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ENGINEERING SPECIFICATION</w:t>
            </w:r>
          </w:p>
          <w:p>
            <w:pPr>
              <w:spacing w:after="60"/>
            </w:pPr>
            <w:r>
              <w:rPr>
                <w:rFonts w:ascii="Arial" w:cs="Arial" w:eastAsia="Arial" w:hAnsi="Arial"/>
                <w:b/>
                <w:bCs/>
                <w:color w:val="FFFFFF"/>
                <w:sz w:val="44"/>
                <w:szCs w:val="44"/>
              </w:rPr>
              <w:t xml:space="preserve">Simulacrum Model Routing</w:t>
            </w:r>
          </w:p>
          <w:p>
            <w:pPr>
              <w:spacing w:after="0"/>
            </w:pPr>
            <w:r>
              <w:rPr>
                <w:rFonts w:ascii="Arial" w:cs="Arial" w:eastAsia="Arial" w:hAnsi="Arial"/>
                <w:i/>
                <w:iCs/>
                <w:color w:val="A0BCD8"/>
                <w:sz w:val="20"/>
                <w:szCs w:val="20"/>
              </w:rPr>
              <w:t xml:space="preserve">Claude API Model Assignment by Agent Action Type — Haiku · Sonnet · Opus</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SIM-ENG-MODEL-001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Purpose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Define which Claude model is used for each of the 49 agent actions and all orchestrator calls. Replaces single-model approach (claude-sonnet-4-6 everywhere) with a three-tier routing system to reduce API cost while maintaining output quality.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Current state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API calls use claude-sonnet-4-6 at $3.00/$15.00 per MTok</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Target state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Three-tier routing: Haiku 4.5 for extraction/routing · Sonnet 4.6 for generation · Opus 4.6 for high-precision legal/financial artifacts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Est. cost reduction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60–70% reduction in API spend per simulation (from ~$8–15 to ~$2–5 per full 49-action run)</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Delivery</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model_router.py — single source of truth. All agent dispatch code imports from this module.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Engineering rule: every Claude API call in Simulacrum must use get_model(action_type) from model_router.py — never a hardcoded model string. When Anthropic releases new models or pricing changes, only model_router.py needs to be updated. No agent action code changes required.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Current Pricing Reference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560"/>
        <w:gridCol w:w="100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Model</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Input /MTok</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Output /MTok</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Batch input</w:t>
            </w:r>
          </w:p>
        </w:tc>
        <w:tc>
          <w:tcPr>
            <w:tcW w:type="dxa" w:w="1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Batch output</w:t>
            </w:r>
          </w:p>
        </w:tc>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Cache hit</w:t>
            </w:r>
          </w:p>
        </w:tc>
      </w:tr>
      <w:tr>
        <w:tc>
          <w:tcPr>
            <w:tcW w:type="dxa" w:w="20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claude-haiku-4-5-20251001</w:t>
            </w:r>
          </w:p>
        </w:tc>
        <w:tc>
          <w:tcPr>
            <w:tcW w:type="dxa" w:w="1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$1.00</w:t>
            </w:r>
          </w:p>
        </w:tc>
        <w:tc>
          <w:tcPr>
            <w:tcW w:type="dxa" w:w="1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$5.00</w:t>
            </w:r>
          </w:p>
        </w:tc>
        <w:tc>
          <w:tcPr>
            <w:tcW w:type="dxa" w:w="1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$0.50</w:t>
            </w:r>
          </w:p>
        </w:tc>
        <w:tc>
          <w:tcPr>
            <w:tcW w:type="dxa" w:w="156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$2.50</w:t>
            </w:r>
          </w:p>
        </w:tc>
        <w:tc>
          <w:tcPr>
            <w:tcW w:type="dxa" w:w="10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$0.10</w:t>
            </w:r>
          </w:p>
        </w:tc>
      </w:tr>
      <w:tr>
        <w:tc>
          <w:tcPr>
            <w:tcW w:type="dxa" w:w="20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claude-sonnet-4-6 ← current</w:t>
            </w:r>
          </w:p>
        </w:tc>
        <w:tc>
          <w:tcPr>
            <w:tcW w:type="dxa" w:w="1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$3.00</w:t>
            </w:r>
          </w:p>
        </w:tc>
        <w:tc>
          <w:tcPr>
            <w:tcW w:type="dxa" w:w="1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$15.00</w:t>
            </w:r>
          </w:p>
        </w:tc>
        <w:tc>
          <w:tcPr>
            <w:tcW w:type="dxa" w:w="1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$1.50</w:t>
            </w:r>
          </w:p>
        </w:tc>
        <w:tc>
          <w:tcPr>
            <w:tcW w:type="dxa" w:w="156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$7.50</w:t>
            </w:r>
          </w:p>
        </w:tc>
        <w:tc>
          <w:tcPr>
            <w:tcW w:type="dxa" w:w="10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$0.30</w:t>
            </w:r>
          </w:p>
        </w:tc>
      </w:tr>
      <w:tr>
        <w:tc>
          <w:tcPr>
            <w:tcW w:type="dxa" w:w="20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bCs/>
                <w:color w:val="534AB7"/>
                <w:sz w:val="18"/>
                <w:szCs w:val="18"/>
              </w:rPr>
              <w:t xml:space="preserve">claude-opus-4-6</w:t>
            </w:r>
          </w:p>
        </w:tc>
        <w:tc>
          <w:tcPr>
            <w:tcW w:type="dxa" w:w="16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$5.00</w:t>
            </w:r>
          </w:p>
        </w:tc>
        <w:tc>
          <w:tcPr>
            <w:tcW w:type="dxa" w:w="16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$25.00</w:t>
            </w:r>
          </w:p>
        </w:tc>
        <w:tc>
          <w:tcPr>
            <w:tcW w:type="dxa" w:w="16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$2.50</w:t>
            </w:r>
          </w:p>
        </w:tc>
        <w:tc>
          <w:tcPr>
            <w:tcW w:type="dxa" w:w="156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$12.50</w:t>
            </w:r>
          </w:p>
        </w:tc>
        <w:tc>
          <w:tcPr>
            <w:tcW w:type="dxa" w:w="10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$0.50</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Batch API: 50% discount for async (orchestrator-dispatched) actions. Prompt caching: up to 90% off cached input. Cache the system prompt block (Expertise Zone + resume extracted data) on every cycle — it is identical across all actions dispatched in the same cycle and may be 2,000–4,000 tokens per call.</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Three-Tier Assignment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24"/>
              <w:bottom w:val="none" w:color="FFFFFF" w:sz="0"/>
              <w:right w:val="none" w:color="FFFFFF" w:sz="0"/>
            </w:tcBorders>
            <w:shd w:fill="E1F5EE" w:val="clear"/>
            <w:tcMar>
              <w:top w:type="dxa" w:w="100"/>
              <w:left w:type="dxa" w:w="200"/>
              <w:bottom w:type="dxa" w:w="100"/>
              <w:right w:type="dxa" w:w="200"/>
            </w:tcMar>
          </w:tcPr>
          <w:p>
            <w:pPr>
              <w:spacing w:after="0"/>
            </w:pPr>
            <w:r>
              <w:rPr>
                <w:rFonts w:ascii="Arial" w:cs="Arial" w:eastAsia="Arial" w:hAnsi="Arial"/>
                <w:b/>
                <w:bCs/>
                <w:color w:val="0F6E56"/>
                <w:spacing w:val="40"/>
                <w:sz w:val="18"/>
                <w:szCs w:val="18"/>
              </w:rPr>
              <w:t xml:space="preserve">TIER 1 — HAIKU 4.5  (claude-haiku-4-5-20251001)  ·  $1.00/$5.00 per MTok</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Used when: the output is structurally determined by the input data, not by open-ended reasoning. Haiku excels at extraction, classification, binary evaluation, and short structured-output generation. For Simulacrum this means: reading a resume and returning a JSON schema, evaluating whether a routing condition is met, populating prefill fields from prior artifacts, and generating short plain-language summaries. The output quality ceiling for these tasks is the quality of the user's input data — a more expensive model produces the same result.</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24"/>
              <w:bottom w:val="none" w:color="FFFFFF" w:sz="0"/>
              <w:right w:val="none" w:color="FFFFFF" w:sz="0"/>
            </w:tcBorders>
            <w:shd w:fill="E6F1FB" w:val="clear"/>
            <w:tcMar>
              <w:top w:type="dxa" w:w="100"/>
              <w:left w:type="dxa" w:w="200"/>
              <w:bottom w:type="dxa" w:w="100"/>
              <w:right w:type="dxa" w:w="200"/>
            </w:tcMar>
          </w:tcPr>
          <w:p>
            <w:pPr>
              <w:spacing w:after="0"/>
            </w:pPr>
            <w:r>
              <w:rPr>
                <w:rFonts w:ascii="Arial" w:cs="Arial" w:eastAsia="Arial" w:hAnsi="Arial"/>
                <w:b/>
                <w:bCs/>
                <w:color w:val="185FA5"/>
                <w:spacing w:val="40"/>
                <w:sz w:val="18"/>
                <w:szCs w:val="18"/>
              </w:rPr>
              <w:t xml:space="preserve">TIER 2 — SONNET 4.6  (claude-sonnet-4-6)  ·  $3.00/$15.00 per MTok</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Used when: the output is multi-paragraph, multi-section, or requires coherent narrative generation across a long artifact. Sonnet is the production default for all income-generating artifact creation — email sequences, curricula, strategy documents, sales pages, and proposals. These tasks require instruction following, structured formatting, and domain-aware writing that Haiku does not reliably produce at the required length and quality.</w:t>
      </w:r>
    </w:p>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4"/>
              <w:bottom w:val="none" w:color="FFFFFF" w:sz="0"/>
              <w:right w:val="none" w:color="FFFFFF" w:sz="0"/>
            </w:tcBorders>
            <w:shd w:fill="EEEDFE" w:val="clear"/>
            <w:tcMar>
              <w:top w:type="dxa" w:w="100"/>
              <w:left w:type="dxa" w:w="200"/>
              <w:bottom w:type="dxa" w:w="100"/>
              <w:right w:type="dxa" w:w="200"/>
            </w:tcMar>
          </w:tcPr>
          <w:p>
            <w:pPr>
              <w:spacing w:after="0"/>
            </w:pPr>
            <w:r>
              <w:rPr>
                <w:rFonts w:ascii="Arial" w:cs="Arial" w:eastAsia="Arial" w:hAnsi="Arial"/>
                <w:b/>
                <w:bCs/>
                <w:color w:val="534AB7"/>
                <w:spacing w:val="40"/>
                <w:sz w:val="18"/>
                <w:szCs w:val="18"/>
              </w:rPr>
              <w:t xml:space="preserve">TIER 3 — OPUS 4.6  (claude-opus-4-6)  ·  $5.00/$25.00 per MTok</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Used when: the artifact is a formal legal or financial document where precision of language directly affects the user's legal standing or financial decisions. Investment Policy Statements, entity structure recommendations, tax optimization strategies, and estate planning checklists require multi-factor reasoning across jurisdiction-specific rules where a suboptimal word choice has real consequences. Opus 4.6 — not 4.7 — is specified here because Opus 4.7's new tokenizer adds up to 35% more tokens for the same input text, increasing effective cost unpredictably. Pin to 4.6 until Opus 4.7 tokenizer behavior is benchmarked against Simulacrum prompts.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Do NOT use claude-opus-4-7 until tokenizer benchmarking is complete. The headline price is unchanged ($5/$25) but the new tokenizer can produce up to 35% more tokens for the same input — effective cost per call can be 35% higher than Opus 4.6 for identical prompts. Use claude-opus-4-6 explicitly for all Opus-tier calls.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Full Action Routing Table — All 49 Agent Actions</w:t>
      </w:r>
    </w:p>
    <w:p>
      <w:pPr>
        <w:spacing w:after="100"/>
      </w:pPr>
      <w:r>
        <w:rPr>
          <w:rFonts w:ascii="Arial" w:cs="Arial" w:eastAsia="Arial" w:hAnsi="Arial"/>
          <w:color w:val="1A1A1A"/>
          <w:sz w:val="20"/>
          <w:szCs w:val="20"/>
        </w:rPr>
        <w:t xml:space="preserve">Every action_type value from layer6_action_queue is mapped to its assigned model tier. The model_router.py module uses this table as its source of truth.</w:t>
      </w:r>
    </w:p>
    <w:p>
      <w:pPr>
        <w:spacing w:after="6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3.1 Layer 1 — Active Income (11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action_type</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Model</w:t>
            </w:r>
          </w:p>
        </w:tc>
        <w:tc>
          <w:tcPr>
            <w:tcW w:type="dxa" w:w="3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Rationale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expertise_zone_extraction</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Structured JSON extraction from resume — output schema-determined, not reasoning-dependent</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25 prospect list + 3-step email sequence — multi-artifact, multi-paragraph generation</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personalised outreach emails — narrative, audience-aware copywriting</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rate_card</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card PDF + capability one-pager — structured but requires market positioning language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role_search</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Fractional role list with fit scores — classification and structured list output</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linkedin_optimization</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Rewritten headline + About + Featured — brand voice, narrative coherence required</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booking_page</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Cal.com config parameters — structured field population, no long-form generation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 consulting proposal — multi-section document requiring persuasive narrative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sow_template</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Statement of Work — structured legal-adjacent document, not high-precision legal reasoning</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agreement_template</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Consulting agreement template — standard contract language, not jurisdiction-specific analysis</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referral_network</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personalised referral messages — relationship-aware copywriting at volume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negotiation_script</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negotiation script — persuasion, objection handling, structured dialogue</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Layer 2 — Leveraged Income (8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action_type</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Model</w:t>
            </w:r>
          </w:p>
        </w:tc>
        <w:tc>
          <w:tcPr>
            <w:tcW w:type="dxa" w:w="3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Rationale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conference/podcast proposals — persuasive pitch documents at volume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speaker_fee_rider</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Fee structure + rider — structured field population from rate card data</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group_coaching_curriculum</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Curriculum deck + module outlines — pedagogical structure, multi-section generation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corporate_training_pitch</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Target list + outreach emails — audience-aware B2B copywriting</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workshop_curriculum</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Facilitator guide + participant workbook — long-form structured educational content</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waitlist_landing_page</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Page copy + 5-email sequence — conversion copywriting, narrative arc required</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alumni_reactivation</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3-email reactivation sequence — relationship-aware copywriting</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roi_calculator</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XLSX model — structured numerical calculation, no long-form generation</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Layer 3 — Productized Income (10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action_type</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Model</w:t>
            </w:r>
          </w:p>
        </w:tc>
        <w:tc>
          <w:tcPr>
            <w:tcW w:type="dxa" w:w="3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Rationale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course_curriculum</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 module outline — multi-module pedagogical architecture, long-form generation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competitor_research</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Competitive landscape — structured comparison table, classification-based output</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sales_page</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Deployable HTML sales page — conversion copywriting, full page structure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ebook_outline</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Chapter outline + Gumroad listing — narrative arc, editorial judgment required</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ab_test_plan</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Pricing test matrix — structured analytical output, no narrative required</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membership_structure</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12-week content calendar + community rules — multi-week planning, structured narrative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launch_email_sequence</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7-email launch sequence — persuasive narrative arc across multiple emails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affiliate_program</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Recruitment spec + 10 outreach emails — structured spec + copywriting at volume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testimonial_system</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Collection template + follow-up sequence — relationship-aware copy</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lapsed_buyer_reactivation</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3-email win-back sequence — persuasive win-back copywriting</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3.4 Layer 4 — Automated Income (10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action_type</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Model</w:t>
            </w:r>
          </w:p>
        </w:tc>
        <w:tc>
          <w:tcPr>
            <w:tcW w:type="dxa" w:w="3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Rationale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seo_content_calendar</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90-day calendar + 5 draft articles — editorial planning + long-form article drafting</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lead_magnet_funnel</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Lead magnet PDF + nurture sequence — structured content + multi-email sequence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newsletter_monetization</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Monetisation strategy + 4 sponsor pitches — strategic analysis + outreach copy</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saas_product_spec</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 product specification — technical product writing, structured but long-form</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ip_licensing_framework</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Licensing framework + outreach — structured legal-adjacent doc + copy (not legal analysis)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affiliate_partnerships</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20 partner list with outreach emails — classification + templated outreach at volume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youtube_podcast_strategy</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Content strategy + 3 episode scripts — narrative content planning + scripting</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community_flywheel</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Activation plan + onboarding sequence — multi-stage program design</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programmatic_ads</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 copy set + creative brief — persuasive short-form copy at volume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winback_campaign</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3-email win-back sequence — relationship-aware persuasive copy</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3.5 Layer 5 — Wealth Deployment (10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action_type</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Model</w:t>
            </w:r>
          </w:p>
        </w:tc>
        <w:tc>
          <w:tcPr>
            <w:tcW w:type="dxa" w:w="3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Rationale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income_allocation</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Asset class allocation breakdown — structured financial planning, not legal precision required</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compound_projections</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24-month projection model — numerical calculation + XLSX generation, schema-determined</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fund_recommendations</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ETF/index fund list with rationale — structured list + explanatory narrative per fund</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investment_policy_statement</w:t>
            </w:r>
          </w:p>
        </w:tc>
        <w:tc>
          <w:tcPr>
            <w:tcW w:type="dxa" w:w="26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bCs/>
                <w:color w:val="534AB7"/>
                <w:sz w:val="18"/>
                <w:szCs w:val="18"/>
              </w:rPr>
              <w:t xml:space="preserve">opus-4-6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FORMAL IPS DOCUMENT — legal document requiring precise language, time horizon and risk profile reasoning, jurisdiction-awareness. Output directly governs investment behavior.</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real_estate_strategy</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Market entry analysis — structured financial analysis + narrative strategy</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tax_optimization</w:t>
            </w:r>
          </w:p>
        </w:tc>
        <w:tc>
          <w:tcPr>
            <w:tcW w:type="dxa" w:w="26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bCs/>
                <w:color w:val="534AB7"/>
                <w:sz w:val="18"/>
                <w:szCs w:val="18"/>
              </w:rPr>
              <w:t xml:space="preserve">opus-4-6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TAX STRATEGY — California S-Corp, QBI, SEP-IRA, R&amp;D credit reasoning. Jurisdiction-specific, multi-factor legal/tax analysis. Incorrect output has real tax consequences.</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entity_structure</w:t>
            </w:r>
          </w:p>
        </w:tc>
        <w:tc>
          <w:tcPr>
            <w:tcW w:type="dxa" w:w="26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bCs/>
                <w:color w:val="534AB7"/>
                <w:sz w:val="18"/>
                <w:szCs w:val="18"/>
              </w:rPr>
              <w:t xml:space="preserve">opus-4-6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ENTITY RECOMMENDATION — LLC vs S-Corp reasoning across revenue stage, liability, state law. Multi-factor legal analysis where wrong advice has lasting structural consequences.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dca_schedule</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DCA contribution plan — structured schedule from allocation inputs, numerical, schema-determined</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insurance_gap_analysis</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Coverage gap assessment — structured analysis + narrative recommendations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estate_planning_checklist</w:t>
            </w:r>
          </w:p>
        </w:tc>
        <w:tc>
          <w:tcPr>
            <w:tcW w:type="dxa" w:w="26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bCs/>
                <w:color w:val="534AB7"/>
                <w:sz w:val="18"/>
                <w:szCs w:val="18"/>
              </w:rPr>
              <w:t xml:space="preserve">opus-4-6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ESTATE PLANNING — beneficiary designations, business succession, real estate transfer mechanisms. Multi-asset, multi-jurisdiction legal reasoning where omission has lasting consequences.</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3.6 Orchestrator and System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Call</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Model</w:t>
            </w:r>
          </w:p>
        </w:tc>
        <w:tc>
          <w:tcPr>
            <w:tcW w:type="dxa" w:w="3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Rationale</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orchestrator_reasoning</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Plain-language cycle narrative — short output (&lt;300 words), structured summary of what was dispatched and why</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bio_generation</w:t>
            </w:r>
          </w:p>
        </w:tc>
        <w:tc>
          <w:tcPr>
            <w:tcW w:type="dxa" w:w="2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sonnet-4-6</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Wikipedia-style professional bio — narrative, third-person, 250–500 words with editorial judgment</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prefill_input_generation</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Field value extraction and inference — structured JSON output from prior artifact data</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stale_route_evaluation</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Deferred routing condition check — binary True/False evaluation against artifact content</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artifact_change_summary</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Version change summary — 1–2 sentence description of what changed between artifact versions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resume_consent_disclosure</w:t>
            </w:r>
          </w:p>
        </w:tc>
        <w:tc>
          <w:tcPr>
            <w:tcW w:type="dxa" w:w="2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haiku-4-5</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Plain-language consent gate disclosure rendering — templated, short, no open-ended generation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Tier Summary and Cost Model</w:t>
      </w:r>
    </w:p>
    <w:p>
      <w:pPr>
        <w:spacing w:after="80" w:before="240"/>
      </w:pPr>
      <w:r>
        <w:rPr>
          <w:rFonts w:ascii="Arial" w:cs="Arial" w:eastAsia="Arial" w:hAnsi="Arial"/>
          <w:b/>
          <w:bCs/>
          <w:color w:val="1B3A6B"/>
          <w:sz w:val="26"/>
          <w:szCs w:val="26"/>
        </w:rPr>
        <w:t xml:space="preserve">4.1 Action Count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Tier</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Model</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Actions</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Which actions</w:t>
            </w:r>
          </w:p>
        </w:tc>
      </w:tr>
      <w:tr>
        <w:tc>
          <w:tcPr>
            <w:tcW w:type="dxa" w:w="24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Tier 1 — Extraction/classification</w:t>
            </w:r>
          </w:p>
        </w:tc>
        <w:tc>
          <w:tcPr>
            <w:tcW w:type="dxa" w:w="1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val="false"/>
                <w:bCs w:val="false"/>
                <w:color w:val="0F6E56"/>
                <w:sz w:val="18"/>
                <w:szCs w:val="18"/>
              </w:rPr>
              <w:t xml:space="preserve">haiku-4-5</w:t>
            </w:r>
          </w:p>
        </w:tc>
        <w:tc>
          <w:tcPr>
            <w:tcW w:type="dxa" w:w="1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bCs/>
                <w:color w:val="0F6E56"/>
                <w:sz w:val="18"/>
                <w:szCs w:val="18"/>
              </w:rPr>
              <w:t xml:space="preserve">14</w:t>
            </w:r>
          </w:p>
        </w:tc>
        <w:tc>
          <w:tcPr>
            <w:tcW w:type="dxa" w:w="376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expertise_zone_extraction, role_search, booking_page, roi_calculator, speaker_fee_rider, ab_test_plan, competitor_research, affiliate_partnerships, compound_projections, dca_schedule, orchestrator_reasoning, prefill_input_generation, stale_route_evaluation, artifact_change_summary</w:t>
            </w:r>
          </w:p>
        </w:tc>
      </w:tr>
      <w:tr>
        <w:tc>
          <w:tcPr>
            <w:tcW w:type="dxa" w:w="24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Tier 2 — Content generation</w:t>
            </w:r>
          </w:p>
        </w:tc>
        <w:tc>
          <w:tcPr>
            <w:tcW w:type="dxa" w:w="1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val="false"/>
                <w:bCs w:val="false"/>
                <w:color w:val="185FA5"/>
                <w:sz w:val="18"/>
                <w:szCs w:val="18"/>
              </w:rPr>
              <w:t xml:space="preserve">sonnet-4-6</w:t>
            </w:r>
          </w:p>
        </w:tc>
        <w:tc>
          <w:tcPr>
            <w:tcW w:type="dxa" w:w="1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bCs/>
                <w:color w:val="185FA5"/>
                <w:sz w:val="18"/>
                <w:szCs w:val="18"/>
              </w:rPr>
              <w:t xml:space="preserve">39</w:t>
            </w:r>
          </w:p>
        </w:tc>
        <w:tc>
          <w:tcPr>
            <w:tcW w:type="dxa" w:w="376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remaining agent actions — email sequences, curricula, proposals, strategies, sales pages, scripts, outreach campaigns, analysis documents. Plus bio_generation.</w:t>
            </w:r>
          </w:p>
        </w:tc>
      </w:tr>
      <w:tr>
        <w:tc>
          <w:tcPr>
            <w:tcW w:type="dxa" w:w="24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bCs/>
                <w:color w:val="534AB7"/>
                <w:sz w:val="18"/>
                <w:szCs w:val="18"/>
              </w:rPr>
              <w:t xml:space="preserve">Tier 3 — Legal/financial precision</w:t>
            </w:r>
          </w:p>
        </w:tc>
        <w:tc>
          <w:tcPr>
            <w:tcW w:type="dxa" w:w="16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534AB7"/>
                <w:sz w:val="18"/>
                <w:szCs w:val="18"/>
              </w:rPr>
              <w:t xml:space="preserve">opus-4-6</w:t>
            </w:r>
          </w:p>
        </w:tc>
        <w:tc>
          <w:tcPr>
            <w:tcW w:type="dxa" w:w="16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bCs/>
                <w:color w:val="534AB7"/>
                <w:sz w:val="18"/>
                <w:szCs w:val="18"/>
              </w:rPr>
              <w:t xml:space="preserve">4</w:t>
            </w:r>
          </w:p>
        </w:tc>
        <w:tc>
          <w:tcPr>
            <w:tcW w:type="dxa" w:w="376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investment_policy_statement, tax_optimization, entity_structure, estate_planning_checklist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Estimated Cost Per Full Simulation Run (49 actions)</w:t>
      </w:r>
    </w:p>
    <w:p>
      <w:pPr>
        <w:spacing w:after="100"/>
      </w:pPr>
      <w:r>
        <w:rPr>
          <w:rFonts w:ascii="Arial" w:cs="Arial" w:eastAsia="Arial" w:hAnsi="Arial"/>
          <w:color w:val="1A1A1A"/>
          <w:sz w:val="20"/>
          <w:szCs w:val="20"/>
        </w:rPr>
        <w:t xml:space="preserve">Assumptions: average 3,000 input tokens + 1,500 output tokens per Sonnet/Opus action; average 1,500 input + 500 output per Haiku action. System prompt cached (2,500 tokens) after first call per cycle — 90% discount on cached portion for subsequent calls in same cycle. Orchestrator-dispatched actions use Batch API (50% discount). User-triggered 'Run now' actions use standard API.</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Scenario</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Haiku cost</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Sonnet cost</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Opus cost</w:t>
            </w:r>
          </w:p>
        </w:tc>
        <w:tc>
          <w:tcPr>
            <w:tcW w:type="dxa" w:w="2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Total / simulation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All Sonnet (current)</w:t>
            </w:r>
          </w:p>
        </w:tc>
        <w:tc>
          <w:tcPr>
            <w:tcW w:type="dxa" w:w="1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val="false"/>
                <w:bCs w:val="false"/>
                <w:color w:val="0F6E56"/>
                <w:sz w:val="18"/>
                <w:szCs w:val="18"/>
              </w:rPr>
              <w:t xml:space="preserve">—</w:t>
            </w:r>
          </w:p>
        </w:tc>
        <w:tc>
          <w:tcPr>
            <w:tcW w:type="dxa" w:w="1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val="false"/>
                <w:bCs w:val="false"/>
                <w:color w:val="185FA5"/>
                <w:sz w:val="18"/>
                <w:szCs w:val="18"/>
              </w:rPr>
              <w:t xml:space="preserve">$8.93</w:t>
            </w:r>
          </w:p>
        </w:tc>
        <w:tc>
          <w:tcPr>
            <w:tcW w:type="dxa" w:w="16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534AB7"/>
                <w:sz w:val="18"/>
                <w:szCs w:val="18"/>
              </w:rPr>
              <w:t xml:space="preserve">—</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$8.93  (baseline)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Three-tier, no caching (standard API)</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6E56"/>
                <w:sz w:val="18"/>
                <w:szCs w:val="18"/>
              </w:rPr>
              <w:t xml:space="preserve">$0.18</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85FA5"/>
                <w:sz w:val="18"/>
                <w:szCs w:val="18"/>
              </w:rPr>
              <w:t xml:space="preserve">$4.39</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534AB7"/>
                <w:sz w:val="18"/>
                <w:szCs w:val="18"/>
              </w:rPr>
              <w:t xml:space="preserve">$0.75</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$5.32  (−40%)</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Three-tier + prompt caching</w:t>
            </w:r>
          </w:p>
        </w:tc>
        <w:tc>
          <w:tcPr>
            <w:tcW w:type="dxa" w:w="1600"/>
            <w:tcBorders>
              <w:top w:val="single" w:color="CCCCCC" w:sz="2"/>
              <w:left w:val="single" w:color="CCCCCC" w:sz="2"/>
              <w:bottom w:val="single" w:color="CCCCCC" w:sz="2"/>
              <w:right w:val="single" w:color="CCCCCC" w:sz="2"/>
            </w:tcBorders>
            <w:shd w:fill="E1F5EE" w:val="clear"/>
            <w:tcMar>
              <w:top w:type="dxa" w:w="80"/>
              <w:left w:type="dxa" w:w="140"/>
              <w:bottom w:type="dxa" w:w="80"/>
              <w:right w:type="dxa" w:w="120"/>
            </w:tcMar>
            <w:vAlign w:val="top"/>
          </w:tcPr>
          <w:p>
            <w:pPr>
              <w:spacing w:after="0"/>
            </w:pPr>
            <w:r>
              <w:rPr>
                <w:rFonts w:ascii="Arial" w:cs="Arial" w:eastAsia="Arial" w:hAnsi="Arial"/>
                <w:b w:val="false"/>
                <w:bCs w:val="false"/>
                <w:color w:val="0F6E56"/>
                <w:sz w:val="18"/>
                <w:szCs w:val="18"/>
              </w:rPr>
              <w:t xml:space="preserve">$0.08</w:t>
            </w:r>
          </w:p>
        </w:tc>
        <w:tc>
          <w:tcPr>
            <w:tcW w:type="dxa" w:w="1600"/>
            <w:tcBorders>
              <w:top w:val="single" w:color="CCCCCC" w:sz="2"/>
              <w:left w:val="single" w:color="CCCCCC" w:sz="2"/>
              <w:bottom w:val="single" w:color="CCCCCC" w:sz="2"/>
              <w:right w:val="single" w:color="CCCCCC" w:sz="2"/>
            </w:tcBorders>
            <w:shd w:fill="E6F1FB" w:val="clear"/>
            <w:tcMar>
              <w:top w:type="dxa" w:w="80"/>
              <w:left w:type="dxa" w:w="140"/>
              <w:bottom w:type="dxa" w:w="80"/>
              <w:right w:type="dxa" w:w="120"/>
            </w:tcMar>
            <w:vAlign w:val="top"/>
          </w:tcPr>
          <w:p>
            <w:pPr>
              <w:spacing w:after="0"/>
            </w:pPr>
            <w:r>
              <w:rPr>
                <w:rFonts w:ascii="Arial" w:cs="Arial" w:eastAsia="Arial" w:hAnsi="Arial"/>
                <w:b w:val="false"/>
                <w:bCs w:val="false"/>
                <w:color w:val="185FA5"/>
                <w:sz w:val="18"/>
                <w:szCs w:val="18"/>
              </w:rPr>
              <w:t xml:space="preserve">$2.20</w:t>
            </w:r>
          </w:p>
        </w:tc>
        <w:tc>
          <w:tcPr>
            <w:tcW w:type="dxa" w:w="1600"/>
            <w:tcBorders>
              <w:top w:val="single" w:color="CCCCCC" w:sz="2"/>
              <w:left w:val="single" w:color="CCCCCC" w:sz="2"/>
              <w:bottom w:val="single" w:color="CCCCCC" w:sz="2"/>
              <w:right w:val="single" w:color="CCCCCC" w:sz="2"/>
            </w:tcBorders>
            <w:shd w:fill="EEEDFE" w:val="clear"/>
            <w:tcMar>
              <w:top w:type="dxa" w:w="80"/>
              <w:left w:type="dxa" w:w="140"/>
              <w:bottom w:type="dxa" w:w="80"/>
              <w:right w:type="dxa" w:w="120"/>
            </w:tcMar>
            <w:vAlign w:val="top"/>
          </w:tcPr>
          <w:p>
            <w:pPr>
              <w:spacing w:after="0"/>
            </w:pPr>
            <w:r>
              <w:rPr>
                <w:rFonts w:ascii="Arial" w:cs="Arial" w:eastAsia="Arial" w:hAnsi="Arial"/>
                <w:b w:val="false"/>
                <w:bCs w:val="false"/>
                <w:color w:val="534AB7"/>
                <w:sz w:val="18"/>
                <w:szCs w:val="18"/>
              </w:rPr>
              <w:t xml:space="preserve">$0.38</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$2.66  (−70%)</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Three-tier + caching + Batch API</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6E56"/>
                <w:sz w:val="18"/>
                <w:szCs w:val="18"/>
              </w:rPr>
              <w:t xml:space="preserve">$0.04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85FA5"/>
                <w:sz w:val="18"/>
                <w:szCs w:val="18"/>
              </w:rPr>
              <w:t xml:space="preserve">$1.10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534AB7"/>
                <w:sz w:val="18"/>
                <w:szCs w:val="18"/>
              </w:rPr>
              <w:t xml:space="preserve">$0.19</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$1.33  (−85%)</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6F7EF" w:val="clear"/>
            <w:tcMar>
              <w:top w:type="dxa" w:w="140"/>
              <w:left w:type="dxa" w:w="260"/>
              <w:bottom w:type="dxa" w:w="140"/>
              <w:right w:type="dxa" w:w="260"/>
            </w:tcMar>
          </w:tcPr>
          <w:p>
            <w:pPr>
              <w:spacing w:after="0"/>
            </w:pPr>
            <w:r>
              <w:rPr>
                <w:rFonts w:ascii="Arial" w:cs="Arial" w:eastAsia="Arial" w:hAnsi="Arial"/>
                <w:color w:val="1A1A1A"/>
                <w:sz w:val="19"/>
                <w:szCs w:val="19"/>
              </w:rPr>
              <w:t xml:space="preserve">At $99/simulation with the three-tier + caching + Batch API approach: API cost drops from ~$8.93 to ~$1.33 per simulation. Gross margin on API cost improves from 91% to 98.7%. Over 1,000 simulations/month the saving is approximately $7,600/month in API spend.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model_router.py — Implementation</w:t>
      </w:r>
    </w:p>
    <w:p>
      <w:pPr>
        <w:spacing w:after="100"/>
      </w:pPr>
      <w:r>
        <w:rPr>
          <w:rFonts w:ascii="Arial" w:cs="Arial" w:eastAsia="Arial" w:hAnsi="Arial"/>
          <w:color w:val="1A1A1A"/>
          <w:sz w:val="20"/>
          <w:szCs w:val="20"/>
        </w:rPr>
        <w:t xml:space="preserve">This is the single source of truth for all Claude API model selection in Simulacrum. Every agent action, orchestrator call, and system call imports from this module. No model strings are hardcoded anywhere else in the codebase.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utils/model_router.py</w:t>
            </w:r>
          </w:p>
          <w:p>
            <w:pPr>
              <w:spacing w:after="0"/>
            </w:pPr>
            <w:r>
              <w:rPr>
                <w:rFonts w:ascii="Courier New" w:cs="Courier New" w:eastAsia="Courier New" w:hAnsi="Courier New"/>
                <w:color w:val="A8D8A8"/>
                <w:sz w:val="17"/>
                <w:szCs w:val="17"/>
              </w:rPr>
              <w:t xml:space="preserve"># Single source of truth for Claude API model selection.</w:t>
            </w:r>
          </w:p>
          <w:p>
            <w:pPr>
              <w:spacing w:after="0"/>
            </w:pPr>
            <w:r>
              <w:rPr>
                <w:rFonts w:ascii="Courier New" w:cs="Courier New" w:eastAsia="Courier New" w:hAnsi="Courier New"/>
                <w:color w:val="A8D8A8"/>
                <w:sz w:val="17"/>
                <w:szCs w:val="17"/>
              </w:rPr>
              <w:t xml:space="preserve"># Import: from utils.model_router import get_model, MODELS, USE_BATCH</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from enum import Enum</w:t>
            </w:r>
          </w:p>
          <w:p>
            <w:pPr>
              <w:spacing w:after="0"/>
            </w:pPr>
            <w:r>
              <w:rPr>
                <w:rFonts w:ascii="Courier New" w:cs="Courier New" w:eastAsia="Courier New" w:hAnsi="Courier New"/>
                <w:color w:val="A8D8A8"/>
                <w:sz w:val="17"/>
                <w:szCs w:val="17"/>
              </w:rPr>
              <w:t xml:space="preserve">from typing import Optional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ModelTier(str, Enum):</w:t>
            </w:r>
          </w:p>
          <w:p>
            <w:pPr>
              <w:spacing w:after="0"/>
            </w:pPr>
            <w:r>
              <w:rPr>
                <w:rFonts w:ascii="Courier New" w:cs="Courier New" w:eastAsia="Courier New" w:hAnsi="Courier New"/>
                <w:color w:val="A8D8A8"/>
                <w:sz w:val="17"/>
                <w:szCs w:val="17"/>
              </w:rPr>
              <w:t xml:space="preserve">    HAIKU  = 'haiku'</w:t>
            </w:r>
          </w:p>
          <w:p>
            <w:pPr>
              <w:spacing w:after="0"/>
            </w:pPr>
            <w:r>
              <w:rPr>
                <w:rFonts w:ascii="Courier New" w:cs="Courier New" w:eastAsia="Courier New" w:hAnsi="Courier New"/>
                <w:color w:val="A8D8A8"/>
                <w:sz w:val="17"/>
                <w:szCs w:val="17"/>
              </w:rPr>
              <w:t xml:space="preserve">    SONNET = 'sonnet'</w:t>
            </w:r>
          </w:p>
          <w:p>
            <w:pPr>
              <w:spacing w:after="0"/>
            </w:pPr>
            <w:r>
              <w:rPr>
                <w:rFonts w:ascii="Courier New" w:cs="Courier New" w:eastAsia="Courier New" w:hAnsi="Courier New"/>
                <w:color w:val="A8D8A8"/>
                <w:sz w:val="17"/>
                <w:szCs w:val="17"/>
              </w:rPr>
              <w:t xml:space="preserve">    OPUS   = 'opus'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Model IDs ──────────────────────────────────────────────────────────</w:t>
            </w:r>
          </w:p>
          <w:p>
            <w:pPr>
              <w:spacing w:after="0"/>
            </w:pPr>
            <w:r>
              <w:rPr>
                <w:rFonts w:ascii="Courier New" w:cs="Courier New" w:eastAsia="Courier New" w:hAnsi="Courier New"/>
                <w:color w:val="A8D8A8"/>
                <w:sz w:val="17"/>
                <w:szCs w:val="17"/>
              </w:rPr>
              <w:t xml:space="preserve"># NEVER use claude-opus-4-7 until tokenizer benchmarking is complete.</w:t>
            </w:r>
          </w:p>
          <w:p>
            <w:pPr>
              <w:spacing w:after="0"/>
            </w:pPr>
            <w:r>
              <w:rPr>
                <w:rFonts w:ascii="Courier New" w:cs="Courier New" w:eastAsia="Courier New" w:hAnsi="Courier New"/>
                <w:color w:val="A8D8A8"/>
                <w:sz w:val="17"/>
                <w:szCs w:val="17"/>
              </w:rPr>
              <w:t xml:space="preserve"># Opus 4.7 new tokenizer can produce up to 35% more tokens for same input.</w:t>
            </w:r>
          </w:p>
          <w:p>
            <w:pPr>
              <w:spacing w:after="0"/>
            </w:pPr>
            <w:r>
              <w:rPr>
                <w:rFonts w:ascii="Courier New" w:cs="Courier New" w:eastAsia="Courier New" w:hAnsi="Courier New"/>
                <w:color w:val="A8D8A8"/>
                <w:sz w:val="17"/>
                <w:szCs w:val="17"/>
              </w:rPr>
              <w:t xml:space="preserve">MODELS = {</w:t>
            </w:r>
          </w:p>
          <w:p>
            <w:pPr>
              <w:spacing w:after="0"/>
            </w:pPr>
            <w:r>
              <w:rPr>
                <w:rFonts w:ascii="Courier New" w:cs="Courier New" w:eastAsia="Courier New" w:hAnsi="Courier New"/>
                <w:color w:val="A8D8A8"/>
                <w:sz w:val="17"/>
                <w:szCs w:val="17"/>
              </w:rPr>
              <w:t xml:space="preserve">    ModelTier.HAIKU:  'claude-haiku-4-5-20251001',</w:t>
            </w:r>
          </w:p>
          <w:p>
            <w:pPr>
              <w:spacing w:after="0"/>
            </w:pPr>
            <w:r>
              <w:rPr>
                <w:rFonts w:ascii="Courier New" w:cs="Courier New" w:eastAsia="Courier New" w:hAnsi="Courier New"/>
                <w:color w:val="A8D8A8"/>
                <w:sz w:val="17"/>
                <w:szCs w:val="17"/>
              </w:rPr>
              <w:t xml:space="preserve">    ModelTier.SONNET: 'claude-sonnet-4-6',</w:t>
            </w:r>
          </w:p>
          <w:p>
            <w:pPr>
              <w:spacing w:after="0"/>
            </w:pPr>
            <w:r>
              <w:rPr>
                <w:rFonts w:ascii="Courier New" w:cs="Courier New" w:eastAsia="Courier New" w:hAnsi="Courier New"/>
                <w:color w:val="A8D8A8"/>
                <w:sz w:val="17"/>
                <w:szCs w:val="17"/>
              </w:rPr>
              <w:t xml:space="preserve">    ModelTier.OPUS:   'claude-opus-4-6',   # pin to 4.6, not 4.7</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Action → Tier routing table ────────────────────────────────────────</w:t>
            </w:r>
          </w:p>
          <w:p>
            <w:pPr>
              <w:spacing w:after="0"/>
            </w:pPr>
            <w:r>
              <w:rPr>
                <w:rFonts w:ascii="Courier New" w:cs="Courier New" w:eastAsia="Courier New" w:hAnsi="Courier New"/>
                <w:color w:val="A8D8A8"/>
                <w:sz w:val="17"/>
                <w:szCs w:val="17"/>
              </w:rPr>
              <w:t xml:space="preserve"># Keys match action_type values in layer6_action_queue.</w:t>
            </w:r>
          </w:p>
          <w:p>
            <w:pPr>
              <w:spacing w:after="0"/>
            </w:pPr>
            <w:r>
              <w:rPr>
                <w:rFonts w:ascii="Courier New" w:cs="Courier New" w:eastAsia="Courier New" w:hAnsi="Courier New"/>
                <w:color w:val="A8D8A8"/>
                <w:sz w:val="17"/>
                <w:szCs w:val="17"/>
              </w:rPr>
              <w:t xml:space="preserve"># Any action_type not listed here defaults to SONNET (safe fallback).</w:t>
            </w:r>
          </w:p>
          <w:p>
            <w:pPr>
              <w:spacing w:after="0"/>
            </w:pPr>
            <w:r>
              <w:rPr>
                <w:rFonts w:ascii="Courier New" w:cs="Courier New" w:eastAsia="Courier New" w:hAnsi="Courier New"/>
                <w:color w:val="A8D8A8"/>
                <w:sz w:val="17"/>
                <w:szCs w:val="17"/>
              </w:rPr>
              <w:t xml:space="preserve">_ROUTING: dict[str, ModelTier]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 HAIKU — extraction, classification, structured output ──────────</w:t>
            </w:r>
          </w:p>
          <w:p>
            <w:pPr>
              <w:spacing w:after="0"/>
            </w:pPr>
            <w:r>
              <w:rPr>
                <w:rFonts w:ascii="Courier New" w:cs="Courier New" w:eastAsia="Courier New" w:hAnsi="Courier New"/>
                <w:color w:val="A8D8A8"/>
                <w:sz w:val="17"/>
                <w:szCs w:val="17"/>
              </w:rPr>
              <w:t xml:space="preserve">    'expertise_zone_extraction':   ModelTier.HAIKU,</w:t>
            </w:r>
          </w:p>
          <w:p>
            <w:pPr>
              <w:spacing w:after="0"/>
            </w:pPr>
            <w:r>
              <w:rPr>
                <w:rFonts w:ascii="Courier New" w:cs="Courier New" w:eastAsia="Courier New" w:hAnsi="Courier New"/>
                <w:color w:val="A8D8A8"/>
                <w:sz w:val="17"/>
                <w:szCs w:val="17"/>
              </w:rPr>
              <w:t xml:space="preserve">    'role_search':                 ModelTier.HAIKU,</w:t>
            </w:r>
          </w:p>
          <w:p>
            <w:pPr>
              <w:spacing w:after="0"/>
            </w:pPr>
            <w:r>
              <w:rPr>
                <w:rFonts w:ascii="Courier New" w:cs="Courier New" w:eastAsia="Courier New" w:hAnsi="Courier New"/>
                <w:color w:val="A8D8A8"/>
                <w:sz w:val="17"/>
                <w:szCs w:val="17"/>
              </w:rPr>
              <w:t xml:space="preserve">    'booking_page':                ModelTier.HAIKU,</w:t>
            </w:r>
          </w:p>
          <w:p>
            <w:pPr>
              <w:spacing w:after="0"/>
            </w:pPr>
            <w:r>
              <w:rPr>
                <w:rFonts w:ascii="Courier New" w:cs="Courier New" w:eastAsia="Courier New" w:hAnsi="Courier New"/>
                <w:color w:val="A8D8A8"/>
                <w:sz w:val="17"/>
                <w:szCs w:val="17"/>
              </w:rPr>
              <w:t xml:space="preserve">    'roi_calculator':              ModelTier.HAIKU,</w:t>
            </w:r>
          </w:p>
          <w:p>
            <w:pPr>
              <w:spacing w:after="0"/>
            </w:pPr>
            <w:r>
              <w:rPr>
                <w:rFonts w:ascii="Courier New" w:cs="Courier New" w:eastAsia="Courier New" w:hAnsi="Courier New"/>
                <w:color w:val="A8D8A8"/>
                <w:sz w:val="17"/>
                <w:szCs w:val="17"/>
              </w:rPr>
              <w:t xml:space="preserve">    'speaker_fee_rider':           ModelTier.HAIKU,</w:t>
            </w:r>
          </w:p>
          <w:p>
            <w:pPr>
              <w:spacing w:after="0"/>
            </w:pPr>
            <w:r>
              <w:rPr>
                <w:rFonts w:ascii="Courier New" w:cs="Courier New" w:eastAsia="Courier New" w:hAnsi="Courier New"/>
                <w:color w:val="A8D8A8"/>
                <w:sz w:val="17"/>
                <w:szCs w:val="17"/>
              </w:rPr>
              <w:t xml:space="preserve">    'ab_test_plan':                ModelTier.HAIKU,</w:t>
            </w:r>
          </w:p>
          <w:p>
            <w:pPr>
              <w:spacing w:after="0"/>
            </w:pPr>
            <w:r>
              <w:rPr>
                <w:rFonts w:ascii="Courier New" w:cs="Courier New" w:eastAsia="Courier New" w:hAnsi="Courier New"/>
                <w:color w:val="A8D8A8"/>
                <w:sz w:val="17"/>
                <w:szCs w:val="17"/>
              </w:rPr>
              <w:t xml:space="preserve">    'competitor_research':         ModelTier.HAIKU,</w:t>
            </w:r>
          </w:p>
          <w:p>
            <w:pPr>
              <w:spacing w:after="0"/>
            </w:pPr>
            <w:r>
              <w:rPr>
                <w:rFonts w:ascii="Courier New" w:cs="Courier New" w:eastAsia="Courier New" w:hAnsi="Courier New"/>
                <w:color w:val="A8D8A8"/>
                <w:sz w:val="17"/>
                <w:szCs w:val="17"/>
              </w:rPr>
              <w:t xml:space="preserve">    'affiliate_partnerships':      ModelTier.HAIKU,</w:t>
            </w:r>
          </w:p>
          <w:p>
            <w:pPr>
              <w:spacing w:after="0"/>
            </w:pPr>
            <w:r>
              <w:rPr>
                <w:rFonts w:ascii="Courier New" w:cs="Courier New" w:eastAsia="Courier New" w:hAnsi="Courier New"/>
                <w:color w:val="A8D8A8"/>
                <w:sz w:val="17"/>
                <w:szCs w:val="17"/>
              </w:rPr>
              <w:t xml:space="preserve">    'compound_projections':        ModelTier.HAIKU,</w:t>
            </w:r>
          </w:p>
          <w:p>
            <w:pPr>
              <w:spacing w:after="0"/>
            </w:pPr>
            <w:r>
              <w:rPr>
                <w:rFonts w:ascii="Courier New" w:cs="Courier New" w:eastAsia="Courier New" w:hAnsi="Courier New"/>
                <w:color w:val="A8D8A8"/>
                <w:sz w:val="17"/>
                <w:szCs w:val="17"/>
              </w:rPr>
              <w:t xml:space="preserve">    'dca_schedule':                ModelTier.HAIKU,</w:t>
            </w:r>
          </w:p>
          <w:p>
            <w:pPr>
              <w:spacing w:after="0"/>
            </w:pPr>
            <w:r>
              <w:rPr>
                <w:rFonts w:ascii="Courier New" w:cs="Courier New" w:eastAsia="Courier New" w:hAnsi="Courier New"/>
                <w:color w:val="A8D8A8"/>
                <w:sz w:val="17"/>
                <w:szCs w:val="17"/>
              </w:rPr>
              <w:t xml:space="preserve">    # Orchestrator / system calls</w:t>
            </w:r>
          </w:p>
          <w:p>
            <w:pPr>
              <w:spacing w:after="0"/>
            </w:pPr>
            <w:r>
              <w:rPr>
                <w:rFonts w:ascii="Courier New" w:cs="Courier New" w:eastAsia="Courier New" w:hAnsi="Courier New"/>
                <w:color w:val="A8D8A8"/>
                <w:sz w:val="17"/>
                <w:szCs w:val="17"/>
              </w:rPr>
              <w:t xml:space="preserve">    'orchestrator_reasoning':      ModelTier.HAIKU,</w:t>
            </w:r>
          </w:p>
          <w:p>
            <w:pPr>
              <w:spacing w:after="0"/>
            </w:pPr>
            <w:r>
              <w:rPr>
                <w:rFonts w:ascii="Courier New" w:cs="Courier New" w:eastAsia="Courier New" w:hAnsi="Courier New"/>
                <w:color w:val="A8D8A8"/>
                <w:sz w:val="17"/>
                <w:szCs w:val="17"/>
              </w:rPr>
              <w:t xml:space="preserve">    'prefill_input_generation':    ModelTier.HAIKU,</w:t>
            </w:r>
          </w:p>
          <w:p>
            <w:pPr>
              <w:spacing w:after="0"/>
            </w:pPr>
            <w:r>
              <w:rPr>
                <w:rFonts w:ascii="Courier New" w:cs="Courier New" w:eastAsia="Courier New" w:hAnsi="Courier New"/>
                <w:color w:val="A8D8A8"/>
                <w:sz w:val="17"/>
                <w:szCs w:val="17"/>
              </w:rPr>
              <w:t xml:space="preserve">    'stale_route_evaluation':      ModelTier.HAIKU,</w:t>
            </w:r>
          </w:p>
          <w:p>
            <w:pPr>
              <w:spacing w:after="0"/>
            </w:pPr>
            <w:r>
              <w:rPr>
                <w:rFonts w:ascii="Courier New" w:cs="Courier New" w:eastAsia="Courier New" w:hAnsi="Courier New"/>
                <w:color w:val="A8D8A8"/>
                <w:sz w:val="17"/>
                <w:szCs w:val="17"/>
              </w:rPr>
              <w:t xml:space="preserve">    'artifact_change_summary':     ModelTier.HAIKU,</w:t>
            </w:r>
          </w:p>
          <w:p>
            <w:pPr>
              <w:spacing w:after="0"/>
            </w:pPr>
            <w:r>
              <w:rPr>
                <w:rFonts w:ascii="Courier New" w:cs="Courier New" w:eastAsia="Courier New" w:hAnsi="Courier New"/>
                <w:color w:val="A8D8A8"/>
                <w:sz w:val="17"/>
                <w:szCs w:val="17"/>
              </w:rPr>
              <w:t xml:space="preserve">    'resume_consent_disclosure':   ModelTier.HAIKU,</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 OPUS — high-precision legal/financial documents ─────────────────</w:t>
            </w:r>
          </w:p>
          <w:p>
            <w:pPr>
              <w:spacing w:after="0"/>
            </w:pPr>
            <w:r>
              <w:rPr>
                <w:rFonts w:ascii="Courier New" w:cs="Courier New" w:eastAsia="Courier New" w:hAnsi="Courier New"/>
                <w:color w:val="A8D8A8"/>
                <w:sz w:val="17"/>
                <w:szCs w:val="17"/>
              </w:rPr>
              <w:t xml:space="preserve">    'investment_policy_statement': ModelTier.OPUS,</w:t>
            </w:r>
          </w:p>
          <w:p>
            <w:pPr>
              <w:spacing w:after="0"/>
            </w:pPr>
            <w:r>
              <w:rPr>
                <w:rFonts w:ascii="Courier New" w:cs="Courier New" w:eastAsia="Courier New" w:hAnsi="Courier New"/>
                <w:color w:val="A8D8A8"/>
                <w:sz w:val="17"/>
                <w:szCs w:val="17"/>
              </w:rPr>
              <w:t xml:space="preserve">    'tax_optimization':            ModelTier.OPUS,</w:t>
            </w:r>
          </w:p>
          <w:p>
            <w:pPr>
              <w:spacing w:after="0"/>
            </w:pPr>
            <w:r>
              <w:rPr>
                <w:rFonts w:ascii="Courier New" w:cs="Courier New" w:eastAsia="Courier New" w:hAnsi="Courier New"/>
                <w:color w:val="A8D8A8"/>
                <w:sz w:val="17"/>
                <w:szCs w:val="17"/>
              </w:rPr>
              <w:t xml:space="preserve">    'entity_structure':            ModelTier.OPUS,</w:t>
            </w:r>
          </w:p>
          <w:p>
            <w:pPr>
              <w:spacing w:after="0"/>
            </w:pPr>
            <w:r>
              <w:rPr>
                <w:rFonts w:ascii="Courier New" w:cs="Courier New" w:eastAsia="Courier New" w:hAnsi="Courier New"/>
                <w:color w:val="A8D8A8"/>
                <w:sz w:val="17"/>
                <w:szCs w:val="17"/>
              </w:rPr>
              <w:t xml:space="preserve">    'estate_planning_checklist':   ModelTier.OPUS,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All remaining action_types → SONNET (default, see get_model())</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get_model(action_type: str) -&gt; str: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the Claude model ID for a given action_type.</w:t>
            </w:r>
          </w:p>
          <w:p>
            <w:pPr>
              <w:spacing w:after="0"/>
            </w:pPr>
            <w:r>
              <w:rPr>
                <w:rFonts w:ascii="Courier New" w:cs="Courier New" w:eastAsia="Courier New" w:hAnsi="Courier New"/>
                <w:color w:val="A8D8A8"/>
                <w:sz w:val="17"/>
                <w:szCs w:val="17"/>
              </w:rPr>
              <w:t xml:space="preserve">    Falls back to SONNET for any action_type not in the routing table.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Usage:</w:t>
            </w:r>
          </w:p>
          <w:p>
            <w:pPr>
              <w:spacing w:after="0"/>
            </w:pPr>
            <w:r>
              <w:rPr>
                <w:rFonts w:ascii="Courier New" w:cs="Courier New" w:eastAsia="Courier New" w:hAnsi="Courier New"/>
                <w:color w:val="A8D8A8"/>
                <w:sz w:val="17"/>
                <w:szCs w:val="17"/>
              </w:rPr>
              <w:t xml:space="preserve">        model = get_model('cold_email_campaign')  # → 'claude-sonnet-4-6'</w:t>
            </w:r>
          </w:p>
          <w:p>
            <w:pPr>
              <w:spacing w:after="0"/>
            </w:pPr>
            <w:r>
              <w:rPr>
                <w:rFonts w:ascii="Courier New" w:cs="Courier New" w:eastAsia="Courier New" w:hAnsi="Courier New"/>
                <w:color w:val="A8D8A8"/>
                <w:sz w:val="17"/>
                <w:szCs w:val="17"/>
              </w:rPr>
              <w:t xml:space="preserve">        model = get_model('dca_schedule')          # → 'claude-haiku-4-5-20251001'</w:t>
            </w:r>
          </w:p>
          <w:p>
            <w:pPr>
              <w:spacing w:after="0"/>
            </w:pPr>
            <w:r>
              <w:rPr>
                <w:rFonts w:ascii="Courier New" w:cs="Courier New" w:eastAsia="Courier New" w:hAnsi="Courier New"/>
                <w:color w:val="A8D8A8"/>
                <w:sz w:val="17"/>
                <w:szCs w:val="17"/>
              </w:rPr>
              <w:t xml:space="preserve">        model = get_model('tax_optimization')      # → 'claude-opus-4-6'</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tier = _ROUTING.get(action_type, ModelTier.SONNET)</w:t>
            </w:r>
          </w:p>
          <w:p>
            <w:pPr>
              <w:spacing w:after="0"/>
            </w:pPr>
            <w:r>
              <w:rPr>
                <w:rFonts w:ascii="Courier New" w:cs="Courier New" w:eastAsia="Courier New" w:hAnsi="Courier New"/>
                <w:color w:val="A8D8A8"/>
                <w:sz w:val="17"/>
                <w:szCs w:val="17"/>
              </w:rPr>
              <w:t xml:space="preserve">    return MODELS[tier]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get_tier(action_type: str) -&gt; ModelTier:</w:t>
            </w:r>
          </w:p>
          <w:p>
            <w:pPr>
              <w:spacing w:after="0"/>
            </w:pPr>
            <w:r>
              <w:rPr>
                <w:rFonts w:ascii="Courier New" w:cs="Courier New" w:eastAsia="Courier New" w:hAnsi="Courier New"/>
                <w:color w:val="A8D8A8"/>
                <w:sz w:val="17"/>
                <w:szCs w:val="17"/>
              </w:rPr>
              <w:t xml:space="preserve">    """Return the ModelTier enum for an action_type. Useful for logging."""</w:t>
            </w:r>
          </w:p>
          <w:p>
            <w:pPr>
              <w:spacing w:after="0"/>
            </w:pPr>
            <w:r>
              <w:rPr>
                <w:rFonts w:ascii="Courier New" w:cs="Courier New" w:eastAsia="Courier New" w:hAnsi="Courier New"/>
                <w:color w:val="A8D8A8"/>
                <w:sz w:val="17"/>
                <w:szCs w:val="17"/>
              </w:rPr>
              <w:t xml:space="preserve">    return _ROUTING.get(action_type, ModelTier.SONNET)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use_batch_api(dispatch_source: str) -&gt; bool:</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Returns True if the Batch API (50% discount) should be used.</w:t>
            </w:r>
          </w:p>
          <w:p>
            <w:pPr>
              <w:spacing w:after="0"/>
            </w:pPr>
            <w:r>
              <w:rPr>
                <w:rFonts w:ascii="Courier New" w:cs="Courier New" w:eastAsia="Courier New" w:hAnsi="Courier New"/>
                <w:color w:val="A8D8A8"/>
                <w:sz w:val="17"/>
                <w:szCs w:val="17"/>
              </w:rPr>
              <w:t xml:space="preserve">    Batch API is appropriate for orchestrator-dispatched (async) actions.</w:t>
            </w:r>
          </w:p>
          <w:p>
            <w:pPr>
              <w:spacing w:after="0"/>
            </w:pPr>
            <w:r>
              <w:rPr>
                <w:rFonts w:ascii="Courier New" w:cs="Courier New" w:eastAsia="Courier New" w:hAnsi="Courier New"/>
                <w:color w:val="A8D8A8"/>
                <w:sz w:val="17"/>
                <w:szCs w:val="17"/>
              </w:rPr>
              <w:t xml:space="preserve">    Standard API is used for user-triggered 'Run now' actions (real-time).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dispatch_source values:</w:t>
            </w:r>
          </w:p>
          <w:p>
            <w:pPr>
              <w:spacing w:after="0"/>
            </w:pPr>
            <w:r>
              <w:rPr>
                <w:rFonts w:ascii="Courier New" w:cs="Courier New" w:eastAsia="Courier New" w:hAnsi="Courier New"/>
                <w:color w:val="A8D8A8"/>
                <w:sz w:val="17"/>
                <w:szCs w:val="17"/>
              </w:rPr>
              <w:t xml:space="preserve">        'orchestrator'  → use Batch API (async, 50% off)</w:t>
            </w:r>
          </w:p>
          <w:p>
            <w:pPr>
              <w:spacing w:after="0"/>
            </w:pPr>
            <w:r>
              <w:rPr>
                <w:rFonts w:ascii="Courier New" w:cs="Courier New" w:eastAsia="Courier New" w:hAnsi="Courier New"/>
                <w:color w:val="A8D8A8"/>
                <w:sz w:val="17"/>
                <w:szCs w:val="17"/>
              </w:rPr>
              <w:t xml:space="preserve">        'user_run_now'  → use standard API (real-time required)</w:t>
            </w:r>
          </w:p>
          <w:p>
            <w:pPr>
              <w:spacing w:after="0"/>
            </w:pPr>
            <w:r>
              <w:rPr>
                <w:rFonts w:ascii="Courier New" w:cs="Courier New" w:eastAsia="Courier New" w:hAnsi="Courier New"/>
                <w:color w:val="A8D8A8"/>
                <w:sz w:val="17"/>
                <w:szCs w:val="17"/>
              </w:rPr>
              <w:t xml:space="preserve">        'user_rerun'    → use standard API (real-time required)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dispatch_source == 'orchestrator'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Prompt caching helper ───────────────────────────────────────────────</w:t>
            </w:r>
          </w:p>
          <w:p>
            <w:pPr>
              <w:spacing w:after="0"/>
            </w:pPr>
            <w:r>
              <w:rPr>
                <w:rFonts w:ascii="Courier New" w:cs="Courier New" w:eastAsia="Courier New" w:hAnsi="Courier New"/>
                <w:color w:val="A8D8A8"/>
                <w:sz w:val="17"/>
                <w:szCs w:val="17"/>
              </w:rPr>
              <w:t xml:space="preserve">def build_system_prompt_block(expertise_zone: str, extracted_data: dict) -&gt; dict: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Returns the system prompt as a cache-eligible content block.</w:t>
            </w:r>
          </w:p>
          <w:p>
            <w:pPr>
              <w:spacing w:after="0"/>
            </w:pPr>
            <w:r>
              <w:rPr>
                <w:rFonts w:ascii="Courier New" w:cs="Courier New" w:eastAsia="Courier New" w:hAnsi="Courier New"/>
                <w:color w:val="A8D8A8"/>
                <w:sz w:val="17"/>
                <w:szCs w:val="17"/>
              </w:rPr>
              <w:t xml:space="preserve">    Mark with cache_control so Anthropic caches it after the first call</w:t>
            </w:r>
          </w:p>
          <w:p>
            <w:pPr>
              <w:spacing w:after="0"/>
            </w:pPr>
            <w:r>
              <w:rPr>
                <w:rFonts w:ascii="Courier New" w:cs="Courier New" w:eastAsia="Courier New" w:hAnsi="Courier New"/>
                <w:color w:val="A8D8A8"/>
                <w:sz w:val="17"/>
                <w:szCs w:val="17"/>
              </w:rPr>
              <w:t xml:space="preserve">    in a cycle — subsequent actions in the same cycle pay only 10% of</w:t>
            </w:r>
          </w:p>
          <w:p>
            <w:pPr>
              <w:spacing w:after="0"/>
            </w:pPr>
            <w:r>
              <w:rPr>
                <w:rFonts w:ascii="Courier New" w:cs="Courier New" w:eastAsia="Courier New" w:hAnsi="Courier New"/>
                <w:color w:val="A8D8A8"/>
                <w:sz w:val="17"/>
                <w:szCs w:val="17"/>
              </w:rPr>
              <w:t xml:space="preserve">    the input cost for this block (90% cache discount).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Call this once per cycle and reuse the block for all actions dispatched</w:t>
            </w:r>
          </w:p>
          <w:p>
            <w:pPr>
              <w:spacing w:after="0"/>
            </w:pPr>
            <w:r>
              <w:rPr>
                <w:rFonts w:ascii="Courier New" w:cs="Courier New" w:eastAsia="Courier New" w:hAnsi="Courier New"/>
                <w:color w:val="A8D8A8"/>
                <w:sz w:val="17"/>
                <w:szCs w:val="17"/>
              </w:rPr>
              <w:t xml:space="preserve">    in that cycle. The Expertise Zone and extracted_data are identical</w:t>
            </w:r>
          </w:p>
          <w:p>
            <w:pPr>
              <w:spacing w:after="0"/>
            </w:pPr>
            <w:r>
              <w:rPr>
                <w:rFonts w:ascii="Courier New" w:cs="Courier New" w:eastAsia="Courier New" w:hAnsi="Courier New"/>
                <w:color w:val="A8D8A8"/>
                <w:sz w:val="17"/>
                <w:szCs w:val="17"/>
              </w:rPr>
              <w:t xml:space="preserve">    across all actions in a single cycle, making this block fully cacheable.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'type': 'text',</w:t>
            </w:r>
          </w:p>
          <w:p>
            <w:pPr>
              <w:spacing w:after="0"/>
            </w:pPr>
            <w:r>
              <w:rPr>
                <w:rFonts w:ascii="Courier New" w:cs="Courier New" w:eastAsia="Courier New" w:hAnsi="Courier New"/>
                <w:color w:val="A8D8A8"/>
                <w:sz w:val="17"/>
                <w:szCs w:val="17"/>
              </w:rPr>
              <w:t xml:space="preserve">        'text': (</w:t>
            </w:r>
          </w:p>
          <w:p>
            <w:pPr>
              <w:spacing w:after="0"/>
            </w:pPr>
            <w:r>
              <w:rPr>
                <w:rFonts w:ascii="Courier New" w:cs="Courier New" w:eastAsia="Courier New" w:hAnsi="Courier New"/>
                <w:color w:val="A8D8A8"/>
                <w:sz w:val="17"/>
                <w:szCs w:val="17"/>
              </w:rPr>
              <w:t xml:space="preserve">            f'Expertise Zone: {expertise_zone}\n\n'</w:t>
            </w:r>
          </w:p>
          <w:p>
            <w:pPr>
              <w:spacing w:after="0"/>
            </w:pPr>
            <w:r>
              <w:rPr>
                <w:rFonts w:ascii="Courier New" w:cs="Courier New" w:eastAsia="Courier New" w:hAnsi="Courier New"/>
                <w:color w:val="A8D8A8"/>
                <w:sz w:val="17"/>
                <w:szCs w:val="17"/>
              </w:rPr>
              <w:t xml:space="preserve">            f'Career extracted data:\n{extracted_data}'</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'cache_control': {'type': 'ephemeral'}   # enables prompt caching</w:t>
            </w:r>
          </w:p>
          <w:p>
            <w:pPr>
              <w:spacing w:after="0"/>
            </w:pPr>
            <w:r>
              <w:rPr>
                <w:rFonts w:ascii="Courier New" w:cs="Courier New" w:eastAsia="Courier New" w:hAnsi="Courier New"/>
                <w:color w:val="A8D8A8"/>
                <w:sz w:val="17"/>
                <w:szCs w:val="17"/>
              </w:rPr>
              <w:t xml:space="preserve">    }</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5.1 Usage in Agent Action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agents/execute_action.py — example usage</w:t>
            </w:r>
          </w:p>
          <w:p>
            <w:pPr>
              <w:spacing w:after="0"/>
            </w:pPr>
            <w:r>
              <w:rPr>
                <w:rFonts w:ascii="Courier New" w:cs="Courier New" w:eastAsia="Courier New" w:hAnsi="Courier New"/>
                <w:color w:val="A8D8A8"/>
                <w:sz w:val="17"/>
                <w:szCs w:val="17"/>
              </w:rPr>
              <w:t xml:space="preserve">import anthropic</w:t>
            </w:r>
          </w:p>
          <w:p>
            <w:pPr>
              <w:spacing w:after="0"/>
            </w:pPr>
            <w:r>
              <w:rPr>
                <w:rFonts w:ascii="Courier New" w:cs="Courier New" w:eastAsia="Courier New" w:hAnsi="Courier New"/>
                <w:color w:val="A8D8A8"/>
                <w:sz w:val="17"/>
                <w:szCs w:val="17"/>
              </w:rPr>
              <w:t xml:space="preserve">from utils.model_router import get_model, use_batch_api, build_system_prompt_block</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execute_agent_action(</w:t>
            </w:r>
          </w:p>
          <w:p>
            <w:pPr>
              <w:spacing w:after="0"/>
            </w:pPr>
            <w:r>
              <w:rPr>
                <w:rFonts w:ascii="Courier New" w:cs="Courier New" w:eastAsia="Courier New" w:hAnsi="Courier New"/>
                <w:color w:val="A8D8A8"/>
                <w:sz w:val="17"/>
                <w:szCs w:val="17"/>
              </w:rPr>
              <w:t xml:space="preserve">    action_type: str,</w:t>
            </w:r>
          </w:p>
          <w:p>
            <w:pPr>
              <w:spacing w:after="0"/>
            </w:pPr>
            <w:r>
              <w:rPr>
                <w:rFonts w:ascii="Courier New" w:cs="Courier New" w:eastAsia="Courier New" w:hAnsi="Courier New"/>
                <w:color w:val="A8D8A8"/>
                <w:sz w:val="17"/>
                <w:szCs w:val="17"/>
              </w:rPr>
              <w:t xml:space="preserve">    prefill_inputs: dict,</w:t>
            </w:r>
          </w:p>
          <w:p>
            <w:pPr>
              <w:spacing w:after="0"/>
            </w:pPr>
            <w:r>
              <w:rPr>
                <w:rFonts w:ascii="Courier New" w:cs="Courier New" w:eastAsia="Courier New" w:hAnsi="Courier New"/>
                <w:color w:val="A8D8A8"/>
                <w:sz w:val="17"/>
                <w:szCs w:val="17"/>
              </w:rPr>
              <w:t xml:space="preserve">    expertise_zone: str,</w:t>
            </w:r>
          </w:p>
          <w:p>
            <w:pPr>
              <w:spacing w:after="0"/>
            </w:pPr>
            <w:r>
              <w:rPr>
                <w:rFonts w:ascii="Courier New" w:cs="Courier New" w:eastAsia="Courier New" w:hAnsi="Courier New"/>
                <w:color w:val="A8D8A8"/>
                <w:sz w:val="17"/>
                <w:szCs w:val="17"/>
              </w:rPr>
              <w:t xml:space="preserve">    extracted_data: dict,</w:t>
            </w:r>
          </w:p>
          <w:p>
            <w:pPr>
              <w:spacing w:after="0"/>
            </w:pPr>
            <w:r>
              <w:rPr>
                <w:rFonts w:ascii="Courier New" w:cs="Courier New" w:eastAsia="Courier New" w:hAnsi="Courier New"/>
                <w:color w:val="A8D8A8"/>
                <w:sz w:val="17"/>
                <w:szCs w:val="17"/>
              </w:rPr>
              <w:t xml:space="preserve">    dispatch_source: str = 'orchestrator'</w:t>
            </w:r>
          </w:p>
          <w:p>
            <w:pPr>
              <w:spacing w:after="0"/>
            </w:pPr>
            <w:r>
              <w:rPr>
                <w:rFonts w:ascii="Courier New" w:cs="Courier New" w:eastAsia="Courier New" w:hAnsi="Courier New"/>
                <w:color w:val="A8D8A8"/>
                <w:sz w:val="17"/>
                <w:szCs w:val="17"/>
              </w:rPr>
              <w:t xml:space="preserve">) -&gt; dict: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client = anthropic.Anthropic()</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Model selection — single call, no hardcoded strings</w:t>
            </w:r>
          </w:p>
          <w:p>
            <w:pPr>
              <w:spacing w:after="0"/>
            </w:pPr>
            <w:r>
              <w:rPr>
                <w:rFonts w:ascii="Courier New" w:cs="Courier New" w:eastAsia="Courier New" w:hAnsi="Courier New"/>
                <w:color w:val="A8D8A8"/>
                <w:sz w:val="17"/>
                <w:szCs w:val="17"/>
              </w:rPr>
              <w:t xml:space="preserve">    model = get_model(action_type)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System prompt with cache_control for prompt caching</w:t>
            </w:r>
          </w:p>
          <w:p>
            <w:pPr>
              <w:spacing w:after="0"/>
            </w:pPr>
            <w:r>
              <w:rPr>
                <w:rFonts w:ascii="Courier New" w:cs="Courier New" w:eastAsia="Courier New" w:hAnsi="Courier New"/>
                <w:color w:val="A8D8A8"/>
                <w:sz w:val="17"/>
                <w:szCs w:val="17"/>
              </w:rPr>
              <w:t xml:space="preserve">    system_block = build_system_prompt_block(expertise_zone, extracted_data)</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Action-specific user prompt (not cached — unique per action)</w:t>
            </w:r>
          </w:p>
          <w:p>
            <w:pPr>
              <w:spacing w:after="0"/>
            </w:pPr>
            <w:r>
              <w:rPr>
                <w:rFonts w:ascii="Courier New" w:cs="Courier New" w:eastAsia="Courier New" w:hAnsi="Courier New"/>
                <w:color w:val="A8D8A8"/>
                <w:sz w:val="17"/>
                <w:szCs w:val="17"/>
              </w:rPr>
              <w:t xml:space="preserve">    user_prompt = build_action_prompt(action_type, prefill_inputs)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use_batch_api(dispatch_source):</w:t>
            </w:r>
          </w:p>
          <w:p>
            <w:pPr>
              <w:spacing w:after="0"/>
            </w:pPr>
            <w:r>
              <w:rPr>
                <w:rFonts w:ascii="Courier New" w:cs="Courier New" w:eastAsia="Courier New" w:hAnsi="Courier New"/>
                <w:color w:val="A8D8A8"/>
                <w:sz w:val="17"/>
                <w:szCs w:val="17"/>
              </w:rPr>
              <w:t xml:space="preserve">        # Orchestrator-dispatched: use Batch API (50% discount, async)</w:t>
            </w:r>
          </w:p>
          <w:p>
            <w:pPr>
              <w:spacing w:after="0"/>
            </w:pPr>
            <w:r>
              <w:rPr>
                <w:rFonts w:ascii="Courier New" w:cs="Courier New" w:eastAsia="Courier New" w:hAnsi="Courier New"/>
                <w:color w:val="A8D8A8"/>
                <w:sz w:val="17"/>
                <w:szCs w:val="17"/>
              </w:rPr>
              <w:t xml:space="preserve">        response = client.beta.messages.batches.create(</w:t>
            </w:r>
          </w:p>
          <w:p>
            <w:pPr>
              <w:spacing w:after="0"/>
            </w:pPr>
            <w:r>
              <w:rPr>
                <w:rFonts w:ascii="Courier New" w:cs="Courier New" w:eastAsia="Courier New" w:hAnsi="Courier New"/>
                <w:color w:val="A8D8A8"/>
                <w:sz w:val="17"/>
                <w:szCs w:val="17"/>
              </w:rPr>
              <w:t xml:space="preserve">            requests=[{</w:t>
            </w:r>
          </w:p>
          <w:p>
            <w:pPr>
              <w:spacing w:after="0"/>
            </w:pPr>
            <w:r>
              <w:rPr>
                <w:rFonts w:ascii="Courier New" w:cs="Courier New" w:eastAsia="Courier New" w:hAnsi="Courier New"/>
                <w:color w:val="A8D8A8"/>
                <w:sz w:val="17"/>
                <w:szCs w:val="17"/>
              </w:rPr>
              <w:t xml:space="preserve">                'custom_id': action_type,</w:t>
            </w:r>
          </w:p>
          <w:p>
            <w:pPr>
              <w:spacing w:after="0"/>
            </w:pPr>
            <w:r>
              <w:rPr>
                <w:rFonts w:ascii="Courier New" w:cs="Courier New" w:eastAsia="Courier New" w:hAnsi="Courier New"/>
                <w:color w:val="A8D8A8"/>
                <w:sz w:val="17"/>
                <w:szCs w:val="17"/>
              </w:rPr>
              <w:t xml:space="preserve">                'params': {</w:t>
            </w:r>
          </w:p>
          <w:p>
            <w:pPr>
              <w:spacing w:after="0"/>
            </w:pPr>
            <w:r>
              <w:rPr>
                <w:rFonts w:ascii="Courier New" w:cs="Courier New" w:eastAsia="Courier New" w:hAnsi="Courier New"/>
                <w:color w:val="A8D8A8"/>
                <w:sz w:val="17"/>
                <w:szCs w:val="17"/>
              </w:rPr>
              <w:t xml:space="preserve">                    'model': model,</w:t>
            </w:r>
          </w:p>
          <w:p>
            <w:pPr>
              <w:spacing w:after="0"/>
            </w:pPr>
            <w:r>
              <w:rPr>
                <w:rFonts w:ascii="Courier New" w:cs="Courier New" w:eastAsia="Courier New" w:hAnsi="Courier New"/>
                <w:color w:val="A8D8A8"/>
                <w:sz w:val="17"/>
                <w:szCs w:val="17"/>
              </w:rPr>
              <w:t xml:space="preserve">                    'max_tokens': 4096,</w:t>
            </w:r>
          </w:p>
          <w:p>
            <w:pPr>
              <w:spacing w:after="0"/>
            </w:pPr>
            <w:r>
              <w:rPr>
                <w:rFonts w:ascii="Courier New" w:cs="Courier New" w:eastAsia="Courier New" w:hAnsi="Courier New"/>
                <w:color w:val="A8D8A8"/>
                <w:sz w:val="17"/>
                <w:szCs w:val="17"/>
              </w:rPr>
              <w:t xml:space="preserve">                    'system': [system_block],</w:t>
            </w:r>
          </w:p>
          <w:p>
            <w:pPr>
              <w:spacing w:after="0"/>
            </w:pPr>
            <w:r>
              <w:rPr>
                <w:rFonts w:ascii="Courier New" w:cs="Courier New" w:eastAsia="Courier New" w:hAnsi="Courier New"/>
                <w:color w:val="A8D8A8"/>
                <w:sz w:val="17"/>
                <w:szCs w:val="17"/>
              </w:rPr>
              <w:t xml:space="preserve">                    'messages': [{'role': 'user', 'content': user_prompt}]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 User-triggered (Run now / re-run): standard API for real-time response</w:t>
            </w:r>
          </w:p>
          <w:p>
            <w:pPr>
              <w:spacing w:after="0"/>
            </w:pPr>
            <w:r>
              <w:rPr>
                <w:rFonts w:ascii="Courier New" w:cs="Courier New" w:eastAsia="Courier New" w:hAnsi="Courier New"/>
                <w:color w:val="A8D8A8"/>
                <w:sz w:val="17"/>
                <w:szCs w:val="17"/>
              </w:rPr>
              <w:t xml:space="preserve">        response = client.messages.create(</w:t>
            </w:r>
          </w:p>
          <w:p>
            <w:pPr>
              <w:spacing w:after="0"/>
            </w:pPr>
            <w:r>
              <w:rPr>
                <w:rFonts w:ascii="Courier New" w:cs="Courier New" w:eastAsia="Courier New" w:hAnsi="Courier New"/>
                <w:color w:val="A8D8A8"/>
                <w:sz w:val="17"/>
                <w:szCs w:val="17"/>
              </w:rPr>
              <w:t xml:space="preserve">            model=model,</w:t>
            </w:r>
          </w:p>
          <w:p>
            <w:pPr>
              <w:spacing w:after="0"/>
            </w:pPr>
            <w:r>
              <w:rPr>
                <w:rFonts w:ascii="Courier New" w:cs="Courier New" w:eastAsia="Courier New" w:hAnsi="Courier New"/>
                <w:color w:val="A8D8A8"/>
                <w:sz w:val="17"/>
                <w:szCs w:val="17"/>
              </w:rPr>
              <w:t xml:space="preserve">            max_tokens=4096,</w:t>
            </w:r>
          </w:p>
          <w:p>
            <w:pPr>
              <w:spacing w:after="0"/>
            </w:pPr>
            <w:r>
              <w:rPr>
                <w:rFonts w:ascii="Courier New" w:cs="Courier New" w:eastAsia="Courier New" w:hAnsi="Courier New"/>
                <w:color w:val="A8D8A8"/>
                <w:sz w:val="17"/>
                <w:szCs w:val="17"/>
              </w:rPr>
              <w:t xml:space="preserve">            system=[system_block],</w:t>
            </w:r>
          </w:p>
          <w:p>
            <w:pPr>
              <w:spacing w:after="0"/>
            </w:pPr>
            <w:r>
              <w:rPr>
                <w:rFonts w:ascii="Courier New" w:cs="Courier New" w:eastAsia="Courier New" w:hAnsi="Courier New"/>
                <w:color w:val="A8D8A8"/>
                <w:sz w:val="17"/>
                <w:szCs w:val="17"/>
              </w:rPr>
              <w:t xml:space="preserve">            messages=[{'role': 'user', 'content': user_prompt}]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response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Implementation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60"/>
        <w:gridCol w:w="140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7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Task</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Owner</w:t>
            </w:r>
          </w:p>
        </w:tc>
      </w:tr>
      <w:tr>
        <w:tc>
          <w:tcPr>
            <w:tcW w:type="dxa" w:w="6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utils/model_router.py with the full routing table from Section 5</w:t>
            </w:r>
          </w:p>
        </w:tc>
        <w:tc>
          <w:tcPr>
            <w:tcW w:type="dxa" w:w="14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Engineering</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Replace all hardcoded 'claude-sonnet-4-6' strings in execute_agent_action with get_model(action_type)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Engineering</w:t>
            </w:r>
          </w:p>
        </w:tc>
      </w:tr>
      <w:tr>
        <w:tc>
          <w:tcPr>
            <w:tcW w:type="dxa" w:w="6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Replace hardcoded model in bio_service.py (BIO_SYSTEM_PROMPT) with get_model('bio_generation')</w:t>
            </w:r>
          </w:p>
        </w:tc>
        <w:tc>
          <w:tcPr>
            <w:tcW w:type="dxa" w:w="14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Engineering</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Replace hardcoded model string in simulacrum_profile_prd.js code block with get_model() reference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Engineering</w:t>
            </w:r>
          </w:p>
        </w:tc>
      </w:tr>
      <w:tr>
        <w:tc>
          <w:tcPr>
            <w:tcW w:type="dxa" w:w="6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Add cache_control block to system prompt in all agent API calls using build_system_prompt_block()</w:t>
            </w:r>
          </w:p>
        </w:tc>
        <w:tc>
          <w:tcPr>
            <w:tcW w:type="dxa" w:w="14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Engineering</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Wire Batch API for orchestrator-dispatched actions using use_batch_api('orchestrator')</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Engineering</w:t>
            </w:r>
          </w:p>
        </w:tc>
      </w:tr>
      <w:tr>
        <w:tc>
          <w:tcPr>
            <w:tcW w:type="dxa" w:w="6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Verify standard API for user-triggered 'Run now' actions using use_batch_api('user_run_now')</w:t>
            </w:r>
          </w:p>
        </w:tc>
        <w:tc>
          <w:tcPr>
            <w:tcW w:type="dxa" w:w="14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Engineering</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Add model_tier to layer6_execution_log entries for cost tracking per action</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Engineering</w:t>
            </w:r>
          </w:p>
        </w:tc>
      </w:tr>
      <w:tr>
        <w:tc>
          <w:tcPr>
            <w:tcW w:type="dxa" w:w="6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Confirm claude-opus-4-6 (not claude-opus-4-7) is used for all Opus-tier calls</w:t>
            </w:r>
          </w:p>
        </w:tc>
        <w:tc>
          <w:tcPr>
            <w:tcW w:type="dxa" w:w="14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Engineering</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Run one full 49-action simulation and verify model_router routing is correct for each action</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QA</w:t>
            </w:r>
          </w:p>
        </w:tc>
      </w:tr>
      <w:tr>
        <w:tc>
          <w:tcPr>
            <w:tcW w:type="dxa" w:w="6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Measure actual cost of one full simulation after routing + caching is live and compare to $1.33 target</w:t>
            </w:r>
          </w:p>
        </w:tc>
        <w:tc>
          <w:tcPr>
            <w:tcW w:type="dxa" w:w="140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Engineering</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Set up cost alerting in Anthropic console: alert if spend/simulation exceeds $3.00</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DevOps</w:t>
            </w:r>
          </w:p>
        </w:tc>
      </w:tr>
    </w:tbl>
    <w:p>
      <w:pPr>
        <w:spacing w:after="12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SIM-ENG-MODEL-001  ·  Claude Model Routing Specification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Claude Model Routing Specification</w:t>
    </w:r>
    <w:r>
      <w:rPr>
        <w:rFonts w:ascii="Arial" w:cs="Arial" w:eastAsia="Arial" w:hAnsi="Arial"/>
        <w:color w:val="666666"/>
        <w:sz w:val="16"/>
        <w:szCs w:val="16"/>
      </w:rPr>
      <w:t xml:space="preserve">	SIM-ENG-MODEL-001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2026-05-03T15:16:02.119Z</dcterms:created>
  <dcterms:modified xsi:type="dcterms:W3CDTF">2026-05-03T15:16:02.120Z</dcterms:modified>
</cp:coreProperties>
</file>

<file path=docProps/custom.xml><?xml version="1.0" encoding="utf-8"?>
<Properties xmlns="http://schemas.openxmlformats.org/officeDocument/2006/custom-properties" xmlns:vt="http://schemas.openxmlformats.org/officeDocument/2006/docPropsVTypes"/>
</file>