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40"/>
              <w:left w:type="dxa" w:w="440"/>
              <w:bottom w:type="dxa" w:w="220"/>
              <w:right w:type="dxa" w:w="440"/>
            </w:tcMar>
          </w:tcPr>
          <w:p>
            <w:pPr>
              <w:spacing w:after="60"/>
            </w:pPr>
            <w:r>
              <w:rPr>
                <w:rFonts w:ascii="Arial" w:cs="Arial" w:eastAsia="Arial" w:hAnsi="Arial"/>
                <w:b/>
                <w:bCs/>
                <w:color w:val="8EC8F0"/>
                <w:spacing w:val="120"/>
                <w:sz w:val="15"/>
                <w:szCs w:val="15"/>
              </w:rPr>
              <w:t xml:space="preserve">SYSTEM ARCHITECT TRAINING MATERIALS</w:t>
            </w:r>
          </w:p>
          <w:p>
            <w:pPr>
              <w:spacing w:after="80"/>
            </w:pPr>
            <w:r>
              <w:rPr>
                <w:rFonts w:ascii="Arial" w:cs="Arial" w:eastAsia="Arial" w:hAnsi="Arial"/>
                <w:b/>
                <w:bCs/>
                <w:color w:val="FFFFFF"/>
                <w:sz w:val="48"/>
                <w:szCs w:val="48"/>
              </w:rPr>
              <w:t xml:space="preserve">Simulacrum Layer 6 Orchestrator &amp; Agent Network</w:t>
            </w:r>
          </w:p>
          <w:p>
            <w:pPr>
              <w:spacing w:after="0"/>
            </w:pPr>
            <w:r>
              <w:rPr>
                <w:rFonts w:ascii="Arial" w:cs="Arial" w:eastAsia="Arial" w:hAnsi="Arial"/>
                <w:i/>
                <w:iCs/>
                <w:color w:val="A0BCD8"/>
                <w:sz w:val="21"/>
                <w:szCs w:val="21"/>
              </w:rPr>
              <w:t xml:space="preserve">Architecture, Decision Logic, Data Flow, and Integration Contracts</w:t>
            </w:r>
          </w:p>
        </w:tc>
      </w:tr>
    </w:tbl>
    <w:p>
      <w:pPr>
        <w:spacing w:after="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Document type</w:t>
            </w:r>
          </w:p>
        </w:tc>
        <w:tc>
          <w:tcPr>
            <w:tcW w:type="dxa" w:w="65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System Architect Training Materials</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Subject</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Layer 6 Orchestrator · Agent Network · Four-Step Cycle · Explore/Exploit · Non-Sequential Routing · Re-Calibration · Human Override Handling</w:t>
            </w:r>
          </w:p>
        </w:tc>
      </w:tr>
      <w:tr>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Platform</w:t>
            </w:r>
          </w:p>
        </w:tc>
        <w:tc>
          <w:tcPr>
            <w:tcW w:type="dxa" w:w="65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Flask + SQLAlchemy + MySQL · Python · Claude API · Celery + Redis · GoDaddy Passenger WSGI</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Related PRDs</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SIM-PRD-GCC-002 · SIM-PRD-VIZ-002 · SIM-PRD-ART-001 · SIM-PRD-PROF-001</w:t>
            </w:r>
          </w:p>
        </w:tc>
      </w:tr>
      <w:tr>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Author</w:t>
            </w:r>
          </w:p>
        </w:tc>
        <w:tc>
          <w:tcPr>
            <w:tcW w:type="dxa" w:w="65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Date</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April 2026</w:t>
            </w:r>
          </w:p>
        </w:tc>
      </w:tr>
      <w:tr>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Audience</w:t>
            </w:r>
          </w:p>
        </w:tc>
        <w:tc>
          <w:tcPr>
            <w:tcW w:type="dxa" w:w="65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System architect · Senior engineers responsible for Layer 6 implementation</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40"/>
            </w:pPr>
            <w:r>
              <w:rPr>
                <w:rFonts w:ascii="Arial" w:cs="Arial" w:eastAsia="Arial" w:hAnsi="Arial"/>
                <w:b/>
                <w:bCs/>
                <w:color w:val="0F7B72"/>
                <w:spacing w:val="60"/>
                <w:sz w:val="17"/>
                <w:szCs w:val="17"/>
              </w:rPr>
              <w:t xml:space="preserve">PURPOSE</w:t>
            </w:r>
          </w:p>
          <w:p>
            <w:pPr>
              <w:spacing w:after="0"/>
            </w:pPr>
            <w:r>
              <w:rPr>
                <w:rFonts w:ascii="Arial" w:cs="Arial" w:eastAsia="Arial" w:hAnsi="Arial"/>
                <w:color w:val="1A1A1A"/>
                <w:sz w:val="19"/>
                <w:szCs w:val="19"/>
              </w:rPr>
              <w:t xml:space="preserve">This document trains the system architect on the complete architecture of the Simulacrum Layer 6 orchestrator and agent network. It covers the orchestrator's core role, the four-step execution cycle, the Explore/Exploit phase transition, non-sequential artifact routing, Re-Calibration events, human override reconciliation, multi-simulation boundaries, and the agent network's seven-tier topology. It is written to provide sufficient depth for architectural decision-making without requiring the architect to read the full PRD suite first.</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40"/>
            </w:pPr>
            <w:r>
              <w:rPr>
                <w:rFonts w:ascii="Arial" w:cs="Arial" w:eastAsia="Arial" w:hAnsi="Arial"/>
                <w:b/>
                <w:bCs/>
                <w:color w:val="C9952A"/>
                <w:spacing w:val="60"/>
                <w:sz w:val="17"/>
                <w:szCs w:val="17"/>
              </w:rPr>
              <w:t xml:space="preserve">READING ORDER</w:t>
            </w:r>
          </w:p>
          <w:p>
            <w:pPr>
              <w:spacing w:after="0"/>
            </w:pPr>
            <w:r>
              <w:rPr>
                <w:rFonts w:ascii="Arial" w:cs="Arial" w:eastAsia="Arial" w:hAnsi="Arial"/>
                <w:color w:val="1A1A1A"/>
                <w:sz w:val="19"/>
                <w:szCs w:val="19"/>
              </w:rPr>
              <w:t xml:space="preserve">Read sections in order on first pass. Section 1 (mental model) before Section 2 (cycle mechanics). Section 3 (routing) before Section 4 (edge cases). Section 5 (network topology) can be read independently. Section 6 (open questions) should be reviewed last and used to drive architectural decisions before implementation begins.</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1. The Orchestrator — Mental Model</w:t>
      </w:r>
    </w:p>
    <w:p>
      <w:pPr>
        <w:spacing w:after="100" w:before="280"/>
      </w:pPr>
      <w:r>
        <w:rPr>
          <w:rFonts w:ascii="Arial" w:cs="Arial" w:eastAsia="Arial" w:hAnsi="Arial"/>
          <w:b/>
          <w:bCs/>
          <w:color w:val="1B3A6B"/>
          <w:sz w:val="28"/>
          <w:szCs w:val="28"/>
        </w:rPr>
        <w:t xml:space="preserve">1.1 What the Orchestrator Is Not</w:t>
      </w:r>
    </w:p>
    <w:p>
      <w:pPr>
        <w:spacing w:after="120"/>
      </w:pPr>
      <w:r>
        <w:rPr>
          <w:rFonts w:ascii="Arial" w:cs="Arial" w:eastAsia="Arial" w:hAnsi="Arial"/>
          <w:color w:val="1A1A1A"/>
          <w:sz w:val="21"/>
          <w:szCs w:val="21"/>
        </w:rPr>
        <w:t xml:space="preserve">The orchestrator is not an agent that executes income-generating tasks. It does not write cold emails, generate course curricula, or build financial models. Those are the jobs of the Layer 1 through Layer 5 agents.</w:t>
      </w:r>
    </w:p>
    <w:p>
      <w:pPr>
        <w:spacing w:after="80"/>
      </w:pPr>
      <w:r>
        <w:rPr>
          <w:rFonts w:ascii="Arial" w:cs="Arial" w:eastAsia="Arial" w:hAnsi="Arial"/>
        </w:rPr>
        <w:t xml:space="preserve"/>
      </w:r>
    </w:p>
    <w:p>
      <w:pPr>
        <w:spacing w:after="120"/>
      </w:pPr>
      <w:r>
        <w:rPr>
          <w:rFonts w:ascii="Arial" w:cs="Arial" w:eastAsia="Arial" w:hAnsi="Arial"/>
          <w:color w:val="1A1A1A"/>
          <w:sz w:val="21"/>
          <w:szCs w:val="21"/>
        </w:rPr>
        <w:t xml:space="preserve">The orchestrator is not a static workflow engine or a cron job. It does not follow a fixed sequence of steps or dispatch actions on a predetermined schedule regardless of outcomes.</w:t>
      </w:r>
    </w:p>
    <w:p>
      <w:pPr>
        <w:spacing w:after="80"/>
      </w:pPr>
      <w:r>
        <w:rPr>
          <w:rFonts w:ascii="Arial" w:cs="Arial" w:eastAsia="Arial" w:hAnsi="Arial"/>
        </w:rPr>
        <w:t xml:space="preserve"/>
      </w:r>
    </w:p>
    <w:p>
      <w:pPr>
        <w:spacing w:after="120"/>
      </w:pPr>
      <w:r>
        <w:rPr>
          <w:rFonts w:ascii="Arial" w:cs="Arial" w:eastAsia="Arial" w:hAnsi="Arial"/>
          <w:color w:val="1A1A1A"/>
          <w:sz w:val="21"/>
          <w:szCs w:val="21"/>
        </w:rPr>
        <w:t xml:space="preserve">The orchestrator is not a reporting layer. It does not just summarize what happened — it decides what should happen next based on probabilistic inference over real outcome data.</w:t>
      </w:r>
    </w:p>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1.2 What the Orchestrator Is</w:t>
      </w:r>
    </w:p>
    <w:p>
      <w:pPr>
        <w:spacing w:after="120"/>
      </w:pPr>
      <w:r>
        <w:rPr>
          <w:rFonts w:ascii="Arial" w:cs="Arial" w:eastAsia="Arial" w:hAnsi="Arial"/>
          <w:color w:val="1A1A1A"/>
          <w:sz w:val="21"/>
          <w:szCs w:val="21"/>
        </w:rPr>
        <w:t xml:space="preserve">The orchestrator is the intelligence layer that answers three questions on every cycle:</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1A1A1A"/>
          <w:sz w:val="20"/>
          <w:szCs w:val="20"/>
        </w:rPr>
        <w:t xml:space="preserve">Which of the 49 eligible agent actions will move the user's wealth trajectory the most right now?</w:t>
      </w:r>
    </w:p>
    <w:p>
      <w:pPr>
        <w:pStyle w:val="ListParagraph"/>
        <w:numPr>
          <w:ilvl w:val="0"/>
          <w:numId w:val="2"/>
        </w:numPr>
        <w:spacing w:after="80"/>
      </w:pPr>
      <w:r>
        <w:rPr>
          <w:rFonts w:ascii="Arial" w:cs="Arial" w:eastAsia="Arial" w:hAnsi="Arial"/>
          <w:color w:val="1A1A1A"/>
          <w:sz w:val="20"/>
          <w:szCs w:val="20"/>
        </w:rPr>
        <w:t xml:space="preserve">Which of those actions can actually run given the user's autonomy boundary constraints?</w:t>
      </w:r>
    </w:p>
    <w:p>
      <w:pPr>
        <w:pStyle w:val="ListParagraph"/>
        <w:numPr>
          <w:ilvl w:val="0"/>
          <w:numId w:val="2"/>
        </w:numPr>
        <w:spacing w:after="80"/>
      </w:pPr>
      <w:r>
        <w:rPr>
          <w:rFonts w:ascii="Arial" w:cs="Arial" w:eastAsia="Arial" w:hAnsi="Arial"/>
          <w:color w:val="1A1A1A"/>
          <w:sz w:val="20"/>
          <w:szCs w:val="20"/>
        </w:rPr>
        <w:t xml:space="preserve">What did the actions that ran last cycle actually produce, and how does that change the answer to the first two questions?</w:t>
      </w:r>
    </w:p>
    <w:p>
      <w:pPr>
        <w:spacing w:after="80"/>
      </w:pPr>
      <w:r>
        <w:rPr>
          <w:rFonts w:ascii="Arial" w:cs="Arial" w:eastAsia="Arial" w:hAnsi="Arial"/>
        </w:rPr>
        <w:t xml:space="preserve"/>
      </w:r>
    </w:p>
    <w:p>
      <w:pPr>
        <w:spacing w:after="120"/>
      </w:pPr>
      <w:r>
        <w:rPr>
          <w:rFonts w:ascii="Arial" w:cs="Arial" w:eastAsia="Arial" w:hAnsi="Arial"/>
          <w:color w:val="1A1A1A"/>
          <w:sz w:val="21"/>
          <w:szCs w:val="21"/>
        </w:rPr>
        <w:t xml:space="preserve">It is simultaneously a scheduler (decides what to dispatch), an evaluator (scores actions using Bayesian posterior estimates), a constraint enforcer (checks autonomy boundary before every dispatch), and a feedback loop (updates its model based on what actually happened vs what was projected).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40"/>
            </w:pPr>
            <w:r>
              <w:rPr>
                <w:rFonts w:ascii="Arial" w:cs="Arial" w:eastAsia="Arial" w:hAnsi="Arial"/>
                <w:b/>
                <w:bCs/>
                <w:color w:val="0F7B72"/>
                <w:spacing w:val="60"/>
                <w:sz w:val="17"/>
                <w:szCs w:val="17"/>
              </w:rPr>
              <w:t xml:space="preserve">ARCHITECT KEY INSIGHT</w:t>
            </w:r>
          </w:p>
          <w:p>
            <w:pPr>
              <w:spacing w:after="0"/>
            </w:pPr>
            <w:r>
              <w:rPr>
                <w:rFonts w:ascii="Arial" w:cs="Arial" w:eastAsia="Arial" w:hAnsi="Arial"/>
                <w:color w:val="1A1A1A"/>
                <w:sz w:val="19"/>
                <w:szCs w:val="19"/>
              </w:rPr>
              <w:t xml:space="preserve">The orchestrator's value is not in any single cycle — it is in the compounding effect of 30, 60, 90 cycles of Bayesian updating. Each cycle, the model's priors tighten. By month 6, the orchestrator's action selection is significantly more accurate than month 1 because it has observed actual income outcomes against projections across many income streams. The architecture must be designed to preserve and accumulate this learning — never reset it without explicit user consent.</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1.3 The Orchestrator in the Architecture Stack</w:t>
      </w:r>
    </w:p>
    <w:p>
      <w:pPr>
        <w:spacing w:after="120"/>
      </w:pPr>
      <w:r>
        <w:rPr>
          <w:rFonts w:ascii="Arial" w:cs="Arial" w:eastAsia="Arial" w:hAnsi="Arial"/>
          <w:color w:val="1A1A1A"/>
          <w:sz w:val="21"/>
          <w:szCs w:val="21"/>
        </w:rPr>
        <w:t xml:space="preserve">The orchestrator sits at the center of the entire Simulacrum architecture. Every other component either feeds data into it or receives instructions from it: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Component</w:t>
            </w:r>
          </w:p>
        </w:tc>
        <w:tc>
          <w:tcPr>
            <w:tcW w:type="dxa" w:w="28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Relationship to Orchestrator</w:t>
            </w:r>
          </w:p>
        </w:tc>
        <w:tc>
          <w:tcPr>
            <w:tcW w:type="dxa" w:w="41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Direction</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L1–L5 layer agents</w:t>
            </w:r>
          </w:p>
        </w:tc>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Executors</w:t>
            </w:r>
          </w:p>
        </w:tc>
        <w:tc>
          <w:tcPr>
            <w:tcW w:type="dxa" w:w="41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ORC → agents (dispatch). Agents → ORC (completion + artifact output).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Integration connectors</w:t>
            </w:r>
          </w:p>
        </w:tc>
        <w:tc>
          <w:tcPr>
            <w:tcW w:type="dxa" w:w="2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Data sources</w:t>
            </w:r>
          </w:p>
        </w:tc>
        <w:tc>
          <w:tcPr>
            <w:tcW w:type="dxa" w:w="4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Connectors → ORC (outcome data during Harvest). ORC → agents (dispatch uses connector output).</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DAG engine</w:t>
            </w:r>
          </w:p>
        </w:tc>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Constraint provider</w:t>
            </w:r>
          </w:p>
        </w:tc>
        <w:tc>
          <w:tcPr>
            <w:tcW w:type="dxa" w:w="41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ORC → DAG (sends action queue). DAG → ORC (returns eligible action list + critical path).</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Bayesian model</w:t>
            </w:r>
          </w:p>
        </w:tc>
        <w:tc>
          <w:tcPr>
            <w:tcW w:type="dxa" w:w="2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Scoring engine</w:t>
            </w:r>
          </w:p>
        </w:tc>
        <w:tc>
          <w:tcPr>
            <w:tcW w:type="dxa" w:w="4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ORC → Bayesian (sends momentum snapshot + outcomes). Bayesian → ORC (returns ranked priority list).</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Explore/Exploit engine</w:t>
            </w:r>
          </w:p>
        </w:tc>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Phase controller</w:t>
            </w:r>
          </w:p>
        </w:tc>
        <w:tc>
          <w:tcPr>
            <w:tcW w:type="dxa" w:w="41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ORC → E/E engine (sends cycle number + config). E/E → ORC (returns phase + diversity flags).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Escalation Queue</w:t>
            </w:r>
          </w:p>
        </w:tc>
        <w:tc>
          <w:tcPr>
            <w:tcW w:type="dxa" w:w="2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Human approval gate</w:t>
            </w:r>
          </w:p>
        </w:tc>
        <w:tc>
          <w:tcPr>
            <w:tcW w:type="dxa" w:w="4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ORC → ESC (sends out-of-bounds actions). User → ESC → ORC (approval or rejection).</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Growth Command Center</w:t>
            </w:r>
          </w:p>
        </w:tc>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Output surface</w:t>
            </w:r>
          </w:p>
        </w:tc>
        <w:tc>
          <w:tcPr>
            <w:tcW w:type="dxa" w:w="41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ORC → GCC (cycle summary via SSE after Report step). GCC does not send data to ORC.</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Autonomy Boundary</w:t>
            </w:r>
          </w:p>
        </w:tc>
        <w:tc>
          <w:tcPr>
            <w:tcW w:type="dxa" w:w="2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Constraint layer</w:t>
            </w:r>
          </w:p>
        </w:tc>
        <w:tc>
          <w:tcPr>
            <w:tcW w:type="dxa" w:w="4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User → Autonomy config → ORC reads before every Schedule dispatch. ORC does not write to boundary.</w:t>
            </w:r>
          </w:p>
        </w:tc>
      </w:tr>
      <w:tr>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Execution Audit Log</w:t>
            </w:r>
          </w:p>
        </w:tc>
        <w:tc>
          <w:tcPr>
            <w:tcW w:type="dxa" w:w="2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0F7B72"/>
                <w:sz w:val="18"/>
                <w:szCs w:val="18"/>
              </w:rPr>
              <w:t xml:space="preserve">Immutable record</w:t>
            </w:r>
          </w:p>
        </w:tc>
        <w:tc>
          <w:tcPr>
            <w:tcW w:type="dxa" w:w="41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ORC → LOG (append-only writes after every event). LOG never feeds back to ORC.</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2. The Four-Step Execution Cycle</w:t>
      </w:r>
    </w:p>
    <w:p>
      <w:pPr>
        <w:spacing w:after="100" w:before="280"/>
      </w:pPr>
      <w:r>
        <w:rPr>
          <w:rFonts w:ascii="Arial" w:cs="Arial" w:eastAsia="Arial" w:hAnsi="Arial"/>
          <w:b/>
          <w:bCs/>
          <w:color w:val="1B3A6B"/>
          <w:sz w:val="28"/>
          <w:szCs w:val="28"/>
        </w:rPr>
        <w:t xml:space="preserve">2.1 Cycle Overview</w:t>
      </w:r>
    </w:p>
    <w:p>
      <w:pPr>
        <w:spacing w:after="120"/>
      </w:pPr>
      <w:r>
        <w:rPr>
          <w:rFonts w:ascii="Arial" w:cs="Arial" w:eastAsia="Arial" w:hAnsi="Arial"/>
          <w:color w:val="1A1A1A"/>
          <w:sz w:val="21"/>
          <w:szCs w:val="21"/>
        </w:rPr>
        <w:t xml:space="preserve">The orchestrator runs on a cadence configured by the user in the autonomy boundary settings: daily, every 3 days, or weekly. Each cadence tick triggers one full cycle. The cycle always executes all four steps in the same sequence — Harvest → Score → Schedule → Report. No step can be skipped. No step can run before its predecessor completes.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40"/>
            </w:pPr>
            <w:r>
              <w:rPr>
                <w:rFonts w:ascii="Arial" w:cs="Arial" w:eastAsia="Arial" w:hAnsi="Arial"/>
                <w:b/>
                <w:bCs/>
                <w:color w:val="0F7B72"/>
                <w:spacing w:val="60"/>
                <w:sz w:val="17"/>
                <w:szCs w:val="17"/>
              </w:rPr>
              <w:t xml:space="preserve">SCHEDULING PRINCIPLE</w:t>
            </w:r>
          </w:p>
          <w:p>
            <w:pPr>
              <w:spacing w:after="0"/>
            </w:pPr>
            <w:r>
              <w:rPr>
                <w:rFonts w:ascii="Arial" w:cs="Arial" w:eastAsia="Arial" w:hAnsi="Arial"/>
                <w:color w:val="1A1A1A"/>
                <w:sz w:val="19"/>
                <w:szCs w:val="19"/>
              </w:rPr>
              <w:t xml:space="preserve">The four-step sequence implements Weighted Shortest Job First at the step level. Harvest is always first because all downstream decisions depend on fresh data. Score and Schedule are sequenced by dependency. Report is always last because it summarizes the decisions made. This is not an arbitrary order — it is the only correct order given the data dependencies between steps.</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24"/>
              <w:bottom w:val="single" w:color="CCCCCC" w:sz="2"/>
              <w:right w:val="none" w:color="FFFFFF" w:sz="0"/>
            </w:tcBorders>
            <w:shd w:fill="D6F0EE" w:val="clear"/>
            <w:tcMar>
              <w:top w:type="dxa" w:w="160"/>
              <w:left w:type="dxa" w:w="300"/>
              <w:bottom w:type="dxa" w:w="160"/>
              <w:right w:type="dxa" w:w="300"/>
            </w:tcMar>
          </w:tcPr>
          <w:p>
            <w:pPr>
              <w:spacing w:after="60"/>
            </w:pPr>
            <w:r>
              <w:rPr>
                <w:rFonts w:ascii="Arial" w:cs="Arial" w:eastAsia="Arial" w:hAnsi="Arial"/>
                <w:b/>
                <w:bCs/>
                <w:color w:val="0F7B72"/>
                <w:spacing w:val="40"/>
                <w:sz w:val="17"/>
                <w:szCs w:val="17"/>
              </w:rPr>
              <w:t xml:space="preserve">Step 1  ·  </w:t>
            </w:r>
            <w:r>
              <w:rPr>
                <w:rFonts w:ascii="Arial" w:cs="Arial" w:eastAsia="Arial" w:hAnsi="Arial"/>
                <w:b/>
                <w:bCs/>
                <w:color w:val="0F7B72"/>
                <w:spacing w:val="80"/>
                <w:sz w:val="17"/>
                <w:szCs w:val="17"/>
              </w:rPr>
              <w:t xml:space="preserve">HARVEST</w:t>
            </w:r>
          </w:p>
          <w:p>
            <w:pPr>
              <w:spacing w:after="60"/>
            </w:pPr>
            <w:r>
              <w:rPr>
                <w:rFonts w:ascii="Arial" w:cs="Arial" w:eastAsia="Arial" w:hAnsi="Arial"/>
                <w:b/>
                <w:bCs/>
                <w:color w:val="0D1B3E"/>
                <w:sz w:val="20"/>
                <w:szCs w:val="20"/>
              </w:rPr>
              <w:t xml:space="preserve">Pull fresh outcome data from all connected integrations before making any decisions.</w:t>
            </w:r>
          </w:p>
          <w:p>
            <w:pPr>
              <w:pStyle w:val="ListParagraph"/>
              <w:numPr>
                <w:ilvl w:val="0"/>
                <w:numId w:val="2"/>
              </w:numPr>
              <w:spacing w:after="60"/>
            </w:pPr>
            <w:r>
              <w:rPr>
                <w:rFonts w:ascii="Arial" w:cs="Arial" w:eastAsia="Arial" w:hAnsi="Arial"/>
                <w:color w:val="1A1A1A"/>
                <w:sz w:val="19"/>
                <w:szCs w:val="19"/>
              </w:rPr>
              <w:t xml:space="preserve">Calls each enabled integration connector API: Apollo (email open/reply rates), ConvertKit (subscriber count, funnel conversion rate), Cal.com (confirmed bookings), LinkedIn OAuth (connection count, post engagement), Stripe (revenue confirmed this cycle), Plaid/Alpaca (investment balance — only when fintech toggle is enabled in platform_settings).</w:t>
            </w:r>
          </w:p>
          <w:p>
            <w:pPr>
              <w:pStyle w:val="ListParagraph"/>
              <w:numPr>
                <w:ilvl w:val="0"/>
                <w:numId w:val="2"/>
              </w:numPr>
              <w:spacing w:after="60"/>
            </w:pPr>
            <w:r>
              <w:rPr>
                <w:rFonts w:ascii="Arial" w:cs="Arial" w:eastAsia="Arial" w:hAnsi="Arial"/>
                <w:color w:val="1A1A1A"/>
                <w:sz w:val="19"/>
                <w:szCs w:val="19"/>
              </w:rPr>
              <w:t xml:space="preserve">Each connector returns a structured JSON payload. Successful responses are stored in layer6_momentum as a new snapshot record keyed by simulation_id and snapshot_date.</w:t>
            </w:r>
          </w:p>
          <w:p>
            <w:pPr>
              <w:pStyle w:val="ListParagraph"/>
              <w:numPr>
                <w:ilvl w:val="0"/>
                <w:numId w:val="2"/>
              </w:numPr>
              <w:spacing w:after="60"/>
            </w:pPr>
            <w:r>
              <w:rPr>
                <w:rFonts w:ascii="Arial" w:cs="Arial" w:eastAsia="Arial" w:hAnsi="Arial"/>
                <w:color w:val="1A1A1A"/>
                <w:sz w:val="19"/>
                <w:szCs w:val="19"/>
              </w:rPr>
              <w:t xml:space="preserve">Failed connectors: the orchestrator uses the most recent cached value (prior layer6_momentum record) and flags the connector as stale. Stale connectors are reported in the execution log with status='stale'. They do not block the cycle.</w:t>
            </w:r>
          </w:p>
          <w:p>
            <w:pPr>
              <w:pStyle w:val="ListParagraph"/>
              <w:numPr>
                <w:ilvl w:val="0"/>
                <w:numId w:val="2"/>
              </w:numPr>
              <w:spacing w:after="60"/>
            </w:pPr>
            <w:r>
              <w:rPr>
                <w:rFonts w:ascii="Arial" w:cs="Arial" w:eastAsia="Arial" w:hAnsi="Arial"/>
                <w:color w:val="1A1A1A"/>
                <w:sz w:val="19"/>
                <w:szCs w:val="19"/>
              </w:rPr>
              <w:t xml:space="preserve">Output: a refreshed layer6_momentum snapshot + a connector status map (live | stale | failed per connector).</w:t>
            </w:r>
          </w:p>
          <w:p>
            <w:pPr>
              <w:pStyle w:val="ListParagraph"/>
              <w:numPr>
                <w:ilvl w:val="0"/>
                <w:numId w:val="2"/>
              </w:numPr>
              <w:spacing w:after="60"/>
            </w:pPr>
            <w:r>
              <w:rPr>
                <w:rFonts w:ascii="Arial" w:cs="Arial" w:eastAsia="Arial" w:hAnsi="Arial"/>
                <w:color w:val="1A1A1A"/>
                <w:sz w:val="19"/>
                <w:szCs w:val="19"/>
              </w:rPr>
              <w:t xml:space="preserve">ARCHITECT NOTE: Harvest must complete atomically before Score begins. If more than 2 connectors fail, the architect should consider whether to abort the cycle or proceed with stale data. Current spec proceeds with stale data. This is a design decision to revisit.</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24"/>
              <w:bottom w:val="single" w:color="CCCCCC" w:sz="2"/>
              <w:right w:val="none" w:color="FFFFFF" w:sz="0"/>
            </w:tcBorders>
            <w:shd w:fill="FDF3DC" w:val="clear"/>
            <w:tcMar>
              <w:top w:type="dxa" w:w="160"/>
              <w:left w:type="dxa" w:w="300"/>
              <w:bottom w:type="dxa" w:w="160"/>
              <w:right w:type="dxa" w:w="300"/>
            </w:tcMar>
          </w:tcPr>
          <w:p>
            <w:pPr>
              <w:spacing w:after="60"/>
            </w:pPr>
            <w:r>
              <w:rPr>
                <w:rFonts w:ascii="Arial" w:cs="Arial" w:eastAsia="Arial" w:hAnsi="Arial"/>
                <w:b/>
                <w:bCs/>
                <w:color w:val="C9952A"/>
                <w:spacing w:val="40"/>
                <w:sz w:val="17"/>
                <w:szCs w:val="17"/>
              </w:rPr>
              <w:t xml:space="preserve">Step 2  ·  </w:t>
            </w:r>
            <w:r>
              <w:rPr>
                <w:rFonts w:ascii="Arial" w:cs="Arial" w:eastAsia="Arial" w:hAnsi="Arial"/>
                <w:b/>
                <w:bCs/>
                <w:color w:val="C9952A"/>
                <w:spacing w:val="80"/>
                <w:sz w:val="17"/>
                <w:szCs w:val="17"/>
              </w:rPr>
              <w:t xml:space="preserve">SCORE</w:t>
            </w:r>
          </w:p>
          <w:p>
            <w:pPr>
              <w:spacing w:after="60"/>
            </w:pPr>
            <w:r>
              <w:rPr>
                <w:rFonts w:ascii="Arial" w:cs="Arial" w:eastAsia="Arial" w:hAnsi="Arial"/>
                <w:b/>
                <w:bCs/>
                <w:color w:val="0D1B3E"/>
                <w:sz w:val="20"/>
                <w:szCs w:val="20"/>
              </w:rPr>
              <w:t xml:space="preserve">Update Bayesian posteriors and rank all eligible actions by expected yield.</w:t>
            </w:r>
          </w:p>
          <w:p>
            <w:pPr>
              <w:pStyle w:val="ListParagraph"/>
              <w:numPr>
                <w:ilvl w:val="0"/>
                <w:numId w:val="2"/>
              </w:numPr>
              <w:spacing w:after="60"/>
            </w:pPr>
            <w:r>
              <w:rPr>
                <w:rFonts w:ascii="Arial" w:cs="Arial" w:eastAsia="Arial" w:hAnsi="Arial"/>
                <w:color w:val="1A1A1A"/>
                <w:sz w:val="19"/>
                <w:szCs w:val="19"/>
              </w:rPr>
              <w:t xml:space="preserve">Passes the layer6_momentum snapshot and all layer6_outcomes records for this simulation to the Bayesian outcome model.</w:t>
            </w:r>
          </w:p>
          <w:p>
            <w:pPr>
              <w:pStyle w:val="ListParagraph"/>
              <w:numPr>
                <w:ilvl w:val="0"/>
                <w:numId w:val="2"/>
              </w:numPr>
              <w:spacing w:after="60"/>
            </w:pPr>
            <w:r>
              <w:rPr>
                <w:rFonts w:ascii="Arial" w:cs="Arial" w:eastAsia="Arial" w:hAnsi="Arial"/>
                <w:color w:val="1A1A1A"/>
                <w:sz w:val="19"/>
                <w:szCs w:val="19"/>
              </w:rPr>
              <w:t xml:space="preserve">The Bayesian model maintains a probability distribution over expected monthly yield for each income stream. Prior: initialized from Simulation projected ranges at generation time. Posterior: updated each cycle using the momentum delta (how much actual outcomes deviated from the prior estimate).</w:t>
            </w:r>
          </w:p>
          <w:p>
            <w:pPr>
              <w:pStyle w:val="ListParagraph"/>
              <w:numPr>
                <w:ilvl w:val="0"/>
                <w:numId w:val="2"/>
              </w:numPr>
              <w:spacing w:after="60"/>
            </w:pPr>
            <w:r>
              <w:rPr>
                <w:rFonts w:ascii="Arial" w:cs="Arial" w:eastAsia="Arial" w:hAnsi="Arial"/>
                <w:color w:val="1A1A1A"/>
                <w:sz w:val="19"/>
                <w:szCs w:val="19"/>
              </w:rPr>
              <w:t xml:space="preserve">Returns a ranked list of all eligible (status=queued, prerequisites met) actions sorted by posterior expected value × contribution weight to the relevant income stream.</w:t>
            </w:r>
          </w:p>
          <w:p>
            <w:pPr>
              <w:pStyle w:val="ListParagraph"/>
              <w:numPr>
                <w:ilvl w:val="0"/>
                <w:numId w:val="2"/>
              </w:numPr>
              <w:spacing w:after="60"/>
            </w:pPr>
            <w:r>
              <w:rPr>
                <w:rFonts w:ascii="Arial" w:cs="Arial" w:eastAsia="Arial" w:hAnsi="Arial"/>
                <w:color w:val="1A1A1A"/>
                <w:sz w:val="19"/>
                <w:szCs w:val="19"/>
              </w:rPr>
              <w:t xml:space="preserve">Simultaneously queries the Explore/Exploit engine for the current phase and diversity constraint. In Explore phase: the ranked list is modified to ensure at least min_per_layer actions appear per layer before the top-N cutoff. In Exploit phase: raw score order is used with no diversity modification.</w:t>
            </w:r>
          </w:p>
          <w:p>
            <w:pPr>
              <w:pStyle w:val="ListParagraph"/>
              <w:numPr>
                <w:ilvl w:val="0"/>
                <w:numId w:val="2"/>
              </w:numPr>
              <w:spacing w:after="60"/>
            </w:pPr>
            <w:r>
              <w:rPr>
                <w:rFonts w:ascii="Arial" w:cs="Arial" w:eastAsia="Arial" w:hAnsi="Arial"/>
                <w:color w:val="1A1A1A"/>
                <w:sz w:val="19"/>
                <w:szCs w:val="19"/>
              </w:rPr>
              <w:t xml:space="preserve">Output: ranked_actions array stored temporarily in memory for the Schedule step. Updated layer6_outcomes posterior records written to database.</w:t>
            </w:r>
          </w:p>
          <w:p>
            <w:pPr>
              <w:pStyle w:val="ListParagraph"/>
              <w:numPr>
                <w:ilvl w:val="0"/>
                <w:numId w:val="2"/>
              </w:numPr>
              <w:spacing w:after="60"/>
            </w:pPr>
            <w:r>
              <w:rPr>
                <w:rFonts w:ascii="Arial" w:cs="Arial" w:eastAsia="Arial" w:hAnsi="Arial"/>
                <w:color w:val="1A1A1A"/>
                <w:sz w:val="19"/>
                <w:szCs w:val="19"/>
              </w:rPr>
              <w:t xml:space="preserve">ARCHITECT NOTE: The Bayesian model is the most complex internal component. The architect must decide the specific update rule (conjugate prior vs MCMC) and the confidence decay rate for stale data. The current spec does not prescribe the algorithm — this is an open architectural decision. See Section 6.1.</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24"/>
              <w:bottom w:val="single" w:color="CCCCCC" w:sz="2"/>
              <w:right w:val="none" w:color="FFFFFF" w:sz="0"/>
            </w:tcBorders>
            <w:shd w:fill="D6E4F5" w:val="clear"/>
            <w:tcMar>
              <w:top w:type="dxa" w:w="160"/>
              <w:left w:type="dxa" w:w="300"/>
              <w:bottom w:type="dxa" w:w="160"/>
              <w:right w:type="dxa" w:w="300"/>
            </w:tcMar>
          </w:tcPr>
          <w:p>
            <w:pPr>
              <w:spacing w:after="60"/>
            </w:pPr>
            <w:r>
              <w:rPr>
                <w:rFonts w:ascii="Arial" w:cs="Arial" w:eastAsia="Arial" w:hAnsi="Arial"/>
                <w:b/>
                <w:bCs/>
                <w:color w:val="1B3A6B"/>
                <w:spacing w:val="40"/>
                <w:sz w:val="17"/>
                <w:szCs w:val="17"/>
              </w:rPr>
              <w:t xml:space="preserve">Step 3  ·  </w:t>
            </w:r>
            <w:r>
              <w:rPr>
                <w:rFonts w:ascii="Arial" w:cs="Arial" w:eastAsia="Arial" w:hAnsi="Arial"/>
                <w:b/>
                <w:bCs/>
                <w:color w:val="1B3A6B"/>
                <w:spacing w:val="80"/>
                <w:sz w:val="17"/>
                <w:szCs w:val="17"/>
              </w:rPr>
              <w:t xml:space="preserve">SCHEDULE</w:t>
            </w:r>
          </w:p>
          <w:p>
            <w:pPr>
              <w:spacing w:after="60"/>
            </w:pPr>
            <w:r>
              <w:rPr>
                <w:rFonts w:ascii="Arial" w:cs="Arial" w:eastAsia="Arial" w:hAnsi="Arial"/>
                <w:b/>
                <w:bCs/>
                <w:color w:val="0D1B3E"/>
                <w:sz w:val="20"/>
                <w:szCs w:val="20"/>
              </w:rPr>
              <w:t xml:space="preserve">Select the top N eligible actions, check autonomy boundary, dispatch or escalate.</w:t>
            </w:r>
          </w:p>
          <w:p>
            <w:pPr>
              <w:pStyle w:val="ListParagraph"/>
              <w:numPr>
                <w:ilvl w:val="0"/>
                <w:numId w:val="2"/>
              </w:numPr>
              <w:spacing w:after="60"/>
            </w:pPr>
            <w:r>
              <w:rPr>
                <w:rFonts w:ascii="Arial" w:cs="Arial" w:eastAsia="Arial" w:hAnsi="Arial"/>
                <w:color w:val="1A1A1A"/>
                <w:sz w:val="19"/>
                <w:szCs w:val="19"/>
              </w:rPr>
              <w:t xml:space="preserve">Takes the ranked_actions list from Score and the dependency graph from the DAG engine.</w:t>
            </w:r>
          </w:p>
          <w:p>
            <w:pPr>
              <w:pStyle w:val="ListParagraph"/>
              <w:numPr>
                <w:ilvl w:val="0"/>
                <w:numId w:val="2"/>
              </w:numPr>
              <w:spacing w:after="60"/>
            </w:pPr>
            <w:r>
              <w:rPr>
                <w:rFonts w:ascii="Arial" w:cs="Arial" w:eastAsia="Arial" w:hAnsi="Arial"/>
                <w:color w:val="1A1A1A"/>
                <w:sz w:val="19"/>
                <w:szCs w:val="19"/>
              </w:rPr>
              <w:t xml:space="preserve">DAG engine traverses prerequisite relationships across all 49 actions. Returns only actions whose dependency_ids are all in status=complete. This is the eligibility gate — no action dispatches if its prerequisites have not completed.</w:t>
            </w:r>
          </w:p>
          <w:p>
            <w:pPr>
              <w:pStyle w:val="ListParagraph"/>
              <w:numPr>
                <w:ilvl w:val="0"/>
                <w:numId w:val="2"/>
              </w:numPr>
              <w:spacing w:after="60"/>
            </w:pPr>
            <w:r>
              <w:rPr>
                <w:rFonts w:ascii="Arial" w:cs="Arial" w:eastAsia="Arial" w:hAnsi="Arial"/>
                <w:color w:val="1A1A1A"/>
                <w:sz w:val="19"/>
                <w:szCs w:val="19"/>
              </w:rPr>
              <w:t xml:space="preserve">Selects top N from the eligible ranked list where N = layer6_configs.actions_per_cycle (default 3).</w:t>
            </w:r>
          </w:p>
          <w:p>
            <w:pPr>
              <w:pStyle w:val="ListParagraph"/>
              <w:numPr>
                <w:ilvl w:val="0"/>
                <w:numId w:val="2"/>
              </w:numPr>
              <w:spacing w:after="60"/>
            </w:pPr>
            <w:r>
              <w:rPr>
                <w:rFonts w:ascii="Arial" w:cs="Arial" w:eastAsia="Arial" w:hAnsi="Arial"/>
                <w:color w:val="1A1A1A"/>
                <w:sz w:val="19"/>
                <w:szCs w:val="19"/>
              </w:rPr>
              <w:t xml:space="preserve">For each selected action, checks against the autonomy boundary: approved_channels (is the required integration in the approved list?), spend_ceiling (does this action require any spend, and does it exceed the cycle ceiling?), contact_scope (does the action target contacts within the approved scope?), blocked_action_types (is this action type explicitly blocked?), quiet_hours (is the current time within the quiet window?).</w:t>
            </w:r>
          </w:p>
          <w:p>
            <w:pPr>
              <w:pStyle w:val="ListParagraph"/>
              <w:numPr>
                <w:ilvl w:val="0"/>
                <w:numId w:val="2"/>
              </w:numPr>
              <w:spacing w:after="60"/>
            </w:pPr>
            <w:r>
              <w:rPr>
                <w:rFonts w:ascii="Arial" w:cs="Arial" w:eastAsia="Arial" w:hAnsi="Arial"/>
                <w:color w:val="1A1A1A"/>
                <w:sz w:val="19"/>
                <w:szCs w:val="19"/>
              </w:rPr>
              <w:t xml:space="preserve">Actions that pass all boundary checks: status set to dispatched, dispatched_at timestamp set, dispatched to the relevant layer agent via Celery async task.</w:t>
            </w:r>
          </w:p>
          <w:p>
            <w:pPr>
              <w:pStyle w:val="ListParagraph"/>
              <w:numPr>
                <w:ilvl w:val="0"/>
                <w:numId w:val="2"/>
              </w:numPr>
              <w:spacing w:after="60"/>
            </w:pPr>
            <w:r>
              <w:rPr>
                <w:rFonts w:ascii="Arial" w:cs="Arial" w:eastAsia="Arial" w:hAnsi="Arial"/>
                <w:color w:val="1A1A1A"/>
                <w:sz w:val="19"/>
                <w:szCs w:val="19"/>
              </w:rPr>
              <w:t xml:space="preserve">Actions that fail any boundary check: status set to escalated, reason recorded in execution log, pushed to the Escalation Queue for user approval.</w:t>
            </w:r>
          </w:p>
          <w:p>
            <w:pPr>
              <w:pStyle w:val="ListParagraph"/>
              <w:numPr>
                <w:ilvl w:val="0"/>
                <w:numId w:val="2"/>
              </w:numPr>
              <w:spacing w:after="60"/>
            </w:pPr>
            <w:r>
              <w:rPr>
                <w:rFonts w:ascii="Arial" w:cs="Arial" w:eastAsia="Arial" w:hAnsi="Arial"/>
                <w:color w:val="1A1A1A"/>
                <w:sz w:val="19"/>
                <w:szCs w:val="19"/>
              </w:rPr>
              <w:t xml:space="preserve">Output: dispatched_actions array, escalated_actions array. Both written to layer6_action_queue. Execution log entries written for each.</w:t>
            </w:r>
          </w:p>
          <w:p>
            <w:pPr>
              <w:pStyle w:val="ListParagraph"/>
              <w:numPr>
                <w:ilvl w:val="0"/>
                <w:numId w:val="2"/>
              </w:numPr>
              <w:spacing w:after="60"/>
            </w:pPr>
            <w:r>
              <w:rPr>
                <w:rFonts w:ascii="Arial" w:cs="Arial" w:eastAsia="Arial" w:hAnsi="Arial"/>
                <w:color w:val="1A1A1A"/>
                <w:sz w:val="19"/>
                <w:szCs w:val="19"/>
              </w:rPr>
              <w:t xml:space="preserve">ARCHITECT NOTE: The Schedule step is synchronous — it must complete before any Celery tasks are dispatched. The dispatch itself is async. The orchestrator does not wait for Celery task completion before moving to Report. Report runs after all dispatched tasks complete (Celery callbacks trigger Report).</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24"/>
              <w:bottom w:val="single" w:color="CCCCCC" w:sz="2"/>
              <w:right w:val="none" w:color="FFFFFF" w:sz="0"/>
            </w:tcBorders>
            <w:shd w:fill="D6F0EE" w:val="clear"/>
            <w:tcMar>
              <w:top w:type="dxa" w:w="160"/>
              <w:left w:type="dxa" w:w="300"/>
              <w:bottom w:type="dxa" w:w="160"/>
              <w:right w:type="dxa" w:w="300"/>
            </w:tcMar>
          </w:tcPr>
          <w:p>
            <w:pPr>
              <w:spacing w:after="60"/>
            </w:pPr>
            <w:r>
              <w:rPr>
                <w:rFonts w:ascii="Arial" w:cs="Arial" w:eastAsia="Arial" w:hAnsi="Arial"/>
                <w:b/>
                <w:bCs/>
                <w:color w:val="0F7B72"/>
                <w:spacing w:val="40"/>
                <w:sz w:val="17"/>
                <w:szCs w:val="17"/>
              </w:rPr>
              <w:t xml:space="preserve">Step 4  ·  </w:t>
            </w:r>
            <w:r>
              <w:rPr>
                <w:rFonts w:ascii="Arial" w:cs="Arial" w:eastAsia="Arial" w:hAnsi="Arial"/>
                <w:b/>
                <w:bCs/>
                <w:color w:val="0F7B72"/>
                <w:spacing w:val="80"/>
                <w:sz w:val="17"/>
                <w:szCs w:val="17"/>
              </w:rPr>
              <w:t xml:space="preserve">REPORT</w:t>
            </w:r>
          </w:p>
          <w:p>
            <w:pPr>
              <w:spacing w:after="60"/>
            </w:pPr>
            <w:r>
              <w:rPr>
                <w:rFonts w:ascii="Arial" w:cs="Arial" w:eastAsia="Arial" w:hAnsi="Arial"/>
                <w:b/>
                <w:bCs/>
                <w:color w:val="0D1B3E"/>
                <w:sz w:val="20"/>
                <w:szCs w:val="20"/>
              </w:rPr>
              <w:t xml:space="preserve">Summarize the cycle, push to GCC, write to audit log, check Re-Calibration threshold.</w:t>
            </w:r>
          </w:p>
          <w:p>
            <w:pPr>
              <w:pStyle w:val="ListParagraph"/>
              <w:numPr>
                <w:ilvl w:val="0"/>
                <w:numId w:val="2"/>
              </w:numPr>
              <w:spacing w:after="60"/>
            </w:pPr>
            <w:r>
              <w:rPr>
                <w:rFonts w:ascii="Arial" w:cs="Arial" w:eastAsia="Arial" w:hAnsi="Arial"/>
                <w:color w:val="1A1A1A"/>
                <w:sz w:val="19"/>
                <w:szCs w:val="19"/>
              </w:rPr>
              <w:t xml:space="preserve">Collects results from all dispatched Celery tasks (action outcomes, artifact IDs, completion status). Waits for all dispatched tasks to reach terminal status (complete or error) before executing Report. Timeout: 90 seconds per action.</w:t>
            </w:r>
          </w:p>
          <w:p>
            <w:pPr>
              <w:pStyle w:val="ListParagraph"/>
              <w:numPr>
                <w:ilvl w:val="0"/>
                <w:numId w:val="2"/>
              </w:numPr>
              <w:spacing w:after="60"/>
            </w:pPr>
            <w:r>
              <w:rPr>
                <w:rFonts w:ascii="Arial" w:cs="Arial" w:eastAsia="Arial" w:hAnsi="Arial"/>
                <w:color w:val="1A1A1A"/>
                <w:sz w:val="19"/>
                <w:szCs w:val="19"/>
              </w:rPr>
              <w:t xml:space="preserve">Generates the orchestrator_reasoning text via Claude API: a plain-language narrative of what was prioritized, why, what was escalated, and what the user should consider changing. Stored in layer6_cycles.orchestrator_reasoning.</w:t>
            </w:r>
          </w:p>
          <w:p>
            <w:pPr>
              <w:pStyle w:val="ListParagraph"/>
              <w:numPr>
                <w:ilvl w:val="0"/>
                <w:numId w:val="2"/>
              </w:numPr>
              <w:spacing w:after="60"/>
            </w:pPr>
            <w:r>
              <w:rPr>
                <w:rFonts w:ascii="Arial" w:cs="Arial" w:eastAsia="Arial" w:hAnsi="Arial"/>
                <w:color w:val="1A1A1A"/>
                <w:sz w:val="19"/>
                <w:szCs w:val="19"/>
              </w:rPr>
              <w:t xml:space="preserve">Checks the Re-Calibration threshold: if actual_income &lt; (projected_income × recalibration_threshold) for two consecutive cycles, triggers a Re-Calibration Event. Default threshold: 0.60 (actual below 60% of projected). Threshold configurable in platform_settings.</w:t>
            </w:r>
          </w:p>
          <w:p>
            <w:pPr>
              <w:pStyle w:val="ListParagraph"/>
              <w:numPr>
                <w:ilvl w:val="0"/>
                <w:numId w:val="2"/>
              </w:numPr>
              <w:spacing w:after="60"/>
            </w:pPr>
            <w:r>
              <w:rPr>
                <w:rFonts w:ascii="Arial" w:cs="Arial" w:eastAsia="Arial" w:hAnsi="Arial"/>
                <w:color w:val="1A1A1A"/>
                <w:sz w:val="19"/>
                <w:szCs w:val="19"/>
              </w:rPr>
              <w:t xml:space="preserve">Writes the completed layer6_cycles record with all cycle metadata.</w:t>
            </w:r>
          </w:p>
          <w:p>
            <w:pPr>
              <w:pStyle w:val="ListParagraph"/>
              <w:numPr>
                <w:ilvl w:val="0"/>
                <w:numId w:val="2"/>
              </w:numPr>
              <w:spacing w:after="60"/>
            </w:pPr>
            <w:r>
              <w:rPr>
                <w:rFonts w:ascii="Arial" w:cs="Arial" w:eastAsia="Arial" w:hAnsi="Arial"/>
                <w:color w:val="1A1A1A"/>
                <w:sz w:val="19"/>
                <w:szCs w:val="19"/>
              </w:rPr>
              <w:t xml:space="preserve">Publishes cycle_complete SSE event to the Redis pubsub channel for this simulation. GCC Journey tab footer updates on receipt.</w:t>
            </w:r>
          </w:p>
          <w:p>
            <w:pPr>
              <w:pStyle w:val="ListParagraph"/>
              <w:numPr>
                <w:ilvl w:val="0"/>
                <w:numId w:val="2"/>
              </w:numPr>
              <w:spacing w:after="60"/>
            </w:pPr>
            <w:r>
              <w:rPr>
                <w:rFonts w:ascii="Arial" w:cs="Arial" w:eastAsia="Arial" w:hAnsi="Arial"/>
                <w:color w:val="1A1A1A"/>
                <w:sz w:val="19"/>
                <w:szCs w:val="19"/>
              </w:rPr>
              <w:t xml:space="preserve">Appends all cycle events to layer6_execution_log. This write is append-only and cannot be modified or deleted.</w:t>
            </w:r>
          </w:p>
          <w:p>
            <w:pPr>
              <w:pStyle w:val="ListParagraph"/>
              <w:numPr>
                <w:ilvl w:val="0"/>
                <w:numId w:val="2"/>
              </w:numPr>
              <w:spacing w:after="60"/>
            </w:pPr>
            <w:r>
              <w:rPr>
                <w:rFonts w:ascii="Arial" w:cs="Arial" w:eastAsia="Arial" w:hAnsi="Arial"/>
                <w:color w:val="1A1A1A"/>
                <w:sz w:val="19"/>
                <w:szCs w:val="19"/>
              </w:rPr>
              <w:t xml:space="preserve">ARCHITECT NOTE: The 90-second per-action timeout in Report is a GoDaddy Passenger WSGI constraint. Claude API calls for complex agents (7-email launch sequence, course curriculum) can approach this limit. The architect must ensure Celery workers have sufficient timeout headroom and that the Report step handles partial completion gracefully (some actions complete, some timeout).</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3. Explore / Exploit Phase Transition</w:t>
      </w:r>
    </w:p>
    <w:p>
      <w:pPr>
        <w:spacing w:after="100" w:before="280"/>
      </w:pPr>
      <w:r>
        <w:rPr>
          <w:rFonts w:ascii="Arial" w:cs="Arial" w:eastAsia="Arial" w:hAnsi="Arial"/>
          <w:b/>
          <w:bCs/>
          <w:color w:val="1B3A6B"/>
          <w:sz w:val="28"/>
          <w:szCs w:val="28"/>
        </w:rPr>
        <w:t xml:space="preserve">3.1 The Problem It Solves</w:t>
      </w:r>
    </w:p>
    <w:p>
      <w:pPr>
        <w:spacing w:after="120"/>
      </w:pPr>
      <w:r>
        <w:rPr>
          <w:rFonts w:ascii="Arial" w:cs="Arial" w:eastAsia="Arial" w:hAnsi="Arial"/>
          <w:color w:val="1A1A1A"/>
          <w:sz w:val="21"/>
          <w:szCs w:val="21"/>
        </w:rPr>
        <w:t xml:space="preserve">Without a phase constraint, the Bayesian scoring model will over-index on Layer 1 in the first several cycles. Layer 1 (Active income — consulting outreach, cold email, booking page) generates the most immediate and measurable outcome data: bookings confirmed, emails replied to, revenue received. This data arrives in the first cycle. Layer 5 (Wealth deployment) generates no measurable outcome data until months of income have accumulated.</w:t>
      </w:r>
    </w:p>
    <w:p>
      <w:pPr>
        <w:spacing w:after="80"/>
      </w:pPr>
      <w:r>
        <w:rPr>
          <w:rFonts w:ascii="Arial" w:cs="Arial" w:eastAsia="Arial" w:hAnsi="Arial"/>
        </w:rPr>
        <w:t xml:space="preserve"/>
      </w:r>
    </w:p>
    <w:p>
      <w:pPr>
        <w:spacing w:after="120"/>
      </w:pPr>
      <w:r>
        <w:rPr>
          <w:rFonts w:ascii="Arial" w:cs="Arial" w:eastAsia="Arial" w:hAnsi="Arial"/>
          <w:color w:val="1A1A1A"/>
          <w:sz w:val="21"/>
          <w:szCs w:val="21"/>
        </w:rPr>
        <w:t xml:space="preserve">If the orchestrator dispatches purely on score from cycle 1, it will run Layer 1 actions continuously because they have the strongest posterior signal, while Layers 3, 4, and 5 remain at their prior estimates indefinitely. The user's wealth plan never progresses beyond active income. This is the exploration failure mode — the system exploits early signal without exploring the full action space.</w:t>
      </w:r>
    </w:p>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3.2 Explore Phase — Months 1 Through N</w:t>
      </w:r>
    </w:p>
    <w:p>
      <w:pPr>
        <w:spacing w:after="120"/>
      </w:pPr>
      <w:r>
        <w:rPr>
          <w:rFonts w:ascii="Arial" w:cs="Arial" w:eastAsia="Arial" w:hAnsi="Arial"/>
          <w:color w:val="1A1A1A"/>
          <w:sz w:val="21"/>
          <w:szCs w:val="21"/>
        </w:rPr>
        <w:t xml:space="preserve">During the Explore phase, the Score step applies a diversity constraint before returning the ranked_actions list to the Schedule step. The constraint ensures that at least min_per_layer actions appear in the top-N selection for each layer that has eligible actions.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Parameter</w:t>
            </w:r>
          </w:p>
        </w:tc>
        <w:tc>
          <w:tcPr>
            <w:tcW w:type="dxa" w:w="63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Value and Source</w:t>
            </w:r>
          </w:p>
        </w:tc>
      </w:tr>
      <w:tr>
        <w:tc>
          <w:tcPr>
            <w:tcW w:type="dxa" w:w="30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explore_phase_end_month</w:t>
            </w:r>
          </w:p>
        </w:tc>
        <w:tc>
          <w:tcPr>
            <w:tcW w:type="dxa" w:w="63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Configured by user in layer6_configs. Default: 3. Specifies which cycle month triggers the transition to Exploit phase. Cycle month is calculated as: FLOOR((cycle_number - 1) / cycles_per_month) + 1.</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min_per_layer</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Returned by the Explore/Exploit engine on each Score step. Default: 1. Specifies the minimum number of actions per layer that must appear in the top-N selection regardless of their raw score. If a layer has no eligible actions (all complete or all blocked), the constraint is skipped for that layer.</w:t>
            </w:r>
          </w:p>
        </w:tc>
      </w:tr>
      <w:tr>
        <w:tc>
          <w:tcPr>
            <w:tcW w:type="dxa" w:w="30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diversity_required</w:t>
            </w:r>
          </w:p>
        </w:tc>
        <w:tc>
          <w:tcPr>
            <w:tcW w:type="dxa" w:w="63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Boolean flag returned by the E/E engine. True during Explore phase, False during Exploit phase. The Score step checks this flag before applying the diversity modification.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Practical effect</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In a cycle with N=3 and 5 layers with eligible actions during Explore phase, the Schedule step cannot dispatch 3 Layer 1 actions even if they are the top 3 scorers. It must include at least 1 action from other layers. The specific rebalancing algorithm (how scores are adjusted to enforce the constraint) is an open architectural decision — see Section 6.1.</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3.3 Exploit Phase — Month N+1 Onward</w:t>
      </w:r>
    </w:p>
    <w:p>
      <w:pPr>
        <w:spacing w:after="120"/>
      </w:pPr>
      <w:r>
        <w:rPr>
          <w:rFonts w:ascii="Arial" w:cs="Arial" w:eastAsia="Arial" w:hAnsi="Arial"/>
          <w:color w:val="1A1A1A"/>
          <w:sz w:val="21"/>
          <w:szCs w:val="21"/>
        </w:rPr>
        <w:t xml:space="preserve">Once cycle_month &gt; explore_phase_end_month, the diversity constraint is removed. The Explore/Exploit engine returns diversity_required=False. The Score step returns the ranked_actions list in pure score order. The Schedule step dispatches the top N without any per-layer minimum constraint.</w:t>
      </w:r>
    </w:p>
    <w:p>
      <w:pPr>
        <w:spacing w:after="80"/>
      </w:pPr>
      <w:r>
        <w:rPr>
          <w:rFonts w:ascii="Arial" w:cs="Arial" w:eastAsia="Arial" w:hAnsi="Arial"/>
        </w:rPr>
        <w:t xml:space="preserve"/>
      </w:r>
    </w:p>
    <w:p>
      <w:pPr>
        <w:spacing w:after="120"/>
      </w:pPr>
      <w:r>
        <w:rPr>
          <w:rFonts w:ascii="Arial" w:cs="Arial" w:eastAsia="Arial" w:hAnsi="Arial"/>
          <w:color w:val="1A1A1A"/>
          <w:sz w:val="21"/>
          <w:szCs w:val="21"/>
        </w:rPr>
        <w:t xml:space="preserve">By this point, the Bayesian model has received several cycles of outcome data from all five layers (because the Explore phase forced coverage). The posteriors are no longer at their initialization priors — they have been updated by real outcome signals. The top-scoring actions in Exploit phase represent the orchestrator's genuinely highest-confidence bets, not just the actions with the most early data.</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40"/>
            </w:pPr>
            <w:r>
              <w:rPr>
                <w:rFonts w:ascii="Arial" w:cs="Arial" w:eastAsia="Arial" w:hAnsi="Arial"/>
                <w:b/>
                <w:bCs/>
                <w:color w:val="0F7B72"/>
                <w:spacing w:val="60"/>
                <w:sz w:val="17"/>
                <w:szCs w:val="17"/>
              </w:rPr>
              <w:t xml:space="preserve">ALGORITHMS TO LIVE BY</w:t>
            </w:r>
          </w:p>
          <w:p>
            <w:pPr>
              <w:spacing w:after="0"/>
            </w:pPr>
            <w:r>
              <w:rPr>
                <w:rFonts w:ascii="Arial" w:cs="Arial" w:eastAsia="Arial" w:hAnsi="Arial"/>
                <w:color w:val="1A1A1A"/>
                <w:sz w:val="19"/>
                <w:szCs w:val="19"/>
              </w:rPr>
              <w:t xml:space="preserve">This is the multi-armed bandit problem applied to agent scheduling. The Explore phase is the exploration phase of an epsilon-greedy or UCB strategy — trying all arms to gather information. The Exploit phase is the exploitation phase — concentrating pulls on the arm with the highest estimated reward. The explore_phase_end_month parameter is the user-configurable epsilon decay point. The architect should be familiar with Thompson Sampling as an alternative approach that blends exploration and exploitation continuously rather than switching modes — this is an open architectural decision covered in Section 6.1.</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4. Non-Sequential Artifact Routing</w:t>
      </w:r>
    </w:p>
    <w:p>
      <w:pPr>
        <w:spacing w:after="100" w:before="280"/>
      </w:pPr>
      <w:r>
        <w:rPr>
          <w:rFonts w:ascii="Arial" w:cs="Arial" w:eastAsia="Arial" w:hAnsi="Arial"/>
          <w:b/>
          <w:bCs/>
          <w:color w:val="1B3A6B"/>
          <w:sz w:val="28"/>
          <w:szCs w:val="28"/>
        </w:rPr>
        <w:t xml:space="preserve">4.1 The Routing Model</w:t>
      </w:r>
    </w:p>
    <w:p>
      <w:pPr>
        <w:spacing w:after="120"/>
      </w:pPr>
      <w:r>
        <w:rPr>
          <w:rFonts w:ascii="Arial" w:cs="Arial" w:eastAsia="Arial" w:hAnsi="Arial"/>
          <w:color w:val="1A1A1A"/>
          <w:sz w:val="21"/>
          <w:szCs w:val="21"/>
        </w:rPr>
        <w:t xml:space="preserve">When an agent action completes and produces an artifact, the orchestrator evaluates a routing table to determine which downstream agents become newly eligible. The routing is data-driven, not layer-sequential. An artifact from Layer 1 can directly satisfy a precondition for a Layer 3, Layer 4, or Layer 5 agent without requiring Layers 2 through 4 to complete first.</w:t>
      </w:r>
    </w:p>
    <w:p>
      <w:pPr>
        <w:spacing w:after="80"/>
      </w:pPr>
      <w:r>
        <w:rPr>
          <w:rFonts w:ascii="Arial" w:cs="Arial" w:eastAsia="Arial" w:hAnsi="Arial"/>
        </w:rPr>
        <w:t xml:space="preserve"/>
      </w:r>
    </w:p>
    <w:p>
      <w:pPr>
        <w:spacing w:after="120"/>
      </w:pPr>
      <w:r>
        <w:rPr>
          <w:rFonts w:ascii="Arial" w:cs="Arial" w:eastAsia="Arial" w:hAnsi="Arial"/>
          <w:color w:val="1A1A1A"/>
          <w:sz w:val="21"/>
          <w:szCs w:val="21"/>
        </w:rPr>
        <w:t xml:space="preserve">The routing table is defined in artifact_dependency_config.json (a static configuration file). Each entry specifies: the upstream artifact's output_type, the evaluation condition that must be true on the artifact's content, the downstream action_type that becomes eligible, the timing of the routing (immediate, deferred, or periodic), and whether the route crosses layer boundaries (skip route).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40"/>
            </w:pPr>
            <w:r>
              <w:rPr>
                <w:rFonts w:ascii="Arial" w:cs="Arial" w:eastAsia="Arial" w:hAnsi="Arial"/>
                <w:b/>
                <w:bCs/>
                <w:color w:val="0F7B72"/>
                <w:spacing w:val="60"/>
                <w:sz w:val="17"/>
                <w:szCs w:val="17"/>
              </w:rPr>
              <w:t xml:space="preserve">ARCHITECT KEY INSIGHT</w:t>
            </w:r>
          </w:p>
          <w:p>
            <w:pPr>
              <w:spacing w:after="0"/>
            </w:pPr>
            <w:r>
              <w:rPr>
                <w:rFonts w:ascii="Arial" w:cs="Arial" w:eastAsia="Arial" w:hAnsi="Arial"/>
                <w:color w:val="1A1A1A"/>
                <w:sz w:val="19"/>
                <w:szCs w:val="19"/>
              </w:rPr>
              <w:t xml:space="preserve">Routing is non-exclusive. A single completed artifact can satisfy conditions for multiple downstream agents simultaneously. When the Rate Card artifact completes, it immediately routes to Speaking Proposals (L2) AND Corporate Training (L2) AND Sales Page (L3 — skip) AND Income Allocation (L5 — skip, deferred). All four become eligible in the same propagation pass. The orchestrator does not route to the first match and stop.</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4.2 Routing Timing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Timing</w:t>
            </w:r>
          </w:p>
        </w:tc>
        <w:tc>
          <w:tcPr>
            <w:tcW w:type="dxa" w:w="24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Trigger</w:t>
            </w:r>
          </w:p>
        </w:tc>
        <w:tc>
          <w:tcPr>
            <w:tcW w:type="dxa" w:w="53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Implementation</w:t>
            </w:r>
          </w:p>
        </w:tc>
      </w:tr>
      <w:tr>
        <w:tc>
          <w:tcPr>
            <w:tcW w:type="dxa" w:w="16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Immediate</w:t>
            </w:r>
          </w:p>
        </w:tc>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On artifact creation</w:t>
            </w:r>
          </w:p>
        </w:tc>
        <w:tc>
          <w:tcPr>
            <w:tcW w:type="dxa" w:w="53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The downstream action's status is set to queued immediately when the upstream artifact's is_current=True record is created in artifact_versions. No additional condition check is needed beyond the output_type match.</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Deferred</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When a condition is met</w:t>
            </w:r>
          </w:p>
        </w:tc>
        <w:tc>
          <w:tcPr>
            <w:tcW w:type="dxa" w:w="53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The artifact is created but the downstream action remains in a waiting state. A background Celery task (check_deferred_routes) runs on each cycle and evaluates all deferred routing conditions. When a condition evaluates to True, the downstream action's status is set to queued and it enters the next Score step's eligible set.</w:t>
            </w:r>
          </w:p>
        </w:tc>
      </w:tr>
      <w:tr>
        <w:tc>
          <w:tcPr>
            <w:tcW w:type="dxa" w:w="16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Periodic</w:t>
            </w:r>
          </w:p>
        </w:tc>
        <w:tc>
          <w:tcPr>
            <w:tcW w:type="dxa" w:w="24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Repeatedly while condition holds</w:t>
            </w:r>
          </w:p>
        </w:tc>
        <w:tc>
          <w:tcPr>
            <w:tcW w:type="dxa" w:w="53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Same as Deferred, but the routing fires on every cycle as long as the condition remains True. Used for routes where the upstream artifact updates (e.g. SEO calendar is regenerated with new articles) and the downstream agent should re-run to incorporate the new content.</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4.3 Skip Routes — Cross-Layer Boundaries</w:t>
      </w:r>
    </w:p>
    <w:p>
      <w:pPr>
        <w:spacing w:after="120"/>
      </w:pPr>
      <w:r>
        <w:rPr>
          <w:rFonts w:ascii="Arial" w:cs="Arial" w:eastAsia="Arial" w:hAnsi="Arial"/>
          <w:color w:val="1A1A1A"/>
          <w:sz w:val="21"/>
          <w:szCs w:val="21"/>
        </w:rPr>
        <w:t xml:space="preserve">Skip routes are routing edges that cross more than one layer boundary. They are architecturally identical to sequential routes — the only difference is the visual treatment in the agent network diagram (purple dashed lines with ↗ indicator) and the layer distance calculation for cascade depth limiting.</w:t>
      </w:r>
    </w:p>
    <w:p>
      <w:pPr>
        <w:spacing w:after="60"/>
      </w:pPr>
      <w:r>
        <w:rPr>
          <w:rFonts w:ascii="Arial" w:cs="Arial" w:eastAsia="Arial" w:hAnsi="Arial"/>
        </w:rPr>
        <w:t xml:space="preserve"/>
      </w:r>
    </w:p>
    <w:p>
      <w:pPr>
        <w:spacing w:after="120"/>
      </w:pPr>
      <w:r>
        <w:rPr>
          <w:rFonts w:ascii="Arial" w:cs="Arial" w:eastAsia="Arial" w:hAnsi="Arial"/>
          <w:color w:val="1A1A1A"/>
          <w:sz w:val="21"/>
          <w:szCs w:val="21"/>
        </w:rPr>
        <w:t xml:space="preserve">Key skip routes the architect must understand: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From (L1)</w:t>
            </w:r>
          </w:p>
        </w:tc>
        <w:tc>
          <w:tcPr>
            <w:tcW w:type="dxa" w:w="16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To</w:t>
            </w:r>
          </w:p>
        </w:tc>
        <w:tc>
          <w:tcPr>
            <w:tcW w:type="dxa" w:w="57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Condition and rationale</w:t>
            </w:r>
          </w:p>
        </w:tc>
      </w:tr>
      <w:tr>
        <w:tc>
          <w:tcPr>
            <w:tcW w:type="dxa" w:w="20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Rate Card</w:t>
            </w:r>
          </w:p>
        </w:tc>
        <w:tc>
          <w:tcPr>
            <w:tcW w:type="dxa" w:w="16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534AB7"/>
                <w:sz w:val="18"/>
                <w:szCs w:val="18"/>
              </w:rPr>
              <w:t xml:space="preserve">L5 Income Allocation</w:t>
            </w:r>
          </w:p>
        </w:tc>
        <w:tc>
          <w:tcPr>
            <w:tcW w:type="dxa" w:w="57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Deferred, periodic. Fires when consulting_revenue_confirmed ≥ 2 months. Rationale: actual income data is more valuable than projected income for L5 allocation — the orchestrator bypasses L2/L3/L4 to start wealth deployment planning as soon as real income is verified.</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Agreement</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534AB7"/>
                <w:sz w:val="18"/>
                <w:szCs w:val="18"/>
              </w:rPr>
              <w:t xml:space="preserve">L5 Entity Structure</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Deferred, once. Fires when agreements_signed ≥ 3. Rationale: three signed contracts signals sufficient consulting volume to justify formal entity setup. Does not require L2/L3/L4 to exist.</w:t>
            </w:r>
          </w:p>
        </w:tc>
      </w:tr>
      <w:tr>
        <w:tc>
          <w:tcPr>
            <w:tcW w:type="dxa" w:w="20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Outreach emails</w:t>
            </w:r>
          </w:p>
        </w:tc>
        <w:tc>
          <w:tcPr>
            <w:tcW w:type="dxa" w:w="16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534AB7"/>
                <w:sz w:val="18"/>
                <w:szCs w:val="18"/>
              </w:rPr>
              <w:t xml:space="preserve">L4 Affiliate Partners</w:t>
            </w:r>
          </w:p>
        </w:tc>
        <w:tc>
          <w:tcPr>
            <w:tcW w:type="dxa" w:w="57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Deferred, once. Fires when reply_rate &gt; 15%. Rationale: high outreach reply rate identifies a validated niche that maps directly to L4 affiliate partner targeting.</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Booking page</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534AB7"/>
                <w:sz w:val="18"/>
                <w:szCs w:val="18"/>
              </w:rPr>
              <w:t xml:space="preserve">L4 Lead Magnet</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Deferred, periodic. Fires when bookings_confirmed ≥ 5. Rationale: confirmed bookings prove audience demand — L4 lead magnet topic should be derived from the booking audience, skipping L2/L3 product development.</w:t>
            </w:r>
          </w:p>
        </w:tc>
      </w:tr>
      <w:tr>
        <w:tc>
          <w:tcPr>
            <w:tcW w:type="dxa" w:w="20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L3 Sales page</w:t>
            </w:r>
          </w:p>
        </w:tc>
        <w:tc>
          <w:tcPr>
            <w:tcW w:type="dxa" w:w="160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534AB7"/>
                <w:sz w:val="18"/>
                <w:szCs w:val="18"/>
              </w:rPr>
              <w:t xml:space="preserve">L5 Income Allocation</w:t>
            </w:r>
          </w:p>
        </w:tc>
        <w:tc>
          <w:tcPr>
            <w:tcW w:type="dxa" w:w="5760"/>
            <w:tcBorders>
              <w:top w:val="single" w:color="CCCCCC" w:sz="2"/>
              <w:left w:val="single" w:color="CCCCCC" w:sz="2"/>
              <w:bottom w:val="single" w:color="CCCCCC" w:sz="2"/>
              <w:right w:val="single" w:color="CCCCCC" w:sz="2"/>
            </w:tcBorders>
            <w:shd w:fill="F0F4F8"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Deferred, periodic. Fires when product_revenue_confirmed ≥ 2 months. Same rationale as Rate Card skip — actual product revenue feeds L5 directly.</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4.4 Staleness Propagation</w:t>
      </w:r>
    </w:p>
    <w:p>
      <w:pPr>
        <w:spacing w:after="120"/>
      </w:pPr>
      <w:r>
        <w:rPr>
          <w:rFonts w:ascii="Arial" w:cs="Arial" w:eastAsia="Arial" w:hAnsi="Arial"/>
          <w:color w:val="1A1A1A"/>
          <w:sz w:val="21"/>
          <w:szCs w:val="21"/>
        </w:rPr>
        <w:t xml:space="preserve">When a user re-runs an action from the GCC node editor and a new artifact version is created, the orchestrator's staleness propagation system evaluates all downstream agents whose prefill_inputs depend on the updated artifact. Stale agents receive an is_stale=True flag in artifact_dependencies and are elevated in the next Score step by a staleness multiplier (default: 1.5×).</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Staleness propagation — runs after every artifact_versions create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propagate_staleness(new_version: ArtifactVersion):</w:t>
            </w:r>
          </w:p>
          <w:p>
            <w:pPr>
              <w:spacing w:after="0"/>
            </w:pPr>
            <w:r>
              <w:rPr>
                <w:rFonts w:ascii="Courier New" w:cs="Courier New" w:eastAsia="Courier New" w:hAnsi="Courier New"/>
                <w:color w:val="A8D8A8"/>
                <w:sz w:val="17"/>
                <w:szCs w:val="17"/>
              </w:rPr>
              <w:t xml:space="preserve">    deps = ArtifactDependency.query.filter_by(</w:t>
            </w:r>
          </w:p>
          <w:p>
            <w:pPr>
              <w:spacing w:after="0"/>
            </w:pPr>
            <w:r>
              <w:rPr>
                <w:rFonts w:ascii="Courier New" w:cs="Courier New" w:eastAsia="Courier New" w:hAnsi="Courier New"/>
                <w:color w:val="A8D8A8"/>
                <w:sz w:val="17"/>
                <w:szCs w:val="17"/>
              </w:rPr>
              <w:t xml:space="preserve">        upstream_artifact_id=new_version.artifact_id,</w:t>
            </w:r>
          </w:p>
          <w:p>
            <w:pPr>
              <w:spacing w:after="0"/>
            </w:pPr>
            <w:r>
              <w:rPr>
                <w:rFonts w:ascii="Courier New" w:cs="Courier New" w:eastAsia="Courier New" w:hAnsi="Courier New"/>
                <w:color w:val="A8D8A8"/>
                <w:sz w:val="17"/>
                <w:szCs w:val="17"/>
              </w:rPr>
              <w:t xml:space="preserve">        simulation_id=new_version.simulation_id</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stale_count = 0</w:t>
            </w:r>
          </w:p>
          <w:p>
            <w:pPr>
              <w:spacing w:after="0"/>
            </w:pPr>
            <w:r>
              <w:rPr>
                <w:rFonts w:ascii="Courier New" w:cs="Courier New" w:eastAsia="Courier New" w:hAnsi="Courier New"/>
                <w:color w:val="A8D8A8"/>
                <w:sz w:val="17"/>
                <w:szCs w:val="17"/>
              </w:rPr>
              <w:t xml:space="preserve">    for dep in deps:</w:t>
            </w:r>
          </w:p>
          <w:p>
            <w:pPr>
              <w:spacing w:after="0"/>
            </w:pPr>
            <w:r>
              <w:rPr>
                <w:rFonts w:ascii="Courier New" w:cs="Courier New" w:eastAsia="Courier New" w:hAnsi="Courier New"/>
                <w:color w:val="A8D8A8"/>
                <w:sz w:val="17"/>
                <w:szCs w:val="17"/>
              </w:rPr>
              <w:t xml:space="preserve">        if dep.upstream_version_used &lt; new_version.version_number:</w:t>
            </w:r>
          </w:p>
          <w:p>
            <w:pPr>
              <w:spacing w:after="0"/>
            </w:pPr>
            <w:r>
              <w:rPr>
                <w:rFonts w:ascii="Courier New" w:cs="Courier New" w:eastAsia="Courier New" w:hAnsi="Courier New"/>
                <w:color w:val="A8D8A8"/>
                <w:sz w:val="17"/>
                <w:szCs w:val="17"/>
              </w:rPr>
              <w:t xml:space="preserve">            dep.is_stale = True</w:t>
            </w:r>
          </w:p>
          <w:p>
            <w:pPr>
              <w:spacing w:after="0"/>
            </w:pPr>
            <w:r>
              <w:rPr>
                <w:rFonts w:ascii="Courier New" w:cs="Courier New" w:eastAsia="Courier New" w:hAnsi="Courier New"/>
                <w:color w:val="A8D8A8"/>
                <w:sz w:val="17"/>
                <w:szCs w:val="17"/>
              </w:rPr>
              <w:t xml:space="preserve">            dep.stale_detected_at = datetime.utcnow()</w:t>
            </w:r>
          </w:p>
          <w:p>
            <w:pPr>
              <w:spacing w:after="0"/>
            </w:pPr>
            <w:r>
              <w:rPr>
                <w:rFonts w:ascii="Courier New" w:cs="Courier New" w:eastAsia="Courier New" w:hAnsi="Courier New"/>
                <w:color w:val="A8D8A8"/>
                <w:sz w:val="17"/>
                <w:szCs w:val="17"/>
              </w:rPr>
              <w:t xml:space="preserve">            stale_count += 1</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 Notify orchestrator — stale actions elevated in next Score step</w:t>
            </w:r>
          </w:p>
          <w:p>
            <w:pPr>
              <w:spacing w:after="0"/>
            </w:pPr>
            <w:r>
              <w:rPr>
                <w:rFonts w:ascii="Courier New" w:cs="Courier New" w:eastAsia="Courier New" w:hAnsi="Courier New"/>
                <w:color w:val="A8D8A8"/>
                <w:sz w:val="17"/>
                <w:szCs w:val="17"/>
              </w:rPr>
              <w:t xml:space="preserve">    redis_client.publish(f'layer6:{new_version.simulation_id}',</w:t>
            </w:r>
          </w:p>
          <w:p>
            <w:pPr>
              <w:spacing w:after="0"/>
            </w:pPr>
            <w:r>
              <w:rPr>
                <w:rFonts w:ascii="Courier New" w:cs="Courier New" w:eastAsia="Courier New" w:hAnsi="Courier New"/>
                <w:color w:val="A8D8A8"/>
                <w:sz w:val="17"/>
                <w:szCs w:val="17"/>
              </w:rPr>
              <w:t xml:space="preserve">        json.dumps({'event': 'artifacts_stale', 'count': stale_count}))</w:t>
            </w:r>
          </w:p>
          <w:p>
            <w:pPr>
              <w:spacing w:after="0"/>
            </w:pPr>
            <w:r>
              <w:rPr>
                <w:rFonts w:ascii="Courier New" w:cs="Courier New" w:eastAsia="Courier New" w:hAnsi="Courier New"/>
                <w:color w:val="A8D8A8"/>
                <w:sz w:val="17"/>
                <w:szCs w:val="17"/>
              </w:rPr>
              <w:t xml:space="preserve">    return stale_count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Score step staleness multiplier:</w:t>
            </w:r>
          </w:p>
          <w:p>
            <w:pPr>
              <w:spacing w:after="0"/>
            </w:pPr>
            <w:r>
              <w:rPr>
                <w:rFonts w:ascii="Courier New" w:cs="Courier New" w:eastAsia="Courier New" w:hAnsi="Courier New"/>
                <w:color w:val="A8D8A8"/>
                <w:sz w:val="17"/>
                <w:szCs w:val="17"/>
              </w:rPr>
              <w:t xml:space="preserve"># priority_score = base_score × (STALENESS_MULTIPLIER if dep.is_stale else 1.0)</w:t>
            </w:r>
          </w:p>
          <w:p>
            <w:pPr>
              <w:spacing w:after="0"/>
            </w:pPr>
            <w:r>
              <w:rPr>
                <w:rFonts w:ascii="Courier New" w:cs="Courier New" w:eastAsia="Courier New" w:hAnsi="Courier New"/>
                <w:color w:val="A8D8A8"/>
                <w:sz w:val="17"/>
                <w:szCs w:val="17"/>
              </w:rPr>
              <w:t xml:space="preserve"># Default STALENESS_MULTIPLIER = 1.5 (configurable in platform_settings)</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5. Agent Network Topology — Seven Tiers</w:t>
      </w:r>
    </w:p>
    <w:p>
      <w:pPr>
        <w:spacing w:after="100" w:before="280"/>
      </w:pPr>
      <w:r>
        <w:rPr>
          <w:rFonts w:ascii="Arial" w:cs="Arial" w:eastAsia="Arial" w:hAnsi="Arial"/>
          <w:b/>
          <w:bCs/>
          <w:color w:val="1B3A6B"/>
          <w:sz w:val="28"/>
          <w:szCs w:val="28"/>
        </w:rPr>
        <w:t xml:space="preserve">5.1 Topology Overview</w:t>
      </w:r>
    </w:p>
    <w:p>
      <w:pPr>
        <w:spacing w:after="120"/>
      </w:pPr>
      <w:r>
        <w:rPr>
          <w:rFonts w:ascii="Arial" w:cs="Arial" w:eastAsia="Arial" w:hAnsi="Arial"/>
          <w:color w:val="1A1A1A"/>
          <w:sz w:val="21"/>
          <w:szCs w:val="21"/>
        </w:rPr>
        <w:t xml:space="preserve">The agent network is the physical architecture that the orchestrator operates within. It has seven tiers. The orchestrator (ORC) is the central hub — the most connected node in the network. All data flows either from or to the orchestrator. No tier-to-tier connection exists that bypasses the orchestrator, with the sole exception of the layer agent → artifact_versions write (which is a direct database write, not an orchestrator-mediated event).</w:t>
      </w:r>
    </w:p>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5.2 The Seven Tiers — Architect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760"/>
      </w:tblGrid>
      <w:tr>
        <w:tc>
          <w:tcPr>
            <w:tcW w:type="dxa" w:w="8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Tier</w:t>
            </w:r>
          </w:p>
        </w:tc>
        <w:tc>
          <w:tcPr>
            <w:tcW w:type="dxa" w:w="20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Nodes</w:t>
            </w:r>
          </w:p>
        </w:tc>
        <w:tc>
          <w:tcPr>
            <w:tcW w:type="dxa" w:w="18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Type</w:t>
            </w:r>
          </w:p>
        </w:tc>
        <w:tc>
          <w:tcPr>
            <w:tcW w:type="dxa" w:w="47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Architect Notes</w:t>
            </w:r>
          </w:p>
        </w:tc>
      </w:tr>
      <w:tr>
        <w:tc>
          <w:tcPr>
            <w:tcW w:type="dxa" w:w="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1</w:t>
            </w:r>
          </w:p>
        </w:tc>
        <w:tc>
          <w:tcPr>
            <w:tcW w:type="dxa" w:w="20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L1, L2, L3, L4, L5</w:t>
            </w:r>
          </w:p>
        </w:tc>
        <w:tc>
          <w:tcPr>
            <w:tcW w:type="dxa" w:w="1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Celery async tasks</w:t>
            </w:r>
          </w:p>
        </w:tc>
        <w:tc>
          <w:tcPr>
            <w:tcW w:type="dxa" w:w="4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Each layer agent is a Celery task that receives a prefill_inputs JSON payload, calls the Claude API to generate the artifact, writes the result to artifact_versions, updates layer6_action_queue status, and publishes an action_complete SSE event. Layer agents are stateless — all state is in the database. They do not communicate with each other directly.</w:t>
            </w:r>
          </w:p>
        </w:tc>
      </w:tr>
      <w:tr>
        <w:tc>
          <w:tcPr>
            <w:tcW w:type="dxa" w:w="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2</w:t>
            </w:r>
          </w:p>
        </w:tc>
        <w:tc>
          <w:tcPr>
            <w:tcW w:type="dxa" w:w="2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ORC (orchestrator)</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Celery periodic task</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The orchestrator is a Celery beat periodic task, not a long-running process. It wakes on each cadence tick, executes the four-step cycle synchronously, and returns. Between cycles, it listens for action_complete callbacks from layer agents via Redis pubsub. The architect must ensure Celery beat is configured with the correct cadence per simulation (this is per-user, not global).</w:t>
            </w:r>
          </w:p>
        </w:tc>
      </w:tr>
      <w:tr>
        <w:tc>
          <w:tcPr>
            <w:tcW w:type="dxa" w:w="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3</w:t>
            </w:r>
          </w:p>
        </w:tc>
        <w:tc>
          <w:tcPr>
            <w:tcW w:type="dxa" w:w="20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DAG, Bayesian, Explore/Exploit, ESC</w:t>
            </w:r>
          </w:p>
        </w:tc>
        <w:tc>
          <w:tcPr>
            <w:tcW w:type="dxa" w:w="1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In-process modules</w:t>
            </w:r>
          </w:p>
        </w:tc>
        <w:tc>
          <w:tcPr>
            <w:tcW w:type="dxa" w:w="4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The three intelligence engines (DAG, Bayesian, E/E) are Python modules called synchronously within the orchestrator's Score and Schedule steps — they are not separate services or Celery tasks. The Escalation Queue (ESC) is a database table (layer6_action_queue status=escalated) with a notification mechanism, not a separate process.</w:t>
            </w:r>
          </w:p>
        </w:tc>
      </w:tr>
      <w:tr>
        <w:tc>
          <w:tcPr>
            <w:tcW w:type="dxa" w:w="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4</w:t>
            </w:r>
          </w:p>
        </w:tc>
        <w:tc>
          <w:tcPr>
            <w:tcW w:type="dxa" w:w="2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GCC (NUM, ACT, MOM panels)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Flask SSE + Jinja2</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The Growth Command Center is a server-side rendered Jinja2 template with an SSE EventSource connection. It receives SSE events from the orchestrator via Redis pubsub → Flask SSE endpoint. It is a pure output surface — it does not send data back to the orchestrator. The three sub-panels (Numbers, Actions, Momentum) are tab-switched divs, not separate endpoints.</w:t>
            </w:r>
          </w:p>
        </w:tc>
      </w:tr>
      <w:tr>
        <w:tc>
          <w:tcPr>
            <w:tcW w:type="dxa" w:w="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5</w:t>
            </w:r>
          </w:p>
        </w:tc>
        <w:tc>
          <w:tcPr>
            <w:tcW w:type="dxa" w:w="20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Apollo, LinkedIn, ConvertKit, Cal.com, Stripe, Plaid</w:t>
            </w:r>
          </w:p>
        </w:tc>
        <w:tc>
          <w:tcPr>
            <w:tcW w:type="dxa" w:w="1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External API clients</w:t>
            </w:r>
          </w:p>
        </w:tc>
        <w:tc>
          <w:tcPr>
            <w:tcW w:type="dxa" w:w="4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Integration connectors are synchronous HTTP clients called during the Harvest step. They are not services — they are Python functions that call external APIs and return structured payloads. The Plaid/Alpaca connector is conditionally enabled via platform_settings.fintech_toggle. Failed connectors fall back to cached layer6_momentum values.</w:t>
            </w:r>
          </w:p>
        </w:tc>
      </w:tr>
      <w:tr>
        <w:tc>
          <w:tcPr>
            <w:tcW w:type="dxa" w:w="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6</w:t>
            </w:r>
          </w:p>
        </w:tc>
        <w:tc>
          <w:tcPr>
            <w:tcW w:type="dxa" w:w="20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Autonomy Boundary (AUT)</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Database read</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The autonomy boundary is a row in layer6_configs, not an active component. The orchestrator reads it during the Schedule step before each action dispatch. The user configures it via the GCC Settings sub-nav. No service mediates this — it is a direct database read.</w:t>
            </w:r>
          </w:p>
        </w:tc>
      </w:tr>
      <w:tr>
        <w:tc>
          <w:tcPr>
            <w:tcW w:type="dxa" w:w="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0D1B3E"/>
                <w:sz w:val="18"/>
                <w:szCs w:val="18"/>
              </w:rPr>
              <w:t xml:space="preserve">7</w:t>
            </w:r>
          </w:p>
        </w:tc>
        <w:tc>
          <w:tcPr>
            <w:tcW w:type="dxa" w:w="20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bCs/>
                <w:color w:val="1A1A1A"/>
                <w:sz w:val="18"/>
                <w:szCs w:val="18"/>
              </w:rPr>
              <w:t xml:space="preserve">Execution Audit Log (LOG)</w:t>
            </w:r>
          </w:p>
        </w:tc>
        <w:tc>
          <w:tcPr>
            <w:tcW w:type="dxa" w:w="180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Append-only database table</w:t>
            </w:r>
          </w:p>
        </w:tc>
        <w:tc>
          <w:tcPr>
            <w:tcW w:type="dxa" w:w="4760"/>
            <w:tcBorders>
              <w:top w:val="single" w:color="CCCCCC" w:sz="2"/>
              <w:left w:val="single" w:color="CCCCCC" w:sz="2"/>
              <w:bottom w:val="single" w:color="CCCCCC" w:sz="2"/>
              <w:right w:val="single" w:color="CCCCCC" w:sz="2"/>
            </w:tcBorders>
            <w:shd w:fill="D6E4F5"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The audit log is layer6_execution_log. It receives append-only writes from the orchestrator after every event (dispatch, complete, escalate, override, cycle summary). It never receives deletes or updates. The architect must enforce this at the database level (no DELETE/UPDATE permissions on this table for the application user).</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5.3 Critical Data Contracts — Edge Payloads</w:t>
      </w:r>
    </w:p>
    <w:p>
      <w:pPr>
        <w:spacing w:after="120"/>
      </w:pPr>
      <w:r>
        <w:rPr>
          <w:rFonts w:ascii="Arial" w:cs="Arial" w:eastAsia="Arial" w:hAnsi="Arial"/>
          <w:color w:val="1A1A1A"/>
          <w:sz w:val="21"/>
          <w:szCs w:val="21"/>
        </w:rPr>
        <w:t xml:space="preserve">The following are the most architecturally significant data contracts between nodes. These define the exact JSON structures that flow between components and must be preserved across any refactoring.</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ORC → Layer Agent (dispatch payload)</w:t>
            </w:r>
          </w:p>
          <w:p>
            <w:pPr>
              <w:spacing w:after="0"/>
            </w:pPr>
            <w:r>
              <w:rPr>
                <w:rFonts w:ascii="Courier New" w:cs="Courier New" w:eastAsia="Courier New" w:hAnsi="Courier New"/>
                <w:color w:val="A8D8A8"/>
                <w:sz w:val="17"/>
                <w:szCs w:val="17"/>
              </w:rPr>
              <w:t xml:space="preserve"># Written to layer6_action_queue.prefill_inputs</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'action_id': 'CHAR(9)',</w:t>
            </w:r>
          </w:p>
          <w:p>
            <w:pPr>
              <w:spacing w:after="0"/>
            </w:pPr>
            <w:r>
              <w:rPr>
                <w:rFonts w:ascii="Courier New" w:cs="Courier New" w:eastAsia="Courier New" w:hAnsi="Courier New"/>
                <w:color w:val="A8D8A8"/>
                <w:sz w:val="17"/>
                <w:szCs w:val="17"/>
              </w:rPr>
              <w:t xml:space="preserve">  'action_type': 'cold_email_campaign',</w:t>
            </w:r>
          </w:p>
          <w:p>
            <w:pPr>
              <w:spacing w:after="0"/>
            </w:pPr>
            <w:r>
              <w:rPr>
                <w:rFonts w:ascii="Courier New" w:cs="Courier New" w:eastAsia="Courier New" w:hAnsi="Courier New"/>
                <w:color w:val="A8D8A8"/>
                <w:sz w:val="17"/>
                <w:szCs w:val="17"/>
              </w:rPr>
              <w:t xml:space="preserve">  'source_layer': 1,</w:t>
            </w:r>
          </w:p>
          <w:p>
            <w:pPr>
              <w:spacing w:after="0"/>
            </w:pPr>
            <w:r>
              <w:rPr>
                <w:rFonts w:ascii="Courier New" w:cs="Courier New" w:eastAsia="Courier New" w:hAnsi="Courier New"/>
                <w:color w:val="A8D8A8"/>
                <w:sz w:val="17"/>
                <w:szCs w:val="17"/>
              </w:rPr>
              <w:t xml:space="preserve">  'prefill_inputs': {</w:t>
            </w:r>
          </w:p>
          <w:p>
            <w:pPr>
              <w:spacing w:after="0"/>
            </w:pPr>
            <w:r>
              <w:rPr>
                <w:rFonts w:ascii="Courier New" w:cs="Courier New" w:eastAsia="Courier New" w:hAnsi="Courier New"/>
                <w:color w:val="A8D8A8"/>
                <w:sz w:val="17"/>
                <w:szCs w:val="17"/>
              </w:rPr>
              <w:t xml:space="preserve">    'target_industry': 'Enterprise SaaS',</w:t>
            </w:r>
          </w:p>
          <w:p>
            <w:pPr>
              <w:spacing w:after="0"/>
            </w:pPr>
            <w:r>
              <w:rPr>
                <w:rFonts w:ascii="Courier New" w:cs="Courier New" w:eastAsia="Courier New" w:hAnsi="Courier New"/>
                <w:color w:val="A8D8A8"/>
                <w:sz w:val="17"/>
                <w:szCs w:val="17"/>
              </w:rPr>
              <w:t xml:space="preserve">    'company_size': '500-5000',</w:t>
            </w:r>
          </w:p>
          <w:p>
            <w:pPr>
              <w:spacing w:after="0"/>
            </w:pPr>
            <w:r>
              <w:rPr>
                <w:rFonts w:ascii="Courier New" w:cs="Courier New" w:eastAsia="Courier New" w:hAnsi="Courier New"/>
                <w:color w:val="A8D8A8"/>
                <w:sz w:val="17"/>
                <w:szCs w:val="17"/>
              </w:rPr>
              <w:t xml:space="preserve">    'pain_point': 'Data pipeline reliability',</w:t>
            </w:r>
          </w:p>
          <w:p>
            <w:pPr>
              <w:spacing w:after="0"/>
            </w:pPr>
            <w:r>
              <w:rPr>
                <w:rFonts w:ascii="Courier New" w:cs="Courier New" w:eastAsia="Courier New" w:hAnsi="Courier New"/>
                <w:color w:val="A8D8A8"/>
                <w:sz w:val="17"/>
                <w:szCs w:val="17"/>
              </w:rPr>
              <w:t xml:space="preserve">    'send_tool': 'Apollo',</w:t>
            </w:r>
          </w:p>
          <w:p>
            <w:pPr>
              <w:spacing w:after="0"/>
            </w:pPr>
            <w:r>
              <w:rPr>
                <w:rFonts w:ascii="Courier New" w:cs="Courier New" w:eastAsia="Courier New" w:hAnsi="Courier New"/>
                <w:color w:val="A8D8A8"/>
                <w:sz w:val="17"/>
                <w:szCs w:val="17"/>
              </w:rPr>
              <w:t xml:space="preserve">    'daily_send_limit': '30'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'dispatch_timestamp': '2026-04-26T14:22:00Z'</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Layer Agent → ORC (action_complete SSE payload)</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'event_type': 'action_complete',</w:t>
            </w:r>
          </w:p>
          <w:p>
            <w:pPr>
              <w:spacing w:after="0"/>
            </w:pPr>
            <w:r>
              <w:rPr>
                <w:rFonts w:ascii="Courier New" w:cs="Courier New" w:eastAsia="Courier New" w:hAnsi="Courier New"/>
                <w:color w:val="A8D8A8"/>
                <w:sz w:val="17"/>
                <w:szCs w:val="17"/>
              </w:rPr>
              <w:t xml:space="preserve">  'payload': {</w:t>
            </w:r>
          </w:p>
          <w:p>
            <w:pPr>
              <w:spacing w:after="0"/>
            </w:pPr>
            <w:r>
              <w:rPr>
                <w:rFonts w:ascii="Courier New" w:cs="Courier New" w:eastAsia="Courier New" w:hAnsi="Courier New"/>
                <w:color w:val="A8D8A8"/>
                <w:sz w:val="17"/>
                <w:szCs w:val="17"/>
              </w:rPr>
              <w:t xml:space="preserve">    'action_id': 'CHAR(9)',</w:t>
            </w:r>
          </w:p>
          <w:p>
            <w:pPr>
              <w:spacing w:after="0"/>
            </w:pPr>
            <w:r>
              <w:rPr>
                <w:rFonts w:ascii="Courier New" w:cs="Courier New" w:eastAsia="Courier New" w:hAnsi="Courier New"/>
                <w:color w:val="A8D8A8"/>
                <w:sz w:val="17"/>
                <w:szCs w:val="17"/>
              </w:rPr>
              <w:t xml:space="preserve">    'action_type': 'cold_email_campaign',</w:t>
            </w:r>
          </w:p>
          <w:p>
            <w:pPr>
              <w:spacing w:after="0"/>
            </w:pPr>
            <w:r>
              <w:rPr>
                <w:rFonts w:ascii="Courier New" w:cs="Courier New" w:eastAsia="Courier New" w:hAnsi="Courier New"/>
                <w:color w:val="A8D8A8"/>
                <w:sz w:val="17"/>
                <w:szCs w:val="17"/>
              </w:rPr>
              <w:t xml:space="preserve">    'source_layer': 1,</w:t>
            </w:r>
          </w:p>
          <w:p>
            <w:pPr>
              <w:spacing w:after="0"/>
            </w:pPr>
            <w:r>
              <w:rPr>
                <w:rFonts w:ascii="Courier New" w:cs="Courier New" w:eastAsia="Courier New" w:hAnsi="Courier New"/>
                <w:color w:val="A8D8A8"/>
                <w:sz w:val="17"/>
                <w:szCs w:val="17"/>
              </w:rPr>
              <w:t xml:space="preserve">    'status': 'complete',</w:t>
            </w:r>
          </w:p>
          <w:p>
            <w:pPr>
              <w:spacing w:after="0"/>
            </w:pPr>
            <w:r>
              <w:rPr>
                <w:rFonts w:ascii="Courier New" w:cs="Courier New" w:eastAsia="Courier New" w:hAnsi="Courier New"/>
                <w:color w:val="A8D8A8"/>
                <w:sz w:val="17"/>
                <w:szCs w:val="17"/>
              </w:rPr>
              <w:t xml:space="preserve">    'version_number': 2,</w:t>
            </w:r>
          </w:p>
          <w:p>
            <w:pPr>
              <w:spacing w:after="0"/>
            </w:pPr>
            <w:r>
              <w:rPr>
                <w:rFonts w:ascii="Courier New" w:cs="Courier New" w:eastAsia="Courier New" w:hAnsi="Courier New"/>
                <w:color w:val="A8D8A8"/>
                <w:sz w:val="17"/>
                <w:szCs w:val="17"/>
              </w:rPr>
              <w:t xml:space="preserve">    'artifact_name': '25-prospect list + 3-step email sequences',</w:t>
            </w:r>
          </w:p>
          <w:p>
            <w:pPr>
              <w:spacing w:after="0"/>
            </w:pPr>
            <w:r>
              <w:rPr>
                <w:rFonts w:ascii="Courier New" w:cs="Courier New" w:eastAsia="Courier New" w:hAnsi="Courier New"/>
                <w:color w:val="A8D8A8"/>
                <w:sz w:val="17"/>
                <w:szCs w:val="17"/>
              </w:rPr>
              <w:t xml:space="preserve">    'file_types': ['XLSX', 'DOCX'],</w:t>
            </w:r>
          </w:p>
          <w:p>
            <w:pPr>
              <w:spacing w:after="0"/>
            </w:pPr>
            <w:r>
              <w:rPr>
                <w:rFonts w:ascii="Courier New" w:cs="Courier New" w:eastAsia="Courier New" w:hAnsi="Courier New"/>
                <w:color w:val="A8D8A8"/>
                <w:sz w:val="17"/>
                <w:szCs w:val="17"/>
              </w:rPr>
              <w:t xml:space="preserve">    'reasoning': 'Identified 25 enterprise SaaS companies...',</w:t>
            </w:r>
          </w:p>
          <w:p>
            <w:pPr>
              <w:spacing w:after="0"/>
            </w:pPr>
            <w:r>
              <w:rPr>
                <w:rFonts w:ascii="Courier New" w:cs="Courier New" w:eastAsia="Courier New" w:hAnsi="Courier New"/>
                <w:color w:val="A8D8A8"/>
                <w:sz w:val="17"/>
                <w:szCs w:val="17"/>
              </w:rPr>
              <w:t xml:space="preserve">    'stale_downstream': [</w:t>
            </w:r>
          </w:p>
          <w:p>
            <w:pPr>
              <w:spacing w:after="0"/>
            </w:pPr>
            <w:r>
              <w:rPr>
                <w:rFonts w:ascii="Courier New" w:cs="Courier New" w:eastAsia="Courier New" w:hAnsi="Courier New"/>
                <w:color w:val="A8D8A8"/>
                <w:sz w:val="17"/>
                <w:szCs w:val="17"/>
              </w:rPr>
              <w:t xml:space="preserve">      {'id': 'l3_sales', 'name': 'Sales Page', 'layer': 3}</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Integration Connector → ORC (Harvest payload — Apollo example)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'connector': 'apollo',</w:t>
            </w:r>
          </w:p>
          <w:p>
            <w:pPr>
              <w:spacing w:after="0"/>
            </w:pPr>
            <w:r>
              <w:rPr>
                <w:rFonts w:ascii="Courier New" w:cs="Courier New" w:eastAsia="Courier New" w:hAnsi="Courier New"/>
                <w:color w:val="A8D8A8"/>
                <w:sz w:val="17"/>
                <w:szCs w:val="17"/>
              </w:rPr>
              <w:t xml:space="preserve">  'status': 'live',</w:t>
            </w:r>
          </w:p>
          <w:p>
            <w:pPr>
              <w:spacing w:after="0"/>
            </w:pPr>
            <w:r>
              <w:rPr>
                <w:rFonts w:ascii="Courier New" w:cs="Courier New" w:eastAsia="Courier New" w:hAnsi="Courier New"/>
                <w:color w:val="A8D8A8"/>
                <w:sz w:val="17"/>
                <w:szCs w:val="17"/>
              </w:rPr>
              <w:t xml:space="preserve">  'last_pulled_at': '2026-04-26T14:20:00Z',</w:t>
            </w:r>
          </w:p>
          <w:p>
            <w:pPr>
              <w:spacing w:after="0"/>
            </w:pPr>
            <w:r>
              <w:rPr>
                <w:rFonts w:ascii="Courier New" w:cs="Courier New" w:eastAsia="Courier New" w:hAnsi="Courier New"/>
                <w:color w:val="A8D8A8"/>
                <w:sz w:val="17"/>
                <w:szCs w:val="17"/>
              </w:rPr>
              <w:t xml:space="preserve">  'data': {</w:t>
            </w:r>
          </w:p>
          <w:p>
            <w:pPr>
              <w:spacing w:after="0"/>
            </w:pPr>
            <w:r>
              <w:rPr>
                <w:rFonts w:ascii="Courier New" w:cs="Courier New" w:eastAsia="Courier New" w:hAnsi="Courier New"/>
                <w:color w:val="A8D8A8"/>
                <w:sz w:val="17"/>
                <w:szCs w:val="17"/>
              </w:rPr>
              <w:t xml:space="preserve">    'open_rate': 0.32,</w:t>
            </w:r>
          </w:p>
          <w:p>
            <w:pPr>
              <w:spacing w:after="0"/>
            </w:pPr>
            <w:r>
              <w:rPr>
                <w:rFonts w:ascii="Courier New" w:cs="Courier New" w:eastAsia="Courier New" w:hAnsi="Courier New"/>
                <w:color w:val="A8D8A8"/>
                <w:sz w:val="17"/>
                <w:szCs w:val="17"/>
              </w:rPr>
              <w:t xml:space="preserve">    'reply_rate': 0.12,</w:t>
            </w:r>
          </w:p>
          <w:p>
            <w:pPr>
              <w:spacing w:after="0"/>
            </w:pPr>
            <w:r>
              <w:rPr>
                <w:rFonts w:ascii="Courier New" w:cs="Courier New" w:eastAsia="Courier New" w:hAnsi="Courier New"/>
                <w:color w:val="A8D8A8"/>
                <w:sz w:val="17"/>
                <w:szCs w:val="17"/>
              </w:rPr>
              <w:t xml:space="preserve">    'prospects_contacted': 25,</w:t>
            </w:r>
          </w:p>
          <w:p>
            <w:pPr>
              <w:spacing w:after="0"/>
            </w:pPr>
            <w:r>
              <w:rPr>
                <w:rFonts w:ascii="Courier New" w:cs="Courier New" w:eastAsia="Courier New" w:hAnsi="Courier New"/>
                <w:color w:val="A8D8A8"/>
                <w:sz w:val="17"/>
                <w:szCs w:val="17"/>
              </w:rPr>
              <w:t xml:space="preserve">    'sequences_active': 3</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tc>
      </w:tr>
    </w:tbl>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6. Edge Cases and Open Architectural Decisions</w:t>
      </w:r>
    </w:p>
    <w:p>
      <w:pPr>
        <w:spacing w:after="100" w:before="280"/>
      </w:pPr>
      <w:r>
        <w:rPr>
          <w:rFonts w:ascii="Arial" w:cs="Arial" w:eastAsia="Arial" w:hAnsi="Arial"/>
          <w:b/>
          <w:bCs/>
          <w:color w:val="1B3A6B"/>
          <w:sz w:val="28"/>
          <w:szCs w:val="28"/>
        </w:rPr>
        <w:t xml:space="preserve">6.1 Open Decisions — Requires Architect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18"/>
              <w:bottom w:val="none" w:color="FFFFFF" w:sz="0"/>
              <w:right w:val="none" w:color="FFFFFF" w:sz="0"/>
            </w:tcBorders>
            <w:shd w:fill="FDECEA" w:val="clear"/>
            <w:tcMar>
              <w:top w:type="dxa" w:w="140"/>
              <w:left w:type="dxa" w:w="260"/>
              <w:bottom w:type="dxa" w:w="140"/>
              <w:right w:type="dxa" w:w="260"/>
            </w:tcMar>
          </w:tcPr>
          <w:p>
            <w:pPr>
              <w:spacing w:after="40"/>
            </w:pPr>
            <w:r>
              <w:rPr>
                <w:rFonts w:ascii="Arial" w:cs="Arial" w:eastAsia="Arial" w:hAnsi="Arial"/>
                <w:b/>
                <w:bCs/>
                <w:color w:val="993C1D"/>
                <w:spacing w:val="60"/>
                <w:sz w:val="17"/>
                <w:szCs w:val="17"/>
              </w:rPr>
              <w:t xml:space="preserve">ACTION REQUIRED</w:t>
            </w:r>
          </w:p>
          <w:p>
            <w:pPr>
              <w:spacing w:after="0"/>
            </w:pPr>
            <w:r>
              <w:rPr>
                <w:rFonts w:ascii="Arial" w:cs="Arial" w:eastAsia="Arial" w:hAnsi="Arial"/>
                <w:color w:val="1A1A1A"/>
                <w:sz w:val="19"/>
                <w:szCs w:val="19"/>
              </w:rPr>
              <w:t xml:space="preserve">The following decisions were intentionally left open in the PRD suite to allow the architect to choose the implementation approach best suited to the GoDaddy Passenger WSGI environment. Each decision must be made before Sprint Week 3 begins.</w:t>
            </w:r>
          </w:p>
        </w:tc>
      </w:tr>
    </w:tbl>
    <w:p>
      <w:pPr>
        <w:spacing w:after="8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Decision 1 — Bayesian Update Rule</w:t>
      </w:r>
    </w:p>
    <w:p>
      <w:pPr>
        <w:spacing w:after="120"/>
      </w:pPr>
      <w:r>
        <w:rPr>
          <w:rFonts w:ascii="Arial" w:cs="Arial" w:eastAsia="Arial" w:hAnsi="Arial"/>
          <w:color w:val="1A1A1A"/>
          <w:sz w:val="21"/>
          <w:szCs w:val="21"/>
        </w:rPr>
        <w:t xml:space="preserve">The PRD specifies that the Bayesian model updates posteriors on each cycle using momentum delta and outcome data. It does not specify the mathematical update rule. The architect must choose between:</w:t>
      </w:r>
    </w:p>
    <w:p>
      <w:pPr>
        <w:pStyle w:val="ListParagraph"/>
        <w:numPr>
          <w:ilvl w:val="0"/>
          <w:numId w:val="2"/>
        </w:numPr>
        <w:spacing w:after="80"/>
      </w:pPr>
      <w:r>
        <w:rPr>
          <w:rFonts w:ascii="Arial" w:cs="Arial" w:eastAsia="Arial" w:hAnsi="Arial"/>
          <w:color w:val="1A1A1A"/>
          <w:sz w:val="20"/>
          <w:szCs w:val="20"/>
        </w:rPr>
        <w:t xml:space="preserve">Conjugate prior (Beta-Bernoulli for binary outcomes, Normal-Normal for continuous income estimates) — computationally cheap, closed-form update, suitable for GoDaddy shared hosting constraints.</w:t>
      </w:r>
    </w:p>
    <w:p>
      <w:pPr>
        <w:pStyle w:val="ListParagraph"/>
        <w:numPr>
          <w:ilvl w:val="0"/>
          <w:numId w:val="2"/>
        </w:numPr>
        <w:spacing w:after="80"/>
      </w:pPr>
      <w:r>
        <w:rPr>
          <w:rFonts w:ascii="Arial" w:cs="Arial" w:eastAsia="Arial" w:hAnsi="Arial"/>
          <w:color w:val="1A1A1A"/>
          <w:sz w:val="20"/>
          <w:szCs w:val="20"/>
        </w:rPr>
        <w:t xml:space="preserve">Thompson Sampling — samples from the posterior distribution to drive both exploration and exploitation simultaneously, eliminating the need for the separate Explore/Exploit phase transition. More sophisticated but requires more computation per cycle.</w:t>
      </w:r>
    </w:p>
    <w:p>
      <w:pPr>
        <w:pStyle w:val="ListParagraph"/>
        <w:numPr>
          <w:ilvl w:val="0"/>
          <w:numId w:val="2"/>
        </w:numPr>
        <w:spacing w:after="80"/>
      </w:pPr>
      <w:r>
        <w:rPr>
          <w:rFonts w:ascii="Arial" w:cs="Arial" w:eastAsia="Arial" w:hAnsi="Arial"/>
          <w:color w:val="1A1A1A"/>
          <w:sz w:val="20"/>
          <w:szCs w:val="20"/>
        </w:rPr>
        <w:t xml:space="preserve">Simple exponential moving average — not strictly Bayesian but computationally trivial and predictable. Acceptable if full Bayesian inference is out of scope for the first implementation.</w:t>
      </w:r>
    </w:p>
    <w:p>
      <w:pPr>
        <w:spacing w:after="10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Decision 2 — Explore Phase Diversity Enforcement Algorithm</w:t>
      </w:r>
    </w:p>
    <w:p>
      <w:pPr>
        <w:spacing w:after="120"/>
      </w:pPr>
      <w:r>
        <w:rPr>
          <w:rFonts w:ascii="Arial" w:cs="Arial" w:eastAsia="Arial" w:hAnsi="Arial"/>
          <w:color w:val="1A1A1A"/>
          <w:sz w:val="21"/>
          <w:szCs w:val="21"/>
        </w:rPr>
        <w:t xml:space="preserve">The PRD states that in Explore phase, at least min_per_layer actions must appear in the top-N selection. It does not specify how scores are adjusted to enforce this. The architect must choose:</w:t>
      </w:r>
    </w:p>
    <w:p>
      <w:pPr>
        <w:pStyle w:val="ListParagraph"/>
        <w:numPr>
          <w:ilvl w:val="0"/>
          <w:numId w:val="2"/>
        </w:numPr>
        <w:spacing w:after="80"/>
      </w:pPr>
      <w:r>
        <w:rPr>
          <w:rFonts w:ascii="Arial" w:cs="Arial" w:eastAsia="Arial" w:hAnsi="Arial"/>
          <w:color w:val="1A1A1A"/>
          <w:sz w:val="20"/>
          <w:szCs w:val="20"/>
        </w:rPr>
        <w:t xml:space="preserve">Score inflation — temporarily boost scores of under-represented layer actions by a multiplier until the diversity constraint is satisfied. Simple to implement, predictable, but distorts the posterior estimates.</w:t>
      </w:r>
    </w:p>
    <w:p>
      <w:pPr>
        <w:pStyle w:val="ListParagraph"/>
        <w:numPr>
          <w:ilvl w:val="0"/>
          <w:numId w:val="2"/>
        </w:numPr>
        <w:spacing w:after="80"/>
      </w:pPr>
      <w:r>
        <w:rPr>
          <w:rFonts w:ascii="Arial" w:cs="Arial" w:eastAsia="Arial" w:hAnsi="Arial"/>
          <w:color w:val="1A1A1A"/>
          <w:sz w:val="20"/>
          <w:szCs w:val="20"/>
        </w:rPr>
        <w:t xml:space="preserve">Constrained selection — sort by score, then greedily add the top-scoring eligible action per layer until N is filled. Preserves original scores, more complex to implement.</w:t>
      </w:r>
    </w:p>
    <w:p>
      <w:pPr>
        <w:pStyle w:val="ListParagraph"/>
        <w:numPr>
          <w:ilvl w:val="0"/>
          <w:numId w:val="2"/>
        </w:numPr>
        <w:spacing w:after="80"/>
      </w:pPr>
      <w:r>
        <w:rPr>
          <w:rFonts w:ascii="Arial" w:cs="Arial" w:eastAsia="Arial" w:hAnsi="Arial"/>
          <w:color w:val="1A1A1A"/>
          <w:sz w:val="20"/>
          <w:szCs w:val="20"/>
        </w:rPr>
        <w:t xml:space="preserve">Round-robin seeding — always include at least one action from each layer with eligible actions before filling remaining slots by score. Guaranteed diversity but may dispatch low-scoring actions.</w:t>
      </w:r>
    </w:p>
    <w:p>
      <w:pPr>
        <w:spacing w:after="10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Decision 3 — Multi-Simulation Orchestration</w:t>
      </w:r>
    </w:p>
    <w:p>
      <w:pPr>
        <w:spacing w:after="120"/>
      </w:pPr>
      <w:r>
        <w:rPr>
          <w:rFonts w:ascii="Arial" w:cs="Arial" w:eastAsia="Arial" w:hAnsi="Arial"/>
          <w:color w:val="1A1A1A"/>
          <w:sz w:val="21"/>
          <w:szCs w:val="21"/>
        </w:rPr>
        <w:t xml:space="preserve">The current architecture assumes one orchestrator instance per Simulation (one Celery beat task per simulation_id). If a user creates two Simulations (two Expertise Zones), they have two independent orchestrator instances running on potentially the same cadence. The architect must decide:</w:t>
      </w:r>
    </w:p>
    <w:p>
      <w:pPr>
        <w:pStyle w:val="ListParagraph"/>
        <w:numPr>
          <w:ilvl w:val="0"/>
          <w:numId w:val="2"/>
        </w:numPr>
        <w:spacing w:after="80"/>
      </w:pPr>
      <w:r>
        <w:rPr>
          <w:rFonts w:ascii="Arial" w:cs="Arial" w:eastAsia="Arial" w:hAnsi="Arial"/>
          <w:color w:val="1A1A1A"/>
          <w:sz w:val="20"/>
          <w:szCs w:val="20"/>
        </w:rPr>
        <w:t xml:space="preserve">Independent orchestrators (current assumption) — each Simulation's orchestrator has no awareness of the other. Simpler to implement. Risk: if both orchestrators run simultaneously, Celery worker capacity may be exhausted.</w:t>
      </w:r>
    </w:p>
    <w:p>
      <w:pPr>
        <w:pStyle w:val="ListParagraph"/>
        <w:numPr>
          <w:ilvl w:val="0"/>
          <w:numId w:val="2"/>
        </w:numPr>
        <w:spacing w:after="80"/>
      </w:pPr>
      <w:r>
        <w:rPr>
          <w:rFonts w:ascii="Arial" w:cs="Arial" w:eastAsia="Arial" w:hAnsi="Arial"/>
          <w:color w:val="1A1A1A"/>
          <w:sz w:val="20"/>
          <w:szCs w:val="20"/>
        </w:rPr>
        <w:t xml:space="preserve">Global orchestrator with simulation-level scheduling — one orchestrator process manages all active simulations, staggering their cycles to avoid resource conflicts. More complex but more resource-efficient.</w:t>
      </w:r>
    </w:p>
    <w:p>
      <w:pPr>
        <w:pStyle w:val="ListParagraph"/>
        <w:numPr>
          <w:ilvl w:val="0"/>
          <w:numId w:val="2"/>
        </w:numPr>
        <w:spacing w:after="80"/>
      </w:pPr>
      <w:r>
        <w:rPr>
          <w:rFonts w:ascii="Arial" w:cs="Arial" w:eastAsia="Arial" w:hAnsi="Arial"/>
          <w:color w:val="1A1A1A"/>
          <w:sz w:val="20"/>
          <w:szCs w:val="20"/>
        </w:rPr>
        <w:t xml:space="preserve">User-configurable stagger — allow the user to offset cycle times across Simulations in the autonomy boundary settings. Low engineering effort, user controls the conflict.</w:t>
      </w:r>
    </w:p>
    <w:p>
      <w:pPr>
        <w:spacing w:after="100"/>
      </w:pPr>
      <w:r>
        <w:rPr>
          <w:rFonts w:ascii="Arial" w:cs="Arial" w:eastAsia="Arial" w:hAnsi="Arial"/>
        </w:rPr>
        <w:t xml:space="preserve"/>
      </w:r>
    </w:p>
    <w:p>
      <w:pPr>
        <w:spacing w:after="80" w:before="200"/>
      </w:pPr>
      <w:r>
        <w:rPr>
          <w:rFonts w:ascii="Arial" w:cs="Arial" w:eastAsia="Arial" w:hAnsi="Arial"/>
          <w:b/>
          <w:bCs/>
          <w:color w:val="0F7B72"/>
          <w:sz w:val="22"/>
          <w:szCs w:val="22"/>
        </w:rPr>
        <w:t xml:space="preserve">Decision 4 — Human Override Reconciliation</w:t>
      </w:r>
    </w:p>
    <w:p>
      <w:pPr>
        <w:spacing w:after="120"/>
      </w:pPr>
      <w:r>
        <w:rPr>
          <w:rFonts w:ascii="Arial" w:cs="Arial" w:eastAsia="Arial" w:hAnsi="Arial"/>
          <w:color w:val="1A1A1A"/>
          <w:sz w:val="21"/>
          <w:szCs w:val="21"/>
        </w:rPr>
        <w:t xml:space="preserve">When a user manually runs an action from the GCC node editor mid-cycle (by clicking 'Run now'), the orchestrator must reconcile this with its planned dispatch. The architect must decide:</w:t>
      </w:r>
    </w:p>
    <w:p>
      <w:pPr>
        <w:pStyle w:val="ListParagraph"/>
        <w:numPr>
          <w:ilvl w:val="0"/>
          <w:numId w:val="2"/>
        </w:numPr>
        <w:spacing w:after="80"/>
      </w:pPr>
      <w:r>
        <w:rPr>
          <w:rFonts w:ascii="Arial" w:cs="Arial" w:eastAsia="Arial" w:hAnsi="Arial"/>
          <w:color w:val="1A1A1A"/>
          <w:sz w:val="20"/>
          <w:szCs w:val="20"/>
        </w:rPr>
        <w:t xml:space="preserve">Manual run consumes the dispatch budget — the orchestrator counts the manual run as one of the N dispatched actions for this cycle. Simpler, but may frustrate users who expect the orchestrator to still run its own scheduled actions.</w:t>
      </w:r>
    </w:p>
    <w:p>
      <w:pPr>
        <w:pStyle w:val="ListParagraph"/>
        <w:numPr>
          <w:ilvl w:val="0"/>
          <w:numId w:val="2"/>
        </w:numPr>
        <w:spacing w:after="80"/>
      </w:pPr>
      <w:r>
        <w:rPr>
          <w:rFonts w:ascii="Arial" w:cs="Arial" w:eastAsia="Arial" w:hAnsi="Arial"/>
          <w:color w:val="1A1A1A"/>
          <w:sz w:val="20"/>
          <w:szCs w:val="20"/>
        </w:rPr>
        <w:t xml:space="preserve">Manual run is additive — the orchestrator dispatches its N actions as planned, plus the manually triggered action. The cycle dispatches N+1 actions. Risk: resource contention if multiple manual runs occur.</w:t>
      </w:r>
    </w:p>
    <w:p>
      <w:pPr>
        <w:pStyle w:val="ListParagraph"/>
        <w:numPr>
          <w:ilvl w:val="0"/>
          <w:numId w:val="2"/>
        </w:numPr>
        <w:spacing w:after="80"/>
      </w:pPr>
      <w:r>
        <w:rPr>
          <w:rFonts w:ascii="Arial" w:cs="Arial" w:eastAsia="Arial" w:hAnsi="Arial"/>
          <w:color w:val="1A1A1A"/>
          <w:sz w:val="20"/>
          <w:szCs w:val="20"/>
        </w:rPr>
        <w:t xml:space="preserve">Manual run defers the scheduled action — if the user manually runs an action that the orchestrator planned to dispatch, the orchestrator removes it from its dispatch queue for this cycle and re-evaluates in the next cycle. Most conservative.</w:t>
      </w:r>
    </w:p>
    <w:p>
      <w:pPr>
        <w:spacing w:after="10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6.2 Re-Calibration Event</w:t>
      </w:r>
    </w:p>
    <w:p>
      <w:pPr>
        <w:spacing w:after="120"/>
      </w:pPr>
      <w:r>
        <w:rPr>
          <w:rFonts w:ascii="Arial" w:cs="Arial" w:eastAsia="Arial" w:hAnsi="Arial"/>
          <w:color w:val="1A1A1A"/>
          <w:sz w:val="21"/>
          <w:szCs w:val="21"/>
        </w:rPr>
        <w:t xml:space="preserve">When the orchestrator's Report step detects that actual income is below the recalibration_threshold (default 60% of projected) for two consecutive cycles, it triggers a Re-Calibration Event. This is the most significant orchestrator behavior that has not yet been fully specced.</w:t>
      </w:r>
    </w:p>
    <w:p>
      <w:pPr>
        <w:spacing w:after="60"/>
      </w:pPr>
      <w:r>
        <w:rPr>
          <w:rFonts w:ascii="Arial" w:cs="Arial" w:eastAsia="Arial" w:hAnsi="Arial"/>
        </w:rPr>
        <w:t xml:space="preserve"/>
      </w:r>
    </w:p>
    <w:p>
      <w:pPr>
        <w:spacing w:after="120"/>
      </w:pPr>
      <w:r>
        <w:rPr>
          <w:rFonts w:ascii="Arial" w:cs="Arial" w:eastAsia="Arial" w:hAnsi="Arial"/>
          <w:color w:val="1A1A1A"/>
          <w:sz w:val="21"/>
          <w:szCs w:val="21"/>
        </w:rPr>
        <w:t xml:space="preserve">The Re-Calibration Event should do the following — but the exact implementation is an open architectural decision:</w:t>
      </w:r>
    </w:p>
    <w:p>
      <w:pPr>
        <w:pStyle w:val="ListParagraph"/>
        <w:numPr>
          <w:ilvl w:val="0"/>
          <w:numId w:val="2"/>
        </w:numPr>
        <w:spacing w:after="80"/>
      </w:pPr>
      <w:r>
        <w:rPr>
          <w:rFonts w:ascii="Arial" w:cs="Arial" w:eastAsia="Arial" w:hAnsi="Arial"/>
          <w:color w:val="1A1A1A"/>
          <w:sz w:val="20"/>
          <w:szCs w:val="20"/>
        </w:rPr>
        <w:t xml:space="preserve">Reset all Bayesian posteriors to their initialization priors (the original Simulation projected ranges). This forces the model back to its starting assumptions and allows it to re-learn from fresh data.</w:t>
      </w:r>
    </w:p>
    <w:p>
      <w:pPr>
        <w:pStyle w:val="ListParagraph"/>
        <w:numPr>
          <w:ilvl w:val="0"/>
          <w:numId w:val="2"/>
        </w:numPr>
        <w:spacing w:after="80"/>
      </w:pPr>
      <w:r>
        <w:rPr>
          <w:rFonts w:ascii="Arial" w:cs="Arial" w:eastAsia="Arial" w:hAnsi="Arial"/>
          <w:color w:val="1A1A1A"/>
          <w:sz w:val="20"/>
          <w:szCs w:val="20"/>
        </w:rPr>
        <w:t xml:space="preserve">OR: Apply a decay factor to all posteriors (reduce confidence in current estimates without resetting completely). Less disruptive but may not correct a severely miscalibrated model.</w:t>
      </w:r>
    </w:p>
    <w:p>
      <w:pPr>
        <w:pStyle w:val="ListParagraph"/>
        <w:numPr>
          <w:ilvl w:val="0"/>
          <w:numId w:val="2"/>
        </w:numPr>
        <w:spacing w:after="80"/>
      </w:pPr>
      <w:r>
        <w:rPr>
          <w:rFonts w:ascii="Arial" w:cs="Arial" w:eastAsia="Arial" w:hAnsi="Arial"/>
          <w:color w:val="1A1A1A"/>
          <w:sz w:val="20"/>
          <w:szCs w:val="20"/>
        </w:rPr>
        <w:t xml:space="preserve">Regenerate the 90-day action queue priority order from scratch based on reset posteriors.</w:t>
      </w:r>
    </w:p>
    <w:p>
      <w:pPr>
        <w:pStyle w:val="ListParagraph"/>
        <w:numPr>
          <w:ilvl w:val="0"/>
          <w:numId w:val="2"/>
        </w:numPr>
        <w:spacing w:after="80"/>
      </w:pPr>
      <w:r>
        <w:rPr>
          <w:rFonts w:ascii="Arial" w:cs="Arial" w:eastAsia="Arial" w:hAnsi="Arial"/>
          <w:color w:val="1A1A1A"/>
          <w:sz w:val="20"/>
          <w:szCs w:val="20"/>
        </w:rPr>
        <w:t xml:space="preserve">Notify the user via in-app notification and email with a plain-language explanation of what triggered the re-calibration and what changed.</w:t>
      </w:r>
    </w:p>
    <w:p>
      <w:pPr>
        <w:pStyle w:val="ListParagraph"/>
        <w:numPr>
          <w:ilvl w:val="0"/>
          <w:numId w:val="2"/>
        </w:numPr>
        <w:spacing w:after="80"/>
      </w:pPr>
      <w:r>
        <w:rPr>
          <w:rFonts w:ascii="Arial" w:cs="Arial" w:eastAsia="Arial" w:hAnsi="Arial"/>
          <w:color w:val="1A1A1A"/>
          <w:sz w:val="20"/>
          <w:szCs w:val="20"/>
        </w:rPr>
        <w:t xml:space="preserve">Write a Re-Calibration Report artifact (DOCX + PDF) summarizing the gap analysis, the reset posteriors, and the new recommended actions.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18"/>
              <w:bottom w:val="none" w:color="FFFFFF" w:sz="0"/>
              <w:right w:val="none" w:color="FFFFFF" w:sz="0"/>
            </w:tcBorders>
            <w:shd w:fill="FDECEA" w:val="clear"/>
            <w:tcMar>
              <w:top w:type="dxa" w:w="140"/>
              <w:left w:type="dxa" w:w="260"/>
              <w:bottom w:type="dxa" w:w="140"/>
              <w:right w:type="dxa" w:w="260"/>
            </w:tcMar>
          </w:tcPr>
          <w:p>
            <w:pPr>
              <w:spacing w:after="40"/>
            </w:pPr>
            <w:r>
              <w:rPr>
                <w:rFonts w:ascii="Arial" w:cs="Arial" w:eastAsia="Arial" w:hAnsi="Arial"/>
                <w:b/>
                <w:bCs/>
                <w:color w:val="993C1D"/>
                <w:spacing w:val="60"/>
                <w:sz w:val="17"/>
                <w:szCs w:val="17"/>
              </w:rPr>
              <w:t xml:space="preserve">ARCHITECT NOTE</w:t>
            </w:r>
          </w:p>
          <w:p>
            <w:pPr>
              <w:spacing w:after="0"/>
            </w:pPr>
            <w:r>
              <w:rPr>
                <w:rFonts w:ascii="Arial" w:cs="Arial" w:eastAsia="Arial" w:hAnsi="Arial"/>
                <w:color w:val="1A1A1A"/>
                <w:sz w:val="19"/>
                <w:szCs w:val="19"/>
              </w:rPr>
              <w:t xml:space="preserve">The Re-Calibration Event is functionally equivalent to restarting the Explore phase from cycle 1 with fresh priors. Whether it should actually reset explore_phase_end_month (forcing another Explore phase before Exploit resumes) is an open decision. Consider: a user 8 months into Exploit phase who triggers Re-Calibration should probably not be forced back into 3 months of diversity-constrained Explore. The architect should propose a modified Re-Calibration path that re-explores only the underperforming layers rather than all five.</w:t>
            </w:r>
          </w:p>
        </w:tc>
      </w:tr>
    </w:tbl>
    <w:p>
      <w:pPr>
        <w:spacing w:after="12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6.3 Autonomy Boundary Override Audit</w:t>
      </w:r>
    </w:p>
    <w:p>
      <w:pPr>
        <w:spacing w:after="120"/>
      </w:pPr>
      <w:r>
        <w:rPr>
          <w:rFonts w:ascii="Arial" w:cs="Arial" w:eastAsia="Arial" w:hAnsi="Arial"/>
          <w:color w:val="1A1A1A"/>
          <w:sz w:val="21"/>
          <w:szCs w:val="21"/>
        </w:rPr>
        <w:t xml:space="preserve">Every time the orchestrator escalates an action (because it fails an autonomy boundary check), the escalation reason must be logged in sufficient detail for the user to understand which specific boundary rule triggered it. The execution log entry must include:</w:t>
      </w:r>
    </w:p>
    <w:p>
      <w:pPr>
        <w:pStyle w:val="ListParagraph"/>
        <w:numPr>
          <w:ilvl w:val="0"/>
          <w:numId w:val="2"/>
        </w:numPr>
        <w:spacing w:after="80"/>
      </w:pPr>
      <w:r>
        <w:rPr>
          <w:rFonts w:ascii="Arial" w:cs="Arial" w:eastAsia="Arial" w:hAnsi="Arial"/>
          <w:color w:val="1A1A1A"/>
          <w:sz w:val="20"/>
          <w:szCs w:val="20"/>
        </w:rPr>
        <w:t xml:space="preserve">action_type — which action was blocked</w:t>
      </w:r>
    </w:p>
    <w:p>
      <w:pPr>
        <w:pStyle w:val="ListParagraph"/>
        <w:numPr>
          <w:ilvl w:val="0"/>
          <w:numId w:val="2"/>
        </w:numPr>
        <w:spacing w:after="80"/>
      </w:pPr>
      <w:r>
        <w:rPr>
          <w:rFonts w:ascii="Arial" w:cs="Arial" w:eastAsia="Arial" w:hAnsi="Arial"/>
          <w:color w:val="1A1A1A"/>
          <w:sz w:val="20"/>
          <w:szCs w:val="20"/>
        </w:rPr>
        <w:t xml:space="preserve">boundary_rule — which specific constraint failed (channel_not_approved | spend_ceiling_exceeded | contact_scope_violation | action_type_blocked | quiet_hours_active)</w:t>
      </w:r>
    </w:p>
    <w:p>
      <w:pPr>
        <w:pStyle w:val="ListParagraph"/>
        <w:numPr>
          <w:ilvl w:val="0"/>
          <w:numId w:val="2"/>
        </w:numPr>
        <w:spacing w:after="80"/>
      </w:pPr>
      <w:r>
        <w:rPr>
          <w:rFonts w:ascii="Arial" w:cs="Arial" w:eastAsia="Arial" w:hAnsi="Arial"/>
          <w:color w:val="1A1A1A"/>
          <w:sz w:val="20"/>
          <w:szCs w:val="20"/>
        </w:rPr>
        <w:t xml:space="preserve">boundary_value — the configured boundary value that was exceeded or violated</w:t>
      </w:r>
    </w:p>
    <w:p>
      <w:pPr>
        <w:pStyle w:val="ListParagraph"/>
        <w:numPr>
          <w:ilvl w:val="0"/>
          <w:numId w:val="2"/>
        </w:numPr>
        <w:spacing w:after="80"/>
      </w:pPr>
      <w:r>
        <w:rPr>
          <w:rFonts w:ascii="Arial" w:cs="Arial" w:eastAsia="Arial" w:hAnsi="Arial"/>
          <w:color w:val="1A1A1A"/>
          <w:sz w:val="20"/>
          <w:szCs w:val="20"/>
        </w:rPr>
        <w:t xml:space="preserve">action_value — the value the action would have used if allowed</w:t>
      </w:r>
    </w:p>
    <w:p>
      <w:pPr>
        <w:spacing w:after="80"/>
      </w:pPr>
      <w:r>
        <w:rPr>
          <w:rFonts w:ascii="Arial" w:cs="Arial" w:eastAsia="Arial" w:hAnsi="Arial"/>
        </w:rPr>
        <w:t xml:space="preserve"/>
      </w:r>
    </w:p>
    <w:p>
      <w:pPr>
        <w:spacing w:after="120"/>
      </w:pPr>
      <w:r>
        <w:rPr>
          <w:rFonts w:ascii="Arial" w:cs="Arial" w:eastAsia="Arial" w:hAnsi="Arial"/>
          <w:color w:val="1A1A1A"/>
          <w:sz w:val="21"/>
          <w:szCs w:val="21"/>
        </w:rPr>
        <w:t xml:space="preserve">This level of detail is required for the user to make an informed decision about whether to approve the escalated action or widen the boundary. Without it, the escalation queue becomes a black box.</w:t>
      </w:r>
    </w:p>
    <w:p>
      <w:pPr>
        <w:pageBreakBefore/>
      </w:pPr>
      <w:r>
        <w:rPr>
          <w:rFonts w:ascii="Arial" w:cs="Arial" w:eastAsia="Arial" w:hAnsi="Arial"/>
        </w:rPr>
        <w:t xml:space="preserve"/>
      </w:r>
    </w:p>
    <w:p>
      <w:pPr>
        <w:pBdr>
          <w:bottom w:val="single" w:color="0F7B72" w:sz="8" w:space="1"/>
        </w:pBdr>
        <w:spacing w:after="140" w:before="360"/>
      </w:pPr>
      <w:r>
        <w:rPr>
          <w:rFonts w:ascii="Arial" w:cs="Arial" w:eastAsia="Arial" w:hAnsi="Arial"/>
          <w:b/>
          <w:bCs/>
          <w:color w:val="0D1B3E"/>
          <w:sz w:val="36"/>
          <w:szCs w:val="36"/>
        </w:rPr>
        <w:t xml:space="preserve">7. Implementation Checklist for System Architect</w:t>
      </w:r>
    </w:p>
    <w:p>
      <w:pPr>
        <w:spacing w:after="120"/>
      </w:pPr>
      <w:r>
        <w:rPr>
          <w:rFonts w:ascii="Arial" w:cs="Arial" w:eastAsia="Arial" w:hAnsi="Arial"/>
          <w:color w:val="1A1A1A"/>
          <w:sz w:val="21"/>
          <w:szCs w:val="21"/>
        </w:rPr>
        <w:t xml:space="preserve">Use this checklist to verify architectural completeness before engineering begins. Each item represents a decision or design that must be resolved or confirmed.</w:t>
      </w:r>
    </w:p>
    <w:p>
      <w:pPr>
        <w:spacing w:after="8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7.1 Pre-Sprint Decisions (Must Complete Before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w:t>
            </w:r>
          </w:p>
        </w:tc>
        <w:tc>
          <w:tcPr>
            <w:tcW w:type="dxa" w:w="61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Decision</w:t>
            </w:r>
          </w:p>
        </w:tc>
        <w:tc>
          <w:tcPr>
            <w:tcW w:type="dxa" w:w="26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Section</w:t>
            </w:r>
          </w:p>
        </w:tc>
      </w:tr>
      <w:tr>
        <w:tc>
          <w:tcPr>
            <w:tcW w:type="dxa" w:w="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Bayesian update rule selected (conjugate prior / Thompson Sampling / EMA)</w:t>
            </w:r>
          </w:p>
        </w:tc>
        <w:tc>
          <w:tcPr>
            <w:tcW w:type="dxa" w:w="2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§6.1 Decision 1</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Explore phase diversity algorithm selected (score inflation / constrained selection / round-robin)</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§6.1 Decision 2</w:t>
            </w:r>
          </w:p>
        </w:tc>
      </w:tr>
      <w:tr>
        <w:tc>
          <w:tcPr>
            <w:tcW w:type="dxa" w:w="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Multi-simulation orchestration model selected (independent / global / staggered)</w:t>
            </w:r>
          </w:p>
        </w:tc>
        <w:tc>
          <w:tcPr>
            <w:tcW w:type="dxa" w:w="2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§6.1 Decision 3</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Human override reconciliation behavior selected (consume budget / additive / defer)</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§6.1 Decision 4</w:t>
            </w:r>
          </w:p>
        </w:tc>
      </w:tr>
      <w:tr>
        <w:tc>
          <w:tcPr>
            <w:tcW w:type="dxa" w:w="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Re-Calibration Event posterior reset behavior specified (full reset / decay factor)</w:t>
            </w:r>
          </w:p>
        </w:tc>
        <w:tc>
          <w:tcPr>
            <w:tcW w:type="dxa" w:w="2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§6.2</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Re-Calibration Event — Explore phase restart decision made</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§6.2</w:t>
            </w:r>
          </w:p>
        </w:tc>
      </w:tr>
      <w:tr>
        <w:tc>
          <w:tcPr>
            <w:tcW w:type="dxa" w:w="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Celery beat per-simulation cadence configuration approach confirmed</w:t>
            </w:r>
          </w:p>
        </w:tc>
        <w:tc>
          <w:tcPr>
            <w:tcW w:type="dxa" w:w="2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§5.2 Tier 2</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layer6_execution_log DELETE/UPDATE permissions revoked at database level</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§5.2 Tier 7</w:t>
            </w:r>
          </w:p>
        </w:tc>
      </w:tr>
      <w:tr>
        <w:tc>
          <w:tcPr>
            <w:tcW w:type="dxa" w:w="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90-second Celery task timeout verified for Claude API calls on GoDaddy</w:t>
            </w:r>
          </w:p>
        </w:tc>
        <w:tc>
          <w:tcPr>
            <w:tcW w:type="dxa" w:w="2600"/>
            <w:tcBorders>
              <w:top w:val="single" w:color="CCCCCC" w:sz="2"/>
              <w:left w:val="single" w:color="CCCCCC" w:sz="2"/>
              <w:bottom w:val="single" w:color="CCCCCC" w:sz="2"/>
              <w:right w:val="single" w:color="CCCCCC" w:sz="2"/>
            </w:tcBorders>
            <w:shd w:fill="FDECEA"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§2.4 (Report note)</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993C1D"/>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Partial cycle completion handling confirmed (some actions complete, some timeout)</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§2.4 (Report note)</w:t>
            </w:r>
          </w:p>
        </w:tc>
      </w:tr>
    </w:tbl>
    <w:p>
      <w:pPr>
        <w:spacing w:after="100"/>
      </w:pPr>
      <w:r>
        <w:rPr>
          <w:rFonts w:ascii="Arial" w:cs="Arial" w:eastAsia="Arial" w:hAnsi="Arial"/>
        </w:rPr>
        <w:t xml:space="preserve"/>
      </w:r>
    </w:p>
    <w:p>
      <w:pPr>
        <w:spacing w:after="100" w:before="280"/>
      </w:pPr>
      <w:r>
        <w:rPr>
          <w:rFonts w:ascii="Arial" w:cs="Arial" w:eastAsia="Arial" w:hAnsi="Arial"/>
          <w:b/>
          <w:bCs/>
          <w:color w:val="1B3A6B"/>
          <w:sz w:val="28"/>
          <w:szCs w:val="28"/>
        </w:rPr>
        <w:t xml:space="preserve">7.2 Architecture Verification (During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w:t>
            </w:r>
          </w:p>
        </w:tc>
        <w:tc>
          <w:tcPr>
            <w:tcW w:type="dxa" w:w="616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Verification</w:t>
            </w:r>
          </w:p>
        </w:tc>
        <w:tc>
          <w:tcPr>
            <w:tcW w:type="dxa" w:w="2600"/>
            <w:tcBorders>
              <w:top w:val="single" w:color="1B3A6B" w:sz="2"/>
              <w:left w:val="single" w:color="1B3A6B" w:sz="2"/>
              <w:bottom w:val="single" w:color="1B3A6B" w:sz="2"/>
              <w:right w:val="single" w:color="1B3A6B" w:sz="2"/>
            </w:tcBorders>
            <w:shd w:fill="1B3A6B" w:val="clear"/>
            <w:tcMar>
              <w:top w:type="dxa" w:w="100"/>
              <w:left w:type="dxa" w:w="160"/>
              <w:bottom w:type="dxa" w:w="100"/>
              <w:right w:type="dxa" w:w="140"/>
            </w:tcMar>
            <w:vAlign w:val="center"/>
          </w:tcPr>
          <w:p>
            <w:pPr>
              <w:spacing w:after="0"/>
            </w:pPr>
            <w:r>
              <w:rPr>
                <w:rFonts w:ascii="Arial" w:cs="Arial" w:eastAsia="Arial" w:hAnsi="Arial"/>
                <w:b/>
                <w:bCs/>
                <w:color w:val="FFFFFF"/>
                <w:sz w:val="18"/>
                <w:szCs w:val="18"/>
              </w:rPr>
              <w:t xml:space="preserve">Section</w:t>
            </w:r>
          </w:p>
        </w:tc>
      </w:tr>
      <w:tr>
        <w:tc>
          <w:tcPr>
            <w:tcW w:type="dxa" w:w="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Four-step cycle completes atomically — no partial cycle states in layer6_cycles</w:t>
            </w:r>
          </w:p>
        </w:tc>
        <w:tc>
          <w:tcPr>
            <w:tcW w:type="dxa" w:w="2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§2.1</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Harvest step falls back gracefully to cached layer6_momentum on connector failure</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§2.2 Step 1</w:t>
            </w:r>
          </w:p>
        </w:tc>
      </w:tr>
      <w:tr>
        <w:tc>
          <w:tcPr>
            <w:tcW w:type="dxa" w:w="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Score step posterior update is idempotent — running it twice with same data produces same result</w:t>
            </w:r>
          </w:p>
        </w:tc>
        <w:tc>
          <w:tcPr>
            <w:tcW w:type="dxa" w:w="2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§2.2 Step 2</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Schedule step dispatch is atomic — all dispatched_at timestamps written in same transaction</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§2.2 Step 3</w:t>
            </w:r>
          </w:p>
        </w:tc>
      </w:tr>
      <w:tr>
        <w:tc>
          <w:tcPr>
            <w:tcW w:type="dxa" w:w="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Report step generates orchestrator_reasoning via Claude API without blocking SSE publish</w:t>
            </w:r>
          </w:p>
        </w:tc>
        <w:tc>
          <w:tcPr>
            <w:tcW w:type="dxa" w:w="2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§2.2 Step 4</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Staleness propagation runs synchronously within the same transaction as artifact_versions create</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§4.4</w:t>
            </w:r>
          </w:p>
        </w:tc>
      </w:tr>
      <w:tr>
        <w:tc>
          <w:tcPr>
            <w:tcW w:type="dxa" w:w="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Non-exclusive routing confirmed — single artifact routes to multiple downstream agents simultaneously</w:t>
            </w:r>
          </w:p>
        </w:tc>
        <w:tc>
          <w:tcPr>
            <w:tcW w:type="dxa" w:w="2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§4.1</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Deferred route check_deferred_routes Celery task runs on every cycle, not just when orchestrator runs</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§4.2</w:t>
            </w:r>
          </w:p>
        </w:tc>
      </w:tr>
      <w:tr>
        <w:tc>
          <w:tcPr>
            <w:tcW w:type="dxa" w:w="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SSE X-Accel-Buffering: no header confirmed on GoDaddy nginx for all SSE endpoints</w:t>
            </w:r>
          </w:p>
        </w:tc>
        <w:tc>
          <w:tcPr>
            <w:tcW w:type="dxa" w:w="2600"/>
            <w:tcBorders>
              <w:top w:val="single" w:color="CCCCCC" w:sz="2"/>
              <w:left w:val="single" w:color="CCCCCC" w:sz="2"/>
              <w:bottom w:val="single" w:color="CCCCCC" w:sz="2"/>
              <w:right w:val="single" w:color="CCCCCC" w:sz="2"/>
            </w:tcBorders>
            <w:shd w:fill="E6F7E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§2.4 (GoDaddy note)</w:t>
            </w:r>
          </w:p>
        </w:tc>
      </w:tr>
      <w:tr>
        <w:tc>
          <w:tcPr>
            <w:tcW w:type="dxa" w:w="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7A4A"/>
                <w:sz w:val="18"/>
                <w:szCs w:val="18"/>
              </w:rPr>
              <w:t xml:space="preserve">☐</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1A1A1A"/>
                <w:sz w:val="18"/>
                <w:szCs w:val="18"/>
              </w:rPr>
              <w:t xml:space="preserve">action_complete SSE payload includes stale_downstream array for all artifact dependency relationships</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40"/>
            </w:tcMar>
            <w:vAlign w:val="top"/>
          </w:tcPr>
          <w:p>
            <w:pPr>
              <w:spacing w:after="0"/>
            </w:pPr>
            <w:r>
              <w:rPr>
                <w:rFonts w:ascii="Arial" w:cs="Arial" w:eastAsia="Arial" w:hAnsi="Arial"/>
                <w:b w:val="false"/>
                <w:bCs w:val="false"/>
                <w:color w:val="666666"/>
                <w:sz w:val="18"/>
                <w:szCs w:val="18"/>
              </w:rPr>
              <w:t xml:space="preserve">§5.3</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Simulacrum — Layer 6 Orchestrator &amp; Agent Network · System Architect Training Materials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Layer 6 Orchestrator &amp; Agent Network</w:t>
    </w:r>
    <w:r>
      <w:rPr>
        <w:rFonts w:ascii="Arial" w:cs="Arial" w:eastAsia="Arial" w:hAnsi="Arial"/>
        <w:color w:val="666666"/>
        <w:sz w:val="16"/>
        <w:szCs w:val="16"/>
      </w:rPr>
      <w:t xml:space="preserve">	System Architect Training Materials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2026-05-01T06:21:34.057Z</dcterms:created>
  <dcterms:modified xsi:type="dcterms:W3CDTF">2026-05-01T06:21:34.058Z</dcterms:modified>
</cp:coreProperties>
</file>

<file path=docProps/custom.xml><?xml version="1.0" encoding="utf-8"?>
<Properties xmlns="http://schemas.openxmlformats.org/officeDocument/2006/custom-properties" xmlns:vt="http://schemas.openxmlformats.org/officeDocument/2006/docPropsVTypes"/>
</file>