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3E" w:val="clear"/>
            <w:tcMar>
              <w:top w:type="dxa" w:w="220"/>
              <w:left w:type="dxa" w:w="440"/>
              <w:bottom w:type="dxa" w:w="200"/>
              <w:right w:type="dxa" w:w="440"/>
            </w:tcMar>
          </w:tcPr>
          <w:p>
            <w:pPr>
              <w:spacing w:after="60"/>
            </w:pPr>
            <w:r>
              <w:rPr>
                <w:rFonts w:ascii="Arial" w:cs="Arial" w:eastAsia="Arial" w:hAnsi="Arial"/>
                <w:b/>
                <w:bCs/>
                <w:color w:val="8EC8F0"/>
                <w:spacing w:val="120"/>
                <w:sz w:val="15"/>
                <w:szCs w:val="15"/>
              </w:rPr>
              <w:t xml:space="preserve">PRODUCT REQUIREMENTS DOCUMENT</w:t>
            </w:r>
          </w:p>
          <w:p>
            <w:pPr>
              <w:spacing w:after="80"/>
            </w:pPr>
            <w:r>
              <w:rPr>
                <w:rFonts w:ascii="Arial" w:cs="Arial" w:eastAsia="Arial" w:hAnsi="Arial"/>
                <w:b/>
                <w:bCs/>
                <w:color w:val="FFFFFF"/>
                <w:sz w:val="44"/>
                <w:szCs w:val="44"/>
              </w:rPr>
              <w:t xml:space="preserve">Simulacrum Terms of Service &amp; Resume Upload Consent</w:t>
            </w:r>
          </w:p>
          <w:p>
            <w:pPr>
              <w:spacing w:after="0"/>
            </w:pPr>
            <w:r>
              <w:rPr>
                <w:rFonts w:ascii="Arial" w:cs="Arial" w:eastAsia="Arial" w:hAnsi="Arial"/>
                <w:i/>
                <w:iCs/>
                <w:color w:val="A0BCD8"/>
                <w:sz w:val="20"/>
                <w:szCs w:val="20"/>
              </w:rPr>
              <w:t xml:space="preserve">ToS Framework · Resume Upload Gate · Consent Capture · Data Model</w:t>
            </w:r>
          </w:p>
        </w:tc>
      </w:tr>
    </w:tbl>
    <w:p>
      <w:pPr>
        <w:spacing w:after="1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2"/>
              <w:left w:val="single" w:color="CCCCCC" w:sz="2"/>
              <w:bottom w:val="single" w:color="CCCCCC" w:sz="2"/>
              <w:right w:val="single" w:color="CCCCCC" w:sz="2"/>
            </w:tcBorders>
            <w:shd w:fill="D6E4F5" w:val="clear"/>
            <w:tcMar>
              <w:top w:type="dxa" w:w="100"/>
              <w:left w:type="dxa" w:w="160"/>
              <w:bottom w:type="dxa" w:w="100"/>
              <w:right w:type="dxa" w:w="140"/>
            </w:tcMar>
            <w:vAlign w:val="top"/>
          </w:tcPr>
          <w:p>
            <w:pPr>
              <w:spacing w:after="0"/>
            </w:pPr>
            <w:r>
              <w:rPr>
                <w:rFonts w:ascii="Arial" w:cs="Arial" w:eastAsia="Arial" w:hAnsi="Arial"/>
                <w:b/>
                <w:bCs/>
                <w:color w:val="0D1B3E"/>
                <w:sz w:val="18"/>
                <w:szCs w:val="18"/>
              </w:rPr>
              <w:t xml:space="preserve">Document ID</w:t>
            </w:r>
          </w:p>
        </w:tc>
        <w:tc>
          <w:tcPr>
            <w:tcW w:type="dxa" w:w="6760"/>
            <w:tcBorders>
              <w:top w:val="single" w:color="CCCCCC" w:sz="2"/>
              <w:left w:val="single" w:color="CCCCCC" w:sz="2"/>
              <w:bottom w:val="single" w:color="CCCCCC" w:sz="2"/>
              <w:right w:val="single" w:color="CCCCCC" w:sz="2"/>
            </w:tcBorders>
            <w:shd w:fill="D6E4F5" w:val="clear"/>
            <w:tcMar>
              <w:top w:type="dxa" w:w="100"/>
              <w:left w:type="dxa" w:w="160"/>
              <w:bottom w:type="dxa" w:w="100"/>
              <w:right w:type="dxa" w:w="140"/>
            </w:tcMar>
            <w:vAlign w:val="top"/>
          </w:tcPr>
          <w:p>
            <w:pPr>
              <w:spacing w:after="0"/>
            </w:pPr>
            <w:r>
              <w:rPr>
                <w:rFonts w:ascii="Arial" w:cs="Arial" w:eastAsia="Arial" w:hAnsi="Arial"/>
                <w:b w:val="false"/>
                <w:bCs w:val="false"/>
                <w:color w:val="1A1A1A"/>
                <w:sz w:val="18"/>
                <w:szCs w:val="18"/>
              </w:rPr>
              <w:t xml:space="preserve">SIM-PRD-TOS-001</w:t>
            </w:r>
          </w:p>
        </w:tc>
      </w:tr>
      <w:tr>
        <w:tc>
          <w:tcPr>
            <w:tcW w:type="dxa" w:w="2600"/>
            <w:tcBorders>
              <w:top w:val="single" w:color="CCCCCC" w:sz="2"/>
              <w:left w:val="single" w:color="CCCCCC" w:sz="2"/>
              <w:bottom w:val="single" w:color="CCCCCC" w:sz="2"/>
              <w:right w:val="single" w:color="CCCCCC" w:sz="2"/>
            </w:tcBorders>
            <w:shd w:fill="FFFFFF" w:val="clear"/>
            <w:tcMar>
              <w:top w:type="dxa" w:w="100"/>
              <w:left w:type="dxa" w:w="160"/>
              <w:bottom w:type="dxa" w:w="100"/>
              <w:right w:type="dxa" w:w="140"/>
            </w:tcMar>
            <w:vAlign w:val="top"/>
          </w:tcPr>
          <w:p>
            <w:pPr>
              <w:spacing w:after="0"/>
            </w:pPr>
            <w:r>
              <w:rPr>
                <w:rFonts w:ascii="Arial" w:cs="Arial" w:eastAsia="Arial" w:hAnsi="Arial"/>
                <w:b/>
                <w:bCs/>
                <w:color w:val="0D1B3E"/>
                <w:sz w:val="18"/>
                <w:szCs w:val="18"/>
              </w:rPr>
              <w:t xml:space="preserve">Version</w:t>
            </w:r>
          </w:p>
        </w:tc>
        <w:tc>
          <w:tcPr>
            <w:tcW w:type="dxa" w:w="6760"/>
            <w:tcBorders>
              <w:top w:val="single" w:color="CCCCCC" w:sz="2"/>
              <w:left w:val="single" w:color="CCCCCC" w:sz="2"/>
              <w:bottom w:val="single" w:color="CCCCCC" w:sz="2"/>
              <w:right w:val="single" w:color="CCCCCC" w:sz="2"/>
            </w:tcBorders>
            <w:shd w:fill="FFFFFF" w:val="clear"/>
            <w:tcMar>
              <w:top w:type="dxa" w:w="100"/>
              <w:left w:type="dxa" w:w="160"/>
              <w:bottom w:type="dxa" w:w="100"/>
              <w:right w:type="dxa" w:w="140"/>
            </w:tcMar>
            <w:vAlign w:val="top"/>
          </w:tcPr>
          <w:p>
            <w:pPr>
              <w:spacing w:after="0"/>
            </w:pPr>
            <w:r>
              <w:rPr>
                <w:rFonts w:ascii="Arial" w:cs="Arial" w:eastAsia="Arial" w:hAnsi="Arial"/>
                <w:b w:val="false"/>
                <w:bCs w:val="false"/>
                <w:color w:val="1A1A1A"/>
                <w:sz w:val="18"/>
                <w:szCs w:val="18"/>
              </w:rPr>
              <w:t xml:space="preserve">1.1 — Updated: 15-month inactivity retention policy added</w:t>
            </w:r>
          </w:p>
        </w:tc>
      </w:tr>
      <w:tr>
        <w:tc>
          <w:tcPr>
            <w:tcW w:type="dxa" w:w="2600"/>
            <w:tcBorders>
              <w:top w:val="single" w:color="CCCCCC" w:sz="2"/>
              <w:left w:val="single" w:color="CCCCCC" w:sz="2"/>
              <w:bottom w:val="single" w:color="CCCCCC" w:sz="2"/>
              <w:right w:val="single" w:color="CCCCCC" w:sz="2"/>
            </w:tcBorders>
            <w:shd w:fill="D6E4F5" w:val="clear"/>
            <w:tcMar>
              <w:top w:type="dxa" w:w="100"/>
              <w:left w:type="dxa" w:w="160"/>
              <w:bottom w:type="dxa" w:w="100"/>
              <w:right w:type="dxa" w:w="140"/>
            </w:tcMar>
            <w:vAlign w:val="top"/>
          </w:tcPr>
          <w:p>
            <w:pPr>
              <w:spacing w:after="0"/>
            </w:pPr>
            <w:r>
              <w:rPr>
                <w:rFonts w:ascii="Arial" w:cs="Arial" w:eastAsia="Arial" w:hAnsi="Arial"/>
                <w:b/>
                <w:bCs/>
                <w:color w:val="0D1B3E"/>
                <w:sz w:val="18"/>
                <w:szCs w:val="18"/>
              </w:rPr>
              <w:t xml:space="preserve">Scope</w:t>
            </w:r>
          </w:p>
        </w:tc>
        <w:tc>
          <w:tcPr>
            <w:tcW w:type="dxa" w:w="6760"/>
            <w:tcBorders>
              <w:top w:val="single" w:color="CCCCCC" w:sz="2"/>
              <w:left w:val="single" w:color="CCCCCC" w:sz="2"/>
              <w:bottom w:val="single" w:color="CCCCCC" w:sz="2"/>
              <w:right w:val="single" w:color="CCCCCC" w:sz="2"/>
            </w:tcBorders>
            <w:shd w:fill="D6E4F5" w:val="clear"/>
            <w:tcMar>
              <w:top w:type="dxa" w:w="100"/>
              <w:left w:type="dxa" w:w="160"/>
              <w:bottom w:type="dxa" w:w="100"/>
              <w:right w:type="dxa" w:w="140"/>
            </w:tcMar>
            <w:vAlign w:val="top"/>
          </w:tcPr>
          <w:p>
            <w:pPr>
              <w:spacing w:after="0"/>
            </w:pPr>
            <w:r>
              <w:rPr>
                <w:rFonts w:ascii="Arial" w:cs="Arial" w:eastAsia="Arial" w:hAnsi="Arial"/>
                <w:b w:val="false"/>
                <w:bCs w:val="false"/>
                <w:color w:val="1A1A1A"/>
                <w:sz w:val="18"/>
                <w:szCs w:val="18"/>
              </w:rPr>
              <w:t xml:space="preserve">Terms of Service clauses for resume upload · Privacy Policy additions · Consent gate UI · Database consent capture · CCPA/GDPR compliance hooks</w:t>
            </w:r>
          </w:p>
        </w:tc>
      </w:tr>
      <w:tr>
        <w:tc>
          <w:tcPr>
            <w:tcW w:type="dxa" w:w="2600"/>
            <w:tcBorders>
              <w:top w:val="single" w:color="CCCCCC" w:sz="2"/>
              <w:left w:val="single" w:color="CCCCCC" w:sz="2"/>
              <w:bottom w:val="single" w:color="CCCCCC" w:sz="2"/>
              <w:right w:val="single" w:color="CCCCCC" w:sz="2"/>
            </w:tcBorders>
            <w:shd w:fill="FFFFFF" w:val="clear"/>
            <w:tcMar>
              <w:top w:type="dxa" w:w="100"/>
              <w:left w:type="dxa" w:w="160"/>
              <w:bottom w:type="dxa" w:w="100"/>
              <w:right w:type="dxa" w:w="140"/>
            </w:tcMar>
            <w:vAlign w:val="top"/>
          </w:tcPr>
          <w:p>
            <w:pPr>
              <w:spacing w:after="0"/>
            </w:pPr>
            <w:r>
              <w:rPr>
                <w:rFonts w:ascii="Arial" w:cs="Arial" w:eastAsia="Arial" w:hAnsi="Arial"/>
                <w:b/>
                <w:bCs/>
                <w:color w:val="0D1B3E"/>
                <w:sz w:val="18"/>
                <w:szCs w:val="18"/>
              </w:rPr>
              <w:t xml:space="preserve">Related PRDs</w:t>
            </w:r>
          </w:p>
        </w:tc>
        <w:tc>
          <w:tcPr>
            <w:tcW w:type="dxa" w:w="6760"/>
            <w:tcBorders>
              <w:top w:val="single" w:color="CCCCCC" w:sz="2"/>
              <w:left w:val="single" w:color="CCCCCC" w:sz="2"/>
              <w:bottom w:val="single" w:color="CCCCCC" w:sz="2"/>
              <w:right w:val="single" w:color="CCCCCC" w:sz="2"/>
            </w:tcBorders>
            <w:shd w:fill="FFFFFF" w:val="clear"/>
            <w:tcMar>
              <w:top w:type="dxa" w:w="100"/>
              <w:left w:type="dxa" w:w="160"/>
              <w:bottom w:type="dxa" w:w="100"/>
              <w:right w:type="dxa" w:w="140"/>
            </w:tcMar>
            <w:vAlign w:val="top"/>
          </w:tcPr>
          <w:p>
            <w:pPr>
              <w:spacing w:after="0"/>
            </w:pPr>
            <w:r>
              <w:rPr>
                <w:rFonts w:ascii="Arial" w:cs="Arial" w:eastAsia="Arial" w:hAnsi="Arial"/>
                <w:b w:val="false"/>
                <w:bCs w:val="false"/>
                <w:color w:val="1A1A1A"/>
                <w:sz w:val="18"/>
                <w:szCs w:val="18"/>
              </w:rPr>
              <w:t xml:space="preserve">SIM-PRD-PROF-001 (user profile) · SIM-PRD-PART-002 (partner visibility) · SIM-PRD-ART-001 (artifacts)</w:t>
            </w:r>
          </w:p>
        </w:tc>
      </w:tr>
      <w:tr>
        <w:tc>
          <w:tcPr>
            <w:tcW w:type="dxa" w:w="2600"/>
            <w:tcBorders>
              <w:top w:val="single" w:color="CCCCCC" w:sz="2"/>
              <w:left w:val="single" w:color="CCCCCC" w:sz="2"/>
              <w:bottom w:val="single" w:color="CCCCCC" w:sz="2"/>
              <w:right w:val="single" w:color="CCCCCC" w:sz="2"/>
            </w:tcBorders>
            <w:shd w:fill="D6E4F5" w:val="clear"/>
            <w:tcMar>
              <w:top w:type="dxa" w:w="100"/>
              <w:left w:type="dxa" w:w="160"/>
              <w:bottom w:type="dxa" w:w="100"/>
              <w:right w:type="dxa" w:w="140"/>
            </w:tcMar>
            <w:vAlign w:val="top"/>
          </w:tcPr>
          <w:p>
            <w:pPr>
              <w:spacing w:after="0"/>
            </w:pPr>
            <w:r>
              <w:rPr>
                <w:rFonts w:ascii="Arial" w:cs="Arial" w:eastAsia="Arial" w:hAnsi="Arial"/>
                <w:b/>
                <w:bCs/>
                <w:color w:val="0D1B3E"/>
                <w:sz w:val="18"/>
                <w:szCs w:val="18"/>
              </w:rPr>
              <w:t xml:space="preserve">Legal status</w:t>
            </w:r>
          </w:p>
        </w:tc>
        <w:tc>
          <w:tcPr>
            <w:tcW w:type="dxa" w:w="6760"/>
            <w:tcBorders>
              <w:top w:val="single" w:color="CCCCCC" w:sz="2"/>
              <w:left w:val="single" w:color="CCCCCC" w:sz="2"/>
              <w:bottom w:val="single" w:color="CCCCCC" w:sz="2"/>
              <w:right w:val="single" w:color="CCCCCC" w:sz="2"/>
            </w:tcBorders>
            <w:shd w:fill="D6E4F5" w:val="clear"/>
            <w:tcMar>
              <w:top w:type="dxa" w:w="100"/>
              <w:left w:type="dxa" w:w="160"/>
              <w:bottom w:type="dxa" w:w="100"/>
              <w:right w:type="dxa" w:w="140"/>
            </w:tcMar>
            <w:vAlign w:val="top"/>
          </w:tcPr>
          <w:p>
            <w:pPr>
              <w:spacing w:after="0"/>
            </w:pPr>
            <w:r>
              <w:rPr>
                <w:rFonts w:ascii="Arial" w:cs="Arial" w:eastAsia="Arial" w:hAnsi="Arial"/>
                <w:b w:val="false"/>
                <w:bCs w:val="false"/>
                <w:color w:val="1A1A1A"/>
                <w:sz w:val="18"/>
                <w:szCs w:val="18"/>
              </w:rPr>
              <w:t xml:space="preserve">DRAFT — must be reviewed and approved by qualified legal counsel before publication</w:t>
            </w:r>
          </w:p>
        </w:tc>
      </w:tr>
      <w:tr>
        <w:tc>
          <w:tcPr>
            <w:tcW w:type="dxa" w:w="2600"/>
            <w:tcBorders>
              <w:top w:val="single" w:color="CCCCCC" w:sz="2"/>
              <w:left w:val="single" w:color="CCCCCC" w:sz="2"/>
              <w:bottom w:val="single" w:color="CCCCCC" w:sz="2"/>
              <w:right w:val="single" w:color="CCCCCC" w:sz="2"/>
            </w:tcBorders>
            <w:shd w:fill="FFFFFF" w:val="clear"/>
            <w:tcMar>
              <w:top w:type="dxa" w:w="100"/>
              <w:left w:type="dxa" w:w="160"/>
              <w:bottom w:type="dxa" w:w="100"/>
              <w:right w:type="dxa" w:w="140"/>
            </w:tcMar>
            <w:vAlign w:val="top"/>
          </w:tcPr>
          <w:p>
            <w:pPr>
              <w:spacing w:after="0"/>
            </w:pPr>
            <w:r>
              <w:rPr>
                <w:rFonts w:ascii="Arial" w:cs="Arial" w:eastAsia="Arial" w:hAnsi="Arial"/>
                <w:b/>
                <w:bCs/>
                <w:color w:val="0D1B3E"/>
                <w:sz w:val="18"/>
                <w:szCs w:val="18"/>
              </w:rPr>
              <w:t xml:space="preserve">Platform</w:t>
            </w:r>
          </w:p>
        </w:tc>
        <w:tc>
          <w:tcPr>
            <w:tcW w:type="dxa" w:w="6760"/>
            <w:tcBorders>
              <w:top w:val="single" w:color="CCCCCC" w:sz="2"/>
              <w:left w:val="single" w:color="CCCCCC" w:sz="2"/>
              <w:bottom w:val="single" w:color="CCCCCC" w:sz="2"/>
              <w:right w:val="single" w:color="CCCCCC" w:sz="2"/>
            </w:tcBorders>
            <w:shd w:fill="FFFFFF" w:val="clear"/>
            <w:tcMar>
              <w:top w:type="dxa" w:w="100"/>
              <w:left w:type="dxa" w:w="160"/>
              <w:bottom w:type="dxa" w:w="100"/>
              <w:right w:type="dxa" w:w="140"/>
            </w:tcMar>
            <w:vAlign w:val="top"/>
          </w:tcPr>
          <w:p>
            <w:pPr>
              <w:spacing w:after="0"/>
            </w:pPr>
            <w:r>
              <w:rPr>
                <w:rFonts w:ascii="Arial" w:cs="Arial" w:eastAsia="Arial" w:hAnsi="Arial"/>
                <w:b w:val="false"/>
                <w:bCs w:val="false"/>
                <w:color w:val="1A1A1A"/>
                <w:sz w:val="18"/>
                <w:szCs w:val="18"/>
              </w:rPr>
              <w:t xml:space="preserve">Flask + SQLAlchemy + MySQL · Python · Claude API · GoDaddy</w:t>
            </w:r>
          </w:p>
        </w:tc>
      </w:tr>
      <w:tr>
        <w:tc>
          <w:tcPr>
            <w:tcW w:type="dxa" w:w="2600"/>
            <w:tcBorders>
              <w:top w:val="single" w:color="CCCCCC" w:sz="2"/>
              <w:left w:val="single" w:color="CCCCCC" w:sz="2"/>
              <w:bottom w:val="single" w:color="CCCCCC" w:sz="2"/>
              <w:right w:val="single" w:color="CCCCCC" w:sz="2"/>
            </w:tcBorders>
            <w:shd w:fill="D6E4F5" w:val="clear"/>
            <w:tcMar>
              <w:top w:type="dxa" w:w="100"/>
              <w:left w:type="dxa" w:w="160"/>
              <w:bottom w:type="dxa" w:w="100"/>
              <w:right w:type="dxa" w:w="140"/>
            </w:tcMar>
            <w:vAlign w:val="top"/>
          </w:tcPr>
          <w:p>
            <w:pPr>
              <w:spacing w:after="0"/>
            </w:pPr>
            <w:r>
              <w:rPr>
                <w:rFonts w:ascii="Arial" w:cs="Arial" w:eastAsia="Arial" w:hAnsi="Arial"/>
                <w:b/>
                <w:bCs/>
                <w:color w:val="0D1B3E"/>
                <w:sz w:val="18"/>
                <w:szCs w:val="18"/>
              </w:rPr>
              <w:t xml:space="preserve">Author</w:t>
            </w:r>
          </w:p>
        </w:tc>
        <w:tc>
          <w:tcPr>
            <w:tcW w:type="dxa" w:w="6760"/>
            <w:tcBorders>
              <w:top w:val="single" w:color="CCCCCC" w:sz="2"/>
              <w:left w:val="single" w:color="CCCCCC" w:sz="2"/>
              <w:bottom w:val="single" w:color="CCCCCC" w:sz="2"/>
              <w:right w:val="single" w:color="CCCCCC" w:sz="2"/>
            </w:tcBorders>
            <w:shd w:fill="D6E4F5" w:val="clear"/>
            <w:tcMar>
              <w:top w:type="dxa" w:w="100"/>
              <w:left w:type="dxa" w:w="160"/>
              <w:bottom w:type="dxa" w:w="100"/>
              <w:right w:type="dxa" w:w="140"/>
            </w:tcMar>
            <w:vAlign w:val="top"/>
          </w:tcPr>
          <w:p>
            <w:pPr>
              <w:spacing w:after="0"/>
            </w:pPr>
            <w:r>
              <w:rPr>
                <w:rFonts w:ascii="Arial" w:cs="Arial" w:eastAsia="Arial" w:hAnsi="Arial"/>
                <w:b w:val="false"/>
                <w:bCs w:val="false"/>
                <w:color w:val="1A1A1A"/>
                <w:sz w:val="18"/>
                <w:szCs w:val="18"/>
              </w:rPr>
              <w:t xml:space="preserve">Jean Moussa Delphonse · Bay Area Experiences Ventures</w:t>
            </w:r>
          </w:p>
        </w:tc>
      </w:tr>
      <w:tr>
        <w:tc>
          <w:tcPr>
            <w:tcW w:type="dxa" w:w="2600"/>
            <w:tcBorders>
              <w:top w:val="single" w:color="CCCCCC" w:sz="2"/>
              <w:left w:val="single" w:color="CCCCCC" w:sz="2"/>
              <w:bottom w:val="single" w:color="CCCCCC" w:sz="2"/>
              <w:right w:val="single" w:color="CCCCCC" w:sz="2"/>
            </w:tcBorders>
            <w:shd w:fill="FFFFFF" w:val="clear"/>
            <w:tcMar>
              <w:top w:type="dxa" w:w="100"/>
              <w:left w:type="dxa" w:w="160"/>
              <w:bottom w:type="dxa" w:w="100"/>
              <w:right w:type="dxa" w:w="140"/>
            </w:tcMar>
            <w:vAlign w:val="top"/>
          </w:tcPr>
          <w:p>
            <w:pPr>
              <w:spacing w:after="0"/>
            </w:pPr>
            <w:r>
              <w:rPr>
                <w:rFonts w:ascii="Arial" w:cs="Arial" w:eastAsia="Arial" w:hAnsi="Arial"/>
                <w:b/>
                <w:bCs/>
                <w:color w:val="0D1B3E"/>
                <w:sz w:val="18"/>
                <w:szCs w:val="18"/>
              </w:rPr>
              <w:t xml:space="preserve">Date</w:t>
            </w:r>
          </w:p>
        </w:tc>
        <w:tc>
          <w:tcPr>
            <w:tcW w:type="dxa" w:w="6760"/>
            <w:tcBorders>
              <w:top w:val="single" w:color="CCCCCC" w:sz="2"/>
              <w:left w:val="single" w:color="CCCCCC" w:sz="2"/>
              <w:bottom w:val="single" w:color="CCCCCC" w:sz="2"/>
              <w:right w:val="single" w:color="CCCCCC" w:sz="2"/>
            </w:tcBorders>
            <w:shd w:fill="FFFFFF" w:val="clear"/>
            <w:tcMar>
              <w:top w:type="dxa" w:w="100"/>
              <w:left w:type="dxa" w:w="160"/>
              <w:bottom w:type="dxa" w:w="100"/>
              <w:right w:type="dxa" w:w="140"/>
            </w:tcMar>
            <w:vAlign w:val="top"/>
          </w:tcPr>
          <w:p>
            <w:pPr>
              <w:spacing w:after="0"/>
            </w:pPr>
            <w:r>
              <w:rPr>
                <w:rFonts w:ascii="Arial" w:cs="Arial" w:eastAsia="Arial" w:hAnsi="Arial"/>
                <w:b w:val="false"/>
                <w:bCs w:val="false"/>
                <w:color w:val="1A1A1A"/>
                <w:sz w:val="18"/>
                <w:szCs w:val="18"/>
              </w:rPr>
              <w:t xml:space="preserve">April 2026</w:t>
            </w:r>
          </w:p>
        </w:tc>
      </w:tr>
    </w:tbl>
    <w:p>
      <w:pPr>
        <w:spacing w:after="14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F7B72" w:sz="18"/>
              <w:bottom w:val="none" w:color="FFFFFF" w:sz="0"/>
              <w:right w:val="none" w:color="FFFFFF" w:sz="0"/>
            </w:tcBorders>
            <w:shd w:fill="D6E4F5" w:val="clear"/>
            <w:tcMar>
              <w:top w:type="dxa" w:w="140"/>
              <w:left w:type="dxa" w:w="260"/>
              <w:bottom w:type="dxa" w:w="140"/>
              <w:right w:type="dxa" w:w="260"/>
            </w:tcMar>
          </w:tcPr>
          <w:p>
            <w:pPr>
              <w:spacing w:after="0"/>
            </w:pPr>
            <w:r>
              <w:rPr>
                <w:rFonts w:ascii="Arial" w:cs="Arial" w:eastAsia="Arial" w:hAnsi="Arial"/>
                <w:color w:val="1A1A1A"/>
                <w:sz w:val="19"/>
                <w:szCs w:val="19"/>
              </w:rPr>
              <w:t xml:space="preserve">This PRD specifies two distinct deliverables. First, the Terms of Service and Privacy Policy clauses required to legally cover the resume upload feature — written as production-ready draft legal text ready for attorney review. Second, the engineering specification for the consent gate UI that users must complete before uploading a resume, and the database model that records consent with a full audit trail.</w:t>
            </w:r>
          </w:p>
        </w:tc>
      </w:tr>
    </w:tbl>
    <w:p>
      <w:pPr>
        <w:spacing w:after="10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993C1D" w:sz="18"/>
              <w:bottom w:val="none" w:color="FFFFFF" w:sz="0"/>
              <w:right w:val="none" w:color="FFFFFF" w:sz="0"/>
            </w:tcBorders>
            <w:shd w:fill="FDECEA" w:val="clear"/>
            <w:tcMar>
              <w:top w:type="dxa" w:w="140"/>
              <w:left w:type="dxa" w:w="260"/>
              <w:bottom w:type="dxa" w:w="140"/>
              <w:right w:type="dxa" w:w="260"/>
            </w:tcMar>
          </w:tcPr>
          <w:p>
            <w:pPr>
              <w:spacing w:after="0"/>
            </w:pPr>
            <w:r>
              <w:rPr>
                <w:rFonts w:ascii="Arial" w:cs="Arial" w:eastAsia="Arial" w:hAnsi="Arial"/>
                <w:color w:val="1A1A1A"/>
                <w:sz w:val="19"/>
                <w:szCs w:val="19"/>
              </w:rPr>
              <w:t xml:space="preserve">IMPORTANT: This document contains draft legal language prepared for the purpose of defining product requirements. It is not a substitute for advice from a licensed attorney. All ToS and Privacy Policy text in this document must be reviewed by qualified legal counsel before it is shown to users or relied upon as a binding agreement. The engineering specification (Sections 5–7) can proceed in parallel with legal review.</w:t>
            </w:r>
          </w:p>
        </w:tc>
      </w:tr>
    </w:tbl>
    <w:p>
      <w:pPr>
        <w:pageBreakBefore/>
      </w:pPr>
      <w:r>
        <w:rPr>
          <w:rFonts w:ascii="Arial" w:cs="Arial" w:eastAsia="Arial" w:hAnsi="Arial"/>
        </w:rPr>
        <w:t xml:space="preserve"/>
      </w:r>
    </w:p>
    <w:p>
      <w:pPr>
        <w:pBdr>
          <w:bottom w:val="single" w:color="0F7B72" w:sz="8" w:space="1"/>
        </w:pBdr>
        <w:spacing w:after="140" w:before="360"/>
      </w:pPr>
      <w:r>
        <w:rPr>
          <w:rFonts w:ascii="Arial" w:cs="Arial" w:eastAsia="Arial" w:hAnsi="Arial"/>
          <w:b/>
          <w:bCs/>
          <w:color w:val="0D1B3E"/>
          <w:sz w:val="36"/>
          <w:szCs w:val="36"/>
        </w:rPr>
        <w:t xml:space="preserve">1. Legal Framework — Why These Terms Are Required</w:t>
      </w:r>
    </w:p>
    <w:p>
      <w:pPr>
        <w:spacing w:after="100" w:before="280"/>
      </w:pPr>
      <w:r>
        <w:rPr>
          <w:rFonts w:ascii="Arial" w:cs="Arial" w:eastAsia="Arial" w:hAnsi="Arial"/>
          <w:b/>
          <w:bCs/>
          <w:color w:val="1B3A6B"/>
          <w:sz w:val="28"/>
          <w:szCs w:val="28"/>
        </w:rPr>
        <w:t xml:space="preserve">1.1 What Happens When a User Uploads a Resume</w:t>
      </w:r>
    </w:p>
    <w:p>
      <w:pPr>
        <w:spacing w:after="120"/>
      </w:pPr>
      <w:r>
        <w:rPr>
          <w:rFonts w:ascii="Arial" w:cs="Arial" w:eastAsia="Arial" w:hAnsi="Arial"/>
          <w:color w:val="1A1A1A"/>
          <w:sz w:val="20"/>
          <w:szCs w:val="20"/>
        </w:rPr>
        <w:t xml:space="preserve">When a user uploads a resume to Simulacrum, three legally significant events occur that create obligations for Bay Area Experiences Ventures as the data controller:</w:t>
      </w:r>
    </w:p>
    <w:p>
      <w:pPr>
        <w:spacing w:after="60"/>
      </w:pPr>
      <w:r>
        <w:rPr>
          <w:rFonts w:ascii="Arial" w:cs="Arial" w:eastAsia="Arial" w:hAnsi="Arial"/>
        </w:rPr>
        <w:t xml:space="preserve"/>
      </w:r>
    </w:p>
    <w:p>
      <w:pPr>
        <w:pStyle w:val="ListParagraph"/>
        <w:numPr>
          <w:ilvl w:val="0"/>
          <w:numId w:val="2"/>
        </w:numPr>
        <w:spacing w:after="80"/>
      </w:pPr>
      <w:r>
        <w:rPr>
          <w:rFonts w:ascii="Arial" w:cs="Arial" w:eastAsia="Arial" w:hAnsi="Arial"/>
          <w:color w:val="1A1A1A"/>
          <w:sz w:val="19"/>
          <w:szCs w:val="19"/>
        </w:rPr>
        <w:t xml:space="preserve">Personally identifiable information (PII) is received — name, address, employment history, education, compensation history, and contact details are common resume contents. The California Consumer Privacy Act (CCPA) and the EU General Data Protection Regulation (GDPR) impose specific obligations on any entity that collects PII.</w:t>
      </w:r>
    </w:p>
    <w:p>
      <w:pPr>
        <w:pStyle w:val="ListParagraph"/>
        <w:numPr>
          <w:ilvl w:val="0"/>
          <w:numId w:val="2"/>
        </w:numPr>
        <w:spacing w:after="80"/>
      </w:pPr>
      <w:r>
        <w:rPr>
          <w:rFonts w:ascii="Arial" w:cs="Arial" w:eastAsia="Arial" w:hAnsi="Arial"/>
          <w:color w:val="1A1A1A"/>
          <w:sz w:val="19"/>
          <w:szCs w:val="19"/>
        </w:rPr>
        <w:t xml:space="preserve">The content is processed by an AI system — Simulacrum passes resume content to the Claude API (operated by Anthropic, PBC) to extract Expertise Zones and generate income projections. This constitutes a transfer of PII to a third-party sub-processor, which requires explicit disclosure in the Privacy Policy under both CCPA and GDPR.</w:t>
      </w:r>
    </w:p>
    <w:p>
      <w:pPr>
        <w:pStyle w:val="ListParagraph"/>
        <w:numPr>
          <w:ilvl w:val="0"/>
          <w:numId w:val="2"/>
        </w:numPr>
        <w:spacing w:after="80"/>
      </w:pPr>
      <w:r>
        <w:rPr>
          <w:rFonts w:ascii="Arial" w:cs="Arial" w:eastAsia="Arial" w:hAnsi="Arial"/>
          <w:color w:val="1A1A1A"/>
          <w:sz w:val="19"/>
          <w:szCs w:val="19"/>
        </w:rPr>
        <w:t xml:space="preserve">The processed content is stored — Simulacrum stores the raw resume file in the resumes table and the extracted structured data in the simulations table. Storage duration and deletion rights must be disclosed.</w:t>
      </w:r>
    </w:p>
    <w:p>
      <w:pPr>
        <w:spacing w:after="120"/>
      </w:pPr>
      <w:r>
        <w:rPr>
          <w:rFonts w:ascii="Arial" w:cs="Arial" w:eastAsia="Arial" w:hAnsi="Arial"/>
        </w:rPr>
        <w:t xml:space="preserve"/>
      </w:r>
    </w:p>
    <w:p>
      <w:pPr>
        <w:spacing w:after="100" w:before="280"/>
      </w:pPr>
      <w:r>
        <w:rPr>
          <w:rFonts w:ascii="Arial" w:cs="Arial" w:eastAsia="Arial" w:hAnsi="Arial"/>
          <w:b/>
          <w:bCs/>
          <w:color w:val="1B3A6B"/>
          <w:sz w:val="28"/>
          <w:szCs w:val="28"/>
        </w:rPr>
        <w:t xml:space="preserve">1.2 Applicable Legal Frameworks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1B3A6B" w:sz="2"/>
              <w:left w:val="single" w:color="1B3A6B" w:sz="2"/>
              <w:bottom w:val="single" w:color="1B3A6B" w:sz="2"/>
              <w:right w:val="single" w:color="1B3A6B" w:sz="2"/>
            </w:tcBorders>
            <w:shd w:fill="1B3A6B" w:val="clear"/>
            <w:tcMar>
              <w:top w:type="dxa" w:w="100"/>
              <w:left w:type="dxa" w:w="160"/>
              <w:bottom w:type="dxa" w:w="100"/>
              <w:right w:type="dxa" w:w="140"/>
            </w:tcMar>
            <w:vAlign w:val="center"/>
          </w:tcPr>
          <w:p>
            <w:pPr>
              <w:spacing w:after="0"/>
            </w:pPr>
            <w:r>
              <w:rPr>
                <w:rFonts w:ascii="Arial" w:cs="Arial" w:eastAsia="Arial" w:hAnsi="Arial"/>
                <w:b/>
                <w:bCs/>
                <w:color w:val="FFFFFF"/>
                <w:sz w:val="18"/>
                <w:szCs w:val="18"/>
              </w:rPr>
              <w:t xml:space="preserve">Framework</w:t>
            </w:r>
          </w:p>
        </w:tc>
        <w:tc>
          <w:tcPr>
            <w:tcW w:type="dxa" w:w="2400"/>
            <w:tcBorders>
              <w:top w:val="single" w:color="1B3A6B" w:sz="2"/>
              <w:left w:val="single" w:color="1B3A6B" w:sz="2"/>
              <w:bottom w:val="single" w:color="1B3A6B" w:sz="2"/>
              <w:right w:val="single" w:color="1B3A6B" w:sz="2"/>
            </w:tcBorders>
            <w:shd w:fill="1B3A6B" w:val="clear"/>
            <w:tcMar>
              <w:top w:type="dxa" w:w="100"/>
              <w:left w:type="dxa" w:w="160"/>
              <w:bottom w:type="dxa" w:w="100"/>
              <w:right w:type="dxa" w:w="140"/>
            </w:tcMar>
            <w:vAlign w:val="center"/>
          </w:tcPr>
          <w:p>
            <w:pPr>
              <w:spacing w:after="0"/>
            </w:pPr>
            <w:r>
              <w:rPr>
                <w:rFonts w:ascii="Arial" w:cs="Arial" w:eastAsia="Arial" w:hAnsi="Arial"/>
                <w:b/>
                <w:bCs/>
                <w:color w:val="FFFFFF"/>
                <w:sz w:val="18"/>
                <w:szCs w:val="18"/>
              </w:rPr>
              <w:t xml:space="preserve">Applies when</w:t>
            </w:r>
          </w:p>
        </w:tc>
        <w:tc>
          <w:tcPr>
            <w:tcW w:type="dxa" w:w="4560"/>
            <w:tcBorders>
              <w:top w:val="single" w:color="1B3A6B" w:sz="2"/>
              <w:left w:val="single" w:color="1B3A6B" w:sz="2"/>
              <w:bottom w:val="single" w:color="1B3A6B" w:sz="2"/>
              <w:right w:val="single" w:color="1B3A6B" w:sz="2"/>
            </w:tcBorders>
            <w:shd w:fill="1B3A6B" w:val="clear"/>
            <w:tcMar>
              <w:top w:type="dxa" w:w="100"/>
              <w:left w:type="dxa" w:w="160"/>
              <w:bottom w:type="dxa" w:w="100"/>
              <w:right w:type="dxa" w:w="140"/>
            </w:tcMar>
            <w:vAlign w:val="center"/>
          </w:tcPr>
          <w:p>
            <w:pPr>
              <w:spacing w:after="0"/>
            </w:pPr>
            <w:r>
              <w:rPr>
                <w:rFonts w:ascii="Arial" w:cs="Arial" w:eastAsia="Arial" w:hAnsi="Arial"/>
                <w:b/>
                <w:bCs/>
                <w:color w:val="FFFFFF"/>
                <w:sz w:val="18"/>
                <w:szCs w:val="18"/>
              </w:rPr>
              <w:t xml:space="preserve">Key obligations</w:t>
            </w:r>
          </w:p>
        </w:tc>
      </w:tr>
      <w:tr>
        <w:tc>
          <w:tcPr>
            <w:tcW w:type="dxa" w:w="2400"/>
            <w:tcBorders>
              <w:top w:val="single" w:color="CCCCCC" w:sz="2"/>
              <w:left w:val="single" w:color="CCCCCC" w:sz="2"/>
              <w:bottom w:val="single" w:color="CCCCCC" w:sz="2"/>
              <w:right w:val="single" w:color="CCCCCC" w:sz="2"/>
            </w:tcBorders>
            <w:shd w:fill="D6E4F5" w:val="clear"/>
            <w:tcMar>
              <w:top w:type="dxa" w:w="100"/>
              <w:left w:type="dxa" w:w="160"/>
              <w:bottom w:type="dxa" w:w="100"/>
              <w:right w:type="dxa" w:w="140"/>
            </w:tcMar>
            <w:vAlign w:val="top"/>
          </w:tcPr>
          <w:p>
            <w:pPr>
              <w:spacing w:after="0"/>
            </w:pPr>
            <w:r>
              <w:rPr>
                <w:rFonts w:ascii="Arial" w:cs="Arial" w:eastAsia="Arial" w:hAnsi="Arial"/>
                <w:b/>
                <w:bCs/>
                <w:color w:val="1A1A1A"/>
                <w:sz w:val="18"/>
                <w:szCs w:val="18"/>
              </w:rPr>
              <w:t xml:space="preserve">CCPA (California Consumer Privacy Act)</w:t>
            </w:r>
          </w:p>
        </w:tc>
        <w:tc>
          <w:tcPr>
            <w:tcW w:type="dxa" w:w="2400"/>
            <w:tcBorders>
              <w:top w:val="single" w:color="CCCCCC" w:sz="2"/>
              <w:left w:val="single" w:color="CCCCCC" w:sz="2"/>
              <w:bottom w:val="single" w:color="CCCCCC" w:sz="2"/>
              <w:right w:val="single" w:color="CCCCCC" w:sz="2"/>
            </w:tcBorders>
            <w:shd w:fill="D6E4F5" w:val="clear"/>
            <w:tcMar>
              <w:top w:type="dxa" w:w="100"/>
              <w:left w:type="dxa" w:w="160"/>
              <w:bottom w:type="dxa" w:w="100"/>
              <w:right w:type="dxa" w:w="140"/>
            </w:tcMar>
            <w:vAlign w:val="top"/>
          </w:tcPr>
          <w:p>
            <w:pPr>
              <w:spacing w:after="0"/>
            </w:pPr>
            <w:r>
              <w:rPr>
                <w:rFonts w:ascii="Arial" w:cs="Arial" w:eastAsia="Arial" w:hAnsi="Arial"/>
                <w:b w:val="false"/>
                <w:bCs w:val="false"/>
                <w:color w:val="1A1A1A"/>
                <w:sz w:val="18"/>
                <w:szCs w:val="18"/>
              </w:rPr>
              <w:t xml:space="preserve">Any user located in California. Bay Area Experiences Ventures is based in Santa Clara, CA — assume CCPA applies to all US users as a baseline.</w:t>
            </w:r>
          </w:p>
        </w:tc>
        <w:tc>
          <w:tcPr>
            <w:tcW w:type="dxa" w:w="4560"/>
            <w:tcBorders>
              <w:top w:val="single" w:color="CCCCCC" w:sz="2"/>
              <w:left w:val="single" w:color="CCCCCC" w:sz="2"/>
              <w:bottom w:val="single" w:color="CCCCCC" w:sz="2"/>
              <w:right w:val="single" w:color="CCCCCC" w:sz="2"/>
            </w:tcBorders>
            <w:shd w:fill="D6E4F5" w:val="clear"/>
            <w:tcMar>
              <w:top w:type="dxa" w:w="100"/>
              <w:left w:type="dxa" w:w="160"/>
              <w:bottom w:type="dxa" w:w="100"/>
              <w:right w:type="dxa" w:w="140"/>
            </w:tcMar>
            <w:vAlign w:val="top"/>
          </w:tcPr>
          <w:p>
            <w:pPr>
              <w:spacing w:after="0"/>
            </w:pPr>
            <w:r>
              <w:rPr>
                <w:rFonts w:ascii="Arial" w:cs="Arial" w:eastAsia="Arial" w:hAnsi="Arial"/>
                <w:b w:val="false"/>
                <w:bCs w:val="false"/>
                <w:color w:val="1A1A1A"/>
                <w:sz w:val="18"/>
                <w:szCs w:val="18"/>
              </w:rPr>
              <w:t xml:space="preserve">Disclose categories of personal information collected and the purpose. Grant users the right to access, delete, and opt out of sale (Simulacrum does not sell data, but this must be stated). Honor deletion requests within 45 days.</w:t>
            </w:r>
          </w:p>
        </w:tc>
      </w:tr>
      <w:tr>
        <w:tc>
          <w:tcPr>
            <w:tcW w:type="dxa" w:w="2400"/>
            <w:tcBorders>
              <w:top w:val="single" w:color="CCCCCC" w:sz="2"/>
              <w:left w:val="single" w:color="CCCCCC" w:sz="2"/>
              <w:bottom w:val="single" w:color="CCCCCC" w:sz="2"/>
              <w:right w:val="single" w:color="CCCCCC" w:sz="2"/>
            </w:tcBorders>
            <w:shd w:fill="FFFFFF" w:val="clear"/>
            <w:tcMar>
              <w:top w:type="dxa" w:w="100"/>
              <w:left w:type="dxa" w:w="160"/>
              <w:bottom w:type="dxa" w:w="100"/>
              <w:right w:type="dxa" w:w="140"/>
            </w:tcMar>
            <w:vAlign w:val="top"/>
          </w:tcPr>
          <w:p>
            <w:pPr>
              <w:spacing w:after="0"/>
            </w:pPr>
            <w:r>
              <w:rPr>
                <w:rFonts w:ascii="Arial" w:cs="Arial" w:eastAsia="Arial" w:hAnsi="Arial"/>
                <w:b/>
                <w:bCs/>
                <w:color w:val="1A1A1A"/>
                <w:sz w:val="18"/>
                <w:szCs w:val="18"/>
              </w:rPr>
              <w:t xml:space="preserve">GDPR (EU General Data Protection Regulation)</w:t>
            </w:r>
          </w:p>
        </w:tc>
        <w:tc>
          <w:tcPr>
            <w:tcW w:type="dxa" w:w="2400"/>
            <w:tcBorders>
              <w:top w:val="single" w:color="CCCCCC" w:sz="2"/>
              <w:left w:val="single" w:color="CCCCCC" w:sz="2"/>
              <w:bottom w:val="single" w:color="CCCCCC" w:sz="2"/>
              <w:right w:val="single" w:color="CCCCCC" w:sz="2"/>
            </w:tcBorders>
            <w:shd w:fill="FFFFFF" w:val="clear"/>
            <w:tcMar>
              <w:top w:type="dxa" w:w="100"/>
              <w:left w:type="dxa" w:w="160"/>
              <w:bottom w:type="dxa" w:w="100"/>
              <w:right w:type="dxa" w:w="140"/>
            </w:tcMar>
            <w:vAlign w:val="top"/>
          </w:tcPr>
          <w:p>
            <w:pPr>
              <w:spacing w:after="0"/>
            </w:pPr>
            <w:r>
              <w:rPr>
                <w:rFonts w:ascii="Arial" w:cs="Arial" w:eastAsia="Arial" w:hAnsi="Arial"/>
                <w:b w:val="false"/>
                <w:bCs w:val="false"/>
                <w:color w:val="1A1A1A"/>
                <w:sz w:val="18"/>
                <w:szCs w:val="18"/>
              </w:rPr>
              <w:t xml:space="preserve">Any user located in the European Economic Area, UK, or Switzerland. Even one EU user triggers GDPR compliance obligations.</w:t>
            </w:r>
          </w:p>
        </w:tc>
        <w:tc>
          <w:tcPr>
            <w:tcW w:type="dxa" w:w="4560"/>
            <w:tcBorders>
              <w:top w:val="single" w:color="CCCCCC" w:sz="2"/>
              <w:left w:val="single" w:color="CCCCCC" w:sz="2"/>
              <w:bottom w:val="single" w:color="CCCCCC" w:sz="2"/>
              <w:right w:val="single" w:color="CCCCCC" w:sz="2"/>
            </w:tcBorders>
            <w:shd w:fill="FFFFFF" w:val="clear"/>
            <w:tcMar>
              <w:top w:type="dxa" w:w="100"/>
              <w:left w:type="dxa" w:w="160"/>
              <w:bottom w:type="dxa" w:w="100"/>
              <w:right w:type="dxa" w:w="140"/>
            </w:tcMar>
            <w:vAlign w:val="top"/>
          </w:tcPr>
          <w:p>
            <w:pPr>
              <w:spacing w:after="0"/>
            </w:pPr>
            <w:r>
              <w:rPr>
                <w:rFonts w:ascii="Arial" w:cs="Arial" w:eastAsia="Arial" w:hAnsi="Arial"/>
                <w:b w:val="false"/>
                <w:bCs w:val="false"/>
                <w:color w:val="1A1A1A"/>
                <w:sz w:val="18"/>
                <w:szCs w:val="18"/>
              </w:rPr>
              <w:t xml:space="preserve">Identify a lawful basis for processing (contract performance or legitimate interest for the primary use case). Name all sub-processors. Provide a Data Processing Addendum (DPA) with Anthropic. Honor deletion requests within 30 days. Appoint a EU representative if processing EU resident data at scale.</w:t>
            </w:r>
          </w:p>
        </w:tc>
      </w:tr>
      <w:tr>
        <w:tc>
          <w:tcPr>
            <w:tcW w:type="dxa" w:w="2400"/>
            <w:tcBorders>
              <w:top w:val="single" w:color="CCCCCC" w:sz="2"/>
              <w:left w:val="single" w:color="CCCCCC" w:sz="2"/>
              <w:bottom w:val="single" w:color="CCCCCC" w:sz="2"/>
              <w:right w:val="single" w:color="CCCCCC" w:sz="2"/>
            </w:tcBorders>
            <w:shd w:fill="D6E4F5" w:val="clear"/>
            <w:tcMar>
              <w:top w:type="dxa" w:w="100"/>
              <w:left w:type="dxa" w:w="160"/>
              <w:bottom w:type="dxa" w:w="100"/>
              <w:right w:type="dxa" w:w="140"/>
            </w:tcMar>
            <w:vAlign w:val="top"/>
          </w:tcPr>
          <w:p>
            <w:pPr>
              <w:spacing w:after="0"/>
            </w:pPr>
            <w:r>
              <w:rPr>
                <w:rFonts w:ascii="Arial" w:cs="Arial" w:eastAsia="Arial" w:hAnsi="Arial"/>
                <w:b/>
                <w:bCs/>
                <w:color w:val="1A1A1A"/>
                <w:sz w:val="18"/>
                <w:szCs w:val="18"/>
              </w:rPr>
              <w:t xml:space="preserve">General US common law</w:t>
            </w:r>
          </w:p>
        </w:tc>
        <w:tc>
          <w:tcPr>
            <w:tcW w:type="dxa" w:w="2400"/>
            <w:tcBorders>
              <w:top w:val="single" w:color="CCCCCC" w:sz="2"/>
              <w:left w:val="single" w:color="CCCCCC" w:sz="2"/>
              <w:bottom w:val="single" w:color="CCCCCC" w:sz="2"/>
              <w:right w:val="single" w:color="CCCCCC" w:sz="2"/>
            </w:tcBorders>
            <w:shd w:fill="D6E4F5" w:val="clear"/>
            <w:tcMar>
              <w:top w:type="dxa" w:w="100"/>
              <w:left w:type="dxa" w:w="160"/>
              <w:bottom w:type="dxa" w:w="100"/>
              <w:right w:type="dxa" w:w="140"/>
            </w:tcMar>
            <w:vAlign w:val="top"/>
          </w:tcPr>
          <w:p>
            <w:pPr>
              <w:spacing w:after="0"/>
            </w:pPr>
            <w:r>
              <w:rPr>
                <w:rFonts w:ascii="Arial" w:cs="Arial" w:eastAsia="Arial" w:hAnsi="Arial"/>
                <w:b w:val="false"/>
                <w:bCs w:val="false"/>
                <w:color w:val="1A1A1A"/>
                <w:sz w:val="18"/>
                <w:szCs w:val="18"/>
              </w:rPr>
              <w:t xml:space="preserve">All US users regardless of state.</w:t>
            </w:r>
          </w:p>
        </w:tc>
        <w:tc>
          <w:tcPr>
            <w:tcW w:type="dxa" w:w="4560"/>
            <w:tcBorders>
              <w:top w:val="single" w:color="CCCCCC" w:sz="2"/>
              <w:left w:val="single" w:color="CCCCCC" w:sz="2"/>
              <w:bottom w:val="single" w:color="CCCCCC" w:sz="2"/>
              <w:right w:val="single" w:color="CCCCCC" w:sz="2"/>
            </w:tcBorders>
            <w:shd w:fill="D6E4F5" w:val="clear"/>
            <w:tcMar>
              <w:top w:type="dxa" w:w="100"/>
              <w:left w:type="dxa" w:w="160"/>
              <w:bottom w:type="dxa" w:w="100"/>
              <w:right w:type="dxa" w:w="140"/>
            </w:tcMar>
            <w:vAlign w:val="top"/>
          </w:tcPr>
          <w:p>
            <w:pPr>
              <w:spacing w:after="0"/>
            </w:pPr>
            <w:r>
              <w:rPr>
                <w:rFonts w:ascii="Arial" w:cs="Arial" w:eastAsia="Arial" w:hAnsi="Arial"/>
                <w:b w:val="false"/>
                <w:bCs w:val="false"/>
                <w:color w:val="1A1A1A"/>
                <w:sz w:val="18"/>
                <w:szCs w:val="18"/>
              </w:rPr>
              <w:t xml:space="preserve">Avoid deceptive data practices. Honor the promises made in the ToS and Privacy Policy. Do not use data beyond the stated purpose without additional consent.</w:t>
            </w:r>
          </w:p>
        </w:tc>
      </w:tr>
    </w:tbl>
    <w:p>
      <w:pPr>
        <w:spacing w:after="120"/>
      </w:pPr>
      <w:r>
        <w:rPr>
          <w:rFonts w:ascii="Arial" w:cs="Arial" w:eastAsia="Arial" w:hAnsi="Arial"/>
        </w:rPr>
        <w:t xml:space="preserve"/>
      </w:r>
    </w:p>
    <w:p>
      <w:pPr>
        <w:spacing w:after="100" w:before="280"/>
      </w:pPr>
      <w:r>
        <w:rPr>
          <w:rFonts w:ascii="Arial" w:cs="Arial" w:eastAsia="Arial" w:hAnsi="Arial"/>
          <w:b/>
          <w:bCs/>
          <w:color w:val="1B3A6B"/>
          <w:sz w:val="28"/>
          <w:szCs w:val="28"/>
        </w:rPr>
        <w:t xml:space="preserve">1.3 The Anthropic Sub-Processor Issue</w:t>
      </w:r>
    </w:p>
    <w:p>
      <w:pPr>
        <w:spacing w:after="120"/>
      </w:pPr>
      <w:r>
        <w:rPr>
          <w:rFonts w:ascii="Arial" w:cs="Arial" w:eastAsia="Arial" w:hAnsi="Arial"/>
          <w:color w:val="1A1A1A"/>
          <w:sz w:val="20"/>
          <w:szCs w:val="20"/>
        </w:rPr>
        <w:t xml:space="preserve">The most legally significant requirement for Simulacrum is disclosing Anthropic as a sub-processor. When resume content is passed to the Claude API, Anthropic processes PII on behalf of Bay Area Experiences Ventures. This creates a controller-to-processor data transfer that must be:</w:t>
      </w:r>
    </w:p>
    <w:p>
      <w:pPr>
        <w:spacing w:after="60"/>
      </w:pPr>
      <w:r>
        <w:rPr>
          <w:rFonts w:ascii="Arial" w:cs="Arial" w:eastAsia="Arial" w:hAnsi="Arial"/>
        </w:rPr>
        <w:t xml:space="preserve"/>
      </w:r>
    </w:p>
    <w:p>
      <w:pPr>
        <w:pStyle w:val="ListParagraph"/>
        <w:numPr>
          <w:ilvl w:val="0"/>
          <w:numId w:val="2"/>
        </w:numPr>
        <w:spacing w:after="80"/>
      </w:pPr>
      <w:r>
        <w:rPr>
          <w:rFonts w:ascii="Arial" w:cs="Arial" w:eastAsia="Arial" w:hAnsi="Arial"/>
          <w:color w:val="1A1A1A"/>
          <w:sz w:val="19"/>
          <w:szCs w:val="19"/>
        </w:rPr>
        <w:t xml:space="preserve">Disclosed in the Privacy Policy — Anthropic must be named as a sub-processor along with a description of what data is transferred and for what purpose.</w:t>
      </w:r>
    </w:p>
    <w:p>
      <w:pPr>
        <w:pStyle w:val="ListParagraph"/>
        <w:numPr>
          <w:ilvl w:val="0"/>
          <w:numId w:val="2"/>
        </w:numPr>
        <w:spacing w:after="80"/>
      </w:pPr>
      <w:r>
        <w:rPr>
          <w:rFonts w:ascii="Arial" w:cs="Arial" w:eastAsia="Arial" w:hAnsi="Arial"/>
          <w:color w:val="1A1A1A"/>
          <w:sz w:val="19"/>
          <w:szCs w:val="19"/>
        </w:rPr>
        <w:t xml:space="preserve">Governed by a Data Processing Addendum — Bay Area Experiences Ventures must execute Anthropic's DPA for API customers, which establishes GDPR-compliant processing terms. Available at console.anthropic.com.</w:t>
      </w:r>
    </w:p>
    <w:p>
      <w:pPr>
        <w:pStyle w:val="ListParagraph"/>
        <w:numPr>
          <w:ilvl w:val="0"/>
          <w:numId w:val="2"/>
        </w:numPr>
        <w:spacing w:after="80"/>
      </w:pPr>
      <w:r>
        <w:rPr>
          <w:rFonts w:ascii="Arial" w:cs="Arial" w:eastAsia="Arial" w:hAnsi="Arial"/>
          <w:color w:val="1A1A1A"/>
          <w:sz w:val="19"/>
          <w:szCs w:val="19"/>
        </w:rPr>
        <w:t xml:space="preserve">Limited to service delivery — resume content passed to the Claude API must be used only to generate the Simulacrum output. It must not be used to train AI models without separate user consent.</w:t>
      </w:r>
    </w:p>
    <w:p>
      <w:pPr>
        <w:spacing w:after="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993C1D" w:sz="18"/>
              <w:bottom w:val="none" w:color="FFFFFF" w:sz="0"/>
              <w:right w:val="none" w:color="FFFFFF" w:sz="0"/>
            </w:tcBorders>
            <w:shd w:fill="FDECEA" w:val="clear"/>
            <w:tcMar>
              <w:top w:type="dxa" w:w="140"/>
              <w:left w:type="dxa" w:w="260"/>
              <w:bottom w:type="dxa" w:w="140"/>
              <w:right w:type="dxa" w:w="260"/>
            </w:tcMar>
          </w:tcPr>
          <w:p>
            <w:pPr>
              <w:spacing w:after="0"/>
            </w:pPr>
            <w:r>
              <w:rPr>
                <w:rFonts w:ascii="Arial" w:cs="Arial" w:eastAsia="Arial" w:hAnsi="Arial"/>
                <w:color w:val="1A1A1A"/>
                <w:sz w:val="19"/>
                <w:szCs w:val="19"/>
              </w:rPr>
              <w:t xml:space="preserve">ACTION REQUIRED BEFORE LAUNCH: Sign Anthropic's Data Processing Addendum through your API account at console.anthropic.com. This is free, takes under 10 minutes, and is required for GDPR compliance. Without it, processing EU user data via the Claude API creates unacceptable legal exposure.</w:t>
            </w:r>
          </w:p>
        </w:tc>
      </w:tr>
    </w:tbl>
    <w:p>
      <w:pPr>
        <w:pageBreakBefore/>
      </w:pPr>
      <w:r>
        <w:rPr>
          <w:rFonts w:ascii="Arial" w:cs="Arial" w:eastAsia="Arial" w:hAnsi="Arial"/>
        </w:rPr>
        <w:t xml:space="preserve"/>
      </w:r>
    </w:p>
    <w:p>
      <w:pPr>
        <w:pBdr>
          <w:bottom w:val="single" w:color="0F7B72" w:sz="8" w:space="1"/>
        </w:pBdr>
        <w:spacing w:after="140" w:before="360"/>
      </w:pPr>
      <w:r>
        <w:rPr>
          <w:rFonts w:ascii="Arial" w:cs="Arial" w:eastAsia="Arial" w:hAnsi="Arial"/>
          <w:b/>
          <w:bCs/>
          <w:color w:val="0D1B3E"/>
          <w:sz w:val="36"/>
          <w:szCs w:val="36"/>
        </w:rPr>
        <w:t xml:space="preserve">2. Terms of Service — Draft Clauses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9952A" w:sz="18"/>
              <w:bottom w:val="none" w:color="FFFFFF" w:sz="0"/>
              <w:right w:val="none" w:color="FFFFFF" w:sz="0"/>
            </w:tcBorders>
            <w:shd w:fill="FDF3DC" w:val="clear"/>
            <w:tcMar>
              <w:top w:type="dxa" w:w="140"/>
              <w:left w:type="dxa" w:w="260"/>
              <w:bottom w:type="dxa" w:w="140"/>
              <w:right w:type="dxa" w:w="260"/>
            </w:tcMar>
          </w:tcPr>
          <w:p>
            <w:pPr>
              <w:spacing w:after="0"/>
            </w:pPr>
            <w:r>
              <w:rPr>
                <w:rFonts w:ascii="Arial" w:cs="Arial" w:eastAsia="Arial" w:hAnsi="Arial"/>
                <w:color w:val="1A1A1A"/>
                <w:sz w:val="19"/>
                <w:szCs w:val="19"/>
              </w:rPr>
              <w:t xml:space="preserve">The following text is draft ToS language for attorney review. It is written to be incorporated into Simulacrum's full Terms of Service document. Sections marked [ATTORNEY REVIEW] require jurisdiction-specific legal input before publication.</w:t>
            </w:r>
          </w:p>
        </w:tc>
      </w:tr>
    </w:tbl>
    <w:p>
      <w:pPr>
        <w:spacing w:after="100"/>
      </w:pPr>
      <w:r>
        <w:rPr>
          <w:rFonts w:ascii="Arial" w:cs="Arial" w:eastAsia="Arial" w:hAnsi="Arial"/>
        </w:rPr>
        <w:t xml:space="preserve"/>
      </w:r>
    </w:p>
    <w:p>
      <w:pPr>
        <w:spacing w:after="120"/>
      </w:pPr>
      <w:r>
        <w:rPr>
          <w:rFonts w:ascii="Arial" w:cs="Arial" w:eastAsia="Arial" w:hAnsi="Arial"/>
          <w:i/>
          <w:iCs/>
          <w:color w:val="666666"/>
          <w:sz w:val="19"/>
          <w:szCs w:val="19"/>
        </w:rPr>
        <w:t xml:space="preserve">Effective date: [DATE] — Last updated: [DATE]</w:t>
      </w:r>
    </w:p>
    <w:p>
      <w:pPr>
        <w:spacing w:after="120"/>
      </w:pPr>
      <w:r>
        <w:rPr>
          <w:rFonts w:ascii="Arial" w:cs="Arial" w:eastAsia="Arial" w:hAnsi="Arial"/>
          <w:i/>
          <w:iCs/>
          <w:color w:val="666666"/>
          <w:sz w:val="19"/>
          <w:szCs w:val="19"/>
        </w:rPr>
        <w:t xml:space="preserve">Bay Area Experiences Ventures · simulacrum.io · Santa Clara, California</w:t>
      </w:r>
    </w:p>
    <w:p>
      <w:pPr>
        <w:spacing w:after="80"/>
      </w:pPr>
      <w:r>
        <w:rPr>
          <w:rFonts w:ascii="Arial" w:cs="Arial" w:eastAsia="Arial" w:hAnsi="Arial"/>
        </w:rPr>
        <w:t xml:space="preserve"/>
      </w:r>
    </w:p>
    <w:p>
      <w:pPr>
        <w:spacing w:after="80" w:before="200"/>
      </w:pPr>
      <w:r>
        <w:rPr>
          <w:rFonts w:ascii="Arial" w:cs="Arial" w:eastAsia="Arial" w:hAnsi="Arial"/>
          <w:b/>
          <w:bCs/>
          <w:color w:val="0D1B3E"/>
          <w:sz w:val="22"/>
          <w:szCs w:val="22"/>
        </w:rPr>
        <w:t xml:space="preserve">1.  </w:t>
      </w:r>
      <w:r>
        <w:rPr>
          <w:rFonts w:ascii="Arial" w:cs="Arial" w:eastAsia="Arial" w:hAnsi="Arial"/>
          <w:b/>
          <w:bCs/>
          <w:color w:val="0D1B3E"/>
          <w:spacing w:val="40"/>
          <w:sz w:val="22"/>
          <w:szCs w:val="22"/>
        </w:rPr>
        <w:t xml:space="preserve">ACCEPTANCE OF TERMS</w:t>
      </w:r>
    </w:p>
    <w:p>
      <w:pPr>
        <w:spacing w:after="100"/>
      </w:pPr>
      <w:r>
        <w:rPr>
          <w:rFonts w:ascii="Arial" w:cs="Arial" w:eastAsia="Arial" w:hAnsi="Arial"/>
          <w:color w:val="1A1A1A"/>
          <w:sz w:val="19"/>
          <w:szCs w:val="19"/>
        </w:rPr>
        <w:t xml:space="preserve">By accessing or using Simulacrum at simulacrum.io (the 'Service'), you agree to be bound by these Terms of Service ('Terms'). If you do not agree to these Terms, do not use the Service.</w:t>
      </w:r>
    </w:p>
    <w:p>
      <w:pPr>
        <w:spacing w:after="100"/>
      </w:pPr>
      <w:r>
        <w:rPr>
          <w:rFonts w:ascii="Arial" w:cs="Arial" w:eastAsia="Arial" w:hAnsi="Arial"/>
          <w:color w:val="1A1A1A"/>
          <w:sz w:val="19"/>
          <w:szCs w:val="19"/>
        </w:rPr>
        <w:t xml:space="preserve">These Terms constitute a legally binding agreement between you ('User') and Bay Area Experiences Ventures ('Company,' 'we,' 'us,' or 'our'). We reserve the right to update these Terms at any time. Continued use of the Service after an update constitutes acceptance of the revised Terms. Material changes will be communicated by email to your registered address or by a prominent notice on the Service.</w:t>
      </w:r>
    </w:p>
    <w:p>
      <w:pPr>
        <w:spacing w:after="100"/>
      </w:pPr>
      <w:r>
        <w:rPr>
          <w:rFonts w:ascii="Arial" w:cs="Arial" w:eastAsia="Arial" w:hAnsi="Arial"/>
          <w:color w:val="1A1A1A"/>
          <w:sz w:val="19"/>
          <w:szCs w:val="19"/>
        </w:rPr>
        <w:t xml:space="preserve">If you are using the Service on behalf of an organization, you represent that you have the authority to bind that organization to these Terms.</w:t>
      </w:r>
    </w:p>
    <w:p>
      <w:pPr>
        <w:spacing w:after="60"/>
      </w:pPr>
      <w:r>
        <w:rPr>
          <w:rFonts w:ascii="Arial" w:cs="Arial" w:eastAsia="Arial" w:hAnsi="Arial"/>
        </w:rPr>
        <w:t xml:space="preserve"/>
      </w:r>
    </w:p>
    <w:p>
      <w:pPr>
        <w:spacing w:after="80" w:before="200"/>
      </w:pPr>
      <w:r>
        <w:rPr>
          <w:rFonts w:ascii="Arial" w:cs="Arial" w:eastAsia="Arial" w:hAnsi="Arial"/>
          <w:b/>
          <w:bCs/>
          <w:color w:val="0D1B3E"/>
          <w:sz w:val="22"/>
          <w:szCs w:val="22"/>
        </w:rPr>
        <w:t xml:space="preserve">2.  </w:t>
      </w:r>
      <w:r>
        <w:rPr>
          <w:rFonts w:ascii="Arial" w:cs="Arial" w:eastAsia="Arial" w:hAnsi="Arial"/>
          <w:b/>
          <w:bCs/>
          <w:color w:val="0D1B3E"/>
          <w:spacing w:val="40"/>
          <w:sz w:val="22"/>
          <w:szCs w:val="22"/>
        </w:rPr>
        <w:t xml:space="preserve">ELIGIBILITY</w:t>
      </w:r>
    </w:p>
    <w:p>
      <w:pPr>
        <w:spacing w:after="100"/>
      </w:pPr>
      <w:r>
        <w:rPr>
          <w:rFonts w:ascii="Arial" w:cs="Arial" w:eastAsia="Arial" w:hAnsi="Arial"/>
          <w:color w:val="1A1A1A"/>
          <w:sz w:val="19"/>
          <w:szCs w:val="19"/>
        </w:rPr>
        <w:t xml:space="preserve">You must be at least 18 years of age to use the Service. By using the Service, you represent and warrant that you are 18 or older and have the legal capacity to enter into a binding agreement.</w:t>
      </w:r>
    </w:p>
    <w:p>
      <w:pPr>
        <w:spacing w:after="100"/>
      </w:pPr>
      <w:r>
        <w:rPr>
          <w:rFonts w:ascii="Arial" w:cs="Arial" w:eastAsia="Arial" w:hAnsi="Arial"/>
          <w:color w:val="1A1A1A"/>
          <w:sz w:val="19"/>
          <w:szCs w:val="19"/>
        </w:rPr>
        <w:t xml:space="preserve">The Service is intended for users located in the United States. Users outside the United States may access the Service subject to applicable local laws. It is your responsibility to ensure your use of the Service complies with all laws applicable in your jurisdiction.</w:t>
      </w:r>
    </w:p>
    <w:p>
      <w:pPr>
        <w:spacing w:after="60"/>
      </w:pPr>
      <w:r>
        <w:rPr>
          <w:rFonts w:ascii="Arial" w:cs="Arial" w:eastAsia="Arial" w:hAnsi="Arial"/>
        </w:rPr>
        <w:t xml:space="preserve"/>
      </w:r>
    </w:p>
    <w:p>
      <w:pPr>
        <w:spacing w:after="80" w:before="200"/>
      </w:pPr>
      <w:r>
        <w:rPr>
          <w:rFonts w:ascii="Arial" w:cs="Arial" w:eastAsia="Arial" w:hAnsi="Arial"/>
          <w:b/>
          <w:bCs/>
          <w:color w:val="0D1B3E"/>
          <w:sz w:val="22"/>
          <w:szCs w:val="22"/>
        </w:rPr>
        <w:t xml:space="preserve">3.  </w:t>
      </w:r>
      <w:r>
        <w:rPr>
          <w:rFonts w:ascii="Arial" w:cs="Arial" w:eastAsia="Arial" w:hAnsi="Arial"/>
          <w:b/>
          <w:bCs/>
          <w:color w:val="0D1B3E"/>
          <w:spacing w:val="40"/>
          <w:sz w:val="22"/>
          <w:szCs w:val="22"/>
        </w:rPr>
        <w:t xml:space="preserve">USER CONTENT AND RESUME UPLOAD</w:t>
      </w:r>
    </w:p>
    <w:p>
      <w:pPr>
        <w:spacing w:after="100"/>
      </w:pPr>
      <w:r>
        <w:rPr>
          <w:rFonts w:ascii="Arial" w:cs="Arial" w:eastAsia="Arial" w:hAnsi="Arial"/>
          <w:color w:val="1A1A1A"/>
          <w:sz w:val="19"/>
          <w:szCs w:val="19"/>
        </w:rPr>
        <w:t xml:space="preserve">3.1  OWNERSHIP.  You retain full ownership of all content you upload to the Service, including your resume, LinkedIn profile data, and any other documents ('User Content'). These Terms do not transfer any ownership rights from you to the Company.</w:t>
      </w:r>
    </w:p>
    <w:p>
      <w:pPr>
        <w:spacing w:after="100"/>
      </w:pPr>
      <w:r>
        <w:rPr>
          <w:rFonts w:ascii="Arial" w:cs="Arial" w:eastAsia="Arial" w:hAnsi="Arial"/>
          <w:color w:val="1A1A1A"/>
          <w:sz w:val="19"/>
          <w:szCs w:val="19"/>
        </w:rPr>
        <w:t xml:space="preserve">3.2  LICENSE GRANT.  By uploading User Content to the Service, you grant Bay Area Experiences Ventures a limited, non-exclusive, non-transferable, revocable license to access, process, analyze, and use your User Content solely for the purpose of providing the Simulacrum Service to you. This license is limited to service delivery and does not permit the Company to sell, license, or commercially exploit your User Content for any purpose other than operating the Service.</w:t>
      </w:r>
    </w:p>
    <w:p>
      <w:pPr>
        <w:spacing w:after="100"/>
      </w:pPr>
      <w:r>
        <w:rPr>
          <w:rFonts w:ascii="Arial" w:cs="Arial" w:eastAsia="Arial" w:hAnsi="Arial"/>
          <w:color w:val="1A1A1A"/>
          <w:sz w:val="19"/>
          <w:szCs w:val="19"/>
        </w:rPr>
        <w:t xml:space="preserve">3.3  PROCESSING BY AI SYSTEMS.  You acknowledge and agree that your User Content, including resume and employment history data, will be processed by artificial intelligence systems operated by the Company and by Anthropic, PBC ('Anthropic'), our AI service provider. Anthropic processes User Content on our behalf under a contractual data processing agreement and is prohibited from using your data to train AI models. For details on how Anthropic handles data, see Anthropic's Privacy Policy at anthropic.com/privacy.</w:t>
      </w:r>
    </w:p>
    <w:p>
      <w:pPr>
        <w:spacing w:after="100"/>
      </w:pPr>
      <w:r>
        <w:rPr>
          <w:rFonts w:ascii="Arial" w:cs="Arial" w:eastAsia="Arial" w:hAnsi="Arial"/>
          <w:color w:val="1A1A1A"/>
          <w:sz w:val="19"/>
          <w:szCs w:val="19"/>
        </w:rPr>
        <w:t xml:space="preserve">3.4  YOUR REPRESENTATIONS.  By uploading a resume or other document to the Service, you represent and warrant that: (a) the document is your own resume or profile and you have the right to upload it; (b) the document does not contain information that belongs to another person without their consent; (c) the upload does not violate any third-party intellectual property rights, confidentiality obligations, or applicable law.</w:t>
      </w:r>
    </w:p>
    <w:p>
      <w:pPr>
        <w:spacing w:after="100"/>
      </w:pPr>
      <w:r>
        <w:rPr>
          <w:rFonts w:ascii="Arial" w:cs="Arial" w:eastAsia="Arial" w:hAnsi="Arial"/>
          <w:color w:val="1A1A1A"/>
          <w:sz w:val="19"/>
          <w:szCs w:val="19"/>
        </w:rPr>
        <w:t xml:space="preserve">3.5  PROHIBITED CONTENT.  You may not upload content that: (a) is false, fraudulent, or misleading; (b) contains malicious code, viruses, or harmful data; (c) violates any applicable law or regulation; (d) infringes the intellectual property rights of any third party.</w:t>
      </w:r>
    </w:p>
    <w:p>
      <w:pPr>
        <w:spacing w:after="100"/>
      </w:pPr>
      <w:r>
        <w:rPr>
          <w:rFonts w:ascii="Arial" w:cs="Arial" w:eastAsia="Arial" w:hAnsi="Arial"/>
          <w:color w:val="1A1A1A"/>
          <w:sz w:val="19"/>
          <w:szCs w:val="19"/>
        </w:rPr>
        <w:t xml:space="preserve">3.6  CONSENT AT TIME OF UPLOAD.  Before uploading a resume or LinkedIn profile data, you will be presented with a specific consent disclosure explaining how your data will be processed. You must affirmatively consent to this disclosure before the upload will proceed. Your consent is recorded with a timestamp and stored in association with your account. You may withdraw consent at any time by deleting your resume from your account settings, which will also delete all derived Simulation data associated with that resume.</w:t>
      </w:r>
    </w:p>
    <w:p>
      <w:pPr>
        <w:spacing w:after="60"/>
      </w:pPr>
      <w:r>
        <w:rPr>
          <w:rFonts w:ascii="Arial" w:cs="Arial" w:eastAsia="Arial" w:hAnsi="Arial"/>
        </w:rPr>
        <w:t xml:space="preserve"/>
      </w:r>
    </w:p>
    <w:p>
      <w:pPr>
        <w:spacing w:after="80" w:before="200"/>
      </w:pPr>
      <w:r>
        <w:rPr>
          <w:rFonts w:ascii="Arial" w:cs="Arial" w:eastAsia="Arial" w:hAnsi="Arial"/>
          <w:b/>
          <w:bCs/>
          <w:color w:val="0D1B3E"/>
          <w:sz w:val="22"/>
          <w:szCs w:val="22"/>
        </w:rPr>
        <w:t xml:space="preserve">4.  </w:t>
      </w:r>
      <w:r>
        <w:rPr>
          <w:rFonts w:ascii="Arial" w:cs="Arial" w:eastAsia="Arial" w:hAnsi="Arial"/>
          <w:b/>
          <w:bCs/>
          <w:color w:val="0D1B3E"/>
          <w:spacing w:val="40"/>
          <w:sz w:val="22"/>
          <w:szCs w:val="22"/>
        </w:rPr>
        <w:t xml:space="preserve">DATA COLLECTION, USE, AND RETENTION</w:t>
      </w:r>
    </w:p>
    <w:p>
      <w:pPr>
        <w:spacing w:after="100"/>
      </w:pPr>
      <w:r>
        <w:rPr>
          <w:rFonts w:ascii="Arial" w:cs="Arial" w:eastAsia="Arial" w:hAnsi="Arial"/>
          <w:color w:val="1A1A1A"/>
          <w:sz w:val="19"/>
          <w:szCs w:val="19"/>
        </w:rPr>
        <w:t xml:space="preserve">4.1  WHAT WE COLLECT.  When you upload a resume, we collect: (a) the resume file itself (stored as a file reference in our database); (b) structured data extracted from the resume, including employment history, education, skills, and professional accomplishments ('Extracted Data'); (c) AI-generated analysis of your Extracted Data, including Expertise Zones and income projections ('Generated Content'); (d) metadata about the upload, including timestamp, file type, and consent record.</w:t>
      </w:r>
    </w:p>
    <w:p>
      <w:pPr>
        <w:spacing w:after="100"/>
      </w:pPr>
      <w:r>
        <w:rPr>
          <w:rFonts w:ascii="Arial" w:cs="Arial" w:eastAsia="Arial" w:hAnsi="Arial"/>
          <w:color w:val="1A1A1A"/>
          <w:sz w:val="19"/>
          <w:szCs w:val="19"/>
        </w:rPr>
        <w:t xml:space="preserve">4.2  HOW WE USE IT.  We use the collected data exclusively to: (a) generate your Simulacrum wealth simulation and income projections; (b) power the 49 AI agent actions across the five income layers; (c) personalize your Growth Command Center experience; (d) provide your advisor or partner with a read-only view of your Simulation if you have explicitly granted them access.</w:t>
      </w:r>
    </w:p>
    <w:p>
      <w:pPr>
        <w:spacing w:after="100"/>
      </w:pPr>
      <w:r>
        <w:rPr>
          <w:rFonts w:ascii="Arial" w:cs="Arial" w:eastAsia="Arial" w:hAnsi="Arial"/>
          <w:color w:val="1A1A1A"/>
          <w:sz w:val="19"/>
          <w:szCs w:val="19"/>
        </w:rPr>
        <w:t xml:space="preserve">4.3  WHAT WE DO NOT DO.  We do not: (a) sell your resume data or Extracted Data to any third party; (b) use your resume data to train AI models (including Anthropic's models); (c) share your data with advertisers; (d) use your data for any purpose other than delivering the Service to you.</w:t>
      </w:r>
    </w:p>
    <w:p>
      <w:pPr>
        <w:spacing w:after="100"/>
      </w:pPr>
      <w:r>
        <w:rPr>
          <w:rFonts w:ascii="Arial" w:cs="Arial" w:eastAsia="Arial" w:hAnsi="Arial"/>
          <w:color w:val="1A1A1A"/>
          <w:sz w:val="19"/>
          <w:szCs w:val="19"/>
        </w:rPr>
        <w:t xml:space="preserve">4.4  RETENTION.  Your resume file, Extracted Data, and Generated Content (including all Simulation records, agent action outputs, and Growth Command Center data) are retained for up to 15 months from the date of your last sign-in to Simulacrum. If you do not sign in for 15 consecutive months, your account data will be scheduled for permanent deletion. You will receive an email notification at your registered address 30 days before scheduled deletion, giving you the opportunity to sign in and reset the retention window. Data requested for deletion by the user will be permanently deleted within 90 days of the deletion request regardless of the last sign-in date. You may request deletion at any time through your account settings or by contacting privacy@simulacrum.io.</w:t>
      </w:r>
    </w:p>
    <w:p>
      <w:pPr>
        <w:spacing w:after="100"/>
      </w:pPr>
      <w:r>
        <w:rPr>
          <w:rFonts w:ascii="Arial" w:cs="Arial" w:eastAsia="Arial" w:hAnsi="Arial"/>
          <w:color w:val="1A1A1A"/>
          <w:sz w:val="19"/>
          <w:szCs w:val="19"/>
        </w:rPr>
        <w:t xml:space="preserve">4.5  DELETION RIGHTS.  You have the right to delete your uploaded resume and all associated Simulation data at any time from your account settings. Deletion of your resume will result in the deletion of all Simulations generated from that resume. This action is irreversible. If you are a California resident, you have additional rights under the CCPA as described in our Privacy Policy.</w:t>
      </w:r>
    </w:p>
    <w:p>
      <w:pPr>
        <w:spacing w:after="60"/>
      </w:pPr>
      <w:r>
        <w:rPr>
          <w:rFonts w:ascii="Arial" w:cs="Arial" w:eastAsia="Arial" w:hAnsi="Arial"/>
        </w:rPr>
        <w:t xml:space="preserve"/>
      </w:r>
    </w:p>
    <w:p>
      <w:pPr>
        <w:spacing w:after="80" w:before="200"/>
      </w:pPr>
      <w:r>
        <w:rPr>
          <w:rFonts w:ascii="Arial" w:cs="Arial" w:eastAsia="Arial" w:hAnsi="Arial"/>
          <w:b/>
          <w:bCs/>
          <w:color w:val="0D1B3E"/>
          <w:sz w:val="22"/>
          <w:szCs w:val="22"/>
        </w:rPr>
        <w:t xml:space="preserve">5.  </w:t>
      </w:r>
      <w:r>
        <w:rPr>
          <w:rFonts w:ascii="Arial" w:cs="Arial" w:eastAsia="Arial" w:hAnsi="Arial"/>
          <w:b/>
          <w:bCs/>
          <w:color w:val="0D1B3E"/>
          <w:spacing w:val="40"/>
          <w:sz w:val="22"/>
          <w:szCs w:val="22"/>
        </w:rPr>
        <w:t xml:space="preserve">THIRD-PARTY SERVICES AND SUB-PROCESSORS</w:t>
      </w:r>
    </w:p>
    <w:p>
      <w:pPr>
        <w:spacing w:after="100"/>
      </w:pPr>
      <w:r>
        <w:rPr>
          <w:rFonts w:ascii="Arial" w:cs="Arial" w:eastAsia="Arial" w:hAnsi="Arial"/>
          <w:color w:val="1A1A1A"/>
          <w:sz w:val="19"/>
          <w:szCs w:val="19"/>
        </w:rPr>
        <w:t xml:space="preserve">5.1  ANTHROPIC (AI PROCESSING).  Simulacrum uses the Claude API, operated by Anthropic, PBC, to analyze your resume and generate income simulations. By using the Service, you consent to your resume data being transmitted to Anthropic for this purpose. Anthropic is contractually bound to process your data only for service delivery purposes. Anthropic's privacy policy is available at anthropic.com/privacy.</w:t>
      </w:r>
    </w:p>
    <w:p>
      <w:pPr>
        <w:spacing w:after="100"/>
      </w:pPr>
      <w:r>
        <w:rPr>
          <w:rFonts w:ascii="Arial" w:cs="Arial" w:eastAsia="Arial" w:hAnsi="Arial"/>
          <w:color w:val="1A1A1A"/>
          <w:sz w:val="19"/>
          <w:szCs w:val="19"/>
        </w:rPr>
        <w:t xml:space="preserve">5.2  LINKEDIN.  If you choose to import your LinkedIn profile data instead of or in addition to uploading a resume, your use of LinkedIn data is subject to LinkedIn's Terms of Service and Privacy Policy. Simulacrum accesses only the profile data you explicitly authorize through LinkedIn's OAuth flow.</w:t>
      </w:r>
    </w:p>
    <w:p>
      <w:pPr>
        <w:spacing w:after="100"/>
      </w:pPr>
      <w:r>
        <w:rPr>
          <w:rFonts w:ascii="Arial" w:cs="Arial" w:eastAsia="Arial" w:hAnsi="Arial"/>
          <w:color w:val="1A1A1A"/>
          <w:sz w:val="19"/>
          <w:szCs w:val="19"/>
        </w:rPr>
        <w:t xml:space="preserve">5.3  OTHER INTEGRATIONS.  The Service may connect to third-party platforms including Apollo (email outreach), ConvertKit (email marketing), Cal.com (booking), Stripe (payment processing), and Plaid (financial data). Each integration is optional and governed by the respective third party's terms. Simulacrum accesses only the data necessary to deliver the connected service feature.</w:t>
      </w:r>
    </w:p>
    <w:p>
      <w:pPr>
        <w:spacing w:after="100"/>
      </w:pPr>
      <w:r>
        <w:rPr>
          <w:rFonts w:ascii="Arial" w:cs="Arial" w:eastAsia="Arial" w:hAnsi="Arial"/>
          <w:color w:val="1A1A1A"/>
          <w:sz w:val="19"/>
          <w:szCs w:val="19"/>
        </w:rPr>
        <w:t xml:space="preserve">5.4  SUB-PROCESSOR LIST.  A current list of sub-processors who may handle your personal data is available at simulacrum.io/legal/sub-processors and is updated whenever sub-processors are added or removed. [ATTORNEY REVIEW: confirm sub-processor disclosure requirements under applicable law].</w:t>
      </w:r>
    </w:p>
    <w:p>
      <w:pPr>
        <w:spacing w:after="60"/>
      </w:pPr>
      <w:r>
        <w:rPr>
          <w:rFonts w:ascii="Arial" w:cs="Arial" w:eastAsia="Arial" w:hAnsi="Arial"/>
        </w:rPr>
        <w:t xml:space="preserve"/>
      </w:r>
    </w:p>
    <w:p>
      <w:pPr>
        <w:spacing w:after="80" w:before="200"/>
      </w:pPr>
      <w:r>
        <w:rPr>
          <w:rFonts w:ascii="Arial" w:cs="Arial" w:eastAsia="Arial" w:hAnsi="Arial"/>
          <w:b/>
          <w:bCs/>
          <w:color w:val="0D1B3E"/>
          <w:sz w:val="22"/>
          <w:szCs w:val="22"/>
        </w:rPr>
        <w:t xml:space="preserve">6.  </w:t>
      </w:r>
      <w:r>
        <w:rPr>
          <w:rFonts w:ascii="Arial" w:cs="Arial" w:eastAsia="Arial" w:hAnsi="Arial"/>
          <w:b/>
          <w:bCs/>
          <w:color w:val="0D1B3E"/>
          <w:spacing w:val="40"/>
          <w:sz w:val="22"/>
          <w:szCs w:val="22"/>
        </w:rPr>
        <w:t xml:space="preserve">INTELLECTUAL PROPERTY</w:t>
      </w:r>
    </w:p>
    <w:p>
      <w:pPr>
        <w:spacing w:after="100"/>
      </w:pPr>
      <w:r>
        <w:rPr>
          <w:rFonts w:ascii="Arial" w:cs="Arial" w:eastAsia="Arial" w:hAnsi="Arial"/>
          <w:color w:val="1A1A1A"/>
          <w:sz w:val="19"/>
          <w:szCs w:val="19"/>
        </w:rPr>
        <w:t xml:space="preserve">6.1  SIMULACRUM IP.  All rights in the Simulacrum platform, including the software, AI models, agent architecture, and Generated Content templates, are owned by Bay Area Experiences Ventures. Nothing in these Terms transfers any intellectual property rights in the platform to you.</w:t>
      </w:r>
    </w:p>
    <w:p>
      <w:pPr>
        <w:spacing w:after="100"/>
      </w:pPr>
      <w:r>
        <w:rPr>
          <w:rFonts w:ascii="Arial" w:cs="Arial" w:eastAsia="Arial" w:hAnsi="Arial"/>
          <w:color w:val="1A1A1A"/>
          <w:sz w:val="19"/>
          <w:szCs w:val="19"/>
        </w:rPr>
        <w:t xml:space="preserve">6.2  YOUR GENERATED CONTENT.  The specific simulation outputs generated from your resume — including your Expertise Zone analysis, income projections, course curricula, email sequences, and investment strategies — are owned by you. You may use, export, share, and commercialize your Generated Content without restriction.</w:t>
      </w:r>
    </w:p>
    <w:p>
      <w:pPr>
        <w:spacing w:after="100"/>
      </w:pPr>
      <w:r>
        <w:rPr>
          <w:rFonts w:ascii="Arial" w:cs="Arial" w:eastAsia="Arial" w:hAnsi="Arial"/>
          <w:color w:val="1A1A1A"/>
          <w:sz w:val="19"/>
          <w:szCs w:val="19"/>
        </w:rPr>
        <w:t xml:space="preserve">6.3  FEEDBACK.  If you provide feedback, suggestions, or ideas about the Service, you grant us a perpetual, irrevocable, royalty-free license to use that feedback for any purpose without compensation to you.</w:t>
      </w:r>
    </w:p>
    <w:p>
      <w:pPr>
        <w:spacing w:after="60"/>
      </w:pPr>
      <w:r>
        <w:rPr>
          <w:rFonts w:ascii="Arial" w:cs="Arial" w:eastAsia="Arial" w:hAnsi="Arial"/>
        </w:rPr>
        <w:t xml:space="preserve"/>
      </w:r>
    </w:p>
    <w:p>
      <w:pPr>
        <w:spacing w:after="80" w:before="200"/>
      </w:pPr>
      <w:r>
        <w:rPr>
          <w:rFonts w:ascii="Arial" w:cs="Arial" w:eastAsia="Arial" w:hAnsi="Arial"/>
          <w:b/>
          <w:bCs/>
          <w:color w:val="0D1B3E"/>
          <w:sz w:val="22"/>
          <w:szCs w:val="22"/>
        </w:rPr>
        <w:t xml:space="preserve">7.  </w:t>
      </w:r>
      <w:r>
        <w:rPr>
          <w:rFonts w:ascii="Arial" w:cs="Arial" w:eastAsia="Arial" w:hAnsi="Arial"/>
          <w:b/>
          <w:bCs/>
          <w:color w:val="0D1B3E"/>
          <w:spacing w:val="40"/>
          <w:sz w:val="22"/>
          <w:szCs w:val="22"/>
        </w:rPr>
        <w:t xml:space="preserve">DISCLAIMERS AND LIMITATION OF LIABILITY</w:t>
      </w:r>
    </w:p>
    <w:p>
      <w:pPr>
        <w:spacing w:after="100"/>
      </w:pPr>
      <w:r>
        <w:rPr>
          <w:rFonts w:ascii="Arial" w:cs="Arial" w:eastAsia="Arial" w:hAnsi="Arial"/>
          <w:color w:val="1A1A1A"/>
          <w:sz w:val="19"/>
          <w:szCs w:val="19"/>
        </w:rPr>
        <w:t xml:space="preserve">7.1  NOT PROFESSIONAL ADVICE.  The income projections, wealth strategies, investment recommendations, tax optimization suggestions, and entity structure recommendations generated by Simulacrum are produced by artificial intelligence for informational purposes only. They do not constitute financial advice, investment advice, legal advice, tax advice, or any other form of professional advice. You should consult qualified professionals before making financial, legal, or business decisions based on Simulacrum outputs.</w:t>
      </w:r>
    </w:p>
    <w:p>
      <w:pPr>
        <w:spacing w:after="100"/>
      </w:pPr>
      <w:r>
        <w:rPr>
          <w:rFonts w:ascii="Arial" w:cs="Arial" w:eastAsia="Arial" w:hAnsi="Arial"/>
          <w:color w:val="1A1A1A"/>
          <w:sz w:val="19"/>
          <w:szCs w:val="19"/>
        </w:rPr>
        <w:t xml:space="preserve">7.2  NO GUARANTEES.  Simulacrum does not guarantee that following the recommendations generated by the Service will result in any particular income, investment return, or business outcome. Actual results depend on factors outside the Company's control, including market conditions, your individual effort, and third-party platform policies.</w:t>
      </w:r>
    </w:p>
    <w:p>
      <w:pPr>
        <w:spacing w:after="100"/>
      </w:pPr>
      <w:r>
        <w:rPr>
          <w:rFonts w:ascii="Arial" w:cs="Arial" w:eastAsia="Arial" w:hAnsi="Arial"/>
          <w:color w:val="1A1A1A"/>
          <w:sz w:val="19"/>
          <w:szCs w:val="19"/>
        </w:rPr>
        <w:t xml:space="preserve">7.3  LIMITATION OF LIABILITY.  TO THE MAXIMUM EXTENT PERMITTED BY APPLICABLE LAW, BAY AREA EXPERIENCES VENTURES SHALL NOT BE LIABLE FOR ANY INDIRECT, INCIDENTAL, SPECIAL, CONSEQUENTIAL, OR PUNITIVE DAMAGES ARISING OUT OF OR RELATED TO YOUR USE OF THE SERVICE, EVEN IF WE HAVE BEEN ADVISED OF THE POSSIBILITY OF SUCH DAMAGES. OUR TOTAL LIABILITY FOR ANY CLAIM ARISING OUT OF THESE TERMS OR YOUR USE OF THE SERVICE SHALL NOT EXCEED THE AMOUNT YOU PAID FOR THE SERVICE IN THE 12 MONTHS PRECEDING THE CLAIM. [ATTORNEY REVIEW: jurisdiction-specific limitations].</w:t>
      </w:r>
    </w:p>
    <w:p>
      <w:pPr>
        <w:spacing w:after="100"/>
      </w:pPr>
      <w:r>
        <w:rPr>
          <w:rFonts w:ascii="Arial" w:cs="Arial" w:eastAsia="Arial" w:hAnsi="Arial"/>
          <w:color w:val="1A1A1A"/>
          <w:sz w:val="19"/>
          <w:szCs w:val="19"/>
        </w:rPr>
        <w:t xml:space="preserve">7.4  INDEMNIFICATION.  You agree to indemnify and hold harmless Bay Area Experiences Ventures, its officers, employees, and agents from any claims, damages, or expenses (including reasonable attorney fees) arising from your breach of these Terms or your use of the Service.</w:t>
      </w:r>
    </w:p>
    <w:p>
      <w:pPr>
        <w:spacing w:after="60"/>
      </w:pPr>
      <w:r>
        <w:rPr>
          <w:rFonts w:ascii="Arial" w:cs="Arial" w:eastAsia="Arial" w:hAnsi="Arial"/>
        </w:rPr>
        <w:t xml:space="preserve"/>
      </w:r>
    </w:p>
    <w:p>
      <w:pPr>
        <w:spacing w:after="80" w:before="200"/>
      </w:pPr>
      <w:r>
        <w:rPr>
          <w:rFonts w:ascii="Arial" w:cs="Arial" w:eastAsia="Arial" w:hAnsi="Arial"/>
          <w:b/>
          <w:bCs/>
          <w:color w:val="0D1B3E"/>
          <w:sz w:val="22"/>
          <w:szCs w:val="22"/>
        </w:rPr>
        <w:t xml:space="preserve">8.  </w:t>
      </w:r>
      <w:r>
        <w:rPr>
          <w:rFonts w:ascii="Arial" w:cs="Arial" w:eastAsia="Arial" w:hAnsi="Arial"/>
          <w:b/>
          <w:bCs/>
          <w:color w:val="0D1B3E"/>
          <w:spacing w:val="40"/>
          <w:sz w:val="22"/>
          <w:szCs w:val="22"/>
        </w:rPr>
        <w:t xml:space="preserve">TERMINATION</w:t>
      </w:r>
    </w:p>
    <w:p>
      <w:pPr>
        <w:spacing w:after="100"/>
      </w:pPr>
      <w:r>
        <w:rPr>
          <w:rFonts w:ascii="Arial" w:cs="Arial" w:eastAsia="Arial" w:hAnsi="Arial"/>
          <w:color w:val="1A1A1A"/>
          <w:sz w:val="19"/>
          <w:szCs w:val="19"/>
        </w:rPr>
        <w:t xml:space="preserve">8.1  BY YOU.  You may terminate your account at any time from your account settings. Upon termination, your resume data and Simulation data will be deleted per the retention schedule in Section 4.4.</w:t>
      </w:r>
    </w:p>
    <w:p>
      <w:pPr>
        <w:spacing w:after="100"/>
      </w:pPr>
      <w:r>
        <w:rPr>
          <w:rFonts w:ascii="Arial" w:cs="Arial" w:eastAsia="Arial" w:hAnsi="Arial"/>
          <w:color w:val="1A1A1A"/>
          <w:sz w:val="19"/>
          <w:szCs w:val="19"/>
        </w:rPr>
        <w:t xml:space="preserve">8.2  BY US.  We may suspend or terminate your access to the Service at any time for any reason, including violation of these Terms, with or without notice. We will make reasonable efforts to notify you in advance of termination where practical.</w:t>
      </w:r>
    </w:p>
    <w:p>
      <w:pPr>
        <w:spacing w:after="100"/>
      </w:pPr>
      <w:r>
        <w:rPr>
          <w:rFonts w:ascii="Arial" w:cs="Arial" w:eastAsia="Arial" w:hAnsi="Arial"/>
          <w:color w:val="1A1A1A"/>
          <w:sz w:val="19"/>
          <w:szCs w:val="19"/>
        </w:rPr>
        <w:t xml:space="preserve">8.3  EFFECT OF TERMINATION.  Upon termination, your license to use the Service ends immediately. Sections 3.1, 6, 7, and 9 survive termination.</w:t>
      </w:r>
    </w:p>
    <w:p>
      <w:pPr>
        <w:spacing w:after="60"/>
      </w:pPr>
      <w:r>
        <w:rPr>
          <w:rFonts w:ascii="Arial" w:cs="Arial" w:eastAsia="Arial" w:hAnsi="Arial"/>
        </w:rPr>
        <w:t xml:space="preserve"/>
      </w:r>
    </w:p>
    <w:p>
      <w:pPr>
        <w:spacing w:after="80" w:before="200"/>
      </w:pPr>
      <w:r>
        <w:rPr>
          <w:rFonts w:ascii="Arial" w:cs="Arial" w:eastAsia="Arial" w:hAnsi="Arial"/>
          <w:b/>
          <w:bCs/>
          <w:color w:val="0D1B3E"/>
          <w:sz w:val="22"/>
          <w:szCs w:val="22"/>
        </w:rPr>
        <w:t xml:space="preserve">9.  </w:t>
      </w:r>
      <w:r>
        <w:rPr>
          <w:rFonts w:ascii="Arial" w:cs="Arial" w:eastAsia="Arial" w:hAnsi="Arial"/>
          <w:b/>
          <w:bCs/>
          <w:color w:val="0D1B3E"/>
          <w:spacing w:val="40"/>
          <w:sz w:val="22"/>
          <w:szCs w:val="22"/>
        </w:rPr>
        <w:t xml:space="preserve">GOVERNING LAW AND DISPUTES</w:t>
      </w:r>
    </w:p>
    <w:p>
      <w:pPr>
        <w:spacing w:after="100"/>
      </w:pPr>
      <w:r>
        <w:rPr>
          <w:rFonts w:ascii="Arial" w:cs="Arial" w:eastAsia="Arial" w:hAnsi="Arial"/>
          <w:color w:val="1A1A1A"/>
          <w:sz w:val="19"/>
          <w:szCs w:val="19"/>
        </w:rPr>
        <w:t xml:space="preserve">These Terms are governed by the laws of the State of California, without regard to conflict of law principles. Any dispute arising from these Terms or your use of the Service shall be resolved by binding arbitration in Santa Clara County, California, under the rules of the American Arbitration Association, except that either party may seek injunctive relief in any court of competent jurisdiction. [ATTORNEY REVIEW: confirm arbitration clause enforceability and class action waiver requirements].</w:t>
      </w:r>
    </w:p>
    <w:p>
      <w:pPr>
        <w:spacing w:after="100"/>
      </w:pPr>
      <w:r>
        <w:rPr>
          <w:rFonts w:ascii="Arial" w:cs="Arial" w:eastAsia="Arial" w:hAnsi="Arial"/>
          <w:color w:val="1A1A1A"/>
          <w:sz w:val="19"/>
          <w:szCs w:val="19"/>
        </w:rPr>
        <w:t xml:space="preserve">CLASS ACTION WAIVER: TO THE EXTENT PERMITTED BY LAW, YOU AGREE TO RESOLVE DISPUTES WITH US ON AN INDIVIDUAL BASIS AND WAIVE YOUR RIGHT TO PARTICIPATE IN A CLASS ACTION LAWSUIT OR CLASS-WIDE ARBITRATION. [ATTORNEY REVIEW].</w:t>
      </w:r>
    </w:p>
    <w:p>
      <w:pPr>
        <w:spacing w:after="60"/>
      </w:pPr>
      <w:r>
        <w:rPr>
          <w:rFonts w:ascii="Arial" w:cs="Arial" w:eastAsia="Arial" w:hAnsi="Arial"/>
        </w:rPr>
        <w:t xml:space="preserve"/>
      </w:r>
    </w:p>
    <w:p>
      <w:pPr>
        <w:spacing w:after="80" w:before="200"/>
      </w:pPr>
      <w:r>
        <w:rPr>
          <w:rFonts w:ascii="Arial" w:cs="Arial" w:eastAsia="Arial" w:hAnsi="Arial"/>
          <w:b/>
          <w:bCs/>
          <w:color w:val="0D1B3E"/>
          <w:sz w:val="22"/>
          <w:szCs w:val="22"/>
        </w:rPr>
        <w:t xml:space="preserve">10.  </w:t>
      </w:r>
      <w:r>
        <w:rPr>
          <w:rFonts w:ascii="Arial" w:cs="Arial" w:eastAsia="Arial" w:hAnsi="Arial"/>
          <w:b/>
          <w:bCs/>
          <w:color w:val="0D1B3E"/>
          <w:spacing w:val="40"/>
          <w:sz w:val="22"/>
          <w:szCs w:val="22"/>
        </w:rPr>
        <w:t xml:space="preserve">CONTACT</w:t>
      </w:r>
    </w:p>
    <w:p>
      <w:pPr>
        <w:spacing w:after="100"/>
      </w:pPr>
      <w:r>
        <w:rPr>
          <w:rFonts w:ascii="Arial" w:cs="Arial" w:eastAsia="Arial" w:hAnsi="Arial"/>
          <w:color w:val="1A1A1A"/>
          <w:sz w:val="19"/>
          <w:szCs w:val="19"/>
        </w:rPr>
        <w:t xml:space="preserve">For questions about these Terms, contact: legal@simulacrum.io</w:t>
      </w:r>
    </w:p>
    <w:p>
      <w:pPr>
        <w:spacing w:after="100"/>
      </w:pPr>
      <w:r>
        <w:rPr>
          <w:rFonts w:ascii="Arial" w:cs="Arial" w:eastAsia="Arial" w:hAnsi="Arial"/>
          <w:color w:val="1A1A1A"/>
          <w:sz w:val="19"/>
          <w:szCs w:val="19"/>
        </w:rPr>
        <w:t xml:space="preserve">For privacy-related requests, including data access and deletion requests: privacy@simulacrum.io</w:t>
      </w:r>
    </w:p>
    <w:p>
      <w:pPr>
        <w:spacing w:after="100"/>
      </w:pPr>
      <w:r>
        <w:rPr>
          <w:rFonts w:ascii="Arial" w:cs="Arial" w:eastAsia="Arial" w:hAnsi="Arial"/>
          <w:color w:val="1A1A1A"/>
          <w:sz w:val="19"/>
          <w:szCs w:val="19"/>
        </w:rPr>
        <w:t xml:space="preserve">Bay Area Experiences Ventures · Santa Clara, California</w:t>
      </w:r>
    </w:p>
    <w:p>
      <w:pPr>
        <w:pageBreakBefore/>
      </w:pPr>
      <w:r>
        <w:rPr>
          <w:rFonts w:ascii="Arial" w:cs="Arial" w:eastAsia="Arial" w:hAnsi="Arial"/>
        </w:rPr>
        <w:t xml:space="preserve"/>
      </w:r>
    </w:p>
    <w:p>
      <w:pPr>
        <w:pBdr>
          <w:bottom w:val="single" w:color="0F7B72" w:sz="8" w:space="1"/>
        </w:pBdr>
        <w:spacing w:after="140" w:before="360"/>
      </w:pPr>
      <w:r>
        <w:rPr>
          <w:rFonts w:ascii="Arial" w:cs="Arial" w:eastAsia="Arial" w:hAnsi="Arial"/>
          <w:b/>
          <w:bCs/>
          <w:color w:val="0D1B3E"/>
          <w:sz w:val="36"/>
          <w:szCs w:val="36"/>
        </w:rPr>
        <w:t xml:space="preserve">3. Privacy Policy — Draft Additions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9952A" w:sz="18"/>
              <w:bottom w:val="none" w:color="FFFFFF" w:sz="0"/>
              <w:right w:val="none" w:color="FFFFFF" w:sz="0"/>
            </w:tcBorders>
            <w:shd w:fill="FDF3DC" w:val="clear"/>
            <w:tcMar>
              <w:top w:type="dxa" w:w="140"/>
              <w:left w:type="dxa" w:w="260"/>
              <w:bottom w:type="dxa" w:w="140"/>
              <w:right w:type="dxa" w:w="260"/>
            </w:tcMar>
          </w:tcPr>
          <w:p>
            <w:pPr>
              <w:spacing w:after="0"/>
            </w:pPr>
            <w:r>
              <w:rPr>
                <w:rFonts w:ascii="Arial" w:cs="Arial" w:eastAsia="Arial" w:hAnsi="Arial"/>
                <w:color w:val="1A1A1A"/>
                <w:sz w:val="19"/>
                <w:szCs w:val="19"/>
              </w:rPr>
              <w:t xml:space="preserve">The following clauses are additions to Simulacrum's Privacy Policy specifically covering the resume upload feature. They supplement the existing Privacy Policy and do not replace it. All text requires attorney review before publication.</w:t>
            </w:r>
          </w:p>
        </w:tc>
      </w:tr>
    </w:tbl>
    <w:p>
      <w:pPr>
        <w:spacing w:after="80"/>
      </w:pPr>
      <w:r>
        <w:rPr>
          <w:rFonts w:ascii="Arial" w:cs="Arial" w:eastAsia="Arial" w:hAnsi="Arial"/>
        </w:rPr>
        <w:t xml:space="preserve"/>
      </w:r>
    </w:p>
    <w:p>
      <w:pPr>
        <w:spacing w:after="100" w:before="280"/>
      </w:pPr>
      <w:r>
        <w:rPr>
          <w:rFonts w:ascii="Arial" w:cs="Arial" w:eastAsia="Arial" w:hAnsi="Arial"/>
          <w:b/>
          <w:bCs/>
          <w:color w:val="1B3A6B"/>
          <w:sz w:val="28"/>
          <w:szCs w:val="28"/>
        </w:rPr>
        <w:t xml:space="preserve">3.1 Information We Collect When You Upload a Resume</w:t>
      </w:r>
    </w:p>
    <w:p>
      <w:pPr>
        <w:spacing w:after="120"/>
      </w:pPr>
      <w:r>
        <w:rPr>
          <w:rFonts w:ascii="Arial" w:cs="Arial" w:eastAsia="Arial" w:hAnsi="Arial"/>
          <w:color w:val="1A1A1A"/>
          <w:sz w:val="20"/>
          <w:szCs w:val="20"/>
        </w:rPr>
        <w:t xml:space="preserve">When you choose to upload a resume or import your LinkedIn profile, we collect the following categories of personal information:</w:t>
      </w:r>
    </w:p>
    <w:p>
      <w:pPr>
        <w:spacing w:after="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1B3A6B" w:sz="2"/>
              <w:left w:val="single" w:color="1B3A6B" w:sz="2"/>
              <w:bottom w:val="single" w:color="1B3A6B" w:sz="2"/>
              <w:right w:val="single" w:color="1B3A6B" w:sz="2"/>
            </w:tcBorders>
            <w:shd w:fill="1B3A6B" w:val="clear"/>
            <w:tcMar>
              <w:top w:type="dxa" w:w="100"/>
              <w:left w:type="dxa" w:w="160"/>
              <w:bottom w:type="dxa" w:w="100"/>
              <w:right w:type="dxa" w:w="140"/>
            </w:tcMar>
            <w:vAlign w:val="center"/>
          </w:tcPr>
          <w:p>
            <w:pPr>
              <w:spacing w:after="0"/>
            </w:pPr>
            <w:r>
              <w:rPr>
                <w:rFonts w:ascii="Arial" w:cs="Arial" w:eastAsia="Arial" w:hAnsi="Arial"/>
                <w:b/>
                <w:bCs/>
                <w:color w:val="FFFFFF"/>
                <w:sz w:val="18"/>
                <w:szCs w:val="18"/>
              </w:rPr>
              <w:t xml:space="preserve">Category</w:t>
            </w:r>
          </w:p>
        </w:tc>
        <w:tc>
          <w:tcPr>
            <w:tcW w:type="dxa" w:w="3200"/>
            <w:tcBorders>
              <w:top w:val="single" w:color="1B3A6B" w:sz="2"/>
              <w:left w:val="single" w:color="1B3A6B" w:sz="2"/>
              <w:bottom w:val="single" w:color="1B3A6B" w:sz="2"/>
              <w:right w:val="single" w:color="1B3A6B" w:sz="2"/>
            </w:tcBorders>
            <w:shd w:fill="1B3A6B" w:val="clear"/>
            <w:tcMar>
              <w:top w:type="dxa" w:w="100"/>
              <w:left w:type="dxa" w:w="160"/>
              <w:bottom w:type="dxa" w:w="100"/>
              <w:right w:type="dxa" w:w="140"/>
            </w:tcMar>
            <w:vAlign w:val="center"/>
          </w:tcPr>
          <w:p>
            <w:pPr>
              <w:spacing w:after="0"/>
            </w:pPr>
            <w:r>
              <w:rPr>
                <w:rFonts w:ascii="Arial" w:cs="Arial" w:eastAsia="Arial" w:hAnsi="Arial"/>
                <w:b/>
                <w:bCs/>
                <w:color w:val="FFFFFF"/>
                <w:sz w:val="18"/>
                <w:szCs w:val="18"/>
              </w:rPr>
              <w:t xml:space="preserve">Specific data</w:t>
            </w:r>
          </w:p>
        </w:tc>
        <w:tc>
          <w:tcPr>
            <w:tcW w:type="dxa" w:w="3760"/>
            <w:tcBorders>
              <w:top w:val="single" w:color="1B3A6B" w:sz="2"/>
              <w:left w:val="single" w:color="1B3A6B" w:sz="2"/>
              <w:bottom w:val="single" w:color="1B3A6B" w:sz="2"/>
              <w:right w:val="single" w:color="1B3A6B" w:sz="2"/>
            </w:tcBorders>
            <w:shd w:fill="1B3A6B" w:val="clear"/>
            <w:tcMar>
              <w:top w:type="dxa" w:w="100"/>
              <w:left w:type="dxa" w:w="160"/>
              <w:bottom w:type="dxa" w:w="100"/>
              <w:right w:type="dxa" w:w="140"/>
            </w:tcMar>
            <w:vAlign w:val="center"/>
          </w:tcPr>
          <w:p>
            <w:pPr>
              <w:spacing w:after="0"/>
            </w:pPr>
            <w:r>
              <w:rPr>
                <w:rFonts w:ascii="Arial" w:cs="Arial" w:eastAsia="Arial" w:hAnsi="Arial"/>
                <w:b/>
                <w:bCs/>
                <w:color w:val="FFFFFF"/>
                <w:sz w:val="18"/>
                <w:szCs w:val="18"/>
              </w:rPr>
              <w:t xml:space="preserve">Purpose</w:t>
            </w:r>
          </w:p>
        </w:tc>
      </w:tr>
      <w:tr>
        <w:tc>
          <w:tcPr>
            <w:tcW w:type="dxa" w:w="2400"/>
            <w:tcBorders>
              <w:top w:val="single" w:color="CCCCCC" w:sz="2"/>
              <w:left w:val="single" w:color="CCCCCC" w:sz="2"/>
              <w:bottom w:val="single" w:color="CCCCCC" w:sz="2"/>
              <w:right w:val="single" w:color="CCCCCC" w:sz="2"/>
            </w:tcBorders>
            <w:shd w:fill="D6E4F5" w:val="clear"/>
            <w:tcMar>
              <w:top w:type="dxa" w:w="100"/>
              <w:left w:type="dxa" w:w="160"/>
              <w:bottom w:type="dxa" w:w="100"/>
              <w:right w:type="dxa" w:w="140"/>
            </w:tcMar>
            <w:vAlign w:val="top"/>
          </w:tcPr>
          <w:p>
            <w:pPr>
              <w:spacing w:after="0"/>
            </w:pPr>
            <w:r>
              <w:rPr>
                <w:rFonts w:ascii="Arial" w:cs="Arial" w:eastAsia="Arial" w:hAnsi="Arial"/>
                <w:b/>
                <w:bCs/>
                <w:color w:val="1A1A1A"/>
                <w:sz w:val="18"/>
                <w:szCs w:val="18"/>
              </w:rPr>
              <w:t xml:space="preserve">Identifiers</w:t>
            </w:r>
          </w:p>
        </w:tc>
        <w:tc>
          <w:tcPr>
            <w:tcW w:type="dxa" w:w="3200"/>
            <w:tcBorders>
              <w:top w:val="single" w:color="CCCCCC" w:sz="2"/>
              <w:left w:val="single" w:color="CCCCCC" w:sz="2"/>
              <w:bottom w:val="single" w:color="CCCCCC" w:sz="2"/>
              <w:right w:val="single" w:color="CCCCCC" w:sz="2"/>
            </w:tcBorders>
            <w:shd w:fill="D6E4F5" w:val="clear"/>
            <w:tcMar>
              <w:top w:type="dxa" w:w="100"/>
              <w:left w:type="dxa" w:w="160"/>
              <w:bottom w:type="dxa" w:w="100"/>
              <w:right w:type="dxa" w:w="140"/>
            </w:tcMar>
            <w:vAlign w:val="top"/>
          </w:tcPr>
          <w:p>
            <w:pPr>
              <w:spacing w:after="0"/>
            </w:pPr>
            <w:r>
              <w:rPr>
                <w:rFonts w:ascii="Arial" w:cs="Arial" w:eastAsia="Arial" w:hAnsi="Arial"/>
                <w:b w:val="false"/>
                <w:bCs w:val="false"/>
                <w:color w:val="1A1A1A"/>
                <w:sz w:val="18"/>
                <w:szCs w:val="18"/>
              </w:rPr>
              <w:t xml:space="preserve">Name, email address, phone number, mailing address (if present on resume)</w:t>
            </w:r>
          </w:p>
        </w:tc>
        <w:tc>
          <w:tcPr>
            <w:tcW w:type="dxa" w:w="3760"/>
            <w:tcBorders>
              <w:top w:val="single" w:color="CCCCCC" w:sz="2"/>
              <w:left w:val="single" w:color="CCCCCC" w:sz="2"/>
              <w:bottom w:val="single" w:color="CCCCCC" w:sz="2"/>
              <w:right w:val="single" w:color="CCCCCC" w:sz="2"/>
            </w:tcBorders>
            <w:shd w:fill="D6E4F5" w:val="clear"/>
            <w:tcMar>
              <w:top w:type="dxa" w:w="100"/>
              <w:left w:type="dxa" w:w="160"/>
              <w:bottom w:type="dxa" w:w="100"/>
              <w:right w:type="dxa" w:w="140"/>
            </w:tcMar>
            <w:vAlign w:val="top"/>
          </w:tcPr>
          <w:p>
            <w:pPr>
              <w:spacing w:after="0"/>
            </w:pPr>
            <w:r>
              <w:rPr>
                <w:rFonts w:ascii="Arial" w:cs="Arial" w:eastAsia="Arial" w:hAnsi="Arial"/>
                <w:b w:val="false"/>
                <w:bCs w:val="false"/>
                <w:color w:val="1A1A1A"/>
                <w:sz w:val="18"/>
                <w:szCs w:val="18"/>
              </w:rPr>
              <w:t xml:space="preserve">Identity verification and account association</w:t>
            </w:r>
          </w:p>
        </w:tc>
      </w:tr>
      <w:tr>
        <w:tc>
          <w:tcPr>
            <w:tcW w:type="dxa" w:w="2400"/>
            <w:tcBorders>
              <w:top w:val="single" w:color="CCCCCC" w:sz="2"/>
              <w:left w:val="single" w:color="CCCCCC" w:sz="2"/>
              <w:bottom w:val="single" w:color="CCCCCC" w:sz="2"/>
              <w:right w:val="single" w:color="CCCCCC" w:sz="2"/>
            </w:tcBorders>
            <w:shd w:fill="FFFFFF" w:val="clear"/>
            <w:tcMar>
              <w:top w:type="dxa" w:w="100"/>
              <w:left w:type="dxa" w:w="160"/>
              <w:bottom w:type="dxa" w:w="100"/>
              <w:right w:type="dxa" w:w="140"/>
            </w:tcMar>
            <w:vAlign w:val="top"/>
          </w:tcPr>
          <w:p>
            <w:pPr>
              <w:spacing w:after="0"/>
            </w:pPr>
            <w:r>
              <w:rPr>
                <w:rFonts w:ascii="Arial" w:cs="Arial" w:eastAsia="Arial" w:hAnsi="Arial"/>
                <w:b/>
                <w:bCs/>
                <w:color w:val="1A1A1A"/>
                <w:sz w:val="18"/>
                <w:szCs w:val="18"/>
              </w:rPr>
              <w:t xml:space="preserve">Professional information</w:t>
            </w:r>
          </w:p>
        </w:tc>
        <w:tc>
          <w:tcPr>
            <w:tcW w:type="dxa" w:w="3200"/>
            <w:tcBorders>
              <w:top w:val="single" w:color="CCCCCC" w:sz="2"/>
              <w:left w:val="single" w:color="CCCCCC" w:sz="2"/>
              <w:bottom w:val="single" w:color="CCCCCC" w:sz="2"/>
              <w:right w:val="single" w:color="CCCCCC" w:sz="2"/>
            </w:tcBorders>
            <w:shd w:fill="FFFFFF" w:val="clear"/>
            <w:tcMar>
              <w:top w:type="dxa" w:w="100"/>
              <w:left w:type="dxa" w:w="160"/>
              <w:bottom w:type="dxa" w:w="100"/>
              <w:right w:type="dxa" w:w="140"/>
            </w:tcMar>
            <w:vAlign w:val="top"/>
          </w:tcPr>
          <w:p>
            <w:pPr>
              <w:spacing w:after="0"/>
            </w:pPr>
            <w:r>
              <w:rPr>
                <w:rFonts w:ascii="Arial" w:cs="Arial" w:eastAsia="Arial" w:hAnsi="Arial"/>
                <w:b w:val="false"/>
                <w:bCs w:val="false"/>
                <w:color w:val="1A1A1A"/>
                <w:sz w:val="18"/>
                <w:szCs w:val="18"/>
              </w:rPr>
              <w:t xml:space="preserve">Employment history, job titles, employers, dates of employment, responsibilities and deliverables described in the resume</w:t>
            </w:r>
          </w:p>
        </w:tc>
        <w:tc>
          <w:tcPr>
            <w:tcW w:type="dxa" w:w="3760"/>
            <w:tcBorders>
              <w:top w:val="single" w:color="CCCCCC" w:sz="2"/>
              <w:left w:val="single" w:color="CCCCCC" w:sz="2"/>
              <w:bottom w:val="single" w:color="CCCCCC" w:sz="2"/>
              <w:right w:val="single" w:color="CCCCCC" w:sz="2"/>
            </w:tcBorders>
            <w:shd w:fill="FFFFFF" w:val="clear"/>
            <w:tcMar>
              <w:top w:type="dxa" w:w="100"/>
              <w:left w:type="dxa" w:w="160"/>
              <w:bottom w:type="dxa" w:w="100"/>
              <w:right w:type="dxa" w:w="140"/>
            </w:tcMar>
            <w:vAlign w:val="top"/>
          </w:tcPr>
          <w:p>
            <w:pPr>
              <w:spacing w:after="0"/>
            </w:pPr>
            <w:r>
              <w:rPr>
                <w:rFonts w:ascii="Arial" w:cs="Arial" w:eastAsia="Arial" w:hAnsi="Arial"/>
                <w:b w:val="false"/>
                <w:bCs w:val="false"/>
                <w:color w:val="1A1A1A"/>
                <w:sz w:val="18"/>
                <w:szCs w:val="18"/>
              </w:rPr>
              <w:t xml:space="preserve">Expertise Zone extraction and income stream mapping</w:t>
            </w:r>
          </w:p>
        </w:tc>
      </w:tr>
      <w:tr>
        <w:tc>
          <w:tcPr>
            <w:tcW w:type="dxa" w:w="2400"/>
            <w:tcBorders>
              <w:top w:val="single" w:color="CCCCCC" w:sz="2"/>
              <w:left w:val="single" w:color="CCCCCC" w:sz="2"/>
              <w:bottom w:val="single" w:color="CCCCCC" w:sz="2"/>
              <w:right w:val="single" w:color="CCCCCC" w:sz="2"/>
            </w:tcBorders>
            <w:shd w:fill="D6E4F5" w:val="clear"/>
            <w:tcMar>
              <w:top w:type="dxa" w:w="100"/>
              <w:left w:type="dxa" w:w="160"/>
              <w:bottom w:type="dxa" w:w="100"/>
              <w:right w:type="dxa" w:w="140"/>
            </w:tcMar>
            <w:vAlign w:val="top"/>
          </w:tcPr>
          <w:p>
            <w:pPr>
              <w:spacing w:after="0"/>
            </w:pPr>
            <w:r>
              <w:rPr>
                <w:rFonts w:ascii="Arial" w:cs="Arial" w:eastAsia="Arial" w:hAnsi="Arial"/>
                <w:b/>
                <w:bCs/>
                <w:color w:val="1A1A1A"/>
                <w:sz w:val="18"/>
                <w:szCs w:val="18"/>
              </w:rPr>
              <w:t xml:space="preserve">Education information</w:t>
            </w:r>
          </w:p>
        </w:tc>
        <w:tc>
          <w:tcPr>
            <w:tcW w:type="dxa" w:w="3200"/>
            <w:tcBorders>
              <w:top w:val="single" w:color="CCCCCC" w:sz="2"/>
              <w:left w:val="single" w:color="CCCCCC" w:sz="2"/>
              <w:bottom w:val="single" w:color="CCCCCC" w:sz="2"/>
              <w:right w:val="single" w:color="CCCCCC" w:sz="2"/>
            </w:tcBorders>
            <w:shd w:fill="D6E4F5" w:val="clear"/>
            <w:tcMar>
              <w:top w:type="dxa" w:w="100"/>
              <w:left w:type="dxa" w:w="160"/>
              <w:bottom w:type="dxa" w:w="100"/>
              <w:right w:type="dxa" w:w="140"/>
            </w:tcMar>
            <w:vAlign w:val="top"/>
          </w:tcPr>
          <w:p>
            <w:pPr>
              <w:spacing w:after="0"/>
            </w:pPr>
            <w:r>
              <w:rPr>
                <w:rFonts w:ascii="Arial" w:cs="Arial" w:eastAsia="Arial" w:hAnsi="Arial"/>
                <w:b w:val="false"/>
                <w:bCs w:val="false"/>
                <w:color w:val="1A1A1A"/>
                <w:sz w:val="18"/>
                <w:szCs w:val="18"/>
              </w:rPr>
              <w:t xml:space="preserve">Educational institutions, degrees, graduation dates, fields of study</w:t>
            </w:r>
          </w:p>
        </w:tc>
        <w:tc>
          <w:tcPr>
            <w:tcW w:type="dxa" w:w="3760"/>
            <w:tcBorders>
              <w:top w:val="single" w:color="CCCCCC" w:sz="2"/>
              <w:left w:val="single" w:color="CCCCCC" w:sz="2"/>
              <w:bottom w:val="single" w:color="CCCCCC" w:sz="2"/>
              <w:right w:val="single" w:color="CCCCCC" w:sz="2"/>
            </w:tcBorders>
            <w:shd w:fill="D6E4F5" w:val="clear"/>
            <w:tcMar>
              <w:top w:type="dxa" w:w="100"/>
              <w:left w:type="dxa" w:w="160"/>
              <w:bottom w:type="dxa" w:w="100"/>
              <w:right w:type="dxa" w:w="140"/>
            </w:tcMar>
            <w:vAlign w:val="top"/>
          </w:tcPr>
          <w:p>
            <w:pPr>
              <w:spacing w:after="0"/>
            </w:pPr>
            <w:r>
              <w:rPr>
                <w:rFonts w:ascii="Arial" w:cs="Arial" w:eastAsia="Arial" w:hAnsi="Arial"/>
                <w:b w:val="false"/>
                <w:bCs w:val="false"/>
                <w:color w:val="1A1A1A"/>
                <w:sz w:val="18"/>
                <w:szCs w:val="18"/>
              </w:rPr>
              <w:t xml:space="preserve">Expertise Zone calibration and credential validation</w:t>
            </w:r>
          </w:p>
        </w:tc>
      </w:tr>
      <w:tr>
        <w:tc>
          <w:tcPr>
            <w:tcW w:type="dxa" w:w="2400"/>
            <w:tcBorders>
              <w:top w:val="single" w:color="CCCCCC" w:sz="2"/>
              <w:left w:val="single" w:color="CCCCCC" w:sz="2"/>
              <w:bottom w:val="single" w:color="CCCCCC" w:sz="2"/>
              <w:right w:val="single" w:color="CCCCCC" w:sz="2"/>
            </w:tcBorders>
            <w:shd w:fill="FFFFFF" w:val="clear"/>
            <w:tcMar>
              <w:top w:type="dxa" w:w="100"/>
              <w:left w:type="dxa" w:w="160"/>
              <w:bottom w:type="dxa" w:w="100"/>
              <w:right w:type="dxa" w:w="140"/>
            </w:tcMar>
            <w:vAlign w:val="top"/>
          </w:tcPr>
          <w:p>
            <w:pPr>
              <w:spacing w:after="0"/>
            </w:pPr>
            <w:r>
              <w:rPr>
                <w:rFonts w:ascii="Arial" w:cs="Arial" w:eastAsia="Arial" w:hAnsi="Arial"/>
                <w:b/>
                <w:bCs/>
                <w:color w:val="1A1A1A"/>
                <w:sz w:val="18"/>
                <w:szCs w:val="18"/>
              </w:rPr>
              <w:t xml:space="preserve">Financial information</w:t>
            </w:r>
          </w:p>
        </w:tc>
        <w:tc>
          <w:tcPr>
            <w:tcW w:type="dxa" w:w="3200"/>
            <w:tcBorders>
              <w:top w:val="single" w:color="CCCCCC" w:sz="2"/>
              <w:left w:val="single" w:color="CCCCCC" w:sz="2"/>
              <w:bottom w:val="single" w:color="CCCCCC" w:sz="2"/>
              <w:right w:val="single" w:color="CCCCCC" w:sz="2"/>
            </w:tcBorders>
            <w:shd w:fill="FFFFFF" w:val="clear"/>
            <w:tcMar>
              <w:top w:type="dxa" w:w="100"/>
              <w:left w:type="dxa" w:w="160"/>
              <w:bottom w:type="dxa" w:w="100"/>
              <w:right w:type="dxa" w:w="140"/>
            </w:tcMar>
            <w:vAlign w:val="top"/>
          </w:tcPr>
          <w:p>
            <w:pPr>
              <w:spacing w:after="0"/>
            </w:pPr>
            <w:r>
              <w:rPr>
                <w:rFonts w:ascii="Arial" w:cs="Arial" w:eastAsia="Arial" w:hAnsi="Arial"/>
                <w:b w:val="false"/>
                <w:bCs w:val="false"/>
                <w:color w:val="1A1A1A"/>
                <w:sz w:val="18"/>
                <w:szCs w:val="18"/>
              </w:rPr>
              <w:t xml:space="preserve">Compensation history or rate information if included in the resume (optional)</w:t>
            </w:r>
          </w:p>
        </w:tc>
        <w:tc>
          <w:tcPr>
            <w:tcW w:type="dxa" w:w="3760"/>
            <w:tcBorders>
              <w:top w:val="single" w:color="CCCCCC" w:sz="2"/>
              <w:left w:val="single" w:color="CCCCCC" w:sz="2"/>
              <w:bottom w:val="single" w:color="CCCCCC" w:sz="2"/>
              <w:right w:val="single" w:color="CCCCCC" w:sz="2"/>
            </w:tcBorders>
            <w:shd w:fill="FFFFFF" w:val="clear"/>
            <w:tcMar>
              <w:top w:type="dxa" w:w="100"/>
              <w:left w:type="dxa" w:w="160"/>
              <w:bottom w:type="dxa" w:w="100"/>
              <w:right w:type="dxa" w:w="140"/>
            </w:tcMar>
            <w:vAlign w:val="top"/>
          </w:tcPr>
          <w:p>
            <w:pPr>
              <w:spacing w:after="0"/>
            </w:pPr>
            <w:r>
              <w:rPr>
                <w:rFonts w:ascii="Arial" w:cs="Arial" w:eastAsia="Arial" w:hAnsi="Arial"/>
                <w:b w:val="false"/>
                <w:bCs w:val="false"/>
                <w:color w:val="1A1A1A"/>
                <w:sz w:val="18"/>
                <w:szCs w:val="18"/>
              </w:rPr>
              <w:t xml:space="preserve">Income projection calibration — not required for Simulation generation</w:t>
            </w:r>
          </w:p>
        </w:tc>
      </w:tr>
      <w:tr>
        <w:tc>
          <w:tcPr>
            <w:tcW w:type="dxa" w:w="2400"/>
            <w:tcBorders>
              <w:top w:val="single" w:color="CCCCCC" w:sz="2"/>
              <w:left w:val="single" w:color="CCCCCC" w:sz="2"/>
              <w:bottom w:val="single" w:color="CCCCCC" w:sz="2"/>
              <w:right w:val="single" w:color="CCCCCC" w:sz="2"/>
            </w:tcBorders>
            <w:shd w:fill="D6E4F5" w:val="clear"/>
            <w:tcMar>
              <w:top w:type="dxa" w:w="100"/>
              <w:left w:type="dxa" w:w="160"/>
              <w:bottom w:type="dxa" w:w="100"/>
              <w:right w:type="dxa" w:w="140"/>
            </w:tcMar>
            <w:vAlign w:val="top"/>
          </w:tcPr>
          <w:p>
            <w:pPr>
              <w:spacing w:after="0"/>
            </w:pPr>
            <w:r>
              <w:rPr>
                <w:rFonts w:ascii="Arial" w:cs="Arial" w:eastAsia="Arial" w:hAnsi="Arial"/>
                <w:b/>
                <w:bCs/>
                <w:color w:val="1A1A1A"/>
                <w:sz w:val="18"/>
                <w:szCs w:val="18"/>
              </w:rPr>
              <w:t xml:space="preserve">AI-generated inferences</w:t>
            </w:r>
          </w:p>
        </w:tc>
        <w:tc>
          <w:tcPr>
            <w:tcW w:type="dxa" w:w="3200"/>
            <w:tcBorders>
              <w:top w:val="single" w:color="CCCCCC" w:sz="2"/>
              <w:left w:val="single" w:color="CCCCCC" w:sz="2"/>
              <w:bottom w:val="single" w:color="CCCCCC" w:sz="2"/>
              <w:right w:val="single" w:color="CCCCCC" w:sz="2"/>
            </w:tcBorders>
            <w:shd w:fill="D6E4F5" w:val="clear"/>
            <w:tcMar>
              <w:top w:type="dxa" w:w="100"/>
              <w:left w:type="dxa" w:w="160"/>
              <w:bottom w:type="dxa" w:w="100"/>
              <w:right w:type="dxa" w:w="140"/>
            </w:tcMar>
            <w:vAlign w:val="top"/>
          </w:tcPr>
          <w:p>
            <w:pPr>
              <w:spacing w:after="0"/>
            </w:pPr>
            <w:r>
              <w:rPr>
                <w:rFonts w:ascii="Arial" w:cs="Arial" w:eastAsia="Arial" w:hAnsi="Arial"/>
                <w:b w:val="false"/>
                <w:bCs w:val="false"/>
                <w:color w:val="1A1A1A"/>
                <w:sz w:val="18"/>
                <w:szCs w:val="18"/>
              </w:rPr>
              <w:t xml:space="preserve">Expertise Zones, income stream projections, recommended agent actions, Generated Content produced by the Simulation</w:t>
            </w:r>
          </w:p>
        </w:tc>
        <w:tc>
          <w:tcPr>
            <w:tcW w:type="dxa" w:w="3760"/>
            <w:tcBorders>
              <w:top w:val="single" w:color="CCCCCC" w:sz="2"/>
              <w:left w:val="single" w:color="CCCCCC" w:sz="2"/>
              <w:bottom w:val="single" w:color="CCCCCC" w:sz="2"/>
              <w:right w:val="single" w:color="CCCCCC" w:sz="2"/>
            </w:tcBorders>
            <w:shd w:fill="D6E4F5" w:val="clear"/>
            <w:tcMar>
              <w:top w:type="dxa" w:w="100"/>
              <w:left w:type="dxa" w:w="160"/>
              <w:bottom w:type="dxa" w:w="100"/>
              <w:right w:type="dxa" w:w="140"/>
            </w:tcMar>
            <w:vAlign w:val="top"/>
          </w:tcPr>
          <w:p>
            <w:pPr>
              <w:spacing w:after="0"/>
            </w:pPr>
            <w:r>
              <w:rPr>
                <w:rFonts w:ascii="Arial" w:cs="Arial" w:eastAsia="Arial" w:hAnsi="Arial"/>
                <w:b w:val="false"/>
                <w:bCs w:val="false"/>
                <w:color w:val="1A1A1A"/>
                <w:sz w:val="18"/>
                <w:szCs w:val="18"/>
              </w:rPr>
              <w:t xml:space="preserve">Delivery of the Simulacrum service</w:t>
            </w:r>
          </w:p>
        </w:tc>
      </w:tr>
      <w:tr>
        <w:tc>
          <w:tcPr>
            <w:tcW w:type="dxa" w:w="2400"/>
            <w:tcBorders>
              <w:top w:val="single" w:color="CCCCCC" w:sz="2"/>
              <w:left w:val="single" w:color="CCCCCC" w:sz="2"/>
              <w:bottom w:val="single" w:color="CCCCCC" w:sz="2"/>
              <w:right w:val="single" w:color="CCCCCC" w:sz="2"/>
            </w:tcBorders>
            <w:shd w:fill="FFFFFF" w:val="clear"/>
            <w:tcMar>
              <w:top w:type="dxa" w:w="100"/>
              <w:left w:type="dxa" w:w="160"/>
              <w:bottom w:type="dxa" w:w="100"/>
              <w:right w:type="dxa" w:w="140"/>
            </w:tcMar>
            <w:vAlign w:val="top"/>
          </w:tcPr>
          <w:p>
            <w:pPr>
              <w:spacing w:after="0"/>
            </w:pPr>
            <w:r>
              <w:rPr>
                <w:rFonts w:ascii="Arial" w:cs="Arial" w:eastAsia="Arial" w:hAnsi="Arial"/>
                <w:b/>
                <w:bCs/>
                <w:color w:val="1A1A1A"/>
                <w:sz w:val="18"/>
                <w:szCs w:val="18"/>
              </w:rPr>
              <w:t xml:space="preserve">Usage data</w:t>
            </w:r>
          </w:p>
        </w:tc>
        <w:tc>
          <w:tcPr>
            <w:tcW w:type="dxa" w:w="3200"/>
            <w:tcBorders>
              <w:top w:val="single" w:color="CCCCCC" w:sz="2"/>
              <w:left w:val="single" w:color="CCCCCC" w:sz="2"/>
              <w:bottom w:val="single" w:color="CCCCCC" w:sz="2"/>
              <w:right w:val="single" w:color="CCCCCC" w:sz="2"/>
            </w:tcBorders>
            <w:shd w:fill="FFFFFF" w:val="clear"/>
            <w:tcMar>
              <w:top w:type="dxa" w:w="100"/>
              <w:left w:type="dxa" w:w="160"/>
              <w:bottom w:type="dxa" w:w="100"/>
              <w:right w:type="dxa" w:w="140"/>
            </w:tcMar>
            <w:vAlign w:val="top"/>
          </w:tcPr>
          <w:p>
            <w:pPr>
              <w:spacing w:after="0"/>
            </w:pPr>
            <w:r>
              <w:rPr>
                <w:rFonts w:ascii="Arial" w:cs="Arial" w:eastAsia="Arial" w:hAnsi="Arial"/>
                <w:b w:val="false"/>
                <w:bCs w:val="false"/>
                <w:color w:val="1A1A1A"/>
                <w:sz w:val="18"/>
                <w:szCs w:val="18"/>
              </w:rPr>
              <w:t xml:space="preserve">Timestamp of upload, file type, file size, consent record timestamp and version</w:t>
            </w:r>
          </w:p>
        </w:tc>
        <w:tc>
          <w:tcPr>
            <w:tcW w:type="dxa" w:w="3760"/>
            <w:tcBorders>
              <w:top w:val="single" w:color="CCCCCC" w:sz="2"/>
              <w:left w:val="single" w:color="CCCCCC" w:sz="2"/>
              <w:bottom w:val="single" w:color="CCCCCC" w:sz="2"/>
              <w:right w:val="single" w:color="CCCCCC" w:sz="2"/>
            </w:tcBorders>
            <w:shd w:fill="FFFFFF" w:val="clear"/>
            <w:tcMar>
              <w:top w:type="dxa" w:w="100"/>
              <w:left w:type="dxa" w:w="160"/>
              <w:bottom w:type="dxa" w:w="100"/>
              <w:right w:type="dxa" w:w="140"/>
            </w:tcMar>
            <w:vAlign w:val="top"/>
          </w:tcPr>
          <w:p>
            <w:pPr>
              <w:spacing w:after="0"/>
            </w:pPr>
            <w:r>
              <w:rPr>
                <w:rFonts w:ascii="Arial" w:cs="Arial" w:eastAsia="Arial" w:hAnsi="Arial"/>
                <w:b w:val="false"/>
                <w:bCs w:val="false"/>
                <w:color w:val="1A1A1A"/>
                <w:sz w:val="18"/>
                <w:szCs w:val="18"/>
              </w:rPr>
              <w:t xml:space="preserve">Compliance audit trail and service improvement</w:t>
            </w:r>
          </w:p>
        </w:tc>
      </w:tr>
    </w:tbl>
    <w:p>
      <w:pPr>
        <w:spacing w:after="120"/>
      </w:pPr>
      <w:r>
        <w:rPr>
          <w:rFonts w:ascii="Arial" w:cs="Arial" w:eastAsia="Arial" w:hAnsi="Arial"/>
        </w:rPr>
        <w:t xml:space="preserve"/>
      </w:r>
    </w:p>
    <w:p>
      <w:pPr>
        <w:spacing w:after="100" w:before="280"/>
      </w:pPr>
      <w:r>
        <w:rPr>
          <w:rFonts w:ascii="Arial" w:cs="Arial" w:eastAsia="Arial" w:hAnsi="Arial"/>
          <w:b/>
          <w:bCs/>
          <w:color w:val="1B3A6B"/>
          <w:sz w:val="28"/>
          <w:szCs w:val="28"/>
        </w:rPr>
        <w:t xml:space="preserve">3.2 How We Use Your Resume Data</w:t>
      </w:r>
    </w:p>
    <w:p>
      <w:pPr>
        <w:spacing w:after="120"/>
      </w:pPr>
      <w:r>
        <w:rPr>
          <w:rFonts w:ascii="Arial" w:cs="Arial" w:eastAsia="Arial" w:hAnsi="Arial"/>
          <w:color w:val="1A1A1A"/>
          <w:sz w:val="20"/>
          <w:szCs w:val="20"/>
        </w:rPr>
        <w:t xml:space="preserve">We use your resume data exclusively for the following purposes and do not use it for any other purpose without your explicit consent:</w:t>
      </w:r>
    </w:p>
    <w:p>
      <w:pPr>
        <w:spacing w:after="60"/>
      </w:pPr>
      <w:r>
        <w:rPr>
          <w:rFonts w:ascii="Arial" w:cs="Arial" w:eastAsia="Arial" w:hAnsi="Arial"/>
        </w:rPr>
        <w:t xml:space="preserve"/>
      </w:r>
    </w:p>
    <w:p>
      <w:pPr>
        <w:pStyle w:val="ListParagraph"/>
        <w:numPr>
          <w:ilvl w:val="0"/>
          <w:numId w:val="2"/>
        </w:numPr>
        <w:spacing w:after="80"/>
      </w:pPr>
      <w:r>
        <w:rPr>
          <w:rFonts w:ascii="Arial" w:cs="Arial" w:eastAsia="Arial" w:hAnsi="Arial"/>
          <w:color w:val="1A1A1A"/>
          <w:sz w:val="19"/>
          <w:szCs w:val="19"/>
        </w:rPr>
        <w:t xml:space="preserve">Generating your Simulacrum wealth simulation — extracting Expertise Zones, mapping income streams across Layers 1 through 5, and generating AI agent action recommendations.</w:t>
      </w:r>
    </w:p>
    <w:p>
      <w:pPr>
        <w:pStyle w:val="ListParagraph"/>
        <w:numPr>
          <w:ilvl w:val="0"/>
          <w:numId w:val="2"/>
        </w:numPr>
        <w:spacing w:after="80"/>
      </w:pPr>
      <w:r>
        <w:rPr>
          <w:rFonts w:ascii="Arial" w:cs="Arial" w:eastAsia="Arial" w:hAnsi="Arial"/>
          <w:color w:val="1A1A1A"/>
          <w:sz w:val="19"/>
          <w:szCs w:val="19"/>
        </w:rPr>
        <w:t xml:space="preserve">Powering AI agent actions — resume content informs the prefill inputs for all 49 agent actions across the five income layers, including rate card generation, cold email campaigns, course curriculum design, and investment strategy.</w:t>
      </w:r>
    </w:p>
    <w:p>
      <w:pPr>
        <w:pStyle w:val="ListParagraph"/>
        <w:numPr>
          <w:ilvl w:val="0"/>
          <w:numId w:val="2"/>
        </w:numPr>
        <w:spacing w:after="80"/>
      </w:pPr>
      <w:r>
        <w:rPr>
          <w:rFonts w:ascii="Arial" w:cs="Arial" w:eastAsia="Arial" w:hAnsi="Arial"/>
          <w:color w:val="1A1A1A"/>
          <w:sz w:val="19"/>
          <w:szCs w:val="19"/>
        </w:rPr>
        <w:t xml:space="preserve">Personalizing your Growth Command Center — your Expertise Zones and Simulation progress are displayed in your GCC dashboard.</w:t>
      </w:r>
    </w:p>
    <w:p>
      <w:pPr>
        <w:pStyle w:val="ListParagraph"/>
        <w:numPr>
          <w:ilvl w:val="0"/>
          <w:numId w:val="2"/>
        </w:numPr>
        <w:spacing w:after="80"/>
      </w:pPr>
      <w:r>
        <w:rPr>
          <w:rFonts w:ascii="Arial" w:cs="Arial" w:eastAsia="Arial" w:hAnsi="Arial"/>
          <w:color w:val="1A1A1A"/>
          <w:sz w:val="19"/>
          <w:szCs w:val="19"/>
        </w:rPr>
        <w:t xml:space="preserve">Enabling advisor visibility — if you explicitly grant an advisor or partner access to your Simulation via Settings / Visibility, your Simulation data (but not your raw resume file) becomes visible to that advisor in read-only mode.</w:t>
      </w:r>
    </w:p>
    <w:p>
      <w:pPr>
        <w:pStyle w:val="ListParagraph"/>
        <w:numPr>
          <w:ilvl w:val="0"/>
          <w:numId w:val="2"/>
        </w:numPr>
        <w:spacing w:after="80"/>
      </w:pPr>
      <w:r>
        <w:rPr>
          <w:rFonts w:ascii="Arial" w:cs="Arial" w:eastAsia="Arial" w:hAnsi="Arial"/>
          <w:color w:val="1A1A1A"/>
          <w:sz w:val="19"/>
          <w:szCs w:val="19"/>
        </w:rPr>
        <w:t xml:space="preserve">Improving service delivery — aggregate, anonymized data about how Simulations perform may be used to improve the platform. Individual resume content is never used for this purpose.</w:t>
      </w:r>
    </w:p>
    <w:p>
      <w:pPr>
        <w:spacing w:after="120"/>
      </w:pPr>
      <w:r>
        <w:rPr>
          <w:rFonts w:ascii="Arial" w:cs="Arial" w:eastAsia="Arial" w:hAnsi="Arial"/>
        </w:rPr>
        <w:t xml:space="preserve"/>
      </w:r>
    </w:p>
    <w:p>
      <w:pPr>
        <w:spacing w:after="100" w:before="280"/>
      </w:pPr>
      <w:r>
        <w:rPr>
          <w:rFonts w:ascii="Arial" w:cs="Arial" w:eastAsia="Arial" w:hAnsi="Arial"/>
          <w:b/>
          <w:bCs/>
          <w:color w:val="1B3A6B"/>
          <w:sz w:val="28"/>
          <w:szCs w:val="28"/>
        </w:rPr>
        <w:t xml:space="preserve">3.3 Sub-Processors — Resume Data</w:t>
      </w:r>
    </w:p>
    <w:p>
      <w:pPr>
        <w:spacing w:after="120"/>
      </w:pPr>
      <w:r>
        <w:rPr>
          <w:rFonts w:ascii="Arial" w:cs="Arial" w:eastAsia="Arial" w:hAnsi="Arial"/>
          <w:color w:val="1A1A1A"/>
          <w:sz w:val="20"/>
          <w:szCs w:val="20"/>
        </w:rPr>
        <w:t xml:space="preserve">The following third-party service providers process your resume data on our behalf. Each is bound by contractual data processing obligations consistent with applicable privacy law:</w:t>
      </w:r>
    </w:p>
    <w:p>
      <w:pPr>
        <w:spacing w:after="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c>
          <w:tcPr>
            <w:tcW w:type="dxa" w:w="2000"/>
            <w:tcBorders>
              <w:top w:val="single" w:color="1B3A6B" w:sz="2"/>
              <w:left w:val="single" w:color="1B3A6B" w:sz="2"/>
              <w:bottom w:val="single" w:color="1B3A6B" w:sz="2"/>
              <w:right w:val="single" w:color="1B3A6B" w:sz="2"/>
            </w:tcBorders>
            <w:shd w:fill="1B3A6B" w:val="clear"/>
            <w:tcMar>
              <w:top w:type="dxa" w:w="100"/>
              <w:left w:type="dxa" w:w="160"/>
              <w:bottom w:type="dxa" w:w="100"/>
              <w:right w:type="dxa" w:w="140"/>
            </w:tcMar>
            <w:vAlign w:val="center"/>
          </w:tcPr>
          <w:p>
            <w:pPr>
              <w:spacing w:after="0"/>
            </w:pPr>
            <w:r>
              <w:rPr>
                <w:rFonts w:ascii="Arial" w:cs="Arial" w:eastAsia="Arial" w:hAnsi="Arial"/>
                <w:b/>
                <w:bCs/>
                <w:color w:val="FFFFFF"/>
                <w:sz w:val="18"/>
                <w:szCs w:val="18"/>
              </w:rPr>
              <w:t xml:space="preserve">Sub-processor</w:t>
            </w:r>
          </w:p>
        </w:tc>
        <w:tc>
          <w:tcPr>
            <w:tcW w:type="dxa" w:w="2400"/>
            <w:tcBorders>
              <w:top w:val="single" w:color="1B3A6B" w:sz="2"/>
              <w:left w:val="single" w:color="1B3A6B" w:sz="2"/>
              <w:bottom w:val="single" w:color="1B3A6B" w:sz="2"/>
              <w:right w:val="single" w:color="1B3A6B" w:sz="2"/>
            </w:tcBorders>
            <w:shd w:fill="1B3A6B" w:val="clear"/>
            <w:tcMar>
              <w:top w:type="dxa" w:w="100"/>
              <w:left w:type="dxa" w:w="160"/>
              <w:bottom w:type="dxa" w:w="100"/>
              <w:right w:type="dxa" w:w="140"/>
            </w:tcMar>
            <w:vAlign w:val="center"/>
          </w:tcPr>
          <w:p>
            <w:pPr>
              <w:spacing w:after="0"/>
            </w:pPr>
            <w:r>
              <w:rPr>
                <w:rFonts w:ascii="Arial" w:cs="Arial" w:eastAsia="Arial" w:hAnsi="Arial"/>
                <w:b/>
                <w:bCs/>
                <w:color w:val="FFFFFF"/>
                <w:sz w:val="18"/>
                <w:szCs w:val="18"/>
              </w:rPr>
              <w:t xml:space="preserve">Location</w:t>
            </w:r>
          </w:p>
        </w:tc>
        <w:tc>
          <w:tcPr>
            <w:tcW w:type="dxa" w:w="4960"/>
            <w:tcBorders>
              <w:top w:val="single" w:color="1B3A6B" w:sz="2"/>
              <w:left w:val="single" w:color="1B3A6B" w:sz="2"/>
              <w:bottom w:val="single" w:color="1B3A6B" w:sz="2"/>
              <w:right w:val="single" w:color="1B3A6B" w:sz="2"/>
            </w:tcBorders>
            <w:shd w:fill="1B3A6B" w:val="clear"/>
            <w:tcMar>
              <w:top w:type="dxa" w:w="100"/>
              <w:left w:type="dxa" w:w="160"/>
              <w:bottom w:type="dxa" w:w="100"/>
              <w:right w:type="dxa" w:w="140"/>
            </w:tcMar>
            <w:vAlign w:val="center"/>
          </w:tcPr>
          <w:p>
            <w:pPr>
              <w:spacing w:after="0"/>
            </w:pPr>
            <w:r>
              <w:rPr>
                <w:rFonts w:ascii="Arial" w:cs="Arial" w:eastAsia="Arial" w:hAnsi="Arial"/>
                <w:b/>
                <w:bCs/>
                <w:color w:val="FFFFFF"/>
                <w:sz w:val="18"/>
                <w:szCs w:val="18"/>
              </w:rPr>
              <w:t xml:space="preserve">Data processed and purpose</w:t>
            </w:r>
          </w:p>
        </w:tc>
      </w:tr>
      <w:tr>
        <w:tc>
          <w:tcPr>
            <w:tcW w:type="dxa" w:w="2000"/>
            <w:tcBorders>
              <w:top w:val="single" w:color="CCCCCC" w:sz="2"/>
              <w:left w:val="single" w:color="CCCCCC" w:sz="2"/>
              <w:bottom w:val="single" w:color="CCCCCC" w:sz="2"/>
              <w:right w:val="single" w:color="CCCCCC" w:sz="2"/>
            </w:tcBorders>
            <w:shd w:fill="D6E4F5" w:val="clear"/>
            <w:tcMar>
              <w:top w:type="dxa" w:w="100"/>
              <w:left w:type="dxa" w:w="160"/>
              <w:bottom w:type="dxa" w:w="100"/>
              <w:right w:type="dxa" w:w="140"/>
            </w:tcMar>
            <w:vAlign w:val="top"/>
          </w:tcPr>
          <w:p>
            <w:pPr>
              <w:spacing w:after="0"/>
            </w:pPr>
            <w:r>
              <w:rPr>
                <w:rFonts w:ascii="Arial" w:cs="Arial" w:eastAsia="Arial" w:hAnsi="Arial"/>
                <w:b/>
                <w:bCs/>
                <w:color w:val="1A1A1A"/>
                <w:sz w:val="18"/>
                <w:szCs w:val="18"/>
              </w:rPr>
              <w:t xml:space="preserve">Anthropic, PBC</w:t>
            </w:r>
          </w:p>
        </w:tc>
        <w:tc>
          <w:tcPr>
            <w:tcW w:type="dxa" w:w="2400"/>
            <w:tcBorders>
              <w:top w:val="single" w:color="CCCCCC" w:sz="2"/>
              <w:left w:val="single" w:color="CCCCCC" w:sz="2"/>
              <w:bottom w:val="single" w:color="CCCCCC" w:sz="2"/>
              <w:right w:val="single" w:color="CCCCCC" w:sz="2"/>
            </w:tcBorders>
            <w:shd w:fill="D6E4F5" w:val="clear"/>
            <w:tcMar>
              <w:top w:type="dxa" w:w="100"/>
              <w:left w:type="dxa" w:w="160"/>
              <w:bottom w:type="dxa" w:w="100"/>
              <w:right w:type="dxa" w:w="140"/>
            </w:tcMar>
            <w:vAlign w:val="top"/>
          </w:tcPr>
          <w:p>
            <w:pPr>
              <w:spacing w:after="0"/>
            </w:pPr>
            <w:r>
              <w:rPr>
                <w:rFonts w:ascii="Arial" w:cs="Arial" w:eastAsia="Arial" w:hAnsi="Arial"/>
                <w:b w:val="false"/>
                <w:bCs w:val="false"/>
                <w:color w:val="1A1A1A"/>
                <w:sz w:val="18"/>
                <w:szCs w:val="18"/>
              </w:rPr>
              <w:t xml:space="preserve">San Francisco, CA, USA</w:t>
            </w:r>
          </w:p>
        </w:tc>
        <w:tc>
          <w:tcPr>
            <w:tcW w:type="dxa" w:w="4960"/>
            <w:tcBorders>
              <w:top w:val="single" w:color="CCCCCC" w:sz="2"/>
              <w:left w:val="single" w:color="CCCCCC" w:sz="2"/>
              <w:bottom w:val="single" w:color="CCCCCC" w:sz="2"/>
              <w:right w:val="single" w:color="CCCCCC" w:sz="2"/>
            </w:tcBorders>
            <w:shd w:fill="D6E4F5" w:val="clear"/>
            <w:tcMar>
              <w:top w:type="dxa" w:w="100"/>
              <w:left w:type="dxa" w:w="160"/>
              <w:bottom w:type="dxa" w:w="100"/>
              <w:right w:type="dxa" w:w="140"/>
            </w:tcMar>
            <w:vAlign w:val="top"/>
          </w:tcPr>
          <w:p>
            <w:pPr>
              <w:spacing w:after="0"/>
            </w:pPr>
            <w:r>
              <w:rPr>
                <w:rFonts w:ascii="Arial" w:cs="Arial" w:eastAsia="Arial" w:hAnsi="Arial"/>
                <w:b w:val="false"/>
                <w:bCs w:val="false"/>
                <w:color w:val="1A1A1A"/>
                <w:sz w:val="18"/>
                <w:szCs w:val="18"/>
              </w:rPr>
              <w:t xml:space="preserve">Resume content and extracted professional data is transmitted to Anthropic's Claude API to generate Expertise Zone analysis and income projections. Anthropic processes this data under a Data Processing Addendum and is prohibited from using it to train AI models.</w:t>
            </w:r>
          </w:p>
        </w:tc>
      </w:tr>
      <w:tr>
        <w:tc>
          <w:tcPr>
            <w:tcW w:type="dxa" w:w="2000"/>
            <w:tcBorders>
              <w:top w:val="single" w:color="CCCCCC" w:sz="2"/>
              <w:left w:val="single" w:color="CCCCCC" w:sz="2"/>
              <w:bottom w:val="single" w:color="CCCCCC" w:sz="2"/>
              <w:right w:val="single" w:color="CCCCCC" w:sz="2"/>
            </w:tcBorders>
            <w:shd w:fill="FFFFFF" w:val="clear"/>
            <w:tcMar>
              <w:top w:type="dxa" w:w="100"/>
              <w:left w:type="dxa" w:w="160"/>
              <w:bottom w:type="dxa" w:w="100"/>
              <w:right w:type="dxa" w:w="140"/>
            </w:tcMar>
            <w:vAlign w:val="top"/>
          </w:tcPr>
          <w:p>
            <w:pPr>
              <w:spacing w:after="0"/>
            </w:pPr>
            <w:r>
              <w:rPr>
                <w:rFonts w:ascii="Arial" w:cs="Arial" w:eastAsia="Arial" w:hAnsi="Arial"/>
                <w:b/>
                <w:bCs/>
                <w:color w:val="1A1A1A"/>
                <w:sz w:val="18"/>
                <w:szCs w:val="18"/>
              </w:rPr>
              <w:t xml:space="preserve">GoDaddy Operating LLC</w:t>
            </w:r>
          </w:p>
        </w:tc>
        <w:tc>
          <w:tcPr>
            <w:tcW w:type="dxa" w:w="2400"/>
            <w:tcBorders>
              <w:top w:val="single" w:color="CCCCCC" w:sz="2"/>
              <w:left w:val="single" w:color="CCCCCC" w:sz="2"/>
              <w:bottom w:val="single" w:color="CCCCCC" w:sz="2"/>
              <w:right w:val="single" w:color="CCCCCC" w:sz="2"/>
            </w:tcBorders>
            <w:shd w:fill="FFFFFF" w:val="clear"/>
            <w:tcMar>
              <w:top w:type="dxa" w:w="100"/>
              <w:left w:type="dxa" w:w="160"/>
              <w:bottom w:type="dxa" w:w="100"/>
              <w:right w:type="dxa" w:w="140"/>
            </w:tcMar>
            <w:vAlign w:val="top"/>
          </w:tcPr>
          <w:p>
            <w:pPr>
              <w:spacing w:after="0"/>
            </w:pPr>
            <w:r>
              <w:rPr>
                <w:rFonts w:ascii="Arial" w:cs="Arial" w:eastAsia="Arial" w:hAnsi="Arial"/>
                <w:b w:val="false"/>
                <w:bCs w:val="false"/>
                <w:color w:val="1A1A1A"/>
                <w:sz w:val="18"/>
                <w:szCs w:val="18"/>
              </w:rPr>
              <w:t xml:space="preserve">Scottsdale, AZ, USA</w:t>
            </w:r>
          </w:p>
        </w:tc>
        <w:tc>
          <w:tcPr>
            <w:tcW w:type="dxa" w:w="4960"/>
            <w:tcBorders>
              <w:top w:val="single" w:color="CCCCCC" w:sz="2"/>
              <w:left w:val="single" w:color="CCCCCC" w:sz="2"/>
              <w:bottom w:val="single" w:color="CCCCCC" w:sz="2"/>
              <w:right w:val="single" w:color="CCCCCC" w:sz="2"/>
            </w:tcBorders>
            <w:shd w:fill="FFFFFF" w:val="clear"/>
            <w:tcMar>
              <w:top w:type="dxa" w:w="100"/>
              <w:left w:type="dxa" w:w="160"/>
              <w:bottom w:type="dxa" w:w="100"/>
              <w:right w:type="dxa" w:w="140"/>
            </w:tcMar>
            <w:vAlign w:val="top"/>
          </w:tcPr>
          <w:p>
            <w:pPr>
              <w:spacing w:after="0"/>
            </w:pPr>
            <w:r>
              <w:rPr>
                <w:rFonts w:ascii="Arial" w:cs="Arial" w:eastAsia="Arial" w:hAnsi="Arial"/>
                <w:b w:val="false"/>
                <w:bCs w:val="false"/>
                <w:color w:val="1A1A1A"/>
                <w:sz w:val="18"/>
                <w:szCs w:val="18"/>
              </w:rPr>
              <w:t xml:space="preserve">Hosting and infrastructure. Resume files are stored on GoDaddy cPanel servers. GoDaddy does not access or process resume content — it provides only storage infrastructure.</w:t>
            </w:r>
          </w:p>
        </w:tc>
      </w:tr>
      <w:tr>
        <w:tc>
          <w:tcPr>
            <w:tcW w:type="dxa" w:w="2000"/>
            <w:tcBorders>
              <w:top w:val="single" w:color="CCCCCC" w:sz="2"/>
              <w:left w:val="single" w:color="CCCCCC" w:sz="2"/>
              <w:bottom w:val="single" w:color="CCCCCC" w:sz="2"/>
              <w:right w:val="single" w:color="CCCCCC" w:sz="2"/>
            </w:tcBorders>
            <w:shd w:fill="D6E4F5" w:val="clear"/>
            <w:tcMar>
              <w:top w:type="dxa" w:w="100"/>
              <w:left w:type="dxa" w:w="160"/>
              <w:bottom w:type="dxa" w:w="100"/>
              <w:right w:type="dxa" w:w="140"/>
            </w:tcMar>
            <w:vAlign w:val="top"/>
          </w:tcPr>
          <w:p>
            <w:pPr>
              <w:spacing w:after="0"/>
            </w:pPr>
            <w:r>
              <w:rPr>
                <w:rFonts w:ascii="Arial" w:cs="Arial" w:eastAsia="Arial" w:hAnsi="Arial"/>
                <w:b/>
                <w:bCs/>
                <w:color w:val="1A1A1A"/>
                <w:sz w:val="18"/>
                <w:szCs w:val="18"/>
              </w:rPr>
              <w:t xml:space="preserve">[Database provider]</w:t>
            </w:r>
          </w:p>
        </w:tc>
        <w:tc>
          <w:tcPr>
            <w:tcW w:type="dxa" w:w="2400"/>
            <w:tcBorders>
              <w:top w:val="single" w:color="CCCCCC" w:sz="2"/>
              <w:left w:val="single" w:color="CCCCCC" w:sz="2"/>
              <w:bottom w:val="single" w:color="CCCCCC" w:sz="2"/>
              <w:right w:val="single" w:color="CCCCCC" w:sz="2"/>
            </w:tcBorders>
            <w:shd w:fill="D6E4F5" w:val="clear"/>
            <w:tcMar>
              <w:top w:type="dxa" w:w="100"/>
              <w:left w:type="dxa" w:w="160"/>
              <w:bottom w:type="dxa" w:w="100"/>
              <w:right w:type="dxa" w:w="140"/>
            </w:tcMar>
            <w:vAlign w:val="top"/>
          </w:tcPr>
          <w:p>
            <w:pPr>
              <w:spacing w:after="0"/>
            </w:pPr>
            <w:r>
              <w:rPr>
                <w:rFonts w:ascii="Arial" w:cs="Arial" w:eastAsia="Arial" w:hAnsi="Arial"/>
                <w:b w:val="false"/>
                <w:bCs w:val="false"/>
                <w:color w:val="1A1A1A"/>
                <w:sz w:val="18"/>
                <w:szCs w:val="18"/>
              </w:rPr>
              <w:t xml:space="preserve">[Location]</w:t>
            </w:r>
          </w:p>
        </w:tc>
        <w:tc>
          <w:tcPr>
            <w:tcW w:type="dxa" w:w="4960"/>
            <w:tcBorders>
              <w:top w:val="single" w:color="CCCCCC" w:sz="2"/>
              <w:left w:val="single" w:color="CCCCCC" w:sz="2"/>
              <w:bottom w:val="single" w:color="CCCCCC" w:sz="2"/>
              <w:right w:val="single" w:color="CCCCCC" w:sz="2"/>
            </w:tcBorders>
            <w:shd w:fill="D6E4F5" w:val="clear"/>
            <w:tcMar>
              <w:top w:type="dxa" w:w="100"/>
              <w:left w:type="dxa" w:w="160"/>
              <w:bottom w:type="dxa" w:w="100"/>
              <w:right w:type="dxa" w:w="140"/>
            </w:tcMar>
            <w:vAlign w:val="top"/>
          </w:tcPr>
          <w:p>
            <w:pPr>
              <w:spacing w:after="0"/>
            </w:pPr>
            <w:r>
              <w:rPr>
                <w:rFonts w:ascii="Arial" w:cs="Arial" w:eastAsia="Arial" w:hAnsi="Arial"/>
                <w:b w:val="false"/>
                <w:bCs w:val="false"/>
                <w:color w:val="1A1A1A"/>
                <w:sz w:val="18"/>
                <w:szCs w:val="18"/>
              </w:rPr>
              <w:t xml:space="preserve">[ATTORNEY REVIEW: confirm if MySQL hosting constitutes sub-processing and add if required]</w:t>
            </w:r>
          </w:p>
        </w:tc>
      </w:tr>
    </w:tbl>
    <w:p>
      <w:pPr>
        <w:spacing w:after="120"/>
      </w:pPr>
      <w:r>
        <w:rPr>
          <w:rFonts w:ascii="Arial" w:cs="Arial" w:eastAsia="Arial" w:hAnsi="Arial"/>
        </w:rPr>
        <w:t xml:space="preserve"/>
      </w:r>
    </w:p>
    <w:p>
      <w:pPr>
        <w:spacing w:after="100" w:before="280"/>
      </w:pPr>
      <w:r>
        <w:rPr>
          <w:rFonts w:ascii="Arial" w:cs="Arial" w:eastAsia="Arial" w:hAnsi="Arial"/>
          <w:b/>
          <w:bCs/>
          <w:color w:val="1B3A6B"/>
          <w:sz w:val="28"/>
          <w:szCs w:val="28"/>
        </w:rPr>
        <w:t xml:space="preserve">3.4 Your Rights Regarding Resume Data</w:t>
      </w:r>
    </w:p>
    <w:p>
      <w:pPr>
        <w:spacing w:after="120"/>
      </w:pPr>
      <w:r>
        <w:rPr>
          <w:rFonts w:ascii="Arial" w:cs="Arial" w:eastAsia="Arial" w:hAnsi="Arial"/>
          <w:color w:val="1A1A1A"/>
          <w:sz w:val="20"/>
          <w:szCs w:val="20"/>
        </w:rPr>
        <w:t xml:space="preserve">Depending on your location, you have the following rights regarding your resume data:</w:t>
      </w:r>
    </w:p>
    <w:p>
      <w:pPr>
        <w:spacing w:after="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1B3A6B" w:sz="2"/>
              <w:left w:val="single" w:color="1B3A6B" w:sz="2"/>
              <w:bottom w:val="single" w:color="1B3A6B" w:sz="2"/>
              <w:right w:val="single" w:color="1B3A6B" w:sz="2"/>
            </w:tcBorders>
            <w:shd w:fill="1B3A6B" w:val="clear"/>
            <w:tcMar>
              <w:top w:type="dxa" w:w="100"/>
              <w:left w:type="dxa" w:w="160"/>
              <w:bottom w:type="dxa" w:w="100"/>
              <w:right w:type="dxa" w:w="140"/>
            </w:tcMar>
            <w:vAlign w:val="center"/>
          </w:tcPr>
          <w:p>
            <w:pPr>
              <w:spacing w:after="0"/>
            </w:pPr>
            <w:r>
              <w:rPr>
                <w:rFonts w:ascii="Arial" w:cs="Arial" w:eastAsia="Arial" w:hAnsi="Arial"/>
                <w:b/>
                <w:bCs/>
                <w:color w:val="FFFFFF"/>
                <w:sz w:val="18"/>
                <w:szCs w:val="18"/>
              </w:rPr>
              <w:t xml:space="preserve">Right</w:t>
            </w:r>
          </w:p>
        </w:tc>
        <w:tc>
          <w:tcPr>
            <w:tcW w:type="dxa" w:w="3200"/>
            <w:tcBorders>
              <w:top w:val="single" w:color="1B3A6B" w:sz="2"/>
              <w:left w:val="single" w:color="1B3A6B" w:sz="2"/>
              <w:bottom w:val="single" w:color="1B3A6B" w:sz="2"/>
              <w:right w:val="single" w:color="1B3A6B" w:sz="2"/>
            </w:tcBorders>
            <w:shd w:fill="1B3A6B" w:val="clear"/>
            <w:tcMar>
              <w:top w:type="dxa" w:w="100"/>
              <w:left w:type="dxa" w:w="160"/>
              <w:bottom w:type="dxa" w:w="100"/>
              <w:right w:type="dxa" w:w="140"/>
            </w:tcMar>
            <w:vAlign w:val="center"/>
          </w:tcPr>
          <w:p>
            <w:pPr>
              <w:spacing w:after="0"/>
            </w:pPr>
            <w:r>
              <w:rPr>
                <w:rFonts w:ascii="Arial" w:cs="Arial" w:eastAsia="Arial" w:hAnsi="Arial"/>
                <w:b/>
                <w:bCs/>
                <w:color w:val="FFFFFF"/>
                <w:sz w:val="18"/>
                <w:szCs w:val="18"/>
              </w:rPr>
              <w:t xml:space="preserve">Applies to</w:t>
            </w:r>
          </w:p>
        </w:tc>
        <w:tc>
          <w:tcPr>
            <w:tcW w:type="dxa" w:w="3760"/>
            <w:tcBorders>
              <w:top w:val="single" w:color="1B3A6B" w:sz="2"/>
              <w:left w:val="single" w:color="1B3A6B" w:sz="2"/>
              <w:bottom w:val="single" w:color="1B3A6B" w:sz="2"/>
              <w:right w:val="single" w:color="1B3A6B" w:sz="2"/>
            </w:tcBorders>
            <w:shd w:fill="1B3A6B" w:val="clear"/>
            <w:tcMar>
              <w:top w:type="dxa" w:w="100"/>
              <w:left w:type="dxa" w:w="160"/>
              <w:bottom w:type="dxa" w:w="100"/>
              <w:right w:type="dxa" w:w="140"/>
            </w:tcMar>
            <w:vAlign w:val="center"/>
          </w:tcPr>
          <w:p>
            <w:pPr>
              <w:spacing w:after="0"/>
            </w:pPr>
            <w:r>
              <w:rPr>
                <w:rFonts w:ascii="Arial" w:cs="Arial" w:eastAsia="Arial" w:hAnsi="Arial"/>
                <w:b/>
                <w:bCs/>
                <w:color w:val="FFFFFF"/>
                <w:sz w:val="18"/>
                <w:szCs w:val="18"/>
              </w:rPr>
              <w:t xml:space="preserve">How to exercise</w:t>
            </w:r>
          </w:p>
        </w:tc>
      </w:tr>
      <w:tr>
        <w:tc>
          <w:tcPr>
            <w:tcW w:type="dxa" w:w="2400"/>
            <w:tcBorders>
              <w:top w:val="single" w:color="CCCCCC" w:sz="2"/>
              <w:left w:val="single" w:color="CCCCCC" w:sz="2"/>
              <w:bottom w:val="single" w:color="CCCCCC" w:sz="2"/>
              <w:right w:val="single" w:color="CCCCCC" w:sz="2"/>
            </w:tcBorders>
            <w:shd w:fill="F0F4F8" w:val="clear"/>
            <w:tcMar>
              <w:top w:type="dxa" w:w="100"/>
              <w:left w:type="dxa" w:w="160"/>
              <w:bottom w:type="dxa" w:w="100"/>
              <w:right w:type="dxa" w:w="140"/>
            </w:tcMar>
            <w:vAlign w:val="top"/>
          </w:tcPr>
          <w:p>
            <w:pPr>
              <w:spacing w:after="0"/>
            </w:pPr>
            <w:r>
              <w:rPr>
                <w:rFonts w:ascii="Arial" w:cs="Arial" w:eastAsia="Arial" w:hAnsi="Arial"/>
                <w:b/>
                <w:bCs/>
                <w:color w:val="1A1A1A"/>
                <w:sz w:val="18"/>
                <w:szCs w:val="18"/>
              </w:rPr>
              <w:t xml:space="preserve">Right to access</w:t>
            </w:r>
          </w:p>
        </w:tc>
        <w:tc>
          <w:tcPr>
            <w:tcW w:type="dxa" w:w="3200"/>
            <w:tcBorders>
              <w:top w:val="single" w:color="CCCCCC" w:sz="2"/>
              <w:left w:val="single" w:color="CCCCCC" w:sz="2"/>
              <w:bottom w:val="single" w:color="CCCCCC" w:sz="2"/>
              <w:right w:val="single" w:color="CCCCCC" w:sz="2"/>
            </w:tcBorders>
            <w:shd w:fill="F0F4F8" w:val="clear"/>
            <w:tcMar>
              <w:top w:type="dxa" w:w="100"/>
              <w:left w:type="dxa" w:w="160"/>
              <w:bottom w:type="dxa" w:w="100"/>
              <w:right w:type="dxa" w:w="140"/>
            </w:tcMar>
            <w:vAlign w:val="top"/>
          </w:tcPr>
          <w:p>
            <w:pPr>
              <w:spacing w:after="0"/>
            </w:pPr>
            <w:r>
              <w:rPr>
                <w:rFonts w:ascii="Arial" w:cs="Arial" w:eastAsia="Arial" w:hAnsi="Arial"/>
                <w:b w:val="false"/>
                <w:bCs w:val="false"/>
                <w:color w:val="1A1A1A"/>
                <w:sz w:val="18"/>
                <w:szCs w:val="18"/>
              </w:rPr>
              <w:t xml:space="preserve">All users (CCPA, GDPR)</w:t>
            </w:r>
          </w:p>
        </w:tc>
        <w:tc>
          <w:tcPr>
            <w:tcW w:type="dxa" w:w="3760"/>
            <w:tcBorders>
              <w:top w:val="single" w:color="CCCCCC" w:sz="2"/>
              <w:left w:val="single" w:color="CCCCCC" w:sz="2"/>
              <w:bottom w:val="single" w:color="CCCCCC" w:sz="2"/>
              <w:right w:val="single" w:color="CCCCCC" w:sz="2"/>
            </w:tcBorders>
            <w:shd w:fill="F0F4F8" w:val="clear"/>
            <w:tcMar>
              <w:top w:type="dxa" w:w="100"/>
              <w:left w:type="dxa" w:w="160"/>
              <w:bottom w:type="dxa" w:w="100"/>
              <w:right w:type="dxa" w:w="140"/>
            </w:tcMar>
            <w:vAlign w:val="top"/>
          </w:tcPr>
          <w:p>
            <w:pPr>
              <w:spacing w:after="0"/>
            </w:pPr>
            <w:r>
              <w:rPr>
                <w:rFonts w:ascii="Arial" w:cs="Arial" w:eastAsia="Arial" w:hAnsi="Arial"/>
                <w:b w:val="false"/>
                <w:bCs w:val="false"/>
                <w:color w:val="1A1A1A"/>
                <w:sz w:val="18"/>
                <w:szCs w:val="18"/>
              </w:rPr>
              <w:t xml:space="preserve">Request a copy of all personal data we hold about you: privacy@simulacrum.io. We will respond within 30 days.</w:t>
            </w:r>
          </w:p>
        </w:tc>
      </w:tr>
      <w:tr>
        <w:tc>
          <w:tcPr>
            <w:tcW w:type="dxa" w:w="2400"/>
            <w:tcBorders>
              <w:top w:val="single" w:color="CCCCCC" w:sz="2"/>
              <w:left w:val="single" w:color="CCCCCC" w:sz="2"/>
              <w:bottom w:val="single" w:color="CCCCCC" w:sz="2"/>
              <w:right w:val="single" w:color="CCCCCC" w:sz="2"/>
            </w:tcBorders>
            <w:shd w:fill="FFFFFF" w:val="clear"/>
            <w:tcMar>
              <w:top w:type="dxa" w:w="100"/>
              <w:left w:type="dxa" w:w="160"/>
              <w:bottom w:type="dxa" w:w="100"/>
              <w:right w:type="dxa" w:w="140"/>
            </w:tcMar>
            <w:vAlign w:val="top"/>
          </w:tcPr>
          <w:p>
            <w:pPr>
              <w:spacing w:after="0"/>
            </w:pPr>
            <w:r>
              <w:rPr>
                <w:rFonts w:ascii="Arial" w:cs="Arial" w:eastAsia="Arial" w:hAnsi="Arial"/>
                <w:b/>
                <w:bCs/>
                <w:color w:val="1A1A1A"/>
                <w:sz w:val="18"/>
                <w:szCs w:val="18"/>
              </w:rPr>
              <w:t xml:space="preserve">Right to deletion</w:t>
            </w:r>
          </w:p>
        </w:tc>
        <w:tc>
          <w:tcPr>
            <w:tcW w:type="dxa" w:w="3200"/>
            <w:tcBorders>
              <w:top w:val="single" w:color="CCCCCC" w:sz="2"/>
              <w:left w:val="single" w:color="CCCCCC" w:sz="2"/>
              <w:bottom w:val="single" w:color="CCCCCC" w:sz="2"/>
              <w:right w:val="single" w:color="CCCCCC" w:sz="2"/>
            </w:tcBorders>
            <w:shd w:fill="FFFFFF" w:val="clear"/>
            <w:tcMar>
              <w:top w:type="dxa" w:w="100"/>
              <w:left w:type="dxa" w:w="160"/>
              <w:bottom w:type="dxa" w:w="100"/>
              <w:right w:type="dxa" w:w="140"/>
            </w:tcMar>
            <w:vAlign w:val="top"/>
          </w:tcPr>
          <w:p>
            <w:pPr>
              <w:spacing w:after="0"/>
            </w:pPr>
            <w:r>
              <w:rPr>
                <w:rFonts w:ascii="Arial" w:cs="Arial" w:eastAsia="Arial" w:hAnsi="Arial"/>
                <w:b w:val="false"/>
                <w:bCs w:val="false"/>
                <w:color w:val="1A1A1A"/>
                <w:sz w:val="18"/>
                <w:szCs w:val="18"/>
              </w:rPr>
              <w:t xml:space="preserve">All users (CCPA, GDPR)</w:t>
            </w:r>
          </w:p>
        </w:tc>
        <w:tc>
          <w:tcPr>
            <w:tcW w:type="dxa" w:w="3760"/>
            <w:tcBorders>
              <w:top w:val="single" w:color="CCCCCC" w:sz="2"/>
              <w:left w:val="single" w:color="CCCCCC" w:sz="2"/>
              <w:bottom w:val="single" w:color="CCCCCC" w:sz="2"/>
              <w:right w:val="single" w:color="CCCCCC" w:sz="2"/>
            </w:tcBorders>
            <w:shd w:fill="FFFFFF" w:val="clear"/>
            <w:tcMar>
              <w:top w:type="dxa" w:w="100"/>
              <w:left w:type="dxa" w:w="160"/>
              <w:bottom w:type="dxa" w:w="100"/>
              <w:right w:type="dxa" w:w="140"/>
            </w:tcMar>
            <w:vAlign w:val="top"/>
          </w:tcPr>
          <w:p>
            <w:pPr>
              <w:spacing w:after="0"/>
            </w:pPr>
            <w:r>
              <w:rPr>
                <w:rFonts w:ascii="Arial" w:cs="Arial" w:eastAsia="Arial" w:hAnsi="Arial"/>
                <w:b w:val="false"/>
                <w:bCs w:val="false"/>
                <w:color w:val="1A1A1A"/>
                <w:sz w:val="18"/>
                <w:szCs w:val="18"/>
              </w:rPr>
              <w:t xml:space="preserve">Delete your resume and all Simulation data from Settings → Account → Delete resume data. Or email privacy@simulacrum.io. We will complete deletion within 30 days (GDPR) or 45 days (CCPA). Data is also automatically scheduled for deletion after 15 months of inactivity (no sign-in), with a 30-day advance email notice.</w:t>
            </w:r>
          </w:p>
        </w:tc>
      </w:tr>
      <w:tr>
        <w:tc>
          <w:tcPr>
            <w:tcW w:type="dxa" w:w="2400"/>
            <w:tcBorders>
              <w:top w:val="single" w:color="CCCCCC" w:sz="2"/>
              <w:left w:val="single" w:color="CCCCCC" w:sz="2"/>
              <w:bottom w:val="single" w:color="CCCCCC" w:sz="2"/>
              <w:right w:val="single" w:color="CCCCCC" w:sz="2"/>
            </w:tcBorders>
            <w:shd w:fill="F0F4F8" w:val="clear"/>
            <w:tcMar>
              <w:top w:type="dxa" w:w="100"/>
              <w:left w:type="dxa" w:w="160"/>
              <w:bottom w:type="dxa" w:w="100"/>
              <w:right w:type="dxa" w:w="140"/>
            </w:tcMar>
            <w:vAlign w:val="top"/>
          </w:tcPr>
          <w:p>
            <w:pPr>
              <w:spacing w:after="0"/>
            </w:pPr>
            <w:r>
              <w:rPr>
                <w:rFonts w:ascii="Arial" w:cs="Arial" w:eastAsia="Arial" w:hAnsi="Arial"/>
                <w:b/>
                <w:bCs/>
                <w:color w:val="1A1A1A"/>
                <w:sz w:val="18"/>
                <w:szCs w:val="18"/>
              </w:rPr>
              <w:t xml:space="preserve">Right to correct</w:t>
            </w:r>
          </w:p>
        </w:tc>
        <w:tc>
          <w:tcPr>
            <w:tcW w:type="dxa" w:w="3200"/>
            <w:tcBorders>
              <w:top w:val="single" w:color="CCCCCC" w:sz="2"/>
              <w:left w:val="single" w:color="CCCCCC" w:sz="2"/>
              <w:bottom w:val="single" w:color="CCCCCC" w:sz="2"/>
              <w:right w:val="single" w:color="CCCCCC" w:sz="2"/>
            </w:tcBorders>
            <w:shd w:fill="F0F4F8" w:val="clear"/>
            <w:tcMar>
              <w:top w:type="dxa" w:w="100"/>
              <w:left w:type="dxa" w:w="160"/>
              <w:bottom w:type="dxa" w:w="100"/>
              <w:right w:type="dxa" w:w="140"/>
            </w:tcMar>
            <w:vAlign w:val="top"/>
          </w:tcPr>
          <w:p>
            <w:pPr>
              <w:spacing w:after="0"/>
            </w:pPr>
            <w:r>
              <w:rPr>
                <w:rFonts w:ascii="Arial" w:cs="Arial" w:eastAsia="Arial" w:hAnsi="Arial"/>
                <w:b w:val="false"/>
                <w:bCs w:val="false"/>
                <w:color w:val="1A1A1A"/>
                <w:sz w:val="18"/>
                <w:szCs w:val="18"/>
              </w:rPr>
              <w:t xml:space="preserve">GDPR users</w:t>
            </w:r>
          </w:p>
        </w:tc>
        <w:tc>
          <w:tcPr>
            <w:tcW w:type="dxa" w:w="3760"/>
            <w:tcBorders>
              <w:top w:val="single" w:color="CCCCCC" w:sz="2"/>
              <w:left w:val="single" w:color="CCCCCC" w:sz="2"/>
              <w:bottom w:val="single" w:color="CCCCCC" w:sz="2"/>
              <w:right w:val="single" w:color="CCCCCC" w:sz="2"/>
            </w:tcBorders>
            <w:shd w:fill="F0F4F8" w:val="clear"/>
            <w:tcMar>
              <w:top w:type="dxa" w:w="100"/>
              <w:left w:type="dxa" w:w="160"/>
              <w:bottom w:type="dxa" w:w="100"/>
              <w:right w:type="dxa" w:w="140"/>
            </w:tcMar>
            <w:vAlign w:val="top"/>
          </w:tcPr>
          <w:p>
            <w:pPr>
              <w:spacing w:after="0"/>
            </w:pPr>
            <w:r>
              <w:rPr>
                <w:rFonts w:ascii="Arial" w:cs="Arial" w:eastAsia="Arial" w:hAnsi="Arial"/>
                <w:b w:val="false"/>
                <w:bCs w:val="false"/>
                <w:color w:val="1A1A1A"/>
                <w:sz w:val="18"/>
                <w:szCs w:val="18"/>
              </w:rPr>
              <w:t xml:space="preserve">Email privacy@simulacrum.io with corrections to your personal data.</w:t>
            </w:r>
          </w:p>
        </w:tc>
      </w:tr>
      <w:tr>
        <w:tc>
          <w:tcPr>
            <w:tcW w:type="dxa" w:w="2400"/>
            <w:tcBorders>
              <w:top w:val="single" w:color="CCCCCC" w:sz="2"/>
              <w:left w:val="single" w:color="CCCCCC" w:sz="2"/>
              <w:bottom w:val="single" w:color="CCCCCC" w:sz="2"/>
              <w:right w:val="single" w:color="CCCCCC" w:sz="2"/>
            </w:tcBorders>
            <w:shd w:fill="FFFFFF" w:val="clear"/>
            <w:tcMar>
              <w:top w:type="dxa" w:w="100"/>
              <w:left w:type="dxa" w:w="160"/>
              <w:bottom w:type="dxa" w:w="100"/>
              <w:right w:type="dxa" w:w="140"/>
            </w:tcMar>
            <w:vAlign w:val="top"/>
          </w:tcPr>
          <w:p>
            <w:pPr>
              <w:spacing w:after="0"/>
            </w:pPr>
            <w:r>
              <w:rPr>
                <w:rFonts w:ascii="Arial" w:cs="Arial" w:eastAsia="Arial" w:hAnsi="Arial"/>
                <w:b/>
                <w:bCs/>
                <w:color w:val="1A1A1A"/>
                <w:sz w:val="18"/>
                <w:szCs w:val="18"/>
              </w:rPr>
              <w:t xml:space="preserve">Right to portability</w:t>
            </w:r>
          </w:p>
        </w:tc>
        <w:tc>
          <w:tcPr>
            <w:tcW w:type="dxa" w:w="3200"/>
            <w:tcBorders>
              <w:top w:val="single" w:color="CCCCCC" w:sz="2"/>
              <w:left w:val="single" w:color="CCCCCC" w:sz="2"/>
              <w:bottom w:val="single" w:color="CCCCCC" w:sz="2"/>
              <w:right w:val="single" w:color="CCCCCC" w:sz="2"/>
            </w:tcBorders>
            <w:shd w:fill="FFFFFF" w:val="clear"/>
            <w:tcMar>
              <w:top w:type="dxa" w:w="100"/>
              <w:left w:type="dxa" w:w="160"/>
              <w:bottom w:type="dxa" w:w="100"/>
              <w:right w:type="dxa" w:w="140"/>
            </w:tcMar>
            <w:vAlign w:val="top"/>
          </w:tcPr>
          <w:p>
            <w:pPr>
              <w:spacing w:after="0"/>
            </w:pPr>
            <w:r>
              <w:rPr>
                <w:rFonts w:ascii="Arial" w:cs="Arial" w:eastAsia="Arial" w:hAnsi="Arial"/>
                <w:b w:val="false"/>
                <w:bCs w:val="false"/>
                <w:color w:val="1A1A1A"/>
                <w:sz w:val="18"/>
                <w:szCs w:val="18"/>
              </w:rPr>
              <w:t xml:space="preserve">GDPR users</w:t>
            </w:r>
          </w:p>
        </w:tc>
        <w:tc>
          <w:tcPr>
            <w:tcW w:type="dxa" w:w="3760"/>
            <w:tcBorders>
              <w:top w:val="single" w:color="CCCCCC" w:sz="2"/>
              <w:left w:val="single" w:color="CCCCCC" w:sz="2"/>
              <w:bottom w:val="single" w:color="CCCCCC" w:sz="2"/>
              <w:right w:val="single" w:color="CCCCCC" w:sz="2"/>
            </w:tcBorders>
            <w:shd w:fill="FFFFFF" w:val="clear"/>
            <w:tcMar>
              <w:top w:type="dxa" w:w="100"/>
              <w:left w:type="dxa" w:w="160"/>
              <w:bottom w:type="dxa" w:w="100"/>
              <w:right w:type="dxa" w:w="140"/>
            </w:tcMar>
            <w:vAlign w:val="top"/>
          </w:tcPr>
          <w:p>
            <w:pPr>
              <w:spacing w:after="0"/>
            </w:pPr>
            <w:r>
              <w:rPr>
                <w:rFonts w:ascii="Arial" w:cs="Arial" w:eastAsia="Arial" w:hAnsi="Arial"/>
                <w:b w:val="false"/>
                <w:bCs w:val="false"/>
                <w:color w:val="1A1A1A"/>
                <w:sz w:val="18"/>
                <w:szCs w:val="18"/>
              </w:rPr>
              <w:t xml:space="preserve">Request an export of your personal data in a structured, machine-readable format from Settings → Account → Export my data.</w:t>
            </w:r>
          </w:p>
        </w:tc>
      </w:tr>
      <w:tr>
        <w:tc>
          <w:tcPr>
            <w:tcW w:type="dxa" w:w="2400"/>
            <w:tcBorders>
              <w:top w:val="single" w:color="CCCCCC" w:sz="2"/>
              <w:left w:val="single" w:color="CCCCCC" w:sz="2"/>
              <w:bottom w:val="single" w:color="CCCCCC" w:sz="2"/>
              <w:right w:val="single" w:color="CCCCCC" w:sz="2"/>
            </w:tcBorders>
            <w:shd w:fill="F0F4F8" w:val="clear"/>
            <w:tcMar>
              <w:top w:type="dxa" w:w="100"/>
              <w:left w:type="dxa" w:w="160"/>
              <w:bottom w:type="dxa" w:w="100"/>
              <w:right w:type="dxa" w:w="140"/>
            </w:tcMar>
            <w:vAlign w:val="top"/>
          </w:tcPr>
          <w:p>
            <w:pPr>
              <w:spacing w:after="0"/>
            </w:pPr>
            <w:r>
              <w:rPr>
                <w:rFonts w:ascii="Arial" w:cs="Arial" w:eastAsia="Arial" w:hAnsi="Arial"/>
                <w:b/>
                <w:bCs/>
                <w:color w:val="1A1A1A"/>
                <w:sz w:val="18"/>
                <w:szCs w:val="18"/>
              </w:rPr>
              <w:t xml:space="preserve">Right to opt out of sale</w:t>
            </w:r>
          </w:p>
        </w:tc>
        <w:tc>
          <w:tcPr>
            <w:tcW w:type="dxa" w:w="3200"/>
            <w:tcBorders>
              <w:top w:val="single" w:color="CCCCCC" w:sz="2"/>
              <w:left w:val="single" w:color="CCCCCC" w:sz="2"/>
              <w:bottom w:val="single" w:color="CCCCCC" w:sz="2"/>
              <w:right w:val="single" w:color="CCCCCC" w:sz="2"/>
            </w:tcBorders>
            <w:shd w:fill="F0F4F8" w:val="clear"/>
            <w:tcMar>
              <w:top w:type="dxa" w:w="100"/>
              <w:left w:type="dxa" w:w="160"/>
              <w:bottom w:type="dxa" w:w="100"/>
              <w:right w:type="dxa" w:w="140"/>
            </w:tcMar>
            <w:vAlign w:val="top"/>
          </w:tcPr>
          <w:p>
            <w:pPr>
              <w:spacing w:after="0"/>
            </w:pPr>
            <w:r>
              <w:rPr>
                <w:rFonts w:ascii="Arial" w:cs="Arial" w:eastAsia="Arial" w:hAnsi="Arial"/>
                <w:b w:val="false"/>
                <w:bCs w:val="false"/>
                <w:color w:val="1A1A1A"/>
                <w:sz w:val="18"/>
                <w:szCs w:val="18"/>
              </w:rPr>
              <w:t xml:space="preserve">CCPA users</w:t>
            </w:r>
          </w:p>
        </w:tc>
        <w:tc>
          <w:tcPr>
            <w:tcW w:type="dxa" w:w="3760"/>
            <w:tcBorders>
              <w:top w:val="single" w:color="CCCCCC" w:sz="2"/>
              <w:left w:val="single" w:color="CCCCCC" w:sz="2"/>
              <w:bottom w:val="single" w:color="CCCCCC" w:sz="2"/>
              <w:right w:val="single" w:color="CCCCCC" w:sz="2"/>
            </w:tcBorders>
            <w:shd w:fill="F0F4F8" w:val="clear"/>
            <w:tcMar>
              <w:top w:type="dxa" w:w="100"/>
              <w:left w:type="dxa" w:w="160"/>
              <w:bottom w:type="dxa" w:w="100"/>
              <w:right w:type="dxa" w:w="140"/>
            </w:tcMar>
            <w:vAlign w:val="top"/>
          </w:tcPr>
          <w:p>
            <w:pPr>
              <w:spacing w:after="0"/>
            </w:pPr>
            <w:r>
              <w:rPr>
                <w:rFonts w:ascii="Arial" w:cs="Arial" w:eastAsia="Arial" w:hAnsi="Arial"/>
                <w:b w:val="false"/>
                <w:bCs w:val="false"/>
                <w:color w:val="1A1A1A"/>
                <w:sz w:val="18"/>
                <w:szCs w:val="18"/>
              </w:rPr>
              <w:t xml:space="preserve">We do not sell your personal data. No action required.</w:t>
            </w:r>
          </w:p>
        </w:tc>
      </w:tr>
      <w:tr>
        <w:tc>
          <w:tcPr>
            <w:tcW w:type="dxa" w:w="2400"/>
            <w:tcBorders>
              <w:top w:val="single" w:color="CCCCCC" w:sz="2"/>
              <w:left w:val="single" w:color="CCCCCC" w:sz="2"/>
              <w:bottom w:val="single" w:color="CCCCCC" w:sz="2"/>
              <w:right w:val="single" w:color="CCCCCC" w:sz="2"/>
            </w:tcBorders>
            <w:shd w:fill="FFFFFF" w:val="clear"/>
            <w:tcMar>
              <w:top w:type="dxa" w:w="100"/>
              <w:left w:type="dxa" w:w="160"/>
              <w:bottom w:type="dxa" w:w="100"/>
              <w:right w:type="dxa" w:w="140"/>
            </w:tcMar>
            <w:vAlign w:val="top"/>
          </w:tcPr>
          <w:p>
            <w:pPr>
              <w:spacing w:after="0"/>
            </w:pPr>
            <w:r>
              <w:rPr>
                <w:rFonts w:ascii="Arial" w:cs="Arial" w:eastAsia="Arial" w:hAnsi="Arial"/>
                <w:b/>
                <w:bCs/>
                <w:color w:val="1A1A1A"/>
                <w:sz w:val="18"/>
                <w:szCs w:val="18"/>
              </w:rPr>
              <w:t xml:space="preserve">Right to withdraw consent</w:t>
            </w:r>
          </w:p>
        </w:tc>
        <w:tc>
          <w:tcPr>
            <w:tcW w:type="dxa" w:w="3200"/>
            <w:tcBorders>
              <w:top w:val="single" w:color="CCCCCC" w:sz="2"/>
              <w:left w:val="single" w:color="CCCCCC" w:sz="2"/>
              <w:bottom w:val="single" w:color="CCCCCC" w:sz="2"/>
              <w:right w:val="single" w:color="CCCCCC" w:sz="2"/>
            </w:tcBorders>
            <w:shd w:fill="FFFFFF" w:val="clear"/>
            <w:tcMar>
              <w:top w:type="dxa" w:w="100"/>
              <w:left w:type="dxa" w:w="160"/>
              <w:bottom w:type="dxa" w:w="100"/>
              <w:right w:type="dxa" w:w="140"/>
            </w:tcMar>
            <w:vAlign w:val="top"/>
          </w:tcPr>
          <w:p>
            <w:pPr>
              <w:spacing w:after="0"/>
            </w:pPr>
            <w:r>
              <w:rPr>
                <w:rFonts w:ascii="Arial" w:cs="Arial" w:eastAsia="Arial" w:hAnsi="Arial"/>
                <w:b w:val="false"/>
                <w:bCs w:val="false"/>
                <w:color w:val="1A1A1A"/>
                <w:sz w:val="18"/>
                <w:szCs w:val="18"/>
              </w:rPr>
              <w:t xml:space="preserve">All users</w:t>
            </w:r>
          </w:p>
        </w:tc>
        <w:tc>
          <w:tcPr>
            <w:tcW w:type="dxa" w:w="3760"/>
            <w:tcBorders>
              <w:top w:val="single" w:color="CCCCCC" w:sz="2"/>
              <w:left w:val="single" w:color="CCCCCC" w:sz="2"/>
              <w:bottom w:val="single" w:color="CCCCCC" w:sz="2"/>
              <w:right w:val="single" w:color="CCCCCC" w:sz="2"/>
            </w:tcBorders>
            <w:shd w:fill="FFFFFF" w:val="clear"/>
            <w:tcMar>
              <w:top w:type="dxa" w:w="100"/>
              <w:left w:type="dxa" w:w="160"/>
              <w:bottom w:type="dxa" w:w="100"/>
              <w:right w:type="dxa" w:w="140"/>
            </w:tcMar>
            <w:vAlign w:val="top"/>
          </w:tcPr>
          <w:p>
            <w:pPr>
              <w:spacing w:after="0"/>
            </w:pPr>
            <w:r>
              <w:rPr>
                <w:rFonts w:ascii="Arial" w:cs="Arial" w:eastAsia="Arial" w:hAnsi="Arial"/>
                <w:b w:val="false"/>
                <w:bCs w:val="false"/>
                <w:color w:val="1A1A1A"/>
                <w:sz w:val="18"/>
                <w:szCs w:val="18"/>
              </w:rPr>
              <w:t xml:space="preserve">Withdraw your resume upload consent at any time by deleting your resume from Settings → Account. Withdrawal does not affect the lawfulness of processing prior to withdrawal.</w:t>
            </w:r>
          </w:p>
        </w:tc>
      </w:tr>
    </w:tbl>
    <w:p>
      <w:pPr>
        <w:pageBreakBefore/>
      </w:pPr>
      <w:r>
        <w:rPr>
          <w:rFonts w:ascii="Arial" w:cs="Arial" w:eastAsia="Arial" w:hAnsi="Arial"/>
        </w:rPr>
        <w:t xml:space="preserve"/>
      </w:r>
    </w:p>
    <w:p>
      <w:pPr>
        <w:pBdr>
          <w:bottom w:val="single" w:color="0F7B72" w:sz="8" w:space="1"/>
        </w:pBdr>
        <w:spacing w:after="140" w:before="360"/>
      </w:pPr>
      <w:r>
        <w:rPr>
          <w:rFonts w:ascii="Arial" w:cs="Arial" w:eastAsia="Arial" w:hAnsi="Arial"/>
          <w:b/>
          <w:bCs/>
          <w:color w:val="0D1B3E"/>
          <w:sz w:val="36"/>
          <w:szCs w:val="36"/>
        </w:rPr>
        <w:t xml:space="preserve">4. Resume Upload Consent Gate — UI Specification</w:t>
      </w:r>
    </w:p>
    <w:p>
      <w:pPr>
        <w:spacing w:after="100" w:before="280"/>
      </w:pPr>
      <w:r>
        <w:rPr>
          <w:rFonts w:ascii="Arial" w:cs="Arial" w:eastAsia="Arial" w:hAnsi="Arial"/>
          <w:b/>
          <w:bCs/>
          <w:color w:val="1B3A6B"/>
          <w:sz w:val="28"/>
          <w:szCs w:val="28"/>
        </w:rPr>
        <w:t xml:space="preserve">4.1 Overview</w:t>
      </w:r>
    </w:p>
    <w:p>
      <w:pPr>
        <w:spacing w:after="120"/>
      </w:pPr>
      <w:r>
        <w:rPr>
          <w:rFonts w:ascii="Arial" w:cs="Arial" w:eastAsia="Arial" w:hAnsi="Arial"/>
          <w:color w:val="1A1A1A"/>
          <w:sz w:val="20"/>
          <w:szCs w:val="20"/>
        </w:rPr>
        <w:t xml:space="preserve">Before a user can upload a resume or import their LinkedIn profile for the first time, they must complete a consent gate. The gate intercepts the upload action and presents a disclosure summary and two consent checkboxes that must both be checked before the upload proceeds. This is not an optional step — the upload is blocked until consent is given.</w:t>
      </w:r>
    </w:p>
    <w:p>
      <w:pPr>
        <w:spacing w:after="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F7B72" w:sz="18"/>
              <w:bottom w:val="none" w:color="FFFFFF" w:sz="0"/>
              <w:right w:val="none" w:color="FFFFFF" w:sz="0"/>
            </w:tcBorders>
            <w:shd w:fill="D6E4F5" w:val="clear"/>
            <w:tcMar>
              <w:top w:type="dxa" w:w="140"/>
              <w:left w:type="dxa" w:w="260"/>
              <w:bottom w:type="dxa" w:w="140"/>
              <w:right w:type="dxa" w:w="260"/>
            </w:tcMar>
          </w:tcPr>
          <w:p>
            <w:pPr>
              <w:spacing w:after="0"/>
            </w:pPr>
            <w:r>
              <w:rPr>
                <w:rFonts w:ascii="Arial" w:cs="Arial" w:eastAsia="Arial" w:hAnsi="Arial"/>
                <w:color w:val="1A1A1A"/>
                <w:sz w:val="19"/>
                <w:szCs w:val="19"/>
              </w:rPr>
              <w:t xml:space="preserve">Consent must be explicit, informed, and freely given. The consent gate must not use pre-checked checkboxes (dark pattern), must not bundle consent with general ToS acceptance, and must clearly state that the user is consenting to AI processing of their resume specifically. This specificity is required for GDPR Article 7 compliance and is best practice under CCPA.</w:t>
            </w:r>
          </w:p>
        </w:tc>
      </w:tr>
    </w:tbl>
    <w:p>
      <w:pPr>
        <w:spacing w:after="120"/>
      </w:pPr>
      <w:r>
        <w:rPr>
          <w:rFonts w:ascii="Arial" w:cs="Arial" w:eastAsia="Arial" w:hAnsi="Arial"/>
        </w:rPr>
        <w:t xml:space="preserve"/>
      </w:r>
    </w:p>
    <w:p>
      <w:pPr>
        <w:spacing w:after="100" w:before="280"/>
      </w:pPr>
      <w:r>
        <w:rPr>
          <w:rFonts w:ascii="Arial" w:cs="Arial" w:eastAsia="Arial" w:hAnsi="Arial"/>
          <w:b/>
          <w:bCs/>
          <w:color w:val="1B3A6B"/>
          <w:sz w:val="28"/>
          <w:szCs w:val="28"/>
        </w:rPr>
        <w:t xml:space="preserve">4.2 Consent Gate Trigger</w:t>
      </w:r>
    </w:p>
    <w:p>
      <w:pPr>
        <w:spacing w:after="120"/>
      </w:pPr>
      <w:r>
        <w:rPr>
          <w:rFonts w:ascii="Arial" w:cs="Arial" w:eastAsia="Arial" w:hAnsi="Arial"/>
          <w:color w:val="1A1A1A"/>
          <w:sz w:val="20"/>
          <w:szCs w:val="20"/>
        </w:rPr>
        <w:t xml:space="preserve">The consent gate is triggered at the moment the user initiates a resume upload or LinkedIn import — before any file data is transmitted. It is shown:</w:t>
      </w:r>
    </w:p>
    <w:p>
      <w:pPr>
        <w:spacing w:after="60"/>
      </w:pPr>
      <w:r>
        <w:rPr>
          <w:rFonts w:ascii="Arial" w:cs="Arial" w:eastAsia="Arial" w:hAnsi="Arial"/>
        </w:rPr>
        <w:t xml:space="preserve"/>
      </w:r>
    </w:p>
    <w:p>
      <w:pPr>
        <w:pStyle w:val="ListParagraph"/>
        <w:numPr>
          <w:ilvl w:val="0"/>
          <w:numId w:val="2"/>
        </w:numPr>
        <w:spacing w:after="80"/>
      </w:pPr>
      <w:r>
        <w:rPr>
          <w:rFonts w:ascii="Arial" w:cs="Arial" w:eastAsia="Arial" w:hAnsi="Arial"/>
          <w:color w:val="1A1A1A"/>
          <w:sz w:val="19"/>
          <w:szCs w:val="19"/>
        </w:rPr>
        <w:t xml:space="preserve">When the user clicks 'Upload resume' on the Simulation creation page for the first time.</w:t>
      </w:r>
    </w:p>
    <w:p>
      <w:pPr>
        <w:pStyle w:val="ListParagraph"/>
        <w:numPr>
          <w:ilvl w:val="0"/>
          <w:numId w:val="2"/>
        </w:numPr>
        <w:spacing w:after="80"/>
      </w:pPr>
      <w:r>
        <w:rPr>
          <w:rFonts w:ascii="Arial" w:cs="Arial" w:eastAsia="Arial" w:hAnsi="Arial"/>
          <w:color w:val="1A1A1A"/>
          <w:sz w:val="19"/>
          <w:szCs w:val="19"/>
        </w:rPr>
        <w:t xml:space="preserve">When the user clicks 'Import from LinkedIn' on the Simulation creation page for the first time.</w:t>
      </w:r>
    </w:p>
    <w:p>
      <w:pPr>
        <w:pStyle w:val="ListParagraph"/>
        <w:numPr>
          <w:ilvl w:val="0"/>
          <w:numId w:val="2"/>
        </w:numPr>
        <w:spacing w:after="80"/>
      </w:pPr>
      <w:r>
        <w:rPr>
          <w:rFonts w:ascii="Arial" w:cs="Arial" w:eastAsia="Arial" w:hAnsi="Arial"/>
          <w:color w:val="1A1A1A"/>
          <w:sz w:val="19"/>
          <w:szCs w:val="19"/>
        </w:rPr>
        <w:t xml:space="preserve">When the user uploads a new resume on a Simulation where consent was previously given for a different resume (re-consent is required if the prior consent record is more than 12 months old).</w:t>
      </w:r>
    </w:p>
    <w:p>
      <w:pPr>
        <w:pStyle w:val="ListParagraph"/>
        <w:numPr>
          <w:ilvl w:val="0"/>
          <w:numId w:val="2"/>
        </w:numPr>
        <w:spacing w:after="80"/>
      </w:pPr>
      <w:r>
        <w:rPr>
          <w:rFonts w:ascii="Arial" w:cs="Arial" w:eastAsia="Arial" w:hAnsi="Arial"/>
          <w:color w:val="1A1A1A"/>
          <w:sz w:val="19"/>
          <w:szCs w:val="19"/>
        </w:rPr>
        <w:t xml:space="preserve">When a material update to the ToS or Privacy Policy has occurred since the user last consented (version-based re-consent trigger).</w:t>
      </w:r>
    </w:p>
    <w:p>
      <w:pPr>
        <w:spacing w:after="80"/>
      </w:pPr>
      <w:r>
        <w:rPr>
          <w:rFonts w:ascii="Arial" w:cs="Arial" w:eastAsia="Arial" w:hAnsi="Arial"/>
        </w:rPr>
        <w:t xml:space="preserve"/>
      </w:r>
    </w:p>
    <w:p>
      <w:pPr>
        <w:spacing w:after="120"/>
      </w:pPr>
      <w:r>
        <w:rPr>
          <w:rFonts w:ascii="Arial" w:cs="Arial" w:eastAsia="Arial" w:hAnsi="Arial"/>
          <w:color w:val="1A1A1A"/>
          <w:sz w:val="20"/>
          <w:szCs w:val="20"/>
        </w:rPr>
        <w:t xml:space="preserve">The consent gate is NOT shown on subsequent uploads within the same account if a valid, unexpired consent record exists in the resume_consents table and the ToS version has not changed.</w:t>
      </w:r>
    </w:p>
    <w:p>
      <w:pPr>
        <w:spacing w:after="120"/>
      </w:pPr>
      <w:r>
        <w:rPr>
          <w:rFonts w:ascii="Arial" w:cs="Arial" w:eastAsia="Arial" w:hAnsi="Arial"/>
        </w:rPr>
        <w:t xml:space="preserve"/>
      </w:r>
    </w:p>
    <w:p>
      <w:pPr>
        <w:spacing w:after="100" w:before="280"/>
      </w:pPr>
      <w:r>
        <w:rPr>
          <w:rFonts w:ascii="Arial" w:cs="Arial" w:eastAsia="Arial" w:hAnsi="Arial"/>
          <w:b/>
          <w:bCs/>
          <w:color w:val="1B3A6B"/>
          <w:sz w:val="28"/>
          <w:szCs w:val="28"/>
        </w:rPr>
        <w:t xml:space="preserve">4.3 Consent Gate — Visual Layout</w:t>
      </w:r>
    </w:p>
    <w:p>
      <w:pPr>
        <w:spacing w:after="120"/>
      </w:pPr>
      <w:r>
        <w:rPr>
          <w:rFonts w:ascii="Arial" w:cs="Arial" w:eastAsia="Arial" w:hAnsi="Arial"/>
          <w:color w:val="1A1A1A"/>
          <w:sz w:val="20"/>
          <w:szCs w:val="20"/>
        </w:rPr>
        <w:t xml:space="preserve">The consent gate renders as a modal dialog over the upload interface. It has three zones: a header, the disclosure summary, and the consent checkboxes with action buttons.</w:t>
      </w:r>
    </w:p>
    <w:p>
      <w:pPr>
        <w:spacing w:after="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9952A" w:sz="18"/>
              <w:bottom w:val="none" w:color="FFFFFF" w:sz="0"/>
              <w:right w:val="none" w:color="FFFFFF" w:sz="0"/>
            </w:tcBorders>
            <w:shd w:fill="FDF3DC" w:val="clear"/>
            <w:tcMar>
              <w:top w:type="dxa" w:w="140"/>
              <w:left w:type="dxa" w:w="260"/>
              <w:bottom w:type="dxa" w:w="140"/>
              <w:right w:type="dxa" w:w="260"/>
            </w:tcMar>
          </w:tcPr>
          <w:p>
            <w:pPr>
              <w:spacing w:after="0"/>
            </w:pPr>
            <w:r>
              <w:rPr>
                <w:rFonts w:ascii="Arial" w:cs="Arial" w:eastAsia="Arial" w:hAnsi="Arial"/>
                <w:color w:val="1A1A1A"/>
                <w:sz w:val="19"/>
                <w:szCs w:val="19"/>
              </w:rPr>
              <w:t xml:space="preserve">Modal dimensions: 560px wide, auto height. Background: white. Overlay: rgba(0,0,0,0.5). Cannot be closed by clicking the overlay or pressing Escape — the user must either consent or explicitly cancel. This prevents accidental dismissal and ensures informed consent.</w:t>
            </w:r>
          </w:p>
        </w:tc>
      </w:tr>
    </w:tbl>
    <w:p>
      <w:pPr>
        <w:spacing w:after="80"/>
      </w:pPr>
      <w:r>
        <w:rPr>
          <w:rFonts w:ascii="Arial" w:cs="Arial" w:eastAsia="Arial" w:hAnsi="Arial"/>
        </w:rPr>
        <w:t xml:space="preserve"/>
      </w:r>
    </w:p>
    <w:p>
      <w:pPr>
        <w:spacing w:after="80" w:before="200"/>
      </w:pPr>
      <w:r>
        <w:rPr>
          <w:rFonts w:ascii="Arial" w:cs="Arial" w:eastAsia="Arial" w:hAnsi="Arial"/>
          <w:b/>
          <w:bCs/>
          <w:color w:val="0F7B72"/>
          <w:sz w:val="22"/>
          <w:szCs w:val="22"/>
        </w:rPr>
        <w:t xml:space="preserve">Modal Header</w:t>
      </w:r>
    </w:p>
    <w:p>
      <w:pPr>
        <w:spacing w:after="120"/>
      </w:pPr>
      <w:r>
        <w:rPr>
          <w:rFonts w:ascii="Arial" w:cs="Arial" w:eastAsia="Arial" w:hAnsi="Arial"/>
          <w:color w:val="1A1A1A"/>
          <w:sz w:val="20"/>
          <w:szCs w:val="20"/>
        </w:rPr>
        <w:t xml:space="preserve">Title: 'Before we process your resume' in 18px bold navy. Sub-label: 'Please review how Simulacrum uses your data before uploading.' A ✕ close button is present — clicking it cancels the upload and returns the user to the previous screen without saving any data.</w:t>
      </w:r>
    </w:p>
    <w:p>
      <w:pPr>
        <w:spacing w:after="80"/>
      </w:pPr>
      <w:r>
        <w:rPr>
          <w:rFonts w:ascii="Arial" w:cs="Arial" w:eastAsia="Arial" w:hAnsi="Arial"/>
        </w:rPr>
        <w:t xml:space="preserve"/>
      </w:r>
    </w:p>
    <w:p>
      <w:pPr>
        <w:spacing w:after="80" w:before="200"/>
      </w:pPr>
      <w:r>
        <w:rPr>
          <w:rFonts w:ascii="Arial" w:cs="Arial" w:eastAsia="Arial" w:hAnsi="Arial"/>
          <w:b/>
          <w:bCs/>
          <w:color w:val="0F7B72"/>
          <w:sz w:val="22"/>
          <w:szCs w:val="22"/>
        </w:rPr>
        <w:t xml:space="preserve">Disclosure Summary (non-legal, plain language)</w:t>
      </w:r>
    </w:p>
    <w:p>
      <w:pPr>
        <w:spacing w:after="120"/>
      </w:pPr>
      <w:r>
        <w:rPr>
          <w:rFonts w:ascii="Arial" w:cs="Arial" w:eastAsia="Arial" w:hAnsi="Arial"/>
          <w:color w:val="1A1A1A"/>
          <w:sz w:val="20"/>
          <w:szCs w:val="20"/>
        </w:rPr>
        <w:t xml:space="preserve">The following plain-language disclosure block appears above the checkboxes:</w:t>
      </w:r>
    </w:p>
    <w:p>
      <w:pPr>
        <w:spacing w:after="4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F7B72" w:sz="16"/>
              <w:bottom w:val="none" w:color="FFFFFF" w:sz="0"/>
              <w:right w:val="none" w:color="FFFFFF" w:sz="0"/>
            </w:tcBorders>
            <w:shd w:fill="D6E4F5" w:val="clear"/>
            <w:tcMar>
              <w:top w:type="dxa" w:w="180"/>
              <w:left w:type="dxa" w:w="280"/>
              <w:bottom w:type="dxa" w:w="180"/>
              <w:right w:type="dxa" w:w="280"/>
            </w:tcMar>
          </w:tcPr>
          <w:p>
            <w:pPr>
              <w:spacing w:after="80"/>
            </w:pPr>
            <w:r>
              <w:rPr>
                <w:rFonts w:ascii="Arial" w:cs="Arial" w:eastAsia="Arial" w:hAnsi="Arial"/>
                <w:b/>
                <w:bCs/>
                <w:color w:val="0D1B3E"/>
                <w:sz w:val="19"/>
                <w:szCs w:val="19"/>
              </w:rPr>
              <w:t xml:space="preserve">What we do with your resume:</w:t>
            </w:r>
          </w:p>
          <w:p>
            <w:pPr>
              <w:pStyle w:val="ListParagraph"/>
              <w:numPr>
                <w:ilvl w:val="0"/>
                <w:numId w:val="2"/>
              </w:numPr>
              <w:spacing w:after="60"/>
            </w:pPr>
            <w:r>
              <w:rPr>
                <w:rFonts w:ascii="Arial" w:cs="Arial" w:eastAsia="Arial" w:hAnsi="Arial"/>
                <w:color w:val="1A1A1A"/>
                <w:sz w:val="18"/>
                <w:szCs w:val="18"/>
              </w:rPr>
              <w:t xml:space="preserve">We read your resume to identify your Expertise Zones — the professional skills and deliverables you've built over your career.</w:t>
            </w:r>
          </w:p>
          <w:p>
            <w:pPr>
              <w:pStyle w:val="ListParagraph"/>
              <w:numPr>
                <w:ilvl w:val="0"/>
                <w:numId w:val="2"/>
              </w:numPr>
              <w:spacing w:after="60"/>
            </w:pPr>
            <w:r>
              <w:rPr>
                <w:rFonts w:ascii="Arial" w:cs="Arial" w:eastAsia="Arial" w:hAnsi="Arial"/>
                <w:color w:val="1A1A1A"/>
                <w:sz w:val="18"/>
                <w:szCs w:val="18"/>
              </w:rPr>
              <w:t xml:space="preserve">We pass your resume content to Anthropic's Claude AI to generate your wealth simulation. Anthropic processes your data on our behalf and cannot use it to train AI models.</w:t>
            </w:r>
          </w:p>
          <w:p>
            <w:pPr>
              <w:pStyle w:val="ListParagraph"/>
              <w:numPr>
                <w:ilvl w:val="0"/>
                <w:numId w:val="2"/>
              </w:numPr>
              <w:spacing w:after="60"/>
            </w:pPr>
            <w:r>
              <w:rPr>
                <w:rFonts w:ascii="Arial" w:cs="Arial" w:eastAsia="Arial" w:hAnsi="Arial"/>
                <w:color w:val="1A1A1A"/>
                <w:sz w:val="18"/>
                <w:szCs w:val="18"/>
              </w:rPr>
              <w:t xml:space="preserve">We store your resume and the generated simulation data for as long as your account is active. You can delete it at any time from Settings.</w:t>
            </w:r>
          </w:p>
          <w:p>
            <w:pPr>
              <w:pStyle w:val="ListParagraph"/>
              <w:numPr>
                <w:ilvl w:val="0"/>
                <w:numId w:val="2"/>
              </w:numPr>
              <w:spacing w:after="60"/>
            </w:pPr>
            <w:r>
              <w:rPr>
                <w:rFonts w:ascii="Arial" w:cs="Arial" w:eastAsia="Arial" w:hAnsi="Arial"/>
                <w:color w:val="1A1A1A"/>
                <w:sz w:val="18"/>
                <w:szCs w:val="18"/>
              </w:rPr>
              <w:t xml:space="preserve">We do not sell your resume data. We do not use it to train AI models. We do not share it with third parties except as described in our Privacy Policy.</w:t>
            </w:r>
          </w:p>
          <w:p>
            <w:pPr>
              <w:spacing w:after="0"/>
            </w:pPr>
            <w:r>
              <w:rPr>
                <w:rFonts w:ascii="Arial" w:cs="Arial" w:eastAsia="Arial" w:hAnsi="Arial"/>
                <w:color w:val="1A1A1A"/>
                <w:sz w:val="18"/>
                <w:szCs w:val="18"/>
              </w:rPr>
              <w:t xml:space="preserve">Read our full </w:t>
            </w:r>
            <w:r>
              <w:rPr>
                <w:rFonts w:ascii="Arial" w:cs="Arial" w:eastAsia="Arial" w:hAnsi="Arial"/>
                <w:color w:val="0F7B72"/>
                <w:sz w:val="18"/>
                <w:szCs w:val="18"/>
                <w:u w:val="single"/>
              </w:rPr>
              <w:t xml:space="preserve">Terms of Service</w:t>
            </w:r>
            <w:r>
              <w:rPr>
                <w:rFonts w:ascii="Arial" w:cs="Arial" w:eastAsia="Arial" w:hAnsi="Arial"/>
                <w:color w:val="1A1A1A"/>
                <w:sz w:val="18"/>
                <w:szCs w:val="18"/>
              </w:rPr>
              <w:t xml:space="preserve"> and </w:t>
            </w:r>
            <w:r>
              <w:rPr>
                <w:rFonts w:ascii="Arial" w:cs="Arial" w:eastAsia="Arial" w:hAnsi="Arial"/>
                <w:color w:val="0F7B72"/>
                <w:sz w:val="18"/>
                <w:szCs w:val="18"/>
                <w:u w:val="single"/>
              </w:rPr>
              <w:t xml:space="preserve">Privacy Policy</w:t>
            </w:r>
            <w:r>
              <w:rPr>
                <w:rFonts w:ascii="Arial" w:cs="Arial" w:eastAsia="Arial" w:hAnsi="Arial"/>
                <w:color w:val="1A1A1A"/>
                <w:sz w:val="18"/>
                <w:szCs w:val="18"/>
              </w:rPr>
              <w:t xml:space="preserve"> before consenting.</w:t>
            </w:r>
          </w:p>
        </w:tc>
      </w:tr>
    </w:tbl>
    <w:p>
      <w:pPr>
        <w:spacing w:after="80"/>
      </w:pPr>
      <w:r>
        <w:rPr>
          <w:rFonts w:ascii="Arial" w:cs="Arial" w:eastAsia="Arial" w:hAnsi="Arial"/>
        </w:rPr>
        <w:t xml:space="preserve"/>
      </w:r>
    </w:p>
    <w:p>
      <w:pPr>
        <w:spacing w:after="80" w:before="200"/>
      </w:pPr>
      <w:r>
        <w:rPr>
          <w:rFonts w:ascii="Arial" w:cs="Arial" w:eastAsia="Arial" w:hAnsi="Arial"/>
          <w:b/>
          <w:bCs/>
          <w:color w:val="0F7B72"/>
          <w:sz w:val="22"/>
          <w:szCs w:val="22"/>
        </w:rPr>
        <w:t xml:space="preserve">Consent Checkboxes</w:t>
      </w:r>
    </w:p>
    <w:p>
      <w:pPr>
        <w:spacing w:after="120"/>
      </w:pPr>
      <w:r>
        <w:rPr>
          <w:rFonts w:ascii="Arial" w:cs="Arial" w:eastAsia="Arial" w:hAnsi="Arial"/>
          <w:color w:val="1A1A1A"/>
          <w:sz w:val="20"/>
          <w:szCs w:val="20"/>
        </w:rPr>
        <w:t xml:space="preserve">Two checkboxes must both be checked before the 'Upload resume' button becomes active. Neither checkbox is pre-checked.</w:t>
      </w:r>
    </w:p>
    <w:p>
      <w:pPr>
        <w:spacing w:after="4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single" w:color="0F7B72" w:sz="2"/>
              <w:left w:val="single" w:color="0F7B72" w:sz="2"/>
              <w:bottom w:val="single" w:color="0F7B72" w:sz="2"/>
              <w:right w:val="single" w:color="0F7B72" w:sz="2"/>
            </w:tcBorders>
            <w:shd w:fill="D6F0EE" w:val="clear"/>
            <w:tcMar>
              <w:top w:type="dxa" w:w="120"/>
              <w:left w:type="dxa" w:w="160"/>
              <w:bottom w:type="dxa" w:w="120"/>
              <w:right w:type="dxa" w:w="100"/>
            </w:tcMar>
          </w:tcPr>
          <w:p>
            <w:pPr>
              <w:spacing w:after="0"/>
              <w:jc w:val="center"/>
            </w:pPr>
            <w:r>
              <w:rPr>
                <w:rFonts w:ascii="Arial" w:cs="Arial" w:eastAsia="Arial" w:hAnsi="Arial"/>
                <w:b/>
                <w:bCs/>
                <w:color w:val="0F7B72"/>
                <w:sz w:val="22"/>
                <w:szCs w:val="22"/>
              </w:rPr>
              <w:t xml:space="preserve">☐</w:t>
            </w:r>
          </w:p>
        </w:tc>
        <w:tc>
          <w:tcPr>
            <w:tcW w:type="dxa" w:w="8880"/>
            <w:tcBorders>
              <w:top w:val="single" w:color="0F7B72" w:sz="2"/>
              <w:left w:val="single" w:color="0F7B72" w:sz="2"/>
              <w:bottom w:val="single" w:color="0F7B72" w:sz="2"/>
              <w:right w:val="single" w:color="0F7B72" w:sz="2"/>
            </w:tcBorders>
            <w:shd w:fill="D6F0EE" w:val="clear"/>
            <w:tcMar>
              <w:top w:type="dxa" w:w="120"/>
              <w:left w:type="dxa" w:w="160"/>
              <w:bottom w:type="dxa" w:w="120"/>
              <w:right w:type="dxa" w:w="160"/>
            </w:tcMar>
          </w:tcPr>
          <w:p>
            <w:pPr>
              <w:spacing w:after="0"/>
            </w:pPr>
            <w:r>
              <w:rPr>
                <w:rFonts w:ascii="Arial" w:cs="Arial" w:eastAsia="Arial" w:hAnsi="Arial"/>
                <w:b/>
                <w:bCs/>
                <w:color w:val="1A1A1A"/>
                <w:sz w:val="19"/>
                <w:szCs w:val="19"/>
              </w:rPr>
              <w:t xml:space="preserve">I have read and agree to the Simulacrum Terms of Service, including Section 3 (User Content and Resume Upload) and Section 5 (Third-Party Services and Sub-Processors). I understand that my resume will be processed by Anthropic's Claude AI on behalf of Simulacrum.</w:t>
            </w:r>
          </w:p>
        </w:tc>
      </w:tr>
    </w:tbl>
    <w:p>
      <w:pPr>
        <w:spacing w:after="8"/>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single" w:color="0F7B72" w:sz="2"/>
              <w:left w:val="single" w:color="0F7B72" w:sz="2"/>
              <w:bottom w:val="single" w:color="0F7B72" w:sz="2"/>
              <w:right w:val="single" w:color="0F7B72" w:sz="2"/>
            </w:tcBorders>
            <w:shd w:fill="D6F0EE" w:val="clear"/>
            <w:tcMar>
              <w:top w:type="dxa" w:w="120"/>
              <w:left w:type="dxa" w:w="160"/>
              <w:bottom w:type="dxa" w:w="120"/>
              <w:right w:type="dxa" w:w="100"/>
            </w:tcMar>
          </w:tcPr>
          <w:p>
            <w:pPr>
              <w:spacing w:after="0"/>
              <w:jc w:val="center"/>
            </w:pPr>
            <w:r>
              <w:rPr>
                <w:rFonts w:ascii="Arial" w:cs="Arial" w:eastAsia="Arial" w:hAnsi="Arial"/>
                <w:b/>
                <w:bCs/>
                <w:color w:val="0F7B72"/>
                <w:sz w:val="22"/>
                <w:szCs w:val="22"/>
              </w:rPr>
              <w:t xml:space="preserve">☐</w:t>
            </w:r>
          </w:p>
        </w:tc>
        <w:tc>
          <w:tcPr>
            <w:tcW w:type="dxa" w:w="8880"/>
            <w:tcBorders>
              <w:top w:val="single" w:color="0F7B72" w:sz="2"/>
              <w:left w:val="single" w:color="0F7B72" w:sz="2"/>
              <w:bottom w:val="single" w:color="0F7B72" w:sz="2"/>
              <w:right w:val="single" w:color="0F7B72" w:sz="2"/>
            </w:tcBorders>
            <w:shd w:fill="D6F0EE" w:val="clear"/>
            <w:tcMar>
              <w:top w:type="dxa" w:w="120"/>
              <w:left w:type="dxa" w:w="160"/>
              <w:bottom w:type="dxa" w:w="120"/>
              <w:right w:type="dxa" w:w="160"/>
            </w:tcMar>
          </w:tcPr>
          <w:p>
            <w:pPr>
              <w:spacing w:after="0"/>
            </w:pPr>
            <w:r>
              <w:rPr>
                <w:rFonts w:ascii="Arial" w:cs="Arial" w:eastAsia="Arial" w:hAnsi="Arial"/>
                <w:b w:val="false"/>
                <w:bCs w:val="false"/>
                <w:color w:val="1A1A1A"/>
                <w:sz w:val="19"/>
                <w:szCs w:val="19"/>
              </w:rPr>
              <w:t xml:space="preserve">I consent to Simulacrum collecting, processing, and storing my resume and the personal information it contains for the purpose of generating my wealth simulation. I understand I can withdraw this consent and delete my data at any time from Settings → Account.</w:t>
            </w:r>
          </w:p>
        </w:tc>
      </w:tr>
    </w:tbl>
    <w:p>
      <w:pPr>
        <w:spacing w:after="80"/>
      </w:pPr>
      <w:r>
        <w:rPr>
          <w:rFonts w:ascii="Arial" w:cs="Arial" w:eastAsia="Arial" w:hAnsi="Arial"/>
        </w:rPr>
        <w:t xml:space="preserve"/>
      </w:r>
    </w:p>
    <w:p>
      <w:pPr>
        <w:spacing w:after="80" w:before="200"/>
      </w:pPr>
      <w:r>
        <w:rPr>
          <w:rFonts w:ascii="Arial" w:cs="Arial" w:eastAsia="Arial" w:hAnsi="Arial"/>
          <w:b/>
          <w:bCs/>
          <w:color w:val="0F7B72"/>
          <w:sz w:val="22"/>
          <w:szCs w:val="22"/>
        </w:rPr>
        <w:t xml:space="preserve">Action Buttons</w:t>
      </w:r>
    </w:p>
    <w:p>
      <w:pPr>
        <w:spacing w:after="120"/>
      </w:pPr>
      <w:r>
        <w:rPr>
          <w:rFonts w:ascii="Arial" w:cs="Arial" w:eastAsia="Arial" w:hAnsi="Arial"/>
          <w:color w:val="1A1A1A"/>
          <w:sz w:val="20"/>
          <w:szCs w:val="20"/>
        </w:rPr>
        <w:t xml:space="preserve">'Upload resume' button — disabled (greyed) until both checkboxes are checked. On activation: navy background, white text. Clicking proceeds with the upload and records the consent. 'Cancel' button — text-only link below the primary button. Clicking closes the modal without uploading and without recording any consent.</w:t>
      </w:r>
    </w:p>
    <w:p>
      <w:pPr>
        <w:spacing w:after="120"/>
      </w:pPr>
      <w:r>
        <w:rPr>
          <w:rFonts w:ascii="Arial" w:cs="Arial" w:eastAsia="Arial" w:hAnsi="Arial"/>
        </w:rPr>
        <w:t xml:space="preserve"/>
      </w:r>
    </w:p>
    <w:p>
      <w:pPr>
        <w:spacing w:after="100" w:before="280"/>
      </w:pPr>
      <w:r>
        <w:rPr>
          <w:rFonts w:ascii="Arial" w:cs="Arial" w:eastAsia="Arial" w:hAnsi="Arial"/>
          <w:b/>
          <w:bCs/>
          <w:color w:val="1B3A6B"/>
          <w:sz w:val="28"/>
          <w:szCs w:val="28"/>
        </w:rPr>
        <w:t xml:space="preserve">4.4 Consent Gate — Re-Consent Triggers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B3A6B" w:sz="2"/>
              <w:left w:val="single" w:color="1B3A6B" w:sz="2"/>
              <w:bottom w:val="single" w:color="1B3A6B" w:sz="2"/>
              <w:right w:val="single" w:color="1B3A6B" w:sz="2"/>
            </w:tcBorders>
            <w:shd w:fill="1B3A6B" w:val="clear"/>
            <w:tcMar>
              <w:top w:type="dxa" w:w="100"/>
              <w:left w:type="dxa" w:w="160"/>
              <w:bottom w:type="dxa" w:w="100"/>
              <w:right w:type="dxa" w:w="140"/>
            </w:tcMar>
            <w:vAlign w:val="center"/>
          </w:tcPr>
          <w:p>
            <w:pPr>
              <w:spacing w:after="0"/>
            </w:pPr>
            <w:r>
              <w:rPr>
                <w:rFonts w:ascii="Arial" w:cs="Arial" w:eastAsia="Arial" w:hAnsi="Arial"/>
                <w:b/>
                <w:bCs/>
                <w:color w:val="FFFFFF"/>
                <w:sz w:val="18"/>
                <w:szCs w:val="18"/>
              </w:rPr>
              <w:t xml:space="preserve">Trigger condition</w:t>
            </w:r>
          </w:p>
        </w:tc>
        <w:tc>
          <w:tcPr>
            <w:tcW w:type="dxa" w:w="6160"/>
            <w:tcBorders>
              <w:top w:val="single" w:color="1B3A6B" w:sz="2"/>
              <w:left w:val="single" w:color="1B3A6B" w:sz="2"/>
              <w:bottom w:val="single" w:color="1B3A6B" w:sz="2"/>
              <w:right w:val="single" w:color="1B3A6B" w:sz="2"/>
            </w:tcBorders>
            <w:shd w:fill="1B3A6B" w:val="clear"/>
            <w:tcMar>
              <w:top w:type="dxa" w:w="100"/>
              <w:left w:type="dxa" w:w="160"/>
              <w:bottom w:type="dxa" w:w="100"/>
              <w:right w:type="dxa" w:w="140"/>
            </w:tcMar>
            <w:vAlign w:val="center"/>
          </w:tcPr>
          <w:p>
            <w:pPr>
              <w:spacing w:after="0"/>
            </w:pPr>
            <w:r>
              <w:rPr>
                <w:rFonts w:ascii="Arial" w:cs="Arial" w:eastAsia="Arial" w:hAnsi="Arial"/>
                <w:b/>
                <w:bCs/>
                <w:color w:val="FFFFFF"/>
                <w:sz w:val="18"/>
                <w:szCs w:val="18"/>
              </w:rPr>
              <w:t xml:space="preserve">Behavior</w:t>
            </w:r>
          </w:p>
        </w:tc>
      </w:tr>
      <w:tr>
        <w:tc>
          <w:tcPr>
            <w:tcW w:type="dxa" w:w="3200"/>
            <w:tcBorders>
              <w:top w:val="single" w:color="CCCCCC" w:sz="2"/>
              <w:left w:val="single" w:color="CCCCCC" w:sz="2"/>
              <w:bottom w:val="single" w:color="CCCCCC" w:sz="2"/>
              <w:right w:val="single" w:color="CCCCCC" w:sz="2"/>
            </w:tcBorders>
            <w:shd w:fill="F0F4F8" w:val="clear"/>
            <w:tcMar>
              <w:top w:type="dxa" w:w="100"/>
              <w:left w:type="dxa" w:w="160"/>
              <w:bottom w:type="dxa" w:w="100"/>
              <w:right w:type="dxa" w:w="140"/>
            </w:tcMar>
            <w:vAlign w:val="top"/>
          </w:tcPr>
          <w:p>
            <w:pPr>
              <w:spacing w:after="0"/>
            </w:pPr>
            <w:r>
              <w:rPr>
                <w:rFonts w:ascii="Arial" w:cs="Arial" w:eastAsia="Arial" w:hAnsi="Arial"/>
                <w:b/>
                <w:bCs/>
                <w:color w:val="1A1A1A"/>
                <w:sz w:val="18"/>
                <w:szCs w:val="18"/>
              </w:rPr>
              <w:t xml:space="preserve">First upload ever</w:t>
            </w:r>
          </w:p>
        </w:tc>
        <w:tc>
          <w:tcPr>
            <w:tcW w:type="dxa" w:w="6160"/>
            <w:tcBorders>
              <w:top w:val="single" w:color="CCCCCC" w:sz="2"/>
              <w:left w:val="single" w:color="CCCCCC" w:sz="2"/>
              <w:bottom w:val="single" w:color="CCCCCC" w:sz="2"/>
              <w:right w:val="single" w:color="CCCCCC" w:sz="2"/>
            </w:tcBorders>
            <w:shd w:fill="F0F4F8" w:val="clear"/>
            <w:tcMar>
              <w:top w:type="dxa" w:w="100"/>
              <w:left w:type="dxa" w:w="160"/>
              <w:bottom w:type="dxa" w:w="100"/>
              <w:right w:type="dxa" w:w="140"/>
            </w:tcMar>
            <w:vAlign w:val="top"/>
          </w:tcPr>
          <w:p>
            <w:pPr>
              <w:spacing w:after="0"/>
            </w:pPr>
            <w:r>
              <w:rPr>
                <w:rFonts w:ascii="Arial" w:cs="Arial" w:eastAsia="Arial" w:hAnsi="Arial"/>
                <w:b w:val="false"/>
                <w:bCs w:val="false"/>
                <w:color w:val="1A1A1A"/>
                <w:sz w:val="18"/>
                <w:szCs w:val="18"/>
              </w:rPr>
              <w:t xml:space="preserve">Always show gate. Record consent in resume_consents on submission.</w:t>
            </w:r>
          </w:p>
        </w:tc>
      </w:tr>
      <w:tr>
        <w:tc>
          <w:tcPr>
            <w:tcW w:type="dxa" w:w="3200"/>
            <w:tcBorders>
              <w:top w:val="single" w:color="CCCCCC" w:sz="2"/>
              <w:left w:val="single" w:color="CCCCCC" w:sz="2"/>
              <w:bottom w:val="single" w:color="CCCCCC" w:sz="2"/>
              <w:right w:val="single" w:color="CCCCCC" w:sz="2"/>
            </w:tcBorders>
            <w:shd w:fill="FFFFFF" w:val="clear"/>
            <w:tcMar>
              <w:top w:type="dxa" w:w="100"/>
              <w:left w:type="dxa" w:w="160"/>
              <w:bottom w:type="dxa" w:w="100"/>
              <w:right w:type="dxa" w:w="140"/>
            </w:tcMar>
            <w:vAlign w:val="top"/>
          </w:tcPr>
          <w:p>
            <w:pPr>
              <w:spacing w:after="0"/>
            </w:pPr>
            <w:r>
              <w:rPr>
                <w:rFonts w:ascii="Arial" w:cs="Arial" w:eastAsia="Arial" w:hAnsi="Arial"/>
                <w:b/>
                <w:bCs/>
                <w:color w:val="1A1A1A"/>
                <w:sz w:val="18"/>
                <w:szCs w:val="18"/>
              </w:rPr>
              <w:t xml:space="preserve">Returning upload — same ToS version</w:t>
            </w:r>
          </w:p>
        </w:tc>
        <w:tc>
          <w:tcPr>
            <w:tcW w:type="dxa" w:w="6160"/>
            <w:tcBorders>
              <w:top w:val="single" w:color="CCCCCC" w:sz="2"/>
              <w:left w:val="single" w:color="CCCCCC" w:sz="2"/>
              <w:bottom w:val="single" w:color="CCCCCC" w:sz="2"/>
              <w:right w:val="single" w:color="CCCCCC" w:sz="2"/>
            </w:tcBorders>
            <w:shd w:fill="FFFFFF" w:val="clear"/>
            <w:tcMar>
              <w:top w:type="dxa" w:w="100"/>
              <w:left w:type="dxa" w:w="160"/>
              <w:bottom w:type="dxa" w:w="100"/>
              <w:right w:type="dxa" w:w="140"/>
            </w:tcMar>
            <w:vAlign w:val="top"/>
          </w:tcPr>
          <w:p>
            <w:pPr>
              <w:spacing w:after="0"/>
            </w:pPr>
            <w:r>
              <w:rPr>
                <w:rFonts w:ascii="Arial" w:cs="Arial" w:eastAsia="Arial" w:hAnsi="Arial"/>
                <w:b w:val="false"/>
                <w:bCs w:val="false"/>
                <w:color w:val="1A1A1A"/>
                <w:sz w:val="18"/>
                <w:szCs w:val="18"/>
              </w:rPr>
              <w:t xml:space="preserve">Gate not shown if a valid resume_consents record exists for this user with the current tos_version and created_at within the last 12 months.</w:t>
            </w:r>
          </w:p>
        </w:tc>
      </w:tr>
      <w:tr>
        <w:tc>
          <w:tcPr>
            <w:tcW w:type="dxa" w:w="3200"/>
            <w:tcBorders>
              <w:top w:val="single" w:color="CCCCCC" w:sz="2"/>
              <w:left w:val="single" w:color="CCCCCC" w:sz="2"/>
              <w:bottom w:val="single" w:color="CCCCCC" w:sz="2"/>
              <w:right w:val="single" w:color="CCCCCC" w:sz="2"/>
            </w:tcBorders>
            <w:shd w:fill="F0F4F8" w:val="clear"/>
            <w:tcMar>
              <w:top w:type="dxa" w:w="100"/>
              <w:left w:type="dxa" w:w="160"/>
              <w:bottom w:type="dxa" w:w="100"/>
              <w:right w:type="dxa" w:w="140"/>
            </w:tcMar>
            <w:vAlign w:val="top"/>
          </w:tcPr>
          <w:p>
            <w:pPr>
              <w:spacing w:after="0"/>
            </w:pPr>
            <w:r>
              <w:rPr>
                <w:rFonts w:ascii="Arial" w:cs="Arial" w:eastAsia="Arial" w:hAnsi="Arial"/>
                <w:b/>
                <w:bCs/>
                <w:color w:val="1A1A1A"/>
                <w:sz w:val="18"/>
                <w:szCs w:val="18"/>
              </w:rPr>
              <w:t xml:space="preserve">Returning upload — ToS version has changed</w:t>
            </w:r>
          </w:p>
        </w:tc>
        <w:tc>
          <w:tcPr>
            <w:tcW w:type="dxa" w:w="6160"/>
            <w:tcBorders>
              <w:top w:val="single" w:color="CCCCCC" w:sz="2"/>
              <w:left w:val="single" w:color="CCCCCC" w:sz="2"/>
              <w:bottom w:val="single" w:color="CCCCCC" w:sz="2"/>
              <w:right w:val="single" w:color="CCCCCC" w:sz="2"/>
            </w:tcBorders>
            <w:shd w:fill="F0F4F8" w:val="clear"/>
            <w:tcMar>
              <w:top w:type="dxa" w:w="100"/>
              <w:left w:type="dxa" w:w="160"/>
              <w:bottom w:type="dxa" w:w="100"/>
              <w:right w:type="dxa" w:w="140"/>
            </w:tcMar>
            <w:vAlign w:val="top"/>
          </w:tcPr>
          <w:p>
            <w:pPr>
              <w:spacing w:after="0"/>
            </w:pPr>
            <w:r>
              <w:rPr>
                <w:rFonts w:ascii="Arial" w:cs="Arial" w:eastAsia="Arial" w:hAnsi="Arial"/>
                <w:b w:val="false"/>
                <w:bCs w:val="false"/>
                <w:color w:val="1A1A1A"/>
                <w:sz w:val="18"/>
                <w:szCs w:val="18"/>
              </w:rPr>
              <w:t xml:space="preserve">Gate shown again with a notice: 'Our Terms of Service have been updated since you last consented. Please review the changes and consent again.' Link to ToS changelog.</w:t>
            </w:r>
          </w:p>
        </w:tc>
      </w:tr>
      <w:tr>
        <w:tc>
          <w:tcPr>
            <w:tcW w:type="dxa" w:w="3200"/>
            <w:tcBorders>
              <w:top w:val="single" w:color="CCCCCC" w:sz="2"/>
              <w:left w:val="single" w:color="CCCCCC" w:sz="2"/>
              <w:bottom w:val="single" w:color="CCCCCC" w:sz="2"/>
              <w:right w:val="single" w:color="CCCCCC" w:sz="2"/>
            </w:tcBorders>
            <w:shd w:fill="FFFFFF" w:val="clear"/>
            <w:tcMar>
              <w:top w:type="dxa" w:w="100"/>
              <w:left w:type="dxa" w:w="160"/>
              <w:bottom w:type="dxa" w:w="100"/>
              <w:right w:type="dxa" w:w="140"/>
            </w:tcMar>
            <w:vAlign w:val="top"/>
          </w:tcPr>
          <w:p>
            <w:pPr>
              <w:spacing w:after="0"/>
            </w:pPr>
            <w:r>
              <w:rPr>
                <w:rFonts w:ascii="Arial" w:cs="Arial" w:eastAsia="Arial" w:hAnsi="Arial"/>
                <w:b/>
                <w:bCs/>
                <w:color w:val="1A1A1A"/>
                <w:sz w:val="18"/>
                <w:szCs w:val="18"/>
              </w:rPr>
              <w:t xml:space="preserve">Returning upload — consent older than 12 months</w:t>
            </w:r>
          </w:p>
        </w:tc>
        <w:tc>
          <w:tcPr>
            <w:tcW w:type="dxa" w:w="6160"/>
            <w:tcBorders>
              <w:top w:val="single" w:color="CCCCCC" w:sz="2"/>
              <w:left w:val="single" w:color="CCCCCC" w:sz="2"/>
              <w:bottom w:val="single" w:color="CCCCCC" w:sz="2"/>
              <w:right w:val="single" w:color="CCCCCC" w:sz="2"/>
            </w:tcBorders>
            <w:shd w:fill="FFFFFF" w:val="clear"/>
            <w:tcMar>
              <w:top w:type="dxa" w:w="100"/>
              <w:left w:type="dxa" w:w="160"/>
              <w:bottom w:type="dxa" w:w="100"/>
              <w:right w:type="dxa" w:w="140"/>
            </w:tcMar>
            <w:vAlign w:val="top"/>
          </w:tcPr>
          <w:p>
            <w:pPr>
              <w:spacing w:after="0"/>
            </w:pPr>
            <w:r>
              <w:rPr>
                <w:rFonts w:ascii="Arial" w:cs="Arial" w:eastAsia="Arial" w:hAnsi="Arial"/>
                <w:b w:val="false"/>
                <w:bCs w:val="false"/>
                <w:color w:val="1A1A1A"/>
                <w:sz w:val="18"/>
                <w:szCs w:val="18"/>
              </w:rPr>
              <w:t xml:space="preserve">Gate shown again. Notice: 'It has been more than 12 months since you last confirmed your consent. Please confirm again to continue.'</w:t>
            </w:r>
          </w:p>
        </w:tc>
      </w:tr>
      <w:tr>
        <w:tc>
          <w:tcPr>
            <w:tcW w:type="dxa" w:w="3200"/>
            <w:tcBorders>
              <w:top w:val="single" w:color="CCCCCC" w:sz="2"/>
              <w:left w:val="single" w:color="CCCCCC" w:sz="2"/>
              <w:bottom w:val="single" w:color="CCCCCC" w:sz="2"/>
              <w:right w:val="single" w:color="CCCCCC" w:sz="2"/>
            </w:tcBorders>
            <w:shd w:fill="F0F4F8" w:val="clear"/>
            <w:tcMar>
              <w:top w:type="dxa" w:w="100"/>
              <w:left w:type="dxa" w:w="160"/>
              <w:bottom w:type="dxa" w:w="100"/>
              <w:right w:type="dxa" w:w="140"/>
            </w:tcMar>
            <w:vAlign w:val="top"/>
          </w:tcPr>
          <w:p>
            <w:pPr>
              <w:spacing w:after="0"/>
            </w:pPr>
            <w:r>
              <w:rPr>
                <w:rFonts w:ascii="Arial" w:cs="Arial" w:eastAsia="Arial" w:hAnsi="Arial"/>
                <w:b/>
                <w:bCs/>
                <w:color w:val="1A1A1A"/>
                <w:sz w:val="18"/>
                <w:szCs w:val="18"/>
              </w:rPr>
              <w:t xml:space="preserve">New resume replacing an existing one</w:t>
            </w:r>
          </w:p>
        </w:tc>
        <w:tc>
          <w:tcPr>
            <w:tcW w:type="dxa" w:w="6160"/>
            <w:tcBorders>
              <w:top w:val="single" w:color="CCCCCC" w:sz="2"/>
              <w:left w:val="single" w:color="CCCCCC" w:sz="2"/>
              <w:bottom w:val="single" w:color="CCCCCC" w:sz="2"/>
              <w:right w:val="single" w:color="CCCCCC" w:sz="2"/>
            </w:tcBorders>
            <w:shd w:fill="F0F4F8" w:val="clear"/>
            <w:tcMar>
              <w:top w:type="dxa" w:w="100"/>
              <w:left w:type="dxa" w:w="160"/>
              <w:bottom w:type="dxa" w:w="100"/>
              <w:right w:type="dxa" w:w="140"/>
            </w:tcMar>
            <w:vAlign w:val="top"/>
          </w:tcPr>
          <w:p>
            <w:pPr>
              <w:spacing w:after="0"/>
            </w:pPr>
            <w:r>
              <w:rPr>
                <w:rFonts w:ascii="Arial" w:cs="Arial" w:eastAsia="Arial" w:hAnsi="Arial"/>
                <w:b w:val="false"/>
                <w:bCs w:val="false"/>
                <w:color w:val="1A1A1A"/>
                <w:sz w:val="18"/>
                <w:szCs w:val="18"/>
              </w:rPr>
              <w:t xml:space="preserve">Gate not shown if a valid, unexpired consent record exists. The new resume uses the existing consent record. The resume_consents record is not duplicated.</w:t>
            </w:r>
          </w:p>
        </w:tc>
      </w:tr>
    </w:tbl>
    <w:p>
      <w:pPr>
        <w:pageBreakBefore/>
      </w:pPr>
      <w:r>
        <w:rPr>
          <w:rFonts w:ascii="Arial" w:cs="Arial" w:eastAsia="Arial" w:hAnsi="Arial"/>
        </w:rPr>
        <w:t xml:space="preserve"/>
      </w:r>
    </w:p>
    <w:p>
      <w:pPr>
        <w:pBdr>
          <w:bottom w:val="single" w:color="0F7B72" w:sz="8" w:space="1"/>
        </w:pBdr>
        <w:spacing w:after="140" w:before="360"/>
      </w:pPr>
      <w:r>
        <w:rPr>
          <w:rFonts w:ascii="Arial" w:cs="Arial" w:eastAsia="Arial" w:hAnsi="Arial"/>
          <w:b/>
          <w:bCs/>
          <w:color w:val="0D1B3E"/>
          <w:sz w:val="36"/>
          <w:szCs w:val="36"/>
        </w:rPr>
        <w:t xml:space="preserve">5. Database — Consent Capture Model</w:t>
      </w:r>
    </w:p>
    <w:p>
      <w:pPr>
        <w:spacing w:after="100" w:before="280"/>
      </w:pPr>
      <w:r>
        <w:rPr>
          <w:rFonts w:ascii="Arial" w:cs="Arial" w:eastAsia="Arial" w:hAnsi="Arial"/>
          <w:b/>
          <w:bCs/>
          <w:color w:val="1B3A6B"/>
          <w:sz w:val="28"/>
          <w:szCs w:val="28"/>
        </w:rPr>
        <w:t xml:space="preserve">5.1 resume_consents Table (new)</w:t>
      </w:r>
    </w:p>
    <w:p>
      <w:pPr>
        <w:spacing w:after="120"/>
      </w:pPr>
      <w:r>
        <w:rPr>
          <w:rFonts w:ascii="Arial" w:cs="Arial" w:eastAsia="Arial" w:hAnsi="Arial"/>
          <w:color w:val="1A1A1A"/>
          <w:sz w:val="20"/>
          <w:szCs w:val="20"/>
        </w:rPr>
        <w:t xml:space="preserve">A new table captures the full consent record at the moment the user clicks 'Upload resume' in the consent gate. This record is the legal audit trail proving the user gave informed, explicit consent before their resume was processed. It is never deleted, even after account deletion — it is retained permanently as a legal record.</w:t>
      </w:r>
    </w:p>
    <w:p>
      <w:pPr>
        <w:spacing w:after="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B3B" w:sz="2"/>
              <w:left w:val="single" w:color="1B2B3B" w:sz="2"/>
              <w:bottom w:val="single" w:color="1B2B3B" w:sz="2"/>
              <w:right w:val="single" w:color="1B2B3B" w:sz="2"/>
            </w:tcBorders>
            <w:shd w:fill="1B2B3B" w:val="clear"/>
            <w:tcMar>
              <w:top w:type="dxa" w:w="140"/>
              <w:left w:type="dxa" w:w="200"/>
              <w:bottom w:type="dxa" w:w="140"/>
              <w:right w:type="dxa" w:w="200"/>
            </w:tcMar>
          </w:tcPr>
          <w:p>
            <w:pPr>
              <w:spacing w:after="0"/>
            </w:pPr>
            <w:r>
              <w:rPr>
                <w:rFonts w:ascii="Courier New" w:cs="Courier New" w:eastAsia="Courier New" w:hAnsi="Courier New"/>
                <w:color w:val="A8D8A8"/>
                <w:sz w:val="17"/>
                <w:szCs w:val="17"/>
              </w:rPr>
              <w:t xml:space="preserve">CREATE TABLE IF NOT EXISTS resume_consents (</w:t>
            </w:r>
          </w:p>
          <w:p>
            <w:pPr>
              <w:spacing w:after="0"/>
            </w:pPr>
            <w:r>
              <w:rPr>
                <w:rFonts w:ascii="Courier New" w:cs="Courier New" w:eastAsia="Courier New" w:hAnsi="Courier New"/>
                <w:color w:val="A8D8A8"/>
                <w:sz w:val="17"/>
                <w:szCs w:val="17"/>
              </w:rPr>
              <w:t xml:space="preserve">    id                  CHAR(9)         NOT NULL,</w:t>
            </w:r>
          </w:p>
          <w:p>
            <w:pPr>
              <w:spacing w:after="0"/>
            </w:pPr>
            <w:r>
              <w:rPr>
                <w:rFonts w:ascii="Courier New" w:cs="Courier New" w:eastAsia="Courier New" w:hAnsi="Courier New"/>
                <w:color w:val="A8D8A8"/>
                <w:sz w:val="17"/>
                <w:szCs w:val="17"/>
              </w:rPr>
              <w:t xml:space="preserve">    user_id             CHAR(9)         NOT NULL,</w:t>
            </w:r>
          </w:p>
          <w:p>
            <w:pPr>
              <w:spacing w:after="0"/>
            </w:pPr>
            <w:r>
              <w:rPr>
                <w:rFonts w:ascii="Courier New" w:cs="Courier New" w:eastAsia="Courier New" w:hAnsi="Courier New"/>
                <w:color w:val="A8D8A8"/>
                <w:sz w:val="17"/>
                <w:szCs w:val="17"/>
              </w:rPr>
              <w:t xml:space="preserve">    resume_id           CHAR(9)         NULL,       -- FK to resumes, set after upload completes</w:t>
            </w:r>
          </w:p>
          <w:p>
            <w:pPr>
              <w:spacing w:after="0"/>
            </w:pPr>
            <w:r>
              <w:rPr>
                <w:rFonts w:ascii="Courier New" w:cs="Courier New" w:eastAsia="Courier New" w:hAnsi="Courier New"/>
                <w:color w:val="A8D8A8"/>
                <w:sz w:val="17"/>
                <w:szCs w:val="17"/>
              </w:rPr>
              <w:t xml:space="preserve">    tos_version         VARCHAR(20)     NOT NULL,   -- e.g. '1.0', '1.1' — must match current published version</w:t>
            </w:r>
          </w:p>
          <w:p>
            <w:pPr>
              <w:spacing w:after="0"/>
            </w:pPr>
            <w:r>
              <w:rPr>
                <w:rFonts w:ascii="Courier New" w:cs="Courier New" w:eastAsia="Courier New" w:hAnsi="Courier New"/>
                <w:color w:val="A8D8A8"/>
                <w:sz w:val="17"/>
                <w:szCs w:val="17"/>
              </w:rPr>
              <w:t xml:space="preserve">    privacy_version     VARCHAR(20)     NOT NULL,   -- e.g. '1.0' — must match current published Privacy Policy</w:t>
            </w:r>
          </w:p>
          <w:p>
            <w:pPr>
              <w:spacing w:after="0"/>
            </w:pPr>
            <w:r>
              <w:rPr>
                <w:rFonts w:ascii="Courier New" w:cs="Courier New" w:eastAsia="Courier New" w:hAnsi="Courier New"/>
                <w:color w:val="A8D8A8"/>
                <w:sz w:val="17"/>
                <w:szCs w:val="17"/>
              </w:rPr>
              <w:t xml:space="preserve">    consent_checkbox_1  TINYINT(1)      NOT NULL DEFAULT 0,  -- ToS + sub-processor consent</w:t>
            </w:r>
          </w:p>
          <w:p>
            <w:pPr>
              <w:spacing w:after="0"/>
            </w:pPr>
            <w:r>
              <w:rPr>
                <w:rFonts w:ascii="Courier New" w:cs="Courier New" w:eastAsia="Courier New" w:hAnsi="Courier New"/>
                <w:color w:val="A8D8A8"/>
                <w:sz w:val="17"/>
                <w:szCs w:val="17"/>
              </w:rPr>
              <w:t xml:space="preserve">    consent_checkbox_2  TINYINT(1)      NOT NULL DEFAULT 0,  -- Data processing consent</w:t>
            </w:r>
          </w:p>
          <w:p>
            <w:pPr>
              <w:spacing w:after="0"/>
            </w:pPr>
            <w:r>
              <w:rPr>
                <w:rFonts w:ascii="Courier New" w:cs="Courier New" w:eastAsia="Courier New" w:hAnsi="Courier New"/>
                <w:color w:val="A8D8A8"/>
                <w:sz w:val="17"/>
                <w:szCs w:val="17"/>
              </w:rPr>
              <w:t xml:space="preserve">    ip_address          VARCHAR(45)     NOT NULL,   -- Supports IPv4 and IPv6</w:t>
            </w:r>
          </w:p>
          <w:p>
            <w:pPr>
              <w:spacing w:after="0"/>
            </w:pPr>
            <w:r>
              <w:rPr>
                <w:rFonts w:ascii="Courier New" w:cs="Courier New" w:eastAsia="Courier New" w:hAnsi="Courier New"/>
                <w:color w:val="A8D8A8"/>
                <w:sz w:val="17"/>
                <w:szCs w:val="17"/>
              </w:rPr>
              <w:t xml:space="preserve">    user_agent          VARCHAR(500)    NULL,       -- Browser/device string</w:t>
            </w:r>
          </w:p>
          <w:p>
            <w:pPr>
              <w:spacing w:after="0"/>
            </w:pPr>
            <w:r>
              <w:rPr>
                <w:rFonts w:ascii="Courier New" w:cs="Courier New" w:eastAsia="Courier New" w:hAnsi="Courier New"/>
                <w:color w:val="A8D8A8"/>
                <w:sz w:val="17"/>
                <w:szCs w:val="17"/>
              </w:rPr>
              <w:t xml:space="preserve">    consent_method      VARCHAR(50)     NOT NULL DEFAULT 'upload_gate',</w:t>
            </w:r>
          </w:p>
          <w:p>
            <w:pPr>
              <w:spacing w:after="0"/>
            </w:pPr>
            <w:r>
              <w:rPr>
                <w:rFonts w:ascii="Courier New" w:cs="Courier New" w:eastAsia="Courier New" w:hAnsi="Courier New"/>
                <w:color w:val="A8D8A8"/>
                <w:sz w:val="17"/>
                <w:szCs w:val="17"/>
              </w:rPr>
              <w:t xml:space="preserve">    -- 'upload_gate' = resume upload modal</w:t>
            </w:r>
          </w:p>
          <w:p>
            <w:pPr>
              <w:spacing w:after="0"/>
            </w:pPr>
            <w:r>
              <w:rPr>
                <w:rFonts w:ascii="Courier New" w:cs="Courier New" w:eastAsia="Courier New" w:hAnsi="Courier New"/>
                <w:color w:val="A8D8A8"/>
                <w:sz w:val="17"/>
                <w:szCs w:val="17"/>
              </w:rPr>
              <w:t xml:space="preserve">    -- 'linkedin_gate' = LinkedIn import modal</w:t>
            </w:r>
          </w:p>
          <w:p>
            <w:pPr>
              <w:spacing w:after="0"/>
            </w:pPr>
            <w:r>
              <w:rPr>
                <w:rFonts w:ascii="Courier New" w:cs="Courier New" w:eastAsia="Courier New" w:hAnsi="Courier New"/>
                <w:color w:val="A8D8A8"/>
                <w:sz w:val="17"/>
                <w:szCs w:val="17"/>
              </w:rPr>
              <w:t xml:space="preserve">    -- 'reconsent_tos_update' = re-consent after ToS version change</w:t>
            </w:r>
          </w:p>
          <w:p>
            <w:pPr>
              <w:spacing w:after="0"/>
            </w:pPr>
            <w:r>
              <w:rPr>
                <w:rFonts w:ascii="Courier New" w:cs="Courier New" w:eastAsia="Courier New" w:hAnsi="Courier New"/>
                <w:color w:val="A8D8A8"/>
                <w:sz w:val="17"/>
                <w:szCs w:val="17"/>
              </w:rPr>
              <w:t xml:space="preserve">    -- 'reconsent_expired' = re-consent after 12 months</w:t>
            </w:r>
          </w:p>
          <w:p>
            <w:pPr>
              <w:spacing w:after="0"/>
            </w:pPr>
            <w:r>
              <w:rPr>
                <w:rFonts w:ascii="Courier New" w:cs="Courier New" w:eastAsia="Courier New" w:hAnsi="Courier New"/>
                <w:color w:val="A8D8A8"/>
                <w:sz w:val="17"/>
                <w:szCs w:val="17"/>
              </w:rPr>
              <w:t xml:space="preserve">    created_at          DATETIME        NOT NULL DEFAULT CURRENT_TIMESTAMP,</w:t>
            </w:r>
          </w:p>
          <w:p>
            <w:pPr>
              <w:spacing w:after="0"/>
            </w:pPr>
            <w:r>
              <w:rPr>
                <w:rFonts w:ascii="Courier New" w:cs="Courier New" w:eastAsia="Courier New" w:hAnsi="Courier New"/>
                <w:color w:val="A8D8A8"/>
                <w:sz w:val="17"/>
                <w:szCs w:val="17"/>
              </w:rPr>
              <w:t xml:space="preserve">    withdrawn_at        DATETIME        NULL,       -- Set when user deletes resume/withdraws consent</w:t>
            </w:r>
          </w:p>
          <w:p>
            <w:pPr>
              <w:spacing w:after="0"/>
            </w:pPr>
            <w:r>
              <w:rPr>
                <w:rFonts w:ascii="Courier New" w:cs="Courier New" w:eastAsia="Courier New" w:hAnsi="Courier New"/>
                <w:color w:val="A8D8A8"/>
                <w:sz w:val="17"/>
                <w:szCs w:val="17"/>
              </w:rPr>
              <w:t xml:space="preserve">    PRIMARY KEY (id),</w:t>
            </w:r>
          </w:p>
          <w:p>
            <w:pPr>
              <w:spacing w:after="0"/>
            </w:pPr>
            <w:r>
              <w:rPr>
                <w:rFonts w:ascii="Courier New" w:cs="Courier New" w:eastAsia="Courier New" w:hAnsi="Courier New"/>
                <w:color w:val="A8D8A8"/>
                <w:sz w:val="17"/>
                <w:szCs w:val="17"/>
              </w:rPr>
              <w:t xml:space="preserve">    KEY idx_rc_user (user_id),</w:t>
            </w:r>
          </w:p>
          <w:p>
            <w:pPr>
              <w:spacing w:after="0"/>
            </w:pPr>
            <w:r>
              <w:rPr>
                <w:rFonts w:ascii="Courier New" w:cs="Courier New" w:eastAsia="Courier New" w:hAnsi="Courier New"/>
                <w:color w:val="A8D8A8"/>
                <w:sz w:val="17"/>
                <w:szCs w:val="17"/>
              </w:rPr>
              <w:t xml:space="preserve">    KEY idx_rc_resume (resume_id),</w:t>
            </w:r>
          </w:p>
          <w:p>
            <w:pPr>
              <w:spacing w:after="0"/>
            </w:pPr>
            <w:r>
              <w:rPr>
                <w:rFonts w:ascii="Courier New" w:cs="Courier New" w:eastAsia="Courier New" w:hAnsi="Courier New"/>
                <w:color w:val="A8D8A8"/>
                <w:sz w:val="17"/>
                <w:szCs w:val="17"/>
              </w:rPr>
              <w:t xml:space="preserve">    KEY idx_rc_version (tos_version),</w:t>
            </w:r>
          </w:p>
          <w:p>
            <w:pPr>
              <w:spacing w:after="0"/>
            </w:pPr>
            <w:r>
              <w:rPr>
                <w:rFonts w:ascii="Courier New" w:cs="Courier New" w:eastAsia="Courier New" w:hAnsi="Courier New"/>
                <w:color w:val="A8D8A8"/>
                <w:sz w:val="17"/>
                <w:szCs w:val="17"/>
              </w:rPr>
              <w:t xml:space="preserve">    CONSTRAINT fk_rc_user FOREIGN KEY (user_id) REFERENCES users(id) ON DELETE RESTRICT,</w:t>
            </w:r>
          </w:p>
          <w:p>
            <w:pPr>
              <w:spacing w:after="0"/>
            </w:pPr>
            <w:r>
              <w:rPr>
                <w:rFonts w:ascii="Courier New" w:cs="Courier New" w:eastAsia="Courier New" w:hAnsi="Courier New"/>
                <w:color w:val="A8D8A8"/>
                <w:sz w:val="17"/>
                <w:szCs w:val="17"/>
              </w:rPr>
              <w:t xml:space="preserve">    -- ON DELETE RESTRICT: consent records are retained even after user deletion</w:t>
            </w:r>
          </w:p>
          <w:p>
            <w:pPr>
              <w:spacing w:after="0"/>
            </w:pPr>
            <w:r>
              <w:rPr>
                <w:rFonts w:ascii="Courier New" w:cs="Courier New" w:eastAsia="Courier New" w:hAnsi="Courier New"/>
                <w:color w:val="A8D8A8"/>
                <w:sz w:val="17"/>
                <w:szCs w:val="17"/>
              </w:rPr>
              <w:t xml:space="preserve">    CONSTRAINT fk_rc_resume FOREIGN KEY (resume_id) REFERENCES resumes(id) ON DELETE SET NULL</w:t>
            </w:r>
          </w:p>
          <w:p>
            <w:pPr>
              <w:spacing w:after="0"/>
            </w:pPr>
            <w:r>
              <w:rPr>
                <w:rFonts w:ascii="Courier New" w:cs="Courier New" w:eastAsia="Courier New" w:hAnsi="Courier New"/>
                <w:color w:val="A8D8A8"/>
                <w:sz w:val="17"/>
                <w:szCs w:val="17"/>
              </w:rPr>
              <w:t xml:space="preserve">    -- ON DELETE SET NULL: if resume is deleted, consent record is retained with NULL resume_id</w:t>
            </w:r>
          </w:p>
          <w:p>
            <w:pPr>
              <w:spacing w:after="0"/>
            </w:pPr>
            <w:r>
              <w:rPr>
                <w:rFonts w:ascii="Courier New" w:cs="Courier New" w:eastAsia="Courier New" w:hAnsi="Courier New"/>
                <w:color w:val="A8D8A8"/>
                <w:sz w:val="17"/>
                <w:szCs w:val="17"/>
              </w:rPr>
              <w:t xml:space="preserve">) ENGINE=InnoDB DEFAULT CHARSET=utf8mb4 COLLATE=utf8mb4_unicode_ci;</w:t>
            </w:r>
          </w:p>
        </w:tc>
      </w:tr>
    </w:tbl>
    <w:p>
      <w:pPr>
        <w:spacing w:after="100"/>
      </w:pPr>
      <w:r>
        <w:rPr>
          <w:rFonts w:ascii="Arial" w:cs="Arial" w:eastAsia="Arial" w:hAnsi="Arial"/>
        </w:rPr>
        <w:t xml:space="preserve"/>
      </w:r>
    </w:p>
    <w:p>
      <w:pPr>
        <w:spacing w:after="100" w:before="280"/>
      </w:pPr>
      <w:r>
        <w:rPr>
          <w:rFonts w:ascii="Arial" w:cs="Arial" w:eastAsia="Arial" w:hAnsi="Arial"/>
          <w:b/>
          <w:bCs/>
          <w:color w:val="1B3A6B"/>
          <w:sz w:val="28"/>
          <w:szCs w:val="28"/>
        </w:rPr>
        <w:t xml:space="preserve">5.2 resumes Table — Consent Link</w:t>
      </w:r>
    </w:p>
    <w:p>
      <w:pPr>
        <w:spacing w:after="120"/>
      </w:pPr>
      <w:r>
        <w:rPr>
          <w:rFonts w:ascii="Arial" w:cs="Arial" w:eastAsia="Arial" w:hAnsi="Arial"/>
          <w:color w:val="1A1A1A"/>
          <w:sz w:val="20"/>
          <w:szCs w:val="20"/>
        </w:rPr>
        <w:t xml:space="preserve">The existing resumes table receives a new consent_id column that links each resume record to the consent record that authorized its upload. This creates a direct foreign key relationship between the stored resume and the recorded consent.</w:t>
      </w:r>
    </w:p>
    <w:p>
      <w:pPr>
        <w:spacing w:after="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B3B" w:sz="2"/>
              <w:left w:val="single" w:color="1B2B3B" w:sz="2"/>
              <w:bottom w:val="single" w:color="1B2B3B" w:sz="2"/>
              <w:right w:val="single" w:color="1B2B3B" w:sz="2"/>
            </w:tcBorders>
            <w:shd w:fill="1B2B3B" w:val="clear"/>
            <w:tcMar>
              <w:top w:type="dxa" w:w="140"/>
              <w:left w:type="dxa" w:w="200"/>
              <w:bottom w:type="dxa" w:w="140"/>
              <w:right w:type="dxa" w:w="200"/>
            </w:tcMar>
          </w:tcPr>
          <w:p>
            <w:pPr>
              <w:spacing w:after="0"/>
            </w:pPr>
            <w:r>
              <w:rPr>
                <w:rFonts w:ascii="Courier New" w:cs="Courier New" w:eastAsia="Courier New" w:hAnsi="Courier New"/>
                <w:color w:val="A8D8A8"/>
                <w:sz w:val="17"/>
                <w:szCs w:val="17"/>
              </w:rPr>
              <w:t xml:space="preserve">-- Migration: add consent_id to resumes table</w:t>
            </w:r>
          </w:p>
          <w:p>
            <w:pPr>
              <w:spacing w:after="0"/>
            </w:pPr>
            <w:r>
              <w:rPr>
                <w:rFonts w:ascii="Courier New" w:cs="Courier New" w:eastAsia="Courier New" w:hAnsi="Courier New"/>
                <w:color w:val="A8D8A8"/>
                <w:sz w:val="17"/>
                <w:szCs w:val="17"/>
              </w:rPr>
              <w:t xml:space="preserve">ALTER TABLE resumes</w:t>
            </w:r>
          </w:p>
          <w:p>
            <w:pPr>
              <w:spacing w:after="0"/>
            </w:pPr>
            <w:r>
              <w:rPr>
                <w:rFonts w:ascii="Courier New" w:cs="Courier New" w:eastAsia="Courier New" w:hAnsi="Courier New"/>
                <w:color w:val="A8D8A8"/>
                <w:sz w:val="17"/>
                <w:szCs w:val="17"/>
              </w:rPr>
              <w:t xml:space="preserve">    ADD COLUMN consent_id CHAR(9) NULL</w:t>
            </w:r>
          </w:p>
          <w:p>
            <w:pPr>
              <w:spacing w:after="0"/>
            </w:pPr>
            <w:r>
              <w:rPr>
                <w:rFonts w:ascii="Courier New" w:cs="Courier New" w:eastAsia="Courier New" w:hAnsi="Courier New"/>
                <w:color w:val="A8D8A8"/>
                <w:sz w:val="17"/>
                <w:szCs w:val="17"/>
              </w:rPr>
              <w:t xml:space="preserve">        AFTER user_id,</w:t>
            </w:r>
          </w:p>
          <w:p>
            <w:pPr>
              <w:spacing w:after="0"/>
            </w:pPr>
            <w:r>
              <w:rPr>
                <w:rFonts w:ascii="Courier New" w:cs="Courier New" w:eastAsia="Courier New" w:hAnsi="Courier New"/>
                <w:color w:val="A8D8A8"/>
                <w:sz w:val="17"/>
                <w:szCs w:val="17"/>
              </w:rPr>
              <w:t xml:space="preserve">    ADD CONSTRAINT fk_resumes_consent</w:t>
            </w:r>
          </w:p>
          <w:p>
            <w:pPr>
              <w:spacing w:after="0"/>
            </w:pPr>
            <w:r>
              <w:rPr>
                <w:rFonts w:ascii="Courier New" w:cs="Courier New" w:eastAsia="Courier New" w:hAnsi="Courier New"/>
                <w:color w:val="A8D8A8"/>
                <w:sz w:val="17"/>
                <w:szCs w:val="17"/>
              </w:rPr>
              <w:t xml:space="preserve">        FOREIGN KEY (consent_id)</w:t>
            </w:r>
          </w:p>
          <w:p>
            <w:pPr>
              <w:spacing w:after="0"/>
            </w:pPr>
            <w:r>
              <w:rPr>
                <w:rFonts w:ascii="Courier New" w:cs="Courier New" w:eastAsia="Courier New" w:hAnsi="Courier New"/>
                <w:color w:val="A8D8A8"/>
                <w:sz w:val="17"/>
                <w:szCs w:val="17"/>
              </w:rPr>
              <w:t xml:space="preserve">        REFERENCES resume_consents(id)</w:t>
            </w:r>
          </w:p>
          <w:p>
            <w:pPr>
              <w:spacing w:after="0"/>
            </w:pPr>
            <w:r>
              <w:rPr>
                <w:rFonts w:ascii="Courier New" w:cs="Courier New" w:eastAsia="Courier New" w:hAnsi="Courier New"/>
                <w:color w:val="A8D8A8"/>
                <w:sz w:val="17"/>
                <w:szCs w:val="17"/>
              </w:rPr>
              <w:t xml:space="preserve">        ON DELETE SET NULL;</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Index for consent lookup</w:t>
            </w:r>
          </w:p>
          <w:p>
            <w:pPr>
              <w:spacing w:after="0"/>
            </w:pPr>
            <w:r>
              <w:rPr>
                <w:rFonts w:ascii="Courier New" w:cs="Courier New" w:eastAsia="Courier New" w:hAnsi="Courier New"/>
                <w:color w:val="A8D8A8"/>
                <w:sz w:val="17"/>
                <w:szCs w:val="17"/>
              </w:rPr>
              <w:t xml:space="preserve">ALTER TABLE resumes</w:t>
            </w:r>
          </w:p>
          <w:p>
            <w:pPr>
              <w:spacing w:after="0"/>
            </w:pPr>
            <w:r>
              <w:rPr>
                <w:rFonts w:ascii="Courier New" w:cs="Courier New" w:eastAsia="Courier New" w:hAnsi="Courier New"/>
                <w:color w:val="A8D8A8"/>
                <w:sz w:val="17"/>
                <w:szCs w:val="17"/>
              </w:rPr>
              <w:t xml:space="preserve">    ADD INDEX idx_resumes_consent (consent_id);</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Existing resumes (pre-ToS feature) should be backfilled:</w:t>
            </w:r>
          </w:p>
          <w:p>
            <w:pPr>
              <w:spacing w:after="0"/>
            </w:pPr>
            <w:r>
              <w:rPr>
                <w:rFonts w:ascii="Courier New" w:cs="Courier New" w:eastAsia="Courier New" w:hAnsi="Courier New"/>
                <w:color w:val="A8D8A8"/>
                <w:sz w:val="17"/>
                <w:szCs w:val="17"/>
              </w:rPr>
              <w:t xml:space="preserve">-- Option A: prompt existing users to re-consent on next resume action</w:t>
            </w:r>
          </w:p>
          <w:p>
            <w:pPr>
              <w:spacing w:after="0"/>
            </w:pPr>
            <w:r>
              <w:rPr>
                <w:rFonts w:ascii="Courier New" w:cs="Courier New" w:eastAsia="Courier New" w:hAnsi="Courier New"/>
                <w:color w:val="A8D8A8"/>
                <w:sz w:val="17"/>
                <w:szCs w:val="17"/>
              </w:rPr>
              <w:t xml:space="preserve">-- Option B: mark as legacy_consent='1' with a separate column (ATTORNEY REVIEW)</w:t>
            </w:r>
          </w:p>
        </w:tc>
      </w:tr>
    </w:tbl>
    <w:p>
      <w:pPr>
        <w:spacing w:after="100"/>
      </w:pPr>
      <w:r>
        <w:rPr>
          <w:rFonts w:ascii="Arial" w:cs="Arial" w:eastAsia="Arial" w:hAnsi="Arial"/>
        </w:rPr>
        <w:t xml:space="preserve"/>
      </w:r>
    </w:p>
    <w:p>
      <w:pPr>
        <w:spacing w:after="100" w:before="280"/>
      </w:pPr>
      <w:r>
        <w:rPr>
          <w:rFonts w:ascii="Arial" w:cs="Arial" w:eastAsia="Arial" w:hAnsi="Arial"/>
          <w:b/>
          <w:bCs/>
          <w:color w:val="1B3A6B"/>
          <w:sz w:val="28"/>
          <w:szCs w:val="28"/>
        </w:rPr>
        <w:t xml:space="preserve">5.3 platform_settings — ToS Version Tracking</w:t>
      </w:r>
    </w:p>
    <w:p>
      <w:pPr>
        <w:spacing w:after="120"/>
      </w:pPr>
      <w:r>
        <w:rPr>
          <w:rFonts w:ascii="Arial" w:cs="Arial" w:eastAsia="Arial" w:hAnsi="Arial"/>
          <w:color w:val="1A1A1A"/>
          <w:sz w:val="20"/>
          <w:szCs w:val="20"/>
        </w:rPr>
        <w:t xml:space="preserve">Two new rows are added to the platform_settings table to track the current published versions of the ToS and Privacy Policy. The consent gate reads these values to determine which version the user is consenting to, and to detect when re-consent is required.</w:t>
      </w:r>
    </w:p>
    <w:p>
      <w:pPr>
        <w:spacing w:after="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B3B" w:sz="2"/>
              <w:left w:val="single" w:color="1B2B3B" w:sz="2"/>
              <w:bottom w:val="single" w:color="1B2B3B" w:sz="2"/>
              <w:right w:val="single" w:color="1B2B3B" w:sz="2"/>
            </w:tcBorders>
            <w:shd w:fill="1B2B3B" w:val="clear"/>
            <w:tcMar>
              <w:top w:type="dxa" w:w="140"/>
              <w:left w:type="dxa" w:w="200"/>
              <w:bottom w:type="dxa" w:w="140"/>
              <w:right w:type="dxa" w:w="200"/>
            </w:tcMar>
          </w:tcPr>
          <w:p>
            <w:pPr>
              <w:spacing w:after="0"/>
            </w:pPr>
            <w:r>
              <w:rPr>
                <w:rFonts w:ascii="Courier New" w:cs="Courier New" w:eastAsia="Courier New" w:hAnsi="Courier New"/>
                <w:color w:val="A8D8A8"/>
                <w:sz w:val="17"/>
                <w:szCs w:val="17"/>
              </w:rPr>
              <w:t xml:space="preserve">-- New platform_settings rows for ToS version tracking</w:t>
            </w:r>
          </w:p>
          <w:p>
            <w:pPr>
              <w:spacing w:after="0"/>
            </w:pPr>
            <w:r>
              <w:rPr>
                <w:rFonts w:ascii="Courier New" w:cs="Courier New" w:eastAsia="Courier New" w:hAnsi="Courier New"/>
                <w:color w:val="A8D8A8"/>
                <w:sz w:val="17"/>
                <w:szCs w:val="17"/>
              </w:rPr>
              <w:t xml:space="preserve">INSERT INTO platform_settings (id, setting_key, setting_value, description, updated_at)</w:t>
            </w:r>
          </w:p>
          <w:p>
            <w:pPr>
              <w:spacing w:after="0"/>
            </w:pPr>
            <w:r>
              <w:rPr>
                <w:rFonts w:ascii="Courier New" w:cs="Courier New" w:eastAsia="Courier New" w:hAnsi="Courier New"/>
                <w:color w:val="A8D8A8"/>
                <w:sz w:val="17"/>
                <w:szCs w:val="17"/>
              </w:rPr>
              <w:t xml:space="preserve">VALUES</w:t>
            </w:r>
          </w:p>
          <w:p>
            <w:pPr>
              <w:spacing w:after="0"/>
            </w:pPr>
            <w:r>
              <w:rPr>
                <w:rFonts w:ascii="Courier New" w:cs="Courier New" w:eastAsia="Courier New" w:hAnsi="Courier New"/>
                <w:color w:val="A8D8A8"/>
                <w:sz w:val="17"/>
                <w:szCs w:val="17"/>
              </w:rPr>
              <w:t xml:space="preserve">    (generate_id(), 'tos_version',</w:t>
            </w:r>
          </w:p>
          <w:p>
            <w:pPr>
              <w:spacing w:after="0"/>
            </w:pPr>
            <w:r>
              <w:rPr>
                <w:rFonts w:ascii="Courier New" w:cs="Courier New" w:eastAsia="Courier New" w:hAnsi="Courier New"/>
                <w:color w:val="A8D8A8"/>
                <w:sz w:val="17"/>
                <w:szCs w:val="17"/>
              </w:rPr>
              <w:t xml:space="preserve">     '1.0',</w:t>
            </w:r>
          </w:p>
          <w:p>
            <w:pPr>
              <w:spacing w:after="0"/>
            </w:pPr>
            <w:r>
              <w:rPr>
                <w:rFonts w:ascii="Courier New" w:cs="Courier New" w:eastAsia="Courier New" w:hAnsi="Courier New"/>
                <w:color w:val="A8D8A8"/>
                <w:sz w:val="17"/>
                <w:szCs w:val="17"/>
              </w:rPr>
              <w:t xml:space="preserve">     'Current published Terms of Service version. Update when ToS changes to trigger re-consent.',</w:t>
            </w:r>
          </w:p>
          <w:p>
            <w:pPr>
              <w:spacing w:after="0"/>
            </w:pPr>
            <w:r>
              <w:rPr>
                <w:rFonts w:ascii="Courier New" w:cs="Courier New" w:eastAsia="Courier New" w:hAnsi="Courier New"/>
                <w:color w:val="A8D8A8"/>
                <w:sz w:val="17"/>
                <w:szCs w:val="17"/>
              </w:rPr>
              <w:t xml:space="preserve">     NOW()),</w:t>
            </w:r>
          </w:p>
          <w:p>
            <w:pPr>
              <w:spacing w:after="0"/>
            </w:pPr>
            <w:r>
              <w:rPr>
                <w:rFonts w:ascii="Courier New" w:cs="Courier New" w:eastAsia="Courier New" w:hAnsi="Courier New"/>
                <w:color w:val="A8D8A8"/>
                <w:sz w:val="17"/>
                <w:szCs w:val="17"/>
              </w:rPr>
              <w:t xml:space="preserve">    (generate_id(), 'privacy_policy_version',</w:t>
            </w:r>
          </w:p>
          <w:p>
            <w:pPr>
              <w:spacing w:after="0"/>
            </w:pPr>
            <w:r>
              <w:rPr>
                <w:rFonts w:ascii="Courier New" w:cs="Courier New" w:eastAsia="Courier New" w:hAnsi="Courier New"/>
                <w:color w:val="A8D8A8"/>
                <w:sz w:val="17"/>
                <w:szCs w:val="17"/>
              </w:rPr>
              <w:t xml:space="preserve">     '1.0',</w:t>
            </w:r>
          </w:p>
          <w:p>
            <w:pPr>
              <w:spacing w:after="0"/>
            </w:pPr>
            <w:r>
              <w:rPr>
                <w:rFonts w:ascii="Courier New" w:cs="Courier New" w:eastAsia="Courier New" w:hAnsi="Courier New"/>
                <w:color w:val="A8D8A8"/>
                <w:sz w:val="17"/>
                <w:szCs w:val="17"/>
              </w:rPr>
              <w:t xml:space="preserve">     'Current published Privacy Policy version. Update when Privacy Policy changes.',</w:t>
            </w:r>
          </w:p>
          <w:p>
            <w:pPr>
              <w:spacing w:after="0"/>
            </w:pPr>
            <w:r>
              <w:rPr>
                <w:rFonts w:ascii="Courier New" w:cs="Courier New" w:eastAsia="Courier New" w:hAnsi="Courier New"/>
                <w:color w:val="A8D8A8"/>
                <w:sz w:val="17"/>
                <w:szCs w:val="17"/>
              </w:rPr>
              <w:t xml:space="preserve">     NOW()),</w:t>
            </w:r>
          </w:p>
          <w:p>
            <w:pPr>
              <w:spacing w:after="0"/>
            </w:pPr>
            <w:r>
              <w:rPr>
                <w:rFonts w:ascii="Courier New" w:cs="Courier New" w:eastAsia="Courier New" w:hAnsi="Courier New"/>
                <w:color w:val="A8D8A8"/>
                <w:sz w:val="17"/>
                <w:szCs w:val="17"/>
              </w:rPr>
              <w:t xml:space="preserve">    (generate_id(), 'consent_reconsent_months',</w:t>
            </w:r>
          </w:p>
          <w:p>
            <w:pPr>
              <w:spacing w:after="0"/>
            </w:pPr>
            <w:r>
              <w:rPr>
                <w:rFonts w:ascii="Courier New" w:cs="Courier New" w:eastAsia="Courier New" w:hAnsi="Courier New"/>
                <w:color w:val="A8D8A8"/>
                <w:sz w:val="17"/>
                <w:szCs w:val="17"/>
              </w:rPr>
              <w:t xml:space="preserve">     '12',</w:t>
            </w:r>
          </w:p>
          <w:p>
            <w:pPr>
              <w:spacing w:after="0"/>
            </w:pPr>
            <w:r>
              <w:rPr>
                <w:rFonts w:ascii="Courier New" w:cs="Courier New" w:eastAsia="Courier New" w:hAnsi="Courier New"/>
                <w:color w:val="A8D8A8"/>
                <w:sz w:val="17"/>
                <w:szCs w:val="17"/>
              </w:rPr>
              <w:t xml:space="preserve">     'Number of months before consent record expires and re-consent is required.',</w:t>
            </w:r>
          </w:p>
          <w:p>
            <w:pPr>
              <w:spacing w:after="0"/>
            </w:pPr>
            <w:r>
              <w:rPr>
                <w:rFonts w:ascii="Courier New" w:cs="Courier New" w:eastAsia="Courier New" w:hAnsi="Courier New"/>
                <w:color w:val="A8D8A8"/>
                <w:sz w:val="17"/>
                <w:szCs w:val="17"/>
              </w:rPr>
              <w:t xml:space="preserve">     NOW()),</w:t>
            </w:r>
          </w:p>
          <w:p>
            <w:pPr>
              <w:spacing w:after="0"/>
            </w:pPr>
            <w:r>
              <w:rPr>
                <w:rFonts w:ascii="Courier New" w:cs="Courier New" w:eastAsia="Courier New" w:hAnsi="Courier New"/>
                <w:color w:val="A8D8A8"/>
                <w:sz w:val="17"/>
                <w:szCs w:val="17"/>
              </w:rPr>
              <w:t xml:space="preserve">    (generate_id(), 'data_retention_months',</w:t>
            </w:r>
          </w:p>
          <w:p>
            <w:pPr>
              <w:spacing w:after="0"/>
            </w:pPr>
            <w:r>
              <w:rPr>
                <w:rFonts w:ascii="Courier New" w:cs="Courier New" w:eastAsia="Courier New" w:hAnsi="Courier New"/>
                <w:color w:val="A8D8A8"/>
                <w:sz w:val="17"/>
                <w:szCs w:val="17"/>
              </w:rPr>
              <w:t xml:space="preserve">     '15',</w:t>
            </w:r>
          </w:p>
          <w:p>
            <w:pPr>
              <w:spacing w:after="0"/>
            </w:pPr>
            <w:r>
              <w:rPr>
                <w:rFonts w:ascii="Courier New" w:cs="Courier New" w:eastAsia="Courier New" w:hAnsi="Courier New"/>
                <w:color w:val="A8D8A8"/>
                <w:sz w:val="17"/>
                <w:szCs w:val="17"/>
              </w:rPr>
              <w:t xml:space="preserve">     'Months of inactivity before data deletion. 30-day advance notice sent.',</w:t>
            </w:r>
          </w:p>
          <w:p>
            <w:pPr>
              <w:spacing w:after="0"/>
            </w:pPr>
            <w:r>
              <w:rPr>
                <w:rFonts w:ascii="Courier New" w:cs="Courier New" w:eastAsia="Courier New" w:hAnsi="Courier New"/>
                <w:color w:val="A8D8A8"/>
                <w:sz w:val="17"/>
                <w:szCs w:val="17"/>
              </w:rPr>
              <w:t xml:space="preserve">     NOW());</w:t>
            </w:r>
          </w:p>
        </w:tc>
      </w:tr>
    </w:tbl>
    <w:p>
      <w:pPr>
        <w:pageBreakBefore/>
      </w:pPr>
      <w:r>
        <w:rPr>
          <w:rFonts w:ascii="Arial" w:cs="Arial" w:eastAsia="Arial" w:hAnsi="Arial"/>
        </w:rPr>
        <w:t xml:space="preserve"/>
      </w:r>
    </w:p>
    <w:p>
      <w:pPr>
        <w:pBdr>
          <w:bottom w:val="single" w:color="0F7B72" w:sz="8" w:space="1"/>
        </w:pBdr>
        <w:spacing w:after="140" w:before="360"/>
      </w:pPr>
      <w:r>
        <w:rPr>
          <w:rFonts w:ascii="Arial" w:cs="Arial" w:eastAsia="Arial" w:hAnsi="Arial"/>
          <w:b/>
          <w:bCs/>
          <w:color w:val="0D1B3E"/>
          <w:sz w:val="36"/>
          <w:szCs w:val="36"/>
        </w:rPr>
        <w:t xml:space="preserve">6. Flask Routes — Consent Gate Flow</w:t>
      </w:r>
    </w:p>
    <w:p>
      <w:pPr>
        <w:spacing w:after="100" w:before="280"/>
      </w:pPr>
      <w:r>
        <w:rPr>
          <w:rFonts w:ascii="Arial" w:cs="Arial" w:eastAsia="Arial" w:hAnsi="Arial"/>
          <w:b/>
          <w:bCs/>
          <w:color w:val="1B3A6B"/>
          <w:sz w:val="28"/>
          <w:szCs w:val="28"/>
        </w:rPr>
        <w:t xml:space="preserve">6.1 Consent Check on Upload Initiation</w:t>
      </w:r>
    </w:p>
    <w:p>
      <w:pPr>
        <w:spacing w:after="120"/>
      </w:pPr>
      <w:r>
        <w:rPr>
          <w:rFonts w:ascii="Arial" w:cs="Arial" w:eastAsia="Arial" w:hAnsi="Arial"/>
          <w:color w:val="1A1A1A"/>
          <w:sz w:val="20"/>
          <w:szCs w:val="20"/>
        </w:rPr>
        <w:t xml:space="preserve">Before any resume file data is transmitted, the frontend calls a consent status endpoint. If consent is required, the gate is shown. If valid consent exists, the upload proceeds directly.</w:t>
      </w:r>
    </w:p>
    <w:p>
      <w:pPr>
        <w:spacing w:after="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B3B" w:sz="2"/>
              <w:left w:val="single" w:color="1B2B3B" w:sz="2"/>
              <w:bottom w:val="single" w:color="1B2B3B" w:sz="2"/>
              <w:right w:val="single" w:color="1B2B3B" w:sz="2"/>
            </w:tcBorders>
            <w:shd w:fill="1B2B3B" w:val="clear"/>
            <w:tcMar>
              <w:top w:type="dxa" w:w="140"/>
              <w:left w:type="dxa" w:w="200"/>
              <w:bottom w:type="dxa" w:w="140"/>
              <w:right w:type="dxa" w:w="200"/>
            </w:tcMar>
          </w:tcPr>
          <w:p>
            <w:pPr>
              <w:spacing w:after="0"/>
            </w:pPr>
            <w:r>
              <w:rPr>
                <w:rFonts w:ascii="Courier New" w:cs="Courier New" w:eastAsia="Courier New" w:hAnsi="Courier New"/>
                <w:color w:val="A8D8A8"/>
                <w:sz w:val="17"/>
                <w:szCs w:val="17"/>
              </w:rPr>
              <w:t xml:space="preserve"># GET /api/resumes/consent-status</w:t>
            </w:r>
          </w:p>
          <w:p>
            <w:pPr>
              <w:spacing w:after="0"/>
            </w:pPr>
            <w:r>
              <w:rPr>
                <w:rFonts w:ascii="Courier New" w:cs="Courier New" w:eastAsia="Courier New" w:hAnsi="Courier New"/>
                <w:color w:val="A8D8A8"/>
                <w:sz w:val="17"/>
                <w:szCs w:val="17"/>
              </w:rPr>
              <w:t xml:space="preserve"># Returns whether the user needs to complete the consent gate before uploading</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@bp.route('/api/resumes/consent-status')</w:t>
            </w:r>
          </w:p>
          <w:p>
            <w:pPr>
              <w:spacing w:after="0"/>
            </w:pPr>
            <w:r>
              <w:rPr>
                <w:rFonts w:ascii="Courier New" w:cs="Courier New" w:eastAsia="Courier New" w:hAnsi="Courier New"/>
                <w:color w:val="A8D8A8"/>
                <w:sz w:val="17"/>
                <w:szCs w:val="17"/>
              </w:rPr>
              <w:t xml:space="preserve">@login_required</w:t>
            </w:r>
          </w:p>
          <w:p>
            <w:pPr>
              <w:spacing w:after="0"/>
            </w:pPr>
            <w:r>
              <w:rPr>
                <w:rFonts w:ascii="Courier New" w:cs="Courier New" w:eastAsia="Courier New" w:hAnsi="Courier New"/>
                <w:color w:val="A8D8A8"/>
                <w:sz w:val="17"/>
                <w:szCs w:val="17"/>
              </w:rPr>
              <w:t xml:space="preserve">def resume_consent_status():</w:t>
            </w:r>
          </w:p>
          <w:p>
            <w:pPr>
              <w:spacing w:after="0"/>
            </w:pPr>
            <w:r>
              <w:rPr>
                <w:rFonts w:ascii="Courier New" w:cs="Courier New" w:eastAsia="Courier New" w:hAnsi="Courier New"/>
                <w:color w:val="A8D8A8"/>
                <w:sz w:val="17"/>
                <w:szCs w:val="17"/>
              </w:rPr>
              <w:t xml:space="preserve">    # Get current ToS version from platform_settings</w:t>
            </w:r>
          </w:p>
          <w:p>
            <w:pPr>
              <w:spacing w:after="0"/>
            </w:pPr>
            <w:r>
              <w:rPr>
                <w:rFonts w:ascii="Courier New" w:cs="Courier New" w:eastAsia="Courier New" w:hAnsi="Courier New"/>
                <w:color w:val="A8D8A8"/>
                <w:sz w:val="17"/>
                <w:szCs w:val="17"/>
              </w:rPr>
              <w:t xml:space="preserve">    current_tos = PlatformSetting.get('tos_version')       # e.g. '1.0'</w:t>
            </w:r>
          </w:p>
          <w:p>
            <w:pPr>
              <w:spacing w:after="0"/>
            </w:pPr>
            <w:r>
              <w:rPr>
                <w:rFonts w:ascii="Courier New" w:cs="Courier New" w:eastAsia="Courier New" w:hAnsi="Courier New"/>
                <w:color w:val="A8D8A8"/>
                <w:sz w:val="17"/>
                <w:szCs w:val="17"/>
              </w:rPr>
              <w:t xml:space="preserve">    current_pp  = PlatformSetting.get('privacy_policy_version')</w:t>
            </w:r>
          </w:p>
          <w:p>
            <w:pPr>
              <w:spacing w:after="0"/>
            </w:pPr>
            <w:r>
              <w:rPr>
                <w:rFonts w:ascii="Courier New" w:cs="Courier New" w:eastAsia="Courier New" w:hAnsi="Courier New"/>
                <w:color w:val="A8D8A8"/>
                <w:sz w:val="17"/>
                <w:szCs w:val="17"/>
              </w:rPr>
              <w:t xml:space="preserve">    reconsent_months = int(PlatformSetting.get('consent_reconsent_months', 12))</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 Find the most recent valid consent record for this user</w:t>
            </w:r>
          </w:p>
          <w:p>
            <w:pPr>
              <w:spacing w:after="0"/>
            </w:pPr>
            <w:r>
              <w:rPr>
                <w:rFonts w:ascii="Courier New" w:cs="Courier New" w:eastAsia="Courier New" w:hAnsi="Courier New"/>
                <w:color w:val="A8D8A8"/>
                <w:sz w:val="17"/>
                <w:szCs w:val="17"/>
              </w:rPr>
              <w:t xml:space="preserve">    latest = ResumeConsent.query.filter_by(</w:t>
            </w:r>
          </w:p>
          <w:p>
            <w:pPr>
              <w:spacing w:after="0"/>
            </w:pPr>
            <w:r>
              <w:rPr>
                <w:rFonts w:ascii="Courier New" w:cs="Courier New" w:eastAsia="Courier New" w:hAnsi="Courier New"/>
                <w:color w:val="A8D8A8"/>
                <w:sz w:val="17"/>
                <w:szCs w:val="17"/>
              </w:rPr>
              <w:t xml:space="preserve">        user_id=current_user.id,</w:t>
            </w:r>
          </w:p>
          <w:p>
            <w:pPr>
              <w:spacing w:after="0"/>
            </w:pPr>
            <w:r>
              <w:rPr>
                <w:rFonts w:ascii="Courier New" w:cs="Courier New" w:eastAsia="Courier New" w:hAnsi="Courier New"/>
                <w:color w:val="A8D8A8"/>
                <w:sz w:val="17"/>
                <w:szCs w:val="17"/>
              </w:rPr>
              <w:t xml:space="preserve">        withdrawn_at=None</w:t>
            </w:r>
          </w:p>
          <w:p>
            <w:pPr>
              <w:spacing w:after="0"/>
            </w:pPr>
            <w:r>
              <w:rPr>
                <w:rFonts w:ascii="Courier New" w:cs="Courier New" w:eastAsia="Courier New" w:hAnsi="Courier New"/>
                <w:color w:val="A8D8A8"/>
                <w:sz w:val="17"/>
                <w:szCs w:val="17"/>
              </w:rPr>
              <w:t xml:space="preserve">    ).order_by(ResumeConsent.created_at.desc()).first()</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needs_consent = True</w:t>
            </w:r>
          </w:p>
          <w:p>
            <w:pPr>
              <w:spacing w:after="0"/>
            </w:pPr>
            <w:r>
              <w:rPr>
                <w:rFonts w:ascii="Courier New" w:cs="Courier New" w:eastAsia="Courier New" w:hAnsi="Courier New"/>
                <w:color w:val="A8D8A8"/>
                <w:sz w:val="17"/>
                <w:szCs w:val="17"/>
              </w:rPr>
              <w:t xml:space="preserve">    reason = 'first_upload'</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if latest:</w:t>
            </w:r>
          </w:p>
          <w:p>
            <w:pPr>
              <w:spacing w:after="0"/>
            </w:pPr>
            <w:r>
              <w:rPr>
                <w:rFonts w:ascii="Courier New" w:cs="Courier New" w:eastAsia="Courier New" w:hAnsi="Courier New"/>
                <w:color w:val="A8D8A8"/>
                <w:sz w:val="17"/>
                <w:szCs w:val="17"/>
              </w:rPr>
              <w:t xml:space="preserve">        # Check ToS version matches</w:t>
            </w:r>
          </w:p>
          <w:p>
            <w:pPr>
              <w:spacing w:after="0"/>
            </w:pPr>
            <w:r>
              <w:rPr>
                <w:rFonts w:ascii="Courier New" w:cs="Courier New" w:eastAsia="Courier New" w:hAnsi="Courier New"/>
                <w:color w:val="A8D8A8"/>
                <w:sz w:val="17"/>
                <w:szCs w:val="17"/>
              </w:rPr>
              <w:t xml:space="preserve">        if latest.tos_version != current_tos:</w:t>
            </w:r>
          </w:p>
          <w:p>
            <w:pPr>
              <w:spacing w:after="0"/>
            </w:pPr>
            <w:r>
              <w:rPr>
                <w:rFonts w:ascii="Courier New" w:cs="Courier New" w:eastAsia="Courier New" w:hAnsi="Courier New"/>
                <w:color w:val="A8D8A8"/>
                <w:sz w:val="17"/>
                <w:szCs w:val="17"/>
              </w:rPr>
              <w:t xml:space="preserve">            reason = 'tos_updated'</w:t>
            </w:r>
          </w:p>
          <w:p>
            <w:pPr>
              <w:spacing w:after="0"/>
            </w:pPr>
            <w:r>
              <w:rPr>
                <w:rFonts w:ascii="Courier New" w:cs="Courier New" w:eastAsia="Courier New" w:hAnsi="Courier New"/>
                <w:color w:val="A8D8A8"/>
                <w:sz w:val="17"/>
                <w:szCs w:val="17"/>
              </w:rPr>
              <w:t xml:space="preserve">        # Check consent not expired</w:t>
            </w:r>
          </w:p>
          <w:p>
            <w:pPr>
              <w:spacing w:after="0"/>
            </w:pPr>
            <w:r>
              <w:rPr>
                <w:rFonts w:ascii="Courier New" w:cs="Courier New" w:eastAsia="Courier New" w:hAnsi="Courier New"/>
                <w:color w:val="A8D8A8"/>
                <w:sz w:val="17"/>
                <w:szCs w:val="17"/>
              </w:rPr>
              <w:t xml:space="preserve">        elif (datetime.utcnow() - latest.created_at).days &gt; reconsent_months * 30:</w:t>
            </w:r>
          </w:p>
          <w:p>
            <w:pPr>
              <w:spacing w:after="0"/>
            </w:pPr>
            <w:r>
              <w:rPr>
                <w:rFonts w:ascii="Courier New" w:cs="Courier New" w:eastAsia="Courier New" w:hAnsi="Courier New"/>
                <w:color w:val="A8D8A8"/>
                <w:sz w:val="17"/>
                <w:szCs w:val="17"/>
              </w:rPr>
              <w:t xml:space="preserve">            reason = 'consent_expired'</w:t>
            </w:r>
          </w:p>
          <w:p>
            <w:pPr>
              <w:spacing w:after="0"/>
            </w:pPr>
            <w:r>
              <w:rPr>
                <w:rFonts w:ascii="Courier New" w:cs="Courier New" w:eastAsia="Courier New" w:hAnsi="Courier New"/>
                <w:color w:val="A8D8A8"/>
                <w:sz w:val="17"/>
                <w:szCs w:val="17"/>
              </w:rPr>
              <w:t xml:space="preserve">        else:</w:t>
            </w:r>
          </w:p>
          <w:p>
            <w:pPr>
              <w:spacing w:after="0"/>
            </w:pPr>
            <w:r>
              <w:rPr>
                <w:rFonts w:ascii="Courier New" w:cs="Courier New" w:eastAsia="Courier New" w:hAnsi="Courier New"/>
                <w:color w:val="A8D8A8"/>
                <w:sz w:val="17"/>
                <w:szCs w:val="17"/>
              </w:rPr>
              <w:t xml:space="preserve">            needs_consent = False</w:t>
            </w:r>
          </w:p>
          <w:p>
            <w:pPr>
              <w:spacing w:after="0"/>
            </w:pPr>
            <w:r>
              <w:rPr>
                <w:rFonts w:ascii="Courier New" w:cs="Courier New" w:eastAsia="Courier New" w:hAnsi="Courier New"/>
                <w:color w:val="A8D8A8"/>
                <w:sz w:val="17"/>
                <w:szCs w:val="17"/>
              </w:rPr>
              <w:t xml:space="preserve">            reason = None</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return jsonify({</w:t>
            </w:r>
          </w:p>
          <w:p>
            <w:pPr>
              <w:spacing w:after="0"/>
            </w:pPr>
            <w:r>
              <w:rPr>
                <w:rFonts w:ascii="Courier New" w:cs="Courier New" w:eastAsia="Courier New" w:hAnsi="Courier New"/>
                <w:color w:val="A8D8A8"/>
                <w:sz w:val="17"/>
                <w:szCs w:val="17"/>
              </w:rPr>
              <w:t xml:space="preserve">        'needs_consent': needs_consent,</w:t>
            </w:r>
          </w:p>
          <w:p>
            <w:pPr>
              <w:spacing w:after="0"/>
            </w:pPr>
            <w:r>
              <w:rPr>
                <w:rFonts w:ascii="Courier New" w:cs="Courier New" w:eastAsia="Courier New" w:hAnsi="Courier New"/>
                <w:color w:val="A8D8A8"/>
                <w:sz w:val="17"/>
                <w:szCs w:val="17"/>
              </w:rPr>
              <w:t xml:space="preserve">        'reason': reason,</w:t>
            </w:r>
          </w:p>
          <w:p>
            <w:pPr>
              <w:spacing w:after="0"/>
            </w:pPr>
            <w:r>
              <w:rPr>
                <w:rFonts w:ascii="Courier New" w:cs="Courier New" w:eastAsia="Courier New" w:hAnsi="Courier New"/>
                <w:color w:val="A8D8A8"/>
                <w:sz w:val="17"/>
                <w:szCs w:val="17"/>
              </w:rPr>
              <w:t xml:space="preserve">        'tos_version': current_tos,</w:t>
            </w:r>
          </w:p>
          <w:p>
            <w:pPr>
              <w:spacing w:after="0"/>
            </w:pPr>
            <w:r>
              <w:rPr>
                <w:rFonts w:ascii="Courier New" w:cs="Courier New" w:eastAsia="Courier New" w:hAnsi="Courier New"/>
                <w:color w:val="A8D8A8"/>
                <w:sz w:val="17"/>
                <w:szCs w:val="17"/>
              </w:rPr>
              <w:t xml:space="preserve">        'privacy_version': current_pp</w:t>
            </w:r>
          </w:p>
          <w:p>
            <w:pPr>
              <w:spacing w:after="0"/>
            </w:pPr>
            <w:r>
              <w:rPr>
                <w:rFonts w:ascii="Courier New" w:cs="Courier New" w:eastAsia="Courier New" w:hAnsi="Courier New"/>
                <w:color w:val="A8D8A8"/>
                <w:sz w:val="17"/>
                <w:szCs w:val="17"/>
              </w:rPr>
              <w:t xml:space="preserve">    }), 200</w:t>
            </w:r>
          </w:p>
        </w:tc>
      </w:tr>
    </w:tbl>
    <w:p>
      <w:pPr>
        <w:spacing w:after="100"/>
      </w:pPr>
      <w:r>
        <w:rPr>
          <w:rFonts w:ascii="Arial" w:cs="Arial" w:eastAsia="Arial" w:hAnsi="Arial"/>
        </w:rPr>
        <w:t xml:space="preserve"/>
      </w:r>
    </w:p>
    <w:p>
      <w:pPr>
        <w:spacing w:after="100" w:before="280"/>
      </w:pPr>
      <w:r>
        <w:rPr>
          <w:rFonts w:ascii="Arial" w:cs="Arial" w:eastAsia="Arial" w:hAnsi="Arial"/>
          <w:b/>
          <w:bCs/>
          <w:color w:val="1B3A6B"/>
          <w:sz w:val="28"/>
          <w:szCs w:val="28"/>
        </w:rPr>
        <w:t xml:space="preserve">6.2 Consent Submission and Resume Upload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B3B" w:sz="2"/>
              <w:left w:val="single" w:color="1B2B3B" w:sz="2"/>
              <w:bottom w:val="single" w:color="1B2B3B" w:sz="2"/>
              <w:right w:val="single" w:color="1B2B3B" w:sz="2"/>
            </w:tcBorders>
            <w:shd w:fill="1B2B3B" w:val="clear"/>
            <w:tcMar>
              <w:top w:type="dxa" w:w="140"/>
              <w:left w:type="dxa" w:w="200"/>
              <w:bottom w:type="dxa" w:w="140"/>
              <w:right w:type="dxa" w:w="200"/>
            </w:tcMar>
          </w:tcPr>
          <w:p>
            <w:pPr>
              <w:spacing w:after="0"/>
            </w:pPr>
            <w:r>
              <w:rPr>
                <w:rFonts w:ascii="Courier New" w:cs="Courier New" w:eastAsia="Courier New" w:hAnsi="Courier New"/>
                <w:color w:val="A8D8A8"/>
                <w:sz w:val="17"/>
                <w:szCs w:val="17"/>
              </w:rPr>
              <w:t xml:space="preserve"># POST /api/resumes/upload</w:t>
            </w:r>
          </w:p>
          <w:p>
            <w:pPr>
              <w:spacing w:after="0"/>
            </w:pPr>
            <w:r>
              <w:rPr>
                <w:rFonts w:ascii="Courier New" w:cs="Courier New" w:eastAsia="Courier New" w:hAnsi="Courier New"/>
                <w:color w:val="A8D8A8"/>
                <w:sz w:val="17"/>
                <w:szCs w:val="17"/>
              </w:rPr>
              <w:t xml:space="preserve"># Accepts both consent data and the resume file in a single request</w:t>
            </w:r>
          </w:p>
          <w:p>
            <w:pPr>
              <w:spacing w:after="0"/>
            </w:pPr>
            <w:r>
              <w:rPr>
                <w:rFonts w:ascii="Courier New" w:cs="Courier New" w:eastAsia="Courier New" w:hAnsi="Courier New"/>
                <w:color w:val="A8D8A8"/>
                <w:sz w:val="17"/>
                <w:szCs w:val="17"/>
              </w:rPr>
              <w:t xml:space="preserve"># Consent is recorded BEFORE the file is stored — if consent fails, file is rejected</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@bp.route('/api/resumes/upload', methods=['POST'])</w:t>
            </w:r>
          </w:p>
          <w:p>
            <w:pPr>
              <w:spacing w:after="0"/>
            </w:pPr>
            <w:r>
              <w:rPr>
                <w:rFonts w:ascii="Courier New" w:cs="Courier New" w:eastAsia="Courier New" w:hAnsi="Courier New"/>
                <w:color w:val="A8D8A8"/>
                <w:sz w:val="17"/>
                <w:szCs w:val="17"/>
              </w:rPr>
              <w:t xml:space="preserve">@login_required</w:t>
            </w:r>
          </w:p>
          <w:p>
            <w:pPr>
              <w:spacing w:after="0"/>
            </w:pPr>
            <w:r>
              <w:rPr>
                <w:rFonts w:ascii="Courier New" w:cs="Courier New" w:eastAsia="Courier New" w:hAnsi="Courier New"/>
                <w:color w:val="A8D8A8"/>
                <w:sz w:val="17"/>
                <w:szCs w:val="17"/>
              </w:rPr>
              <w:t xml:space="preserve">def upload_resume():</w:t>
            </w:r>
          </w:p>
          <w:p>
            <w:pPr>
              <w:spacing w:after="0"/>
            </w:pPr>
            <w:r>
              <w:rPr>
                <w:rFonts w:ascii="Courier New" w:cs="Courier New" w:eastAsia="Courier New" w:hAnsi="Courier New"/>
                <w:color w:val="A8D8A8"/>
                <w:sz w:val="17"/>
                <w:szCs w:val="17"/>
              </w:rPr>
              <w:t xml:space="preserve">    # Step 1: Extract and validate consent fields</w:t>
            </w:r>
          </w:p>
          <w:p>
            <w:pPr>
              <w:spacing w:after="0"/>
            </w:pPr>
            <w:r>
              <w:rPr>
                <w:rFonts w:ascii="Courier New" w:cs="Courier New" w:eastAsia="Courier New" w:hAnsi="Courier New"/>
                <w:color w:val="A8D8A8"/>
                <w:sz w:val="17"/>
                <w:szCs w:val="17"/>
              </w:rPr>
              <w:t xml:space="preserve">    tos_version     = request.form.get('tos_version')</w:t>
            </w:r>
          </w:p>
          <w:p>
            <w:pPr>
              <w:spacing w:after="0"/>
            </w:pPr>
            <w:r>
              <w:rPr>
                <w:rFonts w:ascii="Courier New" w:cs="Courier New" w:eastAsia="Courier New" w:hAnsi="Courier New"/>
                <w:color w:val="A8D8A8"/>
                <w:sz w:val="17"/>
                <w:szCs w:val="17"/>
              </w:rPr>
              <w:t xml:space="preserve">    privacy_version = request.form.get('privacy_version')</w:t>
            </w:r>
          </w:p>
          <w:p>
            <w:pPr>
              <w:spacing w:after="0"/>
            </w:pPr>
            <w:r>
              <w:rPr>
                <w:rFonts w:ascii="Courier New" w:cs="Courier New" w:eastAsia="Courier New" w:hAnsi="Courier New"/>
                <w:color w:val="A8D8A8"/>
                <w:sz w:val="17"/>
                <w:szCs w:val="17"/>
              </w:rPr>
              <w:t xml:space="preserve">    checkbox_1      = request.form.get('consent_checkbox_1') == 'true'</w:t>
            </w:r>
          </w:p>
          <w:p>
            <w:pPr>
              <w:spacing w:after="0"/>
            </w:pPr>
            <w:r>
              <w:rPr>
                <w:rFonts w:ascii="Courier New" w:cs="Courier New" w:eastAsia="Courier New" w:hAnsi="Courier New"/>
                <w:color w:val="A8D8A8"/>
                <w:sz w:val="17"/>
                <w:szCs w:val="17"/>
              </w:rPr>
              <w:t xml:space="preserve">    checkbox_2      = request.form.get('consent_checkbox_2') == 'true'</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if not (checkbox_1 and checkbox_2):</w:t>
            </w:r>
          </w:p>
          <w:p>
            <w:pPr>
              <w:spacing w:after="0"/>
            </w:pPr>
            <w:r>
              <w:rPr>
                <w:rFonts w:ascii="Courier New" w:cs="Courier New" w:eastAsia="Courier New" w:hAnsi="Courier New"/>
                <w:color w:val="A8D8A8"/>
                <w:sz w:val="17"/>
                <w:szCs w:val="17"/>
              </w:rPr>
              <w:t xml:space="preserve">        return jsonify({'error': 'Both consent checkboxes must be checked.'}), 400</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current_tos = PlatformSetting.get('tos_version')</w:t>
            </w:r>
          </w:p>
          <w:p>
            <w:pPr>
              <w:spacing w:after="0"/>
            </w:pPr>
            <w:r>
              <w:rPr>
                <w:rFonts w:ascii="Courier New" w:cs="Courier New" w:eastAsia="Courier New" w:hAnsi="Courier New"/>
                <w:color w:val="A8D8A8"/>
                <w:sz w:val="17"/>
                <w:szCs w:val="17"/>
              </w:rPr>
              <w:t xml:space="preserve">    if tos_version != current_tos:</w:t>
            </w:r>
          </w:p>
          <w:p>
            <w:pPr>
              <w:spacing w:after="0"/>
            </w:pPr>
            <w:r>
              <w:rPr>
                <w:rFonts w:ascii="Courier New" w:cs="Courier New" w:eastAsia="Courier New" w:hAnsi="Courier New"/>
                <w:color w:val="A8D8A8"/>
                <w:sz w:val="17"/>
                <w:szCs w:val="17"/>
              </w:rPr>
              <w:t xml:space="preserve">        return jsonify({'error': 'ToS version mismatch. Please refresh and try again.'}), 400</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 Step 2: Record consent BEFORE touching the file</w:t>
            </w:r>
          </w:p>
          <w:p>
            <w:pPr>
              <w:spacing w:after="0"/>
            </w:pPr>
            <w:r>
              <w:rPr>
                <w:rFonts w:ascii="Courier New" w:cs="Courier New" w:eastAsia="Courier New" w:hAnsi="Courier New"/>
                <w:color w:val="A8D8A8"/>
                <w:sz w:val="17"/>
                <w:szCs w:val="17"/>
              </w:rPr>
              <w:t xml:space="preserve">    consent = ResumeConsent(</w:t>
            </w:r>
          </w:p>
          <w:p>
            <w:pPr>
              <w:spacing w:after="0"/>
            </w:pPr>
            <w:r>
              <w:rPr>
                <w:rFonts w:ascii="Courier New" w:cs="Courier New" w:eastAsia="Courier New" w:hAnsi="Courier New"/>
                <w:color w:val="A8D8A8"/>
                <w:sz w:val="17"/>
                <w:szCs w:val="17"/>
              </w:rPr>
              <w:t xml:space="preserve">        id=generate_id(),</w:t>
            </w:r>
          </w:p>
          <w:p>
            <w:pPr>
              <w:spacing w:after="0"/>
            </w:pPr>
            <w:r>
              <w:rPr>
                <w:rFonts w:ascii="Courier New" w:cs="Courier New" w:eastAsia="Courier New" w:hAnsi="Courier New"/>
                <w:color w:val="A8D8A8"/>
                <w:sz w:val="17"/>
                <w:szCs w:val="17"/>
              </w:rPr>
              <w:t xml:space="preserve">        user_id=current_user.id,</w:t>
            </w:r>
          </w:p>
          <w:p>
            <w:pPr>
              <w:spacing w:after="0"/>
            </w:pPr>
            <w:r>
              <w:rPr>
                <w:rFonts w:ascii="Courier New" w:cs="Courier New" w:eastAsia="Courier New" w:hAnsi="Courier New"/>
                <w:color w:val="A8D8A8"/>
                <w:sz w:val="17"/>
                <w:szCs w:val="17"/>
              </w:rPr>
              <w:t xml:space="preserve">        resume_id=None,           # set after file stored</w:t>
            </w:r>
          </w:p>
          <w:p>
            <w:pPr>
              <w:spacing w:after="0"/>
            </w:pPr>
            <w:r>
              <w:rPr>
                <w:rFonts w:ascii="Courier New" w:cs="Courier New" w:eastAsia="Courier New" w:hAnsi="Courier New"/>
                <w:color w:val="A8D8A8"/>
                <w:sz w:val="17"/>
                <w:szCs w:val="17"/>
              </w:rPr>
              <w:t xml:space="preserve">        tos_version=tos_version,</w:t>
            </w:r>
          </w:p>
          <w:p>
            <w:pPr>
              <w:spacing w:after="0"/>
            </w:pPr>
            <w:r>
              <w:rPr>
                <w:rFonts w:ascii="Courier New" w:cs="Courier New" w:eastAsia="Courier New" w:hAnsi="Courier New"/>
                <w:color w:val="A8D8A8"/>
                <w:sz w:val="17"/>
                <w:szCs w:val="17"/>
              </w:rPr>
              <w:t xml:space="preserve">        privacy_version=privacy_version,</w:t>
            </w:r>
          </w:p>
          <w:p>
            <w:pPr>
              <w:spacing w:after="0"/>
            </w:pPr>
            <w:r>
              <w:rPr>
                <w:rFonts w:ascii="Courier New" w:cs="Courier New" w:eastAsia="Courier New" w:hAnsi="Courier New"/>
                <w:color w:val="A8D8A8"/>
                <w:sz w:val="17"/>
                <w:szCs w:val="17"/>
              </w:rPr>
              <w:t xml:space="preserve">        consent_checkbox_1=1,</w:t>
            </w:r>
          </w:p>
          <w:p>
            <w:pPr>
              <w:spacing w:after="0"/>
            </w:pPr>
            <w:r>
              <w:rPr>
                <w:rFonts w:ascii="Courier New" w:cs="Courier New" w:eastAsia="Courier New" w:hAnsi="Courier New"/>
                <w:color w:val="A8D8A8"/>
                <w:sz w:val="17"/>
                <w:szCs w:val="17"/>
              </w:rPr>
              <w:t xml:space="preserve">        consent_checkbox_2=1,</w:t>
            </w:r>
          </w:p>
          <w:p>
            <w:pPr>
              <w:spacing w:after="0"/>
            </w:pPr>
            <w:r>
              <w:rPr>
                <w:rFonts w:ascii="Courier New" w:cs="Courier New" w:eastAsia="Courier New" w:hAnsi="Courier New"/>
                <w:color w:val="A8D8A8"/>
                <w:sz w:val="17"/>
                <w:szCs w:val="17"/>
              </w:rPr>
              <w:t xml:space="preserve">        ip_address=request.remote_addr,</w:t>
            </w:r>
          </w:p>
          <w:p>
            <w:pPr>
              <w:spacing w:after="0"/>
            </w:pPr>
            <w:r>
              <w:rPr>
                <w:rFonts w:ascii="Courier New" w:cs="Courier New" w:eastAsia="Courier New" w:hAnsi="Courier New"/>
                <w:color w:val="A8D8A8"/>
                <w:sz w:val="17"/>
                <w:szCs w:val="17"/>
              </w:rPr>
              <w:t xml:space="preserve">        user_agent=request.user_agent.string[:500],</w:t>
            </w:r>
          </w:p>
          <w:p>
            <w:pPr>
              <w:spacing w:after="0"/>
            </w:pPr>
            <w:r>
              <w:rPr>
                <w:rFonts w:ascii="Courier New" w:cs="Courier New" w:eastAsia="Courier New" w:hAnsi="Courier New"/>
                <w:color w:val="A8D8A8"/>
                <w:sz w:val="17"/>
                <w:szCs w:val="17"/>
              </w:rPr>
              <w:t xml:space="preserve">        consent_method='upload_gate'</w:t>
            </w:r>
          </w:p>
          <w:p>
            <w:pPr>
              <w:spacing w:after="0"/>
            </w:pPr>
            <w:r>
              <w:rPr>
                <w:rFonts w:ascii="Courier New" w:cs="Courier New" w:eastAsia="Courier New" w:hAnsi="Courier New"/>
                <w:color w:val="A8D8A8"/>
                <w:sz w:val="17"/>
                <w:szCs w:val="17"/>
              </w:rPr>
              <w:t xml:space="preserve">    )</w:t>
            </w:r>
          </w:p>
          <w:p>
            <w:pPr>
              <w:spacing w:after="0"/>
            </w:pPr>
            <w:r>
              <w:rPr>
                <w:rFonts w:ascii="Courier New" w:cs="Courier New" w:eastAsia="Courier New" w:hAnsi="Courier New"/>
                <w:color w:val="A8D8A8"/>
                <w:sz w:val="17"/>
                <w:szCs w:val="17"/>
              </w:rPr>
              <w:t xml:space="preserve">    db.session.add(consent)</w:t>
            </w:r>
          </w:p>
          <w:p>
            <w:pPr>
              <w:spacing w:after="0"/>
            </w:pPr>
            <w:r>
              <w:rPr>
                <w:rFonts w:ascii="Courier New" w:cs="Courier New" w:eastAsia="Courier New" w:hAnsi="Courier New"/>
                <w:color w:val="A8D8A8"/>
                <w:sz w:val="17"/>
                <w:szCs w:val="17"/>
              </w:rPr>
              <w:t xml:space="preserve">    db.session.flush()   # write consent to DB, get consent.id</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 Step 3: Process and store the resume file</w:t>
            </w:r>
          </w:p>
          <w:p>
            <w:pPr>
              <w:spacing w:after="0"/>
            </w:pPr>
            <w:r>
              <w:rPr>
                <w:rFonts w:ascii="Courier New" w:cs="Courier New" w:eastAsia="Courier New" w:hAnsi="Courier New"/>
                <w:color w:val="A8D8A8"/>
                <w:sz w:val="17"/>
                <w:szCs w:val="17"/>
              </w:rPr>
              <w:t xml:space="preserve">    file = request.files.get('resume')</w:t>
            </w:r>
          </w:p>
          <w:p>
            <w:pPr>
              <w:spacing w:after="0"/>
            </w:pPr>
            <w:r>
              <w:rPr>
                <w:rFonts w:ascii="Courier New" w:cs="Courier New" w:eastAsia="Courier New" w:hAnsi="Courier New"/>
                <w:color w:val="A8D8A8"/>
                <w:sz w:val="17"/>
                <w:szCs w:val="17"/>
              </w:rPr>
              <w:t xml:space="preserve">    if not file:</w:t>
            </w:r>
          </w:p>
          <w:p>
            <w:pPr>
              <w:spacing w:after="0"/>
            </w:pPr>
            <w:r>
              <w:rPr>
                <w:rFonts w:ascii="Courier New" w:cs="Courier New" w:eastAsia="Courier New" w:hAnsi="Courier New"/>
                <w:color w:val="A8D8A8"/>
                <w:sz w:val="17"/>
                <w:szCs w:val="17"/>
              </w:rPr>
              <w:t xml:space="preserve">        db.session.rollback()</w:t>
            </w:r>
          </w:p>
          <w:p>
            <w:pPr>
              <w:spacing w:after="0"/>
            </w:pPr>
            <w:r>
              <w:rPr>
                <w:rFonts w:ascii="Courier New" w:cs="Courier New" w:eastAsia="Courier New" w:hAnsi="Courier New"/>
                <w:color w:val="A8D8A8"/>
                <w:sz w:val="17"/>
                <w:szCs w:val="17"/>
              </w:rPr>
              <w:t xml:space="preserve">        return jsonify({'error': 'No file received.'}), 400</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resume = Resume(</w:t>
            </w:r>
          </w:p>
          <w:p>
            <w:pPr>
              <w:spacing w:after="0"/>
            </w:pPr>
            <w:r>
              <w:rPr>
                <w:rFonts w:ascii="Courier New" w:cs="Courier New" w:eastAsia="Courier New" w:hAnsi="Courier New"/>
                <w:color w:val="A8D8A8"/>
                <w:sz w:val="17"/>
                <w:szCs w:val="17"/>
              </w:rPr>
              <w:t xml:space="preserve">        id=generate_id(),</w:t>
            </w:r>
          </w:p>
          <w:p>
            <w:pPr>
              <w:spacing w:after="0"/>
            </w:pPr>
            <w:r>
              <w:rPr>
                <w:rFonts w:ascii="Courier New" w:cs="Courier New" w:eastAsia="Courier New" w:hAnsi="Courier New"/>
                <w:color w:val="A8D8A8"/>
                <w:sz w:val="17"/>
                <w:szCs w:val="17"/>
              </w:rPr>
              <w:t xml:space="preserve">        user_id=current_user.id,</w:t>
            </w:r>
          </w:p>
          <w:p>
            <w:pPr>
              <w:spacing w:after="0"/>
            </w:pPr>
            <w:r>
              <w:rPr>
                <w:rFonts w:ascii="Courier New" w:cs="Courier New" w:eastAsia="Courier New" w:hAnsi="Courier New"/>
                <w:color w:val="A8D8A8"/>
                <w:sz w:val="17"/>
                <w:szCs w:val="17"/>
              </w:rPr>
              <w:t xml:space="preserve">        consent_id=consent.id,    # link to consent record</w:t>
            </w:r>
          </w:p>
          <w:p>
            <w:pPr>
              <w:spacing w:after="0"/>
            </w:pPr>
            <w:r>
              <w:rPr>
                <w:rFonts w:ascii="Courier New" w:cs="Courier New" w:eastAsia="Courier New" w:hAnsi="Courier New"/>
                <w:color w:val="A8D8A8"/>
                <w:sz w:val="17"/>
                <w:szCs w:val="17"/>
              </w:rPr>
              <w:t xml:space="preserve">        filename=secure_filename(file.filename),</w:t>
            </w:r>
          </w:p>
          <w:p>
            <w:pPr>
              <w:spacing w:after="0"/>
            </w:pPr>
            <w:r>
              <w:rPr>
                <w:rFonts w:ascii="Courier New" w:cs="Courier New" w:eastAsia="Courier New" w:hAnsi="Courier New"/>
                <w:color w:val="A8D8A8"/>
                <w:sz w:val="17"/>
                <w:szCs w:val="17"/>
              </w:rPr>
              <w:t xml:space="preserve">        file_path=save_resume_file(file, current_user.id),</w:t>
            </w:r>
          </w:p>
          <w:p>
            <w:pPr>
              <w:spacing w:after="0"/>
            </w:pPr>
            <w:r>
              <w:rPr>
                <w:rFonts w:ascii="Courier New" w:cs="Courier New" w:eastAsia="Courier New" w:hAnsi="Courier New"/>
                <w:color w:val="A8D8A8"/>
                <w:sz w:val="17"/>
                <w:szCs w:val="17"/>
              </w:rPr>
              <w:t xml:space="preserve">        uploaded_at=datetime.utcnow()</w:t>
            </w:r>
          </w:p>
          <w:p>
            <w:pPr>
              <w:spacing w:after="0"/>
            </w:pPr>
            <w:r>
              <w:rPr>
                <w:rFonts w:ascii="Courier New" w:cs="Courier New" w:eastAsia="Courier New" w:hAnsi="Courier New"/>
                <w:color w:val="A8D8A8"/>
                <w:sz w:val="17"/>
                <w:szCs w:val="17"/>
              </w:rPr>
              <w:t xml:space="preserve">    )</w:t>
            </w:r>
          </w:p>
          <w:p>
            <w:pPr>
              <w:spacing w:after="0"/>
            </w:pPr>
            <w:r>
              <w:rPr>
                <w:rFonts w:ascii="Courier New" w:cs="Courier New" w:eastAsia="Courier New" w:hAnsi="Courier New"/>
                <w:color w:val="A8D8A8"/>
                <w:sz w:val="17"/>
                <w:szCs w:val="17"/>
              </w:rPr>
              <w:t xml:space="preserve">    db.session.add(resume)</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 Step 4: Back-link consent to resume</w:t>
            </w:r>
          </w:p>
          <w:p>
            <w:pPr>
              <w:spacing w:after="0"/>
            </w:pPr>
            <w:r>
              <w:rPr>
                <w:rFonts w:ascii="Courier New" w:cs="Courier New" w:eastAsia="Courier New" w:hAnsi="Courier New"/>
                <w:color w:val="A8D8A8"/>
                <w:sz w:val="17"/>
                <w:szCs w:val="17"/>
              </w:rPr>
              <w:t xml:space="preserve">    consent.resume_id = resume.id</w:t>
            </w:r>
          </w:p>
          <w:p>
            <w:pPr>
              <w:spacing w:after="0"/>
            </w:pPr>
            <w:r>
              <w:rPr>
                <w:rFonts w:ascii="Courier New" w:cs="Courier New" w:eastAsia="Courier New" w:hAnsi="Courier New"/>
                <w:color w:val="A8D8A8"/>
                <w:sz w:val="17"/>
                <w:szCs w:val="17"/>
              </w:rPr>
              <w:t xml:space="preserve">    db.session.commit()</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 Step 5: Trigger async Expertise Zone extraction</w:t>
            </w:r>
          </w:p>
          <w:p>
            <w:pPr>
              <w:spacing w:after="0"/>
            </w:pPr>
            <w:r>
              <w:rPr>
                <w:rFonts w:ascii="Courier New" w:cs="Courier New" w:eastAsia="Courier New" w:hAnsi="Courier New"/>
                <w:color w:val="A8D8A8"/>
                <w:sz w:val="17"/>
                <w:szCs w:val="17"/>
              </w:rPr>
              <w:t xml:space="preserve">    extract_expertise_zones.delay(resume.id, current_user.id)</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return jsonify({</w:t>
            </w:r>
          </w:p>
          <w:p>
            <w:pPr>
              <w:spacing w:after="0"/>
            </w:pPr>
            <w:r>
              <w:rPr>
                <w:rFonts w:ascii="Courier New" w:cs="Courier New" w:eastAsia="Courier New" w:hAnsi="Courier New"/>
                <w:color w:val="A8D8A8"/>
                <w:sz w:val="17"/>
                <w:szCs w:val="17"/>
              </w:rPr>
              <w:t xml:space="preserve">        'resume_id': resume.id,</w:t>
            </w:r>
          </w:p>
          <w:p>
            <w:pPr>
              <w:spacing w:after="0"/>
            </w:pPr>
            <w:r>
              <w:rPr>
                <w:rFonts w:ascii="Courier New" w:cs="Courier New" w:eastAsia="Courier New" w:hAnsi="Courier New"/>
                <w:color w:val="A8D8A8"/>
                <w:sz w:val="17"/>
                <w:szCs w:val="17"/>
              </w:rPr>
              <w:t xml:space="preserve">        'consent_id': consent.id,</w:t>
            </w:r>
          </w:p>
          <w:p>
            <w:pPr>
              <w:spacing w:after="0"/>
            </w:pPr>
            <w:r>
              <w:rPr>
                <w:rFonts w:ascii="Courier New" w:cs="Courier New" w:eastAsia="Courier New" w:hAnsi="Courier New"/>
                <w:color w:val="A8D8A8"/>
                <w:sz w:val="17"/>
                <w:szCs w:val="17"/>
              </w:rPr>
              <w:t xml:space="preserve">        'status': 'processing'</w:t>
            </w:r>
          </w:p>
          <w:p>
            <w:pPr>
              <w:spacing w:after="0"/>
            </w:pPr>
            <w:r>
              <w:rPr>
                <w:rFonts w:ascii="Courier New" w:cs="Courier New" w:eastAsia="Courier New" w:hAnsi="Courier New"/>
                <w:color w:val="A8D8A8"/>
                <w:sz w:val="17"/>
                <w:szCs w:val="17"/>
              </w:rPr>
              <w:t xml:space="preserve">    }), 202</w:t>
            </w:r>
          </w:p>
        </w:tc>
      </w:tr>
    </w:tbl>
    <w:p>
      <w:pPr>
        <w:spacing w:after="100"/>
      </w:pPr>
      <w:r>
        <w:rPr>
          <w:rFonts w:ascii="Arial" w:cs="Arial" w:eastAsia="Arial" w:hAnsi="Arial"/>
        </w:rPr>
        <w:t xml:space="preserve"/>
      </w:r>
    </w:p>
    <w:p>
      <w:pPr>
        <w:spacing w:after="100" w:before="280"/>
      </w:pPr>
      <w:r>
        <w:rPr>
          <w:rFonts w:ascii="Arial" w:cs="Arial" w:eastAsia="Arial" w:hAnsi="Arial"/>
          <w:b/>
          <w:bCs/>
          <w:color w:val="1B3A6B"/>
          <w:sz w:val="28"/>
          <w:szCs w:val="28"/>
        </w:rPr>
        <w:t xml:space="preserve">6.3 Consent Withdrawal — Resume Deletion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B3B" w:sz="2"/>
              <w:left w:val="single" w:color="1B2B3B" w:sz="2"/>
              <w:bottom w:val="single" w:color="1B2B3B" w:sz="2"/>
              <w:right w:val="single" w:color="1B2B3B" w:sz="2"/>
            </w:tcBorders>
            <w:shd w:fill="1B2B3B" w:val="clear"/>
            <w:tcMar>
              <w:top w:type="dxa" w:w="140"/>
              <w:left w:type="dxa" w:w="200"/>
              <w:bottom w:type="dxa" w:w="140"/>
              <w:right w:type="dxa" w:w="200"/>
            </w:tcMar>
          </w:tcPr>
          <w:p>
            <w:pPr>
              <w:spacing w:after="0"/>
            </w:pPr>
            <w:r>
              <w:rPr>
                <w:rFonts w:ascii="Courier New" w:cs="Courier New" w:eastAsia="Courier New" w:hAnsi="Courier New"/>
                <w:color w:val="A8D8A8"/>
                <w:sz w:val="17"/>
                <w:szCs w:val="17"/>
              </w:rPr>
              <w:t xml:space="preserve"># DELETE /api/resumes/:resume_id</w:t>
            </w:r>
          </w:p>
          <w:p>
            <w:pPr>
              <w:spacing w:after="0"/>
            </w:pPr>
            <w:r>
              <w:rPr>
                <w:rFonts w:ascii="Courier New" w:cs="Courier New" w:eastAsia="Courier New" w:hAnsi="Courier New"/>
                <w:color w:val="A8D8A8"/>
                <w:sz w:val="17"/>
                <w:szCs w:val="17"/>
              </w:rPr>
              <w:t xml:space="preserve"># Deletes the resume file, derived simulation data, and marks consent withdrawn</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@bp.route('/api/resumes/&lt;resume_id&gt;', methods=['DELETE'])</w:t>
            </w:r>
          </w:p>
          <w:p>
            <w:pPr>
              <w:spacing w:after="0"/>
            </w:pPr>
            <w:r>
              <w:rPr>
                <w:rFonts w:ascii="Courier New" w:cs="Courier New" w:eastAsia="Courier New" w:hAnsi="Courier New"/>
                <w:color w:val="A8D8A8"/>
                <w:sz w:val="17"/>
                <w:szCs w:val="17"/>
              </w:rPr>
              <w:t xml:space="preserve">@login_required</w:t>
            </w:r>
          </w:p>
          <w:p>
            <w:pPr>
              <w:spacing w:after="0"/>
            </w:pPr>
            <w:r>
              <w:rPr>
                <w:rFonts w:ascii="Courier New" w:cs="Courier New" w:eastAsia="Courier New" w:hAnsi="Courier New"/>
                <w:color w:val="A8D8A8"/>
                <w:sz w:val="17"/>
                <w:szCs w:val="17"/>
              </w:rPr>
              <w:t xml:space="preserve">def delete_resume(resume_id):</w:t>
            </w:r>
          </w:p>
          <w:p>
            <w:pPr>
              <w:spacing w:after="0"/>
            </w:pPr>
            <w:r>
              <w:rPr>
                <w:rFonts w:ascii="Courier New" w:cs="Courier New" w:eastAsia="Courier New" w:hAnsi="Courier New"/>
                <w:color w:val="A8D8A8"/>
                <w:sz w:val="17"/>
                <w:szCs w:val="17"/>
              </w:rPr>
              <w:t xml:space="preserve">    resume = Resume.query.filter_by(</w:t>
            </w:r>
          </w:p>
          <w:p>
            <w:pPr>
              <w:spacing w:after="0"/>
            </w:pPr>
            <w:r>
              <w:rPr>
                <w:rFonts w:ascii="Courier New" w:cs="Courier New" w:eastAsia="Courier New" w:hAnsi="Courier New"/>
                <w:color w:val="A8D8A8"/>
                <w:sz w:val="17"/>
                <w:szCs w:val="17"/>
              </w:rPr>
              <w:t xml:space="preserve">        id=resume_id, user_id=current_user.id).first_or_404()</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 Mark consent as withdrawn</w:t>
            </w:r>
          </w:p>
          <w:p>
            <w:pPr>
              <w:spacing w:after="0"/>
            </w:pPr>
            <w:r>
              <w:rPr>
                <w:rFonts w:ascii="Courier New" w:cs="Courier New" w:eastAsia="Courier New" w:hAnsi="Courier New"/>
                <w:color w:val="A8D8A8"/>
                <w:sz w:val="17"/>
                <w:szCs w:val="17"/>
              </w:rPr>
              <w:t xml:space="preserve">    if resume.consent_id:</w:t>
            </w:r>
          </w:p>
          <w:p>
            <w:pPr>
              <w:spacing w:after="0"/>
            </w:pPr>
            <w:r>
              <w:rPr>
                <w:rFonts w:ascii="Courier New" w:cs="Courier New" w:eastAsia="Courier New" w:hAnsi="Courier New"/>
                <w:color w:val="A8D8A8"/>
                <w:sz w:val="17"/>
                <w:szCs w:val="17"/>
              </w:rPr>
              <w:t xml:space="preserve">        consent = ResumeConsent.query.get(resume.consent_id)</w:t>
            </w:r>
          </w:p>
          <w:p>
            <w:pPr>
              <w:spacing w:after="0"/>
            </w:pPr>
            <w:r>
              <w:rPr>
                <w:rFonts w:ascii="Courier New" w:cs="Courier New" w:eastAsia="Courier New" w:hAnsi="Courier New"/>
                <w:color w:val="A8D8A8"/>
                <w:sz w:val="17"/>
                <w:szCs w:val="17"/>
              </w:rPr>
              <w:t xml:space="preserve">        if consent:</w:t>
            </w:r>
          </w:p>
          <w:p>
            <w:pPr>
              <w:spacing w:after="0"/>
            </w:pPr>
            <w:r>
              <w:rPr>
                <w:rFonts w:ascii="Courier New" w:cs="Courier New" w:eastAsia="Courier New" w:hAnsi="Courier New"/>
                <w:color w:val="A8D8A8"/>
                <w:sz w:val="17"/>
                <w:szCs w:val="17"/>
              </w:rPr>
              <w:t xml:space="preserve">            consent.withdrawn_at = datetime.utcnow()</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 Schedule async deletion of derived simulation data</w:t>
            </w:r>
          </w:p>
          <w:p>
            <w:pPr>
              <w:spacing w:after="0"/>
            </w:pPr>
            <w:r>
              <w:rPr>
                <w:rFonts w:ascii="Courier New" w:cs="Courier New" w:eastAsia="Courier New" w:hAnsi="Courier New"/>
                <w:color w:val="A8D8A8"/>
                <w:sz w:val="17"/>
                <w:szCs w:val="17"/>
              </w:rPr>
              <w:t xml:space="preserve">    # (Simulations, layer6 records, artifacts — 90-day retention before hard delete)</w:t>
            </w:r>
          </w:p>
          <w:p>
            <w:pPr>
              <w:spacing w:after="0"/>
            </w:pPr>
            <w:r>
              <w:rPr>
                <w:rFonts w:ascii="Courier New" w:cs="Courier New" w:eastAsia="Courier New" w:hAnsi="Courier New"/>
                <w:color w:val="A8D8A8"/>
                <w:sz w:val="17"/>
                <w:szCs w:val="17"/>
              </w:rPr>
              <w:t xml:space="preserve">    schedule_simulation_deletion.delay(</w:t>
            </w:r>
          </w:p>
          <w:p>
            <w:pPr>
              <w:spacing w:after="0"/>
            </w:pPr>
            <w:r>
              <w:rPr>
                <w:rFonts w:ascii="Courier New" w:cs="Courier New" w:eastAsia="Courier New" w:hAnsi="Courier New"/>
                <w:color w:val="A8D8A8"/>
                <w:sz w:val="17"/>
                <w:szCs w:val="17"/>
              </w:rPr>
              <w:t xml:space="preserve">        user_id=current_user.id,</w:t>
            </w:r>
          </w:p>
          <w:p>
            <w:pPr>
              <w:spacing w:after="0"/>
            </w:pPr>
            <w:r>
              <w:rPr>
                <w:rFonts w:ascii="Courier New" w:cs="Courier New" w:eastAsia="Courier New" w:hAnsi="Courier New"/>
                <w:color w:val="A8D8A8"/>
                <w:sz w:val="17"/>
                <w:szCs w:val="17"/>
              </w:rPr>
              <w:t xml:space="preserve">        resume_id=resume_id,</w:t>
            </w:r>
          </w:p>
          <w:p>
            <w:pPr>
              <w:spacing w:after="0"/>
            </w:pPr>
            <w:r>
              <w:rPr>
                <w:rFonts w:ascii="Courier New" w:cs="Courier New" w:eastAsia="Courier New" w:hAnsi="Courier New"/>
                <w:color w:val="A8D8A8"/>
                <w:sz w:val="17"/>
                <w:szCs w:val="17"/>
              </w:rPr>
              <w:t xml:space="preserve">        hard_delete_after_days=90</w:t>
            </w:r>
          </w:p>
          <w:p>
            <w:pPr>
              <w:spacing w:after="0"/>
            </w:pPr>
            <w:r>
              <w:rPr>
                <w:rFonts w:ascii="Courier New" w:cs="Courier New" w:eastAsia="Courier New" w:hAnsi="Courier New"/>
                <w:color w:val="A8D8A8"/>
                <w:sz w:val="17"/>
                <w:szCs w:val="17"/>
              </w:rPr>
              <w:t xml:space="preserve">    )</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 Delete the physical file immediately</w:t>
            </w:r>
          </w:p>
          <w:p>
            <w:pPr>
              <w:spacing w:after="0"/>
            </w:pPr>
            <w:r>
              <w:rPr>
                <w:rFonts w:ascii="Courier New" w:cs="Courier New" w:eastAsia="Courier New" w:hAnsi="Courier New"/>
                <w:color w:val="A8D8A8"/>
                <w:sz w:val="17"/>
                <w:szCs w:val="17"/>
              </w:rPr>
              <w:t xml:space="preserve">    delete_resume_file(resume.file_path)</w:t>
            </w:r>
          </w:p>
          <w:p>
            <w:pPr>
              <w:spacing w:after="0"/>
            </w:pPr>
            <w:r>
              <w:rPr>
                <w:rFonts w:ascii="Courier New" w:cs="Courier New" w:eastAsia="Courier New" w:hAnsi="Courier New"/>
                <w:color w:val="A8D8A8"/>
                <w:sz w:val="17"/>
                <w:szCs w:val="17"/>
              </w:rPr>
              <w:t xml:space="preserve">    db.session.delete(resume)</w:t>
            </w:r>
          </w:p>
          <w:p>
            <w:pPr>
              <w:spacing w:after="0"/>
            </w:pPr>
            <w:r>
              <w:rPr>
                <w:rFonts w:ascii="Courier New" w:cs="Courier New" w:eastAsia="Courier New" w:hAnsi="Courier New"/>
                <w:color w:val="A8D8A8"/>
                <w:sz w:val="17"/>
                <w:szCs w:val="17"/>
              </w:rPr>
              <w:t xml:space="preserve">    db.session.commit()</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return jsonify({'status': 'deleted', 'message':</w:t>
            </w:r>
          </w:p>
          <w:p>
            <w:pPr>
              <w:spacing w:after="0"/>
            </w:pPr>
            <w:r>
              <w:rPr>
                <w:rFonts w:ascii="Courier New" w:cs="Courier New" w:eastAsia="Courier New" w:hAnsi="Courier New"/>
                <w:color w:val="A8D8A8"/>
                <w:sz w:val="17"/>
                <w:szCs w:val="17"/>
              </w:rPr>
              <w:t xml:space="preserve">        'Your resume and derived data will be permanently deleted within 90 days.'}), 200</w:t>
            </w:r>
          </w:p>
        </w:tc>
      </w:tr>
    </w:tbl>
    <w:p>
      <w:pPr>
        <w:pageBreakBefore/>
      </w:pPr>
      <w:r>
        <w:rPr>
          <w:rFonts w:ascii="Arial" w:cs="Arial" w:eastAsia="Arial" w:hAnsi="Arial"/>
        </w:rPr>
        <w:t xml:space="preserve"/>
      </w:r>
    </w:p>
    <w:p>
      <w:pPr>
        <w:pBdr>
          <w:bottom w:val="single" w:color="0F7B72" w:sz="8" w:space="1"/>
        </w:pBdr>
        <w:spacing w:after="140" w:before="360"/>
      </w:pPr>
      <w:r>
        <w:rPr>
          <w:rFonts w:ascii="Arial" w:cs="Arial" w:eastAsia="Arial" w:hAnsi="Arial"/>
          <w:b/>
          <w:bCs/>
          <w:color w:val="0D1B3E"/>
          <w:sz w:val="36"/>
          <w:szCs w:val="36"/>
        </w:rPr>
        <w:t xml:space="preserve">7. Functional Requirements</w:t>
      </w:r>
    </w:p>
    <w:p>
      <w:pPr>
        <w:spacing w:after="120"/>
      </w:pPr>
      <w:r>
        <w:rPr>
          <w:rFonts w:ascii="Arial" w:cs="Arial" w:eastAsia="Arial" w:hAnsi="Arial"/>
          <w:b/>
          <w:bCs/>
          <w:color w:val="0D1B3E"/>
          <w:sz w:val="20"/>
          <w:szCs w:val="20"/>
        </w:rPr>
        <w:t xml:space="preserve">FR-TOS-01: </w:t>
      </w:r>
      <w:r>
        <w:rPr>
          <w:rFonts w:ascii="Arial" w:cs="Arial" w:eastAsia="Arial" w:hAnsi="Arial"/>
          <w:color w:val="1A1A1A"/>
          <w:sz w:val="20"/>
          <w:szCs w:val="20"/>
        </w:rPr>
        <w:t xml:space="preserve">A resume upload or LinkedIn import cannot proceed until the user has completed the consent gate. The upload API endpoint rejects any request that does not include valid checkbox_1=true, checkbox_2=true, tos_version, and privacy_version fields matching the current platform_settings values.</w:t>
      </w:r>
    </w:p>
    <w:p>
      <w:pPr>
        <w:spacing w:after="120"/>
      </w:pPr>
      <w:r>
        <w:rPr>
          <w:rFonts w:ascii="Arial" w:cs="Arial" w:eastAsia="Arial" w:hAnsi="Arial"/>
          <w:b/>
          <w:bCs/>
          <w:color w:val="0D1B3E"/>
          <w:sz w:val="20"/>
          <w:szCs w:val="20"/>
        </w:rPr>
        <w:t xml:space="preserve">FR-TOS-02: </w:t>
      </w:r>
      <w:r>
        <w:rPr>
          <w:rFonts w:ascii="Arial" w:cs="Arial" w:eastAsia="Arial" w:hAnsi="Arial"/>
          <w:color w:val="1A1A1A"/>
          <w:sz w:val="20"/>
          <w:szCs w:val="20"/>
        </w:rPr>
        <w:t xml:space="preserve">The consent gate modal cannot be closed by clicking the overlay or pressing Escape. The user must either check both boxes and click 'Upload resume' or click 'Cancel'. Neither checkbox is pre-checked.</w:t>
      </w:r>
    </w:p>
    <w:p>
      <w:pPr>
        <w:spacing w:after="120"/>
      </w:pPr>
      <w:r>
        <w:rPr>
          <w:rFonts w:ascii="Arial" w:cs="Arial" w:eastAsia="Arial" w:hAnsi="Arial"/>
          <w:b/>
          <w:bCs/>
          <w:color w:val="0D1B3E"/>
          <w:sz w:val="20"/>
          <w:szCs w:val="20"/>
        </w:rPr>
        <w:t xml:space="preserve">FR-TOS-03: </w:t>
      </w:r>
      <w:r>
        <w:rPr>
          <w:rFonts w:ascii="Arial" w:cs="Arial" w:eastAsia="Arial" w:hAnsi="Arial"/>
          <w:color w:val="1A1A1A"/>
          <w:sz w:val="20"/>
          <w:szCs w:val="20"/>
        </w:rPr>
        <w:t xml:space="preserve">The 'Upload resume' button is disabled and visually greyed until both consent checkboxes are checked. It activates immediately when both are checked without requiring a page action.</w:t>
      </w:r>
    </w:p>
    <w:p>
      <w:pPr>
        <w:spacing w:after="120"/>
      </w:pPr>
      <w:r>
        <w:rPr>
          <w:rFonts w:ascii="Arial" w:cs="Arial" w:eastAsia="Arial" w:hAnsi="Arial"/>
          <w:b/>
          <w:bCs/>
          <w:color w:val="0D1B3E"/>
          <w:sz w:val="20"/>
          <w:szCs w:val="20"/>
        </w:rPr>
        <w:t xml:space="preserve">FR-TOS-04: </w:t>
      </w:r>
      <w:r>
        <w:rPr>
          <w:rFonts w:ascii="Arial" w:cs="Arial" w:eastAsia="Arial" w:hAnsi="Arial"/>
          <w:color w:val="1A1A1A"/>
          <w:sz w:val="20"/>
          <w:szCs w:val="20"/>
        </w:rPr>
        <w:t xml:space="preserve">Consent is recorded in the resume_consents table BEFORE the resume file is written to storage. If the file write fails after consent is recorded, the consent record remains and the file write is retried. If consent recording fails, the upload is aborted and no file data is transmitted.</w:t>
      </w:r>
    </w:p>
    <w:p>
      <w:pPr>
        <w:spacing w:after="120"/>
      </w:pPr>
      <w:r>
        <w:rPr>
          <w:rFonts w:ascii="Arial" w:cs="Arial" w:eastAsia="Arial" w:hAnsi="Arial"/>
          <w:b/>
          <w:bCs/>
          <w:color w:val="0D1B3E"/>
          <w:sz w:val="20"/>
          <w:szCs w:val="20"/>
        </w:rPr>
        <w:t xml:space="preserve">FR-TOS-05: </w:t>
      </w:r>
      <w:r>
        <w:rPr>
          <w:rFonts w:ascii="Arial" w:cs="Arial" w:eastAsia="Arial" w:hAnsi="Arial"/>
          <w:color w:val="1A1A1A"/>
          <w:sz w:val="20"/>
          <w:szCs w:val="20"/>
        </w:rPr>
        <w:t xml:space="preserve">Each consent record captures: user_id, tos_version, privacy_version, checkbox states, IP address, user agent, consent_method, and created_at timestamp. These fields are immutable after creation — the record cannot be modified, only superseded by a new consent record.</w:t>
      </w:r>
    </w:p>
    <w:p>
      <w:pPr>
        <w:spacing w:after="120"/>
      </w:pPr>
      <w:r>
        <w:rPr>
          <w:rFonts w:ascii="Arial" w:cs="Arial" w:eastAsia="Arial" w:hAnsi="Arial"/>
          <w:b/>
          <w:bCs/>
          <w:color w:val="0D1B3E"/>
          <w:sz w:val="20"/>
          <w:szCs w:val="20"/>
        </w:rPr>
        <w:t xml:space="preserve">FR-TOS-06: </w:t>
      </w:r>
      <w:r>
        <w:rPr>
          <w:rFonts w:ascii="Arial" w:cs="Arial" w:eastAsia="Arial" w:hAnsi="Arial"/>
          <w:color w:val="1A1A1A"/>
          <w:sz w:val="20"/>
          <w:szCs w:val="20"/>
        </w:rPr>
        <w:t xml:space="preserve">The resumes table includes a consent_id foreign key linking every resume record to its corresponding resume_consents record. No resume record may exist without a consent_id (enforced by NOT NULL constraint with migration — see Section 5.2 for legacy handling).</w:t>
      </w:r>
    </w:p>
    <w:p>
      <w:pPr>
        <w:spacing w:after="120"/>
      </w:pPr>
      <w:r>
        <w:rPr>
          <w:rFonts w:ascii="Arial" w:cs="Arial" w:eastAsia="Arial" w:hAnsi="Arial"/>
          <w:b/>
          <w:bCs/>
          <w:color w:val="0D1B3E"/>
          <w:sz w:val="20"/>
          <w:szCs w:val="20"/>
        </w:rPr>
        <w:t xml:space="preserve">FR-TOS-07: </w:t>
      </w:r>
      <w:r>
        <w:rPr>
          <w:rFonts w:ascii="Arial" w:cs="Arial" w:eastAsia="Arial" w:hAnsi="Arial"/>
          <w:color w:val="1A1A1A"/>
          <w:sz w:val="20"/>
          <w:szCs w:val="20"/>
        </w:rPr>
        <w:t xml:space="preserve">The consent gate is shown again (re-consent) when: (a) the tos_version in platform_settings has changed since the user's last consent record; (b) the user's most recent consent record is older than consent_reconsent_months × 30 days; (c) the user has no prior consent record. The re-consent modal displays the reason for re-consent above the checkboxes.</w:t>
      </w:r>
    </w:p>
    <w:p>
      <w:pPr>
        <w:spacing w:after="120"/>
      </w:pPr>
      <w:r>
        <w:rPr>
          <w:rFonts w:ascii="Arial" w:cs="Arial" w:eastAsia="Arial" w:hAnsi="Arial"/>
          <w:b/>
          <w:bCs/>
          <w:color w:val="0D1B3E"/>
          <w:sz w:val="20"/>
          <w:szCs w:val="20"/>
        </w:rPr>
        <w:t xml:space="preserve">FR-TOS-08: </w:t>
      </w:r>
      <w:r>
        <w:rPr>
          <w:rFonts w:ascii="Arial" w:cs="Arial" w:eastAsia="Arial" w:hAnsi="Arial"/>
          <w:color w:val="1A1A1A"/>
          <w:sz w:val="20"/>
          <w:szCs w:val="20"/>
        </w:rPr>
        <w:t xml:space="preserve">The consent gate is NOT shown when: a valid, unexpired consent record exists for the current user with a tos_version matching the current platform_settings value and a created_at within the reconsent window. Subsequent uploads within this window proceed directly to upload.</w:t>
      </w:r>
    </w:p>
    <w:p>
      <w:pPr>
        <w:spacing w:after="120"/>
      </w:pPr>
      <w:r>
        <w:rPr>
          <w:rFonts w:ascii="Arial" w:cs="Arial" w:eastAsia="Arial" w:hAnsi="Arial"/>
          <w:b/>
          <w:bCs/>
          <w:color w:val="0D1B3E"/>
          <w:sz w:val="20"/>
          <w:szCs w:val="20"/>
        </w:rPr>
        <w:t xml:space="preserve">FR-TOS-09: </w:t>
      </w:r>
      <w:r>
        <w:rPr>
          <w:rFonts w:ascii="Arial" w:cs="Arial" w:eastAsia="Arial" w:hAnsi="Arial"/>
          <w:color w:val="1A1A1A"/>
          <w:sz w:val="20"/>
          <w:szCs w:val="20"/>
        </w:rPr>
        <w:t xml:space="preserve">When a user deletes their resume, the associated resume_consents record is marked withdrawn_at=now but is NOT deleted. The consent record is retained permanently as a legal audit trail. The ON DELETE RESTRICT foreign key on resume_consents.user_id prevents cascade deletion of consent records when a user account is deleted.</w:t>
      </w:r>
    </w:p>
    <w:p>
      <w:pPr>
        <w:spacing w:after="120"/>
      </w:pPr>
      <w:r>
        <w:rPr>
          <w:rFonts w:ascii="Arial" w:cs="Arial" w:eastAsia="Arial" w:hAnsi="Arial"/>
          <w:b/>
          <w:bCs/>
          <w:color w:val="0D1B3E"/>
          <w:sz w:val="20"/>
          <w:szCs w:val="20"/>
        </w:rPr>
        <w:t xml:space="preserve">FR-TOS-10: </w:t>
      </w:r>
      <w:r>
        <w:rPr>
          <w:rFonts w:ascii="Arial" w:cs="Arial" w:eastAsia="Arial" w:hAnsi="Arial"/>
          <w:color w:val="1A1A1A"/>
          <w:sz w:val="20"/>
          <w:szCs w:val="20"/>
        </w:rPr>
        <w:t xml:space="preserve">The Terms of Service and Privacy Policy must be accessible at permanent, stable URLs: simulacrum.io/legal/terms and simulacrum.io/legal/privacy. The consent gate modal must link to these URLs. Each URL must serve the version that was current at the time of user consent — a versioned archive is required.</w:t>
      </w:r>
    </w:p>
    <w:p>
      <w:pPr>
        <w:spacing w:after="120"/>
      </w:pPr>
      <w:r>
        <w:rPr>
          <w:rFonts w:ascii="Arial" w:cs="Arial" w:eastAsia="Arial" w:hAnsi="Arial"/>
          <w:b/>
          <w:bCs/>
          <w:color w:val="0D1B3E"/>
          <w:sz w:val="20"/>
          <w:szCs w:val="20"/>
        </w:rPr>
        <w:t xml:space="preserve">FR-TOS-11: </w:t>
      </w:r>
      <w:r>
        <w:rPr>
          <w:rFonts w:ascii="Arial" w:cs="Arial" w:eastAsia="Arial" w:hAnsi="Arial"/>
          <w:color w:val="1A1A1A"/>
          <w:sz w:val="20"/>
          <w:szCs w:val="20"/>
        </w:rPr>
        <w:t xml:space="preserve">The platform_settings table must contain current tos_version and privacy_policy_version values. When these values are updated (new ToS or Privacy Policy published), the consent gate automatically begins requiring re-consent on the next upload attempt from any user whose prior consent referenced an older version.</w:t>
      </w:r>
    </w:p>
    <w:p>
      <w:pPr>
        <w:spacing w:after="120"/>
      </w:pPr>
      <w:r>
        <w:rPr>
          <w:rFonts w:ascii="Arial" w:cs="Arial" w:eastAsia="Arial" w:hAnsi="Arial"/>
          <w:b/>
          <w:bCs/>
          <w:color w:val="0D1B3E"/>
          <w:sz w:val="20"/>
          <w:szCs w:val="20"/>
        </w:rPr>
        <w:t xml:space="preserve">FR-TOS-12: </w:t>
      </w:r>
      <w:r>
        <w:rPr>
          <w:rFonts w:ascii="Arial" w:cs="Arial" w:eastAsia="Arial" w:hAnsi="Arial"/>
          <w:color w:val="1A1A1A"/>
          <w:sz w:val="20"/>
          <w:szCs w:val="20"/>
        </w:rPr>
        <w:t xml:space="preserve">The disclosure summary in the consent gate must be written in plain language at a reading level accessible to a general audience. Legal jargon in the checkboxes must be accompanied by a plain-language parenthetical. The link to the full ToS must be clearly visible and not hidden or de-emphasized.</w:t>
      </w:r>
    </w:p>
    <w:p>
      <w:pPr>
        <w:spacing w:after="120"/>
      </w:pPr>
      <w:r>
        <w:rPr>
          <w:rFonts w:ascii="Arial" w:cs="Arial" w:eastAsia="Arial" w:hAnsi="Arial"/>
          <w:b/>
          <w:bCs/>
          <w:color w:val="0D1B3E"/>
          <w:sz w:val="20"/>
          <w:szCs w:val="20"/>
        </w:rPr>
        <w:t xml:space="preserve">FR-TOS-13: </w:t>
      </w:r>
      <w:r>
        <w:rPr>
          <w:rFonts w:ascii="Arial" w:cs="Arial" w:eastAsia="Arial" w:hAnsi="Arial"/>
          <w:color w:val="1A1A1A"/>
          <w:sz w:val="20"/>
          <w:szCs w:val="20"/>
        </w:rPr>
        <w:t xml:space="preserve">User data — including the resume file, Extracted Data, Simulation records, agent action outputs, artifact versions, layer6 records, Growth Command Center data, and advisor_access grants — is retained for up to 15 months from the user's last sign-in date (last_login_at on the users table). A scheduled Celery task (check_inactive_users) runs daily and identifies accounts where last_login_at is older than (data_retention_months × 30) - 30 days. An automated email notification is dispatched to the user's registered address: 'Your Simulacrum data is scheduled for deletion in 30 days. Sign in to keep your account active.' If the user does not sign in within 30 days of the notification, all account data is permanently deleted. Consent records in resume_consents are exempt from this deletion and are retained indefinitely as a legal audit trail.</w:t>
      </w:r>
    </w:p>
    <w:p>
      <w:pPr>
        <w:spacing w:after="120"/>
      </w:pPr>
      <w:r>
        <w:rPr>
          <w:rFonts w:ascii="Arial" w:cs="Arial" w:eastAsia="Arial" w:hAnsi="Arial"/>
          <w:b/>
          <w:bCs/>
          <w:color w:val="0D1B3E"/>
          <w:sz w:val="20"/>
          <w:szCs w:val="20"/>
        </w:rPr>
        <w:t xml:space="preserve">FR-TOS-14: </w:t>
      </w:r>
      <w:r>
        <w:rPr>
          <w:rFonts w:ascii="Arial" w:cs="Arial" w:eastAsia="Arial" w:hAnsi="Arial"/>
          <w:color w:val="1A1A1A"/>
          <w:sz w:val="20"/>
          <w:szCs w:val="20"/>
        </w:rPr>
        <w:t xml:space="preserve">The data_retention_months value in platform_settings (default: 15) controls the inactivity window. The admin can adjust this value without code changes. Any change to data_retention_months applies prospectively — it does not retroactively shorten the retention window for users who were already within an active retention period at the time of the change.</w:t>
      </w:r>
    </w:p>
    <w:p>
      <w:pPr>
        <w:spacing w:after="120"/>
      </w:pPr>
      <w:r>
        <w:rPr>
          <w:rFonts w:ascii="Arial" w:cs="Arial" w:eastAsia="Arial" w:hAnsi="Arial"/>
          <w:b/>
          <w:bCs/>
          <w:color w:val="0D1B3E"/>
          <w:sz w:val="20"/>
          <w:szCs w:val="20"/>
        </w:rPr>
        <w:t xml:space="preserve">FR-TOS-15: </w:t>
      </w:r>
      <w:r>
        <w:rPr>
          <w:rFonts w:ascii="Arial" w:cs="Arial" w:eastAsia="Arial" w:hAnsi="Arial"/>
          <w:color w:val="1A1A1A"/>
          <w:sz w:val="20"/>
          <w:szCs w:val="20"/>
        </w:rPr>
        <w:t xml:space="preserve">The retention notification email must include: the user's display name, the scheduled deletion date, a clear 'Sign in to keep your account' call to action linking to simulacrum.io/login, and a 'Request permanent deletion now' link for users who wish to accelerate deletion. The email must be sent from a monitored address that accepts replies (e.g. privacy@simulacrum.io).</w:t>
      </w:r>
    </w:p>
    <w:p>
      <w:pPr>
        <w:pageBreakBefore/>
      </w:pPr>
      <w:r>
        <w:rPr>
          <w:rFonts w:ascii="Arial" w:cs="Arial" w:eastAsia="Arial" w:hAnsi="Arial"/>
        </w:rPr>
        <w:t xml:space="preserve"/>
      </w:r>
    </w:p>
    <w:p>
      <w:pPr>
        <w:pBdr>
          <w:bottom w:val="single" w:color="0F7B72" w:sz="8" w:space="1"/>
        </w:pBdr>
        <w:spacing w:after="140" w:before="360"/>
      </w:pPr>
      <w:r>
        <w:rPr>
          <w:rFonts w:ascii="Arial" w:cs="Arial" w:eastAsia="Arial" w:hAnsi="Arial"/>
          <w:b/>
          <w:bCs/>
          <w:color w:val="0D1B3E"/>
          <w:sz w:val="36"/>
          <w:szCs w:val="36"/>
        </w:rPr>
        <w:t xml:space="preserve">8. Sprint Plan — 1 Week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9952A" w:sz="18"/>
              <w:bottom w:val="none" w:color="FFFFFF" w:sz="0"/>
              <w:right w:val="none" w:color="FFFFFF" w:sz="0"/>
            </w:tcBorders>
            <w:shd w:fill="FDF3DC" w:val="clear"/>
            <w:tcMar>
              <w:top w:type="dxa" w:w="140"/>
              <w:left w:type="dxa" w:w="260"/>
              <w:bottom w:type="dxa" w:w="140"/>
              <w:right w:type="dxa" w:w="260"/>
            </w:tcMar>
          </w:tcPr>
          <w:p>
            <w:pPr>
              <w:spacing w:after="0"/>
            </w:pPr>
            <w:r>
              <w:rPr>
                <w:rFonts w:ascii="Arial" w:cs="Arial" w:eastAsia="Arial" w:hAnsi="Arial"/>
                <w:color w:val="1A1A1A"/>
                <w:sz w:val="19"/>
                <w:szCs w:val="19"/>
              </w:rPr>
              <w:t xml:space="preserve">Legal review and engineering run in parallel. Days 1–2 deliver the database and API layer first — this is the consent capture backbone. Days 3–4 deliver the UI gate. Day 5 delivers QA, the ToS/Privacy Policy static pages, and the version tracking system. Legal review of the ToS and Privacy Policy draft text (Sections 2 and 3) must be completed and any revisions applied before the static pages go live on Day 5.</w:t>
            </w:r>
          </w:p>
        </w:tc>
      </w:tr>
    </w:tbl>
    <w:p>
      <w:pPr>
        <w:spacing w:after="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6360"/>
      </w:tblGrid>
      <w:tr>
        <w:tc>
          <w:tcPr>
            <w:tcW w:type="dxa" w:w="1400"/>
            <w:tcBorders>
              <w:top w:val="single" w:color="1B3A6B" w:sz="2"/>
              <w:left w:val="single" w:color="1B3A6B" w:sz="2"/>
              <w:bottom w:val="single" w:color="1B3A6B" w:sz="2"/>
              <w:right w:val="single" w:color="1B3A6B" w:sz="2"/>
            </w:tcBorders>
            <w:shd w:fill="1B3A6B" w:val="clear"/>
            <w:tcMar>
              <w:top w:type="dxa" w:w="100"/>
              <w:left w:type="dxa" w:w="160"/>
              <w:bottom w:type="dxa" w:w="100"/>
              <w:right w:type="dxa" w:w="140"/>
            </w:tcMar>
            <w:vAlign w:val="center"/>
          </w:tcPr>
          <w:p>
            <w:pPr>
              <w:spacing w:after="0"/>
            </w:pPr>
            <w:r>
              <w:rPr>
                <w:rFonts w:ascii="Arial" w:cs="Arial" w:eastAsia="Arial" w:hAnsi="Arial"/>
                <w:b/>
                <w:bCs/>
                <w:color w:val="FFFFFF"/>
                <w:sz w:val="18"/>
                <w:szCs w:val="18"/>
              </w:rPr>
              <w:t xml:space="preserve">Day</w:t>
            </w:r>
          </w:p>
        </w:tc>
        <w:tc>
          <w:tcPr>
            <w:tcW w:type="dxa" w:w="1600"/>
            <w:tcBorders>
              <w:top w:val="single" w:color="1B3A6B" w:sz="2"/>
              <w:left w:val="single" w:color="1B3A6B" w:sz="2"/>
              <w:bottom w:val="single" w:color="1B3A6B" w:sz="2"/>
              <w:right w:val="single" w:color="1B3A6B" w:sz="2"/>
            </w:tcBorders>
            <w:shd w:fill="1B3A6B" w:val="clear"/>
            <w:tcMar>
              <w:top w:type="dxa" w:w="100"/>
              <w:left w:type="dxa" w:w="160"/>
              <w:bottom w:type="dxa" w:w="100"/>
              <w:right w:type="dxa" w:w="140"/>
            </w:tcMar>
            <w:vAlign w:val="center"/>
          </w:tcPr>
          <w:p>
            <w:pPr>
              <w:spacing w:after="0"/>
            </w:pPr>
            <w:r>
              <w:rPr>
                <w:rFonts w:ascii="Arial" w:cs="Arial" w:eastAsia="Arial" w:hAnsi="Arial"/>
                <w:b/>
                <w:bCs/>
                <w:color w:val="FFFFFF"/>
                <w:sz w:val="18"/>
                <w:szCs w:val="18"/>
              </w:rPr>
              <w:t xml:space="preserve">Focus</w:t>
            </w:r>
          </w:p>
        </w:tc>
        <w:tc>
          <w:tcPr>
            <w:tcW w:type="dxa" w:w="6360"/>
            <w:tcBorders>
              <w:top w:val="single" w:color="1B3A6B" w:sz="2"/>
              <w:left w:val="single" w:color="1B3A6B" w:sz="2"/>
              <w:bottom w:val="single" w:color="1B3A6B" w:sz="2"/>
              <w:right w:val="single" w:color="1B3A6B" w:sz="2"/>
            </w:tcBorders>
            <w:shd w:fill="1B3A6B" w:val="clear"/>
            <w:tcMar>
              <w:top w:type="dxa" w:w="100"/>
              <w:left w:type="dxa" w:w="160"/>
              <w:bottom w:type="dxa" w:w="100"/>
              <w:right w:type="dxa" w:w="140"/>
            </w:tcMar>
            <w:vAlign w:val="center"/>
          </w:tcPr>
          <w:p>
            <w:pPr>
              <w:spacing w:after="0"/>
            </w:pPr>
            <w:r>
              <w:rPr>
                <w:rFonts w:ascii="Arial" w:cs="Arial" w:eastAsia="Arial" w:hAnsi="Arial"/>
                <w:b/>
                <w:bCs/>
                <w:color w:val="FFFFFF"/>
                <w:sz w:val="18"/>
                <w:szCs w:val="18"/>
              </w:rPr>
              <w:t xml:space="preserve">Deliverables</w:t>
            </w:r>
          </w:p>
        </w:tc>
      </w:tr>
      <w:tr>
        <w:tc>
          <w:tcPr>
            <w:tcW w:type="dxa" w:w="1400"/>
            <w:tcBorders>
              <w:top w:val="single" w:color="CCCCCC" w:sz="2"/>
              <w:left w:val="single" w:color="CCCCCC" w:sz="2"/>
              <w:bottom w:val="single" w:color="CCCCCC" w:sz="2"/>
              <w:right w:val="single" w:color="CCCCCC" w:sz="2"/>
            </w:tcBorders>
            <w:shd w:fill="D6F0EE" w:val="clear"/>
            <w:tcMar>
              <w:top w:type="dxa" w:w="100"/>
              <w:left w:type="dxa" w:w="160"/>
              <w:bottom w:type="dxa" w:w="100"/>
              <w:right w:type="dxa" w:w="140"/>
            </w:tcMar>
            <w:vAlign w:val="top"/>
          </w:tcPr>
          <w:p>
            <w:pPr>
              <w:spacing w:after="0"/>
            </w:pPr>
            <w:r>
              <w:rPr>
                <w:rFonts w:ascii="Arial" w:cs="Arial" w:eastAsia="Arial" w:hAnsi="Arial"/>
                <w:b/>
                <w:bCs/>
                <w:color w:val="0F7B72"/>
                <w:sz w:val="18"/>
                <w:szCs w:val="18"/>
              </w:rPr>
              <w:t xml:space="preserve">Day 1</w:t>
            </w:r>
          </w:p>
        </w:tc>
        <w:tc>
          <w:tcPr>
            <w:tcW w:type="dxa" w:w="1600"/>
            <w:tcBorders>
              <w:top w:val="single" w:color="CCCCCC" w:sz="2"/>
              <w:left w:val="single" w:color="CCCCCC" w:sz="2"/>
              <w:bottom w:val="single" w:color="CCCCCC" w:sz="2"/>
              <w:right w:val="single" w:color="CCCCCC" w:sz="2"/>
            </w:tcBorders>
            <w:shd w:fill="D6F0EE" w:val="clear"/>
            <w:tcMar>
              <w:top w:type="dxa" w:w="100"/>
              <w:left w:type="dxa" w:w="160"/>
              <w:bottom w:type="dxa" w:w="100"/>
              <w:right w:type="dxa" w:w="140"/>
            </w:tcMar>
            <w:vAlign w:val="top"/>
          </w:tcPr>
          <w:p>
            <w:pPr>
              <w:spacing w:after="0"/>
            </w:pPr>
            <w:r>
              <w:rPr>
                <w:rFonts w:ascii="Arial" w:cs="Arial" w:eastAsia="Arial" w:hAnsi="Arial"/>
                <w:b w:val="false"/>
                <w:bCs w:val="false"/>
                <w:color w:val="1A1A1A"/>
                <w:sz w:val="18"/>
                <w:szCs w:val="18"/>
              </w:rPr>
              <w:t xml:space="preserve">Database</w:t>
            </w:r>
          </w:p>
        </w:tc>
        <w:tc>
          <w:tcPr>
            <w:tcW w:type="dxa" w:w="6360"/>
            <w:tcBorders>
              <w:top w:val="single" w:color="CCCCCC" w:sz="2"/>
              <w:left w:val="single" w:color="CCCCCC" w:sz="2"/>
              <w:bottom w:val="single" w:color="CCCCCC" w:sz="2"/>
              <w:right w:val="single" w:color="CCCCCC" w:sz="2"/>
            </w:tcBorders>
            <w:shd w:fill="D6F0EE" w:val="clear"/>
            <w:tcMar>
              <w:top w:type="dxa" w:w="100"/>
              <w:left w:type="dxa" w:w="160"/>
              <w:bottom w:type="dxa" w:w="100"/>
              <w:right w:type="dxa" w:w="140"/>
            </w:tcMar>
            <w:vAlign w:val="top"/>
          </w:tcPr>
          <w:p>
            <w:pPr>
              <w:spacing w:after="0"/>
            </w:pPr>
            <w:r>
              <w:rPr>
                <w:rFonts w:ascii="Arial" w:cs="Arial" w:eastAsia="Arial" w:hAnsi="Arial"/>
                <w:b w:val="false"/>
                <w:bCs w:val="false"/>
                <w:color w:val="1A1A1A"/>
                <w:sz w:val="18"/>
                <w:szCs w:val="18"/>
              </w:rPr>
              <w:t xml:space="preserve">resume_consents table DDL (Section 5.1). resumes table migration: add consent_id column and FK (Section 5.2). platform_settings seed rows: tos_version='1.0', privacy_policy_version='1.0', consent_reconsent_months='12', data_retention_months='15' (Section 5.3). Verify ON DELETE RESTRICT on consent FK prevents cascade deletion. Add last_login_at column to users table if not present (required for inactivity retention check).</w:t>
            </w:r>
          </w:p>
        </w:tc>
      </w:tr>
      <w:tr>
        <w:tc>
          <w:tcPr>
            <w:tcW w:type="dxa" w:w="1400"/>
            <w:tcBorders>
              <w:top w:val="single" w:color="CCCCCC" w:sz="2"/>
              <w:left w:val="single" w:color="CCCCCC" w:sz="2"/>
              <w:bottom w:val="single" w:color="CCCCCC" w:sz="2"/>
              <w:right w:val="single" w:color="CCCCCC" w:sz="2"/>
            </w:tcBorders>
            <w:shd w:fill="FFFFFF" w:val="clear"/>
            <w:tcMar>
              <w:top w:type="dxa" w:w="100"/>
              <w:left w:type="dxa" w:w="160"/>
              <w:bottom w:type="dxa" w:w="100"/>
              <w:right w:type="dxa" w:w="140"/>
            </w:tcMar>
            <w:vAlign w:val="top"/>
          </w:tcPr>
          <w:p>
            <w:pPr>
              <w:spacing w:after="0"/>
            </w:pPr>
            <w:r>
              <w:rPr>
                <w:rFonts w:ascii="Arial" w:cs="Arial" w:eastAsia="Arial" w:hAnsi="Arial"/>
                <w:b/>
                <w:bCs/>
                <w:color w:val="0F7B72"/>
                <w:sz w:val="18"/>
                <w:szCs w:val="18"/>
              </w:rPr>
              <w:t xml:space="preserve">Day 2</w:t>
            </w:r>
          </w:p>
        </w:tc>
        <w:tc>
          <w:tcPr>
            <w:tcW w:type="dxa" w:w="1600"/>
            <w:tcBorders>
              <w:top w:val="single" w:color="CCCCCC" w:sz="2"/>
              <w:left w:val="single" w:color="CCCCCC" w:sz="2"/>
              <w:bottom w:val="single" w:color="CCCCCC" w:sz="2"/>
              <w:right w:val="single" w:color="CCCCCC" w:sz="2"/>
            </w:tcBorders>
            <w:shd w:fill="FFFFFF" w:val="clear"/>
            <w:tcMar>
              <w:top w:type="dxa" w:w="100"/>
              <w:left w:type="dxa" w:w="160"/>
              <w:bottom w:type="dxa" w:w="100"/>
              <w:right w:type="dxa" w:w="140"/>
            </w:tcMar>
            <w:vAlign w:val="top"/>
          </w:tcPr>
          <w:p>
            <w:pPr>
              <w:spacing w:after="0"/>
            </w:pPr>
            <w:r>
              <w:rPr>
                <w:rFonts w:ascii="Arial" w:cs="Arial" w:eastAsia="Arial" w:hAnsi="Arial"/>
                <w:b w:val="false"/>
                <w:bCs w:val="false"/>
                <w:color w:val="1A1A1A"/>
                <w:sz w:val="18"/>
                <w:szCs w:val="18"/>
              </w:rPr>
              <w:t xml:space="preserve">API</w:t>
            </w:r>
          </w:p>
        </w:tc>
        <w:tc>
          <w:tcPr>
            <w:tcW w:type="dxa" w:w="6360"/>
            <w:tcBorders>
              <w:top w:val="single" w:color="CCCCCC" w:sz="2"/>
              <w:left w:val="single" w:color="CCCCCC" w:sz="2"/>
              <w:bottom w:val="single" w:color="CCCCCC" w:sz="2"/>
              <w:right w:val="single" w:color="CCCCCC" w:sz="2"/>
            </w:tcBorders>
            <w:shd w:fill="FFFFFF" w:val="clear"/>
            <w:tcMar>
              <w:top w:type="dxa" w:w="100"/>
              <w:left w:type="dxa" w:w="160"/>
              <w:bottom w:type="dxa" w:w="100"/>
              <w:right w:type="dxa" w:w="140"/>
            </w:tcMar>
            <w:vAlign w:val="top"/>
          </w:tcPr>
          <w:p>
            <w:pPr>
              <w:spacing w:after="0"/>
            </w:pPr>
            <w:r>
              <w:rPr>
                <w:rFonts w:ascii="Arial" w:cs="Arial" w:eastAsia="Arial" w:hAnsi="Arial"/>
                <w:b w:val="false"/>
                <w:bCs w:val="false"/>
                <w:color w:val="1A1A1A"/>
                <w:sz w:val="18"/>
                <w:szCs w:val="18"/>
              </w:rPr>
              <w:t xml:space="preserve">GET /api/resumes/consent-status route: reads platform_settings versions, checks latest consent record, returns needs_consent + reason (Section 6.1). POST /api/resumes/upload: consent validation, consent record write (flush before file write), resume file write, consent back-link, Celery task trigger (Section 6.2). DELETE /api/resumes/:id: withdrawn_at update, file delete, simulation deletion scheduling (Section 6.3).</w:t>
            </w:r>
          </w:p>
        </w:tc>
      </w:tr>
      <w:tr>
        <w:tc>
          <w:tcPr>
            <w:tcW w:type="dxa" w:w="1400"/>
            <w:tcBorders>
              <w:top w:val="single" w:color="CCCCCC" w:sz="2"/>
              <w:left w:val="single" w:color="CCCCCC" w:sz="2"/>
              <w:bottom w:val="single" w:color="CCCCCC" w:sz="2"/>
              <w:right w:val="single" w:color="CCCCCC" w:sz="2"/>
            </w:tcBorders>
            <w:shd w:fill="D6F0EE" w:val="clear"/>
            <w:tcMar>
              <w:top w:type="dxa" w:w="100"/>
              <w:left w:type="dxa" w:w="160"/>
              <w:bottom w:type="dxa" w:w="100"/>
              <w:right w:type="dxa" w:w="140"/>
            </w:tcMar>
            <w:vAlign w:val="top"/>
          </w:tcPr>
          <w:p>
            <w:pPr>
              <w:spacing w:after="0"/>
            </w:pPr>
            <w:r>
              <w:rPr>
                <w:rFonts w:ascii="Arial" w:cs="Arial" w:eastAsia="Arial" w:hAnsi="Arial"/>
                <w:b/>
                <w:bCs/>
                <w:color w:val="0F7B72"/>
                <w:sz w:val="18"/>
                <w:szCs w:val="18"/>
              </w:rPr>
              <w:t xml:space="preserve">Day 3</w:t>
            </w:r>
          </w:p>
        </w:tc>
        <w:tc>
          <w:tcPr>
            <w:tcW w:type="dxa" w:w="1600"/>
            <w:tcBorders>
              <w:top w:val="single" w:color="CCCCCC" w:sz="2"/>
              <w:left w:val="single" w:color="CCCCCC" w:sz="2"/>
              <w:bottom w:val="single" w:color="CCCCCC" w:sz="2"/>
              <w:right w:val="single" w:color="CCCCCC" w:sz="2"/>
            </w:tcBorders>
            <w:shd w:fill="D6F0EE" w:val="clear"/>
            <w:tcMar>
              <w:top w:type="dxa" w:w="100"/>
              <w:left w:type="dxa" w:w="160"/>
              <w:bottom w:type="dxa" w:w="100"/>
              <w:right w:type="dxa" w:w="140"/>
            </w:tcMar>
            <w:vAlign w:val="top"/>
          </w:tcPr>
          <w:p>
            <w:pPr>
              <w:spacing w:after="0"/>
            </w:pPr>
            <w:r>
              <w:rPr>
                <w:rFonts w:ascii="Arial" w:cs="Arial" w:eastAsia="Arial" w:hAnsi="Arial"/>
                <w:b w:val="false"/>
                <w:bCs w:val="false"/>
                <w:color w:val="1A1A1A"/>
                <w:sz w:val="18"/>
                <w:szCs w:val="18"/>
              </w:rPr>
              <w:t xml:space="preserve">UI gate</w:t>
            </w:r>
          </w:p>
        </w:tc>
        <w:tc>
          <w:tcPr>
            <w:tcW w:type="dxa" w:w="6360"/>
            <w:tcBorders>
              <w:top w:val="single" w:color="CCCCCC" w:sz="2"/>
              <w:left w:val="single" w:color="CCCCCC" w:sz="2"/>
              <w:bottom w:val="single" w:color="CCCCCC" w:sz="2"/>
              <w:right w:val="single" w:color="CCCCCC" w:sz="2"/>
            </w:tcBorders>
            <w:shd w:fill="D6F0EE" w:val="clear"/>
            <w:tcMar>
              <w:top w:type="dxa" w:w="100"/>
              <w:left w:type="dxa" w:w="160"/>
              <w:bottom w:type="dxa" w:w="100"/>
              <w:right w:type="dxa" w:w="140"/>
            </w:tcMar>
            <w:vAlign w:val="top"/>
          </w:tcPr>
          <w:p>
            <w:pPr>
              <w:spacing w:after="0"/>
            </w:pPr>
            <w:r>
              <w:rPr>
                <w:rFonts w:ascii="Arial" w:cs="Arial" w:eastAsia="Arial" w:hAnsi="Arial"/>
                <w:b w:val="false"/>
                <w:bCs w:val="false"/>
                <w:color w:val="1A1A1A"/>
                <w:sz w:val="18"/>
                <w:szCs w:val="18"/>
              </w:rPr>
              <w:t xml:space="preserve">Consent gate modal component: two-panel layout (disclosure summary + checkboxes). Plain-language disclosure block (Section 4.3). Two unchecked checkboxes with full label text (Section 4.3). 'Upload resume' button disabled until both checked — JS event listener on both checkboxes. Cannot close via overlay or Escape key. Cancel button dismisses without upload.</w:t>
            </w:r>
          </w:p>
        </w:tc>
      </w:tr>
      <w:tr>
        <w:tc>
          <w:tcPr>
            <w:tcW w:type="dxa" w:w="1400"/>
            <w:tcBorders>
              <w:top w:val="single" w:color="CCCCCC" w:sz="2"/>
              <w:left w:val="single" w:color="CCCCCC" w:sz="2"/>
              <w:bottom w:val="single" w:color="CCCCCC" w:sz="2"/>
              <w:right w:val="single" w:color="CCCCCC" w:sz="2"/>
            </w:tcBorders>
            <w:shd w:fill="FFFFFF" w:val="clear"/>
            <w:tcMar>
              <w:top w:type="dxa" w:w="100"/>
              <w:left w:type="dxa" w:w="160"/>
              <w:bottom w:type="dxa" w:w="100"/>
              <w:right w:type="dxa" w:w="140"/>
            </w:tcMar>
            <w:vAlign w:val="top"/>
          </w:tcPr>
          <w:p>
            <w:pPr>
              <w:spacing w:after="0"/>
            </w:pPr>
            <w:r>
              <w:rPr>
                <w:rFonts w:ascii="Arial" w:cs="Arial" w:eastAsia="Arial" w:hAnsi="Arial"/>
                <w:b/>
                <w:bCs/>
                <w:color w:val="0F7B72"/>
                <w:sz w:val="18"/>
                <w:szCs w:val="18"/>
              </w:rPr>
              <w:t xml:space="preserve">Day 4</w:t>
            </w:r>
          </w:p>
        </w:tc>
        <w:tc>
          <w:tcPr>
            <w:tcW w:type="dxa" w:w="1600"/>
            <w:tcBorders>
              <w:top w:val="single" w:color="CCCCCC" w:sz="2"/>
              <w:left w:val="single" w:color="CCCCCC" w:sz="2"/>
              <w:bottom w:val="single" w:color="CCCCCC" w:sz="2"/>
              <w:right w:val="single" w:color="CCCCCC" w:sz="2"/>
            </w:tcBorders>
            <w:shd w:fill="FFFFFF" w:val="clear"/>
            <w:tcMar>
              <w:top w:type="dxa" w:w="100"/>
              <w:left w:type="dxa" w:w="160"/>
              <w:bottom w:type="dxa" w:w="100"/>
              <w:right w:type="dxa" w:w="140"/>
            </w:tcMar>
            <w:vAlign w:val="top"/>
          </w:tcPr>
          <w:p>
            <w:pPr>
              <w:spacing w:after="0"/>
            </w:pPr>
            <w:r>
              <w:rPr>
                <w:rFonts w:ascii="Arial" w:cs="Arial" w:eastAsia="Arial" w:hAnsi="Arial"/>
                <w:b w:val="false"/>
                <w:bCs w:val="false"/>
                <w:color w:val="1A1A1A"/>
                <w:sz w:val="18"/>
                <w:szCs w:val="18"/>
              </w:rPr>
              <w:t xml:space="preserve">UI wire</w:t>
            </w:r>
          </w:p>
        </w:tc>
        <w:tc>
          <w:tcPr>
            <w:tcW w:type="dxa" w:w="6360"/>
            <w:tcBorders>
              <w:top w:val="single" w:color="CCCCCC" w:sz="2"/>
              <w:left w:val="single" w:color="CCCCCC" w:sz="2"/>
              <w:bottom w:val="single" w:color="CCCCCC" w:sz="2"/>
              <w:right w:val="single" w:color="CCCCCC" w:sz="2"/>
            </w:tcBorders>
            <w:shd w:fill="FFFFFF" w:val="clear"/>
            <w:tcMar>
              <w:top w:type="dxa" w:w="100"/>
              <w:left w:type="dxa" w:w="160"/>
              <w:bottom w:type="dxa" w:w="100"/>
              <w:right w:type="dxa" w:w="140"/>
            </w:tcMar>
            <w:vAlign w:val="top"/>
          </w:tcPr>
          <w:p>
            <w:pPr>
              <w:spacing w:after="0"/>
            </w:pPr>
            <w:r>
              <w:rPr>
                <w:rFonts w:ascii="Arial" w:cs="Arial" w:eastAsia="Arial" w:hAnsi="Arial"/>
                <w:b w:val="false"/>
                <w:bCs w:val="false"/>
                <w:color w:val="1A1A1A"/>
                <w:sz w:val="18"/>
                <w:szCs w:val="18"/>
              </w:rPr>
              <w:t xml:space="preserve">Frontend consent flow: on upload button click → call /api/resumes/consent-status → if needs_consent=true, show modal → on modal submit, POST /api/resumes/upload with form data including consent fields + file. Re-consent banner variants (ToS updated, consent expired). LinkedIn import gate (same modal, consent_method='linkedin_gate'). Consent status cached in sessionStorage to avoid redundant API calls within a session.</w:t>
            </w:r>
          </w:p>
        </w:tc>
      </w:tr>
      <w:tr>
        <w:tc>
          <w:tcPr>
            <w:tcW w:type="dxa" w:w="1400"/>
            <w:tcBorders>
              <w:top w:val="single" w:color="CCCCCC" w:sz="2"/>
              <w:left w:val="single" w:color="CCCCCC" w:sz="2"/>
              <w:bottom w:val="single" w:color="CCCCCC" w:sz="2"/>
              <w:right w:val="single" w:color="CCCCCC" w:sz="2"/>
            </w:tcBorders>
            <w:shd w:fill="D6F0EE" w:val="clear"/>
            <w:tcMar>
              <w:top w:type="dxa" w:w="100"/>
              <w:left w:type="dxa" w:w="160"/>
              <w:bottom w:type="dxa" w:w="100"/>
              <w:right w:type="dxa" w:w="140"/>
            </w:tcMar>
            <w:vAlign w:val="top"/>
          </w:tcPr>
          <w:p>
            <w:pPr>
              <w:spacing w:after="0"/>
            </w:pPr>
            <w:r>
              <w:rPr>
                <w:rFonts w:ascii="Arial" w:cs="Arial" w:eastAsia="Arial" w:hAnsi="Arial"/>
                <w:b/>
                <w:bCs/>
                <w:color w:val="0F7B72"/>
                <w:sz w:val="18"/>
                <w:szCs w:val="18"/>
              </w:rPr>
              <w:t xml:space="preserve">Day 5</w:t>
            </w:r>
          </w:p>
        </w:tc>
        <w:tc>
          <w:tcPr>
            <w:tcW w:type="dxa" w:w="1600"/>
            <w:tcBorders>
              <w:top w:val="single" w:color="CCCCCC" w:sz="2"/>
              <w:left w:val="single" w:color="CCCCCC" w:sz="2"/>
              <w:bottom w:val="single" w:color="CCCCCC" w:sz="2"/>
              <w:right w:val="single" w:color="CCCCCC" w:sz="2"/>
            </w:tcBorders>
            <w:shd w:fill="D6F0EE" w:val="clear"/>
            <w:tcMar>
              <w:top w:type="dxa" w:w="100"/>
              <w:left w:type="dxa" w:w="160"/>
              <w:bottom w:type="dxa" w:w="100"/>
              <w:right w:type="dxa" w:w="140"/>
            </w:tcMar>
            <w:vAlign w:val="top"/>
          </w:tcPr>
          <w:p>
            <w:pPr>
              <w:spacing w:after="0"/>
            </w:pPr>
            <w:r>
              <w:rPr>
                <w:rFonts w:ascii="Arial" w:cs="Arial" w:eastAsia="Arial" w:hAnsi="Arial"/>
                <w:b w:val="false"/>
                <w:bCs w:val="false"/>
                <w:color w:val="1A1A1A"/>
                <w:sz w:val="18"/>
                <w:szCs w:val="18"/>
              </w:rPr>
              <w:t xml:space="preserve">QA + Legal pages</w:t>
            </w:r>
          </w:p>
        </w:tc>
        <w:tc>
          <w:tcPr>
            <w:tcW w:type="dxa" w:w="6360"/>
            <w:tcBorders>
              <w:top w:val="single" w:color="CCCCCC" w:sz="2"/>
              <w:left w:val="single" w:color="CCCCCC" w:sz="2"/>
              <w:bottom w:val="single" w:color="CCCCCC" w:sz="2"/>
              <w:right w:val="single" w:color="CCCCCC" w:sz="2"/>
            </w:tcBorders>
            <w:shd w:fill="D6F0EE" w:val="clear"/>
            <w:tcMar>
              <w:top w:type="dxa" w:w="100"/>
              <w:left w:type="dxa" w:w="160"/>
              <w:bottom w:type="dxa" w:w="100"/>
              <w:right w:type="dxa" w:w="140"/>
            </w:tcMar>
            <w:vAlign w:val="top"/>
          </w:tcPr>
          <w:p>
            <w:pPr>
              <w:spacing w:after="0"/>
            </w:pPr>
            <w:r>
              <w:rPr>
                <w:rFonts w:ascii="Arial" w:cs="Arial" w:eastAsia="Arial" w:hAnsi="Arial"/>
                <w:b w:val="false"/>
                <w:bCs w:val="false"/>
                <w:color w:val="1A1A1A"/>
                <w:sz w:val="18"/>
                <w:szCs w:val="18"/>
              </w:rPr>
              <w:t xml:space="preserve">Static pages: simulacrum.io/legal/terms (ToS v1.0, attorney-reviewed text). simulacrum.io/legal/privacy (Privacy Policy with resume clauses). Both pages versioned in source control with date-stamped URLs for historical access. ToS/Privacy Policy links in consent modal verified. E2E test: first upload (gate shown) → consent submitted → resume uploads → consent_id on resume record confirmed → delete resume → withdrawn_at set → re-upload within session (gate not shown). Re-consent test: bump tos_version in platform_settings → verify gate re-appears on next upload attempt.</w:t>
            </w:r>
          </w:p>
        </w:tc>
      </w:tr>
    </w:tbl>
    <w:p>
      <w:pPr>
        <w:spacing w:after="120"/>
      </w:pPr>
      <w:r>
        <w:rPr>
          <w:rFonts w:ascii="Arial" w:cs="Arial" w:eastAsia="Arial" w:hAnsi="Arial"/>
        </w:rPr>
        <w:t xml:space="preserve"/>
      </w:r>
    </w:p>
    <w:p>
      <w:pPr>
        <w:pBdr>
          <w:bottom w:val="single" w:color="0F7B72" w:sz="6" w:space="1"/>
        </w:pBdr>
        <w:spacing w:after="80" w:before="80"/>
      </w:pPr>
      <w:r>
        <w:rPr>
          <w:rFonts w:ascii="Arial" w:cs="Arial" w:eastAsia="Arial" w:hAnsi="Arial"/>
        </w:rPr>
        <w:t xml:space="preserve"/>
      </w:r>
    </w:p>
    <w:p>
      <w:pPr>
        <w:spacing w:after="80"/>
      </w:pPr>
      <w:r>
        <w:rPr>
          <w:rFonts w:ascii="Arial" w:cs="Arial" w:eastAsia="Arial" w:hAnsi="Arial"/>
        </w:rPr>
        <w:t xml:space="preserve"/>
      </w:r>
    </w:p>
    <w:p>
      <w:pPr>
        <w:spacing w:after="60"/>
        <w:jc w:val="center"/>
      </w:pPr>
      <w:r>
        <w:rPr>
          <w:rFonts w:ascii="Arial" w:cs="Arial" w:eastAsia="Arial" w:hAnsi="Arial"/>
          <w:b/>
          <w:bCs/>
          <w:color w:val="0D1B3E"/>
          <w:sz w:val="18"/>
          <w:szCs w:val="18"/>
        </w:rPr>
        <w:t xml:space="preserve">SIM-PRD-TOS-001  ·  Terms of Service &amp; Resume Upload Consent  ·  v1.1  ·  April 2026</w:t>
      </w:r>
    </w:p>
    <w:p>
      <w:pPr>
        <w:spacing w:after="40"/>
        <w:jc w:val="center"/>
      </w:pPr>
      <w:r>
        <w:rPr>
          <w:rFonts w:ascii="Arial" w:cs="Arial" w:eastAsia="Arial" w:hAnsi="Arial"/>
          <w:color w:val="666666"/>
          <w:sz w:val="16"/>
          <w:szCs w:val="16"/>
        </w:rPr>
        <w:t xml:space="preserve">Jean Moussa Delphonse  ·  Bay Area Experiences Ventures  ·  Confidential — Pending Legal Review</w:t>
      </w:r>
    </w:p>
    <w:p>
      <w:pPr>
        <w:spacing w:after="0"/>
        <w:jc w:val="center"/>
      </w:pPr>
      <w:r>
        <w:rPr>
          <w:rFonts w:ascii="Arial" w:cs="Arial" w:eastAsia="Arial" w:hAnsi="Arial"/>
          <w:b/>
          <w:bCs/>
          <w:color w:val="993C1D"/>
          <w:sz w:val="17"/>
          <w:szCs w:val="17"/>
        </w:rPr>
        <w:t xml:space="preserve">DRAFT — DO NOT PUBLISH UNTIL REVIEWED BY QUALIFIED LEGAL COUNSEL</w:t>
      </w:r>
    </w:p>
    <w:sectPr>
      <w:headerReference w:type="default" r:id="rId7"/>
      <w:footerReference w:type="default" r:id="rId8"/>
      <w:pgSz w:w="12240" w:h="15840" w:orient="portrait"/>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026"/>
      </w:tabs>
      <w:spacing w:after="0"/>
    </w:pPr>
    <w:r>
      <w:rPr>
        <w:rFonts w:ascii="Arial" w:cs="Arial" w:eastAsia="Arial" w:hAnsi="Arial"/>
        <w:color w:val="666666"/>
        <w:sz w:val="14"/>
        <w:szCs w:val="14"/>
      </w:rPr>
      <w:t xml:space="preserve">Jean Moussa Delphonse  |  Bay Area Experiences Ventures  |  April 2026</w:t>
    </w:r>
    <w:r>
      <w:rPr>
        <w:rFonts w:ascii="Arial" w:cs="Arial" w:eastAsia="Arial" w:hAnsi="Arial"/>
        <w:color w:val="993C1D"/>
        <w:sz w:val="14"/>
        <w:szCs w:val="14"/>
      </w:rPr>
      <w:t xml:space="preserve">	DRAFT — Not for Publication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F7B72" w:sz="4" w:space="1"/>
      </w:pBdr>
      <w:tabs>
        <w:tab w:val="right" w:pos="9026"/>
      </w:tabs>
      <w:spacing w:after="0"/>
    </w:pPr>
    <w:r>
      <w:rPr>
        <w:rFonts w:ascii="Arial" w:cs="Arial" w:eastAsia="Arial" w:hAnsi="Arial"/>
        <w:b/>
        <w:bCs/>
        <w:color w:val="0F7B72"/>
        <w:sz w:val="16"/>
        <w:szCs w:val="16"/>
      </w:rPr>
      <w:t xml:space="preserve">Simulacrum — Terms of Service &amp; Resume Upload Consent</w:t>
    </w:r>
    <w:r>
      <w:rPr>
        <w:rFonts w:ascii="Arial" w:cs="Arial" w:eastAsia="Arial" w:hAnsi="Arial"/>
        <w:color w:val="993C1D"/>
        <w:sz w:val="16"/>
        <w:szCs w:val="16"/>
      </w:rPr>
      <w:t xml:space="preserve">	SIM-PRD-TOS-001  |  DRAFT — Pending Legal Review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2026-05-03T08:33:55.167Z</dcterms:created>
  <dcterms:modified xsi:type="dcterms:W3CDTF">2026-05-03T08:33:55.168Z</dcterms:modified>
</cp:coreProperties>
</file>

<file path=docProps/custom.xml><?xml version="1.0" encoding="utf-8"?>
<Properties xmlns="http://schemas.openxmlformats.org/officeDocument/2006/custom-properties" xmlns:vt="http://schemas.openxmlformats.org/officeDocument/2006/docPropsVTypes"/>
</file>