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7D8C"/>
          <w:spacing w:val="28"/>
          <w:sz w:val="16"/>
          <w:szCs w:val="16"/>
        </w:rPr>
        <w:t xml:space="preserve">SIMULACRUM · PRODUCT REQUIREMENTS DOCUMENT</w:t>
      </w:r>
    </w:p>
    <w:p>
      <w:pPr>
        <w:spacing w:after="16"/>
      </w:pPr>
      <w:r>
        <w:rPr>
          <w:rFonts w:ascii="Calibri" w:cs="Calibri" w:eastAsia="Calibri" w:hAnsi="Calibri"/>
          <w:b/>
          <w:bCs/>
          <w:color w:val="1A3557"/>
          <w:sz w:val="50"/>
          <w:szCs w:val="50"/>
        </w:rPr>
        <w:t xml:space="preserve">Peer Calibration</w:t>
      </w:r>
    </w:p>
    <w:p>
      <w:pPr>
        <w:pBdr>
          <w:bottom w:val="single" w:color="C9952A" w:sz="14" w:space="8"/>
        </w:pBdr>
        <w:spacing w:after="60"/>
      </w:pPr>
      <w:r>
        <w:rPr>
          <w:rFonts w:ascii="Consolas" w:cs="Consolas" w:eastAsia="Consolas" w:hAnsi="Consolas"/>
          <w:b/>
          <w:bCs/>
          <w:color w:val="C9952A"/>
          <w:sz w:val="24"/>
          <w:szCs w:val="24"/>
        </w:rPr>
        <w:t xml:space="preserve">PRD-SIM-PEER-001</w:t>
      </w:r>
    </w:p>
    <w:p>
      <w:pPr>
        <w:spacing w:after="150" w:before="60"/>
      </w:pPr>
      <w:r>
        <w:rPr>
          <w:rFonts w:ascii="Calibri" w:cs="Calibri" w:eastAsia="Calibri" w:hAnsi="Calibri"/>
          <w:i/>
          <w:iCs/>
          <w:color w:val="6B7B8D"/>
          <w:sz w:val="22"/>
          <w:szCs w:val="22"/>
        </w:rPr>
        <w:t xml:space="preserve">Turn an owner’s bio page into a social surface: invited peers propose parameter values for the owner’s shared Layer 1 and Layer 2 agents — blind — and an LLM-plus-Bayesian blend surfaces a recommendation, alongside the owner’s original value, at the next cycle run. The owner always decides.</w:t>
      </w:r>
    </w:p>
    <w:tbl>
      <w:tblPr>
        <w:tblW w:type="dxa" w:w="9360"/>
        <w:tblBorders>
          <w:top w:val="none"/>
          <w:left w:val="none"/>
          <w:bottom w:val="none"/>
          <w:right w:val="none"/>
          <w:insideH w:val="single" w:color="E1E5EB" w:sz="2"/>
          <w:insideV w:val="none"/>
        </w:tblBorders>
      </w:tblPr>
      <w:tblGrid>
        <w:gridCol w:w="1900"/>
        <w:gridCol w:w="7460"/>
      </w:tblGrid>
      <w:tr>
        <w:tc>
          <w:tcPr>
            <w:tcW w:type="dxa" w:w="1900"/>
            <w:shd w:fill="F2F4F7" w:val="clear"/>
            <w:tcMar>
              <w:top w:type="dxa" w:w="50"/>
              <w:left w:type="dxa" w:w="120"/>
              <w:bottom w:type="dxa" w:w="50"/>
              <w:right w:type="dxa" w:w="80"/>
            </w:tcMar>
          </w:tcPr>
          <w:p>
            <w:r>
              <w:rPr>
                <w:rFonts w:ascii="Calibri" w:cs="Calibri" w:eastAsia="Calibri" w:hAnsi="Calibri"/>
                <w:b/>
                <w:bCs/>
                <w:color w:val="1A3557"/>
                <w:sz w:val="18"/>
                <w:szCs w:val="18"/>
              </w:rPr>
              <w:t xml:space="preserve">Product</w:t>
            </w:r>
          </w:p>
        </w:tc>
        <w:tc>
          <w:tcPr>
            <w:tcW w:type="dxa" w:w="7460"/>
            <w:tcMar>
              <w:top w:type="dxa" w:w="50"/>
              <w:left w:type="dxa" w:w="120"/>
              <w:bottom w:type="dxa" w:w="50"/>
              <w:right w:type="dxa" w:w="80"/>
            </w:tcMar>
          </w:tcPr>
          <w:p>
            <w:r>
              <w:rPr>
                <w:rFonts w:ascii="Calibri" w:cs="Calibri" w:eastAsia="Calibri" w:hAnsi="Calibri"/>
                <w:color w:val="20272E"/>
                <w:sz w:val="18"/>
                <w:szCs w:val="18"/>
              </w:rPr>
              <w:t xml:space="preserve">Simulacrum (simulacrumai.io)</w:t>
            </w:r>
          </w:p>
        </w:tc>
      </w:tr>
      <w:tr>
        <w:tc>
          <w:tcPr>
            <w:tcW w:type="dxa" w:w="1900"/>
            <w:shd w:fill="F2F4F7" w:val="clear"/>
            <w:tcMar>
              <w:top w:type="dxa" w:w="50"/>
              <w:left w:type="dxa" w:w="120"/>
              <w:bottom w:type="dxa" w:w="50"/>
              <w:right w:type="dxa" w:w="80"/>
            </w:tcMar>
          </w:tcPr>
          <w:p>
            <w:r>
              <w:rPr>
                <w:rFonts w:ascii="Calibri" w:cs="Calibri" w:eastAsia="Calibri" w:hAnsi="Calibri"/>
                <w:b/>
                <w:bCs/>
                <w:color w:val="1A3557"/>
                <w:sz w:val="18"/>
                <w:szCs w:val="18"/>
              </w:rPr>
              <w:t xml:space="preserve">Owner</w:t>
            </w:r>
          </w:p>
        </w:tc>
        <w:tc>
          <w:tcPr>
            <w:tcW w:type="dxa" w:w="7460"/>
            <w:tcMar>
              <w:top w:type="dxa" w:w="50"/>
              <w:left w:type="dxa" w:w="120"/>
              <w:bottom w:type="dxa" w:w="50"/>
              <w:right w:type="dxa" w:w="80"/>
            </w:tcMar>
          </w:tcPr>
          <w:p>
            <w:r>
              <w:rPr>
                <w:rFonts w:ascii="Calibri" w:cs="Calibri" w:eastAsia="Calibri" w:hAnsi="Calibri"/>
                <w:color w:val="20272E"/>
                <w:sz w:val="18"/>
                <w:szCs w:val="18"/>
              </w:rPr>
              <w:t xml:space="preserve">Jean M. Delphonse</w:t>
            </w:r>
          </w:p>
        </w:tc>
      </w:tr>
      <w:tr>
        <w:tc>
          <w:tcPr>
            <w:tcW w:type="dxa" w:w="1900"/>
            <w:shd w:fill="F2F4F7" w:val="clear"/>
            <w:tcMar>
              <w:top w:type="dxa" w:w="50"/>
              <w:left w:type="dxa" w:w="120"/>
              <w:bottom w:type="dxa" w:w="50"/>
              <w:right w:type="dxa" w:w="80"/>
            </w:tcMar>
          </w:tcPr>
          <w:p>
            <w:r>
              <w:rPr>
                <w:rFonts w:ascii="Calibri" w:cs="Calibri" w:eastAsia="Calibri" w:hAnsi="Calibri"/>
                <w:b/>
                <w:bCs/>
                <w:color w:val="1A3557"/>
                <w:sz w:val="18"/>
                <w:szCs w:val="18"/>
              </w:rPr>
              <w:t xml:space="preserve">Version</w:t>
            </w:r>
          </w:p>
        </w:tc>
        <w:tc>
          <w:tcPr>
            <w:tcW w:type="dxa" w:w="7460"/>
            <w:tcMar>
              <w:top w:type="dxa" w:w="50"/>
              <w:left w:type="dxa" w:w="120"/>
              <w:bottom w:type="dxa" w:w="50"/>
              <w:right w:type="dxa" w:w="80"/>
            </w:tcMar>
          </w:tcPr>
          <w:p>
            <w:r>
              <w:rPr>
                <w:rFonts w:ascii="Calibri" w:cs="Calibri" w:eastAsia="Calibri" w:hAnsi="Calibri"/>
                <w:color w:val="20272E"/>
                <w:sz w:val="18"/>
                <w:szCs w:val="18"/>
              </w:rPr>
              <w:t xml:space="preserve">1.0 (Draft) · For review</w:t>
            </w:r>
          </w:p>
        </w:tc>
      </w:tr>
      <w:tr>
        <w:tc>
          <w:tcPr>
            <w:tcW w:type="dxa" w:w="1900"/>
            <w:shd w:fill="F2F4F7" w:val="clear"/>
            <w:tcMar>
              <w:top w:type="dxa" w:w="50"/>
              <w:left w:type="dxa" w:w="120"/>
              <w:bottom w:type="dxa" w:w="50"/>
              <w:right w:type="dxa" w:w="80"/>
            </w:tcMar>
          </w:tcPr>
          <w:p>
            <w:r>
              <w:rPr>
                <w:rFonts w:ascii="Calibri" w:cs="Calibri" w:eastAsia="Calibri" w:hAnsi="Calibri"/>
                <w:b/>
                <w:bCs/>
                <w:color w:val="1A3557"/>
                <w:sz w:val="18"/>
                <w:szCs w:val="18"/>
              </w:rPr>
              <w:t xml:space="preserve">Scope</w:t>
            </w:r>
          </w:p>
        </w:tc>
        <w:tc>
          <w:tcPr>
            <w:tcW w:type="dxa" w:w="7460"/>
            <w:tcMar>
              <w:top w:type="dxa" w:w="50"/>
              <w:left w:type="dxa" w:w="120"/>
              <w:bottom w:type="dxa" w:w="50"/>
              <w:right w:type="dxa" w:w="80"/>
            </w:tcMar>
          </w:tcPr>
          <w:p>
            <w:r>
              <w:rPr>
                <w:rFonts w:ascii="Calibri" w:cs="Calibri" w:eastAsia="Calibri" w:hAnsi="Calibri"/>
                <w:color w:val="20272E"/>
                <w:sz w:val="18"/>
                <w:szCs w:val="18"/>
              </w:rPr>
              <w:t xml:space="preserve">Invited-peer, suggest-not-overwrite calibration on L1 &amp; L2 agents; blend at next cycle; World overlay</w:t>
            </w:r>
          </w:p>
        </w:tc>
      </w:tr>
      <w:tr>
        <w:tc>
          <w:tcPr>
            <w:tcW w:type="dxa" w:w="1900"/>
            <w:shd w:fill="F2F4F7" w:val="clear"/>
            <w:tcMar>
              <w:top w:type="dxa" w:w="50"/>
              <w:left w:type="dxa" w:w="120"/>
              <w:bottom w:type="dxa" w:w="50"/>
              <w:right w:type="dxa" w:w="80"/>
            </w:tcMar>
          </w:tcPr>
          <w:p>
            <w:r>
              <w:rPr>
                <w:rFonts w:ascii="Calibri" w:cs="Calibri" w:eastAsia="Calibri" w:hAnsi="Calibri"/>
                <w:b/>
                <w:bCs/>
                <w:color w:val="1A3557"/>
                <w:sz w:val="18"/>
                <w:szCs w:val="18"/>
              </w:rPr>
              <w:t xml:space="preserve">Stack</w:t>
            </w:r>
          </w:p>
        </w:tc>
        <w:tc>
          <w:tcPr>
            <w:tcW w:type="dxa" w:w="7460"/>
            <w:tcMar>
              <w:top w:type="dxa" w:w="50"/>
              <w:left w:type="dxa" w:w="120"/>
              <w:bottom w:type="dxa" w:w="50"/>
              <w:right w:type="dxa" w:w="80"/>
            </w:tcMar>
          </w:tcPr>
          <w:p>
            <w:r>
              <w:rPr>
                <w:rFonts w:ascii="Calibri" w:cs="Calibri" w:eastAsia="Calibri" w:hAnsi="Calibri"/>
                <w:color w:val="20272E"/>
                <w:sz w:val="18"/>
                <w:szCs w:val="18"/>
              </w:rPr>
              <w:t xml:space="preserve">Flask · SQLAlchemy · MySQL · Claude API · SSE streaming · GoDaddy cPanel / Passenger WSGI</w:t>
            </w:r>
          </w:p>
        </w:tc>
      </w:tr>
      <w:tr>
        <w:tc>
          <w:tcPr>
            <w:tcW w:type="dxa" w:w="1900"/>
            <w:shd w:fill="F2F4F7" w:val="clear"/>
            <w:tcMar>
              <w:top w:type="dxa" w:w="50"/>
              <w:left w:type="dxa" w:w="120"/>
              <w:bottom w:type="dxa" w:w="50"/>
              <w:right w:type="dxa" w:w="80"/>
            </w:tcMar>
          </w:tcPr>
          <w:p>
            <w:r>
              <w:rPr>
                <w:rFonts w:ascii="Calibri" w:cs="Calibri" w:eastAsia="Calibri" w:hAnsi="Calibri"/>
                <w:b/>
                <w:bCs/>
                <w:color w:val="1A3557"/>
                <w:sz w:val="18"/>
                <w:szCs w:val="18"/>
              </w:rPr>
              <w:t xml:space="preserve">Conventions</w:t>
            </w:r>
          </w:p>
        </w:tc>
        <w:tc>
          <w:tcPr>
            <w:tcW w:type="dxa" w:w="7460"/>
            <w:tcMar>
              <w:top w:type="dxa" w:w="50"/>
              <w:left w:type="dxa" w:w="120"/>
              <w:bottom w:type="dxa" w:w="50"/>
              <w:right w:type="dxa" w:w="80"/>
            </w:tcMar>
          </w:tcPr>
          <w:p>
            <w:r>
              <w:rPr>
                <w:rFonts w:ascii="Calibri" w:cs="Calibri" w:eastAsia="Calibri" w:hAnsi="Calibri"/>
                <w:color w:val="20272E"/>
                <w:sz w:val="18"/>
                <w:szCs w:val="18"/>
              </w:rPr>
              <w:t xml:space="preserve">9-character alphanumeric PKs via generate_pk(); all thresholds admin-configurable (never hardcoded); Midnight Gold theme; no hardcoded price.</w:t>
            </w:r>
          </w:p>
        </w:tc>
      </w:tr>
    </w:tbl>
    <w:p>
      <w:pPr>
        <w:spacing w:after="120"/>
      </w:pPr>
    </w:p>
    <w:p>
      <w:pPr>
        <w:spacing w:after="50" w:before="180"/>
      </w:pPr>
      <w:r>
        <w:rPr>
          <w:rFonts w:ascii="Calibri" w:cs="Calibri" w:eastAsia="Calibri" w:hAnsi="Calibri"/>
          <w:b/>
          <w:bCs/>
          <w:caps/>
          <w:color w:val="2E7D8C"/>
          <w:spacing w:val="24"/>
          <w:sz w:val="16"/>
          <w:szCs w:val="16"/>
        </w:rPr>
        <w:t xml:space="preserve">Contents</w:t>
      </w:r>
    </w:p>
    <w:p>
      <w:pPr>
        <w:tabs>
          <w:tab w:val="right" w:pos="9360"/>
        </w:tabs>
        <w:spacing w:after="24" w:line="276"/>
      </w:pPr>
      <w:r>
        <w:rPr>
          <w:rFonts w:ascii="Calibri" w:cs="Calibri" w:eastAsia="Calibri" w:hAnsi="Calibri"/>
          <w:b/>
          <w:bCs/>
          <w:color w:val="C9952A"/>
          <w:sz w:val="19"/>
          <w:szCs w:val="19"/>
        </w:rPr>
        <w:t xml:space="preserve">1.  </w:t>
      </w:r>
      <w:r>
        <w:rPr>
          <w:rFonts w:ascii="Calibri" w:cs="Calibri" w:eastAsia="Calibri" w:hAnsi="Calibri"/>
          <w:color w:val="1A3557"/>
          <w:sz w:val="19"/>
          <w:szCs w:val="19"/>
        </w:rPr>
        <w:t xml:space="preserve">Summary</w:t>
      </w:r>
      <w:r>
        <w:rPr>
          <w:rFonts w:ascii="Calibri" w:cs="Calibri" w:eastAsia="Calibri" w:hAnsi="Calibri"/>
          <w:color w:val="6B7B8D"/>
          <w:sz w:val="19"/>
          <w:szCs w:val="19"/>
        </w:rPr>
        <w:t xml:space="preserve">	2</w:t>
      </w:r>
    </w:p>
    <w:p>
      <w:pPr>
        <w:tabs>
          <w:tab w:val="right" w:pos="9360"/>
        </w:tabs>
        <w:spacing w:after="24" w:line="276"/>
      </w:pPr>
      <w:r>
        <w:rPr>
          <w:rFonts w:ascii="Calibri" w:cs="Calibri" w:eastAsia="Calibri" w:hAnsi="Calibri"/>
          <w:b/>
          <w:bCs/>
          <w:color w:val="C9952A"/>
          <w:sz w:val="19"/>
          <w:szCs w:val="19"/>
        </w:rPr>
        <w:t xml:space="preserve">2.  </w:t>
      </w:r>
      <w:r>
        <w:rPr>
          <w:rFonts w:ascii="Calibri" w:cs="Calibri" w:eastAsia="Calibri" w:hAnsi="Calibri"/>
          <w:color w:val="1A3557"/>
          <w:sz w:val="19"/>
          <w:szCs w:val="19"/>
        </w:rPr>
        <w:t xml:space="preserve">Goals &amp; Non-Goals</w:t>
      </w:r>
      <w:r>
        <w:rPr>
          <w:rFonts w:ascii="Calibri" w:cs="Calibri" w:eastAsia="Calibri" w:hAnsi="Calibri"/>
          <w:color w:val="6B7B8D"/>
          <w:sz w:val="19"/>
          <w:szCs w:val="19"/>
        </w:rPr>
        <w:t xml:space="preserve">	2</w:t>
      </w:r>
    </w:p>
    <w:p>
      <w:pPr>
        <w:tabs>
          <w:tab w:val="right" w:pos="9360"/>
        </w:tabs>
        <w:spacing w:after="24" w:line="276"/>
      </w:pPr>
      <w:r>
        <w:rPr>
          <w:rFonts w:ascii="Calibri" w:cs="Calibri" w:eastAsia="Calibri" w:hAnsi="Calibri"/>
          <w:b/>
          <w:bCs/>
          <w:color w:val="C9952A"/>
          <w:sz w:val="19"/>
          <w:szCs w:val="19"/>
        </w:rPr>
        <w:t xml:space="preserve">3.  </w:t>
      </w:r>
      <w:r>
        <w:rPr>
          <w:rFonts w:ascii="Calibri" w:cs="Calibri" w:eastAsia="Calibri" w:hAnsi="Calibri"/>
          <w:color w:val="1A3557"/>
          <w:sz w:val="19"/>
          <w:szCs w:val="19"/>
        </w:rPr>
        <w:t xml:space="preserve">Users &amp; Permissions</w:t>
      </w:r>
      <w:r>
        <w:rPr>
          <w:rFonts w:ascii="Calibri" w:cs="Calibri" w:eastAsia="Calibri" w:hAnsi="Calibri"/>
          <w:color w:val="6B7B8D"/>
          <w:sz w:val="19"/>
          <w:szCs w:val="19"/>
        </w:rPr>
        <w:t xml:space="preserve">	2</w:t>
      </w:r>
    </w:p>
    <w:p>
      <w:pPr>
        <w:tabs>
          <w:tab w:val="right" w:pos="9360"/>
        </w:tabs>
        <w:spacing w:after="24" w:line="276"/>
      </w:pPr>
      <w:r>
        <w:rPr>
          <w:rFonts w:ascii="Calibri" w:cs="Calibri" w:eastAsia="Calibri" w:hAnsi="Calibri"/>
          <w:b/>
          <w:bCs/>
          <w:color w:val="C9952A"/>
          <w:sz w:val="19"/>
          <w:szCs w:val="19"/>
        </w:rPr>
        <w:t xml:space="preserve">4.  </w:t>
      </w:r>
      <w:r>
        <w:rPr>
          <w:rFonts w:ascii="Calibri" w:cs="Calibri" w:eastAsia="Calibri" w:hAnsi="Calibri"/>
          <w:color w:val="1A3557"/>
          <w:sz w:val="19"/>
          <w:szCs w:val="19"/>
        </w:rPr>
        <w:t xml:space="preserve">The Mechanic</w:t>
      </w:r>
      <w:r>
        <w:rPr>
          <w:rFonts w:ascii="Calibri" w:cs="Calibri" w:eastAsia="Calibri" w:hAnsi="Calibri"/>
          <w:color w:val="6B7B8D"/>
          <w:sz w:val="19"/>
          <w:szCs w:val="19"/>
        </w:rPr>
        <w:t xml:space="preserve">	3</w:t>
      </w:r>
    </w:p>
    <w:p>
      <w:pPr>
        <w:tabs>
          <w:tab w:val="right" w:pos="9360"/>
        </w:tabs>
        <w:spacing w:after="24" w:line="276"/>
      </w:pPr>
      <w:r>
        <w:rPr>
          <w:rFonts w:ascii="Calibri" w:cs="Calibri" w:eastAsia="Calibri" w:hAnsi="Calibri"/>
          <w:b/>
          <w:bCs/>
          <w:color w:val="C9952A"/>
          <w:sz w:val="19"/>
          <w:szCs w:val="19"/>
        </w:rPr>
        <w:t xml:space="preserve">5.  </w:t>
      </w:r>
      <w:r>
        <w:rPr>
          <w:rFonts w:ascii="Calibri" w:cs="Calibri" w:eastAsia="Calibri" w:hAnsi="Calibri"/>
          <w:color w:val="1A3557"/>
          <w:sz w:val="19"/>
          <w:szCs w:val="19"/>
        </w:rPr>
        <w:t xml:space="preserve">Sharing &amp; the Invited Circle</w:t>
      </w:r>
      <w:r>
        <w:rPr>
          <w:rFonts w:ascii="Calibri" w:cs="Calibri" w:eastAsia="Calibri" w:hAnsi="Calibri"/>
          <w:color w:val="6B7B8D"/>
          <w:sz w:val="19"/>
          <w:szCs w:val="19"/>
        </w:rPr>
        <w:t xml:space="preserve">	3</w:t>
      </w:r>
    </w:p>
    <w:p>
      <w:pPr>
        <w:tabs>
          <w:tab w:val="right" w:pos="9360"/>
        </w:tabs>
        <w:spacing w:after="24" w:line="276"/>
      </w:pPr>
      <w:r>
        <w:rPr>
          <w:rFonts w:ascii="Calibri" w:cs="Calibri" w:eastAsia="Calibri" w:hAnsi="Calibri"/>
          <w:b/>
          <w:bCs/>
          <w:color w:val="C9952A"/>
          <w:sz w:val="19"/>
          <w:szCs w:val="19"/>
        </w:rPr>
        <w:t xml:space="preserve">6.  </w:t>
      </w:r>
      <w:r>
        <w:rPr>
          <w:rFonts w:ascii="Calibri" w:cs="Calibri" w:eastAsia="Calibri" w:hAnsi="Calibri"/>
          <w:color w:val="1A3557"/>
          <w:sz w:val="19"/>
          <w:szCs w:val="19"/>
        </w:rPr>
        <w:t xml:space="preserve">Blind vs. Context-Blind</w:t>
      </w:r>
      <w:r>
        <w:rPr>
          <w:rFonts w:ascii="Calibri" w:cs="Calibri" w:eastAsia="Calibri" w:hAnsi="Calibri"/>
          <w:color w:val="6B7B8D"/>
          <w:sz w:val="19"/>
          <w:szCs w:val="19"/>
        </w:rPr>
        <w:t xml:space="preserve">	3</w:t>
      </w:r>
    </w:p>
    <w:p>
      <w:pPr>
        <w:tabs>
          <w:tab w:val="right" w:pos="9360"/>
        </w:tabs>
        <w:spacing w:after="24" w:line="276"/>
      </w:pPr>
      <w:r>
        <w:rPr>
          <w:rFonts w:ascii="Calibri" w:cs="Calibri" w:eastAsia="Calibri" w:hAnsi="Calibri"/>
          <w:b/>
          <w:bCs/>
          <w:color w:val="C9952A"/>
          <w:sz w:val="19"/>
          <w:szCs w:val="19"/>
        </w:rPr>
        <w:t xml:space="preserve">7.  </w:t>
      </w:r>
      <w:r>
        <w:rPr>
          <w:rFonts w:ascii="Calibri" w:cs="Calibri" w:eastAsia="Calibri" w:hAnsi="Calibri"/>
          <w:color w:val="1A3557"/>
          <w:sz w:val="19"/>
          <w:szCs w:val="19"/>
        </w:rPr>
        <w:t xml:space="preserve">The Aggregation Model</w:t>
      </w:r>
      <w:r>
        <w:rPr>
          <w:rFonts w:ascii="Calibri" w:cs="Calibri" w:eastAsia="Calibri" w:hAnsi="Calibri"/>
          <w:color w:val="6B7B8D"/>
          <w:sz w:val="19"/>
          <w:szCs w:val="19"/>
        </w:rPr>
        <w:t xml:space="preserve">	4</w:t>
      </w:r>
    </w:p>
    <w:p>
      <w:pPr>
        <w:tabs>
          <w:tab w:val="right" w:pos="9360"/>
        </w:tabs>
        <w:spacing w:after="24" w:line="276"/>
      </w:pPr>
      <w:r>
        <w:rPr>
          <w:rFonts w:ascii="Calibri" w:cs="Calibri" w:eastAsia="Calibri" w:hAnsi="Calibri"/>
          <w:b/>
          <w:bCs/>
          <w:color w:val="C9952A"/>
          <w:sz w:val="19"/>
          <w:szCs w:val="19"/>
        </w:rPr>
        <w:t xml:space="preserve">8.  </w:t>
      </w:r>
      <w:r>
        <w:rPr>
          <w:rFonts w:ascii="Calibri" w:cs="Calibri" w:eastAsia="Calibri" w:hAnsi="Calibri"/>
          <w:color w:val="1A3557"/>
          <w:sz w:val="19"/>
          <w:szCs w:val="19"/>
        </w:rPr>
        <w:t xml:space="preserve">Reciprocity &amp; Anti-Farming</w:t>
      </w:r>
      <w:r>
        <w:rPr>
          <w:rFonts w:ascii="Calibri" w:cs="Calibri" w:eastAsia="Calibri" w:hAnsi="Calibri"/>
          <w:color w:val="6B7B8D"/>
          <w:sz w:val="19"/>
          <w:szCs w:val="19"/>
        </w:rPr>
        <w:t xml:space="preserve">	4</w:t>
      </w:r>
    </w:p>
    <w:p>
      <w:pPr>
        <w:tabs>
          <w:tab w:val="right" w:pos="9360"/>
        </w:tabs>
        <w:spacing w:after="24" w:line="276"/>
      </w:pPr>
      <w:r>
        <w:rPr>
          <w:rFonts w:ascii="Calibri" w:cs="Calibri" w:eastAsia="Calibri" w:hAnsi="Calibri"/>
          <w:b/>
          <w:bCs/>
          <w:color w:val="C9952A"/>
          <w:sz w:val="19"/>
          <w:szCs w:val="19"/>
        </w:rPr>
        <w:t xml:space="preserve">9.  </w:t>
      </w:r>
      <w:r>
        <w:rPr>
          <w:rFonts w:ascii="Calibri" w:cs="Calibri" w:eastAsia="Calibri" w:hAnsi="Calibri"/>
          <w:color w:val="1A3557"/>
          <w:sz w:val="19"/>
          <w:szCs w:val="19"/>
        </w:rPr>
        <w:t xml:space="preserve">Peers Overlay in the World (GCC)</w:t>
      </w:r>
      <w:r>
        <w:rPr>
          <w:rFonts w:ascii="Calibri" w:cs="Calibri" w:eastAsia="Calibri" w:hAnsi="Calibri"/>
          <w:color w:val="6B7B8D"/>
          <w:sz w:val="19"/>
          <w:szCs w:val="19"/>
        </w:rPr>
        <w:t xml:space="preserve">	4</w:t>
      </w:r>
    </w:p>
    <w:p>
      <w:pPr>
        <w:tabs>
          <w:tab w:val="right" w:pos="9360"/>
        </w:tabs>
        <w:spacing w:after="24" w:line="276"/>
      </w:pPr>
      <w:r>
        <w:rPr>
          <w:rFonts w:ascii="Calibri" w:cs="Calibri" w:eastAsia="Calibri" w:hAnsi="Calibri"/>
          <w:b/>
          <w:bCs/>
          <w:color w:val="C9952A"/>
          <w:sz w:val="19"/>
          <w:szCs w:val="19"/>
        </w:rPr>
        <w:t xml:space="preserve">10.  </w:t>
      </w:r>
      <w:r>
        <w:rPr>
          <w:rFonts w:ascii="Calibri" w:cs="Calibri" w:eastAsia="Calibri" w:hAnsi="Calibri"/>
          <w:color w:val="1A3557"/>
          <w:sz w:val="19"/>
          <w:szCs w:val="19"/>
        </w:rPr>
        <w:t xml:space="preserve">Data Model</w:t>
      </w:r>
      <w:r>
        <w:rPr>
          <w:rFonts w:ascii="Calibri" w:cs="Calibri" w:eastAsia="Calibri" w:hAnsi="Calibri"/>
          <w:color w:val="6B7B8D"/>
          <w:sz w:val="19"/>
          <w:szCs w:val="19"/>
        </w:rPr>
        <w:t xml:space="preserve">	5</w:t>
      </w:r>
    </w:p>
    <w:p>
      <w:pPr>
        <w:tabs>
          <w:tab w:val="right" w:pos="9360"/>
        </w:tabs>
        <w:spacing w:after="24" w:line="276"/>
      </w:pPr>
      <w:r>
        <w:rPr>
          <w:rFonts w:ascii="Calibri" w:cs="Calibri" w:eastAsia="Calibri" w:hAnsi="Calibri"/>
          <w:b/>
          <w:bCs/>
          <w:color w:val="C9952A"/>
          <w:sz w:val="19"/>
          <w:szCs w:val="19"/>
        </w:rPr>
        <w:t xml:space="preserve">11.  </w:t>
      </w:r>
      <w:r>
        <w:rPr>
          <w:rFonts w:ascii="Calibri" w:cs="Calibri" w:eastAsia="Calibri" w:hAnsi="Calibri"/>
          <w:color w:val="1A3557"/>
          <w:sz w:val="19"/>
          <w:szCs w:val="19"/>
        </w:rPr>
        <w:t xml:space="preserve">API / Endpoints</w:t>
      </w:r>
      <w:r>
        <w:rPr>
          <w:rFonts w:ascii="Calibri" w:cs="Calibri" w:eastAsia="Calibri" w:hAnsi="Calibri"/>
          <w:color w:val="6B7B8D"/>
          <w:sz w:val="19"/>
          <w:szCs w:val="19"/>
        </w:rPr>
        <w:t xml:space="preserve">	5</w:t>
      </w:r>
    </w:p>
    <w:p>
      <w:pPr>
        <w:tabs>
          <w:tab w:val="right" w:pos="9360"/>
        </w:tabs>
        <w:spacing w:after="24" w:line="276"/>
      </w:pPr>
      <w:r>
        <w:rPr>
          <w:rFonts w:ascii="Calibri" w:cs="Calibri" w:eastAsia="Calibri" w:hAnsi="Calibri"/>
          <w:b/>
          <w:bCs/>
          <w:color w:val="C9952A"/>
          <w:sz w:val="19"/>
          <w:szCs w:val="19"/>
        </w:rPr>
        <w:t xml:space="preserve">12.  </w:t>
      </w:r>
      <w:r>
        <w:rPr>
          <w:rFonts w:ascii="Calibri" w:cs="Calibri" w:eastAsia="Calibri" w:hAnsi="Calibri"/>
          <w:color w:val="1A3557"/>
          <w:sz w:val="19"/>
          <w:szCs w:val="19"/>
        </w:rPr>
        <w:t xml:space="preserve">Algorithms to Live By</w:t>
      </w:r>
      <w:r>
        <w:rPr>
          <w:rFonts w:ascii="Calibri" w:cs="Calibri" w:eastAsia="Calibri" w:hAnsi="Calibri"/>
          <w:color w:val="6B7B8D"/>
          <w:sz w:val="19"/>
          <w:szCs w:val="19"/>
        </w:rPr>
        <w:t xml:space="preserve">	6</w:t>
      </w:r>
    </w:p>
    <w:p>
      <w:pPr>
        <w:tabs>
          <w:tab w:val="right" w:pos="9360"/>
        </w:tabs>
        <w:spacing w:after="24" w:line="276"/>
      </w:pPr>
      <w:r>
        <w:rPr>
          <w:rFonts w:ascii="Calibri" w:cs="Calibri" w:eastAsia="Calibri" w:hAnsi="Calibri"/>
          <w:b/>
          <w:bCs/>
          <w:color w:val="C9952A"/>
          <w:sz w:val="19"/>
          <w:szCs w:val="19"/>
        </w:rPr>
        <w:t xml:space="preserve">13.  </w:t>
      </w:r>
      <w:r>
        <w:rPr>
          <w:rFonts w:ascii="Calibri" w:cs="Calibri" w:eastAsia="Calibri" w:hAnsi="Calibri"/>
          <w:color w:val="1A3557"/>
          <w:sz w:val="19"/>
          <w:szCs w:val="19"/>
        </w:rPr>
        <w:t xml:space="preserve">Dependencies</w:t>
      </w:r>
      <w:r>
        <w:rPr>
          <w:rFonts w:ascii="Calibri" w:cs="Calibri" w:eastAsia="Calibri" w:hAnsi="Calibri"/>
          <w:color w:val="6B7B8D"/>
          <w:sz w:val="19"/>
          <w:szCs w:val="19"/>
        </w:rPr>
        <w:t xml:space="preserve">	6</w:t>
      </w:r>
    </w:p>
    <w:p>
      <w:pPr>
        <w:tabs>
          <w:tab w:val="right" w:pos="9360"/>
        </w:tabs>
        <w:spacing w:after="24" w:line="276"/>
      </w:pPr>
      <w:r>
        <w:rPr>
          <w:rFonts w:ascii="Calibri" w:cs="Calibri" w:eastAsia="Calibri" w:hAnsi="Calibri"/>
          <w:b/>
          <w:bCs/>
          <w:color w:val="C9952A"/>
          <w:sz w:val="19"/>
          <w:szCs w:val="19"/>
        </w:rPr>
        <w:t xml:space="preserve">14.  </w:t>
      </w:r>
      <w:r>
        <w:rPr>
          <w:rFonts w:ascii="Calibri" w:cs="Calibri" w:eastAsia="Calibri" w:hAnsi="Calibri"/>
          <w:color w:val="1A3557"/>
          <w:sz w:val="19"/>
          <w:szCs w:val="19"/>
        </w:rPr>
        <w:t xml:space="preserve">Privacy &amp; Trust</w:t>
      </w:r>
      <w:r>
        <w:rPr>
          <w:rFonts w:ascii="Calibri" w:cs="Calibri" w:eastAsia="Calibri" w:hAnsi="Calibri"/>
          <w:color w:val="6B7B8D"/>
          <w:sz w:val="19"/>
          <w:szCs w:val="19"/>
        </w:rPr>
        <w:t xml:space="preserve">	6</w:t>
      </w:r>
    </w:p>
    <w:p>
      <w:pPr>
        <w:tabs>
          <w:tab w:val="right" w:pos="9360"/>
        </w:tabs>
        <w:spacing w:after="24" w:line="276"/>
      </w:pPr>
      <w:r>
        <w:rPr>
          <w:rFonts w:ascii="Calibri" w:cs="Calibri" w:eastAsia="Calibri" w:hAnsi="Calibri"/>
          <w:b/>
          <w:bCs/>
          <w:color w:val="C9952A"/>
          <w:sz w:val="19"/>
          <w:szCs w:val="19"/>
        </w:rPr>
        <w:t xml:space="preserve">15.  </w:t>
      </w:r>
      <w:r>
        <w:rPr>
          <w:rFonts w:ascii="Calibri" w:cs="Calibri" w:eastAsia="Calibri" w:hAnsi="Calibri"/>
          <w:color w:val="1A3557"/>
          <w:sz w:val="19"/>
          <w:szCs w:val="19"/>
        </w:rPr>
        <w:t xml:space="preserve">Rollout / Phasing</w:t>
      </w:r>
      <w:r>
        <w:rPr>
          <w:rFonts w:ascii="Calibri" w:cs="Calibri" w:eastAsia="Calibri" w:hAnsi="Calibri"/>
          <w:color w:val="6B7B8D"/>
          <w:sz w:val="19"/>
          <w:szCs w:val="19"/>
        </w:rPr>
        <w:t xml:space="preserve">	7</w:t>
      </w:r>
    </w:p>
    <w:p>
      <w:pPr>
        <w:tabs>
          <w:tab w:val="right" w:pos="9360"/>
        </w:tabs>
        <w:spacing w:after="24" w:line="276"/>
      </w:pPr>
      <w:r>
        <w:rPr>
          <w:rFonts w:ascii="Calibri" w:cs="Calibri" w:eastAsia="Calibri" w:hAnsi="Calibri"/>
          <w:b/>
          <w:bCs/>
          <w:color w:val="C9952A"/>
          <w:sz w:val="19"/>
          <w:szCs w:val="19"/>
        </w:rPr>
        <w:t xml:space="preserve">16.  </w:t>
      </w:r>
      <w:r>
        <w:rPr>
          <w:rFonts w:ascii="Calibri" w:cs="Calibri" w:eastAsia="Calibri" w:hAnsi="Calibri"/>
          <w:color w:val="1A3557"/>
          <w:sz w:val="19"/>
          <w:szCs w:val="19"/>
        </w:rPr>
        <w:t xml:space="preserve">Success Metrics</w:t>
      </w:r>
      <w:r>
        <w:rPr>
          <w:rFonts w:ascii="Calibri" w:cs="Calibri" w:eastAsia="Calibri" w:hAnsi="Calibri"/>
          <w:color w:val="6B7B8D"/>
          <w:sz w:val="19"/>
          <w:szCs w:val="19"/>
        </w:rPr>
        <w:t xml:space="preserve">	7</w:t>
      </w:r>
    </w:p>
    <w:p>
      <w:r>
        <w:br w:type="page"/>
      </w:r>
    </w:p>
    <w:p>
      <w:pPr>
        <w:pStyle w:val="Heading1"/>
        <w:pBdr>
          <w:bottom w:val="single" w:color="C9952A" w:sz="10" w:space="6"/>
        </w:pBdr>
        <w:spacing w:after="120" w:before="300"/>
      </w:pPr>
      <w:r>
        <w:rPr>
          <w:rFonts w:ascii="Calibri" w:cs="Calibri" w:eastAsia="Calibri" w:hAnsi="Calibri"/>
          <w:b/>
          <w:bCs/>
          <w:color w:val="C9952A"/>
          <w:sz w:val="26"/>
          <w:szCs w:val="26"/>
        </w:rPr>
        <w:t xml:space="preserve">1.  </w:t>
      </w:r>
      <w:r>
        <w:rPr>
          <w:rFonts w:ascii="Calibri" w:cs="Calibri" w:eastAsia="Calibri" w:hAnsi="Calibri"/>
          <w:b/>
          <w:bCs/>
          <w:color w:val="1A3557"/>
          <w:sz w:val="26"/>
          <w:szCs w:val="26"/>
        </w:rPr>
        <w:t xml:space="preserve">Summary</w:t>
      </w:r>
    </w:p>
    <w:p>
      <w:pPr>
        <w:spacing w:after="130" w:before="0" w:line="264"/>
        <w:jc w:val="both"/>
      </w:pPr>
      <w:r>
        <w:rPr>
          <w:rFonts w:ascii="Calibri" w:cs="Calibri" w:eastAsia="Calibri" w:hAnsi="Calibri"/>
          <w:b w:val="false"/>
          <w:bCs w:val="false"/>
          <w:i w:val="false"/>
          <w:iCs w:val="false"/>
          <w:caps w:val="false"/>
          <w:color w:val="20272E"/>
          <w:sz w:val="21"/>
          <w:szCs w:val="21"/>
        </w:rPr>
        <w:t xml:space="preserve">Peer Calibration makes an owner’s wealth engine collaborative without ever taking control away from them. An owner opts specific Layer 1 (Active Income) and Layer 2 (Leveraged Income) agents into “shareable,” then invites a trusted circle. Reaching the owner through their bio page, invited peers propose parameter values — blind, without seeing the owner’s current value. At the next cycle run, a Bayesian blend (for numeric parameters) or an LLM synthesis (for text parameters) combines the peers’ proposals with the owner’s original into a single recommendation, shown with its range, spread, and rationale. The owner accepts it or keeps their own. Nothing changes without that acceptance.</w:t>
      </w:r>
    </w:p>
    <w:p>
      <w:pPr>
        <w:spacing w:after="130" w:before="0" w:line="264"/>
        <w:jc w:val="both"/>
      </w:pPr>
      <w:r>
        <w:rPr>
          <w:rFonts w:ascii="Calibri" w:cs="Calibri" w:eastAsia="Calibri" w:hAnsi="Calibri"/>
          <w:b w:val="false"/>
          <w:bCs w:val="false"/>
          <w:i w:val="false"/>
          <w:iCs w:val="false"/>
          <w:caps w:val="false"/>
          <w:color w:val="20272E"/>
          <w:sz w:val="21"/>
          <w:szCs w:val="21"/>
        </w:rPr>
        <w:t xml:space="preserve">It is the calibration moat made social: the source of a recommendation shifts from market data to </w:t>
      </w:r>
      <w:r>
        <w:rPr>
          <w:rFonts w:ascii="Calibri" w:cs="Calibri" w:eastAsia="Calibri" w:hAnsi="Calibri"/>
          <w:b/>
          <w:bCs/>
          <w:i w:val="false"/>
          <w:iCs w:val="false"/>
          <w:caps w:val="false"/>
          <w:color w:val="1A3557"/>
          <w:sz w:val="21"/>
          <w:szCs w:val="21"/>
        </w:rPr>
        <w:t xml:space="preserve">market data plus your trusted network</w:t>
      </w:r>
      <w:r>
        <w:rPr>
          <w:rFonts w:ascii="Calibri" w:cs="Calibri" w:eastAsia="Calibri" w:hAnsi="Calibri"/>
          <w:b w:val="false"/>
          <w:bCs w:val="false"/>
          <w:i w:val="false"/>
          <w:iCs w:val="false"/>
          <w:caps w:val="false"/>
          <w:color w:val="20272E"/>
          <w:sz w:val="21"/>
          <w:szCs w:val="21"/>
        </w:rPr>
        <w:t xml:space="preserve">. A reciprocity loop — contribute quality suggestions to unlock your own — turns the bio page from a static on-ramp into a self-propagating acquisition surface.</w:t>
      </w:r>
    </w:p>
    <w:p>
      <w:pPr>
        <w:pStyle w:val="Heading1"/>
        <w:pBdr>
          <w:bottom w:val="single" w:color="C9952A" w:sz="10" w:space="6"/>
        </w:pBdr>
        <w:spacing w:after="120" w:before="300"/>
      </w:pPr>
      <w:r>
        <w:rPr>
          <w:rFonts w:ascii="Calibri" w:cs="Calibri" w:eastAsia="Calibri" w:hAnsi="Calibri"/>
          <w:b/>
          <w:bCs/>
          <w:color w:val="C9952A"/>
          <w:sz w:val="26"/>
          <w:szCs w:val="26"/>
        </w:rPr>
        <w:t xml:space="preserve">2.  </w:t>
      </w:r>
      <w:r>
        <w:rPr>
          <w:rFonts w:ascii="Calibri" w:cs="Calibri" w:eastAsia="Calibri" w:hAnsi="Calibri"/>
          <w:b/>
          <w:bCs/>
          <w:color w:val="1A3557"/>
          <w:sz w:val="26"/>
          <w:szCs w:val="26"/>
        </w:rPr>
        <w:t xml:space="preserve">Goals &amp; Non-Goals</w:t>
      </w:r>
    </w:p>
    <w:p>
      <w:pPr>
        <w:spacing w:after="50" w:before="180"/>
      </w:pPr>
      <w:r>
        <w:rPr>
          <w:rFonts w:ascii="Calibri" w:cs="Calibri" w:eastAsia="Calibri" w:hAnsi="Calibri"/>
          <w:b/>
          <w:bCs/>
          <w:caps/>
          <w:color w:val="2E7D8C"/>
          <w:spacing w:val="24"/>
          <w:sz w:val="16"/>
          <w:szCs w:val="16"/>
        </w:rPr>
        <w:t xml:space="preserve">Goals</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G1. </w:t>
      </w:r>
      <w:r>
        <w:rPr>
          <w:rFonts w:ascii="Calibri" w:cs="Calibri" w:eastAsia="Calibri" w:hAnsi="Calibri"/>
          <w:b w:val="false"/>
          <w:bCs w:val="false"/>
          <w:i w:val="false"/>
          <w:iCs w:val="false"/>
          <w:caps w:val="false"/>
          <w:color w:val="20272E"/>
          <w:sz w:val="21"/>
          <w:szCs w:val="21"/>
        </w:rPr>
        <w:t xml:space="preserve">Let an owner mark specific L1/L2 agents shareable, from Settings → Simulation Visibility, and manage an invited circle.</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G2. </w:t>
      </w:r>
      <w:r>
        <w:rPr>
          <w:rFonts w:ascii="Calibri" w:cs="Calibri" w:eastAsia="Calibri" w:hAnsi="Calibri"/>
          <w:b w:val="false"/>
          <w:bCs w:val="false"/>
          <w:i w:val="false"/>
          <w:iCs w:val="false"/>
          <w:caps w:val="false"/>
          <w:color w:val="20272E"/>
          <w:sz w:val="21"/>
          <w:szCs w:val="21"/>
        </w:rPr>
        <w:t xml:space="preserve">Let invited peers propose parameter values via the owner’s bio page — blind for numeric, context-blind for text.</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G3. </w:t>
      </w:r>
      <w:r>
        <w:rPr>
          <w:rFonts w:ascii="Calibri" w:cs="Calibri" w:eastAsia="Calibri" w:hAnsi="Calibri"/>
          <w:b w:val="false"/>
          <w:bCs w:val="false"/>
          <w:i w:val="false"/>
          <w:iCs w:val="false"/>
          <w:caps w:val="false"/>
          <w:color w:val="20272E"/>
          <w:sz w:val="21"/>
          <w:szCs w:val="21"/>
        </w:rPr>
        <w:t xml:space="preserve">Blend peer proposals with the owner’s original at the next cycle and surface a recommendation the owner accepts or ignores.</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G4. </w:t>
      </w:r>
      <w:r>
        <w:rPr>
          <w:rFonts w:ascii="Calibri" w:cs="Calibri" w:eastAsia="Calibri" w:hAnsi="Calibri"/>
          <w:b w:val="false"/>
          <w:bCs w:val="false"/>
          <w:i w:val="false"/>
          <w:iCs w:val="false"/>
          <w:caps w:val="false"/>
          <w:color w:val="20272E"/>
          <w:sz w:val="21"/>
          <w:szCs w:val="21"/>
        </w:rPr>
        <w:t xml:space="preserve">Drive contribution with a reciprocity gate, guarded against farming.</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G5. </w:t>
      </w:r>
      <w:r>
        <w:rPr>
          <w:rFonts w:ascii="Calibri" w:cs="Calibri" w:eastAsia="Calibri" w:hAnsi="Calibri"/>
          <w:b w:val="false"/>
          <w:bCs w:val="false"/>
          <w:i w:val="false"/>
          <w:iCs w:val="false"/>
          <w:caps w:val="false"/>
          <w:color w:val="20272E"/>
          <w:sz w:val="21"/>
          <w:szCs w:val="21"/>
        </w:rPr>
        <w:t xml:space="preserve">Surface peer activity in the World (GCC) as an opt-in overlay, without cluttering the base view.</w:t>
      </w:r>
    </w:p>
    <w:p>
      <w:pPr>
        <w:spacing w:after="50" w:before="180"/>
      </w:pPr>
      <w:r>
        <w:rPr>
          <w:rFonts w:ascii="Calibri" w:cs="Calibri" w:eastAsia="Calibri" w:hAnsi="Calibri"/>
          <w:b/>
          <w:bCs/>
          <w:caps/>
          <w:color w:val="2E7D8C"/>
          <w:spacing w:val="24"/>
          <w:sz w:val="16"/>
          <w:szCs w:val="16"/>
        </w:rPr>
        <w:t xml:space="preserve">Non-Goals (v1)</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N1. </w:t>
      </w:r>
      <w:r>
        <w:rPr>
          <w:rFonts w:ascii="Calibri" w:cs="Calibri" w:eastAsia="Calibri" w:hAnsi="Calibri"/>
          <w:b w:val="false"/>
          <w:bCs w:val="false"/>
          <w:i w:val="false"/>
          <w:iCs w:val="false"/>
          <w:caps w:val="false"/>
          <w:color w:val="20272E"/>
          <w:sz w:val="21"/>
          <w:szCs w:val="21"/>
        </w:rPr>
        <w:t xml:space="preserve">No overwrite — a peer can never set an owner’s value; they only propose.</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N2. </w:t>
      </w:r>
      <w:r>
        <w:rPr>
          <w:rFonts w:ascii="Calibri" w:cs="Calibri" w:eastAsia="Calibri" w:hAnsi="Calibri"/>
          <w:b w:val="false"/>
          <w:bCs w:val="false"/>
          <w:i w:val="false"/>
          <w:iCs w:val="false"/>
          <w:caps w:val="false"/>
          <w:color w:val="20272E"/>
          <w:sz w:val="21"/>
          <w:szCs w:val="21"/>
        </w:rPr>
        <w:t xml:space="preserve">No public or stranger input — invited peers only.</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N3. </w:t>
      </w:r>
      <w:r>
        <w:rPr>
          <w:rFonts w:ascii="Calibri" w:cs="Calibri" w:eastAsia="Calibri" w:hAnsi="Calibri"/>
          <w:b w:val="false"/>
          <w:bCs w:val="false"/>
          <w:i w:val="false"/>
          <w:iCs w:val="false"/>
          <w:caps w:val="false"/>
          <w:color w:val="20272E"/>
          <w:sz w:val="21"/>
          <w:szCs w:val="21"/>
        </w:rPr>
        <w:t xml:space="preserve">No sharing above Layer 2 — L3, L4, and especially L5 (Wealth Deployment / Income Allocation) are excluded.</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N4. </w:t>
      </w:r>
      <w:r>
        <w:rPr>
          <w:rFonts w:ascii="Calibri" w:cs="Calibri" w:eastAsia="Calibri" w:hAnsi="Calibri"/>
          <w:b w:val="false"/>
          <w:bCs w:val="false"/>
          <w:i w:val="false"/>
          <w:iCs w:val="false"/>
          <w:caps w:val="false"/>
          <w:color w:val="20272E"/>
          <w:sz w:val="21"/>
          <w:szCs w:val="21"/>
        </w:rPr>
        <w:t xml:space="preserve">No real-time co-editing / shared cursors — suggestions are asynchronous, the blend resolves on the cycle rhythm.</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N5. </w:t>
      </w:r>
      <w:r>
        <w:rPr>
          <w:rFonts w:ascii="Calibri" w:cs="Calibri" w:eastAsia="Calibri" w:hAnsi="Calibri"/>
          <w:b w:val="false"/>
          <w:bCs w:val="false"/>
          <w:i w:val="false"/>
          <w:iCs w:val="false"/>
          <w:caps w:val="false"/>
          <w:color w:val="20272E"/>
          <w:sz w:val="21"/>
          <w:szCs w:val="21"/>
        </w:rPr>
        <w:t xml:space="preserve">No credibility weighting in v1 — peers are weighted equally; weighting is a planned fast-follow (§7).</w:t>
      </w:r>
    </w:p>
    <w:p>
      <w:pPr>
        <w:pStyle w:val="Heading1"/>
        <w:pBdr>
          <w:bottom w:val="single" w:color="C9952A" w:sz="10" w:space="6"/>
        </w:pBdr>
        <w:spacing w:after="120" w:before="300"/>
      </w:pPr>
      <w:r>
        <w:rPr>
          <w:rFonts w:ascii="Calibri" w:cs="Calibri" w:eastAsia="Calibri" w:hAnsi="Calibri"/>
          <w:b/>
          <w:bCs/>
          <w:color w:val="C9952A"/>
          <w:sz w:val="26"/>
          <w:szCs w:val="26"/>
        </w:rPr>
        <w:t xml:space="preserve">3.  </w:t>
      </w:r>
      <w:r>
        <w:rPr>
          <w:rFonts w:ascii="Calibri" w:cs="Calibri" w:eastAsia="Calibri" w:hAnsi="Calibri"/>
          <w:b/>
          <w:bCs/>
          <w:color w:val="1A3557"/>
          <w:sz w:val="26"/>
          <w:szCs w:val="26"/>
        </w:rPr>
        <w:t xml:space="preserve">Users &amp; Permissions</w:t>
      </w:r>
    </w:p>
    <w:tbl>
      <w:tblPr>
        <w:tblW w:type="dxa" w:w="9360"/>
        <w:tblBorders>
          <w:top w:val="single" w:color="C9CFD8" w:sz="2"/>
          <w:left w:val="none"/>
          <w:bottom w:val="single" w:color="C9CFD8" w:sz="2"/>
          <w:right w:val="none"/>
          <w:insideH w:val="single" w:color="E1E5EB" w:sz="2"/>
          <w:insideV w:val="single" w:color="E1E5EB" w:sz="2"/>
        </w:tblBorders>
      </w:tblPr>
      <w:tblGrid>
        <w:gridCol w:w="3100"/>
        <w:gridCol w:w="1600"/>
        <w:gridCol w:w="2360"/>
        <w:gridCol w:w="2300"/>
      </w:tblGrid>
      <w:tr>
        <w:trPr>
          <w:tblHeader/>
        </w:trPr>
        <w:tc>
          <w:tcPr>
            <w:tcW w:type="dxa" w:w="3100"/>
            <w:shd w:fill="1A3557" w:val="clear"/>
            <w:tcMar>
              <w:top w:type="dxa" w:w="60"/>
              <w:left w:type="dxa" w:w="110"/>
              <w:bottom w:type="dxa" w:w="60"/>
              <w:right w:type="dxa" w:w="110"/>
            </w:tcMar>
          </w:tcPr>
          <w:p>
            <w:pPr>
              <w:spacing w:after="0" w:line="248"/>
            </w:pPr>
            <w:r>
              <w:rPr>
                <w:rFonts w:ascii="Calibri" w:cs="Calibri" w:eastAsia="Calibri" w:hAnsi="Calibri"/>
                <w:b/>
                <w:bCs/>
                <w:color w:val="FFFFFF"/>
                <w:sz w:val="16"/>
                <w:szCs w:val="16"/>
              </w:rPr>
              <w:t xml:space="preserve">Action</w:t>
            </w:r>
          </w:p>
        </w:tc>
        <w:tc>
          <w:tcPr>
            <w:tcW w:type="dxa" w:w="1600"/>
            <w:shd w:fill="1A3557" w:val="clear"/>
            <w:tcMar>
              <w:top w:type="dxa" w:w="60"/>
              <w:left w:type="dxa" w:w="110"/>
              <w:bottom w:type="dxa" w:w="60"/>
              <w:right w:type="dxa" w:w="110"/>
            </w:tcMar>
          </w:tcPr>
          <w:p>
            <w:pPr>
              <w:spacing w:after="0" w:line="248"/>
            </w:pPr>
            <w:r>
              <w:rPr>
                <w:rFonts w:ascii="Calibri" w:cs="Calibri" w:eastAsia="Calibri" w:hAnsi="Calibri"/>
                <w:b/>
                <w:bCs/>
                <w:color w:val="FFFFFF"/>
                <w:sz w:val="16"/>
                <w:szCs w:val="16"/>
              </w:rPr>
              <w:t xml:space="preserve">Owner</w:t>
            </w:r>
          </w:p>
        </w:tc>
        <w:tc>
          <w:tcPr>
            <w:tcW w:type="dxa" w:w="2360"/>
            <w:shd w:fill="1A3557" w:val="clear"/>
            <w:tcMar>
              <w:top w:type="dxa" w:w="60"/>
              <w:left w:type="dxa" w:w="110"/>
              <w:bottom w:type="dxa" w:w="60"/>
              <w:right w:type="dxa" w:w="110"/>
            </w:tcMar>
          </w:tcPr>
          <w:p>
            <w:pPr>
              <w:spacing w:after="0" w:line="248"/>
            </w:pPr>
            <w:r>
              <w:rPr>
                <w:rFonts w:ascii="Calibri" w:cs="Calibri" w:eastAsia="Calibri" w:hAnsi="Calibri"/>
                <w:b/>
                <w:bCs/>
                <w:color w:val="FFFFFF"/>
                <w:sz w:val="16"/>
                <w:szCs w:val="16"/>
              </w:rPr>
              <w:t xml:space="preserve">Invited peer</w:t>
            </w:r>
          </w:p>
        </w:tc>
        <w:tc>
          <w:tcPr>
            <w:tcW w:type="dxa" w:w="2300"/>
            <w:shd w:fill="1A3557" w:val="clear"/>
            <w:tcMar>
              <w:top w:type="dxa" w:w="60"/>
              <w:left w:type="dxa" w:w="110"/>
              <w:bottom w:type="dxa" w:w="60"/>
              <w:right w:type="dxa" w:w="110"/>
            </w:tcMar>
          </w:tcPr>
          <w:p>
            <w:pPr>
              <w:spacing w:after="0" w:line="248"/>
            </w:pPr>
            <w:r>
              <w:rPr>
                <w:rFonts w:ascii="Calibri" w:cs="Calibri" w:eastAsia="Calibri" w:hAnsi="Calibri"/>
                <w:b/>
                <w:bCs/>
                <w:color w:val="FFFFFF"/>
                <w:sz w:val="16"/>
                <w:szCs w:val="16"/>
              </w:rPr>
              <w:t xml:space="preserve">Non-invited user</w:t>
            </w:r>
          </w:p>
        </w:tc>
      </w:tr>
      <w:tr>
        <w:tc>
          <w:tcPr>
            <w:tcW w:type="dxa" w:w="3100"/>
            <w:shd w:fill="FFFFFF" w:val="clear"/>
            <w:tcMar>
              <w:top w:type="dxa" w:w="60"/>
              <w:left w:type="dxa" w:w="110"/>
              <w:bottom w:type="dxa" w:w="60"/>
              <w:right w:type="dxa" w:w="110"/>
            </w:tcMar>
          </w:tcPr>
          <w:p>
            <w:pPr>
              <w:spacing w:after="0" w:line="248"/>
            </w:pPr>
            <w:r>
              <w:rPr>
                <w:rFonts w:ascii="Calibri" w:cs="Calibri" w:eastAsia="Calibri" w:hAnsi="Calibri"/>
                <w:b/>
                <w:bCs/>
                <w:color w:val="20272E"/>
                <w:sz w:val="16"/>
                <w:szCs w:val="16"/>
              </w:rPr>
              <w:t xml:space="preserve">Mark an L1/L2 agent shareable</w:t>
            </w:r>
          </w:p>
        </w:tc>
        <w:tc>
          <w:tcPr>
            <w:tcW w:type="dxa" w:w="1600"/>
            <w:shd w:fill="FFFFFF"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Yes</w:t>
            </w:r>
          </w:p>
        </w:tc>
        <w:tc>
          <w:tcPr>
            <w:tcW w:type="dxa" w:w="2360"/>
            <w:shd w:fill="FFFFFF"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No</w:t>
            </w:r>
          </w:p>
        </w:tc>
        <w:tc>
          <w:tcPr>
            <w:tcW w:type="dxa" w:w="2300"/>
            <w:shd w:fill="FFFFFF"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No</w:t>
            </w:r>
          </w:p>
        </w:tc>
      </w:tr>
      <w:tr>
        <w:tc>
          <w:tcPr>
            <w:tcW w:type="dxa" w:w="3100"/>
            <w:shd w:fill="F7F9FB" w:val="clear"/>
            <w:tcMar>
              <w:top w:type="dxa" w:w="60"/>
              <w:left w:type="dxa" w:w="110"/>
              <w:bottom w:type="dxa" w:w="60"/>
              <w:right w:type="dxa" w:w="110"/>
            </w:tcMar>
          </w:tcPr>
          <w:p>
            <w:pPr>
              <w:spacing w:after="0" w:line="248"/>
            </w:pPr>
            <w:r>
              <w:rPr>
                <w:rFonts w:ascii="Calibri" w:cs="Calibri" w:eastAsia="Calibri" w:hAnsi="Calibri"/>
                <w:b/>
                <w:bCs/>
                <w:color w:val="20272E"/>
                <w:sz w:val="16"/>
                <w:szCs w:val="16"/>
              </w:rPr>
              <w:t xml:space="preserve">Invite / approve peers</w:t>
            </w:r>
          </w:p>
        </w:tc>
        <w:tc>
          <w:tcPr>
            <w:tcW w:type="dxa" w:w="1600"/>
            <w:shd w:fill="F7F9FB"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Yes</w:t>
            </w:r>
          </w:p>
        </w:tc>
        <w:tc>
          <w:tcPr>
            <w:tcW w:type="dxa" w:w="2360"/>
            <w:shd w:fill="F7F9FB"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w:t>
            </w:r>
          </w:p>
        </w:tc>
        <w:tc>
          <w:tcPr>
            <w:tcW w:type="dxa" w:w="2300"/>
            <w:shd w:fill="F7F9FB"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Request to join</w:t>
            </w:r>
          </w:p>
        </w:tc>
      </w:tr>
      <w:tr>
        <w:tc>
          <w:tcPr>
            <w:tcW w:type="dxa" w:w="3100"/>
            <w:shd w:fill="FFFFFF" w:val="clear"/>
            <w:tcMar>
              <w:top w:type="dxa" w:w="60"/>
              <w:left w:type="dxa" w:w="110"/>
              <w:bottom w:type="dxa" w:w="60"/>
              <w:right w:type="dxa" w:w="110"/>
            </w:tcMar>
          </w:tcPr>
          <w:p>
            <w:pPr>
              <w:spacing w:after="0" w:line="248"/>
            </w:pPr>
            <w:r>
              <w:rPr>
                <w:rFonts w:ascii="Calibri" w:cs="Calibri" w:eastAsia="Calibri" w:hAnsi="Calibri"/>
                <w:b/>
                <w:bCs/>
                <w:color w:val="20272E"/>
                <w:sz w:val="16"/>
                <w:szCs w:val="16"/>
              </w:rPr>
              <w:t xml:space="preserve">Propose a parameter value (blind)</w:t>
            </w:r>
          </w:p>
        </w:tc>
        <w:tc>
          <w:tcPr>
            <w:tcW w:type="dxa" w:w="1600"/>
            <w:shd w:fill="FFFFFF"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w:t>
            </w:r>
          </w:p>
        </w:tc>
        <w:tc>
          <w:tcPr>
            <w:tcW w:type="dxa" w:w="2360"/>
            <w:shd w:fill="FFFFFF"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Yes (shared agents)</w:t>
            </w:r>
          </w:p>
        </w:tc>
        <w:tc>
          <w:tcPr>
            <w:tcW w:type="dxa" w:w="2300"/>
            <w:shd w:fill="FFFFFF"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No</w:t>
            </w:r>
          </w:p>
        </w:tc>
      </w:tr>
      <w:tr>
        <w:tc>
          <w:tcPr>
            <w:tcW w:type="dxa" w:w="3100"/>
            <w:shd w:fill="F7F9FB" w:val="clear"/>
            <w:tcMar>
              <w:top w:type="dxa" w:w="60"/>
              <w:left w:type="dxa" w:w="110"/>
              <w:bottom w:type="dxa" w:w="60"/>
              <w:right w:type="dxa" w:w="110"/>
            </w:tcMar>
          </w:tcPr>
          <w:p>
            <w:pPr>
              <w:spacing w:after="0" w:line="248"/>
            </w:pPr>
            <w:r>
              <w:rPr>
                <w:rFonts w:ascii="Calibri" w:cs="Calibri" w:eastAsia="Calibri" w:hAnsi="Calibri"/>
                <w:b/>
                <w:bCs/>
                <w:color w:val="20272E"/>
                <w:sz w:val="16"/>
                <w:szCs w:val="16"/>
              </w:rPr>
              <w:t xml:space="preserve">See the owner’s current value</w:t>
            </w:r>
          </w:p>
        </w:tc>
        <w:tc>
          <w:tcPr>
            <w:tcW w:type="dxa" w:w="1600"/>
            <w:shd w:fill="F7F9FB"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Yes</w:t>
            </w:r>
          </w:p>
        </w:tc>
        <w:tc>
          <w:tcPr>
            <w:tcW w:type="dxa" w:w="2360"/>
            <w:shd w:fill="F7F9FB"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No (blind)</w:t>
            </w:r>
          </w:p>
        </w:tc>
        <w:tc>
          <w:tcPr>
            <w:tcW w:type="dxa" w:w="2300"/>
            <w:shd w:fill="F7F9FB"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No</w:t>
            </w:r>
          </w:p>
        </w:tc>
      </w:tr>
      <w:tr>
        <w:tc>
          <w:tcPr>
            <w:tcW w:type="dxa" w:w="3100"/>
            <w:shd w:fill="FFFFFF" w:val="clear"/>
            <w:tcMar>
              <w:top w:type="dxa" w:w="60"/>
              <w:left w:type="dxa" w:w="110"/>
              <w:bottom w:type="dxa" w:w="60"/>
              <w:right w:type="dxa" w:w="110"/>
            </w:tcMar>
          </w:tcPr>
          <w:p>
            <w:pPr>
              <w:spacing w:after="0" w:line="248"/>
            </w:pPr>
            <w:r>
              <w:rPr>
                <w:rFonts w:ascii="Calibri" w:cs="Calibri" w:eastAsia="Calibri" w:hAnsi="Calibri"/>
                <w:b/>
                <w:bCs/>
                <w:color w:val="20272E"/>
                <w:sz w:val="16"/>
                <w:szCs w:val="16"/>
              </w:rPr>
              <w:t xml:space="preserve">See the blended recommendation</w:t>
            </w:r>
          </w:p>
        </w:tc>
        <w:tc>
          <w:tcPr>
            <w:tcW w:type="dxa" w:w="1600"/>
            <w:shd w:fill="FFFFFF"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Yes</w:t>
            </w:r>
          </w:p>
        </w:tc>
        <w:tc>
          <w:tcPr>
            <w:tcW w:type="dxa" w:w="2360"/>
            <w:shd w:fill="FFFFFF"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No</w:t>
            </w:r>
          </w:p>
        </w:tc>
        <w:tc>
          <w:tcPr>
            <w:tcW w:type="dxa" w:w="2300"/>
            <w:shd w:fill="FFFFFF"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No</w:t>
            </w:r>
          </w:p>
        </w:tc>
      </w:tr>
      <w:tr>
        <w:tc>
          <w:tcPr>
            <w:tcW w:type="dxa" w:w="3100"/>
            <w:shd w:fill="F7F9FB" w:val="clear"/>
            <w:tcMar>
              <w:top w:type="dxa" w:w="60"/>
              <w:left w:type="dxa" w:w="110"/>
              <w:bottom w:type="dxa" w:w="60"/>
              <w:right w:type="dxa" w:w="110"/>
            </w:tcMar>
          </w:tcPr>
          <w:p>
            <w:pPr>
              <w:spacing w:after="0" w:line="248"/>
            </w:pPr>
            <w:r>
              <w:rPr>
                <w:rFonts w:ascii="Calibri" w:cs="Calibri" w:eastAsia="Calibri" w:hAnsi="Calibri"/>
                <w:b/>
                <w:bCs/>
                <w:color w:val="20272E"/>
                <w:sz w:val="16"/>
                <w:szCs w:val="16"/>
              </w:rPr>
              <w:t xml:space="preserve">Accept / reject the blend</w:t>
            </w:r>
          </w:p>
        </w:tc>
        <w:tc>
          <w:tcPr>
            <w:tcW w:type="dxa" w:w="1600"/>
            <w:shd w:fill="F7F9FB"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Yes</w:t>
            </w:r>
          </w:p>
        </w:tc>
        <w:tc>
          <w:tcPr>
            <w:tcW w:type="dxa" w:w="2360"/>
            <w:shd w:fill="F7F9FB"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No</w:t>
            </w:r>
          </w:p>
        </w:tc>
        <w:tc>
          <w:tcPr>
            <w:tcW w:type="dxa" w:w="2300"/>
            <w:shd w:fill="F7F9FB"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No</w:t>
            </w:r>
          </w:p>
        </w:tc>
      </w:tr>
    </w:tbl>
    <w:p>
      <w:pPr>
        <w:spacing w:after="80"/>
      </w:pPr>
    </w:p>
    <w:p>
      <w:pPr>
        <w:spacing w:after="130" w:before="0" w:line="264"/>
        <w:jc w:val="both"/>
      </w:pPr>
      <w:r>
        <w:rPr>
          <w:rFonts w:ascii="Calibri" w:cs="Calibri" w:eastAsia="Calibri" w:hAnsi="Calibri"/>
          <w:b w:val="false"/>
          <w:bCs w:val="false"/>
          <w:i w:val="false"/>
          <w:iCs w:val="false"/>
          <w:caps w:val="false"/>
          <w:color w:val="20272E"/>
          <w:sz w:val="21"/>
          <w:szCs w:val="21"/>
        </w:rPr>
        <w:t xml:space="preserve">The reciprocity relationship is mutual and symmetric: two owners who invite each other each propose on the other’s shared agents, and each unlocks blended recommendations on their own by contributing quality suggestions (§8).</w:t>
      </w:r>
    </w:p>
    <w:p>
      <w:pPr>
        <w:pStyle w:val="Heading1"/>
        <w:pBdr>
          <w:bottom w:val="single" w:color="C9952A" w:sz="10" w:space="6"/>
        </w:pBdr>
        <w:spacing w:after="120" w:before="300"/>
      </w:pPr>
      <w:r>
        <w:rPr>
          <w:rFonts w:ascii="Calibri" w:cs="Calibri" w:eastAsia="Calibri" w:hAnsi="Calibri"/>
          <w:b/>
          <w:bCs/>
          <w:color w:val="C9952A"/>
          <w:sz w:val="26"/>
          <w:szCs w:val="26"/>
        </w:rPr>
        <w:t xml:space="preserve">4.  </w:t>
      </w:r>
      <w:r>
        <w:rPr>
          <w:rFonts w:ascii="Calibri" w:cs="Calibri" w:eastAsia="Calibri" w:hAnsi="Calibri"/>
          <w:b/>
          <w:bCs/>
          <w:color w:val="1A3557"/>
          <w:sz w:val="26"/>
          <w:szCs w:val="26"/>
        </w:rPr>
        <w:t xml:space="preserve">The Mechanic</w:t>
      </w:r>
    </w:p>
    <w:p>
      <w:pPr>
        <w:spacing w:after="130" w:before="0" w:line="264"/>
        <w:jc w:val="both"/>
      </w:pPr>
      <w:r>
        <w:rPr>
          <w:rFonts w:ascii="Calibri" w:cs="Calibri" w:eastAsia="Calibri" w:hAnsi="Calibri"/>
          <w:b w:val="false"/>
          <w:bCs w:val="false"/>
          <w:i w:val="false"/>
          <w:iCs w:val="false"/>
          <w:caps w:val="false"/>
          <w:color w:val="20272E"/>
          <w:sz w:val="21"/>
          <w:szCs w:val="21"/>
        </w:rPr>
        <w:t xml:space="preserve">Four steps, owner-authoritative throughout:</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1 · Share. </w:t>
      </w:r>
      <w:r>
        <w:rPr>
          <w:rFonts w:ascii="Calibri" w:cs="Calibri" w:eastAsia="Calibri" w:hAnsi="Calibri"/>
          <w:b w:val="false"/>
          <w:bCs w:val="false"/>
          <w:i w:val="false"/>
          <w:iCs w:val="false"/>
          <w:caps w:val="false"/>
          <w:color w:val="20272E"/>
          <w:sz w:val="21"/>
          <w:szCs w:val="21"/>
        </w:rPr>
        <w:t xml:space="preserve">The owner marks an L1/L2 agent shareable and invites peers.</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2 · Propose (blind). </w:t>
      </w:r>
      <w:r>
        <w:rPr>
          <w:rFonts w:ascii="Calibri" w:cs="Calibri" w:eastAsia="Calibri" w:hAnsi="Calibri"/>
          <w:b w:val="false"/>
          <w:bCs w:val="false"/>
          <w:i w:val="false"/>
          <w:iCs w:val="false"/>
          <w:caps w:val="false"/>
          <w:color w:val="20272E"/>
          <w:sz w:val="21"/>
          <w:szCs w:val="21"/>
        </w:rPr>
        <w:t xml:space="preserve">An invited peer, from the owner’s bio page, proposes a value for a shared agent parameter without seeing the owner’s current value. Every proposal is validated against the owner’s guardrails (OBS-001) before it is accepted into the pool.</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3 · Blend at next cycle. </w:t>
      </w:r>
      <w:r>
        <w:rPr>
          <w:rFonts w:ascii="Calibri" w:cs="Calibri" w:eastAsia="Calibri" w:hAnsi="Calibri"/>
          <w:b w:val="false"/>
          <w:bCs w:val="false"/>
          <w:i w:val="false"/>
          <w:iCs w:val="false"/>
          <w:caps w:val="false"/>
          <w:color w:val="20272E"/>
          <w:sz w:val="21"/>
          <w:szCs w:val="21"/>
        </w:rPr>
        <w:t xml:space="preserve">On the next cycle run, once the minimum-suggestion threshold is met, the owner’s value (prior) and the peer proposals (likelihood) are combined into a posterior — numeric via a weighted blend, text via LLM synthesis — with a rationale.</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4 · Decide. </w:t>
      </w:r>
      <w:r>
        <w:rPr>
          <w:rFonts w:ascii="Calibri" w:cs="Calibri" w:eastAsia="Calibri" w:hAnsi="Calibri"/>
          <w:b w:val="false"/>
          <w:bCs w:val="false"/>
          <w:i w:val="false"/>
          <w:iCs w:val="false"/>
          <w:caps w:val="false"/>
          <w:color w:val="20272E"/>
          <w:sz w:val="21"/>
          <w:szCs w:val="21"/>
        </w:rPr>
        <w:t xml:space="preserve">The owner sees: their value → the peer range &amp; spread → the blended recommendation → rationale → [Accept] [Keep mine]. Only Accept changes the live parameter.</w:t>
      </w:r>
    </w:p>
    <w:p>
      <w:pPr>
        <w:spacing w:after="130" w:before="0" w:line="264"/>
        <w:jc w:val="both"/>
      </w:pPr>
      <w:r>
        <w:rPr>
          <w:rFonts w:ascii="Calibri" w:cs="Calibri" w:eastAsia="Calibri" w:hAnsi="Calibri"/>
          <w:b/>
          <w:bCs/>
          <w:i w:val="false"/>
          <w:iCs w:val="false"/>
          <w:caps w:val="false"/>
          <w:color w:val="1A3557"/>
          <w:sz w:val="21"/>
          <w:szCs w:val="21"/>
        </w:rPr>
        <w:t xml:space="preserve">Rhythm split: </w:t>
      </w:r>
      <w:r>
        <w:rPr>
          <w:rFonts w:ascii="Calibri" w:cs="Calibri" w:eastAsia="Calibri" w:hAnsi="Calibri"/>
          <w:b w:val="false"/>
          <w:bCs w:val="false"/>
          <w:i w:val="false"/>
          <w:iCs w:val="false"/>
          <w:caps w:val="false"/>
          <w:color w:val="20272E"/>
          <w:sz w:val="21"/>
          <w:szCs w:val="21"/>
        </w:rPr>
        <w:t xml:space="preserve">peer badges and counts update </w:t>
      </w:r>
      <w:r>
        <w:rPr>
          <w:rFonts w:ascii="Calibri" w:cs="Calibri" w:eastAsia="Calibri" w:hAnsi="Calibri"/>
          <w:b/>
          <w:bCs/>
          <w:i w:val="false"/>
          <w:iCs w:val="false"/>
          <w:caps w:val="false"/>
          <w:color w:val="20272E"/>
          <w:sz w:val="21"/>
          <w:szCs w:val="21"/>
        </w:rPr>
        <w:t xml:space="preserve">live via SSE</w:t>
      </w:r>
      <w:r>
        <w:rPr>
          <w:rFonts w:ascii="Calibri" w:cs="Calibri" w:eastAsia="Calibri" w:hAnsi="Calibri"/>
          <w:b w:val="false"/>
          <w:bCs w:val="false"/>
          <w:i w:val="false"/>
          <w:iCs w:val="false"/>
          <w:caps w:val="false"/>
          <w:color w:val="20272E"/>
          <w:sz w:val="21"/>
          <w:szCs w:val="21"/>
        </w:rPr>
        <w:t xml:space="preserve"> so the network feels present continuously, but the blended recommendation </w:t>
      </w:r>
      <w:r>
        <w:rPr>
          <w:rFonts w:ascii="Calibri" w:cs="Calibri" w:eastAsia="Calibri" w:hAnsi="Calibri"/>
          <w:b/>
          <w:bCs/>
          <w:i w:val="false"/>
          <w:iCs w:val="false"/>
          <w:caps w:val="false"/>
          <w:color w:val="20272E"/>
          <w:sz w:val="21"/>
          <w:szCs w:val="21"/>
        </w:rPr>
        <w:t xml:space="preserve">resolves only at the next cycle</w:t>
      </w:r>
      <w:r>
        <w:rPr>
          <w:rFonts w:ascii="Calibri" w:cs="Calibri" w:eastAsia="Calibri" w:hAnsi="Calibri"/>
          <w:b w:val="false"/>
          <w:bCs w:val="false"/>
          <w:i w:val="false"/>
          <w:iCs w:val="false"/>
          <w:caps w:val="false"/>
          <w:color w:val="20272E"/>
          <w:sz w:val="21"/>
          <w:szCs w:val="21"/>
        </w:rPr>
        <w:t xml:space="preserve"> — the presence is real-time, the decision stays on the cycle.</w:t>
      </w:r>
    </w:p>
    <w:p>
      <w:pPr>
        <w:pStyle w:val="Heading1"/>
        <w:pBdr>
          <w:bottom w:val="single" w:color="C9952A" w:sz="10" w:space="6"/>
        </w:pBdr>
        <w:spacing w:after="120" w:before="300"/>
      </w:pPr>
      <w:r>
        <w:rPr>
          <w:rFonts w:ascii="Calibri" w:cs="Calibri" w:eastAsia="Calibri" w:hAnsi="Calibri"/>
          <w:b/>
          <w:bCs/>
          <w:color w:val="C9952A"/>
          <w:sz w:val="26"/>
          <w:szCs w:val="26"/>
        </w:rPr>
        <w:t xml:space="preserve">5.  </w:t>
      </w:r>
      <w:r>
        <w:rPr>
          <w:rFonts w:ascii="Calibri" w:cs="Calibri" w:eastAsia="Calibri" w:hAnsi="Calibri"/>
          <w:b/>
          <w:bCs/>
          <w:color w:val="1A3557"/>
          <w:sz w:val="26"/>
          <w:szCs w:val="26"/>
        </w:rPr>
        <w:t xml:space="preserve">Sharing &amp; the Invited Circle</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Where sharing lives. </w:t>
      </w:r>
      <w:r>
        <w:rPr>
          <w:rFonts w:ascii="Calibri" w:cs="Calibri" w:eastAsia="Calibri" w:hAnsi="Calibri"/>
          <w:b w:val="false"/>
          <w:bCs w:val="false"/>
          <w:i w:val="false"/>
          <w:iCs w:val="false"/>
          <w:caps w:val="false"/>
          <w:color w:val="20272E"/>
          <w:sz w:val="21"/>
          <w:szCs w:val="21"/>
        </w:rPr>
        <w:t xml:space="preserve">Settings → Simulation Visibility gains a Peer Calibration section: a per-agent shareable toggle, restricted to L1 and L2 agents (upper layers are not offered).</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Invite-out (v1 core). </w:t>
      </w:r>
      <w:r>
        <w:rPr>
          <w:rFonts w:ascii="Calibri" w:cs="Calibri" w:eastAsia="Calibri" w:hAnsi="Calibri"/>
          <w:b w:val="false"/>
          <w:bCs w:val="false"/>
          <w:i w:val="false"/>
          <w:iCs w:val="false"/>
          <w:caps w:val="false"/>
          <w:color w:val="20272E"/>
          <w:sz w:val="21"/>
          <w:szCs w:val="21"/>
        </w:rPr>
        <w:t xml:space="preserve">The owner invites peers by email or handle; an invite creates a pending circle membership the peer accepts.</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Request-in. </w:t>
      </w:r>
      <w:r>
        <w:rPr>
          <w:rFonts w:ascii="Calibri" w:cs="Calibri" w:eastAsia="Calibri" w:hAnsi="Calibri"/>
          <w:b w:val="false"/>
          <w:bCs w:val="false"/>
          <w:i w:val="false"/>
          <w:iCs w:val="false"/>
          <w:caps w:val="false"/>
          <w:color w:val="20272E"/>
          <w:sz w:val="21"/>
          <w:szCs w:val="21"/>
        </w:rPr>
        <w:t xml:space="preserve">A bio-page visitor can request to join the owner’s circle; the owner approves or declines. No access until approved.</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Scope of a membership. </w:t>
      </w:r>
      <w:r>
        <w:rPr>
          <w:rFonts w:ascii="Calibri" w:cs="Calibri" w:eastAsia="Calibri" w:hAnsi="Calibri"/>
          <w:b w:val="false"/>
          <w:bCs w:val="false"/>
          <w:i w:val="false"/>
          <w:iCs w:val="false"/>
          <w:caps w:val="false"/>
          <w:color w:val="20272E"/>
          <w:sz w:val="21"/>
          <w:szCs w:val="21"/>
        </w:rPr>
        <w:t xml:space="preserve">Circle membership grants the ability to propose on whichever agents the owner has marked shareable — not on anything else, and never on L3–L5.</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Revocation. </w:t>
      </w:r>
      <w:r>
        <w:rPr>
          <w:rFonts w:ascii="Calibri" w:cs="Calibri" w:eastAsia="Calibri" w:hAnsi="Calibri"/>
          <w:b w:val="false"/>
          <w:bCs w:val="false"/>
          <w:i w:val="false"/>
          <w:iCs w:val="false"/>
          <w:caps w:val="false"/>
          <w:color w:val="20272E"/>
          <w:sz w:val="21"/>
          <w:szCs w:val="21"/>
        </w:rPr>
        <w:t xml:space="preserve">An owner can remove a peer or un-share an agent at any time; pending proposals from a removed peer are discarded.</w:t>
      </w:r>
    </w:p>
    <w:p>
      <w:pPr>
        <w:pStyle w:val="Heading1"/>
        <w:pBdr>
          <w:bottom w:val="single" w:color="C9952A" w:sz="10" w:space="6"/>
        </w:pBdr>
        <w:spacing w:after="120" w:before="300"/>
      </w:pPr>
      <w:r>
        <w:rPr>
          <w:rFonts w:ascii="Calibri" w:cs="Calibri" w:eastAsia="Calibri" w:hAnsi="Calibri"/>
          <w:b/>
          <w:bCs/>
          <w:color w:val="C9952A"/>
          <w:sz w:val="26"/>
          <w:szCs w:val="26"/>
        </w:rPr>
        <w:t xml:space="preserve">6.  </w:t>
      </w:r>
      <w:r>
        <w:rPr>
          <w:rFonts w:ascii="Calibri" w:cs="Calibri" w:eastAsia="Calibri" w:hAnsi="Calibri"/>
          <w:b/>
          <w:bCs/>
          <w:color w:val="1A3557"/>
          <w:sz w:val="26"/>
          <w:szCs w:val="26"/>
        </w:rPr>
        <w:t xml:space="preserve">Blind vs. Context-Blind</w:t>
      </w:r>
    </w:p>
    <w:p>
      <w:pPr>
        <w:spacing w:after="130" w:before="0" w:line="264"/>
        <w:jc w:val="both"/>
      </w:pPr>
      <w:r>
        <w:rPr>
          <w:rFonts w:ascii="Calibri" w:cs="Calibri" w:eastAsia="Calibri" w:hAnsi="Calibri"/>
          <w:b w:val="false"/>
          <w:bCs w:val="false"/>
          <w:i w:val="false"/>
          <w:iCs w:val="false"/>
          <w:caps w:val="false"/>
          <w:color w:val="20272E"/>
          <w:sz w:val="21"/>
          <w:szCs w:val="21"/>
        </w:rPr>
        <w:t xml:space="preserve">Blindness protects the owner’s value and yields un-anchored, honest signal. It applies differently by parameter kind:</w:t>
      </w:r>
    </w:p>
    <w:tbl>
      <w:tblPr>
        <w:tblW w:type="dxa" w:w="9360"/>
        <w:tblBorders>
          <w:top w:val="single" w:color="C9CFD8" w:sz="2"/>
          <w:left w:val="none"/>
          <w:bottom w:val="single" w:color="C9CFD8" w:sz="2"/>
          <w:right w:val="none"/>
          <w:insideH w:val="single" w:color="E1E5EB" w:sz="2"/>
          <w:insideV w:val="single" w:color="E1E5EB" w:sz="2"/>
        </w:tblBorders>
      </w:tblPr>
      <w:tblGrid>
        <w:gridCol w:w="3400"/>
        <w:gridCol w:w="3160"/>
        <w:gridCol w:w="2800"/>
      </w:tblGrid>
      <w:tr>
        <w:trPr>
          <w:tblHeader/>
        </w:trPr>
        <w:tc>
          <w:tcPr>
            <w:tcW w:type="dxa" w:w="3400"/>
            <w:shd w:fill="1A3557" w:val="clear"/>
            <w:tcMar>
              <w:top w:type="dxa" w:w="60"/>
              <w:left w:type="dxa" w:w="110"/>
              <w:bottom w:type="dxa" w:w="60"/>
              <w:right w:type="dxa" w:w="110"/>
            </w:tcMar>
          </w:tcPr>
          <w:p>
            <w:pPr>
              <w:spacing w:after="0" w:line="248"/>
            </w:pPr>
            <w:r>
              <w:rPr>
                <w:rFonts w:ascii="Calibri" w:cs="Calibri" w:eastAsia="Calibri" w:hAnsi="Calibri"/>
                <w:b/>
                <w:bCs/>
                <w:color w:val="FFFFFF"/>
                <w:sz w:val="16"/>
                <w:szCs w:val="16"/>
              </w:rPr>
              <w:t xml:space="preserve">Parameter kind</w:t>
            </w:r>
          </w:p>
        </w:tc>
        <w:tc>
          <w:tcPr>
            <w:tcW w:type="dxa" w:w="3160"/>
            <w:shd w:fill="1A3557" w:val="clear"/>
            <w:tcMar>
              <w:top w:type="dxa" w:w="60"/>
              <w:left w:type="dxa" w:w="110"/>
              <w:bottom w:type="dxa" w:w="60"/>
              <w:right w:type="dxa" w:w="110"/>
            </w:tcMar>
          </w:tcPr>
          <w:p>
            <w:pPr>
              <w:spacing w:after="0" w:line="248"/>
            </w:pPr>
            <w:r>
              <w:rPr>
                <w:rFonts w:ascii="Calibri" w:cs="Calibri" w:eastAsia="Calibri" w:hAnsi="Calibri"/>
                <w:b/>
                <w:bCs/>
                <w:color w:val="FFFFFF"/>
                <w:sz w:val="16"/>
                <w:szCs w:val="16"/>
              </w:rPr>
              <w:t xml:space="preserve">What the peer sees</w:t>
            </w:r>
          </w:p>
        </w:tc>
        <w:tc>
          <w:tcPr>
            <w:tcW w:type="dxa" w:w="2800"/>
            <w:shd w:fill="1A3557" w:val="clear"/>
            <w:tcMar>
              <w:top w:type="dxa" w:w="60"/>
              <w:left w:type="dxa" w:w="110"/>
              <w:bottom w:type="dxa" w:w="60"/>
              <w:right w:type="dxa" w:w="110"/>
            </w:tcMar>
          </w:tcPr>
          <w:p>
            <w:pPr>
              <w:spacing w:after="0" w:line="248"/>
            </w:pPr>
            <w:r>
              <w:rPr>
                <w:rFonts w:ascii="Calibri" w:cs="Calibri" w:eastAsia="Calibri" w:hAnsi="Calibri"/>
                <w:b/>
                <w:bCs/>
                <w:color w:val="FFFFFF"/>
                <w:sz w:val="16"/>
                <w:szCs w:val="16"/>
              </w:rPr>
              <w:t xml:space="preserve">What they don’t</w:t>
            </w:r>
          </w:p>
        </w:tc>
      </w:tr>
      <w:tr>
        <w:tc>
          <w:tcPr>
            <w:tcW w:type="dxa" w:w="3400"/>
            <w:shd w:fill="FFFFFF" w:val="clear"/>
            <w:tcMar>
              <w:top w:type="dxa" w:w="60"/>
              <w:left w:type="dxa" w:w="110"/>
              <w:bottom w:type="dxa" w:w="60"/>
              <w:right w:type="dxa" w:w="110"/>
            </w:tcMar>
          </w:tcPr>
          <w:p>
            <w:pPr>
              <w:spacing w:after="0" w:line="248"/>
            </w:pPr>
            <w:r>
              <w:rPr>
                <w:rFonts w:ascii="Calibri" w:cs="Calibri" w:eastAsia="Calibri" w:hAnsi="Calibri"/>
                <w:b/>
                <w:bCs/>
                <w:color w:val="20272E"/>
                <w:sz w:val="16"/>
                <w:szCs w:val="16"/>
              </w:rPr>
              <w:t xml:space="preserve">Numeric / structured (rate, cohort size, cadence, weights)</w:t>
            </w:r>
          </w:p>
        </w:tc>
        <w:tc>
          <w:tcPr>
            <w:tcW w:type="dxa" w:w="3160"/>
            <w:shd w:fill="FFFFFF"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The parameter name and unit</w:t>
            </w:r>
          </w:p>
        </w:tc>
        <w:tc>
          <w:tcPr>
            <w:tcW w:type="dxa" w:w="2800"/>
            <w:shd w:fill="FFFFFF"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The owner’s current value — fully blind</w:t>
            </w:r>
          </w:p>
        </w:tc>
      </w:tr>
      <w:tr>
        <w:tc>
          <w:tcPr>
            <w:tcW w:type="dxa" w:w="3400"/>
            <w:shd w:fill="F7F9FB" w:val="clear"/>
            <w:tcMar>
              <w:top w:type="dxa" w:w="60"/>
              <w:left w:type="dxa" w:w="110"/>
              <w:bottom w:type="dxa" w:w="60"/>
              <w:right w:type="dxa" w:w="110"/>
            </w:tcMar>
          </w:tcPr>
          <w:p>
            <w:pPr>
              <w:spacing w:after="0" w:line="248"/>
            </w:pPr>
            <w:r>
              <w:rPr>
                <w:rFonts w:ascii="Calibri" w:cs="Calibri" w:eastAsia="Calibri" w:hAnsi="Calibri"/>
                <w:b/>
                <w:bCs/>
                <w:color w:val="20272E"/>
                <w:sz w:val="16"/>
                <w:szCs w:val="16"/>
              </w:rPr>
              <w:t xml:space="preserve">Text (outreach opening line, workshop arc, positioning)</w:t>
            </w:r>
          </w:p>
        </w:tc>
        <w:tc>
          <w:tcPr>
            <w:tcW w:type="dxa" w:w="3160"/>
            <w:shd w:fill="F7F9FB"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The brief: goal, persona, constraints (context-blind)</w:t>
            </w:r>
          </w:p>
        </w:tc>
        <w:tc>
          <w:tcPr>
            <w:tcW w:type="dxa" w:w="2800"/>
            <w:shd w:fill="F7F9FB"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The owner’s current draft</w:t>
            </w:r>
          </w:p>
        </w:tc>
      </w:tr>
    </w:tbl>
    <w:p>
      <w:pPr>
        <w:spacing w:after="80"/>
      </w:pPr>
    </w:p>
    <w:p>
      <w:pPr>
        <w:spacing w:after="130" w:before="0" w:line="264"/>
        <w:jc w:val="both"/>
      </w:pPr>
      <w:r>
        <w:rPr>
          <w:rFonts w:ascii="Calibri" w:cs="Calibri" w:eastAsia="Calibri" w:hAnsi="Calibri"/>
          <w:b w:val="false"/>
          <w:bCs w:val="false"/>
          <w:i w:val="false"/>
          <w:iCs w:val="false"/>
          <w:caps w:val="false"/>
          <w:color w:val="20272E"/>
          <w:sz w:val="21"/>
          <w:szCs w:val="21"/>
        </w:rPr>
        <w:t xml:space="preserve">Numeric proposals are made cold, so their </w:t>
      </w:r>
      <w:r>
        <w:rPr>
          <w:rFonts w:ascii="Calibri" w:cs="Calibri" w:eastAsia="Calibri" w:hAnsi="Calibri"/>
          <w:b/>
          <w:bCs/>
          <w:i w:val="false"/>
          <w:iCs w:val="false"/>
          <w:caps w:val="false"/>
          <w:color w:val="1A3557"/>
          <w:sz w:val="21"/>
          <w:szCs w:val="21"/>
        </w:rPr>
        <w:t xml:space="preserve">spread is signal</w:t>
      </w:r>
      <w:r>
        <w:rPr>
          <w:rFonts w:ascii="Calibri" w:cs="Calibri" w:eastAsia="Calibri" w:hAnsi="Calibri"/>
          <w:b w:val="false"/>
          <w:bCs w:val="false"/>
          <w:i w:val="false"/>
          <w:iCs w:val="false"/>
          <w:caps w:val="false"/>
          <w:color w:val="20272E"/>
          <w:sz w:val="21"/>
          <w:szCs w:val="21"/>
        </w:rPr>
        <w:t xml:space="preserve"> — a tight cluster means confident, a wide spread means noisy. Text proposals get enough context to be coherent and non-redundant without copying the owner’s wording.</w:t>
      </w:r>
    </w:p>
    <w:p>
      <w:pPr>
        <w:pStyle w:val="Heading1"/>
        <w:pBdr>
          <w:bottom w:val="single" w:color="C9952A" w:sz="10" w:space="6"/>
        </w:pBdr>
        <w:spacing w:after="120" w:before="300"/>
      </w:pPr>
      <w:r>
        <w:rPr>
          <w:rFonts w:ascii="Calibri" w:cs="Calibri" w:eastAsia="Calibri" w:hAnsi="Calibri"/>
          <w:b/>
          <w:bCs/>
          <w:color w:val="C9952A"/>
          <w:sz w:val="26"/>
          <w:szCs w:val="26"/>
        </w:rPr>
        <w:t xml:space="preserve">7.  </w:t>
      </w:r>
      <w:r>
        <w:rPr>
          <w:rFonts w:ascii="Calibri" w:cs="Calibri" w:eastAsia="Calibri" w:hAnsi="Calibri"/>
          <w:b/>
          <w:bCs/>
          <w:color w:val="1A3557"/>
          <w:sz w:val="26"/>
          <w:szCs w:val="26"/>
        </w:rPr>
        <w:t xml:space="preserve">The Aggregation Model</w:t>
      </w:r>
    </w:p>
    <w:p>
      <w:pPr>
        <w:spacing w:after="130" w:before="0" w:line="264"/>
        <w:jc w:val="both"/>
      </w:pPr>
      <w:r>
        <w:rPr>
          <w:rFonts w:ascii="Calibri" w:cs="Calibri" w:eastAsia="Calibri" w:hAnsi="Calibri"/>
          <w:b w:val="false"/>
          <w:bCs w:val="false"/>
          <w:i w:val="false"/>
          <w:iCs w:val="false"/>
          <w:caps w:val="false"/>
          <w:color w:val="20272E"/>
          <w:sz w:val="21"/>
          <w:szCs w:val="21"/>
        </w:rPr>
        <w:t xml:space="preserve">The owner’s value is the </w:t>
      </w:r>
      <w:r>
        <w:rPr>
          <w:rFonts w:ascii="Calibri" w:cs="Calibri" w:eastAsia="Calibri" w:hAnsi="Calibri"/>
          <w:b/>
          <w:bCs/>
          <w:i w:val="false"/>
          <w:iCs w:val="false"/>
          <w:caps w:val="false"/>
          <w:color w:val="1A3557"/>
          <w:sz w:val="21"/>
          <w:szCs w:val="21"/>
        </w:rPr>
        <w:t xml:space="preserve">prior</w:t>
      </w:r>
      <w:r>
        <w:rPr>
          <w:rFonts w:ascii="Calibri" w:cs="Calibri" w:eastAsia="Calibri" w:hAnsi="Calibri"/>
          <w:b w:val="false"/>
          <w:bCs w:val="false"/>
          <w:i w:val="false"/>
          <w:iCs w:val="false"/>
          <w:caps w:val="false"/>
          <w:color w:val="20272E"/>
          <w:sz w:val="21"/>
          <w:szCs w:val="21"/>
        </w:rPr>
        <w:t xml:space="preserve">; each peer proposal is a </w:t>
      </w:r>
      <w:r>
        <w:rPr>
          <w:rFonts w:ascii="Calibri" w:cs="Calibri" w:eastAsia="Calibri" w:hAnsi="Calibri"/>
          <w:b/>
          <w:bCs/>
          <w:i w:val="false"/>
          <w:iCs w:val="false"/>
          <w:caps w:val="false"/>
          <w:color w:val="1A3557"/>
          <w:sz w:val="21"/>
          <w:szCs w:val="21"/>
        </w:rPr>
        <w:t xml:space="preserve">likelihood</w:t>
      </w:r>
      <w:r>
        <w:rPr>
          <w:rFonts w:ascii="Calibri" w:cs="Calibri" w:eastAsia="Calibri" w:hAnsi="Calibri"/>
          <w:b w:val="false"/>
          <w:bCs w:val="false"/>
          <w:i w:val="false"/>
          <w:iCs w:val="false"/>
          <w:caps w:val="false"/>
          <w:color w:val="20272E"/>
          <w:sz w:val="21"/>
          <w:szCs w:val="21"/>
        </w:rPr>
        <w:t xml:space="preserve">; the </w:t>
      </w:r>
      <w:r>
        <w:rPr>
          <w:rFonts w:ascii="Calibri" w:cs="Calibri" w:eastAsia="Calibri" w:hAnsi="Calibri"/>
          <w:b/>
          <w:bCs/>
          <w:i w:val="false"/>
          <w:iCs w:val="false"/>
          <w:caps w:val="false"/>
          <w:color w:val="1A3557"/>
          <w:sz w:val="21"/>
          <w:szCs w:val="21"/>
        </w:rPr>
        <w:t xml:space="preserve">posterior</w:t>
      </w:r>
      <w:r>
        <w:rPr>
          <w:rFonts w:ascii="Calibri" w:cs="Calibri" w:eastAsia="Calibri" w:hAnsi="Calibri"/>
          <w:b w:val="false"/>
          <w:bCs w:val="false"/>
          <w:i w:val="false"/>
          <w:iCs w:val="false"/>
          <w:caps w:val="false"/>
          <w:color w:val="20272E"/>
          <w:sz w:val="21"/>
          <w:szCs w:val="21"/>
        </w:rPr>
        <w:t xml:space="preserve"> is the recommendation. This reuses the CAL-001 Bayesian pattern, with peers as a second signal source alongside market data.</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Numeric → weighted blend. </w:t>
      </w:r>
      <w:r>
        <w:rPr>
          <w:rFonts w:ascii="Calibri" w:cs="Calibri" w:eastAsia="Calibri" w:hAnsi="Calibri"/>
          <w:b w:val="false"/>
          <w:bCs w:val="false"/>
          <w:i w:val="false"/>
          <w:iCs w:val="false"/>
          <w:caps w:val="false"/>
          <w:color w:val="20272E"/>
          <w:sz w:val="21"/>
          <w:szCs w:val="21"/>
        </w:rPr>
        <w:t xml:space="preserve">The prior carries a meaningful fixed weight so a few cold proposals can’t swing the value; peers are equal-weighted in v1; outliers are trimmed. The owner sees a range, the spread, and a recommended midpoint — not a lone number.</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Text → LLM synthesis. </w:t>
      </w:r>
      <w:r>
        <w:rPr>
          <w:rFonts w:ascii="Calibri" w:cs="Calibri" w:eastAsia="Calibri" w:hAnsi="Calibri"/>
          <w:b w:val="false"/>
          <w:bCs w:val="false"/>
          <w:i w:val="false"/>
          <w:iCs w:val="false"/>
          <w:caps w:val="false"/>
          <w:color w:val="20272E"/>
          <w:sz w:val="21"/>
          <w:szCs w:val="21"/>
        </w:rPr>
        <w:t xml:space="preserve">An LLM synthesizes the peer proposals and the owner’s original into one coherent blended version and writes the rationale (“2 peers tightened your opener to lead with the client’s problem”). Numbers use math, not tokens; the LLM earns its place only on text and on explanation.</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Minimum threshold. </w:t>
      </w:r>
      <w:r>
        <w:rPr>
          <w:rFonts w:ascii="Calibri" w:cs="Calibri" w:eastAsia="Calibri" w:hAnsi="Calibri"/>
          <w:b w:val="false"/>
          <w:bCs w:val="false"/>
          <w:i w:val="false"/>
          <w:iCs w:val="false"/>
          <w:caps w:val="false"/>
          <w:color w:val="20272E"/>
          <w:sz w:val="21"/>
          <w:szCs w:val="21"/>
        </w:rPr>
        <w:t xml:space="preserve">A blend is only shown once at least N peer proposals exist (default ≈ 3, admin-configurable). Below N, the owner sees individual proposals but no blended recommendation.</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Credibility weighting (v2). </w:t>
      </w:r>
      <w:r>
        <w:rPr>
          <w:rFonts w:ascii="Calibri" w:cs="Calibri" w:eastAsia="Calibri" w:hAnsi="Calibri"/>
          <w:b w:val="false"/>
          <w:bCs w:val="false"/>
          <w:i w:val="false"/>
          <w:iCs w:val="false"/>
          <w:caps w:val="false"/>
          <w:color w:val="20272E"/>
          <w:sz w:val="21"/>
          <w:szCs w:val="21"/>
        </w:rPr>
        <w:t xml:space="preserve">Once outcome data exists, a peer’s weight rises with their proven outcome (they actually hit the value they suggest). v1 ships equal weight — simpler and honest — and upgrades later.</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Guardrail-bounded. </w:t>
      </w:r>
      <w:r>
        <w:rPr>
          <w:rFonts w:ascii="Calibri" w:cs="Calibri" w:eastAsia="Calibri" w:hAnsi="Calibri"/>
          <w:b w:val="false"/>
          <w:bCs w:val="false"/>
          <w:i w:val="false"/>
          <w:iCs w:val="false"/>
          <w:caps w:val="false"/>
          <w:color w:val="20272E"/>
          <w:sz w:val="21"/>
          <w:szCs w:val="21"/>
        </w:rPr>
        <w:t xml:space="preserve">A proposal outside the owner’s guardrail bounds (OBS-001) never enters the pool, so the blend can never recommend an out-of-policy value.</w:t>
      </w:r>
    </w:p>
    <w:p>
      <w:pPr>
        <w:pStyle w:val="Heading1"/>
        <w:pBdr>
          <w:bottom w:val="single" w:color="C9952A" w:sz="10" w:space="6"/>
        </w:pBdr>
        <w:spacing w:after="120" w:before="300"/>
      </w:pPr>
      <w:r>
        <w:rPr>
          <w:rFonts w:ascii="Calibri" w:cs="Calibri" w:eastAsia="Calibri" w:hAnsi="Calibri"/>
          <w:b/>
          <w:bCs/>
          <w:color w:val="C9952A"/>
          <w:sz w:val="26"/>
          <w:szCs w:val="26"/>
        </w:rPr>
        <w:t xml:space="preserve">8.  </w:t>
      </w:r>
      <w:r>
        <w:rPr>
          <w:rFonts w:ascii="Calibri" w:cs="Calibri" w:eastAsia="Calibri" w:hAnsi="Calibri"/>
          <w:b/>
          <w:bCs/>
          <w:color w:val="1A3557"/>
          <w:sz w:val="26"/>
          <w:szCs w:val="26"/>
        </w:rPr>
        <w:t xml:space="preserve">Reciprocity &amp; Anti-Farming</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The gate. </w:t>
      </w:r>
      <w:r>
        <w:rPr>
          <w:rFonts w:ascii="Calibri" w:cs="Calibri" w:eastAsia="Calibri" w:hAnsi="Calibri"/>
          <w:b w:val="false"/>
          <w:bCs w:val="false"/>
          <w:i w:val="false"/>
          <w:iCs w:val="false"/>
          <w:caps w:val="false"/>
          <w:color w:val="20272E"/>
          <w:sz w:val="21"/>
          <w:szCs w:val="21"/>
        </w:rPr>
        <w:t xml:space="preserve">To unlock blended recommendations on your own shared agents, you contribute quality suggestions on your peers’ — “suggest on your peer’s engine to unlock suggestions on yours.” This makes the circle mutual and self-propagating.</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Quality, not quantity. </w:t>
      </w:r>
      <w:r>
        <w:rPr>
          <w:rFonts w:ascii="Calibri" w:cs="Calibri" w:eastAsia="Calibri" w:hAnsi="Calibri"/>
          <w:b w:val="false"/>
          <w:bCs w:val="false"/>
          <w:i w:val="false"/>
          <w:iCs w:val="false"/>
          <w:caps w:val="false"/>
          <w:color w:val="20272E"/>
          <w:sz w:val="21"/>
          <w:szCs w:val="21"/>
        </w:rPr>
        <w:t xml:space="preserve">Only a substantive suggestion counts toward unlocking: within guardrail bounds, not a duplicate, not an auto-rejected outlier. Low-effort or spam proposals don’t advance the gate.</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Rate limits. </w:t>
      </w:r>
      <w:r>
        <w:rPr>
          <w:rFonts w:ascii="Calibri" w:cs="Calibri" w:eastAsia="Calibri" w:hAnsi="Calibri"/>
          <w:b w:val="false"/>
          <w:bCs w:val="false"/>
          <w:i w:val="false"/>
          <w:iCs w:val="false"/>
          <w:caps w:val="false"/>
          <w:color w:val="20272E"/>
          <w:sz w:val="21"/>
          <w:szCs w:val="21"/>
        </w:rPr>
        <w:t xml:space="preserve">Per-peer, per-agent proposal caps and cooldowns (admin-configurable) prevent farming and skew; dedupe collapses repeat proposals from one peer.</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Anti-skew. </w:t>
      </w:r>
      <w:r>
        <w:rPr>
          <w:rFonts w:ascii="Calibri" w:cs="Calibri" w:eastAsia="Calibri" w:hAnsi="Calibri"/>
          <w:b w:val="false"/>
          <w:bCs w:val="false"/>
          <w:i w:val="false"/>
          <w:iCs w:val="false"/>
          <w:caps w:val="false"/>
          <w:color w:val="20272E"/>
          <w:sz w:val="21"/>
          <w:szCs w:val="21"/>
        </w:rPr>
        <w:t xml:space="preserve">Outlier rejection plus the prior’s fixed weight mean a coordinated push can’t drag a value far; blind proposals remove the anchoring that coordinated skew relies on.</w:t>
      </w:r>
    </w:p>
    <w:p>
      <w:pPr>
        <w:pStyle w:val="Heading1"/>
        <w:pBdr>
          <w:bottom w:val="single" w:color="C9952A" w:sz="10" w:space="6"/>
        </w:pBdr>
        <w:spacing w:after="120" w:before="300"/>
      </w:pPr>
      <w:r>
        <w:rPr>
          <w:rFonts w:ascii="Calibri" w:cs="Calibri" w:eastAsia="Calibri" w:hAnsi="Calibri"/>
          <w:b/>
          <w:bCs/>
          <w:color w:val="C9952A"/>
          <w:sz w:val="26"/>
          <w:szCs w:val="26"/>
        </w:rPr>
        <w:t xml:space="preserve">9.  </w:t>
      </w:r>
      <w:r>
        <w:rPr>
          <w:rFonts w:ascii="Calibri" w:cs="Calibri" w:eastAsia="Calibri" w:hAnsi="Calibri"/>
          <w:b/>
          <w:bCs/>
          <w:color w:val="1A3557"/>
          <w:sz w:val="26"/>
          <w:szCs w:val="26"/>
        </w:rPr>
        <w:t xml:space="preserve">Peers Overlay in the World (GCC)</w:t>
      </w:r>
    </w:p>
    <w:p>
      <w:pPr>
        <w:spacing w:after="130" w:before="0" w:line="264"/>
        <w:jc w:val="both"/>
      </w:pPr>
      <w:r>
        <w:rPr>
          <w:rFonts w:ascii="Calibri" w:cs="Calibri" w:eastAsia="Calibri" w:hAnsi="Calibri"/>
          <w:b w:val="false"/>
          <w:bCs w:val="false"/>
          <w:i w:val="false"/>
          <w:iCs w:val="false"/>
          <w:caps w:val="false"/>
          <w:color w:val="20272E"/>
          <w:sz w:val="21"/>
          <w:szCs w:val="21"/>
        </w:rPr>
        <w:t xml:space="preserve">Peer Calibration’s primary surface in the app is the Agent Network / World view at </w:t>
      </w:r>
      <w:r>
        <w:rPr>
          <w:rFonts w:ascii="Consolas" w:cs="Consolas" w:eastAsia="Consolas" w:hAnsi="Consolas"/>
          <w:color w:val="0D1B3E"/>
          <w:sz w:val="18"/>
          <w:szCs w:val="18"/>
        </w:rPr>
        <w:t xml:space="preserve">/simulations/&lt;id&gt;/gcc?tab=network</w:t>
      </w:r>
      <w:r>
        <w:rPr>
          <w:rFonts w:ascii="Calibri" w:cs="Calibri" w:eastAsia="Calibri" w:hAnsi="Calibri"/>
          <w:b w:val="false"/>
          <w:bCs w:val="false"/>
          <w:i w:val="false"/>
          <w:iCs w:val="false"/>
          <w:caps w:val="false"/>
          <w:color w:val="20272E"/>
          <w:sz w:val="21"/>
          <w:szCs w:val="21"/>
        </w:rPr>
        <w:t xml:space="preserve"> (per WORLD-001). It adds a second kind of energy — suggestions flowing </w:t>
      </w:r>
      <w:r>
        <w:rPr>
          <w:rFonts w:ascii="Calibri" w:cs="Calibri" w:eastAsia="Calibri" w:hAnsi="Calibri"/>
          <w:b w:val="false"/>
          <w:bCs w:val="false"/>
          <w:i/>
          <w:iCs/>
          <w:caps w:val="false"/>
          <w:color w:val="20272E"/>
          <w:sz w:val="21"/>
          <w:szCs w:val="21"/>
        </w:rPr>
        <w:t xml:space="preserve">in</w:t>
      </w:r>
      <w:r>
        <w:rPr>
          <w:rFonts w:ascii="Calibri" w:cs="Calibri" w:eastAsia="Calibri" w:hAnsi="Calibri"/>
          <w:b w:val="false"/>
          <w:bCs w:val="false"/>
          <w:i w:val="false"/>
          <w:iCs w:val="false"/>
          <w:caps w:val="false"/>
          <w:color w:val="20272E"/>
          <w:sz w:val="21"/>
          <w:szCs w:val="21"/>
        </w:rPr>
        <w:t xml:space="preserve"> from the circle — distinct from the gold value-tokens that flow </w:t>
      </w:r>
      <w:r>
        <w:rPr>
          <w:rFonts w:ascii="Calibri" w:cs="Calibri" w:eastAsia="Calibri" w:hAnsi="Calibri"/>
          <w:b w:val="false"/>
          <w:bCs w:val="false"/>
          <w:i/>
          <w:iCs/>
          <w:caps w:val="false"/>
          <w:color w:val="20272E"/>
          <w:sz w:val="21"/>
          <w:szCs w:val="21"/>
        </w:rPr>
        <w:t xml:space="preserve">up</w:t>
      </w:r>
      <w:r>
        <w:rPr>
          <w:rFonts w:ascii="Calibri" w:cs="Calibri" w:eastAsia="Calibri" w:hAnsi="Calibri"/>
          <w:b w:val="false"/>
          <w:bCs w:val="false"/>
          <w:i w:val="false"/>
          <w:iCs w:val="false"/>
          <w:caps w:val="false"/>
          <w:color w:val="20272E"/>
          <w:sz w:val="21"/>
          <w:szCs w:val="21"/>
        </w:rPr>
        <w:t xml:space="preserve"> between agents on a run. Peer signal is teal; run flow is gold; governance (OBS-001) is amber. Three overlays, one board.</w:t>
      </w:r>
    </w:p>
    <w:p>
      <w:pPr>
        <w:pStyle w:val="Heading2"/>
        <w:spacing w:after="60" w:before="180"/>
      </w:pPr>
      <w:r>
        <w:rPr>
          <w:rFonts w:ascii="Calibri" w:cs="Calibri" w:eastAsia="Calibri" w:hAnsi="Calibri"/>
          <w:b/>
          <w:bCs/>
          <w:color w:val="C9952A"/>
          <w:sz w:val="22"/>
          <w:szCs w:val="22"/>
        </w:rPr>
        <w:t xml:space="preserve">9.1  </w:t>
      </w:r>
      <w:r>
        <w:rPr>
          <w:rFonts w:ascii="Calibri" w:cs="Calibri" w:eastAsia="Calibri" w:hAnsi="Calibri"/>
          <w:b/>
          <w:bCs/>
          <w:color w:val="1A3557"/>
          <w:sz w:val="22"/>
          <w:szCs w:val="22"/>
        </w:rPr>
        <w:t xml:space="preserve">The Peers mode</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Off by default. </w:t>
      </w:r>
      <w:r>
        <w:rPr>
          <w:rFonts w:ascii="Calibri" w:cs="Calibri" w:eastAsia="Calibri" w:hAnsi="Calibri"/>
          <w:b w:val="false"/>
          <w:bCs w:val="false"/>
          <w:i w:val="false"/>
          <w:iCs w:val="false"/>
          <w:caps w:val="false"/>
          <w:color w:val="20272E"/>
          <w:sz w:val="21"/>
          <w:szCs w:val="21"/>
        </w:rPr>
        <w:t xml:space="preserve">Peer signal is a toggle (a “Peers” view), not always-on — the base World stays legible; flip it on and the circle’s activity lights up.</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Peer-signal badge. </w:t>
      </w:r>
      <w:r>
        <w:rPr>
          <w:rFonts w:ascii="Calibri" w:cs="Calibri" w:eastAsia="Calibri" w:hAnsi="Calibri"/>
          <w:b w:val="false"/>
          <w:bCs w:val="false"/>
          <w:i w:val="false"/>
          <w:iCs w:val="false"/>
          <w:caps w:val="false"/>
          <w:color w:val="20272E"/>
          <w:sz w:val="21"/>
          <w:szCs w:val="21"/>
        </w:rPr>
        <w:t xml:space="preserve">A shared L1/L2 agent with pending suggestions shows a small teal count badge (e.g. ◍ 3). Only L1/L2 objects can carry it — the upper layers visibly cannot, which teaches the scope without a tooltip.</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Inbound flow. </w:t>
      </w:r>
      <w:r>
        <w:rPr>
          <w:rFonts w:ascii="Calibri" w:cs="Calibri" w:eastAsia="Calibri" w:hAnsi="Calibri"/>
          <w:b w:val="false"/>
          <w:bCs w:val="false"/>
          <w:i w:val="false"/>
          <w:iCs w:val="false"/>
          <w:caps w:val="false"/>
          <w:color w:val="20272E"/>
          <w:sz w:val="21"/>
          <w:szCs w:val="21"/>
        </w:rPr>
        <w:t xml:space="preserve">Suggestions animate inward toward the agent from the edge (teal motes), the visual opposite of the gold upward run-flow.</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Live badges, next-cycle blend. </w:t>
      </w:r>
      <w:r>
        <w:rPr>
          <w:rFonts w:ascii="Calibri" w:cs="Calibri" w:eastAsia="Calibri" w:hAnsi="Calibri"/>
          <w:b w:val="false"/>
          <w:bCs w:val="false"/>
          <w:i w:val="false"/>
          <w:iCs w:val="false"/>
          <w:caps w:val="false"/>
          <w:color w:val="20272E"/>
          <w:sz w:val="21"/>
          <w:szCs w:val="21"/>
        </w:rPr>
        <w:t xml:space="preserve">Badges and counts increment live over SSE as proposals arrive; the blended recommendation resolves only at the next cycle.</w:t>
      </w:r>
    </w:p>
    <w:p>
      <w:pPr>
        <w:pStyle w:val="Heading2"/>
        <w:spacing w:after="60" w:before="180"/>
      </w:pPr>
      <w:r>
        <w:rPr>
          <w:rFonts w:ascii="Calibri" w:cs="Calibri" w:eastAsia="Calibri" w:hAnsi="Calibri"/>
          <w:b/>
          <w:bCs/>
          <w:color w:val="C9952A"/>
          <w:sz w:val="22"/>
          <w:szCs w:val="22"/>
        </w:rPr>
        <w:t xml:space="preserve">9.2  </w:t>
      </w:r>
      <w:r>
        <w:rPr>
          <w:rFonts w:ascii="Calibri" w:cs="Calibri" w:eastAsia="Calibri" w:hAnsi="Calibri"/>
          <w:b/>
          <w:bCs/>
          <w:color w:val="1A3557"/>
          <w:sz w:val="22"/>
          <w:szCs w:val="22"/>
        </w:rPr>
        <w:t xml:space="preserve">The recommendation moment</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The spread visual. </w:t>
      </w:r>
      <w:r>
        <w:rPr>
          <w:rFonts w:ascii="Calibri" w:cs="Calibri" w:eastAsia="Calibri" w:hAnsi="Calibri"/>
          <w:b w:val="false"/>
          <w:bCs w:val="false"/>
          <w:i w:val="false"/>
          <w:iCs w:val="false"/>
          <w:caps w:val="false"/>
          <w:color w:val="20272E"/>
          <w:sz w:val="21"/>
          <w:szCs w:val="21"/>
        </w:rPr>
        <w:t xml:space="preserve">Clicking a badged agent opens the config drawer (the Layer Actions form) with a peer panel: your value → the peer range &amp; spread → the blended recommendation → rationale → [Accept] [Keep mine]. Because proposals are blind, the hero is the distribution strip — “your $150 · peers landed $180–$240, clustered at $210.”</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Orchestrator nudge. </w:t>
      </w:r>
      <w:r>
        <w:rPr>
          <w:rFonts w:ascii="Calibri" w:cs="Calibri" w:eastAsia="Calibri" w:hAnsi="Calibri"/>
          <w:b w:val="false"/>
          <w:bCs w:val="false"/>
          <w:i w:val="false"/>
          <w:iCs w:val="false"/>
          <w:caps w:val="false"/>
          <w:color w:val="20272E"/>
          <w:sz w:val="21"/>
          <w:szCs w:val="21"/>
        </w:rPr>
        <w:t xml:space="preserve">The Layer 6 orchestrator can rank peer signal as an input and nudge the owner — “3 peers think your Rate Card is low — review?” — the character walking to a badged agent and pulsing it.</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The circle, lightly. </w:t>
      </w:r>
      <w:r>
        <w:rPr>
          <w:rFonts w:ascii="Calibri" w:cs="Calibri" w:eastAsia="Calibri" w:hAnsi="Calibri"/>
          <w:b w:val="false"/>
          <w:bCs w:val="false"/>
          <w:i w:val="false"/>
          <w:iCs w:val="false"/>
          <w:caps w:val="false"/>
          <w:color w:val="20272E"/>
          <w:sz w:val="21"/>
          <w:szCs w:val="21"/>
        </w:rPr>
        <w:t xml:space="preserve">A small corner element shows invited-peer avatars and who contributed this cycle, reinforcing trusted-circle (not stranger) input and feeding the reciprocity loop.</w:t>
      </w:r>
    </w:p>
    <w:p>
      <w:pPr>
        <w:pStyle w:val="Heading1"/>
        <w:pBdr>
          <w:bottom w:val="single" w:color="C9952A" w:sz="10" w:space="6"/>
        </w:pBdr>
        <w:spacing w:after="120" w:before="300"/>
      </w:pPr>
      <w:r>
        <w:rPr>
          <w:rFonts w:ascii="Calibri" w:cs="Calibri" w:eastAsia="Calibri" w:hAnsi="Calibri"/>
          <w:b/>
          <w:bCs/>
          <w:color w:val="C9952A"/>
          <w:sz w:val="26"/>
          <w:szCs w:val="26"/>
        </w:rPr>
        <w:t xml:space="preserve">10.  </w:t>
      </w:r>
      <w:r>
        <w:rPr>
          <w:rFonts w:ascii="Calibri" w:cs="Calibri" w:eastAsia="Calibri" w:hAnsi="Calibri"/>
          <w:b/>
          <w:bCs/>
          <w:color w:val="1A3557"/>
          <w:sz w:val="26"/>
          <w:szCs w:val="26"/>
        </w:rPr>
        <w:t xml:space="preserve">Data Model</w:t>
      </w:r>
    </w:p>
    <w:p>
      <w:pPr>
        <w:spacing w:after="130" w:before="0" w:line="264"/>
        <w:jc w:val="both"/>
      </w:pPr>
      <w:r>
        <w:rPr>
          <w:rFonts w:ascii="Calibri" w:cs="Calibri" w:eastAsia="Calibri" w:hAnsi="Calibri"/>
          <w:b w:val="false"/>
          <w:bCs w:val="false"/>
          <w:i w:val="false"/>
          <w:iCs w:val="false"/>
          <w:caps w:val="false"/>
          <w:color w:val="20272E"/>
          <w:sz w:val="21"/>
          <w:szCs w:val="21"/>
        </w:rPr>
        <w:t xml:space="preserve">All primary keys are </w:t>
      </w:r>
      <w:r>
        <w:rPr>
          <w:rFonts w:ascii="Consolas" w:cs="Consolas" w:eastAsia="Consolas" w:hAnsi="Consolas"/>
          <w:b w:val="false"/>
          <w:bCs w:val="false"/>
          <w:i w:val="false"/>
          <w:iCs w:val="false"/>
          <w:caps w:val="false"/>
          <w:color w:val="20272E"/>
          <w:sz w:val="19"/>
          <w:szCs w:val="19"/>
        </w:rPr>
        <w:t xml:space="preserve">CHAR(9)</w:t>
      </w:r>
      <w:r>
        <w:rPr>
          <w:rFonts w:ascii="Calibri" w:cs="Calibri" w:eastAsia="Calibri" w:hAnsi="Calibri"/>
          <w:b w:val="false"/>
          <w:bCs w:val="false"/>
          <w:i w:val="false"/>
          <w:iCs w:val="false"/>
          <w:caps w:val="false"/>
          <w:color w:val="20272E"/>
          <w:sz w:val="21"/>
          <w:szCs w:val="21"/>
        </w:rPr>
        <w:t xml:space="preserve"> via </w:t>
      </w:r>
      <w:r>
        <w:rPr>
          <w:rFonts w:ascii="Consolas" w:cs="Consolas" w:eastAsia="Consolas" w:hAnsi="Consolas"/>
          <w:b w:val="false"/>
          <w:bCs w:val="false"/>
          <w:i w:val="false"/>
          <w:iCs w:val="false"/>
          <w:caps w:val="false"/>
          <w:color w:val="20272E"/>
          <w:sz w:val="19"/>
          <w:szCs w:val="19"/>
        </w:rPr>
        <w:t xml:space="preserve">generate_pk()</w:t>
      </w:r>
      <w:r>
        <w:rPr>
          <w:rFonts w:ascii="Calibri" w:cs="Calibri" w:eastAsia="Calibri" w:hAnsi="Calibri"/>
          <w:b w:val="false"/>
          <w:bCs w:val="false"/>
          <w:i w:val="false"/>
          <w:iCs w:val="false"/>
          <w:caps w:val="false"/>
          <w:color w:val="20272E"/>
          <w:sz w:val="21"/>
          <w:szCs w:val="21"/>
        </w:rPr>
        <w:t xml:space="preserve">. Suggestions and blends attach to the shared agent-config records used across the platform.</w:t>
      </w:r>
    </w:p>
    <w:p>
      <w:pPr>
        <w:spacing w:after="20" w:before="100"/>
      </w:pPr>
      <w:r>
        <w:rPr>
          <w:rFonts w:ascii="Consolas" w:cs="Consolas" w:eastAsia="Consolas" w:hAnsi="Consolas"/>
          <w:b/>
          <w:bCs/>
          <w:color w:val="0D1B3E"/>
          <w:sz w:val="19"/>
          <w:szCs w:val="19"/>
        </w:rPr>
        <w:t xml:space="preserve">agent_shares</w:t>
      </w:r>
    </w:p>
    <w:p>
      <w:pPr>
        <w:spacing w:after="80" w:line="250"/>
        <w:ind w:left="200"/>
      </w:pPr>
      <w:r>
        <w:rPr>
          <w:rFonts w:ascii="Consolas" w:cs="Consolas" w:eastAsia="Consolas" w:hAnsi="Consolas"/>
          <w:color w:val="3A4250"/>
          <w:sz w:val="16"/>
          <w:szCs w:val="16"/>
        </w:rPr>
        <w:t xml:space="preserve">share_id (PK) · owner_user_id (FK) · simulation_id (FK) · agent_key · layer (L1|L2 only) · is_shareable · created_at · updated_at</w:t>
      </w:r>
    </w:p>
    <w:p>
      <w:pPr>
        <w:spacing w:after="20" w:before="100"/>
      </w:pPr>
      <w:r>
        <w:rPr>
          <w:rFonts w:ascii="Consolas" w:cs="Consolas" w:eastAsia="Consolas" w:hAnsi="Consolas"/>
          <w:b/>
          <w:bCs/>
          <w:color w:val="0D1B3E"/>
          <w:sz w:val="19"/>
          <w:szCs w:val="19"/>
        </w:rPr>
        <w:t xml:space="preserve">peer_invites</w:t>
      </w:r>
    </w:p>
    <w:p>
      <w:pPr>
        <w:spacing w:after="80" w:line="250"/>
        <w:ind w:left="200"/>
      </w:pPr>
      <w:r>
        <w:rPr>
          <w:rFonts w:ascii="Consolas" w:cs="Consolas" w:eastAsia="Consolas" w:hAnsi="Consolas"/>
          <w:color w:val="3A4250"/>
          <w:sz w:val="16"/>
          <w:szCs w:val="16"/>
        </w:rPr>
        <w:t xml:space="preserve">invite_id (PK) · owner_user_id (FK) · peer_user_id (FK, nullable) · direction (invite_out|request_in) · status (pending|accepted|declined|revoked) · created_at</w:t>
      </w:r>
    </w:p>
    <w:p>
      <w:pPr>
        <w:spacing w:after="20" w:before="100"/>
      </w:pPr>
      <w:r>
        <w:rPr>
          <w:rFonts w:ascii="Consolas" w:cs="Consolas" w:eastAsia="Consolas" w:hAnsi="Consolas"/>
          <w:b/>
          <w:bCs/>
          <w:color w:val="0D1B3E"/>
          <w:sz w:val="19"/>
          <w:szCs w:val="19"/>
        </w:rPr>
        <w:t xml:space="preserve">parameter_suggestions</w:t>
      </w:r>
    </w:p>
    <w:p>
      <w:pPr>
        <w:spacing w:after="80" w:line="250"/>
        <w:ind w:left="200"/>
      </w:pPr>
      <w:r>
        <w:rPr>
          <w:rFonts w:ascii="Consolas" w:cs="Consolas" w:eastAsia="Consolas" w:hAnsi="Consolas"/>
          <w:color w:val="3A4250"/>
          <w:sz w:val="16"/>
          <w:szCs w:val="16"/>
        </w:rPr>
        <w:t xml:space="preserve">suggestion_id (PK) · share_id (FK) · peer_user_id (FK) · agent_key · param_key · param_kind (numeric|text) · value_json · status (pending|blended|rejected|discarded) · guardrail_ok · created_at</w:t>
      </w:r>
    </w:p>
    <w:p>
      <w:pPr>
        <w:spacing w:after="20" w:before="100"/>
      </w:pPr>
      <w:r>
        <w:rPr>
          <w:rFonts w:ascii="Consolas" w:cs="Consolas" w:eastAsia="Consolas" w:hAnsi="Consolas"/>
          <w:b/>
          <w:bCs/>
          <w:color w:val="0D1B3E"/>
          <w:sz w:val="19"/>
          <w:szCs w:val="19"/>
        </w:rPr>
        <w:t xml:space="preserve">suggestion_blends</w:t>
      </w:r>
    </w:p>
    <w:p>
      <w:pPr>
        <w:spacing w:after="80" w:line="250"/>
        <w:ind w:left="200"/>
      </w:pPr>
      <w:r>
        <w:rPr>
          <w:rFonts w:ascii="Consolas" w:cs="Consolas" w:eastAsia="Consolas" w:hAnsi="Consolas"/>
          <w:color w:val="3A4250"/>
          <w:sz w:val="16"/>
          <w:szCs w:val="16"/>
        </w:rPr>
        <w:t xml:space="preserve">blend_id (PK) · share_id (FK) · agent_key · param_key · owner_prior_json · posterior_json · range_low · range_high · spread · rationale · n_suggestions · cycle_id (FK) · owner_decision (accepted|kept|pending) · created_at</w:t>
      </w:r>
    </w:p>
    <w:p>
      <w:pPr>
        <w:spacing w:after="20" w:before="100"/>
      </w:pPr>
      <w:r>
        <w:rPr>
          <w:rFonts w:ascii="Consolas" w:cs="Consolas" w:eastAsia="Consolas" w:hAnsi="Consolas"/>
          <w:b/>
          <w:bCs/>
          <w:color w:val="0D1B3E"/>
          <w:sz w:val="19"/>
          <w:szCs w:val="19"/>
        </w:rPr>
        <w:t xml:space="preserve">reciprocity_ledger</w:t>
      </w:r>
    </w:p>
    <w:p>
      <w:pPr>
        <w:spacing w:after="80" w:line="250"/>
        <w:ind w:left="200"/>
      </w:pPr>
      <w:r>
        <w:rPr>
          <w:rFonts w:ascii="Consolas" w:cs="Consolas" w:eastAsia="Consolas" w:hAnsi="Consolas"/>
          <w:color w:val="3A4250"/>
          <w:sz w:val="16"/>
          <w:szCs w:val="16"/>
        </w:rPr>
        <w:t xml:space="preserve">ledger_id (PK) · peer_user_id (FK) · quality_suggestions_count · unlocked (bool) · window_start · updated_at</w:t>
      </w:r>
    </w:p>
    <w:p>
      <w:pPr>
        <w:pStyle w:val="Heading1"/>
        <w:pBdr>
          <w:bottom w:val="single" w:color="C9952A" w:sz="10" w:space="6"/>
        </w:pBdr>
        <w:spacing w:after="120" w:before="300"/>
      </w:pPr>
      <w:r>
        <w:rPr>
          <w:rFonts w:ascii="Calibri" w:cs="Calibri" w:eastAsia="Calibri" w:hAnsi="Calibri"/>
          <w:b/>
          <w:bCs/>
          <w:color w:val="C9952A"/>
          <w:sz w:val="26"/>
          <w:szCs w:val="26"/>
        </w:rPr>
        <w:t xml:space="preserve">11.  </w:t>
      </w:r>
      <w:r>
        <w:rPr>
          <w:rFonts w:ascii="Calibri" w:cs="Calibri" w:eastAsia="Calibri" w:hAnsi="Calibri"/>
          <w:b/>
          <w:bCs/>
          <w:color w:val="1A3557"/>
          <w:sz w:val="26"/>
          <w:szCs w:val="26"/>
        </w:rPr>
        <w:t xml:space="preserve">API / Endpoints (Flask)</w:t>
      </w:r>
    </w:p>
    <w:p>
      <w:pPr>
        <w:pStyle w:val="ListParagraph"/>
        <w:numPr>
          <w:ilvl w:val="0"/>
          <w:numId w:val="2"/>
        </w:numPr>
        <w:spacing w:after="60" w:line="258"/>
      </w:pPr>
      <w:r>
        <w:rPr>
          <w:rFonts w:ascii="Consolas" w:cs="Consolas" w:eastAsia="Consolas" w:hAnsi="Consolas"/>
          <w:color w:val="0D1B3E"/>
          <w:sz w:val="18"/>
          <w:szCs w:val="18"/>
        </w:rPr>
        <w:t xml:space="preserve">GET/PUT /api/simulations/&lt;id&gt;/shares</w:t>
      </w:r>
      <w:r>
        <w:rPr>
          <w:rFonts w:ascii="Calibri" w:cs="Calibri" w:eastAsia="Calibri" w:hAnsi="Calibri"/>
          <w:b w:val="false"/>
          <w:bCs w:val="false"/>
          <w:i w:val="false"/>
          <w:iCs w:val="false"/>
          <w:caps w:val="false"/>
          <w:color w:val="20272E"/>
          <w:sz w:val="21"/>
          <w:szCs w:val="21"/>
        </w:rPr>
        <w:t xml:space="preserve">  — list / set which L1/L2 agents are shareable (Settings → Simulation Visibility).</w:t>
      </w:r>
    </w:p>
    <w:p>
      <w:pPr>
        <w:pStyle w:val="ListParagraph"/>
        <w:numPr>
          <w:ilvl w:val="0"/>
          <w:numId w:val="2"/>
        </w:numPr>
        <w:spacing w:after="60" w:line="258"/>
      </w:pPr>
      <w:r>
        <w:rPr>
          <w:rFonts w:ascii="Consolas" w:cs="Consolas" w:eastAsia="Consolas" w:hAnsi="Consolas"/>
          <w:color w:val="0D1B3E"/>
          <w:sz w:val="18"/>
          <w:szCs w:val="18"/>
        </w:rPr>
        <w:t xml:space="preserve">POST /api/peers/invite · POST /api/peers/request · POST /api/peers/&lt;id&gt;/approve</w:t>
      </w:r>
      <w:r>
        <w:rPr>
          <w:rFonts w:ascii="Calibri" w:cs="Calibri" w:eastAsia="Calibri" w:hAnsi="Calibri"/>
          <w:b w:val="false"/>
          <w:bCs w:val="false"/>
          <w:i w:val="false"/>
          <w:iCs w:val="false"/>
          <w:caps w:val="false"/>
          <w:color w:val="20272E"/>
          <w:sz w:val="21"/>
          <w:szCs w:val="21"/>
        </w:rPr>
        <w:t xml:space="preserve">  — invite-out, request-in, approve.</w:t>
      </w:r>
    </w:p>
    <w:p>
      <w:pPr>
        <w:pStyle w:val="ListParagraph"/>
        <w:numPr>
          <w:ilvl w:val="0"/>
          <w:numId w:val="2"/>
        </w:numPr>
        <w:spacing w:after="60" w:line="258"/>
      </w:pPr>
      <w:r>
        <w:rPr>
          <w:rFonts w:ascii="Consolas" w:cs="Consolas" w:eastAsia="Consolas" w:hAnsi="Consolas"/>
          <w:color w:val="0D1B3E"/>
          <w:sz w:val="18"/>
          <w:szCs w:val="18"/>
        </w:rPr>
        <w:t xml:space="preserve">GET /api/u/&lt;handle&gt;/shared-agents</w:t>
      </w:r>
      <w:r>
        <w:rPr>
          <w:rFonts w:ascii="Calibri" w:cs="Calibri" w:eastAsia="Calibri" w:hAnsi="Calibri"/>
          <w:b w:val="false"/>
          <w:bCs w:val="false"/>
          <w:i w:val="false"/>
          <w:iCs w:val="false"/>
          <w:caps w:val="false"/>
          <w:color w:val="20272E"/>
          <w:sz w:val="21"/>
          <w:szCs w:val="21"/>
        </w:rPr>
        <w:t xml:space="preserve">  — bio-page entry: shared agents an invited peer may propose on (no owner values).</w:t>
      </w:r>
    </w:p>
    <w:p>
      <w:pPr>
        <w:pStyle w:val="ListParagraph"/>
        <w:numPr>
          <w:ilvl w:val="0"/>
          <w:numId w:val="2"/>
        </w:numPr>
        <w:spacing w:after="60" w:line="258"/>
      </w:pPr>
      <w:r>
        <w:rPr>
          <w:rFonts w:ascii="Consolas" w:cs="Consolas" w:eastAsia="Consolas" w:hAnsi="Consolas"/>
          <w:color w:val="0D1B3E"/>
          <w:sz w:val="18"/>
          <w:szCs w:val="18"/>
        </w:rPr>
        <w:t xml:space="preserve">POST /api/simulations/&lt;id&gt;/agents/&lt;agent_key&gt;/suggest</w:t>
      </w:r>
      <w:r>
        <w:rPr>
          <w:rFonts w:ascii="Calibri" w:cs="Calibri" w:eastAsia="Calibri" w:hAnsi="Calibri"/>
          <w:b w:val="false"/>
          <w:bCs w:val="false"/>
          <w:i w:val="false"/>
          <w:iCs w:val="false"/>
          <w:caps w:val="false"/>
          <w:color w:val="20272E"/>
          <w:sz w:val="21"/>
          <w:szCs w:val="21"/>
        </w:rPr>
        <w:t xml:space="preserve">  — submit a blind proposal (validated against guardrails; advances the reciprocity ledger if substantive).</w:t>
      </w:r>
    </w:p>
    <w:p>
      <w:pPr>
        <w:pStyle w:val="ListParagraph"/>
        <w:numPr>
          <w:ilvl w:val="0"/>
          <w:numId w:val="2"/>
        </w:numPr>
        <w:spacing w:after="60" w:line="258"/>
      </w:pPr>
      <w:r>
        <w:rPr>
          <w:rFonts w:ascii="Consolas" w:cs="Consolas" w:eastAsia="Consolas" w:hAnsi="Consolas"/>
          <w:color w:val="0D1B3E"/>
          <w:sz w:val="18"/>
          <w:szCs w:val="18"/>
        </w:rPr>
        <w:t xml:space="preserve">GET /api/simulations/&lt;id&gt;/world/peer-signal</w:t>
      </w:r>
      <w:r>
        <w:rPr>
          <w:rFonts w:ascii="Calibri" w:cs="Calibri" w:eastAsia="Calibri" w:hAnsi="Calibri"/>
          <w:b w:val="false"/>
          <w:bCs w:val="false"/>
          <w:i w:val="false"/>
          <w:iCs w:val="false"/>
          <w:caps w:val="false"/>
          <w:color w:val="20272E"/>
          <w:sz w:val="21"/>
          <w:szCs w:val="21"/>
        </w:rPr>
        <w:t xml:space="preserve">  — per-agent pending counts + blends for the World overlay.</w:t>
      </w:r>
    </w:p>
    <w:p>
      <w:pPr>
        <w:pStyle w:val="ListParagraph"/>
        <w:numPr>
          <w:ilvl w:val="0"/>
          <w:numId w:val="2"/>
        </w:numPr>
        <w:spacing w:after="60" w:line="258"/>
      </w:pPr>
      <w:r>
        <w:rPr>
          <w:rFonts w:ascii="Consolas" w:cs="Consolas" w:eastAsia="Consolas" w:hAnsi="Consolas"/>
          <w:color w:val="0D1B3E"/>
          <w:sz w:val="18"/>
          <w:szCs w:val="18"/>
        </w:rPr>
        <w:t xml:space="preserve">SSE /api/simulations/&lt;id&gt;/peer-stream</w:t>
      </w:r>
      <w:r>
        <w:rPr>
          <w:rFonts w:ascii="Calibri" w:cs="Calibri" w:eastAsia="Calibri" w:hAnsi="Calibri"/>
          <w:b w:val="false"/>
          <w:bCs w:val="false"/>
          <w:i w:val="false"/>
          <w:iCs w:val="false"/>
          <w:caps w:val="false"/>
          <w:color w:val="20272E"/>
          <w:sz w:val="21"/>
          <w:szCs w:val="21"/>
        </w:rPr>
        <w:t xml:space="preserve">  — live badge/count increments as proposals arrive.</w:t>
      </w:r>
    </w:p>
    <w:p>
      <w:pPr>
        <w:pStyle w:val="ListParagraph"/>
        <w:numPr>
          <w:ilvl w:val="0"/>
          <w:numId w:val="2"/>
        </w:numPr>
        <w:spacing w:after="60" w:line="258"/>
      </w:pPr>
      <w:r>
        <w:rPr>
          <w:rFonts w:ascii="Consolas" w:cs="Consolas" w:eastAsia="Consolas" w:hAnsi="Consolas"/>
          <w:color w:val="0D1B3E"/>
          <w:sz w:val="18"/>
          <w:szCs w:val="18"/>
        </w:rPr>
        <w:t xml:space="preserve">POST /api/blends/&lt;id&gt;/decision</w:t>
      </w:r>
      <w:r>
        <w:rPr>
          <w:rFonts w:ascii="Calibri" w:cs="Calibri" w:eastAsia="Calibri" w:hAnsi="Calibri"/>
          <w:b w:val="false"/>
          <w:bCs w:val="false"/>
          <w:i w:val="false"/>
          <w:iCs w:val="false"/>
          <w:caps w:val="false"/>
          <w:color w:val="20272E"/>
          <w:sz w:val="21"/>
          <w:szCs w:val="21"/>
        </w:rPr>
        <w:t xml:space="preserve">  — owner Accept / Keep mine at cycle review.</w:t>
      </w:r>
    </w:p>
    <w:p>
      <w:pPr>
        <w:pStyle w:val="Heading1"/>
        <w:pBdr>
          <w:bottom w:val="single" w:color="C9952A" w:sz="10" w:space="6"/>
        </w:pBdr>
        <w:spacing w:after="120" w:before="300"/>
      </w:pPr>
      <w:r>
        <w:rPr>
          <w:rFonts w:ascii="Calibri" w:cs="Calibri" w:eastAsia="Calibri" w:hAnsi="Calibri"/>
          <w:b/>
          <w:bCs/>
          <w:color w:val="C9952A"/>
          <w:sz w:val="26"/>
          <w:szCs w:val="26"/>
        </w:rPr>
        <w:t xml:space="preserve">12.  </w:t>
      </w:r>
      <w:r>
        <w:rPr>
          <w:rFonts w:ascii="Calibri" w:cs="Calibri" w:eastAsia="Calibri" w:hAnsi="Calibri"/>
          <w:b/>
          <w:bCs/>
          <w:color w:val="1A3557"/>
          <w:sz w:val="26"/>
          <w:szCs w:val="26"/>
        </w:rPr>
        <w:t xml:space="preserve">Algorithms to Live By — Explicit Mapping</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Bayesian Updating. </w:t>
      </w:r>
      <w:r>
        <w:rPr>
          <w:rFonts w:ascii="Calibri" w:cs="Calibri" w:eastAsia="Calibri" w:hAnsi="Calibri"/>
          <w:b w:val="false"/>
          <w:bCs w:val="false"/>
          <w:i w:val="false"/>
          <w:iCs w:val="false"/>
          <w:caps w:val="false"/>
          <w:color w:val="20272E"/>
          <w:sz w:val="21"/>
          <w:szCs w:val="21"/>
        </w:rPr>
        <w:t xml:space="preserve">The core mechanic — owner value is the prior, peer proposals the likelihood, the recommendation the posterior; peers are a second signal source alongside CAL-001’s market data.</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Explore vs. Exploit. </w:t>
      </w:r>
      <w:r>
        <w:rPr>
          <w:rFonts w:ascii="Calibri" w:cs="Calibri" w:eastAsia="Calibri" w:hAnsi="Calibri"/>
          <w:b w:val="false"/>
          <w:bCs w:val="false"/>
          <w:i w:val="false"/>
          <w:iCs w:val="false"/>
          <w:caps w:val="false"/>
          <w:color w:val="20272E"/>
          <w:sz w:val="21"/>
          <w:szCs w:val="21"/>
        </w:rPr>
        <w:t xml:space="preserve">Whose suggestions to trust — exploit a tight, credible cluster; keep exploring (collecting blind proposals) when the spread is wide.</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Overfitting. </w:t>
      </w:r>
      <w:r>
        <w:rPr>
          <w:rFonts w:ascii="Calibri" w:cs="Calibri" w:eastAsia="Calibri" w:hAnsi="Calibri"/>
          <w:b w:val="false"/>
          <w:bCs w:val="false"/>
          <w:i w:val="false"/>
          <w:iCs w:val="false"/>
          <w:caps w:val="false"/>
          <w:color w:val="20272E"/>
          <w:sz w:val="21"/>
          <w:szCs w:val="21"/>
        </w:rPr>
        <w:t xml:space="preserve">Don’t chase three cold guesses — the minimum-N threshold, the prior’s fixed weight, and outlier trimming keep the blend from overfitting a thin, noisy sample.</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Optimal Stopping. </w:t>
      </w:r>
      <w:r>
        <w:rPr>
          <w:rFonts w:ascii="Calibri" w:cs="Calibri" w:eastAsia="Calibri" w:hAnsi="Calibri"/>
          <w:b w:val="false"/>
          <w:bCs w:val="false"/>
          <w:i w:val="false"/>
          <w:iCs w:val="false"/>
          <w:caps w:val="false"/>
          <w:color w:val="20272E"/>
          <w:sz w:val="21"/>
          <w:szCs w:val="21"/>
        </w:rPr>
        <w:t xml:space="preserve">When to stop collecting and blend — the minimum threshold and the cycle boundary define the stopping rule.</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Relaxation. </w:t>
      </w:r>
      <w:r>
        <w:rPr>
          <w:rFonts w:ascii="Calibri" w:cs="Calibri" w:eastAsia="Calibri" w:hAnsi="Calibri"/>
          <w:b w:val="false"/>
          <w:bCs w:val="false"/>
          <w:i w:val="false"/>
          <w:iCs w:val="false"/>
          <w:caps w:val="false"/>
          <w:color w:val="20272E"/>
          <w:sz w:val="21"/>
          <w:szCs w:val="21"/>
        </w:rPr>
        <w:t xml:space="preserve">Ship equal-weighted peers first; credibility weighting is a later relaxation of the equal-weight constraint, not a launch blocker.</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Caching. </w:t>
      </w:r>
      <w:r>
        <w:rPr>
          <w:rFonts w:ascii="Calibri" w:cs="Calibri" w:eastAsia="Calibri" w:hAnsi="Calibri"/>
          <w:b w:val="false"/>
          <w:bCs w:val="false"/>
          <w:i w:val="false"/>
          <w:iCs w:val="false"/>
          <w:caps w:val="false"/>
          <w:color w:val="20272E"/>
          <w:sz w:val="21"/>
          <w:szCs w:val="21"/>
        </w:rPr>
        <w:t xml:space="preserve">Blends and peer-signal rollups are memoized per (share, param, cycle) and invalidated as proposals arrive.</w:t>
      </w:r>
    </w:p>
    <w:p>
      <w:pPr>
        <w:pStyle w:val="Heading1"/>
        <w:pBdr>
          <w:bottom w:val="single" w:color="C9952A" w:sz="10" w:space="6"/>
        </w:pBdr>
        <w:spacing w:after="120" w:before="300"/>
      </w:pPr>
      <w:r>
        <w:rPr>
          <w:rFonts w:ascii="Calibri" w:cs="Calibri" w:eastAsia="Calibri" w:hAnsi="Calibri"/>
          <w:b/>
          <w:bCs/>
          <w:color w:val="C9952A"/>
          <w:sz w:val="26"/>
          <w:szCs w:val="26"/>
        </w:rPr>
        <w:t xml:space="preserve">13.  </w:t>
      </w:r>
      <w:r>
        <w:rPr>
          <w:rFonts w:ascii="Calibri" w:cs="Calibri" w:eastAsia="Calibri" w:hAnsi="Calibri"/>
          <w:b/>
          <w:bCs/>
          <w:color w:val="1A3557"/>
          <w:sz w:val="26"/>
          <w:szCs w:val="26"/>
        </w:rPr>
        <w:t xml:space="preserve">Dependencies</w:t>
      </w:r>
    </w:p>
    <w:tbl>
      <w:tblPr>
        <w:tblW w:type="dxa" w:w="9360"/>
        <w:tblBorders>
          <w:top w:val="single" w:color="C9CFD8" w:sz="2"/>
          <w:left w:val="none"/>
          <w:bottom w:val="single" w:color="C9CFD8" w:sz="2"/>
          <w:right w:val="none"/>
          <w:insideH w:val="single" w:color="E1E5EB" w:sz="2"/>
          <w:insideV w:val="single" w:color="E1E5EB" w:sz="2"/>
        </w:tblBorders>
      </w:tblPr>
      <w:tblGrid>
        <w:gridCol w:w="2900"/>
        <w:gridCol w:w="6460"/>
      </w:tblGrid>
      <w:tr>
        <w:trPr>
          <w:tblHeader/>
        </w:trPr>
        <w:tc>
          <w:tcPr>
            <w:tcW w:type="dxa" w:w="2900"/>
            <w:shd w:fill="1A3557" w:val="clear"/>
            <w:tcMar>
              <w:top w:type="dxa" w:w="60"/>
              <w:left w:type="dxa" w:w="110"/>
              <w:bottom w:type="dxa" w:w="60"/>
              <w:right w:type="dxa" w:w="110"/>
            </w:tcMar>
          </w:tcPr>
          <w:p>
            <w:pPr>
              <w:spacing w:after="0" w:line="248"/>
            </w:pPr>
            <w:r>
              <w:rPr>
                <w:rFonts w:ascii="Calibri" w:cs="Calibri" w:eastAsia="Calibri" w:hAnsi="Calibri"/>
                <w:b/>
                <w:bCs/>
                <w:color w:val="FFFFFF"/>
                <w:sz w:val="16"/>
                <w:szCs w:val="16"/>
              </w:rPr>
              <w:t xml:space="preserve">Depends on</w:t>
            </w:r>
          </w:p>
        </w:tc>
        <w:tc>
          <w:tcPr>
            <w:tcW w:type="dxa" w:w="6460"/>
            <w:shd w:fill="1A3557" w:val="clear"/>
            <w:tcMar>
              <w:top w:type="dxa" w:w="60"/>
              <w:left w:type="dxa" w:w="110"/>
              <w:bottom w:type="dxa" w:w="60"/>
              <w:right w:type="dxa" w:w="110"/>
            </w:tcMar>
          </w:tcPr>
          <w:p>
            <w:pPr>
              <w:spacing w:after="0" w:line="248"/>
            </w:pPr>
            <w:r>
              <w:rPr>
                <w:rFonts w:ascii="Calibri" w:cs="Calibri" w:eastAsia="Calibri" w:hAnsi="Calibri"/>
                <w:b/>
                <w:bCs/>
                <w:color w:val="FFFFFF"/>
                <w:sz w:val="16"/>
                <w:szCs w:val="16"/>
              </w:rPr>
              <w:t xml:space="preserve">Why</w:t>
            </w:r>
          </w:p>
        </w:tc>
      </w:tr>
      <w:tr>
        <w:tc>
          <w:tcPr>
            <w:tcW w:type="dxa" w:w="2900"/>
            <w:shd w:fill="FFFFFF" w:val="clear"/>
            <w:tcMar>
              <w:top w:type="dxa" w:w="60"/>
              <w:left w:type="dxa" w:w="110"/>
              <w:bottom w:type="dxa" w:w="60"/>
              <w:right w:type="dxa" w:w="110"/>
            </w:tcMar>
          </w:tcPr>
          <w:p>
            <w:pPr>
              <w:spacing w:after="0" w:line="248"/>
            </w:pPr>
            <w:r>
              <w:rPr>
                <w:rFonts w:ascii="Calibri" w:cs="Calibri" w:eastAsia="Calibri" w:hAnsi="Calibri"/>
                <w:b/>
                <w:bCs/>
                <w:color w:val="20272E"/>
                <w:sz w:val="16"/>
                <w:szCs w:val="16"/>
              </w:rPr>
              <w:t xml:space="preserve">PRD-SIM-CAL-001 (Calibration)</w:t>
            </w:r>
          </w:p>
        </w:tc>
        <w:tc>
          <w:tcPr>
            <w:tcW w:type="dxa" w:w="6460"/>
            <w:shd w:fill="FFFFFF"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Reuses the Bayesian prior+likelihood→posterior blend; peers are a second signal source beside market data.</w:t>
            </w:r>
          </w:p>
        </w:tc>
      </w:tr>
      <w:tr>
        <w:tc>
          <w:tcPr>
            <w:tcW w:type="dxa" w:w="2900"/>
            <w:shd w:fill="F7F9FB" w:val="clear"/>
            <w:tcMar>
              <w:top w:type="dxa" w:w="60"/>
              <w:left w:type="dxa" w:w="110"/>
              <w:bottom w:type="dxa" w:w="60"/>
              <w:right w:type="dxa" w:w="110"/>
            </w:tcMar>
          </w:tcPr>
          <w:p>
            <w:pPr>
              <w:spacing w:after="0" w:line="248"/>
            </w:pPr>
            <w:r>
              <w:rPr>
                <w:rFonts w:ascii="Calibri" w:cs="Calibri" w:eastAsia="Calibri" w:hAnsi="Calibri"/>
                <w:b/>
                <w:bCs/>
                <w:color w:val="20272E"/>
                <w:sz w:val="16"/>
                <w:szCs w:val="16"/>
              </w:rPr>
              <w:t xml:space="preserve">The bio page</w:t>
            </w:r>
          </w:p>
        </w:tc>
        <w:tc>
          <w:tcPr>
            <w:tcW w:type="dxa" w:w="6460"/>
            <w:shd w:fill="F7F9FB"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The invite / request / propose entry point and the viral loop.</w:t>
            </w:r>
          </w:p>
        </w:tc>
      </w:tr>
      <w:tr>
        <w:tc>
          <w:tcPr>
            <w:tcW w:type="dxa" w:w="2900"/>
            <w:shd w:fill="FFFFFF" w:val="clear"/>
            <w:tcMar>
              <w:top w:type="dxa" w:w="60"/>
              <w:left w:type="dxa" w:w="110"/>
              <w:bottom w:type="dxa" w:w="60"/>
              <w:right w:type="dxa" w:w="110"/>
            </w:tcMar>
          </w:tcPr>
          <w:p>
            <w:pPr>
              <w:spacing w:after="0" w:line="248"/>
            </w:pPr>
            <w:r>
              <w:rPr>
                <w:rFonts w:ascii="Calibri" w:cs="Calibri" w:eastAsia="Calibri" w:hAnsi="Calibri"/>
                <w:b/>
                <w:bCs/>
                <w:color w:val="20272E"/>
                <w:sz w:val="16"/>
                <w:szCs w:val="16"/>
              </w:rPr>
              <w:t xml:space="preserve">PRD-SIM-WORLD-001 (GCC / World)</w:t>
            </w:r>
          </w:p>
        </w:tc>
        <w:tc>
          <w:tcPr>
            <w:tcW w:type="dxa" w:w="6460"/>
            <w:shd w:fill="FFFFFF"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Hosts the Peers overlay (§9) — the primary in-app surface.</w:t>
            </w:r>
          </w:p>
        </w:tc>
      </w:tr>
      <w:tr>
        <w:tc>
          <w:tcPr>
            <w:tcW w:type="dxa" w:w="2900"/>
            <w:shd w:fill="F7F9FB" w:val="clear"/>
            <w:tcMar>
              <w:top w:type="dxa" w:w="60"/>
              <w:left w:type="dxa" w:w="110"/>
              <w:bottom w:type="dxa" w:w="60"/>
              <w:right w:type="dxa" w:w="110"/>
            </w:tcMar>
          </w:tcPr>
          <w:p>
            <w:pPr>
              <w:spacing w:after="0" w:line="248"/>
            </w:pPr>
            <w:r>
              <w:rPr>
                <w:rFonts w:ascii="Calibri" w:cs="Calibri" w:eastAsia="Calibri" w:hAnsi="Calibri"/>
                <w:b/>
                <w:bCs/>
                <w:color w:val="20272E"/>
                <w:sz w:val="16"/>
                <w:szCs w:val="16"/>
              </w:rPr>
              <w:t xml:space="preserve">PRD-SIM-OBS-001 (Observability &amp; Governance)</w:t>
            </w:r>
          </w:p>
        </w:tc>
        <w:tc>
          <w:tcPr>
            <w:tcW w:type="dxa" w:w="6460"/>
            <w:shd w:fill="F7F9FB"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Every incoming peer proposal is validated against the owner’s guardrails and audited. Peer Calibration creates the external-input risk OBS-001 governs — a hard dependency, not optional.</w:t>
            </w:r>
          </w:p>
        </w:tc>
      </w:tr>
    </w:tbl>
    <w:p>
      <w:pPr>
        <w:spacing w:after="80"/>
      </w:pPr>
    </w:p>
    <w:p>
      <w:pPr>
        <w:pStyle w:val="Heading1"/>
        <w:pBdr>
          <w:bottom w:val="single" w:color="C9952A" w:sz="10" w:space="6"/>
        </w:pBdr>
        <w:spacing w:after="120" w:before="300"/>
      </w:pPr>
      <w:r>
        <w:rPr>
          <w:rFonts w:ascii="Calibri" w:cs="Calibri" w:eastAsia="Calibri" w:hAnsi="Calibri"/>
          <w:b/>
          <w:bCs/>
          <w:color w:val="C9952A"/>
          <w:sz w:val="26"/>
          <w:szCs w:val="26"/>
        </w:rPr>
        <w:t xml:space="preserve">14.  </w:t>
      </w:r>
      <w:r>
        <w:rPr>
          <w:rFonts w:ascii="Calibri" w:cs="Calibri" w:eastAsia="Calibri" w:hAnsi="Calibri"/>
          <w:b/>
          <w:bCs/>
          <w:color w:val="1A3557"/>
          <w:sz w:val="26"/>
          <w:szCs w:val="26"/>
        </w:rPr>
        <w:t xml:space="preserve">Privacy &amp; Trust</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Invited-only. </w:t>
      </w:r>
      <w:r>
        <w:rPr>
          <w:rFonts w:ascii="Calibri" w:cs="Calibri" w:eastAsia="Calibri" w:hAnsi="Calibri"/>
          <w:b w:val="false"/>
          <w:bCs w:val="false"/>
          <w:i w:val="false"/>
          <w:iCs w:val="false"/>
          <w:caps w:val="false"/>
          <w:color w:val="20272E"/>
          <w:sz w:val="21"/>
          <w:szCs w:val="21"/>
        </w:rPr>
        <w:t xml:space="preserve">No stranger or public input; a peer must be invited or approved into the circle before proposing.</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Blind protects the value. </w:t>
      </w:r>
      <w:r>
        <w:rPr>
          <w:rFonts w:ascii="Calibri" w:cs="Calibri" w:eastAsia="Calibri" w:hAnsi="Calibri"/>
          <w:b w:val="false"/>
          <w:bCs w:val="false"/>
          <w:i w:val="false"/>
          <w:iCs w:val="false"/>
          <w:caps w:val="false"/>
          <w:color w:val="20272E"/>
          <w:sz w:val="21"/>
          <w:szCs w:val="21"/>
        </w:rPr>
        <w:t xml:space="preserve">Peers never see the owner’s current numeric value; for text they see the brief, not the draft.</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Sensitive layers excluded. </w:t>
      </w:r>
      <w:r>
        <w:rPr>
          <w:rFonts w:ascii="Calibri" w:cs="Calibri" w:eastAsia="Calibri" w:hAnsi="Calibri"/>
          <w:b w:val="false"/>
          <w:bCs w:val="false"/>
          <w:i w:val="false"/>
          <w:iCs w:val="false"/>
          <w:caps w:val="false"/>
          <w:color w:val="20272E"/>
          <w:sz w:val="21"/>
          <w:szCs w:val="21"/>
        </w:rPr>
        <w:t xml:space="preserve">L3–L5 are not shareable — income allocation, investments, and other sensitive parameters are never crowd-tunable.</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Owner-authoritative. </w:t>
      </w:r>
      <w:r>
        <w:rPr>
          <w:rFonts w:ascii="Calibri" w:cs="Calibri" w:eastAsia="Calibri" w:hAnsi="Calibri"/>
          <w:b w:val="false"/>
          <w:bCs w:val="false"/>
          <w:i w:val="false"/>
          <w:iCs w:val="false"/>
          <w:caps w:val="false"/>
          <w:color w:val="20272E"/>
          <w:sz w:val="21"/>
          <w:szCs w:val="21"/>
        </w:rPr>
        <w:t xml:space="preserve">A suggestion is only ever a suggestion; the owner’s value is unchanged until they Accept.</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Guardrailed &amp; audited. </w:t>
      </w:r>
      <w:r>
        <w:rPr>
          <w:rFonts w:ascii="Calibri" w:cs="Calibri" w:eastAsia="Calibri" w:hAnsi="Calibri"/>
          <w:b w:val="false"/>
          <w:bCs w:val="false"/>
          <w:i w:val="false"/>
          <w:iCs w:val="false"/>
          <w:caps w:val="false"/>
          <w:color w:val="20272E"/>
          <w:sz w:val="21"/>
          <w:szCs w:val="21"/>
        </w:rPr>
        <w:t xml:space="preserve">Out-of-bounds proposals are rejected at submission (OBS-001); who proposed what is recorded.</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What a peer can see. </w:t>
      </w:r>
      <w:r>
        <w:rPr>
          <w:rFonts w:ascii="Calibri" w:cs="Calibri" w:eastAsia="Calibri" w:hAnsi="Calibri"/>
          <w:b w:val="false"/>
          <w:bCs w:val="false"/>
          <w:i w:val="false"/>
          <w:iCs w:val="false"/>
          <w:caps w:val="false"/>
          <w:color w:val="20272E"/>
          <w:sz w:val="21"/>
          <w:szCs w:val="21"/>
        </w:rPr>
        <w:t xml:space="preserve">Only which agents are shared and the parameter briefs — not the owner’s values, results, contacts, or other agents.</w:t>
      </w:r>
    </w:p>
    <w:p>
      <w:pPr>
        <w:pStyle w:val="Heading1"/>
        <w:pBdr>
          <w:bottom w:val="single" w:color="C9952A" w:sz="10" w:space="6"/>
        </w:pBdr>
        <w:spacing w:after="120" w:before="300"/>
      </w:pPr>
      <w:r>
        <w:rPr>
          <w:rFonts w:ascii="Calibri" w:cs="Calibri" w:eastAsia="Calibri" w:hAnsi="Calibri"/>
          <w:b/>
          <w:bCs/>
          <w:color w:val="C9952A"/>
          <w:sz w:val="26"/>
          <w:szCs w:val="26"/>
        </w:rPr>
        <w:t xml:space="preserve">15.  </w:t>
      </w:r>
      <w:r>
        <w:rPr>
          <w:rFonts w:ascii="Calibri" w:cs="Calibri" w:eastAsia="Calibri" w:hAnsi="Calibri"/>
          <w:b/>
          <w:bCs/>
          <w:color w:val="1A3557"/>
          <w:sz w:val="26"/>
          <w:szCs w:val="26"/>
        </w:rPr>
        <w:t xml:space="preserve">Rollout / Phasing</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Phase 1 — Numeric peer calibration: </w:t>
      </w:r>
      <w:r>
        <w:rPr>
          <w:rFonts w:ascii="Calibri" w:cs="Calibri" w:eastAsia="Calibri" w:hAnsi="Calibri"/>
          <w:b w:val="false"/>
          <w:bCs w:val="false"/>
          <w:i w:val="false"/>
          <w:iCs w:val="false"/>
          <w:caps w:val="false"/>
          <w:color w:val="20272E"/>
          <w:sz w:val="21"/>
          <w:szCs w:val="21"/>
        </w:rPr>
        <w:t xml:space="preserve">Settings sharing (L1/L2), invite-out, blind numeric proposals, weighted blend, owner accept at cycle.</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Phase 2 — The World overlay: </w:t>
      </w:r>
      <w:r>
        <w:rPr>
          <w:rFonts w:ascii="Calibri" w:cs="Calibri" w:eastAsia="Calibri" w:hAnsi="Calibri"/>
          <w:b w:val="false"/>
          <w:bCs w:val="false"/>
          <w:i w:val="false"/>
          <w:iCs w:val="false"/>
          <w:caps w:val="false"/>
          <w:color w:val="20272E"/>
          <w:sz w:val="21"/>
          <w:szCs w:val="21"/>
        </w:rPr>
        <w:t xml:space="preserve">the Peers mode, teal badges &amp; inbound flow, the spread visual in the drawer, SSE live counts, request-in.</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Phase 3 — Text &amp; reciprocity: </w:t>
      </w:r>
      <w:r>
        <w:rPr>
          <w:rFonts w:ascii="Calibri" w:cs="Calibri" w:eastAsia="Calibri" w:hAnsi="Calibri"/>
          <w:b w:val="false"/>
          <w:bCs w:val="false"/>
          <w:i w:val="false"/>
          <w:iCs w:val="false"/>
          <w:caps w:val="false"/>
          <w:color w:val="20272E"/>
          <w:sz w:val="21"/>
          <w:szCs w:val="21"/>
        </w:rPr>
        <w:t xml:space="preserve">context-blind text proposals with LLM synthesis; the reciprocity gate and anti-farming polish; orchestrator nudge.</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Phase 4 — Credibility weighting: </w:t>
      </w:r>
      <w:r>
        <w:rPr>
          <w:rFonts w:ascii="Calibri" w:cs="Calibri" w:eastAsia="Calibri" w:hAnsi="Calibri"/>
          <w:b w:val="false"/>
          <w:bCs w:val="false"/>
          <w:i w:val="false"/>
          <w:iCs w:val="false"/>
          <w:caps w:val="false"/>
          <w:color w:val="20272E"/>
          <w:sz w:val="21"/>
          <w:szCs w:val="21"/>
        </w:rPr>
        <w:t xml:space="preserve">weight peers by proven outcome once the outcome flywheel has data.</w:t>
      </w:r>
    </w:p>
    <w:p>
      <w:pPr>
        <w:pStyle w:val="Heading1"/>
        <w:pBdr>
          <w:bottom w:val="single" w:color="C9952A" w:sz="10" w:space="6"/>
        </w:pBdr>
        <w:spacing w:after="120" w:before="300"/>
      </w:pPr>
      <w:r>
        <w:rPr>
          <w:rFonts w:ascii="Calibri" w:cs="Calibri" w:eastAsia="Calibri" w:hAnsi="Calibri"/>
          <w:b/>
          <w:bCs/>
          <w:color w:val="C9952A"/>
          <w:sz w:val="26"/>
          <w:szCs w:val="26"/>
        </w:rPr>
        <w:t xml:space="preserve">16.  </w:t>
      </w:r>
      <w:r>
        <w:rPr>
          <w:rFonts w:ascii="Calibri" w:cs="Calibri" w:eastAsia="Calibri" w:hAnsi="Calibri"/>
          <w:b/>
          <w:bCs/>
          <w:color w:val="1A3557"/>
          <w:sz w:val="26"/>
          <w:szCs w:val="26"/>
        </w:rPr>
        <w:t xml:space="preserve">Success Metrics</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Share rate — % of owners who mark at least one agent shareable.</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Suggestions per shared agent, and peer participation per circle.</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Accept rate — % of blended recommendations the owner accepts.</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Reciprocity conversion — % of peers who, after suggesting, build or share their own engine (the viral loop).</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Circle growth — average invited-circle size over time.</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Calibration lift — change in outcome accuracy for agents that received peer input vs. those that didn’t.</w:t>
      </w:r>
    </w:p>
    <w:p>
      <w:pPr>
        <w:pBdr>
          <w:top w:val="single" w:color="C9952A" w:sz="8" w:space="6"/>
        </w:pBdr>
        <w:spacing w:before="200"/>
      </w:pPr>
      <w:r>
        <w:rPr>
          <w:rFonts w:ascii="Calibri" w:cs="Calibri" w:eastAsia="Calibri" w:hAnsi="Calibri"/>
          <w:i/>
          <w:iCs/>
          <w:color w:val="6B7B8D"/>
          <w:sz w:val="17"/>
          <w:szCs w:val="17"/>
        </w:rPr>
        <w:t xml:space="preserve">Applies the standing Simulacrum conventions: Algorithms to Live By lenses (§12), admin-configurable thresholds, 9-char alphanumeric PKs, the Midnight Gold theme, and owner-authoritative, guardrailed, invited-only calibration.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B8D"/>
        <w:sz w:val="16"/>
        <w:szCs w:val="16"/>
      </w:rPr>
      <w:t xml:space="preserve">Page </w:t>
    </w:r>
    <w:r>
      <w:rPr>
        <w:rFonts w:ascii="Calibri" w:cs="Calibri" w:eastAsia="Calibri" w:hAnsi="Calibri"/>
        <w:color w:val="6B7B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4" w:space="4"/>
      </w:pBdr>
      <w:jc w:val="right"/>
    </w:pPr>
    <w:r>
      <w:rPr>
        <w:rFonts w:ascii="Calibri" w:cs="Calibri" w:eastAsia="Calibri" w:hAnsi="Calibri"/>
        <w:color w:val="6B7B8D"/>
        <w:sz w:val="15"/>
        <w:szCs w:val="15"/>
      </w:rPr>
      <w:t xml:space="preserve">PRD-SIM-PEER-001 · Peer Calibration · Simulacrum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C9952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7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A3557"/>
      <w:sz w:val="26"/>
      <w:szCs w:val="26"/>
    </w:rPr>
  </w:style>
  <w:style w:type="paragraph" w:styleId="Heading2">
    <w:name w:val="Heading 2"/>
    <w:basedOn w:val="Normal"/>
    <w:next w:val="Normal"/>
    <w:qFormat/>
    <w:pPr>
      <w:spacing w:after="60" w:before="180"/>
      <w:outlineLvl w:val="1"/>
    </w:pPr>
    <w:rPr>
      <w:rFonts w:ascii="Calibri" w:cs="Calibri" w:eastAsia="Calibri" w:hAnsi="Calibri"/>
      <w:b/>
      <w:bCs/>
      <w:color w:val="1A35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PRD-SIM-PEER-001 — Peer Calibration</dc:title>
  <dc:creator>Jean M. Delphonse</dc:creator>
  <cp:lastModifiedBy>Un-named</cp:lastModifiedBy>
  <cp:revision>1</cp:revision>
  <dcterms:created xsi:type="dcterms:W3CDTF">2026-09-28T05:30:18.234Z</dcterms:created>
  <dcterms:modified xsi:type="dcterms:W3CDTF">2026-09-28T05:30:18.234Z</dcterms:modified>
</cp:coreProperties>
</file>

<file path=docProps/custom.xml><?xml version="1.0" encoding="utf-8"?>
<Properties xmlns="http://schemas.openxmlformats.org/officeDocument/2006/custom-properties" xmlns:vt="http://schemas.openxmlformats.org/officeDocument/2006/docPropsVTypes"/>
</file>