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none" w:color="FFFFFF" w:sz="0"/>
              <w:bottom w:val="none" w:color="FFFFFF" w:sz="0"/>
              <w:right w:val="none" w:color="FFFFFF" w:sz="0"/>
            </w:tcBorders>
            <w:shd w:fill="0D1B3E" w:val="clear"/>
            <w:tcMar>
              <w:top w:type="dxa" w:w="200"/>
              <w:left w:type="dxa" w:w="400"/>
              <w:bottom w:type="dxa" w:w="180"/>
              <w:right w:type="dxa" w:w="400"/>
            </w:tcMar>
          </w:tcPr>
          <w:p>
            <w:pPr>
              <w:spacing w:after="40"/>
            </w:pPr>
            <w:r>
              <w:rPr>
                <w:rFonts w:ascii="Arial" w:cs="Arial" w:eastAsia="Arial" w:hAnsi="Arial"/>
                <w:b/>
                <w:bCs/>
                <w:color w:val="8EC8F0"/>
                <w:spacing w:val="100"/>
                <w:sz w:val="15"/>
                <w:szCs w:val="15"/>
              </w:rPr>
              <w:t xml:space="preserve">PRODUCT REQUIREMENTS DOCUMENT</w:t>
            </w:r>
          </w:p>
          <w:p>
            <w:pPr>
              <w:spacing w:after="60"/>
            </w:pPr>
            <w:r>
              <w:rPr>
                <w:rFonts w:ascii="Arial" w:cs="Arial" w:eastAsia="Arial" w:hAnsi="Arial"/>
                <w:b/>
                <w:bCs/>
                <w:color w:val="FFFFFF"/>
                <w:sz w:val="44"/>
                <w:szCs w:val="44"/>
              </w:rPr>
              <w:t xml:space="preserve">Growth Command Center v2.0</w:t>
            </w:r>
          </w:p>
          <w:p>
            <w:pPr>
              <w:spacing w:after="0"/>
            </w:pPr>
            <w:r>
              <w:rPr>
                <w:rFonts w:ascii="Arial" w:cs="Arial" w:eastAsia="Arial" w:hAnsi="Arial"/>
                <w:i/>
                <w:iCs/>
                <w:color w:val="A0BCD8"/>
                <w:sz w:val="20"/>
                <w:szCs w:val="20"/>
              </w:rPr>
              <w:t xml:space="preserve">Action-First · Priority Queue · Tabbed Navigation · Simplified Layer View · Floating Co-pilot</w:t>
            </w:r>
          </w:p>
        </w:tc>
      </w:tr>
    </w:tbl>
    <w:p>
      <w:pPr>
        <w:spacing w:after="180"/>
      </w:pPr>
      <w:r>
        <w:rPr>
          <w:rFonts w:ascii="Arial" w:cs="Arial" w:eastAsia="Arial" w:hAnsi="Arial"/>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c>
          <w:tcPr>
            <w:tcW w:type="dxa" w:w="2600"/>
            <w:tcBorders>
              <w:top w:val="single" w:color="CCCCCC" w:sz="2"/>
              <w:left w:val="single" w:color="CCCCCC" w:sz="2"/>
              <w:bottom w:val="single" w:color="CCCCCC" w:sz="2"/>
              <w:right w:val="single" w:color="CCCCCC" w:sz="2"/>
            </w:tcBorders>
            <w:shd w:fill="D6E4F5" w:val="clear"/>
            <w:tcMar>
              <w:top w:type="dxa" w:w="80"/>
              <w:left w:type="dxa" w:w="140"/>
              <w:bottom w:type="dxa" w:w="80"/>
              <w:right w:type="dxa" w:w="120"/>
            </w:tcMar>
            <w:vAlign w:val="top"/>
          </w:tcPr>
          <w:p>
            <w:pPr>
              <w:spacing w:after="0"/>
            </w:pPr>
            <w:r>
              <w:rPr>
                <w:rFonts w:ascii="Arial" w:cs="Arial" w:eastAsia="Arial" w:hAnsi="Arial"/>
                <w:b/>
                <w:bCs/>
                <w:color w:val="0D1B3E"/>
                <w:sz w:val="18"/>
                <w:szCs w:val="18"/>
              </w:rPr>
              <w:t xml:space="preserve">Document ID</w:t>
            </w:r>
          </w:p>
        </w:tc>
        <w:tc>
          <w:tcPr>
            <w:tcW w:type="dxa" w:w="6760"/>
            <w:tcBorders>
              <w:top w:val="single" w:color="CCCCCC" w:sz="2"/>
              <w:left w:val="single" w:color="CCCCCC" w:sz="2"/>
              <w:bottom w:val="single" w:color="CCCCCC" w:sz="2"/>
              <w:right w:val="single" w:color="CCCCCC" w:sz="2"/>
            </w:tcBorders>
            <w:shd w:fill="D6E4F5" w:val="clear"/>
            <w:tcMar>
              <w:top w:type="dxa" w:w="80"/>
              <w:left w:type="dxa" w:w="140"/>
              <w:bottom w:type="dxa" w:w="80"/>
              <w:right w:type="dxa" w:w="120"/>
            </w:tcMar>
            <w:vAlign w:val="top"/>
          </w:tcPr>
          <w:p>
            <w:pPr>
              <w:spacing w:after="0"/>
            </w:pPr>
            <w:r>
              <w:rPr>
                <w:rFonts w:ascii="Arial" w:cs="Arial" w:eastAsia="Arial" w:hAnsi="Arial"/>
                <w:b w:val="false"/>
                <w:bCs w:val="false"/>
                <w:color w:val="1A1A1A"/>
                <w:sz w:val="18"/>
                <w:szCs w:val="18"/>
              </w:rPr>
              <w:t xml:space="preserve">SIM-PRD-GCC-002</w:t>
            </w:r>
          </w:p>
        </w:tc>
      </w:tr>
      <w:tr>
        <w:tc>
          <w:tcPr>
            <w:tcW w:type="dxa" w:w="2600"/>
            <w:tcBorders>
              <w:top w:val="single" w:color="CCCCCC" w:sz="2"/>
              <w:left w:val="single" w:color="CCCCCC" w:sz="2"/>
              <w:bottom w:val="single" w:color="CCCCCC" w:sz="2"/>
              <w:right w:val="single" w:color="CCCCCC" w:sz="2"/>
            </w:tcBorders>
            <w:shd w:fill="FFFFFF" w:val="clear"/>
            <w:tcMar>
              <w:top w:type="dxa" w:w="80"/>
              <w:left w:type="dxa" w:w="140"/>
              <w:bottom w:type="dxa" w:w="80"/>
              <w:right w:type="dxa" w:w="120"/>
            </w:tcMar>
            <w:vAlign w:val="top"/>
          </w:tcPr>
          <w:p>
            <w:pPr>
              <w:spacing w:after="0"/>
            </w:pPr>
            <w:r>
              <w:rPr>
                <w:rFonts w:ascii="Arial" w:cs="Arial" w:eastAsia="Arial" w:hAnsi="Arial"/>
                <w:b/>
                <w:bCs/>
                <w:color w:val="0D1B3E"/>
                <w:sz w:val="18"/>
                <w:szCs w:val="18"/>
              </w:rPr>
              <w:t xml:space="preserve">Version</w:t>
            </w:r>
          </w:p>
        </w:tc>
        <w:tc>
          <w:tcPr>
            <w:tcW w:type="dxa" w:w="6760"/>
            <w:tcBorders>
              <w:top w:val="single" w:color="CCCCCC" w:sz="2"/>
              <w:left w:val="single" w:color="CCCCCC" w:sz="2"/>
              <w:bottom w:val="single" w:color="CCCCCC" w:sz="2"/>
              <w:right w:val="single" w:color="CCCCCC" w:sz="2"/>
            </w:tcBorders>
            <w:shd w:fill="FFFFFF" w:val="clear"/>
            <w:tcMar>
              <w:top w:type="dxa" w:w="80"/>
              <w:left w:type="dxa" w:w="140"/>
              <w:bottom w:type="dxa" w:w="80"/>
              <w:right w:type="dxa" w:w="120"/>
            </w:tcMar>
            <w:vAlign w:val="top"/>
          </w:tcPr>
          <w:p>
            <w:pPr>
              <w:spacing w:after="0"/>
            </w:pPr>
            <w:r>
              <w:rPr>
                <w:rFonts w:ascii="Arial" w:cs="Arial" w:eastAsia="Arial" w:hAnsi="Arial"/>
                <w:b w:val="false"/>
                <w:bCs w:val="false"/>
                <w:color w:val="1A1A1A"/>
                <w:sz w:val="18"/>
                <w:szCs w:val="18"/>
              </w:rPr>
              <w:t xml:space="preserve">2.0 — Action-First Redesign. Replaces v1.1 (Journey tab accordion layer rows).</w:t>
            </w:r>
          </w:p>
        </w:tc>
      </w:tr>
      <w:tr>
        <w:tc>
          <w:tcPr>
            <w:tcW w:type="dxa" w:w="2600"/>
            <w:tcBorders>
              <w:top w:val="single" w:color="CCCCCC" w:sz="2"/>
              <w:left w:val="single" w:color="CCCCCC" w:sz="2"/>
              <w:bottom w:val="single" w:color="CCCCCC" w:sz="2"/>
              <w:right w:val="single" w:color="CCCCCC" w:sz="2"/>
            </w:tcBorders>
            <w:shd w:fill="D6E4F5" w:val="clear"/>
            <w:tcMar>
              <w:top w:type="dxa" w:w="80"/>
              <w:left w:type="dxa" w:w="140"/>
              <w:bottom w:type="dxa" w:w="80"/>
              <w:right w:type="dxa" w:w="120"/>
            </w:tcMar>
            <w:vAlign w:val="top"/>
          </w:tcPr>
          <w:p>
            <w:pPr>
              <w:spacing w:after="0"/>
            </w:pPr>
            <w:r>
              <w:rPr>
                <w:rFonts w:ascii="Arial" w:cs="Arial" w:eastAsia="Arial" w:hAnsi="Arial"/>
                <w:b/>
                <w:bCs/>
                <w:color w:val="0D1B3E"/>
                <w:sz w:val="18"/>
                <w:szCs w:val="18"/>
              </w:rPr>
              <w:t xml:space="preserve">Breaking change</w:t>
            </w:r>
          </w:p>
        </w:tc>
        <w:tc>
          <w:tcPr>
            <w:tcW w:type="dxa" w:w="6760"/>
            <w:tcBorders>
              <w:top w:val="single" w:color="CCCCCC" w:sz="2"/>
              <w:left w:val="single" w:color="CCCCCC" w:sz="2"/>
              <w:bottom w:val="single" w:color="CCCCCC" w:sz="2"/>
              <w:right w:val="single" w:color="CCCCCC" w:sz="2"/>
            </w:tcBorders>
            <w:shd w:fill="D6E4F5" w:val="clear"/>
            <w:tcMar>
              <w:top w:type="dxa" w:w="80"/>
              <w:left w:type="dxa" w:w="140"/>
              <w:bottom w:type="dxa" w:w="80"/>
              <w:right w:type="dxa" w:w="120"/>
            </w:tcMar>
            <w:vAlign w:val="top"/>
          </w:tcPr>
          <w:p>
            <w:pPr>
              <w:spacing w:after="0"/>
            </w:pPr>
            <w:r>
              <w:rPr>
                <w:rFonts w:ascii="Arial" w:cs="Arial" w:eastAsia="Arial" w:hAnsi="Arial"/>
                <w:b w:val="false"/>
                <w:bCs w:val="false"/>
                <w:color w:val="1A1A1A"/>
                <w:sz w:val="18"/>
                <w:szCs w:val="18"/>
              </w:rPr>
              <w:t xml:space="preserve">The GCC default view changes from five accordion layer rows to a priority action queue. The five layer rows move to a My Layers tab. The chat co-pilot moves from a 35% sidebar to a floating bottom-right button. All PRDs referencing the GCC Journey tab layout must align to this structure.</w:t>
            </w:r>
          </w:p>
        </w:tc>
      </w:tr>
      <w:tr>
        <w:tc>
          <w:tcPr>
            <w:tcW w:type="dxa" w:w="2600"/>
            <w:tcBorders>
              <w:top w:val="single" w:color="CCCCCC" w:sz="2"/>
              <w:left w:val="single" w:color="CCCCCC" w:sz="2"/>
              <w:bottom w:val="single" w:color="CCCCCC" w:sz="2"/>
              <w:right w:val="single" w:color="CCCCCC" w:sz="2"/>
            </w:tcBorders>
            <w:shd w:fill="FFFFFF" w:val="clear"/>
            <w:tcMar>
              <w:top w:type="dxa" w:w="80"/>
              <w:left w:type="dxa" w:w="140"/>
              <w:bottom w:type="dxa" w:w="80"/>
              <w:right w:type="dxa" w:w="120"/>
            </w:tcMar>
            <w:vAlign w:val="top"/>
          </w:tcPr>
          <w:p>
            <w:pPr>
              <w:spacing w:after="0"/>
            </w:pPr>
            <w:r>
              <w:rPr>
                <w:rFonts w:ascii="Arial" w:cs="Arial" w:eastAsia="Arial" w:hAnsi="Arial"/>
                <w:b/>
                <w:bCs/>
                <w:color w:val="0D1B3E"/>
                <w:sz w:val="18"/>
                <w:szCs w:val="18"/>
              </w:rPr>
              <w:t xml:space="preserve">Design philosophy</w:t>
            </w:r>
          </w:p>
        </w:tc>
        <w:tc>
          <w:tcPr>
            <w:tcW w:type="dxa" w:w="6760"/>
            <w:tcBorders>
              <w:top w:val="single" w:color="CCCCCC" w:sz="2"/>
              <w:left w:val="single" w:color="CCCCCC" w:sz="2"/>
              <w:bottom w:val="single" w:color="CCCCCC" w:sz="2"/>
              <w:right w:val="single" w:color="CCCCCC" w:sz="2"/>
            </w:tcBorders>
            <w:shd w:fill="FFFFFF" w:val="clear"/>
            <w:tcMar>
              <w:top w:type="dxa" w:w="80"/>
              <w:left w:type="dxa" w:w="140"/>
              <w:bottom w:type="dxa" w:w="80"/>
              <w:right w:type="dxa" w:w="120"/>
            </w:tcMar>
            <w:vAlign w:val="top"/>
          </w:tcPr>
          <w:p>
            <w:pPr>
              <w:spacing w:after="0"/>
            </w:pPr>
            <w:r>
              <w:rPr>
                <w:rFonts w:ascii="Arial" w:cs="Arial" w:eastAsia="Arial" w:hAnsi="Arial"/>
                <w:b w:val="false"/>
                <w:bCs w:val="false"/>
                <w:color w:val="1A1A1A"/>
                <w:sz w:val="18"/>
                <w:szCs w:val="18"/>
              </w:rPr>
              <w:t xml:space="preserve">The GCC answers one question at a time. The default view answers 'What needs me right now?' Layer structure, income data, and momentum metrics answer different questions and live in their own tabs. Nothing competes for attention with the action queue.</w:t>
            </w:r>
          </w:p>
        </w:tc>
      </w:tr>
      <w:tr>
        <w:tc>
          <w:tcPr>
            <w:tcW w:type="dxa" w:w="2600"/>
            <w:tcBorders>
              <w:top w:val="single" w:color="CCCCCC" w:sz="2"/>
              <w:left w:val="single" w:color="CCCCCC" w:sz="2"/>
              <w:bottom w:val="single" w:color="CCCCCC" w:sz="2"/>
              <w:right w:val="single" w:color="CCCCCC" w:sz="2"/>
            </w:tcBorders>
            <w:shd w:fill="D6E4F5" w:val="clear"/>
            <w:tcMar>
              <w:top w:type="dxa" w:w="80"/>
              <w:left w:type="dxa" w:w="140"/>
              <w:bottom w:type="dxa" w:w="80"/>
              <w:right w:type="dxa" w:w="120"/>
            </w:tcMar>
            <w:vAlign w:val="top"/>
          </w:tcPr>
          <w:p>
            <w:pPr>
              <w:spacing w:after="0"/>
            </w:pPr>
            <w:r>
              <w:rPr>
                <w:rFonts w:ascii="Arial" w:cs="Arial" w:eastAsia="Arial" w:hAnsi="Arial"/>
                <w:b/>
                <w:bCs/>
                <w:color w:val="0D1B3E"/>
                <w:sz w:val="18"/>
                <w:szCs w:val="18"/>
              </w:rPr>
              <w:t xml:space="preserve">Tab structure</w:t>
            </w:r>
          </w:p>
        </w:tc>
        <w:tc>
          <w:tcPr>
            <w:tcW w:type="dxa" w:w="6760"/>
            <w:tcBorders>
              <w:top w:val="single" w:color="CCCCCC" w:sz="2"/>
              <w:left w:val="single" w:color="CCCCCC" w:sz="2"/>
              <w:bottom w:val="single" w:color="CCCCCC" w:sz="2"/>
              <w:right w:val="single" w:color="CCCCCC" w:sz="2"/>
            </w:tcBorders>
            <w:shd w:fill="D6E4F5" w:val="clear"/>
            <w:tcMar>
              <w:top w:type="dxa" w:w="80"/>
              <w:left w:type="dxa" w:w="140"/>
              <w:bottom w:type="dxa" w:w="80"/>
              <w:right w:type="dxa" w:w="120"/>
            </w:tcMar>
            <w:vAlign w:val="top"/>
          </w:tcPr>
          <w:p>
            <w:pPr>
              <w:spacing w:after="0"/>
            </w:pPr>
            <w:r>
              <w:rPr>
                <w:rFonts w:ascii="Arial" w:cs="Arial" w:eastAsia="Arial" w:hAnsi="Arial"/>
                <w:b w:val="false"/>
                <w:bCs w:val="false"/>
                <w:color w:val="1A1A1A"/>
                <w:sz w:val="18"/>
                <w:szCs w:val="18"/>
              </w:rPr>
              <w:t xml:space="preserve">Action Queue (default) · My Layers · Income · Momentum — horizontal tabs at the top of the GCC.</w:t>
            </w:r>
          </w:p>
        </w:tc>
      </w:tr>
      <w:tr>
        <w:tc>
          <w:tcPr>
            <w:tcW w:type="dxa" w:w="2600"/>
            <w:tcBorders>
              <w:top w:val="single" w:color="CCCCCC" w:sz="2"/>
              <w:left w:val="single" w:color="CCCCCC" w:sz="2"/>
              <w:bottom w:val="single" w:color="CCCCCC" w:sz="2"/>
              <w:right w:val="single" w:color="CCCCCC" w:sz="2"/>
            </w:tcBorders>
            <w:shd w:fill="FFFFFF" w:val="clear"/>
            <w:tcMar>
              <w:top w:type="dxa" w:w="80"/>
              <w:left w:type="dxa" w:w="140"/>
              <w:bottom w:type="dxa" w:w="80"/>
              <w:right w:type="dxa" w:w="120"/>
            </w:tcMar>
            <w:vAlign w:val="top"/>
          </w:tcPr>
          <w:p>
            <w:pPr>
              <w:spacing w:after="0"/>
            </w:pPr>
            <w:r>
              <w:rPr>
                <w:rFonts w:ascii="Arial" w:cs="Arial" w:eastAsia="Arial" w:hAnsi="Arial"/>
                <w:b/>
                <w:bCs/>
                <w:color w:val="0D1B3E"/>
                <w:sz w:val="18"/>
                <w:szCs w:val="18"/>
              </w:rPr>
              <w:t xml:space="preserve">Queue ordering</w:t>
            </w:r>
          </w:p>
        </w:tc>
        <w:tc>
          <w:tcPr>
            <w:tcW w:type="dxa" w:w="6760"/>
            <w:tcBorders>
              <w:top w:val="single" w:color="CCCCCC" w:sz="2"/>
              <w:left w:val="single" w:color="CCCCCC" w:sz="2"/>
              <w:bottom w:val="single" w:color="CCCCCC" w:sz="2"/>
              <w:right w:val="single" w:color="CCCCCC" w:sz="2"/>
            </w:tcBorders>
            <w:shd w:fill="FFFFFF" w:val="clear"/>
            <w:tcMar>
              <w:top w:type="dxa" w:w="80"/>
              <w:left w:type="dxa" w:w="140"/>
              <w:bottom w:type="dxa" w:w="80"/>
              <w:right w:type="dxa" w:w="120"/>
            </w:tcMar>
            <w:vAlign w:val="top"/>
          </w:tcPr>
          <w:p>
            <w:pPr>
              <w:spacing w:after="0"/>
            </w:pPr>
            <w:r>
              <w:rPr>
                <w:rFonts w:ascii="Arial" w:cs="Arial" w:eastAsia="Arial" w:hAnsi="Arial"/>
                <w:b w:val="false"/>
                <w:bCs w:val="false"/>
                <w:color w:val="1A1A1A"/>
                <w:sz w:val="18"/>
                <w:szCs w:val="18"/>
              </w:rPr>
              <w:t xml:space="preserve">All action items shown, sorted by urgency: escalations first, then approvals, then informational items. No limit. Items resolve and disappear when handled.</w:t>
            </w:r>
          </w:p>
        </w:tc>
      </w:tr>
      <w:tr>
        <w:tc>
          <w:tcPr>
            <w:tcW w:type="dxa" w:w="2600"/>
            <w:tcBorders>
              <w:top w:val="single" w:color="CCCCCC" w:sz="2"/>
              <w:left w:val="single" w:color="CCCCCC" w:sz="2"/>
              <w:bottom w:val="single" w:color="CCCCCC" w:sz="2"/>
              <w:right w:val="single" w:color="CCCCCC" w:sz="2"/>
            </w:tcBorders>
            <w:shd w:fill="D6E4F5" w:val="clear"/>
            <w:tcMar>
              <w:top w:type="dxa" w:w="80"/>
              <w:left w:type="dxa" w:w="140"/>
              <w:bottom w:type="dxa" w:w="80"/>
              <w:right w:type="dxa" w:w="120"/>
            </w:tcMar>
            <w:vAlign w:val="top"/>
          </w:tcPr>
          <w:p>
            <w:pPr>
              <w:spacing w:after="0"/>
            </w:pPr>
            <w:r>
              <w:rPr>
                <w:rFonts w:ascii="Arial" w:cs="Arial" w:eastAsia="Arial" w:hAnsi="Arial"/>
                <w:b/>
                <w:bCs/>
                <w:color w:val="0D1B3E"/>
                <w:sz w:val="18"/>
                <w:szCs w:val="18"/>
              </w:rPr>
              <w:t xml:space="preserve">Integrates with</w:t>
            </w:r>
          </w:p>
        </w:tc>
        <w:tc>
          <w:tcPr>
            <w:tcW w:type="dxa" w:w="6760"/>
            <w:tcBorders>
              <w:top w:val="single" w:color="CCCCCC" w:sz="2"/>
              <w:left w:val="single" w:color="CCCCCC" w:sz="2"/>
              <w:bottom w:val="single" w:color="CCCCCC" w:sz="2"/>
              <w:right w:val="single" w:color="CCCCCC" w:sz="2"/>
            </w:tcBorders>
            <w:shd w:fill="D6E4F5" w:val="clear"/>
            <w:tcMar>
              <w:top w:type="dxa" w:w="80"/>
              <w:left w:type="dxa" w:w="140"/>
              <w:bottom w:type="dxa" w:w="80"/>
              <w:right w:type="dxa" w:w="120"/>
            </w:tcMar>
            <w:vAlign w:val="top"/>
          </w:tcPr>
          <w:p>
            <w:pPr>
              <w:spacing w:after="0"/>
            </w:pPr>
            <w:r>
              <w:rPr>
                <w:rFonts w:ascii="Arial" w:cs="Arial" w:eastAsia="Arial" w:hAnsi="Arial"/>
                <w:b w:val="false"/>
                <w:bCs w:val="false"/>
                <w:color w:val="1A1A1A"/>
                <w:sz w:val="18"/>
                <w:szCs w:val="18"/>
              </w:rPr>
              <w:t xml:space="preserve">Every PRD in the Simulacrum suite — the GCC is the user's home. See Section 8 for the full cross-reference of affected PRDs.</w:t>
            </w:r>
          </w:p>
        </w:tc>
      </w:tr>
      <w:tr>
        <w:tc>
          <w:tcPr>
            <w:tcW w:type="dxa" w:w="2600"/>
            <w:tcBorders>
              <w:top w:val="single" w:color="CCCCCC" w:sz="2"/>
              <w:left w:val="single" w:color="CCCCCC" w:sz="2"/>
              <w:bottom w:val="single" w:color="CCCCCC" w:sz="2"/>
              <w:right w:val="single" w:color="CCCCCC" w:sz="2"/>
            </w:tcBorders>
            <w:shd w:fill="FFFFFF" w:val="clear"/>
            <w:tcMar>
              <w:top w:type="dxa" w:w="80"/>
              <w:left w:type="dxa" w:w="140"/>
              <w:bottom w:type="dxa" w:w="80"/>
              <w:right w:type="dxa" w:w="120"/>
            </w:tcMar>
            <w:vAlign w:val="top"/>
          </w:tcPr>
          <w:p>
            <w:pPr>
              <w:spacing w:after="0"/>
            </w:pPr>
            <w:r>
              <w:rPr>
                <w:rFonts w:ascii="Arial" w:cs="Arial" w:eastAsia="Arial" w:hAnsi="Arial"/>
                <w:b/>
                <w:bCs/>
                <w:color w:val="0D1B3E"/>
                <w:sz w:val="18"/>
                <w:szCs w:val="18"/>
              </w:rPr>
              <w:t xml:space="preserve">Author</w:t>
            </w:r>
          </w:p>
        </w:tc>
        <w:tc>
          <w:tcPr>
            <w:tcW w:type="dxa" w:w="6760"/>
            <w:tcBorders>
              <w:top w:val="single" w:color="CCCCCC" w:sz="2"/>
              <w:left w:val="single" w:color="CCCCCC" w:sz="2"/>
              <w:bottom w:val="single" w:color="CCCCCC" w:sz="2"/>
              <w:right w:val="single" w:color="CCCCCC" w:sz="2"/>
            </w:tcBorders>
            <w:shd w:fill="FFFFFF" w:val="clear"/>
            <w:tcMar>
              <w:top w:type="dxa" w:w="80"/>
              <w:left w:type="dxa" w:w="140"/>
              <w:bottom w:type="dxa" w:w="80"/>
              <w:right w:type="dxa" w:w="120"/>
            </w:tcMar>
            <w:vAlign w:val="top"/>
          </w:tcPr>
          <w:p>
            <w:pPr>
              <w:spacing w:after="0"/>
            </w:pPr>
            <w:r>
              <w:rPr>
                <w:rFonts w:ascii="Arial" w:cs="Arial" w:eastAsia="Arial" w:hAnsi="Arial"/>
                <w:b w:val="false"/>
                <w:bCs w:val="false"/>
                <w:color w:val="1A1A1A"/>
                <w:sz w:val="18"/>
                <w:szCs w:val="18"/>
              </w:rPr>
              <w:t xml:space="preserve">Jean Moussa Delphonse · Bay Area Experiences Ventures</w:t>
            </w:r>
          </w:p>
        </w:tc>
      </w:tr>
      <w:tr>
        <w:tc>
          <w:tcPr>
            <w:tcW w:type="dxa" w:w="2600"/>
            <w:tcBorders>
              <w:top w:val="single" w:color="CCCCCC" w:sz="2"/>
              <w:left w:val="single" w:color="CCCCCC" w:sz="2"/>
              <w:bottom w:val="single" w:color="CCCCCC" w:sz="2"/>
              <w:right w:val="single" w:color="CCCCCC" w:sz="2"/>
            </w:tcBorders>
            <w:shd w:fill="D6E4F5" w:val="clear"/>
            <w:tcMar>
              <w:top w:type="dxa" w:w="80"/>
              <w:left w:type="dxa" w:w="140"/>
              <w:bottom w:type="dxa" w:w="80"/>
              <w:right w:type="dxa" w:w="120"/>
            </w:tcMar>
            <w:vAlign w:val="top"/>
          </w:tcPr>
          <w:p>
            <w:pPr>
              <w:spacing w:after="0"/>
            </w:pPr>
            <w:r>
              <w:rPr>
                <w:rFonts w:ascii="Arial" w:cs="Arial" w:eastAsia="Arial" w:hAnsi="Arial"/>
                <w:b/>
                <w:bCs/>
                <w:color w:val="0D1B3E"/>
                <w:sz w:val="18"/>
                <w:szCs w:val="18"/>
              </w:rPr>
              <w:t xml:space="preserve">Date</w:t>
            </w:r>
          </w:p>
        </w:tc>
        <w:tc>
          <w:tcPr>
            <w:tcW w:type="dxa" w:w="6760"/>
            <w:tcBorders>
              <w:top w:val="single" w:color="CCCCCC" w:sz="2"/>
              <w:left w:val="single" w:color="CCCCCC" w:sz="2"/>
              <w:bottom w:val="single" w:color="CCCCCC" w:sz="2"/>
              <w:right w:val="single" w:color="CCCCCC" w:sz="2"/>
            </w:tcBorders>
            <w:shd w:fill="D6E4F5" w:val="clear"/>
            <w:tcMar>
              <w:top w:type="dxa" w:w="80"/>
              <w:left w:type="dxa" w:w="140"/>
              <w:bottom w:type="dxa" w:w="80"/>
              <w:right w:type="dxa" w:w="120"/>
            </w:tcMar>
            <w:vAlign w:val="top"/>
          </w:tcPr>
          <w:p>
            <w:pPr>
              <w:spacing w:after="0"/>
            </w:pPr>
            <w:r>
              <w:rPr>
                <w:rFonts w:ascii="Arial" w:cs="Arial" w:eastAsia="Arial" w:hAnsi="Arial"/>
                <w:b w:val="false"/>
                <w:bCs w:val="false"/>
                <w:color w:val="1A1A1A"/>
                <w:sz w:val="18"/>
                <w:szCs w:val="18"/>
              </w:rPr>
              <w:t xml:space="preserve">April 2026</w:t>
            </w:r>
          </w:p>
        </w:tc>
      </w:tr>
    </w:tbl>
    <w:p>
      <w:pPr>
        <w:spacing w:after="140"/>
      </w:pPr>
      <w:r>
        <w:rPr>
          <w:rFonts w:ascii="Arial" w:cs="Arial" w:eastAsia="Arial" w:hAnsi="Arial"/>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0F7B72" w:sz="18"/>
              <w:bottom w:val="none" w:color="FFFFFF" w:sz="0"/>
              <w:right w:val="none" w:color="FFFFFF" w:sz="0"/>
            </w:tcBorders>
            <w:shd w:fill="D6E4F5" w:val="clear"/>
            <w:tcMar>
              <w:top w:type="dxa" w:w="140"/>
              <w:left w:type="dxa" w:w="260"/>
              <w:bottom w:type="dxa" w:w="140"/>
              <w:right w:type="dxa" w:w="260"/>
            </w:tcMar>
          </w:tcPr>
          <w:p>
            <w:pPr>
              <w:spacing w:after="0"/>
            </w:pPr>
            <w:r>
              <w:rPr>
                <w:rFonts w:ascii="Arial" w:cs="Arial" w:eastAsia="Arial" w:hAnsi="Arial"/>
                <w:color w:val="1A1A1A"/>
                <w:sz w:val="19"/>
                <w:szCs w:val="19"/>
              </w:rPr>
              <w:t xml:space="preserve">v1.1 of the GCC tried to show everything at once: five layer rows with embedded artifacts, a chat panel consuming 35% of the width, income summaries, momentum metrics, escalation badges, notification bells, and deployment status indicators — all on one screen. The result was a wall of information that made it hard to tell what was urgent from what was structural. v2.0 solves this by separating concerns into tabs. The default tab — Action Queue — shows only the items that need the user's attention right now. Everything else is one click away but not competing for first glance.</w:t>
            </w:r>
          </w:p>
        </w:tc>
      </w:tr>
    </w:tbl>
    <w:p>
      <w:pPr>
        <w:spacing w:after="100"/>
      </w:pPr>
      <w:r>
        <w:rPr>
          <w:rFonts w:ascii="Arial" w:cs="Arial" w:eastAsia="Arial" w:hAnsi="Arial"/>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C9952A" w:sz="18"/>
              <w:bottom w:val="none" w:color="FFFFFF" w:sz="0"/>
              <w:right w:val="none" w:color="FFFFFF" w:sz="0"/>
            </w:tcBorders>
            <w:shd w:fill="FDF3DC" w:val="clear"/>
            <w:tcMar>
              <w:top w:type="dxa" w:w="140"/>
              <w:left w:type="dxa" w:w="260"/>
              <w:bottom w:type="dxa" w:w="140"/>
              <w:right w:type="dxa" w:w="260"/>
            </w:tcMar>
          </w:tcPr>
          <w:p>
            <w:pPr>
              <w:spacing w:after="0"/>
            </w:pPr>
            <w:r>
              <w:rPr>
                <w:rFonts w:ascii="Arial" w:cs="Arial" w:eastAsia="Arial" w:hAnsi="Arial"/>
                <w:color w:val="1A1A1A"/>
                <w:sz w:val="19"/>
                <w:szCs w:val="19"/>
              </w:rPr>
              <w:t xml:space="preserve">This is the single most significant UX change in the Simulacrum PRD suite. It affects how every other PRD surfaces its outputs to the user. Escalation badges become action items. SSE events become queue updates. Artifact deployment statuses become cards in the queue. The cross-reference in Section 8 maps every affected PRD to its specific alignment requirement.</w:t>
            </w:r>
          </w:p>
        </w:tc>
      </w:tr>
    </w:tbl>
    <w:p>
      <w:pPr>
        <w:pageBreakBefore/>
      </w:pPr>
      <w:r>
        <w:rPr>
          <w:rFonts w:ascii="Arial" w:cs="Arial" w:eastAsia="Arial" w:hAnsi="Arial"/>
        </w:rPr>
        <w:t xml:space="preserve"/>
      </w:r>
    </w:p>
    <w:p>
      <w:pPr>
        <w:pBdr>
          <w:bottom w:val="single" w:color="0F7B72" w:sz="8" w:space="1"/>
        </w:pBdr>
        <w:spacing w:after="120" w:before="320"/>
      </w:pPr>
      <w:r>
        <w:rPr>
          <w:rFonts w:ascii="Arial" w:cs="Arial" w:eastAsia="Arial" w:hAnsi="Arial"/>
          <w:b/>
          <w:bCs/>
          <w:color w:val="0D1B3E"/>
          <w:sz w:val="34"/>
          <w:szCs w:val="34"/>
        </w:rPr>
        <w:t xml:space="preserve">1. Tab Architecture</w:t>
      </w:r>
    </w:p>
    <w:p>
      <w:pPr>
        <w:spacing w:after="80" w:before="240"/>
      </w:pPr>
      <w:r>
        <w:rPr>
          <w:rFonts w:ascii="Arial" w:cs="Arial" w:eastAsia="Arial" w:hAnsi="Arial"/>
          <w:b/>
          <w:bCs/>
          <w:color w:val="1B3A6B"/>
          <w:sz w:val="26"/>
          <w:szCs w:val="26"/>
        </w:rPr>
        <w:t xml:space="preserve">1.1 Four Tabs</w:t>
      </w:r>
    </w:p>
    <w:p>
      <w:pPr>
        <w:spacing w:after="100"/>
      </w:pPr>
      <w:r>
        <w:rPr>
          <w:rFonts w:ascii="Arial" w:cs="Arial" w:eastAsia="Arial" w:hAnsi="Arial"/>
          <w:color w:val="1A1A1A"/>
          <w:sz w:val="20"/>
          <w:szCs w:val="20"/>
        </w:rPr>
        <w:t xml:space="preserve">The GCC at /simulations/:id/gcc renders four horizontal tabs at the top of the page. The Action Queue tab is selected by default on every page load. Tab state is not persisted — the user always returns to the Action Queue when they navigate away and come back.</w:t>
      </w:r>
    </w:p>
    <w:p>
      <w:pPr>
        <w:spacing w:after="60"/>
      </w:pPr>
      <w:r>
        <w:rPr>
          <w:rFonts w:ascii="Arial" w:cs="Arial" w:eastAsia="Arial" w:hAnsi="Arial"/>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00"/>
        <w:gridCol w:w="2400"/>
        <w:gridCol w:w="5360"/>
      </w:tblGrid>
      <w:tr>
        <w:tc>
          <w:tcPr>
            <w:tcW w:type="dxa" w:w="1600"/>
            <w:tcBorders>
              <w:top w:val="single" w:color="1B3A6B" w:sz="2"/>
              <w:left w:val="single" w:color="1B3A6B" w:sz="2"/>
              <w:bottom w:val="single" w:color="1B3A6B" w:sz="2"/>
              <w:right w:val="single" w:color="1B3A6B" w:sz="2"/>
            </w:tcBorders>
            <w:shd w:fill="1B3A6B" w:val="clear"/>
            <w:tcMar>
              <w:top w:type="dxa" w:w="80"/>
              <w:left w:type="dxa" w:w="140"/>
              <w:bottom w:type="dxa" w:w="80"/>
              <w:right w:type="dxa" w:w="120"/>
            </w:tcMar>
            <w:vAlign w:val="center"/>
          </w:tcPr>
          <w:p>
            <w:pPr>
              <w:spacing w:after="0"/>
            </w:pPr>
            <w:r>
              <w:rPr>
                <w:rFonts w:ascii="Arial" w:cs="Arial" w:eastAsia="Arial" w:hAnsi="Arial"/>
                <w:b/>
                <w:bCs/>
                <w:color w:val="FFFFFF"/>
                <w:sz w:val="18"/>
                <w:szCs w:val="18"/>
              </w:rPr>
              <w:t xml:space="preserve">Tab</w:t>
            </w:r>
          </w:p>
        </w:tc>
        <w:tc>
          <w:tcPr>
            <w:tcW w:type="dxa" w:w="2400"/>
            <w:tcBorders>
              <w:top w:val="single" w:color="1B3A6B" w:sz="2"/>
              <w:left w:val="single" w:color="1B3A6B" w:sz="2"/>
              <w:bottom w:val="single" w:color="1B3A6B" w:sz="2"/>
              <w:right w:val="single" w:color="1B3A6B" w:sz="2"/>
            </w:tcBorders>
            <w:shd w:fill="1B3A6B" w:val="clear"/>
            <w:tcMar>
              <w:top w:type="dxa" w:w="80"/>
              <w:left w:type="dxa" w:w="140"/>
              <w:bottom w:type="dxa" w:w="80"/>
              <w:right w:type="dxa" w:w="120"/>
            </w:tcMar>
            <w:vAlign w:val="center"/>
          </w:tcPr>
          <w:p>
            <w:pPr>
              <w:spacing w:after="0"/>
            </w:pPr>
            <w:r>
              <w:rPr>
                <w:rFonts w:ascii="Arial" w:cs="Arial" w:eastAsia="Arial" w:hAnsi="Arial"/>
                <w:b/>
                <w:bCs/>
                <w:color w:val="FFFFFF"/>
                <w:sz w:val="18"/>
                <w:szCs w:val="18"/>
              </w:rPr>
              <w:t xml:space="preserve">Question it answers</w:t>
            </w:r>
          </w:p>
        </w:tc>
        <w:tc>
          <w:tcPr>
            <w:tcW w:type="dxa" w:w="5360"/>
            <w:tcBorders>
              <w:top w:val="single" w:color="1B3A6B" w:sz="2"/>
              <w:left w:val="single" w:color="1B3A6B" w:sz="2"/>
              <w:bottom w:val="single" w:color="1B3A6B" w:sz="2"/>
              <w:right w:val="single" w:color="1B3A6B" w:sz="2"/>
            </w:tcBorders>
            <w:shd w:fill="1B3A6B" w:val="clear"/>
            <w:tcMar>
              <w:top w:type="dxa" w:w="80"/>
              <w:left w:type="dxa" w:w="140"/>
              <w:bottom w:type="dxa" w:w="80"/>
              <w:right w:type="dxa" w:w="120"/>
            </w:tcMar>
            <w:vAlign w:val="center"/>
          </w:tcPr>
          <w:p>
            <w:pPr>
              <w:spacing w:after="0"/>
            </w:pPr>
            <w:r>
              <w:rPr>
                <w:rFonts w:ascii="Arial" w:cs="Arial" w:eastAsia="Arial" w:hAnsi="Arial"/>
                <w:b/>
                <w:bCs/>
                <w:color w:val="FFFFFF"/>
                <w:sz w:val="18"/>
                <w:szCs w:val="18"/>
              </w:rPr>
              <w:t xml:space="preserve">Contents</w:t>
            </w:r>
          </w:p>
        </w:tc>
      </w:tr>
      <w:tr>
        <w:tc>
          <w:tcPr>
            <w:tcW w:type="dxa" w:w="1600"/>
            <w:tcBorders>
              <w:top w:val="single" w:color="CCCCCC" w:sz="2"/>
              <w:left w:val="single" w:color="CCCCCC" w:sz="2"/>
              <w:bottom w:val="single" w:color="CCCCCC" w:sz="2"/>
              <w:right w:val="single" w:color="CCCCCC" w:sz="2"/>
            </w:tcBorders>
            <w:shd w:fill="D6E4F5" w:val="clear"/>
            <w:tcMar>
              <w:top w:type="dxa" w:w="80"/>
              <w:left w:type="dxa" w:w="140"/>
              <w:bottom w:type="dxa" w:w="80"/>
              <w:right w:type="dxa" w:w="120"/>
            </w:tcMar>
            <w:vAlign w:val="top"/>
          </w:tcPr>
          <w:p>
            <w:pPr>
              <w:spacing w:after="0"/>
            </w:pPr>
            <w:r>
              <w:rPr>
                <w:rFonts w:ascii="Arial" w:cs="Arial" w:eastAsia="Arial" w:hAnsi="Arial"/>
                <w:b/>
                <w:bCs/>
                <w:color w:val="0D1B3E"/>
                <w:sz w:val="18"/>
                <w:szCs w:val="18"/>
              </w:rPr>
              <w:t xml:space="preserve">Action Queue</w:t>
            </w:r>
          </w:p>
        </w:tc>
        <w:tc>
          <w:tcPr>
            <w:tcW w:type="dxa" w:w="2400"/>
            <w:tcBorders>
              <w:top w:val="single" w:color="CCCCCC" w:sz="2"/>
              <w:left w:val="single" w:color="CCCCCC" w:sz="2"/>
              <w:bottom w:val="single" w:color="CCCCCC" w:sz="2"/>
              <w:right w:val="single" w:color="CCCCCC" w:sz="2"/>
            </w:tcBorders>
            <w:shd w:fill="D6E4F5" w:val="clear"/>
            <w:tcMar>
              <w:top w:type="dxa" w:w="80"/>
              <w:left w:type="dxa" w:w="140"/>
              <w:bottom w:type="dxa" w:w="80"/>
              <w:right w:type="dxa" w:w="120"/>
            </w:tcMar>
            <w:vAlign w:val="top"/>
          </w:tcPr>
          <w:p>
            <w:pPr>
              <w:spacing w:after="0"/>
            </w:pPr>
            <w:r>
              <w:rPr>
                <w:rFonts w:ascii="Arial" w:cs="Arial" w:eastAsia="Arial" w:hAnsi="Arial"/>
                <w:b w:val="false"/>
                <w:bCs w:val="false"/>
                <w:color w:val="0F7B72"/>
                <w:sz w:val="18"/>
                <w:szCs w:val="18"/>
              </w:rPr>
              <w:t xml:space="preserve">What needs me right now?</w:t>
            </w:r>
          </w:p>
        </w:tc>
        <w:tc>
          <w:tcPr>
            <w:tcW w:type="dxa" w:w="5360"/>
            <w:tcBorders>
              <w:top w:val="single" w:color="CCCCCC" w:sz="2"/>
              <w:left w:val="single" w:color="CCCCCC" w:sz="2"/>
              <w:bottom w:val="single" w:color="CCCCCC" w:sz="2"/>
              <w:right w:val="single" w:color="CCCCCC" w:sz="2"/>
            </w:tcBorders>
            <w:shd w:fill="D6E4F5" w:val="clear"/>
            <w:tcMar>
              <w:top w:type="dxa" w:w="80"/>
              <w:left w:type="dxa" w:w="140"/>
              <w:bottom w:type="dxa" w:w="80"/>
              <w:right w:type="dxa" w:w="120"/>
            </w:tcMar>
            <w:vAlign w:val="top"/>
          </w:tcPr>
          <w:p>
            <w:pPr>
              <w:spacing w:after="0"/>
            </w:pPr>
            <w:r>
              <w:rPr>
                <w:rFonts w:ascii="Arial" w:cs="Arial" w:eastAsia="Arial" w:hAnsi="Arial"/>
                <w:b w:val="false"/>
                <w:bCs w:val="false"/>
                <w:color w:val="1A1A1A"/>
                <w:sz w:val="18"/>
                <w:szCs w:val="18"/>
              </w:rPr>
              <w:t xml:space="preserve">Priority-sorted list of action items generated by agents, orchestrator, webhooks, and integrations. Each item has a clear action: approve, review, connect, decide. Items disappear when handled. Empty state: 'Everything is running — nothing needs you right now.'</w:t>
            </w:r>
          </w:p>
        </w:tc>
      </w:tr>
      <w:tr>
        <w:tc>
          <w:tcPr>
            <w:tcW w:type="dxa" w:w="1600"/>
            <w:tcBorders>
              <w:top w:val="single" w:color="CCCCCC" w:sz="2"/>
              <w:left w:val="single" w:color="CCCCCC" w:sz="2"/>
              <w:bottom w:val="single" w:color="CCCCCC" w:sz="2"/>
              <w:right w:val="single" w:color="CCCCCC" w:sz="2"/>
            </w:tcBorders>
            <w:shd w:fill="FFFFFF" w:val="clear"/>
            <w:tcMar>
              <w:top w:type="dxa" w:w="80"/>
              <w:left w:type="dxa" w:w="140"/>
              <w:bottom w:type="dxa" w:w="80"/>
              <w:right w:type="dxa" w:w="120"/>
            </w:tcMar>
            <w:vAlign w:val="top"/>
          </w:tcPr>
          <w:p>
            <w:pPr>
              <w:spacing w:after="0"/>
            </w:pPr>
            <w:r>
              <w:rPr>
                <w:rFonts w:ascii="Arial" w:cs="Arial" w:eastAsia="Arial" w:hAnsi="Arial"/>
                <w:b/>
                <w:bCs/>
                <w:color w:val="0D1B3E"/>
                <w:sz w:val="18"/>
                <w:szCs w:val="18"/>
              </w:rPr>
              <w:t xml:space="preserve">My Layers</w:t>
            </w:r>
          </w:p>
        </w:tc>
        <w:tc>
          <w:tcPr>
            <w:tcW w:type="dxa" w:w="2400"/>
            <w:tcBorders>
              <w:top w:val="single" w:color="CCCCCC" w:sz="2"/>
              <w:left w:val="single" w:color="CCCCCC" w:sz="2"/>
              <w:bottom w:val="single" w:color="CCCCCC" w:sz="2"/>
              <w:right w:val="single" w:color="CCCCCC" w:sz="2"/>
            </w:tcBorders>
            <w:shd w:fill="FFFFFF" w:val="clear"/>
            <w:tcMar>
              <w:top w:type="dxa" w:w="80"/>
              <w:left w:type="dxa" w:w="140"/>
              <w:bottom w:type="dxa" w:w="80"/>
              <w:right w:type="dxa" w:w="120"/>
            </w:tcMar>
            <w:vAlign w:val="top"/>
          </w:tcPr>
          <w:p>
            <w:pPr>
              <w:spacing w:after="0"/>
            </w:pPr>
            <w:r>
              <w:rPr>
                <w:rFonts w:ascii="Arial" w:cs="Arial" w:eastAsia="Arial" w:hAnsi="Arial"/>
                <w:b w:val="false"/>
                <w:bCs w:val="false"/>
                <w:color w:val="0F7B72"/>
                <w:sz w:val="18"/>
                <w:szCs w:val="18"/>
              </w:rPr>
              <w:t xml:space="preserve">What is my wealth plan?</w:t>
            </w:r>
          </w:p>
        </w:tc>
        <w:tc>
          <w:tcPr>
            <w:tcW w:type="dxa" w:w="5360"/>
            <w:tcBorders>
              <w:top w:val="single" w:color="CCCCCC" w:sz="2"/>
              <w:left w:val="single" w:color="CCCCCC" w:sz="2"/>
              <w:bottom w:val="single" w:color="CCCCCC" w:sz="2"/>
              <w:right w:val="single" w:color="CCCCCC" w:sz="2"/>
            </w:tcBorders>
            <w:shd w:fill="FFFFFF" w:val="clear"/>
            <w:tcMar>
              <w:top w:type="dxa" w:w="80"/>
              <w:left w:type="dxa" w:w="140"/>
              <w:bottom w:type="dxa" w:w="80"/>
              <w:right w:type="dxa" w:w="120"/>
            </w:tcMar>
            <w:vAlign w:val="top"/>
          </w:tcPr>
          <w:p>
            <w:pPr>
              <w:spacing w:after="0"/>
            </w:pPr>
            <w:r>
              <w:rPr>
                <w:rFonts w:ascii="Arial" w:cs="Arial" w:eastAsia="Arial" w:hAnsi="Arial"/>
                <w:b w:val="false"/>
                <w:bCs w:val="false"/>
                <w:color w:val="1A1A1A"/>
                <w:sz w:val="18"/>
                <w:szCs w:val="18"/>
              </w:rPr>
              <w:t xml:space="preserve">The five income layer rows — simplified from v1.1. Each row: layer name (plain English), total confirmed income, count of completed actions, one-line status. Click a layer row to enter the layer detail view showing all artifacts for that layer (per SIM-PRD-VIEW-001 Glance cards).</w:t>
            </w:r>
          </w:p>
        </w:tc>
      </w:tr>
      <w:tr>
        <w:tc>
          <w:tcPr>
            <w:tcW w:type="dxa" w:w="1600"/>
            <w:tcBorders>
              <w:top w:val="single" w:color="CCCCCC" w:sz="2"/>
              <w:left w:val="single" w:color="CCCCCC" w:sz="2"/>
              <w:bottom w:val="single" w:color="CCCCCC" w:sz="2"/>
              <w:right w:val="single" w:color="CCCCCC" w:sz="2"/>
            </w:tcBorders>
            <w:shd w:fill="D6E4F5" w:val="clear"/>
            <w:tcMar>
              <w:top w:type="dxa" w:w="80"/>
              <w:left w:type="dxa" w:w="140"/>
              <w:bottom w:type="dxa" w:w="80"/>
              <w:right w:type="dxa" w:w="120"/>
            </w:tcMar>
            <w:vAlign w:val="top"/>
          </w:tcPr>
          <w:p>
            <w:pPr>
              <w:spacing w:after="0"/>
            </w:pPr>
            <w:r>
              <w:rPr>
                <w:rFonts w:ascii="Arial" w:cs="Arial" w:eastAsia="Arial" w:hAnsi="Arial"/>
                <w:b/>
                <w:bCs/>
                <w:color w:val="0D1B3E"/>
                <w:sz w:val="18"/>
                <w:szCs w:val="18"/>
              </w:rPr>
              <w:t xml:space="preserve">Income</w:t>
            </w:r>
          </w:p>
        </w:tc>
        <w:tc>
          <w:tcPr>
            <w:tcW w:type="dxa" w:w="2400"/>
            <w:tcBorders>
              <w:top w:val="single" w:color="CCCCCC" w:sz="2"/>
              <w:left w:val="single" w:color="CCCCCC" w:sz="2"/>
              <w:bottom w:val="single" w:color="CCCCCC" w:sz="2"/>
              <w:right w:val="single" w:color="CCCCCC" w:sz="2"/>
            </w:tcBorders>
            <w:shd w:fill="D6E4F5" w:val="clear"/>
            <w:tcMar>
              <w:top w:type="dxa" w:w="80"/>
              <w:left w:type="dxa" w:w="140"/>
              <w:bottom w:type="dxa" w:w="80"/>
              <w:right w:type="dxa" w:w="120"/>
            </w:tcMar>
            <w:vAlign w:val="top"/>
          </w:tcPr>
          <w:p>
            <w:pPr>
              <w:spacing w:after="0"/>
            </w:pPr>
            <w:r>
              <w:rPr>
                <w:rFonts w:ascii="Arial" w:cs="Arial" w:eastAsia="Arial" w:hAnsi="Arial"/>
                <w:b w:val="false"/>
                <w:bCs w:val="false"/>
                <w:color w:val="0F7B72"/>
                <w:sz w:val="18"/>
                <w:szCs w:val="18"/>
              </w:rPr>
              <w:t xml:space="preserve">How much have I earned?</w:t>
            </w:r>
          </w:p>
        </w:tc>
        <w:tc>
          <w:tcPr>
            <w:tcW w:type="dxa" w:w="5360"/>
            <w:tcBorders>
              <w:top w:val="single" w:color="CCCCCC" w:sz="2"/>
              <w:left w:val="single" w:color="CCCCCC" w:sz="2"/>
              <w:bottom w:val="single" w:color="CCCCCC" w:sz="2"/>
              <w:right w:val="single" w:color="CCCCCC" w:sz="2"/>
            </w:tcBorders>
            <w:shd w:fill="D6E4F5" w:val="clear"/>
            <w:tcMar>
              <w:top w:type="dxa" w:w="80"/>
              <w:left w:type="dxa" w:w="140"/>
              <w:bottom w:type="dxa" w:w="80"/>
              <w:right w:type="dxa" w:w="120"/>
            </w:tcMar>
            <w:vAlign w:val="top"/>
          </w:tcPr>
          <w:p>
            <w:pPr>
              <w:spacing w:after="0"/>
            </w:pPr>
            <w:r>
              <w:rPr>
                <w:rFonts w:ascii="Arial" w:cs="Arial" w:eastAsia="Arial" w:hAnsi="Arial"/>
                <w:b w:val="false"/>
                <w:bCs w:val="false"/>
                <w:color w:val="1A1A1A"/>
                <w:sz w:val="18"/>
                <w:szCs w:val="18"/>
              </w:rPr>
              <w:t xml:space="preserve">Income summary: total all-time, total this month, per-layer breakdown. Chart: income over time by layer (stacked area). Recent income events list. Manual income entry button. Links to SIM-PRD-INC-001 income detail.</w:t>
            </w:r>
          </w:p>
        </w:tc>
      </w:tr>
      <w:tr>
        <w:tc>
          <w:tcPr>
            <w:tcW w:type="dxa" w:w="1600"/>
            <w:tcBorders>
              <w:top w:val="single" w:color="CCCCCC" w:sz="2"/>
              <w:left w:val="single" w:color="CCCCCC" w:sz="2"/>
              <w:bottom w:val="single" w:color="CCCCCC" w:sz="2"/>
              <w:right w:val="single" w:color="CCCCCC" w:sz="2"/>
            </w:tcBorders>
            <w:shd w:fill="FFFFFF" w:val="clear"/>
            <w:tcMar>
              <w:top w:type="dxa" w:w="80"/>
              <w:left w:type="dxa" w:w="140"/>
              <w:bottom w:type="dxa" w:w="80"/>
              <w:right w:type="dxa" w:w="120"/>
            </w:tcMar>
            <w:vAlign w:val="top"/>
          </w:tcPr>
          <w:p>
            <w:pPr>
              <w:spacing w:after="0"/>
            </w:pPr>
            <w:r>
              <w:rPr>
                <w:rFonts w:ascii="Arial" w:cs="Arial" w:eastAsia="Arial" w:hAnsi="Arial"/>
                <w:b/>
                <w:bCs/>
                <w:color w:val="0D1B3E"/>
                <w:sz w:val="18"/>
                <w:szCs w:val="18"/>
              </w:rPr>
              <w:t xml:space="preserve">Momentum</w:t>
            </w:r>
          </w:p>
        </w:tc>
        <w:tc>
          <w:tcPr>
            <w:tcW w:type="dxa" w:w="2400"/>
            <w:tcBorders>
              <w:top w:val="single" w:color="CCCCCC" w:sz="2"/>
              <w:left w:val="single" w:color="CCCCCC" w:sz="2"/>
              <w:bottom w:val="single" w:color="CCCCCC" w:sz="2"/>
              <w:right w:val="single" w:color="CCCCCC" w:sz="2"/>
            </w:tcBorders>
            <w:shd w:fill="FFFFFF" w:val="clear"/>
            <w:tcMar>
              <w:top w:type="dxa" w:w="80"/>
              <w:left w:type="dxa" w:w="140"/>
              <w:bottom w:type="dxa" w:w="80"/>
              <w:right w:type="dxa" w:w="120"/>
            </w:tcMar>
            <w:vAlign w:val="top"/>
          </w:tcPr>
          <w:p>
            <w:pPr>
              <w:spacing w:after="0"/>
            </w:pPr>
            <w:r>
              <w:rPr>
                <w:rFonts w:ascii="Arial" w:cs="Arial" w:eastAsia="Arial" w:hAnsi="Arial"/>
                <w:b w:val="false"/>
                <w:bCs w:val="false"/>
                <w:color w:val="0F7B72"/>
                <w:sz w:val="18"/>
                <w:szCs w:val="18"/>
              </w:rPr>
              <w:t xml:space="preserve">Are things moving in the right direction?</w:t>
            </w:r>
          </w:p>
        </w:tc>
        <w:tc>
          <w:tcPr>
            <w:tcW w:type="dxa" w:w="5360"/>
            <w:tcBorders>
              <w:top w:val="single" w:color="CCCCCC" w:sz="2"/>
              <w:left w:val="single" w:color="CCCCCC" w:sz="2"/>
              <w:bottom w:val="single" w:color="CCCCCC" w:sz="2"/>
              <w:right w:val="single" w:color="CCCCCC" w:sz="2"/>
            </w:tcBorders>
            <w:shd w:fill="FFFFFF" w:val="clear"/>
            <w:tcMar>
              <w:top w:type="dxa" w:w="80"/>
              <w:left w:type="dxa" w:w="140"/>
              <w:bottom w:type="dxa" w:w="80"/>
              <w:right w:type="dxa" w:w="120"/>
            </w:tcMar>
            <w:vAlign w:val="top"/>
          </w:tcPr>
          <w:p>
            <w:pPr>
              <w:spacing w:after="0"/>
            </w:pPr>
            <w:r>
              <w:rPr>
                <w:rFonts w:ascii="Arial" w:cs="Arial" w:eastAsia="Arial" w:hAnsi="Arial"/>
                <w:b w:val="false"/>
                <w:bCs w:val="false"/>
                <w:color w:val="1A1A1A"/>
                <w:sz w:val="18"/>
                <w:szCs w:val="18"/>
              </w:rPr>
              <w:t xml:space="preserve">Leading indicators: contact reply rate, booking conversion, subscriber growth, article views, CTA click rate. Per-layer momentum score. Orchestrator phase indicator (Explore/Exploit). Next cycle countdown.</w:t>
            </w:r>
          </w:p>
        </w:tc>
      </w:tr>
    </w:tbl>
    <w:p>
      <w:pPr>
        <w:spacing w:after="120"/>
      </w:pPr>
      <w:r>
        <w:rPr>
          <w:rFonts w:ascii="Arial" w:cs="Arial" w:eastAsia="Arial" w:hAnsi="Arial"/>
        </w:rPr>
        <w:t xml:space="preserve"/>
      </w:r>
    </w:p>
    <w:p>
      <w:pPr>
        <w:spacing w:after="80" w:before="240"/>
      </w:pPr>
      <w:r>
        <w:rPr>
          <w:rFonts w:ascii="Arial" w:cs="Arial" w:eastAsia="Arial" w:hAnsi="Arial"/>
          <w:b/>
          <w:bCs/>
          <w:color w:val="1B3A6B"/>
          <w:sz w:val="26"/>
          <w:szCs w:val="26"/>
        </w:rPr>
        <w:t xml:space="preserve">1.2 Tab Bar Design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c>
          <w:tcPr>
            <w:tcW w:type="dxa" w:w="2400"/>
            <w:tcBorders>
              <w:top w:val="single" w:color="1B3A6B" w:sz="2"/>
              <w:left w:val="single" w:color="1B3A6B" w:sz="2"/>
              <w:bottom w:val="single" w:color="1B3A6B" w:sz="2"/>
              <w:right w:val="single" w:color="1B3A6B" w:sz="2"/>
            </w:tcBorders>
            <w:shd w:fill="1B3A6B" w:val="clear"/>
            <w:tcMar>
              <w:top w:type="dxa" w:w="80"/>
              <w:left w:type="dxa" w:w="140"/>
              <w:bottom w:type="dxa" w:w="80"/>
              <w:right w:type="dxa" w:w="120"/>
            </w:tcMar>
            <w:vAlign w:val="center"/>
          </w:tcPr>
          <w:p>
            <w:pPr>
              <w:spacing w:after="0"/>
            </w:pPr>
            <w:r>
              <w:rPr>
                <w:rFonts w:ascii="Arial" w:cs="Arial" w:eastAsia="Arial" w:hAnsi="Arial"/>
                <w:b/>
                <w:bCs/>
                <w:color w:val="FFFFFF"/>
                <w:sz w:val="18"/>
                <w:szCs w:val="18"/>
              </w:rPr>
              <w:t xml:space="preserve">Element</w:t>
            </w:r>
          </w:p>
        </w:tc>
        <w:tc>
          <w:tcPr>
            <w:tcW w:type="dxa" w:w="6960"/>
            <w:tcBorders>
              <w:top w:val="single" w:color="1B3A6B" w:sz="2"/>
              <w:left w:val="single" w:color="1B3A6B" w:sz="2"/>
              <w:bottom w:val="single" w:color="1B3A6B" w:sz="2"/>
              <w:right w:val="single" w:color="1B3A6B" w:sz="2"/>
            </w:tcBorders>
            <w:shd w:fill="1B3A6B" w:val="clear"/>
            <w:tcMar>
              <w:top w:type="dxa" w:w="80"/>
              <w:left w:type="dxa" w:w="140"/>
              <w:bottom w:type="dxa" w:w="80"/>
              <w:right w:type="dxa" w:w="120"/>
            </w:tcMar>
            <w:vAlign w:val="center"/>
          </w:tcPr>
          <w:p>
            <w:pPr>
              <w:spacing w:after="0"/>
            </w:pPr>
            <w:r>
              <w:rPr>
                <w:rFonts w:ascii="Arial" w:cs="Arial" w:eastAsia="Arial" w:hAnsi="Arial"/>
                <w:b/>
                <w:bCs/>
                <w:color w:val="FFFFFF"/>
                <w:sz w:val="18"/>
                <w:szCs w:val="18"/>
              </w:rPr>
              <w:t xml:space="preserve">Specification</w:t>
            </w:r>
          </w:p>
        </w:tc>
      </w:tr>
      <w:tr>
        <w:tc>
          <w:tcPr>
            <w:tcW w:type="dxa" w:w="2400"/>
            <w:tcBorders>
              <w:top w:val="single" w:color="CCCCCC" w:sz="2"/>
              <w:left w:val="single" w:color="CCCCCC" w:sz="2"/>
              <w:bottom w:val="single" w:color="CCCCCC" w:sz="2"/>
              <w:right w:val="single" w:color="CCCCCC" w:sz="2"/>
            </w:tcBorders>
            <w:shd w:fill="F0F4F8" w:val="clear"/>
            <w:tcMar>
              <w:top w:type="dxa" w:w="80"/>
              <w:left w:type="dxa" w:w="140"/>
              <w:bottom w:type="dxa" w:w="80"/>
              <w:right w:type="dxa" w:w="120"/>
            </w:tcMar>
            <w:vAlign w:val="top"/>
          </w:tcPr>
          <w:p>
            <w:pPr>
              <w:spacing w:after="0"/>
            </w:pPr>
            <w:r>
              <w:rPr>
                <w:rFonts w:ascii="Arial" w:cs="Arial" w:eastAsia="Arial" w:hAnsi="Arial"/>
                <w:b/>
                <w:bCs/>
                <w:color w:val="1A1A1A"/>
                <w:sz w:val="18"/>
                <w:szCs w:val="18"/>
              </w:rPr>
              <w:t xml:space="preserve">Tab bar</w:t>
            </w:r>
          </w:p>
        </w:tc>
        <w:tc>
          <w:tcPr>
            <w:tcW w:type="dxa" w:w="6960"/>
            <w:tcBorders>
              <w:top w:val="single" w:color="CCCCCC" w:sz="2"/>
              <w:left w:val="single" w:color="CCCCCC" w:sz="2"/>
              <w:bottom w:val="single" w:color="CCCCCC" w:sz="2"/>
              <w:right w:val="single" w:color="CCCCCC" w:sz="2"/>
            </w:tcBorders>
            <w:shd w:fill="F0F4F8" w:val="clear"/>
            <w:tcMar>
              <w:top w:type="dxa" w:w="80"/>
              <w:left w:type="dxa" w:w="140"/>
              <w:bottom w:type="dxa" w:w="80"/>
              <w:right w:type="dxa" w:w="120"/>
            </w:tcMar>
            <w:vAlign w:val="top"/>
          </w:tcPr>
          <w:p>
            <w:pPr>
              <w:spacing w:after="0"/>
            </w:pPr>
            <w:r>
              <w:rPr>
                <w:rFonts w:ascii="Arial" w:cs="Arial" w:eastAsia="Arial" w:hAnsi="Arial"/>
                <w:b w:val="false"/>
                <w:bCs w:val="false"/>
                <w:color w:val="1A1A1A"/>
                <w:sz w:val="18"/>
                <w:szCs w:val="18"/>
              </w:rPr>
              <w:t xml:space="preserve">Horizontal row at the top of the GCC, below the page header. Full viewport width. White background, 1px bottom border in light grey. Sticky — stays visible when the user scrolls content below.</w:t>
            </w:r>
          </w:p>
        </w:tc>
      </w:tr>
      <w:tr>
        <w:tc>
          <w:tcPr>
            <w:tcW w:type="dxa" w:w="2400"/>
            <w:tcBorders>
              <w:top w:val="single" w:color="CCCCCC" w:sz="2"/>
              <w:left w:val="single" w:color="CCCCCC" w:sz="2"/>
              <w:bottom w:val="single" w:color="CCCCCC" w:sz="2"/>
              <w:right w:val="single" w:color="CCCCCC" w:sz="2"/>
            </w:tcBorders>
            <w:shd w:fill="FFFFFF" w:val="clear"/>
            <w:tcMar>
              <w:top w:type="dxa" w:w="80"/>
              <w:left w:type="dxa" w:w="140"/>
              <w:bottom w:type="dxa" w:w="80"/>
              <w:right w:type="dxa" w:w="120"/>
            </w:tcMar>
            <w:vAlign w:val="top"/>
          </w:tcPr>
          <w:p>
            <w:pPr>
              <w:spacing w:after="0"/>
            </w:pPr>
            <w:r>
              <w:rPr>
                <w:rFonts w:ascii="Arial" w:cs="Arial" w:eastAsia="Arial" w:hAnsi="Arial"/>
                <w:b/>
                <w:bCs/>
                <w:color w:val="1A1A1A"/>
                <w:sz w:val="18"/>
                <w:szCs w:val="18"/>
              </w:rPr>
              <w:t xml:space="preserve">Tab labels</w:t>
            </w:r>
          </w:p>
        </w:tc>
        <w:tc>
          <w:tcPr>
            <w:tcW w:type="dxa" w:w="6960"/>
            <w:tcBorders>
              <w:top w:val="single" w:color="CCCCCC" w:sz="2"/>
              <w:left w:val="single" w:color="CCCCCC" w:sz="2"/>
              <w:bottom w:val="single" w:color="CCCCCC" w:sz="2"/>
              <w:right w:val="single" w:color="CCCCCC" w:sz="2"/>
            </w:tcBorders>
            <w:shd w:fill="FFFFFF" w:val="clear"/>
            <w:tcMar>
              <w:top w:type="dxa" w:w="80"/>
              <w:left w:type="dxa" w:w="140"/>
              <w:bottom w:type="dxa" w:w="80"/>
              <w:right w:type="dxa" w:w="120"/>
            </w:tcMar>
            <w:vAlign w:val="top"/>
          </w:tcPr>
          <w:p>
            <w:pPr>
              <w:spacing w:after="0"/>
            </w:pPr>
            <w:r>
              <w:rPr>
                <w:rFonts w:ascii="Arial" w:cs="Arial" w:eastAsia="Arial" w:hAnsi="Arial"/>
                <w:b w:val="false"/>
                <w:bCs w:val="false"/>
                <w:color w:val="1A1A1A"/>
                <w:sz w:val="18"/>
                <w:szCs w:val="18"/>
              </w:rPr>
              <w:t xml:space="preserve">Action Queue · My Layers · Income · Momentum. 14px medium weight. Active tab: navy text, teal bottom border (3px). Inactive tabs: muted grey text, no border. Hover: text darkens.</w:t>
            </w:r>
          </w:p>
        </w:tc>
      </w:tr>
      <w:tr>
        <w:tc>
          <w:tcPr>
            <w:tcW w:type="dxa" w:w="2400"/>
            <w:tcBorders>
              <w:top w:val="single" w:color="CCCCCC" w:sz="2"/>
              <w:left w:val="single" w:color="CCCCCC" w:sz="2"/>
              <w:bottom w:val="single" w:color="CCCCCC" w:sz="2"/>
              <w:right w:val="single" w:color="CCCCCC" w:sz="2"/>
            </w:tcBorders>
            <w:shd w:fill="F0F4F8" w:val="clear"/>
            <w:tcMar>
              <w:top w:type="dxa" w:w="80"/>
              <w:left w:type="dxa" w:w="140"/>
              <w:bottom w:type="dxa" w:w="80"/>
              <w:right w:type="dxa" w:w="120"/>
            </w:tcMar>
            <w:vAlign w:val="top"/>
          </w:tcPr>
          <w:p>
            <w:pPr>
              <w:spacing w:after="0"/>
            </w:pPr>
            <w:r>
              <w:rPr>
                <w:rFonts w:ascii="Arial" w:cs="Arial" w:eastAsia="Arial" w:hAnsi="Arial"/>
                <w:b/>
                <w:bCs/>
                <w:color w:val="1A1A1A"/>
                <w:sz w:val="18"/>
                <w:szCs w:val="18"/>
              </w:rPr>
              <w:t xml:space="preserve">Tab count badges</w:t>
            </w:r>
          </w:p>
        </w:tc>
        <w:tc>
          <w:tcPr>
            <w:tcW w:type="dxa" w:w="6960"/>
            <w:tcBorders>
              <w:top w:val="single" w:color="CCCCCC" w:sz="2"/>
              <w:left w:val="single" w:color="CCCCCC" w:sz="2"/>
              <w:bottom w:val="single" w:color="CCCCCC" w:sz="2"/>
              <w:right w:val="single" w:color="CCCCCC" w:sz="2"/>
            </w:tcBorders>
            <w:shd w:fill="F0F4F8" w:val="clear"/>
            <w:tcMar>
              <w:top w:type="dxa" w:w="80"/>
              <w:left w:type="dxa" w:w="140"/>
              <w:bottom w:type="dxa" w:w="80"/>
              <w:right w:type="dxa" w:w="120"/>
            </w:tcMar>
            <w:vAlign w:val="top"/>
          </w:tcPr>
          <w:p>
            <w:pPr>
              <w:spacing w:after="0"/>
            </w:pPr>
            <w:r>
              <w:rPr>
                <w:rFonts w:ascii="Arial" w:cs="Arial" w:eastAsia="Arial" w:hAnsi="Arial"/>
                <w:b w:val="false"/>
                <w:bCs w:val="false"/>
                <w:color w:val="1A1A1A"/>
                <w:sz w:val="18"/>
                <w:szCs w:val="18"/>
              </w:rPr>
              <w:t xml:space="preserve">Action Queue tab shows a count badge when items exist: 'Action Queue (5)'. Badge is a teal pill next to the tab label. When count is 0, badge disappears and label reads just 'Action Queue'. Other tabs do not show count badges.</w:t>
            </w:r>
          </w:p>
        </w:tc>
      </w:tr>
      <w:tr>
        <w:tc>
          <w:tcPr>
            <w:tcW w:type="dxa" w:w="2400"/>
            <w:tcBorders>
              <w:top w:val="single" w:color="CCCCCC" w:sz="2"/>
              <w:left w:val="single" w:color="CCCCCC" w:sz="2"/>
              <w:bottom w:val="single" w:color="CCCCCC" w:sz="2"/>
              <w:right w:val="single" w:color="CCCCCC" w:sz="2"/>
            </w:tcBorders>
            <w:shd w:fill="FFFFFF" w:val="clear"/>
            <w:tcMar>
              <w:top w:type="dxa" w:w="80"/>
              <w:left w:type="dxa" w:w="140"/>
              <w:bottom w:type="dxa" w:w="80"/>
              <w:right w:type="dxa" w:w="120"/>
            </w:tcMar>
            <w:vAlign w:val="top"/>
          </w:tcPr>
          <w:p>
            <w:pPr>
              <w:spacing w:after="0"/>
            </w:pPr>
            <w:r>
              <w:rPr>
                <w:rFonts w:ascii="Arial" w:cs="Arial" w:eastAsia="Arial" w:hAnsi="Arial"/>
                <w:b/>
                <w:bCs/>
                <w:color w:val="1A1A1A"/>
                <w:sz w:val="18"/>
                <w:szCs w:val="18"/>
              </w:rPr>
              <w:t xml:space="preserve">Tab transitions</w:t>
            </w:r>
          </w:p>
        </w:tc>
        <w:tc>
          <w:tcPr>
            <w:tcW w:type="dxa" w:w="6960"/>
            <w:tcBorders>
              <w:top w:val="single" w:color="CCCCCC" w:sz="2"/>
              <w:left w:val="single" w:color="CCCCCC" w:sz="2"/>
              <w:bottom w:val="single" w:color="CCCCCC" w:sz="2"/>
              <w:right w:val="single" w:color="CCCCCC" w:sz="2"/>
            </w:tcBorders>
            <w:shd w:fill="FFFFFF" w:val="clear"/>
            <w:tcMar>
              <w:top w:type="dxa" w:w="80"/>
              <w:left w:type="dxa" w:w="140"/>
              <w:bottom w:type="dxa" w:w="80"/>
              <w:right w:type="dxa" w:w="120"/>
            </w:tcMar>
            <w:vAlign w:val="top"/>
          </w:tcPr>
          <w:p>
            <w:pPr>
              <w:spacing w:after="0"/>
            </w:pPr>
            <w:r>
              <w:rPr>
                <w:rFonts w:ascii="Arial" w:cs="Arial" w:eastAsia="Arial" w:hAnsi="Arial"/>
                <w:b w:val="false"/>
                <w:bCs w:val="false"/>
                <w:color w:val="1A1A1A"/>
                <w:sz w:val="18"/>
                <w:szCs w:val="18"/>
              </w:rPr>
              <w:t xml:space="preserve">Content area below the tab bar swaps on tab click. No page navigation — tab content renders in the same DOM container. Smooth fade transition (100ms). Scroll position resets to top on tab switch.</w:t>
            </w:r>
          </w:p>
        </w:tc>
      </w:tr>
      <w:tr>
        <w:tc>
          <w:tcPr>
            <w:tcW w:type="dxa" w:w="2400"/>
            <w:tcBorders>
              <w:top w:val="single" w:color="CCCCCC" w:sz="2"/>
              <w:left w:val="single" w:color="CCCCCC" w:sz="2"/>
              <w:bottom w:val="single" w:color="CCCCCC" w:sz="2"/>
              <w:right w:val="single" w:color="CCCCCC" w:sz="2"/>
            </w:tcBorders>
            <w:shd w:fill="F0F4F8" w:val="clear"/>
            <w:tcMar>
              <w:top w:type="dxa" w:w="80"/>
              <w:left w:type="dxa" w:w="140"/>
              <w:bottom w:type="dxa" w:w="80"/>
              <w:right w:type="dxa" w:w="120"/>
            </w:tcMar>
            <w:vAlign w:val="top"/>
          </w:tcPr>
          <w:p>
            <w:pPr>
              <w:spacing w:after="0"/>
            </w:pPr>
            <w:r>
              <w:rPr>
                <w:rFonts w:ascii="Arial" w:cs="Arial" w:eastAsia="Arial" w:hAnsi="Arial"/>
                <w:b/>
                <w:bCs/>
                <w:color w:val="1A1A1A"/>
                <w:sz w:val="18"/>
                <w:szCs w:val="18"/>
              </w:rPr>
              <w:t xml:space="preserve">URL state</w:t>
            </w:r>
          </w:p>
        </w:tc>
        <w:tc>
          <w:tcPr>
            <w:tcW w:type="dxa" w:w="6960"/>
            <w:tcBorders>
              <w:top w:val="single" w:color="CCCCCC" w:sz="2"/>
              <w:left w:val="single" w:color="CCCCCC" w:sz="2"/>
              <w:bottom w:val="single" w:color="CCCCCC" w:sz="2"/>
              <w:right w:val="single" w:color="CCCCCC" w:sz="2"/>
            </w:tcBorders>
            <w:shd w:fill="F0F4F8" w:val="clear"/>
            <w:tcMar>
              <w:top w:type="dxa" w:w="80"/>
              <w:left w:type="dxa" w:w="140"/>
              <w:bottom w:type="dxa" w:w="80"/>
              <w:right w:type="dxa" w:w="120"/>
            </w:tcMar>
            <w:vAlign w:val="top"/>
          </w:tcPr>
          <w:p>
            <w:pPr>
              <w:spacing w:after="0"/>
            </w:pPr>
            <w:r>
              <w:rPr>
                <w:rFonts w:ascii="Arial" w:cs="Arial" w:eastAsia="Arial" w:hAnsi="Arial"/>
                <w:b w:val="false"/>
                <w:bCs w:val="false"/>
                <w:color w:val="1A1A1A"/>
                <w:sz w:val="18"/>
                <w:szCs w:val="18"/>
              </w:rPr>
              <w:t xml:space="preserve">Tab selection is reflected in a query parameter: /simulations/:id/gcc?tab=queue (default) | ?tab=layers | ?tab=income | ?tab=momentum. Deep linking to a specific tab is supported. Default on no parameter: queue.</w:t>
            </w:r>
          </w:p>
        </w:tc>
      </w:tr>
    </w:tbl>
    <w:p>
      <w:pPr>
        <w:spacing w:after="120"/>
      </w:pPr>
      <w:r>
        <w:rPr>
          <w:rFonts w:ascii="Arial" w:cs="Arial" w:eastAsia="Arial" w:hAnsi="Arial"/>
        </w:rPr>
        <w:t xml:space="preserve"/>
      </w:r>
    </w:p>
    <w:p>
      <w:pPr>
        <w:spacing w:after="80" w:before="240"/>
      </w:pPr>
      <w:r>
        <w:rPr>
          <w:rFonts w:ascii="Arial" w:cs="Arial" w:eastAsia="Arial" w:hAnsi="Arial"/>
          <w:b/>
          <w:bCs/>
          <w:color w:val="1B3A6B"/>
          <w:sz w:val="26"/>
          <w:szCs w:val="26"/>
        </w:rPr>
        <w:t xml:space="preserve">1.3 Page Header — Persistent Across All Tabs</w:t>
      </w:r>
    </w:p>
    <w:p>
      <w:pPr>
        <w:spacing w:after="100"/>
      </w:pPr>
      <w:r>
        <w:rPr>
          <w:rFonts w:ascii="Arial" w:cs="Arial" w:eastAsia="Arial" w:hAnsi="Arial"/>
          <w:color w:val="1A1A1A"/>
          <w:sz w:val="20"/>
          <w:szCs w:val="20"/>
        </w:rPr>
        <w:t xml:space="preserve">The GCC page header appears above the tab bar and is identical regardless of which tab is active. It provides the persistent context the user needs regardless of which view they are in.</w:t>
      </w:r>
    </w:p>
    <w:p>
      <w:pPr>
        <w:spacing w:after="60"/>
      </w:pPr>
      <w:r>
        <w:rPr>
          <w:rFonts w:ascii="Arial" w:cs="Arial" w:eastAsia="Arial" w:hAnsi="Arial"/>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c>
          <w:tcPr>
            <w:tcW w:type="dxa" w:w="2400"/>
            <w:tcBorders>
              <w:top w:val="single" w:color="1B3A6B" w:sz="2"/>
              <w:left w:val="single" w:color="1B3A6B" w:sz="2"/>
              <w:bottom w:val="single" w:color="1B3A6B" w:sz="2"/>
              <w:right w:val="single" w:color="1B3A6B" w:sz="2"/>
            </w:tcBorders>
            <w:shd w:fill="1B3A6B" w:val="clear"/>
            <w:tcMar>
              <w:top w:type="dxa" w:w="80"/>
              <w:left w:type="dxa" w:w="140"/>
              <w:bottom w:type="dxa" w:w="80"/>
              <w:right w:type="dxa" w:w="120"/>
            </w:tcMar>
            <w:vAlign w:val="center"/>
          </w:tcPr>
          <w:p>
            <w:pPr>
              <w:spacing w:after="0"/>
            </w:pPr>
            <w:r>
              <w:rPr>
                <w:rFonts w:ascii="Arial" w:cs="Arial" w:eastAsia="Arial" w:hAnsi="Arial"/>
                <w:b/>
                <w:bCs/>
                <w:color w:val="FFFFFF"/>
                <w:sz w:val="18"/>
                <w:szCs w:val="18"/>
              </w:rPr>
              <w:t xml:space="preserve">Element</w:t>
            </w:r>
          </w:p>
        </w:tc>
        <w:tc>
          <w:tcPr>
            <w:tcW w:type="dxa" w:w="6960"/>
            <w:tcBorders>
              <w:top w:val="single" w:color="1B3A6B" w:sz="2"/>
              <w:left w:val="single" w:color="1B3A6B" w:sz="2"/>
              <w:bottom w:val="single" w:color="1B3A6B" w:sz="2"/>
              <w:right w:val="single" w:color="1B3A6B" w:sz="2"/>
            </w:tcBorders>
            <w:shd w:fill="1B3A6B" w:val="clear"/>
            <w:tcMar>
              <w:top w:type="dxa" w:w="80"/>
              <w:left w:type="dxa" w:w="140"/>
              <w:bottom w:type="dxa" w:w="80"/>
              <w:right w:type="dxa" w:w="120"/>
            </w:tcMar>
            <w:vAlign w:val="center"/>
          </w:tcPr>
          <w:p>
            <w:pPr>
              <w:spacing w:after="0"/>
            </w:pPr>
            <w:r>
              <w:rPr>
                <w:rFonts w:ascii="Arial" w:cs="Arial" w:eastAsia="Arial" w:hAnsi="Arial"/>
                <w:b/>
                <w:bCs/>
                <w:color w:val="FFFFFF"/>
                <w:sz w:val="18"/>
                <w:szCs w:val="18"/>
              </w:rPr>
              <w:t xml:space="preserve">Specification</w:t>
            </w:r>
          </w:p>
        </w:tc>
      </w:tr>
      <w:tr>
        <w:tc>
          <w:tcPr>
            <w:tcW w:type="dxa" w:w="2400"/>
            <w:tcBorders>
              <w:top w:val="single" w:color="CCCCCC" w:sz="2"/>
              <w:left w:val="single" w:color="CCCCCC" w:sz="2"/>
              <w:bottom w:val="single" w:color="CCCCCC" w:sz="2"/>
              <w:right w:val="single" w:color="CCCCCC" w:sz="2"/>
            </w:tcBorders>
            <w:shd w:fill="F0F4F8" w:val="clear"/>
            <w:tcMar>
              <w:top w:type="dxa" w:w="80"/>
              <w:left w:type="dxa" w:w="140"/>
              <w:bottom w:type="dxa" w:w="80"/>
              <w:right w:type="dxa" w:w="120"/>
            </w:tcMar>
            <w:vAlign w:val="top"/>
          </w:tcPr>
          <w:p>
            <w:pPr>
              <w:spacing w:after="0"/>
            </w:pPr>
            <w:r>
              <w:rPr>
                <w:rFonts w:ascii="Arial" w:cs="Arial" w:eastAsia="Arial" w:hAnsi="Arial"/>
                <w:b/>
                <w:bCs/>
                <w:color w:val="1A1A1A"/>
                <w:sz w:val="18"/>
                <w:szCs w:val="18"/>
              </w:rPr>
              <w:t xml:space="preserve">Simulation name</w:t>
            </w:r>
          </w:p>
        </w:tc>
        <w:tc>
          <w:tcPr>
            <w:tcW w:type="dxa" w:w="6960"/>
            <w:tcBorders>
              <w:top w:val="single" w:color="CCCCCC" w:sz="2"/>
              <w:left w:val="single" w:color="CCCCCC" w:sz="2"/>
              <w:bottom w:val="single" w:color="CCCCCC" w:sz="2"/>
              <w:right w:val="single" w:color="CCCCCC" w:sz="2"/>
            </w:tcBorders>
            <w:shd w:fill="F0F4F8" w:val="clear"/>
            <w:tcMar>
              <w:top w:type="dxa" w:w="80"/>
              <w:left w:type="dxa" w:w="140"/>
              <w:bottom w:type="dxa" w:w="80"/>
              <w:right w:type="dxa" w:w="120"/>
            </w:tcMar>
            <w:vAlign w:val="top"/>
          </w:tcPr>
          <w:p>
            <w:pPr>
              <w:spacing w:after="0"/>
            </w:pPr>
            <w:r>
              <w:rPr>
                <w:rFonts w:ascii="Arial" w:cs="Arial" w:eastAsia="Arial" w:hAnsi="Arial"/>
                <w:b w:val="false"/>
                <w:bCs w:val="false"/>
                <w:color w:val="1A1A1A"/>
                <w:sz w:val="18"/>
                <w:szCs w:val="18"/>
              </w:rPr>
              <w:t xml:space="preserve">Left-aligned. 18px bold navy. The user's Simulation name (e.g. 'Brand Systems Consulting').</w:t>
            </w:r>
          </w:p>
        </w:tc>
      </w:tr>
      <w:tr>
        <w:tc>
          <w:tcPr>
            <w:tcW w:type="dxa" w:w="2400"/>
            <w:tcBorders>
              <w:top w:val="single" w:color="CCCCCC" w:sz="2"/>
              <w:left w:val="single" w:color="CCCCCC" w:sz="2"/>
              <w:bottom w:val="single" w:color="CCCCCC" w:sz="2"/>
              <w:right w:val="single" w:color="CCCCCC" w:sz="2"/>
            </w:tcBorders>
            <w:shd w:fill="FFFFFF" w:val="clear"/>
            <w:tcMar>
              <w:top w:type="dxa" w:w="80"/>
              <w:left w:type="dxa" w:w="140"/>
              <w:bottom w:type="dxa" w:w="80"/>
              <w:right w:type="dxa" w:w="120"/>
            </w:tcMar>
            <w:vAlign w:val="top"/>
          </w:tcPr>
          <w:p>
            <w:pPr>
              <w:spacing w:after="0"/>
            </w:pPr>
            <w:r>
              <w:rPr>
                <w:rFonts w:ascii="Arial" w:cs="Arial" w:eastAsia="Arial" w:hAnsi="Arial"/>
                <w:b/>
                <w:bCs/>
                <w:color w:val="1A1A1A"/>
                <w:sz w:val="18"/>
                <w:szCs w:val="18"/>
              </w:rPr>
              <w:t xml:space="preserve">Phase badge</w:t>
            </w:r>
          </w:p>
        </w:tc>
        <w:tc>
          <w:tcPr>
            <w:tcW w:type="dxa" w:w="6960"/>
            <w:tcBorders>
              <w:top w:val="single" w:color="CCCCCC" w:sz="2"/>
              <w:left w:val="single" w:color="CCCCCC" w:sz="2"/>
              <w:bottom w:val="single" w:color="CCCCCC" w:sz="2"/>
              <w:right w:val="single" w:color="CCCCCC" w:sz="2"/>
            </w:tcBorders>
            <w:shd w:fill="FFFFFF" w:val="clear"/>
            <w:tcMar>
              <w:top w:type="dxa" w:w="80"/>
              <w:left w:type="dxa" w:w="140"/>
              <w:bottom w:type="dxa" w:w="80"/>
              <w:right w:type="dxa" w:w="120"/>
            </w:tcMar>
            <w:vAlign w:val="top"/>
          </w:tcPr>
          <w:p>
            <w:pPr>
              <w:spacing w:after="0"/>
            </w:pPr>
            <w:r>
              <w:rPr>
                <w:rFonts w:ascii="Arial" w:cs="Arial" w:eastAsia="Arial" w:hAnsi="Arial"/>
                <w:b w:val="false"/>
                <w:bCs w:val="false"/>
                <w:color w:val="1A1A1A"/>
                <w:sz w:val="18"/>
                <w:szCs w:val="18"/>
              </w:rPr>
              <w:t xml:space="preserve">Right of Simulation name. Small pill: 'Explore' (amber) or 'Exploit' (teal). Indicates the orchestrator's current phase.</w:t>
            </w:r>
          </w:p>
        </w:tc>
      </w:tr>
      <w:tr>
        <w:tc>
          <w:tcPr>
            <w:tcW w:type="dxa" w:w="2400"/>
            <w:tcBorders>
              <w:top w:val="single" w:color="CCCCCC" w:sz="2"/>
              <w:left w:val="single" w:color="CCCCCC" w:sz="2"/>
              <w:bottom w:val="single" w:color="CCCCCC" w:sz="2"/>
              <w:right w:val="single" w:color="CCCCCC" w:sz="2"/>
            </w:tcBorders>
            <w:shd w:fill="F0F4F8" w:val="clear"/>
            <w:tcMar>
              <w:top w:type="dxa" w:w="80"/>
              <w:left w:type="dxa" w:w="140"/>
              <w:bottom w:type="dxa" w:w="80"/>
              <w:right w:type="dxa" w:w="120"/>
            </w:tcMar>
            <w:vAlign w:val="top"/>
          </w:tcPr>
          <w:p>
            <w:pPr>
              <w:spacing w:after="0"/>
            </w:pPr>
            <w:r>
              <w:rPr>
                <w:rFonts w:ascii="Arial" w:cs="Arial" w:eastAsia="Arial" w:hAnsi="Arial"/>
                <w:b/>
                <w:bCs/>
                <w:color w:val="1A1A1A"/>
                <w:sz w:val="18"/>
                <w:szCs w:val="18"/>
              </w:rPr>
              <w:t xml:space="preserve">Income total</w:t>
            </w:r>
          </w:p>
        </w:tc>
        <w:tc>
          <w:tcPr>
            <w:tcW w:type="dxa" w:w="6960"/>
            <w:tcBorders>
              <w:top w:val="single" w:color="CCCCCC" w:sz="2"/>
              <w:left w:val="single" w:color="CCCCCC" w:sz="2"/>
              <w:bottom w:val="single" w:color="CCCCCC" w:sz="2"/>
              <w:right w:val="single" w:color="CCCCCC" w:sz="2"/>
            </w:tcBorders>
            <w:shd w:fill="F0F4F8" w:val="clear"/>
            <w:tcMar>
              <w:top w:type="dxa" w:w="80"/>
              <w:left w:type="dxa" w:w="140"/>
              <w:bottom w:type="dxa" w:w="80"/>
              <w:right w:type="dxa" w:w="120"/>
            </w:tcMar>
            <w:vAlign w:val="top"/>
          </w:tcPr>
          <w:p>
            <w:pPr>
              <w:spacing w:after="0"/>
            </w:pPr>
            <w:r>
              <w:rPr>
                <w:rFonts w:ascii="Arial" w:cs="Arial" w:eastAsia="Arial" w:hAnsi="Arial"/>
                <w:b w:val="false"/>
                <w:bCs w:val="false"/>
                <w:color w:val="1A1A1A"/>
                <w:sz w:val="18"/>
                <w:szCs w:val="18"/>
              </w:rPr>
              <w:t xml:space="preserve">Right-aligned. '$58,598 confirmed' in 16px bold navy. Updates in real time via SSE on income events. Clicking navigates to the Income tab.</w:t>
            </w:r>
          </w:p>
        </w:tc>
      </w:tr>
      <w:tr>
        <w:tc>
          <w:tcPr>
            <w:tcW w:type="dxa" w:w="2400"/>
            <w:tcBorders>
              <w:top w:val="single" w:color="CCCCCC" w:sz="2"/>
              <w:left w:val="single" w:color="CCCCCC" w:sz="2"/>
              <w:bottom w:val="single" w:color="CCCCCC" w:sz="2"/>
              <w:right w:val="single" w:color="CCCCCC" w:sz="2"/>
            </w:tcBorders>
            <w:shd w:fill="FFFFFF" w:val="clear"/>
            <w:tcMar>
              <w:top w:type="dxa" w:w="80"/>
              <w:left w:type="dxa" w:w="140"/>
              <w:bottom w:type="dxa" w:w="80"/>
              <w:right w:type="dxa" w:w="120"/>
            </w:tcMar>
            <w:vAlign w:val="top"/>
          </w:tcPr>
          <w:p>
            <w:pPr>
              <w:spacing w:after="0"/>
            </w:pPr>
            <w:r>
              <w:rPr>
                <w:rFonts w:ascii="Arial" w:cs="Arial" w:eastAsia="Arial" w:hAnsi="Arial"/>
                <w:b/>
                <w:bCs/>
                <w:color w:val="1A1A1A"/>
                <w:sz w:val="18"/>
                <w:szCs w:val="18"/>
              </w:rPr>
              <w:t xml:space="preserve">Notification bell</w:t>
            </w:r>
          </w:p>
        </w:tc>
        <w:tc>
          <w:tcPr>
            <w:tcW w:type="dxa" w:w="6960"/>
            <w:tcBorders>
              <w:top w:val="single" w:color="CCCCCC" w:sz="2"/>
              <w:left w:val="single" w:color="CCCCCC" w:sz="2"/>
              <w:bottom w:val="single" w:color="CCCCCC" w:sz="2"/>
              <w:right w:val="single" w:color="CCCCCC" w:sz="2"/>
            </w:tcBorders>
            <w:shd w:fill="FFFFFF" w:val="clear"/>
            <w:tcMar>
              <w:top w:type="dxa" w:w="80"/>
              <w:left w:type="dxa" w:w="140"/>
              <w:bottom w:type="dxa" w:w="80"/>
              <w:right w:type="dxa" w:w="120"/>
            </w:tcMar>
            <w:vAlign w:val="top"/>
          </w:tcPr>
          <w:p>
            <w:pPr>
              <w:spacing w:after="0"/>
            </w:pPr>
            <w:r>
              <w:rPr>
                <w:rFonts w:ascii="Arial" w:cs="Arial" w:eastAsia="Arial" w:hAnsi="Arial"/>
                <w:b w:val="false"/>
                <w:bCs w:val="false"/>
                <w:color w:val="1A1A1A"/>
                <w:sz w:val="18"/>
                <w:szCs w:val="18"/>
              </w:rPr>
              <w:t xml:space="preserve">Far right. Bell icon with unread count badge (per SIM-PRD-NOTIF-001). Opens notification centre slide-in panel on click.</w:t>
            </w:r>
          </w:p>
        </w:tc>
      </w:tr>
      <w:tr>
        <w:tc>
          <w:tcPr>
            <w:tcW w:type="dxa" w:w="2400"/>
            <w:tcBorders>
              <w:top w:val="single" w:color="CCCCCC" w:sz="2"/>
              <w:left w:val="single" w:color="CCCCCC" w:sz="2"/>
              <w:bottom w:val="single" w:color="CCCCCC" w:sz="2"/>
              <w:right w:val="single" w:color="CCCCCC" w:sz="2"/>
            </w:tcBorders>
            <w:shd w:fill="F0F4F8" w:val="clear"/>
            <w:tcMar>
              <w:top w:type="dxa" w:w="80"/>
              <w:left w:type="dxa" w:w="140"/>
              <w:bottom w:type="dxa" w:w="80"/>
              <w:right w:type="dxa" w:w="120"/>
            </w:tcMar>
            <w:vAlign w:val="top"/>
          </w:tcPr>
          <w:p>
            <w:pPr>
              <w:spacing w:after="0"/>
            </w:pPr>
            <w:r>
              <w:rPr>
                <w:rFonts w:ascii="Arial" w:cs="Arial" w:eastAsia="Arial" w:hAnsi="Arial"/>
                <w:b/>
                <w:bCs/>
                <w:color w:val="1A1A1A"/>
                <w:sz w:val="18"/>
                <w:szCs w:val="18"/>
              </w:rPr>
              <w:t xml:space="preserve">Co-pilot button</w:t>
            </w:r>
          </w:p>
        </w:tc>
        <w:tc>
          <w:tcPr>
            <w:tcW w:type="dxa" w:w="6960"/>
            <w:tcBorders>
              <w:top w:val="single" w:color="CCCCCC" w:sz="2"/>
              <w:left w:val="single" w:color="CCCCCC" w:sz="2"/>
              <w:bottom w:val="single" w:color="CCCCCC" w:sz="2"/>
              <w:right w:val="single" w:color="CCCCCC" w:sz="2"/>
            </w:tcBorders>
            <w:shd w:fill="F0F4F8" w:val="clear"/>
            <w:tcMar>
              <w:top w:type="dxa" w:w="80"/>
              <w:left w:type="dxa" w:w="140"/>
              <w:bottom w:type="dxa" w:w="80"/>
              <w:right w:type="dxa" w:w="120"/>
            </w:tcMar>
            <w:vAlign w:val="top"/>
          </w:tcPr>
          <w:p>
            <w:pPr>
              <w:spacing w:after="0"/>
            </w:pPr>
            <w:r>
              <w:rPr>
                <w:rFonts w:ascii="Arial" w:cs="Arial" w:eastAsia="Arial" w:hAnsi="Arial"/>
                <w:b w:val="false"/>
                <w:bCs w:val="false"/>
                <w:color w:val="1A1A1A"/>
                <w:sz w:val="18"/>
                <w:szCs w:val="18"/>
              </w:rPr>
              <w:t xml:space="preserve">Bottom-right corner of the viewport (floating, not in the header). Teal circle, 56px diameter, chat icon. Click opens the co-pilot bottom panel. See Section 5.</w:t>
            </w:r>
          </w:p>
        </w:tc>
      </w:tr>
    </w:tbl>
    <w:p>
      <w:pPr>
        <w:pageBreakBefore/>
      </w:pPr>
      <w:r>
        <w:rPr>
          <w:rFonts w:ascii="Arial" w:cs="Arial" w:eastAsia="Arial" w:hAnsi="Arial"/>
        </w:rPr>
        <w:t xml:space="preserve"/>
      </w:r>
    </w:p>
    <w:p>
      <w:pPr>
        <w:pBdr>
          <w:bottom w:val="single" w:color="0F7B72" w:sz="8" w:space="1"/>
        </w:pBdr>
        <w:spacing w:after="120" w:before="320"/>
      </w:pPr>
      <w:r>
        <w:rPr>
          <w:rFonts w:ascii="Arial" w:cs="Arial" w:eastAsia="Arial" w:hAnsi="Arial"/>
          <w:b/>
          <w:bCs/>
          <w:color w:val="0D1B3E"/>
          <w:sz w:val="34"/>
          <w:szCs w:val="34"/>
        </w:rPr>
        <w:t xml:space="preserve">2. Action Queue — The Default View</w:t>
      </w:r>
    </w:p>
    <w:p>
      <w:pPr>
        <w:spacing w:after="80" w:before="240"/>
      </w:pPr>
      <w:r>
        <w:rPr>
          <w:rFonts w:ascii="Arial" w:cs="Arial" w:eastAsia="Arial" w:hAnsi="Arial"/>
          <w:b/>
          <w:bCs/>
          <w:color w:val="1B3A6B"/>
          <w:sz w:val="26"/>
          <w:szCs w:val="26"/>
        </w:rPr>
        <w:t xml:space="preserve">2.1 What It Is</w:t>
      </w:r>
    </w:p>
    <w:p>
      <w:pPr>
        <w:spacing w:after="100"/>
      </w:pPr>
      <w:r>
        <w:rPr>
          <w:rFonts w:ascii="Arial" w:cs="Arial" w:eastAsia="Arial" w:hAnsi="Arial"/>
          <w:color w:val="1A1A1A"/>
          <w:sz w:val="20"/>
          <w:szCs w:val="20"/>
        </w:rPr>
        <w:t xml:space="preserve">The Action Queue is an ordered list of items that need the user's attention. Every item was generated by a system event — agent completion, escalation, webhook, orchestrator recommendation. There are no manually created items. The queue is the single source of truth for 'what should I do next?'</w:t>
      </w:r>
    </w:p>
    <w:p>
      <w:pPr>
        <w:spacing w:after="80"/>
      </w:pPr>
      <w:r>
        <w:rPr>
          <w:rFonts w:ascii="Arial" w:cs="Arial" w:eastAsia="Arial" w:hAnsi="Arial"/>
        </w:rPr>
        <w:t xml:space="preserve"/>
      </w:r>
    </w:p>
    <w:p>
      <w:pPr>
        <w:spacing w:after="100"/>
      </w:pPr>
      <w:r>
        <w:rPr>
          <w:rFonts w:ascii="Arial" w:cs="Arial" w:eastAsia="Arial" w:hAnsi="Arial"/>
          <w:color w:val="1A1A1A"/>
          <w:sz w:val="20"/>
          <w:szCs w:val="20"/>
        </w:rPr>
        <w:t xml:space="preserve">Items are sorted by urgency, highest first. Within the same urgency tier, items are sorted by recency (newest first). When the user handles an item — approves a draft, connects a tool, reviews an artifact — the item resolves and fades out of the queue (200ms fade, 150ms height collapse).</w:t>
      </w:r>
    </w:p>
    <w:p>
      <w:pPr>
        <w:spacing w:after="120"/>
      </w:pPr>
      <w:r>
        <w:rPr>
          <w:rFonts w:ascii="Arial" w:cs="Arial" w:eastAsia="Arial" w:hAnsi="Arial"/>
        </w:rPr>
        <w:t xml:space="preserve"/>
      </w:r>
    </w:p>
    <w:p>
      <w:pPr>
        <w:spacing w:after="80" w:before="240"/>
      </w:pPr>
      <w:r>
        <w:rPr>
          <w:rFonts w:ascii="Arial" w:cs="Arial" w:eastAsia="Arial" w:hAnsi="Arial"/>
          <w:b/>
          <w:bCs/>
          <w:color w:val="1B3A6B"/>
          <w:sz w:val="26"/>
          <w:szCs w:val="26"/>
        </w:rPr>
        <w:t xml:space="preserve">2.2 Urgency Tiers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2000"/>
        <w:gridCol w:w="5960"/>
      </w:tblGrid>
      <w:tr>
        <w:tc>
          <w:tcPr>
            <w:tcW w:type="dxa" w:w="1400"/>
            <w:tcBorders>
              <w:top w:val="single" w:color="1B3A6B" w:sz="2"/>
              <w:left w:val="single" w:color="1B3A6B" w:sz="2"/>
              <w:bottom w:val="single" w:color="1B3A6B" w:sz="2"/>
              <w:right w:val="single" w:color="1B3A6B" w:sz="2"/>
            </w:tcBorders>
            <w:shd w:fill="1B3A6B" w:val="clear"/>
            <w:tcMar>
              <w:top w:type="dxa" w:w="80"/>
              <w:left w:type="dxa" w:w="140"/>
              <w:bottom w:type="dxa" w:w="80"/>
              <w:right w:type="dxa" w:w="120"/>
            </w:tcMar>
            <w:vAlign w:val="center"/>
          </w:tcPr>
          <w:p>
            <w:pPr>
              <w:spacing w:after="0"/>
            </w:pPr>
            <w:r>
              <w:rPr>
                <w:rFonts w:ascii="Arial" w:cs="Arial" w:eastAsia="Arial" w:hAnsi="Arial"/>
                <w:b/>
                <w:bCs/>
                <w:color w:val="FFFFFF"/>
                <w:sz w:val="18"/>
                <w:szCs w:val="18"/>
              </w:rPr>
              <w:t xml:space="preserve">Priority</w:t>
            </w:r>
          </w:p>
        </w:tc>
        <w:tc>
          <w:tcPr>
            <w:tcW w:type="dxa" w:w="2000"/>
            <w:tcBorders>
              <w:top w:val="single" w:color="1B3A6B" w:sz="2"/>
              <w:left w:val="single" w:color="1B3A6B" w:sz="2"/>
              <w:bottom w:val="single" w:color="1B3A6B" w:sz="2"/>
              <w:right w:val="single" w:color="1B3A6B" w:sz="2"/>
            </w:tcBorders>
            <w:shd w:fill="1B3A6B" w:val="clear"/>
            <w:tcMar>
              <w:top w:type="dxa" w:w="80"/>
              <w:left w:type="dxa" w:w="140"/>
              <w:bottom w:type="dxa" w:w="80"/>
              <w:right w:type="dxa" w:w="120"/>
            </w:tcMar>
            <w:vAlign w:val="center"/>
          </w:tcPr>
          <w:p>
            <w:pPr>
              <w:spacing w:after="0"/>
            </w:pPr>
            <w:r>
              <w:rPr>
                <w:rFonts w:ascii="Arial" w:cs="Arial" w:eastAsia="Arial" w:hAnsi="Arial"/>
                <w:b/>
                <w:bCs/>
                <w:color w:val="FFFFFF"/>
                <w:sz w:val="18"/>
                <w:szCs w:val="18"/>
              </w:rPr>
              <w:t xml:space="preserve">Urgency tier</w:t>
            </w:r>
          </w:p>
        </w:tc>
        <w:tc>
          <w:tcPr>
            <w:tcW w:type="dxa" w:w="5960"/>
            <w:tcBorders>
              <w:top w:val="single" w:color="1B3A6B" w:sz="2"/>
              <w:left w:val="single" w:color="1B3A6B" w:sz="2"/>
              <w:bottom w:val="single" w:color="1B3A6B" w:sz="2"/>
              <w:right w:val="single" w:color="1B3A6B" w:sz="2"/>
            </w:tcBorders>
            <w:shd w:fill="1B3A6B" w:val="clear"/>
            <w:tcMar>
              <w:top w:type="dxa" w:w="80"/>
              <w:left w:type="dxa" w:w="140"/>
              <w:bottom w:type="dxa" w:w="80"/>
              <w:right w:type="dxa" w:w="120"/>
            </w:tcMar>
            <w:vAlign w:val="center"/>
          </w:tcPr>
          <w:p>
            <w:pPr>
              <w:spacing w:after="0"/>
            </w:pPr>
            <w:r>
              <w:rPr>
                <w:rFonts w:ascii="Arial" w:cs="Arial" w:eastAsia="Arial" w:hAnsi="Arial"/>
                <w:b/>
                <w:bCs/>
                <w:color w:val="FFFFFF"/>
                <w:sz w:val="18"/>
                <w:szCs w:val="18"/>
              </w:rPr>
              <w:t xml:space="preserve">Item types in this tier</w:t>
            </w:r>
          </w:p>
        </w:tc>
      </w:tr>
      <w:tr>
        <w:tc>
          <w:tcPr>
            <w:tcW w:type="dxa" w:w="1400"/>
            <w:tcBorders>
              <w:top w:val="single" w:color="CCCCCC" w:sz="2"/>
              <w:left w:val="single" w:color="CCCCCC" w:sz="2"/>
              <w:bottom w:val="single" w:color="CCCCCC" w:sz="2"/>
              <w:right w:val="single" w:color="CCCCCC" w:sz="2"/>
            </w:tcBorders>
            <w:shd w:fill="FDECEA" w:val="clear"/>
            <w:tcMar>
              <w:top w:type="dxa" w:w="80"/>
              <w:left w:type="dxa" w:w="140"/>
              <w:bottom w:type="dxa" w:w="80"/>
              <w:right w:type="dxa" w:w="120"/>
            </w:tcMar>
            <w:vAlign w:val="top"/>
          </w:tcPr>
          <w:p>
            <w:pPr>
              <w:spacing w:after="0"/>
            </w:pPr>
            <w:r>
              <w:rPr>
                <w:rFonts w:ascii="Arial" w:cs="Arial" w:eastAsia="Arial" w:hAnsi="Arial"/>
                <w:b/>
                <w:bCs/>
                <w:color w:val="993C1D"/>
                <w:sz w:val="18"/>
                <w:szCs w:val="18"/>
              </w:rPr>
              <w:t xml:space="preserve">1 — Critical</w:t>
            </w:r>
          </w:p>
        </w:tc>
        <w:tc>
          <w:tcPr>
            <w:tcW w:type="dxa" w:w="2000"/>
            <w:tcBorders>
              <w:top w:val="single" w:color="CCCCCC" w:sz="2"/>
              <w:left w:val="single" w:color="CCCCCC" w:sz="2"/>
              <w:bottom w:val="single" w:color="CCCCCC" w:sz="2"/>
              <w:right w:val="single" w:color="CCCCCC" w:sz="2"/>
            </w:tcBorders>
            <w:shd w:fill="FDECEA" w:val="clear"/>
            <w:tcMar>
              <w:top w:type="dxa" w:w="80"/>
              <w:left w:type="dxa" w:w="140"/>
              <w:bottom w:type="dxa" w:w="80"/>
              <w:right w:type="dxa" w:w="120"/>
            </w:tcMar>
            <w:vAlign w:val="top"/>
          </w:tcPr>
          <w:p>
            <w:pPr>
              <w:spacing w:after="0"/>
            </w:pPr>
            <w:r>
              <w:rPr>
                <w:rFonts w:ascii="Arial" w:cs="Arial" w:eastAsia="Arial" w:hAnsi="Arial"/>
                <w:b w:val="false"/>
                <w:bCs w:val="false"/>
                <w:color w:val="1A1A1A"/>
                <w:sz w:val="18"/>
                <w:szCs w:val="18"/>
              </w:rPr>
              <w:t xml:space="preserve">Blocking the system</w:t>
            </w:r>
          </w:p>
        </w:tc>
        <w:tc>
          <w:tcPr>
            <w:tcW w:type="dxa" w:w="5960"/>
            <w:tcBorders>
              <w:top w:val="single" w:color="CCCCCC" w:sz="2"/>
              <w:left w:val="single" w:color="CCCCCC" w:sz="2"/>
              <w:bottom w:val="single" w:color="CCCCCC" w:sz="2"/>
              <w:right w:val="single" w:color="CCCCCC" w:sz="2"/>
            </w:tcBorders>
            <w:shd w:fill="FDECEA" w:val="clear"/>
            <w:tcMar>
              <w:top w:type="dxa" w:w="80"/>
              <w:left w:type="dxa" w:w="140"/>
              <w:bottom w:type="dxa" w:w="80"/>
              <w:right w:type="dxa" w:w="120"/>
            </w:tcMar>
            <w:vAlign w:val="top"/>
          </w:tcPr>
          <w:p>
            <w:pPr>
              <w:spacing w:after="0"/>
            </w:pPr>
            <w:r>
              <w:rPr>
                <w:rFonts w:ascii="Arial" w:cs="Arial" w:eastAsia="Arial" w:hAnsi="Arial"/>
                <w:b w:val="false"/>
                <w:bCs w:val="false"/>
                <w:color w:val="1A1A1A"/>
                <w:sz w:val="18"/>
                <w:szCs w:val="18"/>
              </w:rPr>
              <w:t xml:space="preserve">Tool disconnected (Apollo token expired, Stripe revoked). Agent failed and needs retry. Orchestrator cannot dispatch next cycle because of a missing prerequisite.</w:t>
            </w:r>
          </w:p>
        </w:tc>
      </w:tr>
      <w:tr>
        <w:tc>
          <w:tcPr>
            <w:tcW w:type="dxa" w:w="1400"/>
            <w:tcBorders>
              <w:top w:val="single" w:color="CCCCCC" w:sz="2"/>
              <w:left w:val="single" w:color="CCCCCC" w:sz="2"/>
              <w:bottom w:val="single" w:color="CCCCCC" w:sz="2"/>
              <w:right w:val="single" w:color="CCCCCC" w:sz="2"/>
            </w:tcBorders>
            <w:shd w:fill="FFFFFF" w:val="clear"/>
            <w:tcMar>
              <w:top w:type="dxa" w:w="80"/>
              <w:left w:type="dxa" w:w="140"/>
              <w:bottom w:type="dxa" w:w="80"/>
              <w:right w:type="dxa" w:w="120"/>
            </w:tcMar>
            <w:vAlign w:val="top"/>
          </w:tcPr>
          <w:p>
            <w:pPr>
              <w:spacing w:after="0"/>
            </w:pPr>
            <w:r>
              <w:rPr>
                <w:rFonts w:ascii="Arial" w:cs="Arial" w:eastAsia="Arial" w:hAnsi="Arial"/>
                <w:b/>
                <w:bCs/>
                <w:color w:val="BA7517"/>
                <w:sz w:val="18"/>
                <w:szCs w:val="18"/>
              </w:rPr>
              <w:t xml:space="preserve">2 — Action</w:t>
            </w:r>
          </w:p>
        </w:tc>
        <w:tc>
          <w:tcPr>
            <w:tcW w:type="dxa" w:w="2000"/>
            <w:tcBorders>
              <w:top w:val="single" w:color="CCCCCC" w:sz="2"/>
              <w:left w:val="single" w:color="CCCCCC" w:sz="2"/>
              <w:bottom w:val="single" w:color="CCCCCC" w:sz="2"/>
              <w:right w:val="single" w:color="CCCCCC" w:sz="2"/>
            </w:tcBorders>
            <w:shd w:fill="FFFFFF" w:val="clear"/>
            <w:tcMar>
              <w:top w:type="dxa" w:w="80"/>
              <w:left w:type="dxa" w:w="140"/>
              <w:bottom w:type="dxa" w:w="80"/>
              <w:right w:type="dxa" w:w="120"/>
            </w:tcMar>
            <w:vAlign w:val="top"/>
          </w:tcPr>
          <w:p>
            <w:pPr>
              <w:spacing w:after="0"/>
            </w:pPr>
            <w:r>
              <w:rPr>
                <w:rFonts w:ascii="Arial" w:cs="Arial" w:eastAsia="Arial" w:hAnsi="Arial"/>
                <w:b w:val="false"/>
                <w:bCs w:val="false"/>
                <w:color w:val="1A1A1A"/>
                <w:sz w:val="18"/>
                <w:szCs w:val="18"/>
              </w:rPr>
              <w:t xml:space="preserve">Needs your decision</w:t>
            </w:r>
          </w:p>
        </w:tc>
        <w:tc>
          <w:tcPr>
            <w:tcW w:type="dxa" w:w="5960"/>
            <w:tcBorders>
              <w:top w:val="single" w:color="CCCCCC" w:sz="2"/>
              <w:left w:val="single" w:color="CCCCCC" w:sz="2"/>
              <w:bottom w:val="single" w:color="CCCCCC" w:sz="2"/>
              <w:right w:val="single" w:color="CCCCCC" w:sz="2"/>
            </w:tcBorders>
            <w:shd w:fill="FFFFFF" w:val="clear"/>
            <w:tcMar>
              <w:top w:type="dxa" w:w="80"/>
              <w:left w:type="dxa" w:w="140"/>
              <w:bottom w:type="dxa" w:w="80"/>
              <w:right w:type="dxa" w:w="120"/>
            </w:tcMar>
            <w:vAlign w:val="top"/>
          </w:tcPr>
          <w:p>
            <w:pPr>
              <w:spacing w:after="0"/>
            </w:pPr>
            <w:r>
              <w:rPr>
                <w:rFonts w:ascii="Arial" w:cs="Arial" w:eastAsia="Arial" w:hAnsi="Arial"/>
                <w:b w:val="false"/>
                <w:bCs w:val="false"/>
                <w:color w:val="1A1A1A"/>
                <w:sz w:val="18"/>
                <w:szCs w:val="18"/>
              </w:rPr>
              <w:t xml:space="preserve">Approve draft artifact before deployment. Confirm first cycle start. Review proposal before sending for signature. Approve email campaign before Apollo sends. Connect a tool that an agent needs.</w:t>
            </w:r>
          </w:p>
        </w:tc>
      </w:tr>
      <w:tr>
        <w:tc>
          <w:tcPr>
            <w:tcW w:type="dxa" w:w="1400"/>
            <w:tcBorders>
              <w:top w:val="single" w:color="CCCCCC" w:sz="2"/>
              <w:left w:val="single" w:color="CCCCCC" w:sz="2"/>
              <w:bottom w:val="single" w:color="CCCCCC" w:sz="2"/>
              <w:right w:val="single" w:color="CCCCCC" w:sz="2"/>
            </w:tcBorders>
            <w:shd w:fill="FDECEA" w:val="clear"/>
            <w:tcMar>
              <w:top w:type="dxa" w:w="80"/>
              <w:left w:type="dxa" w:w="140"/>
              <w:bottom w:type="dxa" w:w="80"/>
              <w:right w:type="dxa" w:w="120"/>
            </w:tcMar>
            <w:vAlign w:val="top"/>
          </w:tcPr>
          <w:p>
            <w:pPr>
              <w:spacing w:after="0"/>
            </w:pPr>
            <w:r>
              <w:rPr>
                <w:rFonts w:ascii="Arial" w:cs="Arial" w:eastAsia="Arial" w:hAnsi="Arial"/>
                <w:b/>
                <w:bCs/>
                <w:color w:val="0F7B72"/>
                <w:sz w:val="18"/>
                <w:szCs w:val="18"/>
              </w:rPr>
              <w:t xml:space="preserve">3 — Review</w:t>
            </w:r>
          </w:p>
        </w:tc>
        <w:tc>
          <w:tcPr>
            <w:tcW w:type="dxa" w:w="2000"/>
            <w:tcBorders>
              <w:top w:val="single" w:color="CCCCCC" w:sz="2"/>
              <w:left w:val="single" w:color="CCCCCC" w:sz="2"/>
              <w:bottom w:val="single" w:color="CCCCCC" w:sz="2"/>
              <w:right w:val="single" w:color="CCCCCC" w:sz="2"/>
            </w:tcBorders>
            <w:shd w:fill="FDECEA" w:val="clear"/>
            <w:tcMar>
              <w:top w:type="dxa" w:w="80"/>
              <w:left w:type="dxa" w:w="140"/>
              <w:bottom w:type="dxa" w:w="80"/>
              <w:right w:type="dxa" w:w="120"/>
            </w:tcMar>
            <w:vAlign w:val="top"/>
          </w:tcPr>
          <w:p>
            <w:pPr>
              <w:spacing w:after="0"/>
            </w:pPr>
            <w:r>
              <w:rPr>
                <w:rFonts w:ascii="Arial" w:cs="Arial" w:eastAsia="Arial" w:hAnsi="Arial"/>
                <w:b w:val="false"/>
                <w:bCs w:val="false"/>
                <w:color w:val="1A1A1A"/>
                <w:sz w:val="18"/>
                <w:szCs w:val="18"/>
              </w:rPr>
              <w:t xml:space="preserve">Something happened</w:t>
            </w:r>
          </w:p>
        </w:tc>
        <w:tc>
          <w:tcPr>
            <w:tcW w:type="dxa" w:w="5960"/>
            <w:tcBorders>
              <w:top w:val="single" w:color="CCCCCC" w:sz="2"/>
              <w:left w:val="single" w:color="CCCCCC" w:sz="2"/>
              <w:bottom w:val="single" w:color="CCCCCC" w:sz="2"/>
              <w:right w:val="single" w:color="CCCCCC" w:sz="2"/>
            </w:tcBorders>
            <w:shd w:fill="FDECEA" w:val="clear"/>
            <w:tcMar>
              <w:top w:type="dxa" w:w="80"/>
              <w:left w:type="dxa" w:w="140"/>
              <w:bottom w:type="dxa" w:w="80"/>
              <w:right w:type="dxa" w:w="120"/>
            </w:tcMar>
            <w:vAlign w:val="top"/>
          </w:tcPr>
          <w:p>
            <w:pPr>
              <w:spacing w:after="0"/>
            </w:pPr>
            <w:r>
              <w:rPr>
                <w:rFonts w:ascii="Arial" w:cs="Arial" w:eastAsia="Arial" w:hAnsi="Arial"/>
                <w:b w:val="false"/>
                <w:bCs w:val="false"/>
                <w:color w:val="1A1A1A"/>
                <w:sz w:val="18"/>
                <w:szCs w:val="18"/>
              </w:rPr>
              <w:t xml:space="preserve">Agent completed — artifact ready to view. Contact replied to outreach. Income payment confirmed. Document was signed. Booking was confirmed. Blog article published.</w:t>
            </w:r>
          </w:p>
        </w:tc>
      </w:tr>
      <w:tr>
        <w:tc>
          <w:tcPr>
            <w:tcW w:type="dxa" w:w="1400"/>
            <w:tcBorders>
              <w:top w:val="single" w:color="CCCCCC" w:sz="2"/>
              <w:left w:val="single" w:color="CCCCCC" w:sz="2"/>
              <w:bottom w:val="single" w:color="CCCCCC" w:sz="2"/>
              <w:right w:val="single" w:color="CCCCCC" w:sz="2"/>
            </w:tcBorders>
            <w:shd w:fill="FFFFFF" w:val="clear"/>
            <w:tcMar>
              <w:top w:type="dxa" w:w="80"/>
              <w:left w:type="dxa" w:w="140"/>
              <w:bottom w:type="dxa" w:w="80"/>
              <w:right w:type="dxa" w:w="120"/>
            </w:tcMar>
            <w:vAlign w:val="top"/>
          </w:tcPr>
          <w:p>
            <w:pPr>
              <w:spacing w:after="0"/>
            </w:pPr>
            <w:r>
              <w:rPr>
                <w:rFonts w:ascii="Arial" w:cs="Arial" w:eastAsia="Arial" w:hAnsi="Arial"/>
                <w:b/>
                <w:bCs/>
                <w:color w:val="666666"/>
                <w:sz w:val="18"/>
                <w:szCs w:val="18"/>
              </w:rPr>
              <w:t xml:space="preserve">4 — Inform</w:t>
            </w:r>
          </w:p>
        </w:tc>
        <w:tc>
          <w:tcPr>
            <w:tcW w:type="dxa" w:w="2000"/>
            <w:tcBorders>
              <w:top w:val="single" w:color="CCCCCC" w:sz="2"/>
              <w:left w:val="single" w:color="CCCCCC" w:sz="2"/>
              <w:bottom w:val="single" w:color="CCCCCC" w:sz="2"/>
              <w:right w:val="single" w:color="CCCCCC" w:sz="2"/>
            </w:tcBorders>
            <w:shd w:fill="FFFFFF" w:val="clear"/>
            <w:tcMar>
              <w:top w:type="dxa" w:w="80"/>
              <w:left w:type="dxa" w:w="140"/>
              <w:bottom w:type="dxa" w:w="80"/>
              <w:right w:type="dxa" w:w="120"/>
            </w:tcMar>
            <w:vAlign w:val="top"/>
          </w:tcPr>
          <w:p>
            <w:pPr>
              <w:spacing w:after="0"/>
            </w:pPr>
            <w:r>
              <w:rPr>
                <w:rFonts w:ascii="Arial" w:cs="Arial" w:eastAsia="Arial" w:hAnsi="Arial"/>
                <w:b w:val="false"/>
                <w:bCs w:val="false"/>
                <w:color w:val="1A1A1A"/>
                <w:sz w:val="18"/>
                <w:szCs w:val="18"/>
              </w:rPr>
              <w:t xml:space="preserve">Good to know</w:t>
            </w:r>
          </w:p>
        </w:tc>
        <w:tc>
          <w:tcPr>
            <w:tcW w:type="dxa" w:w="5960"/>
            <w:tcBorders>
              <w:top w:val="single" w:color="CCCCCC" w:sz="2"/>
              <w:left w:val="single" w:color="CCCCCC" w:sz="2"/>
              <w:bottom w:val="single" w:color="CCCCCC" w:sz="2"/>
              <w:right w:val="single" w:color="CCCCCC" w:sz="2"/>
            </w:tcBorders>
            <w:shd w:fill="FFFFFF" w:val="clear"/>
            <w:tcMar>
              <w:top w:type="dxa" w:w="80"/>
              <w:left w:type="dxa" w:w="140"/>
              <w:bottom w:type="dxa" w:w="80"/>
              <w:right w:type="dxa" w:w="120"/>
            </w:tcMar>
            <w:vAlign w:val="top"/>
          </w:tcPr>
          <w:p>
            <w:pPr>
              <w:spacing w:after="0"/>
            </w:pPr>
            <w:r>
              <w:rPr>
                <w:rFonts w:ascii="Arial" w:cs="Arial" w:eastAsia="Arial" w:hAnsi="Arial"/>
                <w:b w:val="false"/>
                <w:bCs w:val="false"/>
                <w:color w:val="1A1A1A"/>
                <w:sz w:val="18"/>
                <w:szCs w:val="18"/>
              </w:rPr>
              <w:t xml:space="preserve">Milestone reached (first client, 100 subscribers). Cycle completed summary. Orchestrator recommendation for next cycle. Momentum metric crossed a threshold.</w:t>
            </w:r>
          </w:p>
        </w:tc>
      </w:tr>
    </w:tbl>
    <w:p>
      <w:pPr>
        <w:spacing w:after="120"/>
      </w:pPr>
      <w:r>
        <w:rPr>
          <w:rFonts w:ascii="Arial" w:cs="Arial" w:eastAsia="Arial" w:hAnsi="Arial"/>
        </w:rPr>
        <w:t xml:space="preserve"/>
      </w:r>
    </w:p>
    <w:p>
      <w:pPr>
        <w:spacing w:after="80" w:before="240"/>
      </w:pPr>
      <w:r>
        <w:rPr>
          <w:rFonts w:ascii="Arial" w:cs="Arial" w:eastAsia="Arial" w:hAnsi="Arial"/>
          <w:b/>
          <w:bCs/>
          <w:color w:val="1B3A6B"/>
          <w:sz w:val="26"/>
          <w:szCs w:val="26"/>
        </w:rPr>
        <w:t xml:space="preserve">2.3 Action Item Card Layout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c>
          <w:tcPr>
            <w:tcW w:type="dxa" w:w="2400"/>
            <w:tcBorders>
              <w:top w:val="single" w:color="1B3A6B" w:sz="2"/>
              <w:left w:val="single" w:color="1B3A6B" w:sz="2"/>
              <w:bottom w:val="single" w:color="1B3A6B" w:sz="2"/>
              <w:right w:val="single" w:color="1B3A6B" w:sz="2"/>
            </w:tcBorders>
            <w:shd w:fill="1B3A6B" w:val="clear"/>
            <w:tcMar>
              <w:top w:type="dxa" w:w="80"/>
              <w:left w:type="dxa" w:w="140"/>
              <w:bottom w:type="dxa" w:w="80"/>
              <w:right w:type="dxa" w:w="120"/>
            </w:tcMar>
            <w:vAlign w:val="center"/>
          </w:tcPr>
          <w:p>
            <w:pPr>
              <w:spacing w:after="0"/>
            </w:pPr>
            <w:r>
              <w:rPr>
                <w:rFonts w:ascii="Arial" w:cs="Arial" w:eastAsia="Arial" w:hAnsi="Arial"/>
                <w:b/>
                <w:bCs/>
                <w:color w:val="FFFFFF"/>
                <w:sz w:val="18"/>
                <w:szCs w:val="18"/>
              </w:rPr>
              <w:t xml:space="preserve">Element</w:t>
            </w:r>
          </w:p>
        </w:tc>
        <w:tc>
          <w:tcPr>
            <w:tcW w:type="dxa" w:w="6960"/>
            <w:tcBorders>
              <w:top w:val="single" w:color="1B3A6B" w:sz="2"/>
              <w:left w:val="single" w:color="1B3A6B" w:sz="2"/>
              <w:bottom w:val="single" w:color="1B3A6B" w:sz="2"/>
              <w:right w:val="single" w:color="1B3A6B" w:sz="2"/>
            </w:tcBorders>
            <w:shd w:fill="1B3A6B" w:val="clear"/>
            <w:tcMar>
              <w:top w:type="dxa" w:w="80"/>
              <w:left w:type="dxa" w:w="140"/>
              <w:bottom w:type="dxa" w:w="80"/>
              <w:right w:type="dxa" w:w="120"/>
            </w:tcMar>
            <w:vAlign w:val="center"/>
          </w:tcPr>
          <w:p>
            <w:pPr>
              <w:spacing w:after="0"/>
            </w:pPr>
            <w:r>
              <w:rPr>
                <w:rFonts w:ascii="Arial" w:cs="Arial" w:eastAsia="Arial" w:hAnsi="Arial"/>
                <w:b/>
                <w:bCs/>
                <w:color w:val="FFFFFF"/>
                <w:sz w:val="18"/>
                <w:szCs w:val="18"/>
              </w:rPr>
              <w:t xml:space="preserve">Specification</w:t>
            </w:r>
          </w:p>
        </w:tc>
      </w:tr>
      <w:tr>
        <w:tc>
          <w:tcPr>
            <w:tcW w:type="dxa" w:w="2400"/>
            <w:tcBorders>
              <w:top w:val="single" w:color="CCCCCC" w:sz="2"/>
              <w:left w:val="single" w:color="CCCCCC" w:sz="2"/>
              <w:bottom w:val="single" w:color="CCCCCC" w:sz="2"/>
              <w:right w:val="single" w:color="CCCCCC" w:sz="2"/>
            </w:tcBorders>
            <w:shd w:fill="F0F4F8" w:val="clear"/>
            <w:tcMar>
              <w:top w:type="dxa" w:w="80"/>
              <w:left w:type="dxa" w:w="140"/>
              <w:bottom w:type="dxa" w:w="80"/>
              <w:right w:type="dxa" w:w="120"/>
            </w:tcMar>
            <w:vAlign w:val="top"/>
          </w:tcPr>
          <w:p>
            <w:pPr>
              <w:spacing w:after="0"/>
            </w:pPr>
            <w:r>
              <w:rPr>
                <w:rFonts w:ascii="Arial" w:cs="Arial" w:eastAsia="Arial" w:hAnsi="Arial"/>
                <w:b/>
                <w:bCs/>
                <w:color w:val="1A1A1A"/>
                <w:sz w:val="18"/>
                <w:szCs w:val="18"/>
              </w:rPr>
              <w:t xml:space="preserve">Card container</w:t>
            </w:r>
          </w:p>
        </w:tc>
        <w:tc>
          <w:tcPr>
            <w:tcW w:type="dxa" w:w="6960"/>
            <w:tcBorders>
              <w:top w:val="single" w:color="CCCCCC" w:sz="2"/>
              <w:left w:val="single" w:color="CCCCCC" w:sz="2"/>
              <w:bottom w:val="single" w:color="CCCCCC" w:sz="2"/>
              <w:right w:val="single" w:color="CCCCCC" w:sz="2"/>
            </w:tcBorders>
            <w:shd w:fill="F0F4F8" w:val="clear"/>
            <w:tcMar>
              <w:top w:type="dxa" w:w="80"/>
              <w:left w:type="dxa" w:w="140"/>
              <w:bottom w:type="dxa" w:w="80"/>
              <w:right w:type="dxa" w:w="120"/>
            </w:tcMar>
            <w:vAlign w:val="top"/>
          </w:tcPr>
          <w:p>
            <w:pPr>
              <w:spacing w:after="0"/>
            </w:pPr>
            <w:r>
              <w:rPr>
                <w:rFonts w:ascii="Arial" w:cs="Arial" w:eastAsia="Arial" w:hAnsi="Arial"/>
                <w:b w:val="false"/>
                <w:bCs w:val="false"/>
                <w:color w:val="1A1A1A"/>
                <w:sz w:val="18"/>
                <w:szCs w:val="18"/>
              </w:rPr>
              <w:t xml:space="preserve">Full width of the content area. White fill. Subtle border. 16px padding. Left accent border colored by urgency tier: red for Critical, amber for Action, teal for Review, light grey for Inform.</w:t>
            </w:r>
          </w:p>
        </w:tc>
      </w:tr>
      <w:tr>
        <w:tc>
          <w:tcPr>
            <w:tcW w:type="dxa" w:w="2400"/>
            <w:tcBorders>
              <w:top w:val="single" w:color="CCCCCC" w:sz="2"/>
              <w:left w:val="single" w:color="CCCCCC" w:sz="2"/>
              <w:bottom w:val="single" w:color="CCCCCC" w:sz="2"/>
              <w:right w:val="single" w:color="CCCCCC" w:sz="2"/>
            </w:tcBorders>
            <w:shd w:fill="FFFFFF" w:val="clear"/>
            <w:tcMar>
              <w:top w:type="dxa" w:w="80"/>
              <w:left w:type="dxa" w:w="140"/>
              <w:bottom w:type="dxa" w:w="80"/>
              <w:right w:type="dxa" w:w="120"/>
            </w:tcMar>
            <w:vAlign w:val="top"/>
          </w:tcPr>
          <w:p>
            <w:pPr>
              <w:spacing w:after="0"/>
            </w:pPr>
            <w:r>
              <w:rPr>
                <w:rFonts w:ascii="Arial" w:cs="Arial" w:eastAsia="Arial" w:hAnsi="Arial"/>
                <w:b/>
                <w:bCs/>
                <w:color w:val="1A1A1A"/>
                <w:sz w:val="18"/>
                <w:szCs w:val="18"/>
              </w:rPr>
              <w:t xml:space="preserve">Urgency indicator</w:t>
            </w:r>
          </w:p>
        </w:tc>
        <w:tc>
          <w:tcPr>
            <w:tcW w:type="dxa" w:w="6960"/>
            <w:tcBorders>
              <w:top w:val="single" w:color="CCCCCC" w:sz="2"/>
              <w:left w:val="single" w:color="CCCCCC" w:sz="2"/>
              <w:bottom w:val="single" w:color="CCCCCC" w:sz="2"/>
              <w:right w:val="single" w:color="CCCCCC" w:sz="2"/>
            </w:tcBorders>
            <w:shd w:fill="FFFFFF" w:val="clear"/>
            <w:tcMar>
              <w:top w:type="dxa" w:w="80"/>
              <w:left w:type="dxa" w:w="140"/>
              <w:bottom w:type="dxa" w:w="80"/>
              <w:right w:type="dxa" w:w="120"/>
            </w:tcMar>
            <w:vAlign w:val="top"/>
          </w:tcPr>
          <w:p>
            <w:pPr>
              <w:spacing w:after="0"/>
            </w:pPr>
            <w:r>
              <w:rPr>
                <w:rFonts w:ascii="Arial" w:cs="Arial" w:eastAsia="Arial" w:hAnsi="Arial"/>
                <w:b w:val="false"/>
                <w:bCs w:val="false"/>
                <w:color w:val="1A1A1A"/>
                <w:sz w:val="18"/>
                <w:szCs w:val="18"/>
              </w:rPr>
              <w:t xml:space="preserve">Small colored dot (8px) in the top-left corner matching the urgency tier color. No text label — the color is sufficient.</w:t>
            </w:r>
          </w:p>
        </w:tc>
      </w:tr>
      <w:tr>
        <w:tc>
          <w:tcPr>
            <w:tcW w:type="dxa" w:w="2400"/>
            <w:tcBorders>
              <w:top w:val="single" w:color="CCCCCC" w:sz="2"/>
              <w:left w:val="single" w:color="CCCCCC" w:sz="2"/>
              <w:bottom w:val="single" w:color="CCCCCC" w:sz="2"/>
              <w:right w:val="single" w:color="CCCCCC" w:sz="2"/>
            </w:tcBorders>
            <w:shd w:fill="F0F4F8" w:val="clear"/>
            <w:tcMar>
              <w:top w:type="dxa" w:w="80"/>
              <w:left w:type="dxa" w:w="140"/>
              <w:bottom w:type="dxa" w:w="80"/>
              <w:right w:type="dxa" w:w="120"/>
            </w:tcMar>
            <w:vAlign w:val="top"/>
          </w:tcPr>
          <w:p>
            <w:pPr>
              <w:spacing w:after="0"/>
            </w:pPr>
            <w:r>
              <w:rPr>
                <w:rFonts w:ascii="Arial" w:cs="Arial" w:eastAsia="Arial" w:hAnsi="Arial"/>
                <w:b/>
                <w:bCs/>
                <w:color w:val="1A1A1A"/>
                <w:sz w:val="18"/>
                <w:szCs w:val="18"/>
              </w:rPr>
              <w:t xml:space="preserve">Layer badge</w:t>
            </w:r>
          </w:p>
        </w:tc>
        <w:tc>
          <w:tcPr>
            <w:tcW w:type="dxa" w:w="6960"/>
            <w:tcBorders>
              <w:top w:val="single" w:color="CCCCCC" w:sz="2"/>
              <w:left w:val="single" w:color="CCCCCC" w:sz="2"/>
              <w:bottom w:val="single" w:color="CCCCCC" w:sz="2"/>
              <w:right w:val="single" w:color="CCCCCC" w:sz="2"/>
            </w:tcBorders>
            <w:shd w:fill="F0F4F8" w:val="clear"/>
            <w:tcMar>
              <w:top w:type="dxa" w:w="80"/>
              <w:left w:type="dxa" w:w="140"/>
              <w:bottom w:type="dxa" w:w="80"/>
              <w:right w:type="dxa" w:w="120"/>
            </w:tcMar>
            <w:vAlign w:val="top"/>
          </w:tcPr>
          <w:p>
            <w:pPr>
              <w:spacing w:after="0"/>
            </w:pPr>
            <w:r>
              <w:rPr>
                <w:rFonts w:ascii="Arial" w:cs="Arial" w:eastAsia="Arial" w:hAnsi="Arial"/>
                <w:b w:val="false"/>
                <w:bCs w:val="false"/>
                <w:color w:val="1A1A1A"/>
                <w:sz w:val="18"/>
                <w:szCs w:val="18"/>
              </w:rPr>
              <w:t xml:space="preserve">Top-right corner. Small pill showing which income layer this item relates to: 'L1 · Active income' or 'L2 · Leveraged income'. Clicking navigates to that layer in the My Layers tab.</w:t>
            </w:r>
          </w:p>
        </w:tc>
      </w:tr>
      <w:tr>
        <w:tc>
          <w:tcPr>
            <w:tcW w:type="dxa" w:w="2400"/>
            <w:tcBorders>
              <w:top w:val="single" w:color="CCCCCC" w:sz="2"/>
              <w:left w:val="single" w:color="CCCCCC" w:sz="2"/>
              <w:bottom w:val="single" w:color="CCCCCC" w:sz="2"/>
              <w:right w:val="single" w:color="CCCCCC" w:sz="2"/>
            </w:tcBorders>
            <w:shd w:fill="FFFFFF" w:val="clear"/>
            <w:tcMar>
              <w:top w:type="dxa" w:w="80"/>
              <w:left w:type="dxa" w:w="140"/>
              <w:bottom w:type="dxa" w:w="80"/>
              <w:right w:type="dxa" w:w="120"/>
            </w:tcMar>
            <w:vAlign w:val="top"/>
          </w:tcPr>
          <w:p>
            <w:pPr>
              <w:spacing w:after="0"/>
            </w:pPr>
            <w:r>
              <w:rPr>
                <w:rFonts w:ascii="Arial" w:cs="Arial" w:eastAsia="Arial" w:hAnsi="Arial"/>
                <w:b/>
                <w:bCs/>
                <w:color w:val="1A1A1A"/>
                <w:sz w:val="18"/>
                <w:szCs w:val="18"/>
              </w:rPr>
              <w:t xml:space="preserve">Title</w:t>
            </w:r>
          </w:p>
        </w:tc>
        <w:tc>
          <w:tcPr>
            <w:tcW w:type="dxa" w:w="6960"/>
            <w:tcBorders>
              <w:top w:val="single" w:color="CCCCCC" w:sz="2"/>
              <w:left w:val="single" w:color="CCCCCC" w:sz="2"/>
              <w:bottom w:val="single" w:color="CCCCCC" w:sz="2"/>
              <w:right w:val="single" w:color="CCCCCC" w:sz="2"/>
            </w:tcBorders>
            <w:shd w:fill="FFFFFF" w:val="clear"/>
            <w:tcMar>
              <w:top w:type="dxa" w:w="80"/>
              <w:left w:type="dxa" w:w="140"/>
              <w:bottom w:type="dxa" w:w="80"/>
              <w:right w:type="dxa" w:w="120"/>
            </w:tcMar>
            <w:vAlign w:val="top"/>
          </w:tcPr>
          <w:p>
            <w:pPr>
              <w:spacing w:after="0"/>
            </w:pPr>
            <w:r>
              <w:rPr>
                <w:rFonts w:ascii="Arial" w:cs="Arial" w:eastAsia="Arial" w:hAnsi="Arial"/>
                <w:b w:val="false"/>
                <w:bCs w:val="false"/>
                <w:color w:val="1A1A1A"/>
                <w:sz w:val="18"/>
                <w:szCs w:val="18"/>
              </w:rPr>
              <w:t xml:space="preserve">16px bold navy. Plain English action statement. Always starts with a verb: 'Review your rate card', 'Connect Apollo to send your campaign', 'Approve 3 draft blog articles'. Never technical: no action_type strings, no agent names.</w:t>
            </w:r>
          </w:p>
        </w:tc>
      </w:tr>
      <w:tr>
        <w:tc>
          <w:tcPr>
            <w:tcW w:type="dxa" w:w="2400"/>
            <w:tcBorders>
              <w:top w:val="single" w:color="CCCCCC" w:sz="2"/>
              <w:left w:val="single" w:color="CCCCCC" w:sz="2"/>
              <w:bottom w:val="single" w:color="CCCCCC" w:sz="2"/>
              <w:right w:val="single" w:color="CCCCCC" w:sz="2"/>
            </w:tcBorders>
            <w:shd w:fill="F0F4F8" w:val="clear"/>
            <w:tcMar>
              <w:top w:type="dxa" w:w="80"/>
              <w:left w:type="dxa" w:w="140"/>
              <w:bottom w:type="dxa" w:w="80"/>
              <w:right w:type="dxa" w:w="120"/>
            </w:tcMar>
            <w:vAlign w:val="top"/>
          </w:tcPr>
          <w:p>
            <w:pPr>
              <w:spacing w:after="0"/>
            </w:pPr>
            <w:r>
              <w:rPr>
                <w:rFonts w:ascii="Arial" w:cs="Arial" w:eastAsia="Arial" w:hAnsi="Arial"/>
                <w:b/>
                <w:bCs/>
                <w:color w:val="1A1A1A"/>
                <w:sz w:val="18"/>
                <w:szCs w:val="18"/>
              </w:rPr>
              <w:t xml:space="preserve">Description</w:t>
            </w:r>
          </w:p>
        </w:tc>
        <w:tc>
          <w:tcPr>
            <w:tcW w:type="dxa" w:w="6960"/>
            <w:tcBorders>
              <w:top w:val="single" w:color="CCCCCC" w:sz="2"/>
              <w:left w:val="single" w:color="CCCCCC" w:sz="2"/>
              <w:bottom w:val="single" w:color="CCCCCC" w:sz="2"/>
              <w:right w:val="single" w:color="CCCCCC" w:sz="2"/>
            </w:tcBorders>
            <w:shd w:fill="F0F4F8" w:val="clear"/>
            <w:tcMar>
              <w:top w:type="dxa" w:w="80"/>
              <w:left w:type="dxa" w:w="140"/>
              <w:bottom w:type="dxa" w:w="80"/>
              <w:right w:type="dxa" w:w="120"/>
            </w:tcMar>
            <w:vAlign w:val="top"/>
          </w:tcPr>
          <w:p>
            <w:pPr>
              <w:spacing w:after="0"/>
            </w:pPr>
            <w:r>
              <w:rPr>
                <w:rFonts w:ascii="Arial" w:cs="Arial" w:eastAsia="Arial" w:hAnsi="Arial"/>
                <w:b w:val="false"/>
                <w:bCs w:val="false"/>
                <w:color w:val="1A1A1A"/>
                <w:sz w:val="18"/>
                <w:szCs w:val="18"/>
              </w:rPr>
              <w:t xml:space="preserve">14px regular muted. One to two sentences of context. 'Your cold email campaign has 25 prospects ready to contact. Review the sequence and approve to send via Apollo.' Max 160 characters.</w:t>
            </w:r>
          </w:p>
        </w:tc>
      </w:tr>
      <w:tr>
        <w:tc>
          <w:tcPr>
            <w:tcW w:type="dxa" w:w="2400"/>
            <w:tcBorders>
              <w:top w:val="single" w:color="CCCCCC" w:sz="2"/>
              <w:left w:val="single" w:color="CCCCCC" w:sz="2"/>
              <w:bottom w:val="single" w:color="CCCCCC" w:sz="2"/>
              <w:right w:val="single" w:color="CCCCCC" w:sz="2"/>
            </w:tcBorders>
            <w:shd w:fill="FFFFFF" w:val="clear"/>
            <w:tcMar>
              <w:top w:type="dxa" w:w="80"/>
              <w:left w:type="dxa" w:w="140"/>
              <w:bottom w:type="dxa" w:w="80"/>
              <w:right w:type="dxa" w:w="120"/>
            </w:tcMar>
            <w:vAlign w:val="top"/>
          </w:tcPr>
          <w:p>
            <w:pPr>
              <w:spacing w:after="0"/>
            </w:pPr>
            <w:r>
              <w:rPr>
                <w:rFonts w:ascii="Arial" w:cs="Arial" w:eastAsia="Arial" w:hAnsi="Arial"/>
                <w:b/>
                <w:bCs/>
                <w:color w:val="1A1A1A"/>
                <w:sz w:val="18"/>
                <w:szCs w:val="18"/>
              </w:rPr>
              <w:t xml:space="preserve">Timestamp</w:t>
            </w:r>
          </w:p>
        </w:tc>
        <w:tc>
          <w:tcPr>
            <w:tcW w:type="dxa" w:w="6960"/>
            <w:tcBorders>
              <w:top w:val="single" w:color="CCCCCC" w:sz="2"/>
              <w:left w:val="single" w:color="CCCCCC" w:sz="2"/>
              <w:bottom w:val="single" w:color="CCCCCC" w:sz="2"/>
              <w:right w:val="single" w:color="CCCCCC" w:sz="2"/>
            </w:tcBorders>
            <w:shd w:fill="FFFFFF" w:val="clear"/>
            <w:tcMar>
              <w:top w:type="dxa" w:w="80"/>
              <w:left w:type="dxa" w:w="140"/>
              <w:bottom w:type="dxa" w:w="80"/>
              <w:right w:type="dxa" w:w="120"/>
            </w:tcMar>
            <w:vAlign w:val="top"/>
          </w:tcPr>
          <w:p>
            <w:pPr>
              <w:spacing w:after="0"/>
            </w:pPr>
            <w:r>
              <w:rPr>
                <w:rFonts w:ascii="Arial" w:cs="Arial" w:eastAsia="Arial" w:hAnsi="Arial"/>
                <w:b w:val="false"/>
                <w:bCs w:val="false"/>
                <w:color w:val="1A1A1A"/>
                <w:sz w:val="18"/>
                <w:szCs w:val="18"/>
              </w:rPr>
              <w:t xml:space="preserve">14px muted, right-aligned below description. Relative time: '2 hours ago', 'Yesterday', 'Just now'.</w:t>
            </w:r>
          </w:p>
        </w:tc>
      </w:tr>
      <w:tr>
        <w:tc>
          <w:tcPr>
            <w:tcW w:type="dxa" w:w="2400"/>
            <w:tcBorders>
              <w:top w:val="single" w:color="CCCCCC" w:sz="2"/>
              <w:left w:val="single" w:color="CCCCCC" w:sz="2"/>
              <w:bottom w:val="single" w:color="CCCCCC" w:sz="2"/>
              <w:right w:val="single" w:color="CCCCCC" w:sz="2"/>
            </w:tcBorders>
            <w:shd w:fill="F0F4F8" w:val="clear"/>
            <w:tcMar>
              <w:top w:type="dxa" w:w="80"/>
              <w:left w:type="dxa" w:w="140"/>
              <w:bottom w:type="dxa" w:w="80"/>
              <w:right w:type="dxa" w:w="120"/>
            </w:tcMar>
            <w:vAlign w:val="top"/>
          </w:tcPr>
          <w:p>
            <w:pPr>
              <w:spacing w:after="0"/>
            </w:pPr>
            <w:r>
              <w:rPr>
                <w:rFonts w:ascii="Arial" w:cs="Arial" w:eastAsia="Arial" w:hAnsi="Arial"/>
                <w:b/>
                <w:bCs/>
                <w:color w:val="1A1A1A"/>
                <w:sz w:val="18"/>
                <w:szCs w:val="18"/>
              </w:rPr>
              <w:t xml:space="preserve">Primary action button</w:t>
            </w:r>
          </w:p>
        </w:tc>
        <w:tc>
          <w:tcPr>
            <w:tcW w:type="dxa" w:w="6960"/>
            <w:tcBorders>
              <w:top w:val="single" w:color="CCCCCC" w:sz="2"/>
              <w:left w:val="single" w:color="CCCCCC" w:sz="2"/>
              <w:bottom w:val="single" w:color="CCCCCC" w:sz="2"/>
              <w:right w:val="single" w:color="CCCCCC" w:sz="2"/>
            </w:tcBorders>
            <w:shd w:fill="F0F4F8" w:val="clear"/>
            <w:tcMar>
              <w:top w:type="dxa" w:w="80"/>
              <w:left w:type="dxa" w:w="140"/>
              <w:bottom w:type="dxa" w:w="80"/>
              <w:right w:type="dxa" w:w="120"/>
            </w:tcMar>
            <w:vAlign w:val="top"/>
          </w:tcPr>
          <w:p>
            <w:pPr>
              <w:spacing w:after="0"/>
            </w:pPr>
            <w:r>
              <w:rPr>
                <w:rFonts w:ascii="Arial" w:cs="Arial" w:eastAsia="Arial" w:hAnsi="Arial"/>
                <w:b w:val="false"/>
                <w:bCs w:val="false"/>
                <w:color w:val="1A1A1A"/>
                <w:sz w:val="18"/>
                <w:szCs w:val="18"/>
              </w:rPr>
              <w:t xml:space="preserve">Bottom-right of the card. Navy fill, white text. Label matches the action needed: 'Review and approve', 'Connect Apollo', 'View artifact', 'Confirm income'. One button per card — never two primary actions.</w:t>
            </w:r>
          </w:p>
        </w:tc>
      </w:tr>
      <w:tr>
        <w:tc>
          <w:tcPr>
            <w:tcW w:type="dxa" w:w="2400"/>
            <w:tcBorders>
              <w:top w:val="single" w:color="CCCCCC" w:sz="2"/>
              <w:left w:val="single" w:color="CCCCCC" w:sz="2"/>
              <w:bottom w:val="single" w:color="CCCCCC" w:sz="2"/>
              <w:right w:val="single" w:color="CCCCCC" w:sz="2"/>
            </w:tcBorders>
            <w:shd w:fill="FFFFFF" w:val="clear"/>
            <w:tcMar>
              <w:top w:type="dxa" w:w="80"/>
              <w:left w:type="dxa" w:w="140"/>
              <w:bottom w:type="dxa" w:w="80"/>
              <w:right w:type="dxa" w:w="120"/>
            </w:tcMar>
            <w:vAlign w:val="top"/>
          </w:tcPr>
          <w:p>
            <w:pPr>
              <w:spacing w:after="0"/>
            </w:pPr>
            <w:r>
              <w:rPr>
                <w:rFonts w:ascii="Arial" w:cs="Arial" w:eastAsia="Arial" w:hAnsi="Arial"/>
                <w:b/>
                <w:bCs/>
                <w:color w:val="1A1A1A"/>
                <w:sz w:val="18"/>
                <w:szCs w:val="18"/>
              </w:rPr>
              <w:t xml:space="preserve">Dismiss button</w:t>
            </w:r>
          </w:p>
        </w:tc>
        <w:tc>
          <w:tcPr>
            <w:tcW w:type="dxa" w:w="6960"/>
            <w:tcBorders>
              <w:top w:val="single" w:color="CCCCCC" w:sz="2"/>
              <w:left w:val="single" w:color="CCCCCC" w:sz="2"/>
              <w:bottom w:val="single" w:color="CCCCCC" w:sz="2"/>
              <w:right w:val="single" w:color="CCCCCC" w:sz="2"/>
            </w:tcBorders>
            <w:shd w:fill="FFFFFF" w:val="clear"/>
            <w:tcMar>
              <w:top w:type="dxa" w:w="80"/>
              <w:left w:type="dxa" w:w="140"/>
              <w:bottom w:type="dxa" w:w="80"/>
              <w:right w:type="dxa" w:w="120"/>
            </w:tcMar>
            <w:vAlign w:val="top"/>
          </w:tcPr>
          <w:p>
            <w:pPr>
              <w:spacing w:after="0"/>
            </w:pPr>
            <w:r>
              <w:rPr>
                <w:rFonts w:ascii="Arial" w:cs="Arial" w:eastAsia="Arial" w:hAnsi="Arial"/>
                <w:b w:val="false"/>
                <w:bCs w:val="false"/>
                <w:color w:val="1A1A1A"/>
                <w:sz w:val="18"/>
                <w:szCs w:val="18"/>
              </w:rPr>
              <w:t xml:space="preserve">Bottom-left of the card. Text-only muted: 'Dismiss'. Available only on Priority 3 (Review) and 4 (Inform) items. Priority 1 (Critical) and 2 (Action) items cannot be dismissed — they must be resolved.</w:t>
            </w:r>
          </w:p>
        </w:tc>
      </w:tr>
      <w:tr>
        <w:tc>
          <w:tcPr>
            <w:tcW w:type="dxa" w:w="2400"/>
            <w:tcBorders>
              <w:top w:val="single" w:color="CCCCCC" w:sz="2"/>
              <w:left w:val="single" w:color="CCCCCC" w:sz="2"/>
              <w:bottom w:val="single" w:color="CCCCCC" w:sz="2"/>
              <w:right w:val="single" w:color="CCCCCC" w:sz="2"/>
            </w:tcBorders>
            <w:shd w:fill="F0F4F8" w:val="clear"/>
            <w:tcMar>
              <w:top w:type="dxa" w:w="80"/>
              <w:left w:type="dxa" w:w="140"/>
              <w:bottom w:type="dxa" w:w="80"/>
              <w:right w:type="dxa" w:w="120"/>
            </w:tcMar>
            <w:vAlign w:val="top"/>
          </w:tcPr>
          <w:p>
            <w:pPr>
              <w:spacing w:after="0"/>
            </w:pPr>
            <w:r>
              <w:rPr>
                <w:rFonts w:ascii="Arial" w:cs="Arial" w:eastAsia="Arial" w:hAnsi="Arial"/>
                <w:b/>
                <w:bCs/>
                <w:color w:val="1A1A1A"/>
                <w:sz w:val="18"/>
                <w:szCs w:val="18"/>
              </w:rPr>
              <w:t xml:space="preserve">Click target</w:t>
            </w:r>
          </w:p>
        </w:tc>
        <w:tc>
          <w:tcPr>
            <w:tcW w:type="dxa" w:w="6960"/>
            <w:tcBorders>
              <w:top w:val="single" w:color="CCCCCC" w:sz="2"/>
              <w:left w:val="single" w:color="CCCCCC" w:sz="2"/>
              <w:bottom w:val="single" w:color="CCCCCC" w:sz="2"/>
              <w:right w:val="single" w:color="CCCCCC" w:sz="2"/>
            </w:tcBorders>
            <w:shd w:fill="F0F4F8" w:val="clear"/>
            <w:tcMar>
              <w:top w:type="dxa" w:w="80"/>
              <w:left w:type="dxa" w:w="140"/>
              <w:bottom w:type="dxa" w:w="80"/>
              <w:right w:type="dxa" w:w="120"/>
            </w:tcMar>
            <w:vAlign w:val="top"/>
          </w:tcPr>
          <w:p>
            <w:pPr>
              <w:spacing w:after="0"/>
            </w:pPr>
            <w:r>
              <w:rPr>
                <w:rFonts w:ascii="Arial" w:cs="Arial" w:eastAsia="Arial" w:hAnsi="Arial"/>
                <w:b w:val="false"/>
                <w:bCs w:val="false"/>
                <w:color w:val="1A1A1A"/>
                <w:sz w:val="18"/>
                <w:szCs w:val="18"/>
              </w:rPr>
              <w:t xml:space="preserve">Clicking anywhere on the card except the Dismiss button navigates to the relevant detail view: artifact Full View, Settings → Integrations, income detail, contact detail. The primary action button also navigates to the same destination.</w:t>
            </w:r>
          </w:p>
        </w:tc>
      </w:tr>
    </w:tbl>
    <w:p>
      <w:pPr>
        <w:spacing w:after="120"/>
      </w:pPr>
      <w:r>
        <w:rPr>
          <w:rFonts w:ascii="Arial" w:cs="Arial" w:eastAsia="Arial" w:hAnsi="Arial"/>
        </w:rPr>
        <w:t xml:space="preserve"/>
      </w:r>
    </w:p>
    <w:p>
      <w:pPr>
        <w:spacing w:after="80" w:before="240"/>
      </w:pPr>
      <w:r>
        <w:rPr>
          <w:rFonts w:ascii="Arial" w:cs="Arial" w:eastAsia="Arial" w:hAnsi="Arial"/>
          <w:b/>
          <w:bCs/>
          <w:color w:val="1B3A6B"/>
          <w:sz w:val="26"/>
          <w:szCs w:val="26"/>
        </w:rPr>
        <w:t xml:space="preserve">2.4 Empty State</w:t>
      </w:r>
    </w:p>
    <w:p>
      <w:pPr>
        <w:spacing w:after="100"/>
      </w:pPr>
      <w:r>
        <w:rPr>
          <w:rFonts w:ascii="Arial" w:cs="Arial" w:eastAsia="Arial" w:hAnsi="Arial"/>
          <w:color w:val="1A1A1A"/>
          <w:sz w:val="20"/>
          <w:szCs w:val="20"/>
        </w:rPr>
        <w:t xml:space="preserve">When the Action Queue has zero items, the view shows a calm, positive empty state. This is a good thing — it means the system is running and nothing needs the user. The empty state message:</w:t>
      </w:r>
    </w:p>
    <w:p>
      <w:pPr>
        <w:spacing w:after="60"/>
      </w:pPr>
      <w:r>
        <w:rPr>
          <w:rFonts w:ascii="Arial" w:cs="Arial" w:eastAsia="Arial" w:hAnsi="Arial"/>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1A7A4A" w:sz="18"/>
              <w:bottom w:val="none" w:color="FFFFFF" w:sz="0"/>
              <w:right w:val="none" w:color="FFFFFF" w:sz="0"/>
            </w:tcBorders>
            <w:shd w:fill="E6F7EF" w:val="clear"/>
            <w:tcMar>
              <w:top w:type="dxa" w:w="140"/>
              <w:left w:type="dxa" w:w="260"/>
              <w:bottom w:type="dxa" w:w="140"/>
              <w:right w:type="dxa" w:w="260"/>
            </w:tcMar>
          </w:tcPr>
          <w:p>
            <w:pPr>
              <w:spacing w:after="0"/>
            </w:pPr>
            <w:r>
              <w:rPr>
                <w:rFonts w:ascii="Arial" w:cs="Arial" w:eastAsia="Arial" w:hAnsi="Arial"/>
                <w:color w:val="1A1A1A"/>
                <w:sz w:val="19"/>
                <w:szCs w:val="19"/>
              </w:rPr>
              <w:t xml:space="preserve">Everything is running. Nothing needs you right now. Your agents are working and your income is being tracked. Check back later or explore your layers to see how things are going.</w:t>
            </w:r>
          </w:p>
        </w:tc>
      </w:tr>
    </w:tbl>
    <w:p>
      <w:pPr>
        <w:spacing w:after="60"/>
      </w:pPr>
      <w:r>
        <w:rPr>
          <w:rFonts w:ascii="Arial" w:cs="Arial" w:eastAsia="Arial" w:hAnsi="Arial"/>
        </w:rPr>
        <w:t xml:space="preserve"/>
      </w:r>
    </w:p>
    <w:p>
      <w:pPr>
        <w:spacing w:after="100"/>
      </w:pPr>
      <w:r>
        <w:rPr>
          <w:rFonts w:ascii="Arial" w:cs="Arial" w:eastAsia="Arial" w:hAnsi="Arial"/>
          <w:color w:val="1A1A1A"/>
          <w:sz w:val="20"/>
          <w:szCs w:val="20"/>
        </w:rPr>
        <w:t xml:space="preserve">Below the message: two soft link buttons — 'Explore your layers →' (navigates to My Layers tab) and 'Chat with your co-pilot →' (opens the floating co-pilot panel). The empty state should feel like a reward, not a dead end.</w:t>
      </w:r>
    </w:p>
    <w:p>
      <w:pPr>
        <w:pageBreakBefore/>
      </w:pPr>
      <w:r>
        <w:rPr>
          <w:rFonts w:ascii="Arial" w:cs="Arial" w:eastAsia="Arial" w:hAnsi="Arial"/>
        </w:rPr>
        <w:t xml:space="preserve"/>
      </w:r>
    </w:p>
    <w:p>
      <w:pPr>
        <w:pBdr>
          <w:bottom w:val="single" w:color="0F7B72" w:sz="8" w:space="1"/>
        </w:pBdr>
        <w:spacing w:after="120" w:before="320"/>
      </w:pPr>
      <w:r>
        <w:rPr>
          <w:rFonts w:ascii="Arial" w:cs="Arial" w:eastAsia="Arial" w:hAnsi="Arial"/>
          <w:b/>
          <w:bCs/>
          <w:color w:val="0D1B3E"/>
          <w:sz w:val="34"/>
          <w:szCs w:val="34"/>
        </w:rPr>
        <w:t xml:space="preserve">3. Action Item Types — Full Catalog</w:t>
      </w:r>
    </w:p>
    <w:p>
      <w:pPr>
        <w:spacing w:after="100"/>
      </w:pPr>
      <w:r>
        <w:rPr>
          <w:rFonts w:ascii="Arial" w:cs="Arial" w:eastAsia="Arial" w:hAnsi="Arial"/>
          <w:color w:val="1A1A1A"/>
          <w:sz w:val="20"/>
          <w:szCs w:val="20"/>
        </w:rPr>
        <w:t xml:space="preserve">Every action item in the queue originates from a system event. This section catalogs every event type across the PRD suite that generates an action item, with its urgency tier, title format, description format, and primary action.</w:t>
      </w:r>
    </w:p>
    <w:p>
      <w:pPr>
        <w:spacing w:after="80"/>
      </w:pPr>
      <w:r>
        <w:rPr>
          <w:rFonts w:ascii="Arial" w:cs="Arial" w:eastAsia="Arial" w:hAnsi="Arial"/>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1000"/>
        <w:gridCol w:w="2400"/>
        <w:gridCol w:w="3560"/>
      </w:tblGrid>
      <w:tr>
        <w:tc>
          <w:tcPr>
            <w:tcW w:type="dxa" w:w="2400"/>
            <w:tcBorders>
              <w:top w:val="single" w:color="1B3A6B" w:sz="2"/>
              <w:left w:val="single" w:color="1B3A6B" w:sz="2"/>
              <w:bottom w:val="single" w:color="1B3A6B" w:sz="2"/>
              <w:right w:val="single" w:color="1B3A6B" w:sz="2"/>
            </w:tcBorders>
            <w:shd w:fill="1B3A6B" w:val="clear"/>
            <w:tcMar>
              <w:top w:type="dxa" w:w="80"/>
              <w:left w:type="dxa" w:w="140"/>
              <w:bottom w:type="dxa" w:w="80"/>
              <w:right w:type="dxa" w:w="120"/>
            </w:tcMar>
            <w:vAlign w:val="center"/>
          </w:tcPr>
          <w:p>
            <w:pPr>
              <w:spacing w:after="0"/>
            </w:pPr>
            <w:r>
              <w:rPr>
                <w:rFonts w:ascii="Arial" w:cs="Arial" w:eastAsia="Arial" w:hAnsi="Arial"/>
                <w:b/>
                <w:bCs/>
                <w:color w:val="FFFFFF"/>
                <w:sz w:val="18"/>
                <w:szCs w:val="18"/>
              </w:rPr>
              <w:t xml:space="preserve">Source event</w:t>
            </w:r>
          </w:p>
        </w:tc>
        <w:tc>
          <w:tcPr>
            <w:tcW w:type="dxa" w:w="1000"/>
            <w:tcBorders>
              <w:top w:val="single" w:color="1B3A6B" w:sz="2"/>
              <w:left w:val="single" w:color="1B3A6B" w:sz="2"/>
              <w:bottom w:val="single" w:color="1B3A6B" w:sz="2"/>
              <w:right w:val="single" w:color="1B3A6B" w:sz="2"/>
            </w:tcBorders>
            <w:shd w:fill="1B3A6B" w:val="clear"/>
            <w:tcMar>
              <w:top w:type="dxa" w:w="80"/>
              <w:left w:type="dxa" w:w="140"/>
              <w:bottom w:type="dxa" w:w="80"/>
              <w:right w:type="dxa" w:w="120"/>
            </w:tcMar>
            <w:vAlign w:val="center"/>
          </w:tcPr>
          <w:p>
            <w:pPr>
              <w:spacing w:after="0"/>
            </w:pPr>
            <w:r>
              <w:rPr>
                <w:rFonts w:ascii="Arial" w:cs="Arial" w:eastAsia="Arial" w:hAnsi="Arial"/>
                <w:b/>
                <w:bCs/>
                <w:color w:val="FFFFFF"/>
                <w:sz w:val="18"/>
                <w:szCs w:val="18"/>
              </w:rPr>
              <w:t xml:space="preserve">Tier</w:t>
            </w:r>
          </w:p>
        </w:tc>
        <w:tc>
          <w:tcPr>
            <w:tcW w:type="dxa" w:w="2400"/>
            <w:tcBorders>
              <w:top w:val="single" w:color="1B3A6B" w:sz="2"/>
              <w:left w:val="single" w:color="1B3A6B" w:sz="2"/>
              <w:bottom w:val="single" w:color="1B3A6B" w:sz="2"/>
              <w:right w:val="single" w:color="1B3A6B" w:sz="2"/>
            </w:tcBorders>
            <w:shd w:fill="1B3A6B" w:val="clear"/>
            <w:tcMar>
              <w:top w:type="dxa" w:w="80"/>
              <w:left w:type="dxa" w:w="140"/>
              <w:bottom w:type="dxa" w:w="80"/>
              <w:right w:type="dxa" w:w="120"/>
            </w:tcMar>
            <w:vAlign w:val="center"/>
          </w:tcPr>
          <w:p>
            <w:pPr>
              <w:spacing w:after="0"/>
            </w:pPr>
            <w:r>
              <w:rPr>
                <w:rFonts w:ascii="Arial" w:cs="Arial" w:eastAsia="Arial" w:hAnsi="Arial"/>
                <w:b/>
                <w:bCs/>
                <w:color w:val="FFFFFF"/>
                <w:sz w:val="18"/>
                <w:szCs w:val="18"/>
              </w:rPr>
              <w:t xml:space="preserve">Title format</w:t>
            </w:r>
          </w:p>
        </w:tc>
        <w:tc>
          <w:tcPr>
            <w:tcW w:type="dxa" w:w="3560"/>
            <w:tcBorders>
              <w:top w:val="single" w:color="1B3A6B" w:sz="2"/>
              <w:left w:val="single" w:color="1B3A6B" w:sz="2"/>
              <w:bottom w:val="single" w:color="1B3A6B" w:sz="2"/>
              <w:right w:val="single" w:color="1B3A6B" w:sz="2"/>
            </w:tcBorders>
            <w:shd w:fill="1B3A6B" w:val="clear"/>
            <w:tcMar>
              <w:top w:type="dxa" w:w="80"/>
              <w:left w:type="dxa" w:w="140"/>
              <w:bottom w:type="dxa" w:w="80"/>
              <w:right w:type="dxa" w:w="120"/>
            </w:tcMar>
            <w:vAlign w:val="center"/>
          </w:tcPr>
          <w:p>
            <w:pPr>
              <w:spacing w:after="0"/>
            </w:pPr>
            <w:r>
              <w:rPr>
                <w:rFonts w:ascii="Arial" w:cs="Arial" w:eastAsia="Arial" w:hAnsi="Arial"/>
                <w:b/>
                <w:bCs/>
                <w:color w:val="FFFFFF"/>
                <w:sz w:val="18"/>
                <w:szCs w:val="18"/>
              </w:rPr>
              <w:t xml:space="preserve">Primary action + destination</w:t>
            </w:r>
          </w:p>
        </w:tc>
      </w:tr>
      <w:tr>
        <w:tc>
          <w:tcPr>
            <w:tcW w:type="dxa" w:w="2400"/>
            <w:tcBorders>
              <w:top w:val="single" w:color="CCCCCC" w:sz="2"/>
              <w:left w:val="single" w:color="CCCCCC" w:sz="2"/>
              <w:bottom w:val="single" w:color="CCCCCC" w:sz="2"/>
              <w:right w:val="single" w:color="CCCCCC" w:sz="2"/>
            </w:tcBorders>
            <w:shd w:fill="F0F4F8" w:val="clear"/>
            <w:tcMar>
              <w:top w:type="dxa" w:w="80"/>
              <w:left w:type="dxa" w:w="140"/>
              <w:bottom w:type="dxa" w:w="80"/>
              <w:right w:type="dxa" w:w="120"/>
            </w:tcMar>
            <w:vAlign w:val="top"/>
          </w:tcPr>
          <w:p>
            <w:pPr>
              <w:spacing w:after="0"/>
            </w:pPr>
            <w:r>
              <w:rPr>
                <w:rFonts w:ascii="Arial" w:cs="Arial" w:eastAsia="Arial" w:hAnsi="Arial"/>
                <w:b w:val="false"/>
                <w:bCs w:val="false"/>
                <w:color w:val="1A1A1A"/>
                <w:sz w:val="18"/>
                <w:szCs w:val="18"/>
              </w:rPr>
              <w:t xml:space="preserve">Agent action_complete</w:t>
            </w:r>
          </w:p>
        </w:tc>
        <w:tc>
          <w:tcPr>
            <w:tcW w:type="dxa" w:w="1000"/>
            <w:tcBorders>
              <w:top w:val="single" w:color="CCCCCC" w:sz="2"/>
              <w:left w:val="single" w:color="CCCCCC" w:sz="2"/>
              <w:bottom w:val="single" w:color="CCCCCC" w:sz="2"/>
              <w:right w:val="single" w:color="CCCCCC" w:sz="2"/>
            </w:tcBorders>
            <w:shd w:fill="F0F4F8" w:val="clear"/>
            <w:tcMar>
              <w:top w:type="dxa" w:w="80"/>
              <w:left w:type="dxa" w:w="140"/>
              <w:bottom w:type="dxa" w:w="80"/>
              <w:right w:type="dxa" w:w="120"/>
            </w:tcMar>
            <w:vAlign w:val="top"/>
          </w:tcPr>
          <w:p>
            <w:pPr>
              <w:spacing w:after="0"/>
            </w:pPr>
            <w:r>
              <w:rPr>
                <w:rFonts w:ascii="Arial" w:cs="Arial" w:eastAsia="Arial" w:hAnsi="Arial"/>
                <w:b/>
                <w:bCs/>
                <w:color w:val="0F7B72"/>
                <w:sz w:val="18"/>
                <w:szCs w:val="18"/>
              </w:rPr>
              <w:t xml:space="preserve">3</w:t>
            </w:r>
          </w:p>
        </w:tc>
        <w:tc>
          <w:tcPr>
            <w:tcW w:type="dxa" w:w="2400"/>
            <w:tcBorders>
              <w:top w:val="single" w:color="CCCCCC" w:sz="2"/>
              <w:left w:val="single" w:color="CCCCCC" w:sz="2"/>
              <w:bottom w:val="single" w:color="CCCCCC" w:sz="2"/>
              <w:right w:val="single" w:color="CCCCCC" w:sz="2"/>
            </w:tcBorders>
            <w:shd w:fill="F0F4F8" w:val="clear"/>
            <w:tcMar>
              <w:top w:type="dxa" w:w="80"/>
              <w:left w:type="dxa" w:w="140"/>
              <w:bottom w:type="dxa" w:w="80"/>
              <w:right w:type="dxa" w:w="120"/>
            </w:tcMar>
            <w:vAlign w:val="top"/>
          </w:tcPr>
          <w:p>
            <w:pPr>
              <w:spacing w:after="0"/>
            </w:pPr>
            <w:r>
              <w:rPr>
                <w:rFonts w:ascii="Arial" w:cs="Arial" w:eastAsia="Arial" w:hAnsi="Arial"/>
                <w:b w:val="false"/>
                <w:bCs w:val="false"/>
                <w:color w:val="1A1A1A"/>
                <w:sz w:val="18"/>
                <w:szCs w:val="18"/>
              </w:rPr>
              <w:t xml:space="preserve">'Your [artifact name] is ready'</w:t>
            </w:r>
          </w:p>
        </w:tc>
        <w:tc>
          <w:tcPr>
            <w:tcW w:type="dxa" w:w="3560"/>
            <w:tcBorders>
              <w:top w:val="single" w:color="CCCCCC" w:sz="2"/>
              <w:left w:val="single" w:color="CCCCCC" w:sz="2"/>
              <w:bottom w:val="single" w:color="CCCCCC" w:sz="2"/>
              <w:right w:val="single" w:color="CCCCCC" w:sz="2"/>
            </w:tcBorders>
            <w:shd w:fill="F0F4F8" w:val="clear"/>
            <w:tcMar>
              <w:top w:type="dxa" w:w="80"/>
              <w:left w:type="dxa" w:w="140"/>
              <w:bottom w:type="dxa" w:w="80"/>
              <w:right w:type="dxa" w:w="120"/>
            </w:tcMar>
            <w:vAlign w:val="top"/>
          </w:tcPr>
          <w:p>
            <w:pPr>
              <w:spacing w:after="0"/>
            </w:pPr>
            <w:r>
              <w:rPr>
                <w:rFonts w:ascii="Arial" w:cs="Arial" w:eastAsia="Arial" w:hAnsi="Arial"/>
                <w:b w:val="false"/>
                <w:bCs w:val="false"/>
                <w:color w:val="1A1A1A"/>
                <w:sz w:val="18"/>
                <w:szCs w:val="18"/>
              </w:rPr>
              <w:t xml:space="preserve">'View artifact' → Full View page (SIM-PRD-VIEW-001)</w:t>
            </w:r>
          </w:p>
        </w:tc>
      </w:tr>
      <w:tr>
        <w:tc>
          <w:tcPr>
            <w:tcW w:type="dxa" w:w="2400"/>
            <w:tcBorders>
              <w:top w:val="single" w:color="CCCCCC" w:sz="2"/>
              <w:left w:val="single" w:color="CCCCCC" w:sz="2"/>
              <w:bottom w:val="single" w:color="CCCCCC" w:sz="2"/>
              <w:right w:val="single" w:color="CCCCCC" w:sz="2"/>
            </w:tcBorders>
            <w:shd w:fill="FFFFFF" w:val="clear"/>
            <w:tcMar>
              <w:top w:type="dxa" w:w="80"/>
              <w:left w:type="dxa" w:w="140"/>
              <w:bottom w:type="dxa" w:w="80"/>
              <w:right w:type="dxa" w:w="120"/>
            </w:tcMar>
            <w:vAlign w:val="top"/>
          </w:tcPr>
          <w:p>
            <w:pPr>
              <w:spacing w:after="0"/>
            </w:pPr>
            <w:r>
              <w:rPr>
                <w:rFonts w:ascii="Arial" w:cs="Arial" w:eastAsia="Arial" w:hAnsi="Arial"/>
                <w:b w:val="false"/>
                <w:bCs w:val="false"/>
                <w:color w:val="1A1A1A"/>
                <w:sz w:val="18"/>
                <w:szCs w:val="18"/>
              </w:rPr>
              <w:t xml:space="preserve">Agent action_complete (needs approval)</w:t>
            </w:r>
          </w:p>
        </w:tc>
        <w:tc>
          <w:tcPr>
            <w:tcW w:type="dxa" w:w="1000"/>
            <w:tcBorders>
              <w:top w:val="single" w:color="CCCCCC" w:sz="2"/>
              <w:left w:val="single" w:color="CCCCCC" w:sz="2"/>
              <w:bottom w:val="single" w:color="CCCCCC" w:sz="2"/>
              <w:right w:val="single" w:color="CCCCCC" w:sz="2"/>
            </w:tcBorders>
            <w:shd w:fill="FFFFFF" w:val="clear"/>
            <w:tcMar>
              <w:top w:type="dxa" w:w="80"/>
              <w:left w:type="dxa" w:w="140"/>
              <w:bottom w:type="dxa" w:w="80"/>
              <w:right w:type="dxa" w:w="120"/>
            </w:tcMar>
            <w:vAlign w:val="top"/>
          </w:tcPr>
          <w:p>
            <w:pPr>
              <w:spacing w:after="0"/>
            </w:pPr>
            <w:r>
              <w:rPr>
                <w:rFonts w:ascii="Arial" w:cs="Arial" w:eastAsia="Arial" w:hAnsi="Arial"/>
                <w:b/>
                <w:bCs/>
                <w:color w:val="BA7517"/>
                <w:sz w:val="18"/>
                <w:szCs w:val="18"/>
              </w:rPr>
              <w:t xml:space="preserve">2</w:t>
            </w:r>
          </w:p>
        </w:tc>
        <w:tc>
          <w:tcPr>
            <w:tcW w:type="dxa" w:w="2400"/>
            <w:tcBorders>
              <w:top w:val="single" w:color="CCCCCC" w:sz="2"/>
              <w:left w:val="single" w:color="CCCCCC" w:sz="2"/>
              <w:bottom w:val="single" w:color="CCCCCC" w:sz="2"/>
              <w:right w:val="single" w:color="CCCCCC" w:sz="2"/>
            </w:tcBorders>
            <w:shd w:fill="FFFFFF" w:val="clear"/>
            <w:tcMar>
              <w:top w:type="dxa" w:w="80"/>
              <w:left w:type="dxa" w:w="140"/>
              <w:bottom w:type="dxa" w:w="80"/>
              <w:right w:type="dxa" w:w="120"/>
            </w:tcMar>
            <w:vAlign w:val="top"/>
          </w:tcPr>
          <w:p>
            <w:pPr>
              <w:spacing w:after="0"/>
            </w:pPr>
            <w:r>
              <w:rPr>
                <w:rFonts w:ascii="Arial" w:cs="Arial" w:eastAsia="Arial" w:hAnsi="Arial"/>
                <w:b w:val="false"/>
                <w:bCs w:val="false"/>
                <w:color w:val="1A1A1A"/>
                <w:sz w:val="18"/>
                <w:szCs w:val="18"/>
              </w:rPr>
              <w:t xml:space="preserve">'Review your [artifact name] before it goes live'</w:t>
            </w:r>
          </w:p>
        </w:tc>
        <w:tc>
          <w:tcPr>
            <w:tcW w:type="dxa" w:w="3560"/>
            <w:tcBorders>
              <w:top w:val="single" w:color="CCCCCC" w:sz="2"/>
              <w:left w:val="single" w:color="CCCCCC" w:sz="2"/>
              <w:bottom w:val="single" w:color="CCCCCC" w:sz="2"/>
              <w:right w:val="single" w:color="CCCCCC" w:sz="2"/>
            </w:tcBorders>
            <w:shd w:fill="FFFFFF" w:val="clear"/>
            <w:tcMar>
              <w:top w:type="dxa" w:w="80"/>
              <w:left w:type="dxa" w:w="140"/>
              <w:bottom w:type="dxa" w:w="80"/>
              <w:right w:type="dxa" w:w="120"/>
            </w:tcMar>
            <w:vAlign w:val="top"/>
          </w:tcPr>
          <w:p>
            <w:pPr>
              <w:spacing w:after="0"/>
            </w:pPr>
            <w:r>
              <w:rPr>
                <w:rFonts w:ascii="Arial" w:cs="Arial" w:eastAsia="Arial" w:hAnsi="Arial"/>
                <w:b w:val="false"/>
                <w:bCs w:val="false"/>
                <w:color w:val="1A1A1A"/>
                <w:sz w:val="18"/>
                <w:szCs w:val="18"/>
              </w:rPr>
              <w:t xml:space="preserve">'Review and approve' → Full View page with approve button</w:t>
            </w:r>
          </w:p>
        </w:tc>
      </w:tr>
      <w:tr>
        <w:tc>
          <w:tcPr>
            <w:tcW w:type="dxa" w:w="2400"/>
            <w:tcBorders>
              <w:top w:val="single" w:color="CCCCCC" w:sz="2"/>
              <w:left w:val="single" w:color="CCCCCC" w:sz="2"/>
              <w:bottom w:val="single" w:color="CCCCCC" w:sz="2"/>
              <w:right w:val="single" w:color="CCCCCC" w:sz="2"/>
            </w:tcBorders>
            <w:shd w:fill="F0F4F8" w:val="clear"/>
            <w:tcMar>
              <w:top w:type="dxa" w:w="80"/>
              <w:left w:type="dxa" w:w="140"/>
              <w:bottom w:type="dxa" w:w="80"/>
              <w:right w:type="dxa" w:w="120"/>
            </w:tcMar>
            <w:vAlign w:val="top"/>
          </w:tcPr>
          <w:p>
            <w:pPr>
              <w:spacing w:after="0"/>
            </w:pPr>
            <w:r>
              <w:rPr>
                <w:rFonts w:ascii="Arial" w:cs="Arial" w:eastAsia="Arial" w:hAnsi="Arial"/>
                <w:b w:val="false"/>
                <w:bCs w:val="false"/>
                <w:color w:val="1A1A1A"/>
                <w:sz w:val="18"/>
                <w:szCs w:val="18"/>
              </w:rPr>
              <w:t xml:space="preserve">Agent escalation (tool missing)</w:t>
            </w:r>
          </w:p>
        </w:tc>
        <w:tc>
          <w:tcPr>
            <w:tcW w:type="dxa" w:w="1000"/>
            <w:tcBorders>
              <w:top w:val="single" w:color="CCCCCC" w:sz="2"/>
              <w:left w:val="single" w:color="CCCCCC" w:sz="2"/>
              <w:bottom w:val="single" w:color="CCCCCC" w:sz="2"/>
              <w:right w:val="single" w:color="CCCCCC" w:sz="2"/>
            </w:tcBorders>
            <w:shd w:fill="F0F4F8" w:val="clear"/>
            <w:tcMar>
              <w:top w:type="dxa" w:w="80"/>
              <w:left w:type="dxa" w:w="140"/>
              <w:bottom w:type="dxa" w:w="80"/>
              <w:right w:type="dxa" w:w="120"/>
            </w:tcMar>
            <w:vAlign w:val="top"/>
          </w:tcPr>
          <w:p>
            <w:pPr>
              <w:spacing w:after="0"/>
            </w:pPr>
            <w:r>
              <w:rPr>
                <w:rFonts w:ascii="Arial" w:cs="Arial" w:eastAsia="Arial" w:hAnsi="Arial"/>
                <w:b/>
                <w:bCs/>
                <w:color w:val="BA7517"/>
                <w:sz w:val="18"/>
                <w:szCs w:val="18"/>
              </w:rPr>
              <w:t xml:space="preserve">2</w:t>
            </w:r>
          </w:p>
        </w:tc>
        <w:tc>
          <w:tcPr>
            <w:tcW w:type="dxa" w:w="2400"/>
            <w:tcBorders>
              <w:top w:val="single" w:color="CCCCCC" w:sz="2"/>
              <w:left w:val="single" w:color="CCCCCC" w:sz="2"/>
              <w:bottom w:val="single" w:color="CCCCCC" w:sz="2"/>
              <w:right w:val="single" w:color="CCCCCC" w:sz="2"/>
            </w:tcBorders>
            <w:shd w:fill="F0F4F8" w:val="clear"/>
            <w:tcMar>
              <w:top w:type="dxa" w:w="80"/>
              <w:left w:type="dxa" w:w="140"/>
              <w:bottom w:type="dxa" w:w="80"/>
              <w:right w:type="dxa" w:w="120"/>
            </w:tcMar>
            <w:vAlign w:val="top"/>
          </w:tcPr>
          <w:p>
            <w:pPr>
              <w:spacing w:after="0"/>
            </w:pPr>
            <w:r>
              <w:rPr>
                <w:rFonts w:ascii="Arial" w:cs="Arial" w:eastAsia="Arial" w:hAnsi="Arial"/>
                <w:b w:val="false"/>
                <w:bCs w:val="false"/>
                <w:color w:val="1A1A1A"/>
                <w:sz w:val="18"/>
                <w:szCs w:val="18"/>
              </w:rPr>
              <w:t xml:space="preserve">'Connect [tool] to [what it enables]'</w:t>
            </w:r>
          </w:p>
        </w:tc>
        <w:tc>
          <w:tcPr>
            <w:tcW w:type="dxa" w:w="3560"/>
            <w:tcBorders>
              <w:top w:val="single" w:color="CCCCCC" w:sz="2"/>
              <w:left w:val="single" w:color="CCCCCC" w:sz="2"/>
              <w:bottom w:val="single" w:color="CCCCCC" w:sz="2"/>
              <w:right w:val="single" w:color="CCCCCC" w:sz="2"/>
            </w:tcBorders>
            <w:shd w:fill="F0F4F8" w:val="clear"/>
            <w:tcMar>
              <w:top w:type="dxa" w:w="80"/>
              <w:left w:type="dxa" w:w="140"/>
              <w:bottom w:type="dxa" w:w="80"/>
              <w:right w:type="dxa" w:w="120"/>
            </w:tcMar>
            <w:vAlign w:val="top"/>
          </w:tcPr>
          <w:p>
            <w:pPr>
              <w:spacing w:after="0"/>
            </w:pPr>
            <w:r>
              <w:rPr>
                <w:rFonts w:ascii="Arial" w:cs="Arial" w:eastAsia="Arial" w:hAnsi="Arial"/>
                <w:b w:val="false"/>
                <w:bCs w:val="false"/>
                <w:color w:val="1A1A1A"/>
                <w:sz w:val="18"/>
                <w:szCs w:val="18"/>
              </w:rPr>
              <w:t xml:space="preserve">'Connect [tool]' → Settings → Integrations</w:t>
            </w:r>
          </w:p>
        </w:tc>
      </w:tr>
      <w:tr>
        <w:tc>
          <w:tcPr>
            <w:tcW w:type="dxa" w:w="2400"/>
            <w:tcBorders>
              <w:top w:val="single" w:color="CCCCCC" w:sz="2"/>
              <w:left w:val="single" w:color="CCCCCC" w:sz="2"/>
              <w:bottom w:val="single" w:color="CCCCCC" w:sz="2"/>
              <w:right w:val="single" w:color="CCCCCC" w:sz="2"/>
            </w:tcBorders>
            <w:shd w:fill="FFFFFF" w:val="clear"/>
            <w:tcMar>
              <w:top w:type="dxa" w:w="80"/>
              <w:left w:type="dxa" w:w="140"/>
              <w:bottom w:type="dxa" w:w="80"/>
              <w:right w:type="dxa" w:w="120"/>
            </w:tcMar>
            <w:vAlign w:val="top"/>
          </w:tcPr>
          <w:p>
            <w:pPr>
              <w:spacing w:after="0"/>
            </w:pPr>
            <w:r>
              <w:rPr>
                <w:rFonts w:ascii="Arial" w:cs="Arial" w:eastAsia="Arial" w:hAnsi="Arial"/>
                <w:b w:val="false"/>
                <w:bCs w:val="false"/>
                <w:color w:val="1A1A1A"/>
                <w:sz w:val="18"/>
                <w:szCs w:val="18"/>
              </w:rPr>
              <w:t xml:space="preserve">Agent escalation (tool expired)</w:t>
            </w:r>
          </w:p>
        </w:tc>
        <w:tc>
          <w:tcPr>
            <w:tcW w:type="dxa" w:w="1000"/>
            <w:tcBorders>
              <w:top w:val="single" w:color="CCCCCC" w:sz="2"/>
              <w:left w:val="single" w:color="CCCCCC" w:sz="2"/>
              <w:bottom w:val="single" w:color="CCCCCC" w:sz="2"/>
              <w:right w:val="single" w:color="CCCCCC" w:sz="2"/>
            </w:tcBorders>
            <w:shd w:fill="FFFFFF" w:val="clear"/>
            <w:tcMar>
              <w:top w:type="dxa" w:w="80"/>
              <w:left w:type="dxa" w:w="140"/>
              <w:bottom w:type="dxa" w:w="80"/>
              <w:right w:type="dxa" w:w="120"/>
            </w:tcMar>
            <w:vAlign w:val="top"/>
          </w:tcPr>
          <w:p>
            <w:pPr>
              <w:spacing w:after="0"/>
            </w:pPr>
            <w:r>
              <w:rPr>
                <w:rFonts w:ascii="Arial" w:cs="Arial" w:eastAsia="Arial" w:hAnsi="Arial"/>
                <w:b/>
                <w:bCs/>
                <w:color w:val="993C1D"/>
                <w:sz w:val="18"/>
                <w:szCs w:val="18"/>
              </w:rPr>
              <w:t xml:space="preserve">1</w:t>
            </w:r>
          </w:p>
        </w:tc>
        <w:tc>
          <w:tcPr>
            <w:tcW w:type="dxa" w:w="2400"/>
            <w:tcBorders>
              <w:top w:val="single" w:color="CCCCCC" w:sz="2"/>
              <w:left w:val="single" w:color="CCCCCC" w:sz="2"/>
              <w:bottom w:val="single" w:color="CCCCCC" w:sz="2"/>
              <w:right w:val="single" w:color="CCCCCC" w:sz="2"/>
            </w:tcBorders>
            <w:shd w:fill="FFFFFF" w:val="clear"/>
            <w:tcMar>
              <w:top w:type="dxa" w:w="80"/>
              <w:left w:type="dxa" w:w="140"/>
              <w:bottom w:type="dxa" w:w="80"/>
              <w:right w:type="dxa" w:w="120"/>
            </w:tcMar>
            <w:vAlign w:val="top"/>
          </w:tcPr>
          <w:p>
            <w:pPr>
              <w:spacing w:after="0"/>
            </w:pPr>
            <w:r>
              <w:rPr>
                <w:rFonts w:ascii="Arial" w:cs="Arial" w:eastAsia="Arial" w:hAnsi="Arial"/>
                <w:b w:val="false"/>
                <w:bCs w:val="false"/>
                <w:color w:val="1A1A1A"/>
                <w:sz w:val="18"/>
                <w:szCs w:val="18"/>
              </w:rPr>
              <w:t xml:space="preserve">'[Tool] connection expired — re-authenticate'</w:t>
            </w:r>
          </w:p>
        </w:tc>
        <w:tc>
          <w:tcPr>
            <w:tcW w:type="dxa" w:w="3560"/>
            <w:tcBorders>
              <w:top w:val="single" w:color="CCCCCC" w:sz="2"/>
              <w:left w:val="single" w:color="CCCCCC" w:sz="2"/>
              <w:bottom w:val="single" w:color="CCCCCC" w:sz="2"/>
              <w:right w:val="single" w:color="CCCCCC" w:sz="2"/>
            </w:tcBorders>
            <w:shd w:fill="FFFFFF" w:val="clear"/>
            <w:tcMar>
              <w:top w:type="dxa" w:w="80"/>
              <w:left w:type="dxa" w:w="140"/>
              <w:bottom w:type="dxa" w:w="80"/>
              <w:right w:type="dxa" w:w="120"/>
            </w:tcMar>
            <w:vAlign w:val="top"/>
          </w:tcPr>
          <w:p>
            <w:pPr>
              <w:spacing w:after="0"/>
            </w:pPr>
            <w:r>
              <w:rPr>
                <w:rFonts w:ascii="Arial" w:cs="Arial" w:eastAsia="Arial" w:hAnsi="Arial"/>
                <w:b w:val="false"/>
                <w:bCs w:val="false"/>
                <w:color w:val="1A1A1A"/>
                <w:sz w:val="18"/>
                <w:szCs w:val="18"/>
              </w:rPr>
              <w:t xml:space="preserve">'Re-connect' → Settings → Integrations</w:t>
            </w:r>
          </w:p>
        </w:tc>
      </w:tr>
      <w:tr>
        <w:tc>
          <w:tcPr>
            <w:tcW w:type="dxa" w:w="2400"/>
            <w:tcBorders>
              <w:top w:val="single" w:color="CCCCCC" w:sz="2"/>
              <w:left w:val="single" w:color="CCCCCC" w:sz="2"/>
              <w:bottom w:val="single" w:color="CCCCCC" w:sz="2"/>
              <w:right w:val="single" w:color="CCCCCC" w:sz="2"/>
            </w:tcBorders>
            <w:shd w:fill="F0F4F8" w:val="clear"/>
            <w:tcMar>
              <w:top w:type="dxa" w:w="80"/>
              <w:left w:type="dxa" w:w="140"/>
              <w:bottom w:type="dxa" w:w="80"/>
              <w:right w:type="dxa" w:w="120"/>
            </w:tcMar>
            <w:vAlign w:val="top"/>
          </w:tcPr>
          <w:p>
            <w:pPr>
              <w:spacing w:after="0"/>
            </w:pPr>
            <w:r>
              <w:rPr>
                <w:rFonts w:ascii="Arial" w:cs="Arial" w:eastAsia="Arial" w:hAnsi="Arial"/>
                <w:b w:val="false"/>
                <w:bCs w:val="false"/>
                <w:color w:val="1A1A1A"/>
                <w:sz w:val="18"/>
                <w:szCs w:val="18"/>
              </w:rPr>
              <w:t xml:space="preserve">Agent failure (retry needed)</w:t>
            </w:r>
          </w:p>
        </w:tc>
        <w:tc>
          <w:tcPr>
            <w:tcW w:type="dxa" w:w="1000"/>
            <w:tcBorders>
              <w:top w:val="single" w:color="CCCCCC" w:sz="2"/>
              <w:left w:val="single" w:color="CCCCCC" w:sz="2"/>
              <w:bottom w:val="single" w:color="CCCCCC" w:sz="2"/>
              <w:right w:val="single" w:color="CCCCCC" w:sz="2"/>
            </w:tcBorders>
            <w:shd w:fill="F0F4F8" w:val="clear"/>
            <w:tcMar>
              <w:top w:type="dxa" w:w="80"/>
              <w:left w:type="dxa" w:w="140"/>
              <w:bottom w:type="dxa" w:w="80"/>
              <w:right w:type="dxa" w:w="120"/>
            </w:tcMar>
            <w:vAlign w:val="top"/>
          </w:tcPr>
          <w:p>
            <w:pPr>
              <w:spacing w:after="0"/>
            </w:pPr>
            <w:r>
              <w:rPr>
                <w:rFonts w:ascii="Arial" w:cs="Arial" w:eastAsia="Arial" w:hAnsi="Arial"/>
                <w:b/>
                <w:bCs/>
                <w:color w:val="993C1D"/>
                <w:sz w:val="18"/>
                <w:szCs w:val="18"/>
              </w:rPr>
              <w:t xml:space="preserve">1</w:t>
            </w:r>
          </w:p>
        </w:tc>
        <w:tc>
          <w:tcPr>
            <w:tcW w:type="dxa" w:w="2400"/>
            <w:tcBorders>
              <w:top w:val="single" w:color="CCCCCC" w:sz="2"/>
              <w:left w:val="single" w:color="CCCCCC" w:sz="2"/>
              <w:bottom w:val="single" w:color="CCCCCC" w:sz="2"/>
              <w:right w:val="single" w:color="CCCCCC" w:sz="2"/>
            </w:tcBorders>
            <w:shd w:fill="F0F4F8" w:val="clear"/>
            <w:tcMar>
              <w:top w:type="dxa" w:w="80"/>
              <w:left w:type="dxa" w:w="140"/>
              <w:bottom w:type="dxa" w:w="80"/>
              <w:right w:type="dxa" w:w="120"/>
            </w:tcMar>
            <w:vAlign w:val="top"/>
          </w:tcPr>
          <w:p>
            <w:pPr>
              <w:spacing w:after="0"/>
            </w:pPr>
            <w:r>
              <w:rPr>
                <w:rFonts w:ascii="Arial" w:cs="Arial" w:eastAsia="Arial" w:hAnsi="Arial"/>
                <w:b w:val="false"/>
                <w:bCs w:val="false"/>
                <w:color w:val="1A1A1A"/>
                <w:sz w:val="18"/>
                <w:szCs w:val="18"/>
              </w:rPr>
              <w:t xml:space="preserve">'[Agent name] failed — retry available'</w:t>
            </w:r>
          </w:p>
        </w:tc>
        <w:tc>
          <w:tcPr>
            <w:tcW w:type="dxa" w:w="3560"/>
            <w:tcBorders>
              <w:top w:val="single" w:color="CCCCCC" w:sz="2"/>
              <w:left w:val="single" w:color="CCCCCC" w:sz="2"/>
              <w:bottom w:val="single" w:color="CCCCCC" w:sz="2"/>
              <w:right w:val="single" w:color="CCCCCC" w:sz="2"/>
            </w:tcBorders>
            <w:shd w:fill="F0F4F8" w:val="clear"/>
            <w:tcMar>
              <w:top w:type="dxa" w:w="80"/>
              <w:left w:type="dxa" w:w="140"/>
              <w:bottom w:type="dxa" w:w="80"/>
              <w:right w:type="dxa" w:w="120"/>
            </w:tcMar>
            <w:vAlign w:val="top"/>
          </w:tcPr>
          <w:p>
            <w:pPr>
              <w:spacing w:after="0"/>
            </w:pPr>
            <w:r>
              <w:rPr>
                <w:rFonts w:ascii="Arial" w:cs="Arial" w:eastAsia="Arial" w:hAnsi="Arial"/>
                <w:b w:val="false"/>
                <w:bCs w:val="false"/>
                <w:color w:val="1A1A1A"/>
                <w:sz w:val="18"/>
                <w:szCs w:val="18"/>
              </w:rPr>
              <w:t xml:space="preserve">'Retry' → dispatches the agent again</w:t>
            </w:r>
          </w:p>
        </w:tc>
      </w:tr>
      <w:tr>
        <w:tc>
          <w:tcPr>
            <w:tcW w:type="dxa" w:w="2400"/>
            <w:tcBorders>
              <w:top w:val="single" w:color="CCCCCC" w:sz="2"/>
              <w:left w:val="single" w:color="CCCCCC" w:sz="2"/>
              <w:bottom w:val="single" w:color="CCCCCC" w:sz="2"/>
              <w:right w:val="single" w:color="CCCCCC" w:sz="2"/>
            </w:tcBorders>
            <w:shd w:fill="FFFFFF" w:val="clear"/>
            <w:tcMar>
              <w:top w:type="dxa" w:w="80"/>
              <w:left w:type="dxa" w:w="140"/>
              <w:bottom w:type="dxa" w:w="80"/>
              <w:right w:type="dxa" w:w="120"/>
            </w:tcMar>
            <w:vAlign w:val="top"/>
          </w:tcPr>
          <w:p>
            <w:pPr>
              <w:spacing w:after="0"/>
            </w:pPr>
            <w:r>
              <w:rPr>
                <w:rFonts w:ascii="Arial" w:cs="Arial" w:eastAsia="Arial" w:hAnsi="Arial"/>
                <w:b w:val="false"/>
                <w:bCs w:val="false"/>
                <w:color w:val="1A1A1A"/>
                <w:sz w:val="18"/>
                <w:szCs w:val="18"/>
              </w:rPr>
              <w:t xml:space="preserve">Apollo reply received</w:t>
            </w:r>
          </w:p>
        </w:tc>
        <w:tc>
          <w:tcPr>
            <w:tcW w:type="dxa" w:w="1000"/>
            <w:tcBorders>
              <w:top w:val="single" w:color="CCCCCC" w:sz="2"/>
              <w:left w:val="single" w:color="CCCCCC" w:sz="2"/>
              <w:bottom w:val="single" w:color="CCCCCC" w:sz="2"/>
              <w:right w:val="single" w:color="CCCCCC" w:sz="2"/>
            </w:tcBorders>
            <w:shd w:fill="FFFFFF" w:val="clear"/>
            <w:tcMar>
              <w:top w:type="dxa" w:w="80"/>
              <w:left w:type="dxa" w:w="140"/>
              <w:bottom w:type="dxa" w:w="80"/>
              <w:right w:type="dxa" w:w="120"/>
            </w:tcMar>
            <w:vAlign w:val="top"/>
          </w:tcPr>
          <w:p>
            <w:pPr>
              <w:spacing w:after="0"/>
            </w:pPr>
            <w:r>
              <w:rPr>
                <w:rFonts w:ascii="Arial" w:cs="Arial" w:eastAsia="Arial" w:hAnsi="Arial"/>
                <w:b/>
                <w:bCs/>
                <w:color w:val="0F7B72"/>
                <w:sz w:val="18"/>
                <w:szCs w:val="18"/>
              </w:rPr>
              <w:t xml:space="preserve">3</w:t>
            </w:r>
          </w:p>
        </w:tc>
        <w:tc>
          <w:tcPr>
            <w:tcW w:type="dxa" w:w="2400"/>
            <w:tcBorders>
              <w:top w:val="single" w:color="CCCCCC" w:sz="2"/>
              <w:left w:val="single" w:color="CCCCCC" w:sz="2"/>
              <w:bottom w:val="single" w:color="CCCCCC" w:sz="2"/>
              <w:right w:val="single" w:color="CCCCCC" w:sz="2"/>
            </w:tcBorders>
            <w:shd w:fill="FFFFFF" w:val="clear"/>
            <w:tcMar>
              <w:top w:type="dxa" w:w="80"/>
              <w:left w:type="dxa" w:w="140"/>
              <w:bottom w:type="dxa" w:w="80"/>
              <w:right w:type="dxa" w:w="120"/>
            </w:tcMar>
            <w:vAlign w:val="top"/>
          </w:tcPr>
          <w:p>
            <w:pPr>
              <w:spacing w:after="0"/>
            </w:pPr>
            <w:r>
              <w:rPr>
                <w:rFonts w:ascii="Arial" w:cs="Arial" w:eastAsia="Arial" w:hAnsi="Arial"/>
                <w:b w:val="false"/>
                <w:bCs w:val="false"/>
                <w:color w:val="1A1A1A"/>
                <w:sz w:val="18"/>
                <w:szCs w:val="18"/>
              </w:rPr>
              <w:t xml:space="preserve">'[Contact name] replied to your outreach'</w:t>
            </w:r>
          </w:p>
        </w:tc>
        <w:tc>
          <w:tcPr>
            <w:tcW w:type="dxa" w:w="3560"/>
            <w:tcBorders>
              <w:top w:val="single" w:color="CCCCCC" w:sz="2"/>
              <w:left w:val="single" w:color="CCCCCC" w:sz="2"/>
              <w:bottom w:val="single" w:color="CCCCCC" w:sz="2"/>
              <w:right w:val="single" w:color="CCCCCC" w:sz="2"/>
            </w:tcBorders>
            <w:shd w:fill="FFFFFF" w:val="clear"/>
            <w:tcMar>
              <w:top w:type="dxa" w:w="80"/>
              <w:left w:type="dxa" w:w="140"/>
              <w:bottom w:type="dxa" w:w="80"/>
              <w:right w:type="dxa" w:w="120"/>
            </w:tcMar>
            <w:vAlign w:val="top"/>
          </w:tcPr>
          <w:p>
            <w:pPr>
              <w:spacing w:after="0"/>
            </w:pPr>
            <w:r>
              <w:rPr>
                <w:rFonts w:ascii="Arial" w:cs="Arial" w:eastAsia="Arial" w:hAnsi="Arial"/>
                <w:b w:val="false"/>
                <w:bCs w:val="false"/>
                <w:color w:val="1A1A1A"/>
                <w:sz w:val="18"/>
                <w:szCs w:val="18"/>
              </w:rPr>
              <w:t xml:space="preserve">'View contact' → Contact detail view</w:t>
            </w:r>
          </w:p>
        </w:tc>
      </w:tr>
      <w:tr>
        <w:tc>
          <w:tcPr>
            <w:tcW w:type="dxa" w:w="2400"/>
            <w:tcBorders>
              <w:top w:val="single" w:color="CCCCCC" w:sz="2"/>
              <w:left w:val="single" w:color="CCCCCC" w:sz="2"/>
              <w:bottom w:val="single" w:color="CCCCCC" w:sz="2"/>
              <w:right w:val="single" w:color="CCCCCC" w:sz="2"/>
            </w:tcBorders>
            <w:shd w:fill="F0F4F8" w:val="clear"/>
            <w:tcMar>
              <w:top w:type="dxa" w:w="80"/>
              <w:left w:type="dxa" w:w="140"/>
              <w:bottom w:type="dxa" w:w="80"/>
              <w:right w:type="dxa" w:w="120"/>
            </w:tcMar>
            <w:vAlign w:val="top"/>
          </w:tcPr>
          <w:p>
            <w:pPr>
              <w:spacing w:after="0"/>
            </w:pPr>
            <w:r>
              <w:rPr>
                <w:rFonts w:ascii="Arial" w:cs="Arial" w:eastAsia="Arial" w:hAnsi="Arial"/>
                <w:b w:val="false"/>
                <w:bCs w:val="false"/>
                <w:color w:val="1A1A1A"/>
                <w:sz w:val="18"/>
                <w:szCs w:val="18"/>
              </w:rPr>
              <w:t xml:space="preserve">Cal.com booking confirmed</w:t>
            </w:r>
          </w:p>
        </w:tc>
        <w:tc>
          <w:tcPr>
            <w:tcW w:type="dxa" w:w="1000"/>
            <w:tcBorders>
              <w:top w:val="single" w:color="CCCCCC" w:sz="2"/>
              <w:left w:val="single" w:color="CCCCCC" w:sz="2"/>
              <w:bottom w:val="single" w:color="CCCCCC" w:sz="2"/>
              <w:right w:val="single" w:color="CCCCCC" w:sz="2"/>
            </w:tcBorders>
            <w:shd w:fill="F0F4F8" w:val="clear"/>
            <w:tcMar>
              <w:top w:type="dxa" w:w="80"/>
              <w:left w:type="dxa" w:w="140"/>
              <w:bottom w:type="dxa" w:w="80"/>
              <w:right w:type="dxa" w:w="120"/>
            </w:tcMar>
            <w:vAlign w:val="top"/>
          </w:tcPr>
          <w:p>
            <w:pPr>
              <w:spacing w:after="0"/>
            </w:pPr>
            <w:r>
              <w:rPr>
                <w:rFonts w:ascii="Arial" w:cs="Arial" w:eastAsia="Arial" w:hAnsi="Arial"/>
                <w:b/>
                <w:bCs/>
                <w:color w:val="0F7B72"/>
                <w:sz w:val="18"/>
                <w:szCs w:val="18"/>
              </w:rPr>
              <w:t xml:space="preserve">3</w:t>
            </w:r>
          </w:p>
        </w:tc>
        <w:tc>
          <w:tcPr>
            <w:tcW w:type="dxa" w:w="2400"/>
            <w:tcBorders>
              <w:top w:val="single" w:color="CCCCCC" w:sz="2"/>
              <w:left w:val="single" w:color="CCCCCC" w:sz="2"/>
              <w:bottom w:val="single" w:color="CCCCCC" w:sz="2"/>
              <w:right w:val="single" w:color="CCCCCC" w:sz="2"/>
            </w:tcBorders>
            <w:shd w:fill="F0F4F8" w:val="clear"/>
            <w:tcMar>
              <w:top w:type="dxa" w:w="80"/>
              <w:left w:type="dxa" w:w="140"/>
              <w:bottom w:type="dxa" w:w="80"/>
              <w:right w:type="dxa" w:w="120"/>
            </w:tcMar>
            <w:vAlign w:val="top"/>
          </w:tcPr>
          <w:p>
            <w:pPr>
              <w:spacing w:after="0"/>
            </w:pPr>
            <w:r>
              <w:rPr>
                <w:rFonts w:ascii="Arial" w:cs="Arial" w:eastAsia="Arial" w:hAnsi="Arial"/>
                <w:b w:val="false"/>
                <w:bCs w:val="false"/>
                <w:color w:val="1A1A1A"/>
                <w:sz w:val="18"/>
                <w:szCs w:val="18"/>
              </w:rPr>
              <w:t xml:space="preserve">'[Contact name] booked a discovery call'</w:t>
            </w:r>
          </w:p>
        </w:tc>
        <w:tc>
          <w:tcPr>
            <w:tcW w:type="dxa" w:w="3560"/>
            <w:tcBorders>
              <w:top w:val="single" w:color="CCCCCC" w:sz="2"/>
              <w:left w:val="single" w:color="CCCCCC" w:sz="2"/>
              <w:bottom w:val="single" w:color="CCCCCC" w:sz="2"/>
              <w:right w:val="single" w:color="CCCCCC" w:sz="2"/>
            </w:tcBorders>
            <w:shd w:fill="F0F4F8" w:val="clear"/>
            <w:tcMar>
              <w:top w:type="dxa" w:w="80"/>
              <w:left w:type="dxa" w:w="140"/>
              <w:bottom w:type="dxa" w:w="80"/>
              <w:right w:type="dxa" w:w="120"/>
            </w:tcMar>
            <w:vAlign w:val="top"/>
          </w:tcPr>
          <w:p>
            <w:pPr>
              <w:spacing w:after="0"/>
            </w:pPr>
            <w:r>
              <w:rPr>
                <w:rFonts w:ascii="Arial" w:cs="Arial" w:eastAsia="Arial" w:hAnsi="Arial"/>
                <w:b w:val="false"/>
                <w:bCs w:val="false"/>
                <w:color w:val="1A1A1A"/>
                <w:sz w:val="18"/>
                <w:szCs w:val="18"/>
              </w:rPr>
              <w:t xml:space="preserve">'View booking' → Contact detail view</w:t>
            </w:r>
          </w:p>
        </w:tc>
      </w:tr>
      <w:tr>
        <w:tc>
          <w:tcPr>
            <w:tcW w:type="dxa" w:w="2400"/>
            <w:tcBorders>
              <w:top w:val="single" w:color="CCCCCC" w:sz="2"/>
              <w:left w:val="single" w:color="CCCCCC" w:sz="2"/>
              <w:bottom w:val="single" w:color="CCCCCC" w:sz="2"/>
              <w:right w:val="single" w:color="CCCCCC" w:sz="2"/>
            </w:tcBorders>
            <w:shd w:fill="FFFFFF" w:val="clear"/>
            <w:tcMar>
              <w:top w:type="dxa" w:w="80"/>
              <w:left w:type="dxa" w:w="140"/>
              <w:bottom w:type="dxa" w:w="80"/>
              <w:right w:type="dxa" w:w="120"/>
            </w:tcMar>
            <w:vAlign w:val="top"/>
          </w:tcPr>
          <w:p>
            <w:pPr>
              <w:spacing w:after="0"/>
            </w:pPr>
            <w:r>
              <w:rPr>
                <w:rFonts w:ascii="Arial" w:cs="Arial" w:eastAsia="Arial" w:hAnsi="Arial"/>
                <w:b w:val="false"/>
                <w:bCs w:val="false"/>
                <w:color w:val="1A1A1A"/>
                <w:sz w:val="18"/>
                <w:szCs w:val="18"/>
              </w:rPr>
              <w:t xml:space="preserve">PandaDoc document signed</w:t>
            </w:r>
          </w:p>
        </w:tc>
        <w:tc>
          <w:tcPr>
            <w:tcW w:type="dxa" w:w="1000"/>
            <w:tcBorders>
              <w:top w:val="single" w:color="CCCCCC" w:sz="2"/>
              <w:left w:val="single" w:color="CCCCCC" w:sz="2"/>
              <w:bottom w:val="single" w:color="CCCCCC" w:sz="2"/>
              <w:right w:val="single" w:color="CCCCCC" w:sz="2"/>
            </w:tcBorders>
            <w:shd w:fill="FFFFFF" w:val="clear"/>
            <w:tcMar>
              <w:top w:type="dxa" w:w="80"/>
              <w:left w:type="dxa" w:w="140"/>
              <w:bottom w:type="dxa" w:w="80"/>
              <w:right w:type="dxa" w:w="120"/>
            </w:tcMar>
            <w:vAlign w:val="top"/>
          </w:tcPr>
          <w:p>
            <w:pPr>
              <w:spacing w:after="0"/>
            </w:pPr>
            <w:r>
              <w:rPr>
                <w:rFonts w:ascii="Arial" w:cs="Arial" w:eastAsia="Arial" w:hAnsi="Arial"/>
                <w:b/>
                <w:bCs/>
                <w:color w:val="0F7B72"/>
                <w:sz w:val="18"/>
                <w:szCs w:val="18"/>
              </w:rPr>
              <w:t xml:space="preserve">3</w:t>
            </w:r>
          </w:p>
        </w:tc>
        <w:tc>
          <w:tcPr>
            <w:tcW w:type="dxa" w:w="2400"/>
            <w:tcBorders>
              <w:top w:val="single" w:color="CCCCCC" w:sz="2"/>
              <w:left w:val="single" w:color="CCCCCC" w:sz="2"/>
              <w:bottom w:val="single" w:color="CCCCCC" w:sz="2"/>
              <w:right w:val="single" w:color="CCCCCC" w:sz="2"/>
            </w:tcBorders>
            <w:shd w:fill="FFFFFF" w:val="clear"/>
            <w:tcMar>
              <w:top w:type="dxa" w:w="80"/>
              <w:left w:type="dxa" w:w="140"/>
              <w:bottom w:type="dxa" w:w="80"/>
              <w:right w:type="dxa" w:w="120"/>
            </w:tcMar>
            <w:vAlign w:val="top"/>
          </w:tcPr>
          <w:p>
            <w:pPr>
              <w:spacing w:after="0"/>
            </w:pPr>
            <w:r>
              <w:rPr>
                <w:rFonts w:ascii="Arial" w:cs="Arial" w:eastAsia="Arial" w:hAnsi="Arial"/>
                <w:b w:val="false"/>
                <w:bCs w:val="false"/>
                <w:color w:val="1A1A1A"/>
                <w:sz w:val="18"/>
                <w:szCs w:val="18"/>
              </w:rPr>
              <w:t xml:space="preserve">'[Contact name] signed your [document type]'</w:t>
            </w:r>
          </w:p>
        </w:tc>
        <w:tc>
          <w:tcPr>
            <w:tcW w:type="dxa" w:w="3560"/>
            <w:tcBorders>
              <w:top w:val="single" w:color="CCCCCC" w:sz="2"/>
              <w:left w:val="single" w:color="CCCCCC" w:sz="2"/>
              <w:bottom w:val="single" w:color="CCCCCC" w:sz="2"/>
              <w:right w:val="single" w:color="CCCCCC" w:sz="2"/>
            </w:tcBorders>
            <w:shd w:fill="FFFFFF" w:val="clear"/>
            <w:tcMar>
              <w:top w:type="dxa" w:w="80"/>
              <w:left w:type="dxa" w:w="140"/>
              <w:bottom w:type="dxa" w:w="80"/>
              <w:right w:type="dxa" w:w="120"/>
            </w:tcMar>
            <w:vAlign w:val="top"/>
          </w:tcPr>
          <w:p>
            <w:pPr>
              <w:spacing w:after="0"/>
            </w:pPr>
            <w:r>
              <w:rPr>
                <w:rFonts w:ascii="Arial" w:cs="Arial" w:eastAsia="Arial" w:hAnsi="Arial"/>
                <w:b w:val="false"/>
                <w:bCs w:val="false"/>
                <w:color w:val="1A1A1A"/>
                <w:sz w:val="18"/>
                <w:szCs w:val="18"/>
              </w:rPr>
              <w:t xml:space="preserve">'View contact' → Contact detail view</w:t>
            </w:r>
          </w:p>
        </w:tc>
      </w:tr>
      <w:tr>
        <w:tc>
          <w:tcPr>
            <w:tcW w:type="dxa" w:w="2400"/>
            <w:tcBorders>
              <w:top w:val="single" w:color="CCCCCC" w:sz="2"/>
              <w:left w:val="single" w:color="CCCCCC" w:sz="2"/>
              <w:bottom w:val="single" w:color="CCCCCC" w:sz="2"/>
              <w:right w:val="single" w:color="CCCCCC" w:sz="2"/>
            </w:tcBorders>
            <w:shd w:fill="F0F4F8" w:val="clear"/>
            <w:tcMar>
              <w:top w:type="dxa" w:w="80"/>
              <w:left w:type="dxa" w:w="140"/>
              <w:bottom w:type="dxa" w:w="80"/>
              <w:right w:type="dxa" w:w="120"/>
            </w:tcMar>
            <w:vAlign w:val="top"/>
          </w:tcPr>
          <w:p>
            <w:pPr>
              <w:spacing w:after="0"/>
            </w:pPr>
            <w:r>
              <w:rPr>
                <w:rFonts w:ascii="Arial" w:cs="Arial" w:eastAsia="Arial" w:hAnsi="Arial"/>
                <w:b w:val="false"/>
                <w:bCs w:val="false"/>
                <w:color w:val="1A1A1A"/>
                <w:sz w:val="18"/>
                <w:szCs w:val="18"/>
              </w:rPr>
              <w:t xml:space="preserve">Stripe payment received</w:t>
            </w:r>
          </w:p>
        </w:tc>
        <w:tc>
          <w:tcPr>
            <w:tcW w:type="dxa" w:w="1000"/>
            <w:tcBorders>
              <w:top w:val="single" w:color="CCCCCC" w:sz="2"/>
              <w:left w:val="single" w:color="CCCCCC" w:sz="2"/>
              <w:bottom w:val="single" w:color="CCCCCC" w:sz="2"/>
              <w:right w:val="single" w:color="CCCCCC" w:sz="2"/>
            </w:tcBorders>
            <w:shd w:fill="F0F4F8" w:val="clear"/>
            <w:tcMar>
              <w:top w:type="dxa" w:w="80"/>
              <w:left w:type="dxa" w:w="140"/>
              <w:bottom w:type="dxa" w:w="80"/>
              <w:right w:type="dxa" w:w="120"/>
            </w:tcMar>
            <w:vAlign w:val="top"/>
          </w:tcPr>
          <w:p>
            <w:pPr>
              <w:spacing w:after="0"/>
            </w:pPr>
            <w:r>
              <w:rPr>
                <w:rFonts w:ascii="Arial" w:cs="Arial" w:eastAsia="Arial" w:hAnsi="Arial"/>
                <w:b/>
                <w:bCs/>
                <w:color w:val="0F7B72"/>
                <w:sz w:val="18"/>
                <w:szCs w:val="18"/>
              </w:rPr>
              <w:t xml:space="preserve">3</w:t>
            </w:r>
          </w:p>
        </w:tc>
        <w:tc>
          <w:tcPr>
            <w:tcW w:type="dxa" w:w="2400"/>
            <w:tcBorders>
              <w:top w:val="single" w:color="CCCCCC" w:sz="2"/>
              <w:left w:val="single" w:color="CCCCCC" w:sz="2"/>
              <w:bottom w:val="single" w:color="CCCCCC" w:sz="2"/>
              <w:right w:val="single" w:color="CCCCCC" w:sz="2"/>
            </w:tcBorders>
            <w:shd w:fill="F0F4F8" w:val="clear"/>
            <w:tcMar>
              <w:top w:type="dxa" w:w="80"/>
              <w:left w:type="dxa" w:w="140"/>
              <w:bottom w:type="dxa" w:w="80"/>
              <w:right w:type="dxa" w:w="120"/>
            </w:tcMar>
            <w:vAlign w:val="top"/>
          </w:tcPr>
          <w:p>
            <w:pPr>
              <w:spacing w:after="0"/>
            </w:pPr>
            <w:r>
              <w:rPr>
                <w:rFonts w:ascii="Arial" w:cs="Arial" w:eastAsia="Arial" w:hAnsi="Arial"/>
                <w:b w:val="false"/>
                <w:bCs w:val="false"/>
                <w:color w:val="1A1A1A"/>
                <w:sz w:val="18"/>
                <w:szCs w:val="18"/>
              </w:rPr>
              <w:t xml:space="preserve">'+ $[amount] confirmed — Layer [N]'</w:t>
            </w:r>
          </w:p>
        </w:tc>
        <w:tc>
          <w:tcPr>
            <w:tcW w:type="dxa" w:w="3560"/>
            <w:tcBorders>
              <w:top w:val="single" w:color="CCCCCC" w:sz="2"/>
              <w:left w:val="single" w:color="CCCCCC" w:sz="2"/>
              <w:bottom w:val="single" w:color="CCCCCC" w:sz="2"/>
              <w:right w:val="single" w:color="CCCCCC" w:sz="2"/>
            </w:tcBorders>
            <w:shd w:fill="F0F4F8" w:val="clear"/>
            <w:tcMar>
              <w:top w:type="dxa" w:w="80"/>
              <w:left w:type="dxa" w:w="140"/>
              <w:bottom w:type="dxa" w:w="80"/>
              <w:right w:type="dxa" w:w="120"/>
            </w:tcMar>
            <w:vAlign w:val="top"/>
          </w:tcPr>
          <w:p>
            <w:pPr>
              <w:spacing w:after="0"/>
            </w:pPr>
            <w:r>
              <w:rPr>
                <w:rFonts w:ascii="Arial" w:cs="Arial" w:eastAsia="Arial" w:hAnsi="Arial"/>
                <w:b w:val="false"/>
                <w:bCs w:val="false"/>
                <w:color w:val="1A1A1A"/>
                <w:sz w:val="18"/>
                <w:szCs w:val="18"/>
              </w:rPr>
              <w:t xml:space="preserve">'View income' → Income tab</w:t>
            </w:r>
          </w:p>
        </w:tc>
      </w:tr>
      <w:tr>
        <w:tc>
          <w:tcPr>
            <w:tcW w:type="dxa" w:w="2400"/>
            <w:tcBorders>
              <w:top w:val="single" w:color="CCCCCC" w:sz="2"/>
              <w:left w:val="single" w:color="CCCCCC" w:sz="2"/>
              <w:bottom w:val="single" w:color="CCCCCC" w:sz="2"/>
              <w:right w:val="single" w:color="CCCCCC" w:sz="2"/>
            </w:tcBorders>
            <w:shd w:fill="FFFFFF" w:val="clear"/>
            <w:tcMar>
              <w:top w:type="dxa" w:w="80"/>
              <w:left w:type="dxa" w:w="140"/>
              <w:bottom w:type="dxa" w:w="80"/>
              <w:right w:type="dxa" w:w="120"/>
            </w:tcMar>
            <w:vAlign w:val="top"/>
          </w:tcPr>
          <w:p>
            <w:pPr>
              <w:spacing w:after="0"/>
            </w:pPr>
            <w:r>
              <w:rPr>
                <w:rFonts w:ascii="Arial" w:cs="Arial" w:eastAsia="Arial" w:hAnsi="Arial"/>
                <w:b w:val="false"/>
                <w:bCs w:val="false"/>
                <w:color w:val="1A1A1A"/>
                <w:sz w:val="18"/>
                <w:szCs w:val="18"/>
              </w:rPr>
              <w:t xml:space="preserve">Kajabi purchase</w:t>
            </w:r>
          </w:p>
        </w:tc>
        <w:tc>
          <w:tcPr>
            <w:tcW w:type="dxa" w:w="1000"/>
            <w:tcBorders>
              <w:top w:val="single" w:color="CCCCCC" w:sz="2"/>
              <w:left w:val="single" w:color="CCCCCC" w:sz="2"/>
              <w:bottom w:val="single" w:color="CCCCCC" w:sz="2"/>
              <w:right w:val="single" w:color="CCCCCC" w:sz="2"/>
            </w:tcBorders>
            <w:shd w:fill="FFFFFF" w:val="clear"/>
            <w:tcMar>
              <w:top w:type="dxa" w:w="80"/>
              <w:left w:type="dxa" w:w="140"/>
              <w:bottom w:type="dxa" w:w="80"/>
              <w:right w:type="dxa" w:w="120"/>
            </w:tcMar>
            <w:vAlign w:val="top"/>
          </w:tcPr>
          <w:p>
            <w:pPr>
              <w:spacing w:after="0"/>
            </w:pPr>
            <w:r>
              <w:rPr>
                <w:rFonts w:ascii="Arial" w:cs="Arial" w:eastAsia="Arial" w:hAnsi="Arial"/>
                <w:b/>
                <w:bCs/>
                <w:color w:val="0F7B72"/>
                <w:sz w:val="18"/>
                <w:szCs w:val="18"/>
              </w:rPr>
              <w:t xml:space="preserve">3</w:t>
            </w:r>
          </w:p>
        </w:tc>
        <w:tc>
          <w:tcPr>
            <w:tcW w:type="dxa" w:w="2400"/>
            <w:tcBorders>
              <w:top w:val="single" w:color="CCCCCC" w:sz="2"/>
              <w:left w:val="single" w:color="CCCCCC" w:sz="2"/>
              <w:bottom w:val="single" w:color="CCCCCC" w:sz="2"/>
              <w:right w:val="single" w:color="CCCCCC" w:sz="2"/>
            </w:tcBorders>
            <w:shd w:fill="FFFFFF" w:val="clear"/>
            <w:tcMar>
              <w:top w:type="dxa" w:w="80"/>
              <w:left w:type="dxa" w:w="140"/>
              <w:bottom w:type="dxa" w:w="80"/>
              <w:right w:type="dxa" w:w="120"/>
            </w:tcMar>
            <w:vAlign w:val="top"/>
          </w:tcPr>
          <w:p>
            <w:pPr>
              <w:spacing w:after="0"/>
            </w:pPr>
            <w:r>
              <w:rPr>
                <w:rFonts w:ascii="Arial" w:cs="Arial" w:eastAsia="Arial" w:hAnsi="Arial"/>
                <w:b w:val="false"/>
                <w:bCs w:val="false"/>
                <w:color w:val="1A1A1A"/>
                <w:sz w:val="18"/>
                <w:szCs w:val="18"/>
              </w:rPr>
              <w:t xml:space="preserve">'[Product name] sold to [customer email]'</w:t>
            </w:r>
          </w:p>
        </w:tc>
        <w:tc>
          <w:tcPr>
            <w:tcW w:type="dxa" w:w="3560"/>
            <w:tcBorders>
              <w:top w:val="single" w:color="CCCCCC" w:sz="2"/>
              <w:left w:val="single" w:color="CCCCCC" w:sz="2"/>
              <w:bottom w:val="single" w:color="CCCCCC" w:sz="2"/>
              <w:right w:val="single" w:color="CCCCCC" w:sz="2"/>
            </w:tcBorders>
            <w:shd w:fill="FFFFFF" w:val="clear"/>
            <w:tcMar>
              <w:top w:type="dxa" w:w="80"/>
              <w:left w:type="dxa" w:w="140"/>
              <w:bottom w:type="dxa" w:w="80"/>
              <w:right w:type="dxa" w:w="120"/>
            </w:tcMar>
            <w:vAlign w:val="top"/>
          </w:tcPr>
          <w:p>
            <w:pPr>
              <w:spacing w:after="0"/>
            </w:pPr>
            <w:r>
              <w:rPr>
                <w:rFonts w:ascii="Arial" w:cs="Arial" w:eastAsia="Arial" w:hAnsi="Arial"/>
                <w:b w:val="false"/>
                <w:bCs w:val="false"/>
                <w:color w:val="1A1A1A"/>
                <w:sz w:val="18"/>
                <w:szCs w:val="18"/>
              </w:rPr>
              <w:t xml:space="preserve">'View income' → Income tab</w:t>
            </w:r>
          </w:p>
        </w:tc>
      </w:tr>
      <w:tr>
        <w:tc>
          <w:tcPr>
            <w:tcW w:type="dxa" w:w="2400"/>
            <w:tcBorders>
              <w:top w:val="single" w:color="CCCCCC" w:sz="2"/>
              <w:left w:val="single" w:color="CCCCCC" w:sz="2"/>
              <w:bottom w:val="single" w:color="CCCCCC" w:sz="2"/>
              <w:right w:val="single" w:color="CCCCCC" w:sz="2"/>
            </w:tcBorders>
            <w:shd w:fill="F0F4F8" w:val="clear"/>
            <w:tcMar>
              <w:top w:type="dxa" w:w="80"/>
              <w:left w:type="dxa" w:w="140"/>
              <w:bottom w:type="dxa" w:w="80"/>
              <w:right w:type="dxa" w:w="120"/>
            </w:tcMar>
            <w:vAlign w:val="top"/>
          </w:tcPr>
          <w:p>
            <w:pPr>
              <w:spacing w:after="0"/>
            </w:pPr>
            <w:r>
              <w:rPr>
                <w:rFonts w:ascii="Arial" w:cs="Arial" w:eastAsia="Arial" w:hAnsi="Arial"/>
                <w:b w:val="false"/>
                <w:bCs w:val="false"/>
                <w:color w:val="1A1A1A"/>
                <w:sz w:val="18"/>
                <w:szCs w:val="18"/>
              </w:rPr>
              <w:t xml:space="preserve">Income record missing</w:t>
            </w:r>
          </w:p>
        </w:tc>
        <w:tc>
          <w:tcPr>
            <w:tcW w:type="dxa" w:w="1000"/>
            <w:tcBorders>
              <w:top w:val="single" w:color="CCCCCC" w:sz="2"/>
              <w:left w:val="single" w:color="CCCCCC" w:sz="2"/>
              <w:bottom w:val="single" w:color="CCCCCC" w:sz="2"/>
              <w:right w:val="single" w:color="CCCCCC" w:sz="2"/>
            </w:tcBorders>
            <w:shd w:fill="F0F4F8" w:val="clear"/>
            <w:tcMar>
              <w:top w:type="dxa" w:w="80"/>
              <w:left w:type="dxa" w:w="140"/>
              <w:bottom w:type="dxa" w:w="80"/>
              <w:right w:type="dxa" w:w="120"/>
            </w:tcMar>
            <w:vAlign w:val="top"/>
          </w:tcPr>
          <w:p>
            <w:pPr>
              <w:spacing w:after="0"/>
            </w:pPr>
            <w:r>
              <w:rPr>
                <w:rFonts w:ascii="Arial" w:cs="Arial" w:eastAsia="Arial" w:hAnsi="Arial"/>
                <w:b/>
                <w:bCs/>
                <w:color w:val="BA7517"/>
                <w:sz w:val="18"/>
                <w:szCs w:val="18"/>
              </w:rPr>
              <w:t xml:space="preserve">2</w:t>
            </w:r>
          </w:p>
        </w:tc>
        <w:tc>
          <w:tcPr>
            <w:tcW w:type="dxa" w:w="2400"/>
            <w:tcBorders>
              <w:top w:val="single" w:color="CCCCCC" w:sz="2"/>
              <w:left w:val="single" w:color="CCCCCC" w:sz="2"/>
              <w:bottom w:val="single" w:color="CCCCCC" w:sz="2"/>
              <w:right w:val="single" w:color="CCCCCC" w:sz="2"/>
            </w:tcBorders>
            <w:shd w:fill="F0F4F8" w:val="clear"/>
            <w:tcMar>
              <w:top w:type="dxa" w:w="80"/>
              <w:left w:type="dxa" w:w="140"/>
              <w:bottom w:type="dxa" w:w="80"/>
              <w:right w:type="dxa" w:w="120"/>
            </w:tcMar>
            <w:vAlign w:val="top"/>
          </w:tcPr>
          <w:p>
            <w:pPr>
              <w:spacing w:after="0"/>
            </w:pPr>
            <w:r>
              <w:rPr>
                <w:rFonts w:ascii="Arial" w:cs="Arial" w:eastAsia="Arial" w:hAnsi="Arial"/>
                <w:b w:val="false"/>
                <w:bCs w:val="false"/>
                <w:color w:val="1A1A1A"/>
                <w:sz w:val="18"/>
                <w:szCs w:val="18"/>
              </w:rPr>
              <w:t xml:space="preserve">'[Contact name] became a client — confirm income'</w:t>
            </w:r>
          </w:p>
        </w:tc>
        <w:tc>
          <w:tcPr>
            <w:tcW w:type="dxa" w:w="3560"/>
            <w:tcBorders>
              <w:top w:val="single" w:color="CCCCCC" w:sz="2"/>
              <w:left w:val="single" w:color="CCCCCC" w:sz="2"/>
              <w:bottom w:val="single" w:color="CCCCCC" w:sz="2"/>
              <w:right w:val="single" w:color="CCCCCC" w:sz="2"/>
            </w:tcBorders>
            <w:shd w:fill="F0F4F8" w:val="clear"/>
            <w:tcMar>
              <w:top w:type="dxa" w:w="80"/>
              <w:left w:type="dxa" w:w="140"/>
              <w:bottom w:type="dxa" w:w="80"/>
              <w:right w:type="dxa" w:w="120"/>
            </w:tcMar>
            <w:vAlign w:val="top"/>
          </w:tcPr>
          <w:p>
            <w:pPr>
              <w:spacing w:after="0"/>
            </w:pPr>
            <w:r>
              <w:rPr>
                <w:rFonts w:ascii="Arial" w:cs="Arial" w:eastAsia="Arial" w:hAnsi="Arial"/>
                <w:b w:val="false"/>
                <w:bCs w:val="false"/>
                <w:color w:val="1A1A1A"/>
                <w:sz w:val="18"/>
                <w:szCs w:val="18"/>
              </w:rPr>
              <w:t xml:space="preserve">'Log income' → Manual income entry modal</w:t>
            </w:r>
          </w:p>
        </w:tc>
      </w:tr>
      <w:tr>
        <w:tc>
          <w:tcPr>
            <w:tcW w:type="dxa" w:w="2400"/>
            <w:tcBorders>
              <w:top w:val="single" w:color="CCCCCC" w:sz="2"/>
              <w:left w:val="single" w:color="CCCCCC" w:sz="2"/>
              <w:bottom w:val="single" w:color="CCCCCC" w:sz="2"/>
              <w:right w:val="single" w:color="CCCCCC" w:sz="2"/>
            </w:tcBorders>
            <w:shd w:fill="FFFFFF" w:val="clear"/>
            <w:tcMar>
              <w:top w:type="dxa" w:w="80"/>
              <w:left w:type="dxa" w:w="140"/>
              <w:bottom w:type="dxa" w:w="80"/>
              <w:right w:type="dxa" w:w="120"/>
            </w:tcMar>
            <w:vAlign w:val="top"/>
          </w:tcPr>
          <w:p>
            <w:pPr>
              <w:spacing w:after="0"/>
            </w:pPr>
            <w:r>
              <w:rPr>
                <w:rFonts w:ascii="Arial" w:cs="Arial" w:eastAsia="Arial" w:hAnsi="Arial"/>
                <w:b w:val="false"/>
                <w:bCs w:val="false"/>
                <w:color w:val="1A1A1A"/>
                <w:sz w:val="18"/>
                <w:szCs w:val="18"/>
              </w:rPr>
              <w:t xml:space="preserve">Blog articles ready for review</w:t>
            </w:r>
          </w:p>
        </w:tc>
        <w:tc>
          <w:tcPr>
            <w:tcW w:type="dxa" w:w="1000"/>
            <w:tcBorders>
              <w:top w:val="single" w:color="CCCCCC" w:sz="2"/>
              <w:left w:val="single" w:color="CCCCCC" w:sz="2"/>
              <w:bottom w:val="single" w:color="CCCCCC" w:sz="2"/>
              <w:right w:val="single" w:color="CCCCCC" w:sz="2"/>
            </w:tcBorders>
            <w:shd w:fill="FFFFFF" w:val="clear"/>
            <w:tcMar>
              <w:top w:type="dxa" w:w="80"/>
              <w:left w:type="dxa" w:w="140"/>
              <w:bottom w:type="dxa" w:w="80"/>
              <w:right w:type="dxa" w:w="120"/>
            </w:tcMar>
            <w:vAlign w:val="top"/>
          </w:tcPr>
          <w:p>
            <w:pPr>
              <w:spacing w:after="0"/>
            </w:pPr>
            <w:r>
              <w:rPr>
                <w:rFonts w:ascii="Arial" w:cs="Arial" w:eastAsia="Arial" w:hAnsi="Arial"/>
                <w:b/>
                <w:bCs/>
                <w:color w:val="BA7517"/>
                <w:sz w:val="18"/>
                <w:szCs w:val="18"/>
              </w:rPr>
              <w:t xml:space="preserve">2</w:t>
            </w:r>
          </w:p>
        </w:tc>
        <w:tc>
          <w:tcPr>
            <w:tcW w:type="dxa" w:w="2400"/>
            <w:tcBorders>
              <w:top w:val="single" w:color="CCCCCC" w:sz="2"/>
              <w:left w:val="single" w:color="CCCCCC" w:sz="2"/>
              <w:bottom w:val="single" w:color="CCCCCC" w:sz="2"/>
              <w:right w:val="single" w:color="CCCCCC" w:sz="2"/>
            </w:tcBorders>
            <w:shd w:fill="FFFFFF" w:val="clear"/>
            <w:tcMar>
              <w:top w:type="dxa" w:w="80"/>
              <w:left w:type="dxa" w:w="140"/>
              <w:bottom w:type="dxa" w:w="80"/>
              <w:right w:type="dxa" w:w="120"/>
            </w:tcMar>
            <w:vAlign w:val="top"/>
          </w:tcPr>
          <w:p>
            <w:pPr>
              <w:spacing w:after="0"/>
            </w:pPr>
            <w:r>
              <w:rPr>
                <w:rFonts w:ascii="Arial" w:cs="Arial" w:eastAsia="Arial" w:hAnsi="Arial"/>
                <w:b w:val="false"/>
                <w:bCs w:val="false"/>
                <w:color w:val="1A1A1A"/>
                <w:sz w:val="18"/>
                <w:szCs w:val="18"/>
              </w:rPr>
              <w:t xml:space="preserve">'[N] draft articles ready — approve and schedule'</w:t>
            </w:r>
          </w:p>
        </w:tc>
        <w:tc>
          <w:tcPr>
            <w:tcW w:type="dxa" w:w="3560"/>
            <w:tcBorders>
              <w:top w:val="single" w:color="CCCCCC" w:sz="2"/>
              <w:left w:val="single" w:color="CCCCCC" w:sz="2"/>
              <w:bottom w:val="single" w:color="CCCCCC" w:sz="2"/>
              <w:right w:val="single" w:color="CCCCCC" w:sz="2"/>
            </w:tcBorders>
            <w:shd w:fill="FFFFFF" w:val="clear"/>
            <w:tcMar>
              <w:top w:type="dxa" w:w="80"/>
              <w:left w:type="dxa" w:w="140"/>
              <w:bottom w:type="dxa" w:w="80"/>
              <w:right w:type="dxa" w:w="120"/>
            </w:tcMar>
            <w:vAlign w:val="top"/>
          </w:tcPr>
          <w:p>
            <w:pPr>
              <w:spacing w:after="0"/>
            </w:pPr>
            <w:r>
              <w:rPr>
                <w:rFonts w:ascii="Arial" w:cs="Arial" w:eastAsia="Arial" w:hAnsi="Arial"/>
                <w:b w:val="false"/>
                <w:bCs w:val="false"/>
                <w:color w:val="1A1A1A"/>
                <w:sz w:val="18"/>
                <w:szCs w:val="18"/>
              </w:rPr>
              <w:t xml:space="preserve">'Review articles' → Blog artifact in My Layers tab</w:t>
            </w:r>
          </w:p>
        </w:tc>
      </w:tr>
      <w:tr>
        <w:tc>
          <w:tcPr>
            <w:tcW w:type="dxa" w:w="2400"/>
            <w:tcBorders>
              <w:top w:val="single" w:color="CCCCCC" w:sz="2"/>
              <w:left w:val="single" w:color="CCCCCC" w:sz="2"/>
              <w:bottom w:val="single" w:color="CCCCCC" w:sz="2"/>
              <w:right w:val="single" w:color="CCCCCC" w:sz="2"/>
            </w:tcBorders>
            <w:shd w:fill="F0F4F8" w:val="clear"/>
            <w:tcMar>
              <w:top w:type="dxa" w:w="80"/>
              <w:left w:type="dxa" w:w="140"/>
              <w:bottom w:type="dxa" w:w="80"/>
              <w:right w:type="dxa" w:w="120"/>
            </w:tcMar>
            <w:vAlign w:val="top"/>
          </w:tcPr>
          <w:p>
            <w:pPr>
              <w:spacing w:after="0"/>
            </w:pPr>
            <w:r>
              <w:rPr>
                <w:rFonts w:ascii="Arial" w:cs="Arial" w:eastAsia="Arial" w:hAnsi="Arial"/>
                <w:b w:val="false"/>
                <w:bCs w:val="false"/>
                <w:color w:val="1A1A1A"/>
                <w:sz w:val="18"/>
                <w:szCs w:val="18"/>
              </w:rPr>
              <w:t xml:space="preserve">Blog article published</w:t>
            </w:r>
          </w:p>
        </w:tc>
        <w:tc>
          <w:tcPr>
            <w:tcW w:type="dxa" w:w="1000"/>
            <w:tcBorders>
              <w:top w:val="single" w:color="CCCCCC" w:sz="2"/>
              <w:left w:val="single" w:color="CCCCCC" w:sz="2"/>
              <w:bottom w:val="single" w:color="CCCCCC" w:sz="2"/>
              <w:right w:val="single" w:color="CCCCCC" w:sz="2"/>
            </w:tcBorders>
            <w:shd w:fill="F0F4F8" w:val="clear"/>
            <w:tcMar>
              <w:top w:type="dxa" w:w="80"/>
              <w:left w:type="dxa" w:w="140"/>
              <w:bottom w:type="dxa" w:w="80"/>
              <w:right w:type="dxa" w:w="120"/>
            </w:tcMar>
            <w:vAlign w:val="top"/>
          </w:tcPr>
          <w:p>
            <w:pPr>
              <w:spacing w:after="0"/>
            </w:pPr>
            <w:r>
              <w:rPr>
                <w:rFonts w:ascii="Arial" w:cs="Arial" w:eastAsia="Arial" w:hAnsi="Arial"/>
                <w:b/>
                <w:bCs/>
                <w:color w:val="666666"/>
                <w:sz w:val="18"/>
                <w:szCs w:val="18"/>
              </w:rPr>
              <w:t xml:space="preserve">4</w:t>
            </w:r>
          </w:p>
        </w:tc>
        <w:tc>
          <w:tcPr>
            <w:tcW w:type="dxa" w:w="2400"/>
            <w:tcBorders>
              <w:top w:val="single" w:color="CCCCCC" w:sz="2"/>
              <w:left w:val="single" w:color="CCCCCC" w:sz="2"/>
              <w:bottom w:val="single" w:color="CCCCCC" w:sz="2"/>
              <w:right w:val="single" w:color="CCCCCC" w:sz="2"/>
            </w:tcBorders>
            <w:shd w:fill="F0F4F8" w:val="clear"/>
            <w:tcMar>
              <w:top w:type="dxa" w:w="80"/>
              <w:left w:type="dxa" w:w="140"/>
              <w:bottom w:type="dxa" w:w="80"/>
              <w:right w:type="dxa" w:w="120"/>
            </w:tcMar>
            <w:vAlign w:val="top"/>
          </w:tcPr>
          <w:p>
            <w:pPr>
              <w:spacing w:after="0"/>
            </w:pPr>
            <w:r>
              <w:rPr>
                <w:rFonts w:ascii="Arial" w:cs="Arial" w:eastAsia="Arial" w:hAnsi="Arial"/>
                <w:b w:val="false"/>
                <w:bCs w:val="false"/>
                <w:color w:val="1A1A1A"/>
                <w:sz w:val="18"/>
                <w:szCs w:val="18"/>
              </w:rPr>
              <w:t xml:space="preserve">'New article live: [title]'</w:t>
            </w:r>
          </w:p>
        </w:tc>
        <w:tc>
          <w:tcPr>
            <w:tcW w:type="dxa" w:w="3560"/>
            <w:tcBorders>
              <w:top w:val="single" w:color="CCCCCC" w:sz="2"/>
              <w:left w:val="single" w:color="CCCCCC" w:sz="2"/>
              <w:bottom w:val="single" w:color="CCCCCC" w:sz="2"/>
              <w:right w:val="single" w:color="CCCCCC" w:sz="2"/>
            </w:tcBorders>
            <w:shd w:fill="F0F4F8" w:val="clear"/>
            <w:tcMar>
              <w:top w:type="dxa" w:w="80"/>
              <w:left w:type="dxa" w:w="140"/>
              <w:bottom w:type="dxa" w:w="80"/>
              <w:right w:type="dxa" w:w="120"/>
            </w:tcMar>
            <w:vAlign w:val="top"/>
          </w:tcPr>
          <w:p>
            <w:pPr>
              <w:spacing w:after="0"/>
            </w:pPr>
            <w:r>
              <w:rPr>
                <w:rFonts w:ascii="Arial" w:cs="Arial" w:eastAsia="Arial" w:hAnsi="Arial"/>
                <w:b w:val="false"/>
                <w:bCs w:val="false"/>
                <w:color w:val="1A1A1A"/>
                <w:sz w:val="18"/>
                <w:szCs w:val="18"/>
              </w:rPr>
              <w:t xml:space="preserve">'View article' → Published article URL</w:t>
            </w:r>
          </w:p>
        </w:tc>
      </w:tr>
      <w:tr>
        <w:tc>
          <w:tcPr>
            <w:tcW w:type="dxa" w:w="2400"/>
            <w:tcBorders>
              <w:top w:val="single" w:color="CCCCCC" w:sz="2"/>
              <w:left w:val="single" w:color="CCCCCC" w:sz="2"/>
              <w:bottom w:val="single" w:color="CCCCCC" w:sz="2"/>
              <w:right w:val="single" w:color="CCCCCC" w:sz="2"/>
            </w:tcBorders>
            <w:shd w:fill="FFFFFF" w:val="clear"/>
            <w:tcMar>
              <w:top w:type="dxa" w:w="80"/>
              <w:left w:type="dxa" w:w="140"/>
              <w:bottom w:type="dxa" w:w="80"/>
              <w:right w:type="dxa" w:w="120"/>
            </w:tcMar>
            <w:vAlign w:val="top"/>
          </w:tcPr>
          <w:p>
            <w:pPr>
              <w:spacing w:after="0"/>
            </w:pPr>
            <w:r>
              <w:rPr>
                <w:rFonts w:ascii="Arial" w:cs="Arial" w:eastAsia="Arial" w:hAnsi="Arial"/>
                <w:b w:val="false"/>
                <w:bCs w:val="false"/>
                <w:color w:val="1A1A1A"/>
                <w:sz w:val="18"/>
                <w:szCs w:val="18"/>
              </w:rPr>
              <w:t xml:space="preserve">Stale artifact detected</w:t>
            </w:r>
          </w:p>
        </w:tc>
        <w:tc>
          <w:tcPr>
            <w:tcW w:type="dxa" w:w="1000"/>
            <w:tcBorders>
              <w:top w:val="single" w:color="CCCCCC" w:sz="2"/>
              <w:left w:val="single" w:color="CCCCCC" w:sz="2"/>
              <w:bottom w:val="single" w:color="CCCCCC" w:sz="2"/>
              <w:right w:val="single" w:color="CCCCCC" w:sz="2"/>
            </w:tcBorders>
            <w:shd w:fill="FFFFFF" w:val="clear"/>
            <w:tcMar>
              <w:top w:type="dxa" w:w="80"/>
              <w:left w:type="dxa" w:w="140"/>
              <w:bottom w:type="dxa" w:w="80"/>
              <w:right w:type="dxa" w:w="120"/>
            </w:tcMar>
            <w:vAlign w:val="top"/>
          </w:tcPr>
          <w:p>
            <w:pPr>
              <w:spacing w:after="0"/>
            </w:pPr>
            <w:r>
              <w:rPr>
                <w:rFonts w:ascii="Arial" w:cs="Arial" w:eastAsia="Arial" w:hAnsi="Arial"/>
                <w:b/>
                <w:bCs/>
                <w:color w:val="666666"/>
                <w:sz w:val="18"/>
                <w:szCs w:val="18"/>
              </w:rPr>
              <w:t xml:space="preserve">4</w:t>
            </w:r>
          </w:p>
        </w:tc>
        <w:tc>
          <w:tcPr>
            <w:tcW w:type="dxa" w:w="2400"/>
            <w:tcBorders>
              <w:top w:val="single" w:color="CCCCCC" w:sz="2"/>
              <w:left w:val="single" w:color="CCCCCC" w:sz="2"/>
              <w:bottom w:val="single" w:color="CCCCCC" w:sz="2"/>
              <w:right w:val="single" w:color="CCCCCC" w:sz="2"/>
            </w:tcBorders>
            <w:shd w:fill="FFFFFF" w:val="clear"/>
            <w:tcMar>
              <w:top w:type="dxa" w:w="80"/>
              <w:left w:type="dxa" w:w="140"/>
              <w:bottom w:type="dxa" w:w="80"/>
              <w:right w:type="dxa" w:w="120"/>
            </w:tcMar>
            <w:vAlign w:val="top"/>
          </w:tcPr>
          <w:p>
            <w:pPr>
              <w:spacing w:after="0"/>
            </w:pPr>
            <w:r>
              <w:rPr>
                <w:rFonts w:ascii="Arial" w:cs="Arial" w:eastAsia="Arial" w:hAnsi="Arial"/>
                <w:b w:val="false"/>
                <w:bCs w:val="false"/>
                <w:color w:val="1A1A1A"/>
                <w:sz w:val="18"/>
                <w:szCs w:val="18"/>
              </w:rPr>
              <w:t xml:space="preserve">'Your [L2 artifact] may need updating — your [L1 source] changed'</w:t>
            </w:r>
          </w:p>
        </w:tc>
        <w:tc>
          <w:tcPr>
            <w:tcW w:type="dxa" w:w="3560"/>
            <w:tcBorders>
              <w:top w:val="single" w:color="CCCCCC" w:sz="2"/>
              <w:left w:val="single" w:color="CCCCCC" w:sz="2"/>
              <w:bottom w:val="single" w:color="CCCCCC" w:sz="2"/>
              <w:right w:val="single" w:color="CCCCCC" w:sz="2"/>
            </w:tcBorders>
            <w:shd w:fill="FFFFFF" w:val="clear"/>
            <w:tcMar>
              <w:top w:type="dxa" w:w="80"/>
              <w:left w:type="dxa" w:w="140"/>
              <w:bottom w:type="dxa" w:w="80"/>
              <w:right w:type="dxa" w:w="120"/>
            </w:tcMar>
            <w:vAlign w:val="top"/>
          </w:tcPr>
          <w:p>
            <w:pPr>
              <w:spacing w:after="0"/>
            </w:pPr>
            <w:r>
              <w:rPr>
                <w:rFonts w:ascii="Arial" w:cs="Arial" w:eastAsia="Arial" w:hAnsi="Arial"/>
                <w:b w:val="false"/>
                <w:bCs w:val="false"/>
                <w:color w:val="1A1A1A"/>
                <w:sz w:val="18"/>
                <w:szCs w:val="18"/>
              </w:rPr>
              <w:t xml:space="preserve">'Review' → Full View page with stale indicator</w:t>
            </w:r>
          </w:p>
        </w:tc>
      </w:tr>
      <w:tr>
        <w:tc>
          <w:tcPr>
            <w:tcW w:type="dxa" w:w="2400"/>
            <w:tcBorders>
              <w:top w:val="single" w:color="CCCCCC" w:sz="2"/>
              <w:left w:val="single" w:color="CCCCCC" w:sz="2"/>
              <w:bottom w:val="single" w:color="CCCCCC" w:sz="2"/>
              <w:right w:val="single" w:color="CCCCCC" w:sz="2"/>
            </w:tcBorders>
            <w:shd w:fill="F0F4F8" w:val="clear"/>
            <w:tcMar>
              <w:top w:type="dxa" w:w="80"/>
              <w:left w:type="dxa" w:w="140"/>
              <w:bottom w:type="dxa" w:w="80"/>
              <w:right w:type="dxa" w:w="120"/>
            </w:tcMar>
            <w:vAlign w:val="top"/>
          </w:tcPr>
          <w:p>
            <w:pPr>
              <w:spacing w:after="0"/>
            </w:pPr>
            <w:r>
              <w:rPr>
                <w:rFonts w:ascii="Arial" w:cs="Arial" w:eastAsia="Arial" w:hAnsi="Arial"/>
                <w:b w:val="false"/>
                <w:bCs w:val="false"/>
                <w:color w:val="1A1A1A"/>
                <w:sz w:val="18"/>
                <w:szCs w:val="18"/>
              </w:rPr>
              <w:t xml:space="preserve">Orchestrator cycle ready</w:t>
            </w:r>
          </w:p>
        </w:tc>
        <w:tc>
          <w:tcPr>
            <w:tcW w:type="dxa" w:w="1000"/>
            <w:tcBorders>
              <w:top w:val="single" w:color="CCCCCC" w:sz="2"/>
              <w:left w:val="single" w:color="CCCCCC" w:sz="2"/>
              <w:bottom w:val="single" w:color="CCCCCC" w:sz="2"/>
              <w:right w:val="single" w:color="CCCCCC" w:sz="2"/>
            </w:tcBorders>
            <w:shd w:fill="F0F4F8" w:val="clear"/>
            <w:tcMar>
              <w:top w:type="dxa" w:w="80"/>
              <w:left w:type="dxa" w:w="140"/>
              <w:bottom w:type="dxa" w:w="80"/>
              <w:right w:type="dxa" w:w="120"/>
            </w:tcMar>
            <w:vAlign w:val="top"/>
          </w:tcPr>
          <w:p>
            <w:pPr>
              <w:spacing w:after="0"/>
            </w:pPr>
            <w:r>
              <w:rPr>
                <w:rFonts w:ascii="Arial" w:cs="Arial" w:eastAsia="Arial" w:hAnsi="Arial"/>
                <w:b/>
                <w:bCs/>
                <w:color w:val="BA7517"/>
                <w:sz w:val="18"/>
                <w:szCs w:val="18"/>
              </w:rPr>
              <w:t xml:space="preserve">2</w:t>
            </w:r>
          </w:p>
        </w:tc>
        <w:tc>
          <w:tcPr>
            <w:tcW w:type="dxa" w:w="2400"/>
            <w:tcBorders>
              <w:top w:val="single" w:color="CCCCCC" w:sz="2"/>
              <w:left w:val="single" w:color="CCCCCC" w:sz="2"/>
              <w:bottom w:val="single" w:color="CCCCCC" w:sz="2"/>
              <w:right w:val="single" w:color="CCCCCC" w:sz="2"/>
            </w:tcBorders>
            <w:shd w:fill="F0F4F8" w:val="clear"/>
            <w:tcMar>
              <w:top w:type="dxa" w:w="80"/>
              <w:left w:type="dxa" w:w="140"/>
              <w:bottom w:type="dxa" w:w="80"/>
              <w:right w:type="dxa" w:w="120"/>
            </w:tcMar>
            <w:vAlign w:val="top"/>
          </w:tcPr>
          <w:p>
            <w:pPr>
              <w:spacing w:after="0"/>
            </w:pPr>
            <w:r>
              <w:rPr>
                <w:rFonts w:ascii="Arial" w:cs="Arial" w:eastAsia="Arial" w:hAnsi="Arial"/>
                <w:b w:val="false"/>
                <w:bCs w:val="false"/>
                <w:color w:val="1A1A1A"/>
                <w:sz w:val="18"/>
                <w:szCs w:val="18"/>
              </w:rPr>
              <w:t xml:space="preserve">'Your next cycle is ready to run'</w:t>
            </w:r>
          </w:p>
        </w:tc>
        <w:tc>
          <w:tcPr>
            <w:tcW w:type="dxa" w:w="3560"/>
            <w:tcBorders>
              <w:top w:val="single" w:color="CCCCCC" w:sz="2"/>
              <w:left w:val="single" w:color="CCCCCC" w:sz="2"/>
              <w:bottom w:val="single" w:color="CCCCCC" w:sz="2"/>
              <w:right w:val="single" w:color="CCCCCC" w:sz="2"/>
            </w:tcBorders>
            <w:shd w:fill="F0F4F8" w:val="clear"/>
            <w:tcMar>
              <w:top w:type="dxa" w:w="80"/>
              <w:left w:type="dxa" w:w="140"/>
              <w:bottom w:type="dxa" w:w="80"/>
              <w:right w:type="dxa" w:w="120"/>
            </w:tcMar>
            <w:vAlign w:val="top"/>
          </w:tcPr>
          <w:p>
            <w:pPr>
              <w:spacing w:after="0"/>
            </w:pPr>
            <w:r>
              <w:rPr>
                <w:rFonts w:ascii="Arial" w:cs="Arial" w:eastAsia="Arial" w:hAnsi="Arial"/>
                <w:b w:val="false"/>
                <w:bCs w:val="false"/>
                <w:color w:val="1A1A1A"/>
                <w:sz w:val="18"/>
                <w:szCs w:val="18"/>
              </w:rPr>
              <w:t xml:space="preserve">'Start cycle' → Dispatches next cycle</w:t>
            </w:r>
          </w:p>
        </w:tc>
      </w:tr>
      <w:tr>
        <w:tc>
          <w:tcPr>
            <w:tcW w:type="dxa" w:w="2400"/>
            <w:tcBorders>
              <w:top w:val="single" w:color="CCCCCC" w:sz="2"/>
              <w:left w:val="single" w:color="CCCCCC" w:sz="2"/>
              <w:bottom w:val="single" w:color="CCCCCC" w:sz="2"/>
              <w:right w:val="single" w:color="CCCCCC" w:sz="2"/>
            </w:tcBorders>
            <w:shd w:fill="FFFFFF" w:val="clear"/>
            <w:tcMar>
              <w:top w:type="dxa" w:w="80"/>
              <w:left w:type="dxa" w:w="140"/>
              <w:bottom w:type="dxa" w:w="80"/>
              <w:right w:type="dxa" w:w="120"/>
            </w:tcMar>
            <w:vAlign w:val="top"/>
          </w:tcPr>
          <w:p>
            <w:pPr>
              <w:spacing w:after="0"/>
            </w:pPr>
            <w:r>
              <w:rPr>
                <w:rFonts w:ascii="Arial" w:cs="Arial" w:eastAsia="Arial" w:hAnsi="Arial"/>
                <w:b w:val="false"/>
                <w:bCs w:val="false"/>
                <w:color w:val="1A1A1A"/>
                <w:sz w:val="18"/>
                <w:szCs w:val="18"/>
              </w:rPr>
              <w:t xml:space="preserve">Orchestrator first cycle</w:t>
            </w:r>
          </w:p>
        </w:tc>
        <w:tc>
          <w:tcPr>
            <w:tcW w:type="dxa" w:w="1000"/>
            <w:tcBorders>
              <w:top w:val="single" w:color="CCCCCC" w:sz="2"/>
              <w:left w:val="single" w:color="CCCCCC" w:sz="2"/>
              <w:bottom w:val="single" w:color="CCCCCC" w:sz="2"/>
              <w:right w:val="single" w:color="CCCCCC" w:sz="2"/>
            </w:tcBorders>
            <w:shd w:fill="FFFFFF" w:val="clear"/>
            <w:tcMar>
              <w:top w:type="dxa" w:w="80"/>
              <w:left w:type="dxa" w:w="140"/>
              <w:bottom w:type="dxa" w:w="80"/>
              <w:right w:type="dxa" w:w="120"/>
            </w:tcMar>
            <w:vAlign w:val="top"/>
          </w:tcPr>
          <w:p>
            <w:pPr>
              <w:spacing w:after="0"/>
            </w:pPr>
            <w:r>
              <w:rPr>
                <w:rFonts w:ascii="Arial" w:cs="Arial" w:eastAsia="Arial" w:hAnsi="Arial"/>
                <w:b/>
                <w:bCs/>
                <w:color w:val="BA7517"/>
                <w:sz w:val="18"/>
                <w:szCs w:val="18"/>
              </w:rPr>
              <w:t xml:space="preserve">2</w:t>
            </w:r>
          </w:p>
        </w:tc>
        <w:tc>
          <w:tcPr>
            <w:tcW w:type="dxa" w:w="2400"/>
            <w:tcBorders>
              <w:top w:val="single" w:color="CCCCCC" w:sz="2"/>
              <w:left w:val="single" w:color="CCCCCC" w:sz="2"/>
              <w:bottom w:val="single" w:color="CCCCCC" w:sz="2"/>
              <w:right w:val="single" w:color="CCCCCC" w:sz="2"/>
            </w:tcBorders>
            <w:shd w:fill="FFFFFF" w:val="clear"/>
            <w:tcMar>
              <w:top w:type="dxa" w:w="80"/>
              <w:left w:type="dxa" w:w="140"/>
              <w:bottom w:type="dxa" w:w="80"/>
              <w:right w:type="dxa" w:w="120"/>
            </w:tcMar>
            <w:vAlign w:val="top"/>
          </w:tcPr>
          <w:p>
            <w:pPr>
              <w:spacing w:after="0"/>
            </w:pPr>
            <w:r>
              <w:rPr>
                <w:rFonts w:ascii="Arial" w:cs="Arial" w:eastAsia="Arial" w:hAnsi="Arial"/>
                <w:b w:val="false"/>
                <w:bCs w:val="false"/>
                <w:color w:val="1A1A1A"/>
                <w:sz w:val="18"/>
                <w:szCs w:val="18"/>
              </w:rPr>
              <w:t xml:space="preserve">'Start your first cycle'</w:t>
            </w:r>
          </w:p>
        </w:tc>
        <w:tc>
          <w:tcPr>
            <w:tcW w:type="dxa" w:w="3560"/>
            <w:tcBorders>
              <w:top w:val="single" w:color="CCCCCC" w:sz="2"/>
              <w:left w:val="single" w:color="CCCCCC" w:sz="2"/>
              <w:bottom w:val="single" w:color="CCCCCC" w:sz="2"/>
              <w:right w:val="single" w:color="CCCCCC" w:sz="2"/>
            </w:tcBorders>
            <w:shd w:fill="FFFFFF" w:val="clear"/>
            <w:tcMar>
              <w:top w:type="dxa" w:w="80"/>
              <w:left w:type="dxa" w:w="140"/>
              <w:bottom w:type="dxa" w:w="80"/>
              <w:right w:type="dxa" w:w="120"/>
            </w:tcMar>
            <w:vAlign w:val="top"/>
          </w:tcPr>
          <w:p>
            <w:pPr>
              <w:spacing w:after="0"/>
            </w:pPr>
            <w:r>
              <w:rPr>
                <w:rFonts w:ascii="Arial" w:cs="Arial" w:eastAsia="Arial" w:hAnsi="Arial"/>
                <w:b w:val="false"/>
                <w:bCs w:val="false"/>
                <w:color w:val="1A1A1A"/>
                <w:sz w:val="18"/>
                <w:szCs w:val="18"/>
              </w:rPr>
              <w:t xml:space="preserve">'Start my first cycle' → Dispatches cycle 1 (SIM-PRD-ONBOARD-001)</w:t>
            </w:r>
          </w:p>
        </w:tc>
      </w:tr>
      <w:tr>
        <w:tc>
          <w:tcPr>
            <w:tcW w:type="dxa" w:w="2400"/>
            <w:tcBorders>
              <w:top w:val="single" w:color="CCCCCC" w:sz="2"/>
              <w:left w:val="single" w:color="CCCCCC" w:sz="2"/>
              <w:bottom w:val="single" w:color="CCCCCC" w:sz="2"/>
              <w:right w:val="single" w:color="CCCCCC" w:sz="2"/>
            </w:tcBorders>
            <w:shd w:fill="F0F4F8" w:val="clear"/>
            <w:tcMar>
              <w:top w:type="dxa" w:w="80"/>
              <w:left w:type="dxa" w:w="140"/>
              <w:bottom w:type="dxa" w:w="80"/>
              <w:right w:type="dxa" w:w="120"/>
            </w:tcMar>
            <w:vAlign w:val="top"/>
          </w:tcPr>
          <w:p>
            <w:pPr>
              <w:spacing w:after="0"/>
            </w:pPr>
            <w:r>
              <w:rPr>
                <w:rFonts w:ascii="Arial" w:cs="Arial" w:eastAsia="Arial" w:hAnsi="Arial"/>
                <w:b w:val="false"/>
                <w:bCs w:val="false"/>
                <w:color w:val="1A1A1A"/>
                <w:sz w:val="18"/>
                <w:szCs w:val="18"/>
              </w:rPr>
              <w:t xml:space="preserve">Orchestrator recommendation</w:t>
            </w:r>
          </w:p>
        </w:tc>
        <w:tc>
          <w:tcPr>
            <w:tcW w:type="dxa" w:w="1000"/>
            <w:tcBorders>
              <w:top w:val="single" w:color="CCCCCC" w:sz="2"/>
              <w:left w:val="single" w:color="CCCCCC" w:sz="2"/>
              <w:bottom w:val="single" w:color="CCCCCC" w:sz="2"/>
              <w:right w:val="single" w:color="CCCCCC" w:sz="2"/>
            </w:tcBorders>
            <w:shd w:fill="F0F4F8" w:val="clear"/>
            <w:tcMar>
              <w:top w:type="dxa" w:w="80"/>
              <w:left w:type="dxa" w:w="140"/>
              <w:bottom w:type="dxa" w:w="80"/>
              <w:right w:type="dxa" w:w="120"/>
            </w:tcMar>
            <w:vAlign w:val="top"/>
          </w:tcPr>
          <w:p>
            <w:pPr>
              <w:spacing w:after="0"/>
            </w:pPr>
            <w:r>
              <w:rPr>
                <w:rFonts w:ascii="Arial" w:cs="Arial" w:eastAsia="Arial" w:hAnsi="Arial"/>
                <w:b/>
                <w:bCs/>
                <w:color w:val="666666"/>
                <w:sz w:val="18"/>
                <w:szCs w:val="18"/>
              </w:rPr>
              <w:t xml:space="preserve">4</w:t>
            </w:r>
          </w:p>
        </w:tc>
        <w:tc>
          <w:tcPr>
            <w:tcW w:type="dxa" w:w="2400"/>
            <w:tcBorders>
              <w:top w:val="single" w:color="CCCCCC" w:sz="2"/>
              <w:left w:val="single" w:color="CCCCCC" w:sz="2"/>
              <w:bottom w:val="single" w:color="CCCCCC" w:sz="2"/>
              <w:right w:val="single" w:color="CCCCCC" w:sz="2"/>
            </w:tcBorders>
            <w:shd w:fill="F0F4F8" w:val="clear"/>
            <w:tcMar>
              <w:top w:type="dxa" w:w="80"/>
              <w:left w:type="dxa" w:w="140"/>
              <w:bottom w:type="dxa" w:w="80"/>
              <w:right w:type="dxa" w:w="120"/>
            </w:tcMar>
            <w:vAlign w:val="top"/>
          </w:tcPr>
          <w:p>
            <w:pPr>
              <w:spacing w:after="0"/>
            </w:pPr>
            <w:r>
              <w:rPr>
                <w:rFonts w:ascii="Arial" w:cs="Arial" w:eastAsia="Arial" w:hAnsi="Arial"/>
                <w:b w:val="false"/>
                <w:bCs w:val="false"/>
                <w:color w:val="1A1A1A"/>
                <w:sz w:val="18"/>
                <w:szCs w:val="18"/>
              </w:rPr>
              <w:t xml:space="preserve">'Consider raising your consulting rate'</w:t>
            </w:r>
          </w:p>
        </w:tc>
        <w:tc>
          <w:tcPr>
            <w:tcW w:type="dxa" w:w="3560"/>
            <w:tcBorders>
              <w:top w:val="single" w:color="CCCCCC" w:sz="2"/>
              <w:left w:val="single" w:color="CCCCCC" w:sz="2"/>
              <w:bottom w:val="single" w:color="CCCCCC" w:sz="2"/>
              <w:right w:val="single" w:color="CCCCCC" w:sz="2"/>
            </w:tcBorders>
            <w:shd w:fill="F0F4F8" w:val="clear"/>
            <w:tcMar>
              <w:top w:type="dxa" w:w="80"/>
              <w:left w:type="dxa" w:w="140"/>
              <w:bottom w:type="dxa" w:w="80"/>
              <w:right w:type="dxa" w:w="120"/>
            </w:tcMar>
            <w:vAlign w:val="top"/>
          </w:tcPr>
          <w:p>
            <w:pPr>
              <w:spacing w:after="0"/>
            </w:pPr>
            <w:r>
              <w:rPr>
                <w:rFonts w:ascii="Arial" w:cs="Arial" w:eastAsia="Arial" w:hAnsi="Arial"/>
                <w:b w:val="false"/>
                <w:bCs w:val="false"/>
                <w:color w:val="1A1A1A"/>
                <w:sz w:val="18"/>
                <w:szCs w:val="18"/>
              </w:rPr>
              <w:t xml:space="preserve">'View recommendation' → Co-pilot opens with context</w:t>
            </w:r>
          </w:p>
        </w:tc>
      </w:tr>
      <w:tr>
        <w:tc>
          <w:tcPr>
            <w:tcW w:type="dxa" w:w="2400"/>
            <w:tcBorders>
              <w:top w:val="single" w:color="CCCCCC" w:sz="2"/>
              <w:left w:val="single" w:color="CCCCCC" w:sz="2"/>
              <w:bottom w:val="single" w:color="CCCCCC" w:sz="2"/>
              <w:right w:val="single" w:color="CCCCCC" w:sz="2"/>
            </w:tcBorders>
            <w:shd w:fill="FFFFFF" w:val="clear"/>
            <w:tcMar>
              <w:top w:type="dxa" w:w="80"/>
              <w:left w:type="dxa" w:w="140"/>
              <w:bottom w:type="dxa" w:w="80"/>
              <w:right w:type="dxa" w:w="120"/>
            </w:tcMar>
            <w:vAlign w:val="top"/>
          </w:tcPr>
          <w:p>
            <w:pPr>
              <w:spacing w:after="0"/>
            </w:pPr>
            <w:r>
              <w:rPr>
                <w:rFonts w:ascii="Arial" w:cs="Arial" w:eastAsia="Arial" w:hAnsi="Arial"/>
                <w:b w:val="false"/>
                <w:bCs w:val="false"/>
                <w:color w:val="1A1A1A"/>
                <w:sz w:val="18"/>
                <w:szCs w:val="18"/>
              </w:rPr>
              <w:t xml:space="preserve">Milestone reached</w:t>
            </w:r>
          </w:p>
        </w:tc>
        <w:tc>
          <w:tcPr>
            <w:tcW w:type="dxa" w:w="1000"/>
            <w:tcBorders>
              <w:top w:val="single" w:color="CCCCCC" w:sz="2"/>
              <w:left w:val="single" w:color="CCCCCC" w:sz="2"/>
              <w:bottom w:val="single" w:color="CCCCCC" w:sz="2"/>
              <w:right w:val="single" w:color="CCCCCC" w:sz="2"/>
            </w:tcBorders>
            <w:shd w:fill="FFFFFF" w:val="clear"/>
            <w:tcMar>
              <w:top w:type="dxa" w:w="80"/>
              <w:left w:type="dxa" w:w="140"/>
              <w:bottom w:type="dxa" w:w="80"/>
              <w:right w:type="dxa" w:w="120"/>
            </w:tcMar>
            <w:vAlign w:val="top"/>
          </w:tcPr>
          <w:p>
            <w:pPr>
              <w:spacing w:after="0"/>
            </w:pPr>
            <w:r>
              <w:rPr>
                <w:rFonts w:ascii="Arial" w:cs="Arial" w:eastAsia="Arial" w:hAnsi="Arial"/>
                <w:b/>
                <w:bCs/>
                <w:color w:val="666666"/>
                <w:sz w:val="18"/>
                <w:szCs w:val="18"/>
              </w:rPr>
              <w:t xml:space="preserve">4</w:t>
            </w:r>
          </w:p>
        </w:tc>
        <w:tc>
          <w:tcPr>
            <w:tcW w:type="dxa" w:w="2400"/>
            <w:tcBorders>
              <w:top w:val="single" w:color="CCCCCC" w:sz="2"/>
              <w:left w:val="single" w:color="CCCCCC" w:sz="2"/>
              <w:bottom w:val="single" w:color="CCCCCC" w:sz="2"/>
              <w:right w:val="single" w:color="CCCCCC" w:sz="2"/>
            </w:tcBorders>
            <w:shd w:fill="FFFFFF" w:val="clear"/>
            <w:tcMar>
              <w:top w:type="dxa" w:w="80"/>
              <w:left w:type="dxa" w:w="140"/>
              <w:bottom w:type="dxa" w:w="80"/>
              <w:right w:type="dxa" w:w="120"/>
            </w:tcMar>
            <w:vAlign w:val="top"/>
          </w:tcPr>
          <w:p>
            <w:pPr>
              <w:spacing w:after="0"/>
            </w:pPr>
            <w:r>
              <w:rPr>
                <w:rFonts w:ascii="Arial" w:cs="Arial" w:eastAsia="Arial" w:hAnsi="Arial"/>
                <w:b w:val="false"/>
                <w:bCs w:val="false"/>
                <w:color w:val="1A1A1A"/>
                <w:sz w:val="18"/>
                <w:szCs w:val="18"/>
              </w:rPr>
              <w:t xml:space="preserve">'[Milestone name] — [description]'</w:t>
            </w:r>
          </w:p>
        </w:tc>
        <w:tc>
          <w:tcPr>
            <w:tcW w:type="dxa" w:w="3560"/>
            <w:tcBorders>
              <w:top w:val="single" w:color="CCCCCC" w:sz="2"/>
              <w:left w:val="single" w:color="CCCCCC" w:sz="2"/>
              <w:bottom w:val="single" w:color="CCCCCC" w:sz="2"/>
              <w:right w:val="single" w:color="CCCCCC" w:sz="2"/>
            </w:tcBorders>
            <w:shd w:fill="FFFFFF" w:val="clear"/>
            <w:tcMar>
              <w:top w:type="dxa" w:w="80"/>
              <w:left w:type="dxa" w:w="140"/>
              <w:bottom w:type="dxa" w:w="80"/>
              <w:right w:type="dxa" w:w="120"/>
            </w:tcMar>
            <w:vAlign w:val="top"/>
          </w:tcPr>
          <w:p>
            <w:pPr>
              <w:spacing w:after="0"/>
            </w:pPr>
            <w:r>
              <w:rPr>
                <w:rFonts w:ascii="Arial" w:cs="Arial" w:eastAsia="Arial" w:hAnsi="Arial"/>
                <w:b w:val="false"/>
                <w:bCs w:val="false"/>
                <w:color w:val="1A1A1A"/>
                <w:sz w:val="18"/>
                <w:szCs w:val="18"/>
              </w:rPr>
              <w:t xml:space="preserve">'Celebrate' → Dismisses with a confetti animation (yes, really)</w:t>
            </w:r>
          </w:p>
        </w:tc>
      </w:tr>
      <w:tr>
        <w:tc>
          <w:tcPr>
            <w:tcW w:type="dxa" w:w="2400"/>
            <w:tcBorders>
              <w:top w:val="single" w:color="CCCCCC" w:sz="2"/>
              <w:left w:val="single" w:color="CCCCCC" w:sz="2"/>
              <w:bottom w:val="single" w:color="CCCCCC" w:sz="2"/>
              <w:right w:val="single" w:color="CCCCCC" w:sz="2"/>
            </w:tcBorders>
            <w:shd w:fill="F0F4F8" w:val="clear"/>
            <w:tcMar>
              <w:top w:type="dxa" w:w="80"/>
              <w:left w:type="dxa" w:w="140"/>
              <w:bottom w:type="dxa" w:w="80"/>
              <w:right w:type="dxa" w:w="120"/>
            </w:tcMar>
            <w:vAlign w:val="top"/>
          </w:tcPr>
          <w:p>
            <w:pPr>
              <w:spacing w:after="0"/>
            </w:pPr>
            <w:r>
              <w:rPr>
                <w:rFonts w:ascii="Arial" w:cs="Arial" w:eastAsia="Arial" w:hAnsi="Arial"/>
                <w:b w:val="false"/>
                <w:bCs w:val="false"/>
                <w:color w:val="1A1A1A"/>
                <w:sz w:val="18"/>
                <w:szCs w:val="18"/>
              </w:rPr>
              <w:t xml:space="preserve">Waitlist threshold hit</w:t>
            </w:r>
          </w:p>
        </w:tc>
        <w:tc>
          <w:tcPr>
            <w:tcW w:type="dxa" w:w="1000"/>
            <w:tcBorders>
              <w:top w:val="single" w:color="CCCCCC" w:sz="2"/>
              <w:left w:val="single" w:color="CCCCCC" w:sz="2"/>
              <w:bottom w:val="single" w:color="CCCCCC" w:sz="2"/>
              <w:right w:val="single" w:color="CCCCCC" w:sz="2"/>
            </w:tcBorders>
            <w:shd w:fill="F0F4F8" w:val="clear"/>
            <w:tcMar>
              <w:top w:type="dxa" w:w="80"/>
              <w:left w:type="dxa" w:w="140"/>
              <w:bottom w:type="dxa" w:w="80"/>
              <w:right w:type="dxa" w:w="120"/>
            </w:tcMar>
            <w:vAlign w:val="top"/>
          </w:tcPr>
          <w:p>
            <w:pPr>
              <w:spacing w:after="0"/>
            </w:pPr>
            <w:r>
              <w:rPr>
                <w:rFonts w:ascii="Arial" w:cs="Arial" w:eastAsia="Arial" w:hAnsi="Arial"/>
                <w:b/>
                <w:bCs/>
                <w:color w:val="0F7B72"/>
                <w:sz w:val="18"/>
                <w:szCs w:val="18"/>
              </w:rPr>
              <w:t xml:space="preserve">3</w:t>
            </w:r>
          </w:p>
        </w:tc>
        <w:tc>
          <w:tcPr>
            <w:tcW w:type="dxa" w:w="2400"/>
            <w:tcBorders>
              <w:top w:val="single" w:color="CCCCCC" w:sz="2"/>
              <w:left w:val="single" w:color="CCCCCC" w:sz="2"/>
              <w:bottom w:val="single" w:color="CCCCCC" w:sz="2"/>
              <w:right w:val="single" w:color="CCCCCC" w:sz="2"/>
            </w:tcBorders>
            <w:shd w:fill="F0F4F8" w:val="clear"/>
            <w:tcMar>
              <w:top w:type="dxa" w:w="80"/>
              <w:left w:type="dxa" w:w="140"/>
              <w:bottom w:type="dxa" w:w="80"/>
              <w:right w:type="dxa" w:w="120"/>
            </w:tcMar>
            <w:vAlign w:val="top"/>
          </w:tcPr>
          <w:p>
            <w:pPr>
              <w:spacing w:after="0"/>
            </w:pPr>
            <w:r>
              <w:rPr>
                <w:rFonts w:ascii="Arial" w:cs="Arial" w:eastAsia="Arial" w:hAnsi="Arial"/>
                <w:b w:val="false"/>
                <w:bCs w:val="false"/>
                <w:color w:val="1A1A1A"/>
                <w:sz w:val="18"/>
                <w:szCs w:val="18"/>
              </w:rPr>
              <w:t xml:space="preserve">'Your waitlist hit [N] subscribers'</w:t>
            </w:r>
          </w:p>
        </w:tc>
        <w:tc>
          <w:tcPr>
            <w:tcW w:type="dxa" w:w="3560"/>
            <w:tcBorders>
              <w:top w:val="single" w:color="CCCCCC" w:sz="2"/>
              <w:left w:val="single" w:color="CCCCCC" w:sz="2"/>
              <w:bottom w:val="single" w:color="CCCCCC" w:sz="2"/>
              <w:right w:val="single" w:color="CCCCCC" w:sz="2"/>
            </w:tcBorders>
            <w:shd w:fill="F0F4F8" w:val="clear"/>
            <w:tcMar>
              <w:top w:type="dxa" w:w="80"/>
              <w:left w:type="dxa" w:w="140"/>
              <w:bottom w:type="dxa" w:w="80"/>
              <w:right w:type="dxa" w:w="120"/>
            </w:tcMar>
            <w:vAlign w:val="top"/>
          </w:tcPr>
          <w:p>
            <w:pPr>
              <w:spacing w:after="0"/>
            </w:pPr>
            <w:r>
              <w:rPr>
                <w:rFonts w:ascii="Arial" w:cs="Arial" w:eastAsia="Arial" w:hAnsi="Arial"/>
                <w:b w:val="false"/>
                <w:bCs w:val="false"/>
                <w:color w:val="1A1A1A"/>
                <w:sz w:val="18"/>
                <w:szCs w:val="18"/>
              </w:rPr>
              <w:t xml:space="preserve">'Review launch plan' → Waitlist artifact in My Layers</w:t>
            </w:r>
          </w:p>
        </w:tc>
      </w:tr>
      <w:tr>
        <w:tc>
          <w:tcPr>
            <w:tcW w:type="dxa" w:w="2400"/>
            <w:tcBorders>
              <w:top w:val="single" w:color="CCCCCC" w:sz="2"/>
              <w:left w:val="single" w:color="CCCCCC" w:sz="2"/>
              <w:bottom w:val="single" w:color="CCCCCC" w:sz="2"/>
              <w:right w:val="single" w:color="CCCCCC" w:sz="2"/>
            </w:tcBorders>
            <w:shd w:fill="FFFFFF" w:val="clear"/>
            <w:tcMar>
              <w:top w:type="dxa" w:w="80"/>
              <w:left w:type="dxa" w:w="140"/>
              <w:bottom w:type="dxa" w:w="80"/>
              <w:right w:type="dxa" w:w="120"/>
            </w:tcMar>
            <w:vAlign w:val="top"/>
          </w:tcPr>
          <w:p>
            <w:pPr>
              <w:spacing w:after="0"/>
            </w:pPr>
            <w:r>
              <w:rPr>
                <w:rFonts w:ascii="Arial" w:cs="Arial" w:eastAsia="Arial" w:hAnsi="Arial"/>
                <w:b w:val="false"/>
                <w:bCs w:val="false"/>
                <w:color w:val="1A1A1A"/>
                <w:sz w:val="18"/>
                <w:szCs w:val="18"/>
              </w:rPr>
              <w:t xml:space="preserve">Contact promote available</w:t>
            </w:r>
          </w:p>
        </w:tc>
        <w:tc>
          <w:tcPr>
            <w:tcW w:type="dxa" w:w="1000"/>
            <w:tcBorders>
              <w:top w:val="single" w:color="CCCCCC" w:sz="2"/>
              <w:left w:val="single" w:color="CCCCCC" w:sz="2"/>
              <w:bottom w:val="single" w:color="CCCCCC" w:sz="2"/>
              <w:right w:val="single" w:color="CCCCCC" w:sz="2"/>
            </w:tcBorders>
            <w:shd w:fill="FFFFFF" w:val="clear"/>
            <w:tcMar>
              <w:top w:type="dxa" w:w="80"/>
              <w:left w:type="dxa" w:w="140"/>
              <w:bottom w:type="dxa" w:w="80"/>
              <w:right w:type="dxa" w:w="120"/>
            </w:tcMar>
            <w:vAlign w:val="top"/>
          </w:tcPr>
          <w:p>
            <w:pPr>
              <w:spacing w:after="0"/>
            </w:pPr>
            <w:r>
              <w:rPr>
                <w:rFonts w:ascii="Arial" w:cs="Arial" w:eastAsia="Arial" w:hAnsi="Arial"/>
                <w:b/>
                <w:bCs/>
                <w:color w:val="0F7B72"/>
                <w:sz w:val="18"/>
                <w:szCs w:val="18"/>
              </w:rPr>
              <w:t xml:space="preserve">3</w:t>
            </w:r>
          </w:p>
        </w:tc>
        <w:tc>
          <w:tcPr>
            <w:tcW w:type="dxa" w:w="2400"/>
            <w:tcBorders>
              <w:top w:val="single" w:color="CCCCCC" w:sz="2"/>
              <w:left w:val="single" w:color="CCCCCC" w:sz="2"/>
              <w:bottom w:val="single" w:color="CCCCCC" w:sz="2"/>
              <w:right w:val="single" w:color="CCCCCC" w:sz="2"/>
            </w:tcBorders>
            <w:shd w:fill="FFFFFF" w:val="clear"/>
            <w:tcMar>
              <w:top w:type="dxa" w:w="80"/>
              <w:left w:type="dxa" w:w="140"/>
              <w:bottom w:type="dxa" w:w="80"/>
              <w:right w:type="dxa" w:w="120"/>
            </w:tcMar>
            <w:vAlign w:val="top"/>
          </w:tcPr>
          <w:p>
            <w:pPr>
              <w:spacing w:after="0"/>
            </w:pPr>
            <w:r>
              <w:rPr>
                <w:rFonts w:ascii="Arial" w:cs="Arial" w:eastAsia="Arial" w:hAnsi="Arial"/>
                <w:b w:val="false"/>
                <w:bCs w:val="false"/>
                <w:color w:val="1A1A1A"/>
                <w:sz w:val="18"/>
                <w:szCs w:val="18"/>
              </w:rPr>
              <w:t xml:space="preserve">'[N] new prospects from your campaign — promote to contacts'</w:t>
            </w:r>
          </w:p>
        </w:tc>
        <w:tc>
          <w:tcPr>
            <w:tcW w:type="dxa" w:w="3560"/>
            <w:tcBorders>
              <w:top w:val="single" w:color="CCCCCC" w:sz="2"/>
              <w:left w:val="single" w:color="CCCCCC" w:sz="2"/>
              <w:bottom w:val="single" w:color="CCCCCC" w:sz="2"/>
              <w:right w:val="single" w:color="CCCCCC" w:sz="2"/>
            </w:tcBorders>
            <w:shd w:fill="FFFFFF" w:val="clear"/>
            <w:tcMar>
              <w:top w:type="dxa" w:w="80"/>
              <w:left w:type="dxa" w:w="140"/>
              <w:bottom w:type="dxa" w:w="80"/>
              <w:right w:type="dxa" w:w="120"/>
            </w:tcMar>
            <w:vAlign w:val="top"/>
          </w:tcPr>
          <w:p>
            <w:pPr>
              <w:spacing w:after="0"/>
            </w:pPr>
            <w:r>
              <w:rPr>
                <w:rFonts w:ascii="Arial" w:cs="Arial" w:eastAsia="Arial" w:hAnsi="Arial"/>
                <w:b w:val="false"/>
                <w:bCs w:val="false"/>
                <w:color w:val="1A1A1A"/>
                <w:sz w:val="18"/>
                <w:szCs w:val="18"/>
              </w:rPr>
              <w:t xml:space="preserve">'Promote contacts' → Promotion slide-in panel (SIM-PRD-CRM-001)</w:t>
            </w:r>
          </w:p>
        </w:tc>
      </w:tr>
    </w:tbl>
    <w:p>
      <w:pPr>
        <w:pageBreakBefore/>
      </w:pPr>
      <w:r>
        <w:rPr>
          <w:rFonts w:ascii="Arial" w:cs="Arial" w:eastAsia="Arial" w:hAnsi="Arial"/>
        </w:rPr>
        <w:t xml:space="preserve"/>
      </w:r>
    </w:p>
    <w:p>
      <w:pPr>
        <w:pBdr>
          <w:bottom w:val="single" w:color="0F7B72" w:sz="8" w:space="1"/>
        </w:pBdr>
        <w:spacing w:after="120" w:before="320"/>
      </w:pPr>
      <w:r>
        <w:rPr>
          <w:rFonts w:ascii="Arial" w:cs="Arial" w:eastAsia="Arial" w:hAnsi="Arial"/>
          <w:b/>
          <w:bCs/>
          <w:color w:val="0D1B3E"/>
          <w:sz w:val="34"/>
          <w:szCs w:val="34"/>
        </w:rPr>
        <w:t xml:space="preserve">4. My Layers Tab — Simplified Layer View</w:t>
      </w:r>
    </w:p>
    <w:p>
      <w:pPr>
        <w:spacing w:after="80" w:before="240"/>
      </w:pPr>
      <w:r>
        <w:rPr>
          <w:rFonts w:ascii="Arial" w:cs="Arial" w:eastAsia="Arial" w:hAnsi="Arial"/>
          <w:b/>
          <w:bCs/>
          <w:color w:val="1B3A6B"/>
          <w:sz w:val="26"/>
          <w:szCs w:val="26"/>
        </w:rPr>
        <w:t xml:space="preserve">4.1 Layer Rows — Stripped Down</w:t>
      </w:r>
    </w:p>
    <w:p>
      <w:pPr>
        <w:spacing w:after="100"/>
      </w:pPr>
      <w:r>
        <w:rPr>
          <w:rFonts w:ascii="Arial" w:cs="Arial" w:eastAsia="Arial" w:hAnsi="Arial"/>
          <w:color w:val="1A1A1A"/>
          <w:sz w:val="20"/>
          <w:szCs w:val="20"/>
        </w:rPr>
        <w:t xml:space="preserve">The My Layers tab preserves the five-layer wealth progression visual — the product's identity — but strips each row down to the essentials. No inline artifacts. No embedded previews. No escalation badges. Each layer row is a doorway into detail, not a container for it.</w:t>
      </w:r>
    </w:p>
    <w:p>
      <w:pPr>
        <w:spacing w:after="80"/>
      </w:pPr>
      <w:r>
        <w:rPr>
          <w:rFonts w:ascii="Arial" w:cs="Arial" w:eastAsia="Arial" w:hAnsi="Arial"/>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c>
          <w:tcPr>
            <w:tcW w:type="dxa" w:w="2400"/>
            <w:tcBorders>
              <w:top w:val="single" w:color="1B3A6B" w:sz="2"/>
              <w:left w:val="single" w:color="1B3A6B" w:sz="2"/>
              <w:bottom w:val="single" w:color="1B3A6B" w:sz="2"/>
              <w:right w:val="single" w:color="1B3A6B" w:sz="2"/>
            </w:tcBorders>
            <w:shd w:fill="1B3A6B" w:val="clear"/>
            <w:tcMar>
              <w:top w:type="dxa" w:w="80"/>
              <w:left w:type="dxa" w:w="140"/>
              <w:bottom w:type="dxa" w:w="80"/>
              <w:right w:type="dxa" w:w="120"/>
            </w:tcMar>
            <w:vAlign w:val="center"/>
          </w:tcPr>
          <w:p>
            <w:pPr>
              <w:spacing w:after="0"/>
            </w:pPr>
            <w:r>
              <w:rPr>
                <w:rFonts w:ascii="Arial" w:cs="Arial" w:eastAsia="Arial" w:hAnsi="Arial"/>
                <w:b/>
                <w:bCs/>
                <w:color w:val="FFFFFF"/>
                <w:sz w:val="18"/>
                <w:szCs w:val="18"/>
              </w:rPr>
              <w:t xml:space="preserve">Element</w:t>
            </w:r>
          </w:p>
        </w:tc>
        <w:tc>
          <w:tcPr>
            <w:tcW w:type="dxa" w:w="6960"/>
            <w:tcBorders>
              <w:top w:val="single" w:color="1B3A6B" w:sz="2"/>
              <w:left w:val="single" w:color="1B3A6B" w:sz="2"/>
              <w:bottom w:val="single" w:color="1B3A6B" w:sz="2"/>
              <w:right w:val="single" w:color="1B3A6B" w:sz="2"/>
            </w:tcBorders>
            <w:shd w:fill="1B3A6B" w:val="clear"/>
            <w:tcMar>
              <w:top w:type="dxa" w:w="80"/>
              <w:left w:type="dxa" w:w="140"/>
              <w:bottom w:type="dxa" w:w="80"/>
              <w:right w:type="dxa" w:w="120"/>
            </w:tcMar>
            <w:vAlign w:val="center"/>
          </w:tcPr>
          <w:p>
            <w:pPr>
              <w:spacing w:after="0"/>
            </w:pPr>
            <w:r>
              <w:rPr>
                <w:rFonts w:ascii="Arial" w:cs="Arial" w:eastAsia="Arial" w:hAnsi="Arial"/>
                <w:b/>
                <w:bCs/>
                <w:color w:val="FFFFFF"/>
                <w:sz w:val="18"/>
                <w:szCs w:val="18"/>
              </w:rPr>
              <w:t xml:space="preserve">Specification</w:t>
            </w:r>
          </w:p>
        </w:tc>
      </w:tr>
      <w:tr>
        <w:tc>
          <w:tcPr>
            <w:tcW w:type="dxa" w:w="2400"/>
            <w:tcBorders>
              <w:top w:val="single" w:color="CCCCCC" w:sz="2"/>
              <w:left w:val="single" w:color="CCCCCC" w:sz="2"/>
              <w:bottom w:val="single" w:color="CCCCCC" w:sz="2"/>
              <w:right w:val="single" w:color="CCCCCC" w:sz="2"/>
            </w:tcBorders>
            <w:shd w:fill="F0F4F8" w:val="clear"/>
            <w:tcMar>
              <w:top w:type="dxa" w:w="80"/>
              <w:left w:type="dxa" w:w="140"/>
              <w:bottom w:type="dxa" w:w="80"/>
              <w:right w:type="dxa" w:w="120"/>
            </w:tcMar>
            <w:vAlign w:val="top"/>
          </w:tcPr>
          <w:p>
            <w:pPr>
              <w:spacing w:after="0"/>
            </w:pPr>
            <w:r>
              <w:rPr>
                <w:rFonts w:ascii="Arial" w:cs="Arial" w:eastAsia="Arial" w:hAnsi="Arial"/>
                <w:b/>
                <w:bCs/>
                <w:color w:val="1A1A1A"/>
                <w:sz w:val="18"/>
                <w:szCs w:val="18"/>
              </w:rPr>
              <w:t xml:space="preserve">Layer row height</w:t>
            </w:r>
          </w:p>
        </w:tc>
        <w:tc>
          <w:tcPr>
            <w:tcW w:type="dxa" w:w="6960"/>
            <w:tcBorders>
              <w:top w:val="single" w:color="CCCCCC" w:sz="2"/>
              <w:left w:val="single" w:color="CCCCCC" w:sz="2"/>
              <w:bottom w:val="single" w:color="CCCCCC" w:sz="2"/>
              <w:right w:val="single" w:color="CCCCCC" w:sz="2"/>
            </w:tcBorders>
            <w:shd w:fill="F0F4F8" w:val="clear"/>
            <w:tcMar>
              <w:top w:type="dxa" w:w="80"/>
              <w:left w:type="dxa" w:w="140"/>
              <w:bottom w:type="dxa" w:w="80"/>
              <w:right w:type="dxa" w:w="120"/>
            </w:tcMar>
            <w:vAlign w:val="top"/>
          </w:tcPr>
          <w:p>
            <w:pPr>
              <w:spacing w:after="0"/>
            </w:pPr>
            <w:r>
              <w:rPr>
                <w:rFonts w:ascii="Arial" w:cs="Arial" w:eastAsia="Arial" w:hAnsi="Arial"/>
                <w:b w:val="false"/>
                <w:bCs w:val="false"/>
                <w:color w:val="1A1A1A"/>
                <w:sz w:val="18"/>
                <w:szCs w:val="18"/>
              </w:rPr>
              <w:t xml:space="preserve">72px fixed height per row. No accordion expand. Click navigates to the layer detail page.</w:t>
            </w:r>
          </w:p>
        </w:tc>
      </w:tr>
      <w:tr>
        <w:tc>
          <w:tcPr>
            <w:tcW w:type="dxa" w:w="2400"/>
            <w:tcBorders>
              <w:top w:val="single" w:color="CCCCCC" w:sz="2"/>
              <w:left w:val="single" w:color="CCCCCC" w:sz="2"/>
              <w:bottom w:val="single" w:color="CCCCCC" w:sz="2"/>
              <w:right w:val="single" w:color="CCCCCC" w:sz="2"/>
            </w:tcBorders>
            <w:shd w:fill="FFFFFF" w:val="clear"/>
            <w:tcMar>
              <w:top w:type="dxa" w:w="80"/>
              <w:left w:type="dxa" w:w="140"/>
              <w:bottom w:type="dxa" w:w="80"/>
              <w:right w:type="dxa" w:w="120"/>
            </w:tcMar>
            <w:vAlign w:val="top"/>
          </w:tcPr>
          <w:p>
            <w:pPr>
              <w:spacing w:after="0"/>
            </w:pPr>
            <w:r>
              <w:rPr>
                <w:rFonts w:ascii="Arial" w:cs="Arial" w:eastAsia="Arial" w:hAnsi="Arial"/>
                <w:b/>
                <w:bCs/>
                <w:color w:val="1A1A1A"/>
                <w:sz w:val="18"/>
                <w:szCs w:val="18"/>
              </w:rPr>
              <w:t xml:space="preserve">Layer name</w:t>
            </w:r>
          </w:p>
        </w:tc>
        <w:tc>
          <w:tcPr>
            <w:tcW w:type="dxa" w:w="6960"/>
            <w:tcBorders>
              <w:top w:val="single" w:color="CCCCCC" w:sz="2"/>
              <w:left w:val="single" w:color="CCCCCC" w:sz="2"/>
              <w:bottom w:val="single" w:color="CCCCCC" w:sz="2"/>
              <w:right w:val="single" w:color="CCCCCC" w:sz="2"/>
            </w:tcBorders>
            <w:shd w:fill="FFFFFF" w:val="clear"/>
            <w:tcMar>
              <w:top w:type="dxa" w:w="80"/>
              <w:left w:type="dxa" w:w="140"/>
              <w:bottom w:type="dxa" w:w="80"/>
              <w:right w:type="dxa" w:w="120"/>
            </w:tcMar>
            <w:vAlign w:val="top"/>
          </w:tcPr>
          <w:p>
            <w:pPr>
              <w:spacing w:after="0"/>
            </w:pPr>
            <w:r>
              <w:rPr>
                <w:rFonts w:ascii="Arial" w:cs="Arial" w:eastAsia="Arial" w:hAnsi="Arial"/>
                <w:b w:val="false"/>
                <w:bCs w:val="false"/>
                <w:color w:val="1A1A1A"/>
                <w:sz w:val="18"/>
                <w:szCs w:val="18"/>
              </w:rPr>
              <w:t xml:space="preserve">Left-aligned. 16px bold. Plain English: 'Active income', 'Leveraged income', 'Productized income', 'Automated income', 'Wealth deployment'. Layer-colored left accent border (4px).</w:t>
            </w:r>
          </w:p>
        </w:tc>
      </w:tr>
      <w:tr>
        <w:tc>
          <w:tcPr>
            <w:tcW w:type="dxa" w:w="2400"/>
            <w:tcBorders>
              <w:top w:val="single" w:color="CCCCCC" w:sz="2"/>
              <w:left w:val="single" w:color="CCCCCC" w:sz="2"/>
              <w:bottom w:val="single" w:color="CCCCCC" w:sz="2"/>
              <w:right w:val="single" w:color="CCCCCC" w:sz="2"/>
            </w:tcBorders>
            <w:shd w:fill="F0F4F8" w:val="clear"/>
            <w:tcMar>
              <w:top w:type="dxa" w:w="80"/>
              <w:left w:type="dxa" w:w="140"/>
              <w:bottom w:type="dxa" w:w="80"/>
              <w:right w:type="dxa" w:w="120"/>
            </w:tcMar>
            <w:vAlign w:val="top"/>
          </w:tcPr>
          <w:p>
            <w:pPr>
              <w:spacing w:after="0"/>
            </w:pPr>
            <w:r>
              <w:rPr>
                <w:rFonts w:ascii="Arial" w:cs="Arial" w:eastAsia="Arial" w:hAnsi="Arial"/>
                <w:b/>
                <w:bCs/>
                <w:color w:val="1A1A1A"/>
                <w:sz w:val="18"/>
                <w:szCs w:val="18"/>
              </w:rPr>
              <w:t xml:space="preserve">Income total</w:t>
            </w:r>
          </w:p>
        </w:tc>
        <w:tc>
          <w:tcPr>
            <w:tcW w:type="dxa" w:w="6960"/>
            <w:tcBorders>
              <w:top w:val="single" w:color="CCCCCC" w:sz="2"/>
              <w:left w:val="single" w:color="CCCCCC" w:sz="2"/>
              <w:bottom w:val="single" w:color="CCCCCC" w:sz="2"/>
              <w:right w:val="single" w:color="CCCCCC" w:sz="2"/>
            </w:tcBorders>
            <w:shd w:fill="F0F4F8" w:val="clear"/>
            <w:tcMar>
              <w:top w:type="dxa" w:w="80"/>
              <w:left w:type="dxa" w:w="140"/>
              <w:bottom w:type="dxa" w:w="80"/>
              <w:right w:type="dxa" w:w="120"/>
            </w:tcMar>
            <w:vAlign w:val="top"/>
          </w:tcPr>
          <w:p>
            <w:pPr>
              <w:spacing w:after="0"/>
            </w:pPr>
            <w:r>
              <w:rPr>
                <w:rFonts w:ascii="Arial" w:cs="Arial" w:eastAsia="Arial" w:hAnsi="Arial"/>
                <w:b w:val="false"/>
                <w:bCs w:val="false"/>
                <w:color w:val="1A1A1A"/>
                <w:sz w:val="18"/>
                <w:szCs w:val="18"/>
              </w:rPr>
              <w:t xml:space="preserve">Right-aligned. 16px bold navy. '$28,400' — total confirmed income for this layer. '$0' for layers with no income yet (not hidden).</w:t>
            </w:r>
          </w:p>
        </w:tc>
      </w:tr>
      <w:tr>
        <w:tc>
          <w:tcPr>
            <w:tcW w:type="dxa" w:w="2400"/>
            <w:tcBorders>
              <w:top w:val="single" w:color="CCCCCC" w:sz="2"/>
              <w:left w:val="single" w:color="CCCCCC" w:sz="2"/>
              <w:bottom w:val="single" w:color="CCCCCC" w:sz="2"/>
              <w:right w:val="single" w:color="CCCCCC" w:sz="2"/>
            </w:tcBorders>
            <w:shd w:fill="FFFFFF" w:val="clear"/>
            <w:tcMar>
              <w:top w:type="dxa" w:w="80"/>
              <w:left w:type="dxa" w:w="140"/>
              <w:bottom w:type="dxa" w:w="80"/>
              <w:right w:type="dxa" w:w="120"/>
            </w:tcMar>
            <w:vAlign w:val="top"/>
          </w:tcPr>
          <w:p>
            <w:pPr>
              <w:spacing w:after="0"/>
            </w:pPr>
            <w:r>
              <w:rPr>
                <w:rFonts w:ascii="Arial" w:cs="Arial" w:eastAsia="Arial" w:hAnsi="Arial"/>
                <w:b/>
                <w:bCs/>
                <w:color w:val="1A1A1A"/>
                <w:sz w:val="18"/>
                <w:szCs w:val="18"/>
              </w:rPr>
              <w:t xml:space="preserve">Action count badge</w:t>
            </w:r>
          </w:p>
        </w:tc>
        <w:tc>
          <w:tcPr>
            <w:tcW w:type="dxa" w:w="6960"/>
            <w:tcBorders>
              <w:top w:val="single" w:color="CCCCCC" w:sz="2"/>
              <w:left w:val="single" w:color="CCCCCC" w:sz="2"/>
              <w:bottom w:val="single" w:color="CCCCCC" w:sz="2"/>
              <w:right w:val="single" w:color="CCCCCC" w:sz="2"/>
            </w:tcBorders>
            <w:shd w:fill="FFFFFF" w:val="clear"/>
            <w:tcMar>
              <w:top w:type="dxa" w:w="80"/>
              <w:left w:type="dxa" w:w="140"/>
              <w:bottom w:type="dxa" w:w="80"/>
              <w:right w:type="dxa" w:w="120"/>
            </w:tcMar>
            <w:vAlign w:val="top"/>
          </w:tcPr>
          <w:p>
            <w:pPr>
              <w:spacing w:after="0"/>
            </w:pPr>
            <w:r>
              <w:rPr>
                <w:rFonts w:ascii="Arial" w:cs="Arial" w:eastAsia="Arial" w:hAnsi="Arial"/>
                <w:b w:val="false"/>
                <w:bCs w:val="false"/>
                <w:color w:val="1A1A1A"/>
                <w:sz w:val="18"/>
                <w:szCs w:val="18"/>
              </w:rPr>
              <w:t xml:space="preserve">Small pill to the right of income: '7 actions completed' in 12px muted. Indicates depth of work done in this layer.</w:t>
            </w:r>
          </w:p>
        </w:tc>
      </w:tr>
      <w:tr>
        <w:tc>
          <w:tcPr>
            <w:tcW w:type="dxa" w:w="2400"/>
            <w:tcBorders>
              <w:top w:val="single" w:color="CCCCCC" w:sz="2"/>
              <w:left w:val="single" w:color="CCCCCC" w:sz="2"/>
              <w:bottom w:val="single" w:color="CCCCCC" w:sz="2"/>
              <w:right w:val="single" w:color="CCCCCC" w:sz="2"/>
            </w:tcBorders>
            <w:shd w:fill="F0F4F8" w:val="clear"/>
            <w:tcMar>
              <w:top w:type="dxa" w:w="80"/>
              <w:left w:type="dxa" w:w="140"/>
              <w:bottom w:type="dxa" w:w="80"/>
              <w:right w:type="dxa" w:w="120"/>
            </w:tcMar>
            <w:vAlign w:val="top"/>
          </w:tcPr>
          <w:p>
            <w:pPr>
              <w:spacing w:after="0"/>
            </w:pPr>
            <w:r>
              <w:rPr>
                <w:rFonts w:ascii="Arial" w:cs="Arial" w:eastAsia="Arial" w:hAnsi="Arial"/>
                <w:b/>
                <w:bCs/>
                <w:color w:val="1A1A1A"/>
                <w:sz w:val="18"/>
                <w:szCs w:val="18"/>
              </w:rPr>
              <w:t xml:space="preserve">Status indicator</w:t>
            </w:r>
          </w:p>
        </w:tc>
        <w:tc>
          <w:tcPr>
            <w:tcW w:type="dxa" w:w="6960"/>
            <w:tcBorders>
              <w:top w:val="single" w:color="CCCCCC" w:sz="2"/>
              <w:left w:val="single" w:color="CCCCCC" w:sz="2"/>
              <w:bottom w:val="single" w:color="CCCCCC" w:sz="2"/>
              <w:right w:val="single" w:color="CCCCCC" w:sz="2"/>
            </w:tcBorders>
            <w:shd w:fill="F0F4F8" w:val="clear"/>
            <w:tcMar>
              <w:top w:type="dxa" w:w="80"/>
              <w:left w:type="dxa" w:w="140"/>
              <w:bottom w:type="dxa" w:w="80"/>
              <w:right w:type="dxa" w:w="120"/>
            </w:tcMar>
            <w:vAlign w:val="top"/>
          </w:tcPr>
          <w:p>
            <w:pPr>
              <w:spacing w:after="0"/>
            </w:pPr>
            <w:r>
              <w:rPr>
                <w:rFonts w:ascii="Arial" w:cs="Arial" w:eastAsia="Arial" w:hAnsi="Arial"/>
                <w:b w:val="false"/>
                <w:bCs w:val="false"/>
                <w:color w:val="1A1A1A"/>
                <w:sz w:val="18"/>
                <w:szCs w:val="18"/>
              </w:rPr>
              <w:t xml:space="preserve">Single dot (10px) on the far right. Teal solid: all recent actions completed successfully. Amber pulse: one or more actions need attention (escalation exists). Grey: no actions dispatched yet.</w:t>
            </w:r>
          </w:p>
        </w:tc>
      </w:tr>
      <w:tr>
        <w:tc>
          <w:tcPr>
            <w:tcW w:type="dxa" w:w="2400"/>
            <w:tcBorders>
              <w:top w:val="single" w:color="CCCCCC" w:sz="2"/>
              <w:left w:val="single" w:color="CCCCCC" w:sz="2"/>
              <w:bottom w:val="single" w:color="CCCCCC" w:sz="2"/>
              <w:right w:val="single" w:color="CCCCCC" w:sz="2"/>
            </w:tcBorders>
            <w:shd w:fill="FFFFFF" w:val="clear"/>
            <w:tcMar>
              <w:top w:type="dxa" w:w="80"/>
              <w:left w:type="dxa" w:w="140"/>
              <w:bottom w:type="dxa" w:w="80"/>
              <w:right w:type="dxa" w:w="120"/>
            </w:tcMar>
            <w:vAlign w:val="top"/>
          </w:tcPr>
          <w:p>
            <w:pPr>
              <w:spacing w:after="0"/>
            </w:pPr>
            <w:r>
              <w:rPr>
                <w:rFonts w:ascii="Arial" w:cs="Arial" w:eastAsia="Arial" w:hAnsi="Arial"/>
                <w:b/>
                <w:bCs/>
                <w:color w:val="1A1A1A"/>
                <w:sz w:val="18"/>
                <w:szCs w:val="18"/>
              </w:rPr>
              <w:t xml:space="preserve">Click behavior</w:t>
            </w:r>
          </w:p>
        </w:tc>
        <w:tc>
          <w:tcPr>
            <w:tcW w:type="dxa" w:w="6960"/>
            <w:tcBorders>
              <w:top w:val="single" w:color="CCCCCC" w:sz="2"/>
              <w:left w:val="single" w:color="CCCCCC" w:sz="2"/>
              <w:bottom w:val="single" w:color="CCCCCC" w:sz="2"/>
              <w:right w:val="single" w:color="CCCCCC" w:sz="2"/>
            </w:tcBorders>
            <w:shd w:fill="FFFFFF" w:val="clear"/>
            <w:tcMar>
              <w:top w:type="dxa" w:w="80"/>
              <w:left w:type="dxa" w:w="140"/>
              <w:bottom w:type="dxa" w:w="80"/>
              <w:right w:type="dxa" w:w="120"/>
            </w:tcMar>
            <w:vAlign w:val="top"/>
          </w:tcPr>
          <w:p>
            <w:pPr>
              <w:spacing w:after="0"/>
            </w:pPr>
            <w:r>
              <w:rPr>
                <w:rFonts w:ascii="Arial" w:cs="Arial" w:eastAsia="Arial" w:hAnsi="Arial"/>
                <w:b w:val="false"/>
                <w:bCs w:val="false"/>
                <w:color w:val="1A1A1A"/>
                <w:sz w:val="18"/>
                <w:szCs w:val="18"/>
              </w:rPr>
              <w:t xml:space="preserve">Entire row is clickable. Navigates to /simulations/:id/layers/:layer_number — the layer detail page showing all Glance cards (per SIM-PRD-VIEW-001) for that layer.</w:t>
            </w:r>
          </w:p>
        </w:tc>
      </w:tr>
      <w:tr>
        <w:tc>
          <w:tcPr>
            <w:tcW w:type="dxa" w:w="2400"/>
            <w:tcBorders>
              <w:top w:val="single" w:color="CCCCCC" w:sz="2"/>
              <w:left w:val="single" w:color="CCCCCC" w:sz="2"/>
              <w:bottom w:val="single" w:color="CCCCCC" w:sz="2"/>
              <w:right w:val="single" w:color="CCCCCC" w:sz="2"/>
            </w:tcBorders>
            <w:shd w:fill="F0F4F8" w:val="clear"/>
            <w:tcMar>
              <w:top w:type="dxa" w:w="80"/>
              <w:left w:type="dxa" w:w="140"/>
              <w:bottom w:type="dxa" w:w="80"/>
              <w:right w:type="dxa" w:w="120"/>
            </w:tcMar>
            <w:vAlign w:val="top"/>
          </w:tcPr>
          <w:p>
            <w:pPr>
              <w:spacing w:after="0"/>
            </w:pPr>
            <w:r>
              <w:rPr>
                <w:rFonts w:ascii="Arial" w:cs="Arial" w:eastAsia="Arial" w:hAnsi="Arial"/>
                <w:b/>
                <w:bCs/>
                <w:color w:val="1A1A1A"/>
                <w:sz w:val="18"/>
                <w:szCs w:val="18"/>
              </w:rPr>
              <w:t xml:space="preserve">Empty layer row</w:t>
            </w:r>
          </w:p>
        </w:tc>
        <w:tc>
          <w:tcPr>
            <w:tcW w:type="dxa" w:w="6960"/>
            <w:tcBorders>
              <w:top w:val="single" w:color="CCCCCC" w:sz="2"/>
              <w:left w:val="single" w:color="CCCCCC" w:sz="2"/>
              <w:bottom w:val="single" w:color="CCCCCC" w:sz="2"/>
              <w:right w:val="single" w:color="CCCCCC" w:sz="2"/>
            </w:tcBorders>
            <w:shd w:fill="F0F4F8" w:val="clear"/>
            <w:tcMar>
              <w:top w:type="dxa" w:w="80"/>
              <w:left w:type="dxa" w:w="140"/>
              <w:bottom w:type="dxa" w:w="80"/>
              <w:right w:type="dxa" w:w="120"/>
            </w:tcMar>
            <w:vAlign w:val="top"/>
          </w:tcPr>
          <w:p>
            <w:pPr>
              <w:spacing w:after="0"/>
            </w:pPr>
            <w:r>
              <w:rPr>
                <w:rFonts w:ascii="Arial" w:cs="Arial" w:eastAsia="Arial" w:hAnsi="Arial"/>
                <w:b w:val="false"/>
                <w:bCs w:val="false"/>
                <w:color w:val="1A1A1A"/>
                <w:sz w:val="18"/>
                <w:szCs w:val="18"/>
              </w:rPr>
              <w:t xml:space="preserve">Layers with no dispatched actions show: layer name, '$0', '0 actions', grey dot. 'Coming up later' text in 13px muted replaces the action count. Not hidden — the five-layer structure is always visible.</w:t>
            </w:r>
          </w:p>
        </w:tc>
      </w:tr>
    </w:tbl>
    <w:p>
      <w:pPr>
        <w:spacing w:after="120"/>
      </w:pPr>
      <w:r>
        <w:rPr>
          <w:rFonts w:ascii="Arial" w:cs="Arial" w:eastAsia="Arial" w:hAnsi="Arial"/>
        </w:rPr>
        <w:t xml:space="preserve"/>
      </w:r>
    </w:p>
    <w:p>
      <w:pPr>
        <w:spacing w:after="80" w:before="240"/>
      </w:pPr>
      <w:r>
        <w:rPr>
          <w:rFonts w:ascii="Arial" w:cs="Arial" w:eastAsia="Arial" w:hAnsi="Arial"/>
          <w:b/>
          <w:bCs/>
          <w:color w:val="1B3A6B"/>
          <w:sz w:val="26"/>
          <w:szCs w:val="26"/>
        </w:rPr>
        <w:t xml:space="preserve">4.2 Layer Detail Page</w:t>
      </w:r>
    </w:p>
    <w:p>
      <w:pPr>
        <w:spacing w:after="100"/>
      </w:pPr>
      <w:r>
        <w:rPr>
          <w:rFonts w:ascii="Arial" w:cs="Arial" w:eastAsia="Arial" w:hAnsi="Arial"/>
          <w:color w:val="1A1A1A"/>
          <w:sz w:val="20"/>
          <w:szCs w:val="20"/>
        </w:rPr>
        <w:t xml:space="preserve">Clicking a layer row navigates to /simulations/:id/layers/:layer_number. This page shows all Glance cards for that layer (per SIM-PRD-VIEW-001), organized by action_type. The Glance → Preview → Full View three-tier artifact viewing works from this page. A 'Back to my layers' link returns to the My Layers tab.</w:t>
      </w:r>
    </w:p>
    <w:p>
      <w:pPr>
        <w:spacing w:after="60"/>
      </w:pPr>
      <w:r>
        <w:rPr>
          <w:rFonts w:ascii="Arial" w:cs="Arial" w:eastAsia="Arial" w:hAnsi="Arial"/>
        </w:rPr>
        <w:t xml:space="preserve"/>
      </w:r>
    </w:p>
    <w:p>
      <w:pPr>
        <w:spacing w:after="100"/>
      </w:pPr>
      <w:r>
        <w:rPr>
          <w:rFonts w:ascii="Arial" w:cs="Arial" w:eastAsia="Arial" w:hAnsi="Arial"/>
          <w:color w:val="1A1A1A"/>
          <w:sz w:val="20"/>
          <w:szCs w:val="20"/>
        </w:rPr>
        <w:t xml:space="preserve">The layer detail page is where the user goes for strategic context about a specific income stream. It shows: every artifact produced in this layer, their deployment statuses, version histories, and metrics. It is not the daily workflow view — that is the Action Queue.</w:t>
      </w:r>
    </w:p>
    <w:p>
      <w:pPr>
        <w:pageBreakBefore/>
      </w:pPr>
      <w:r>
        <w:rPr>
          <w:rFonts w:ascii="Arial" w:cs="Arial" w:eastAsia="Arial" w:hAnsi="Arial"/>
        </w:rPr>
        <w:t xml:space="preserve"/>
      </w:r>
    </w:p>
    <w:p>
      <w:pPr>
        <w:pBdr>
          <w:bottom w:val="single" w:color="0F7B72" w:sz="8" w:space="1"/>
        </w:pBdr>
        <w:spacing w:after="120" w:before="320"/>
      </w:pPr>
      <w:r>
        <w:rPr>
          <w:rFonts w:ascii="Arial" w:cs="Arial" w:eastAsia="Arial" w:hAnsi="Arial"/>
          <w:b/>
          <w:bCs/>
          <w:color w:val="0D1B3E"/>
          <w:sz w:val="34"/>
          <w:szCs w:val="34"/>
        </w:rPr>
        <w:t xml:space="preserve">5. Chat Co-pilot — Floating Button</w:t>
      </w:r>
    </w:p>
    <w:p>
      <w:pPr>
        <w:spacing w:after="80" w:before="240"/>
      </w:pPr>
      <w:r>
        <w:rPr>
          <w:rFonts w:ascii="Arial" w:cs="Arial" w:eastAsia="Arial" w:hAnsi="Arial"/>
          <w:b/>
          <w:bCs/>
          <w:color w:val="1B3A6B"/>
          <w:sz w:val="26"/>
          <w:szCs w:val="26"/>
        </w:rPr>
        <w:t xml:space="preserve">5.1 Why the Co-pilot Moved</w:t>
      </w:r>
    </w:p>
    <w:p>
      <w:pPr>
        <w:spacing w:after="100"/>
      </w:pPr>
      <w:r>
        <w:rPr>
          <w:rFonts w:ascii="Arial" w:cs="Arial" w:eastAsia="Arial" w:hAnsi="Arial"/>
          <w:color w:val="1A1A1A"/>
          <w:sz w:val="20"/>
          <w:szCs w:val="20"/>
        </w:rPr>
        <w:t xml:space="preserve">In v1.1, the chat co-pilot was a permanent 35% sidebar consuming a third of the viewport width on every GCC visit. This created two problems: the layer rows were compressed to 65% width making Glance cards cramped, and the co-pilot was always visible but often ignored because it competed with the layer content for attention.</w:t>
      </w:r>
    </w:p>
    <w:p>
      <w:pPr>
        <w:spacing w:after="80"/>
      </w:pPr>
      <w:r>
        <w:rPr>
          <w:rFonts w:ascii="Arial" w:cs="Arial" w:eastAsia="Arial" w:hAnsi="Arial"/>
        </w:rPr>
        <w:t xml:space="preserve"/>
      </w:r>
    </w:p>
    <w:p>
      <w:pPr>
        <w:spacing w:after="100"/>
      </w:pPr>
      <w:r>
        <w:rPr>
          <w:rFonts w:ascii="Arial" w:cs="Arial" w:eastAsia="Arial" w:hAnsi="Arial"/>
          <w:color w:val="1A1A1A"/>
          <w:sz w:val="20"/>
          <w:szCs w:val="20"/>
        </w:rPr>
        <w:t xml:space="preserve">In v2.0, the co-pilot is a floating button in the bottom-right corner of the viewport. It is available on every tab but claims zero screen real estate until summoned. When opened, it slides up as a bottom-anchored panel — the user has the full viewport width for the Action Queue or My Layers, and the co-pilot appears only when they explicitly want conversational help.</w:t>
      </w:r>
    </w:p>
    <w:p>
      <w:pPr>
        <w:spacing w:after="120"/>
      </w:pPr>
      <w:r>
        <w:rPr>
          <w:rFonts w:ascii="Arial" w:cs="Arial" w:eastAsia="Arial" w:hAnsi="Arial"/>
        </w:rPr>
        <w:t xml:space="preserve"/>
      </w:r>
    </w:p>
    <w:p>
      <w:pPr>
        <w:spacing w:after="80" w:before="240"/>
      </w:pPr>
      <w:r>
        <w:rPr>
          <w:rFonts w:ascii="Arial" w:cs="Arial" w:eastAsia="Arial" w:hAnsi="Arial"/>
          <w:b/>
          <w:bCs/>
          <w:color w:val="1B3A6B"/>
          <w:sz w:val="26"/>
          <w:szCs w:val="26"/>
        </w:rPr>
        <w:t xml:space="preserve">5.2 Floating Button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c>
          <w:tcPr>
            <w:tcW w:type="dxa" w:w="2400"/>
            <w:tcBorders>
              <w:top w:val="single" w:color="1B3A6B" w:sz="2"/>
              <w:left w:val="single" w:color="1B3A6B" w:sz="2"/>
              <w:bottom w:val="single" w:color="1B3A6B" w:sz="2"/>
              <w:right w:val="single" w:color="1B3A6B" w:sz="2"/>
            </w:tcBorders>
            <w:shd w:fill="1B3A6B" w:val="clear"/>
            <w:tcMar>
              <w:top w:type="dxa" w:w="80"/>
              <w:left w:type="dxa" w:w="140"/>
              <w:bottom w:type="dxa" w:w="80"/>
              <w:right w:type="dxa" w:w="120"/>
            </w:tcMar>
            <w:vAlign w:val="center"/>
          </w:tcPr>
          <w:p>
            <w:pPr>
              <w:spacing w:after="0"/>
            </w:pPr>
            <w:r>
              <w:rPr>
                <w:rFonts w:ascii="Arial" w:cs="Arial" w:eastAsia="Arial" w:hAnsi="Arial"/>
                <w:b/>
                <w:bCs/>
                <w:color w:val="FFFFFF"/>
                <w:sz w:val="18"/>
                <w:szCs w:val="18"/>
              </w:rPr>
              <w:t xml:space="preserve">Element</w:t>
            </w:r>
          </w:p>
        </w:tc>
        <w:tc>
          <w:tcPr>
            <w:tcW w:type="dxa" w:w="6960"/>
            <w:tcBorders>
              <w:top w:val="single" w:color="1B3A6B" w:sz="2"/>
              <w:left w:val="single" w:color="1B3A6B" w:sz="2"/>
              <w:bottom w:val="single" w:color="1B3A6B" w:sz="2"/>
              <w:right w:val="single" w:color="1B3A6B" w:sz="2"/>
            </w:tcBorders>
            <w:shd w:fill="1B3A6B" w:val="clear"/>
            <w:tcMar>
              <w:top w:type="dxa" w:w="80"/>
              <w:left w:type="dxa" w:w="140"/>
              <w:bottom w:type="dxa" w:w="80"/>
              <w:right w:type="dxa" w:w="120"/>
            </w:tcMar>
            <w:vAlign w:val="center"/>
          </w:tcPr>
          <w:p>
            <w:pPr>
              <w:spacing w:after="0"/>
            </w:pPr>
            <w:r>
              <w:rPr>
                <w:rFonts w:ascii="Arial" w:cs="Arial" w:eastAsia="Arial" w:hAnsi="Arial"/>
                <w:b/>
                <w:bCs/>
                <w:color w:val="FFFFFF"/>
                <w:sz w:val="18"/>
                <w:szCs w:val="18"/>
              </w:rPr>
              <w:t xml:space="preserve">Specification</w:t>
            </w:r>
          </w:p>
        </w:tc>
      </w:tr>
      <w:tr>
        <w:tc>
          <w:tcPr>
            <w:tcW w:type="dxa" w:w="2400"/>
            <w:tcBorders>
              <w:top w:val="single" w:color="CCCCCC" w:sz="2"/>
              <w:left w:val="single" w:color="CCCCCC" w:sz="2"/>
              <w:bottom w:val="single" w:color="CCCCCC" w:sz="2"/>
              <w:right w:val="single" w:color="CCCCCC" w:sz="2"/>
            </w:tcBorders>
            <w:shd w:fill="F0F4F8" w:val="clear"/>
            <w:tcMar>
              <w:top w:type="dxa" w:w="80"/>
              <w:left w:type="dxa" w:w="140"/>
              <w:bottom w:type="dxa" w:w="80"/>
              <w:right w:type="dxa" w:w="120"/>
            </w:tcMar>
            <w:vAlign w:val="top"/>
          </w:tcPr>
          <w:p>
            <w:pPr>
              <w:spacing w:after="0"/>
            </w:pPr>
            <w:r>
              <w:rPr>
                <w:rFonts w:ascii="Arial" w:cs="Arial" w:eastAsia="Arial" w:hAnsi="Arial"/>
                <w:b/>
                <w:bCs/>
                <w:color w:val="1A1A1A"/>
                <w:sz w:val="18"/>
                <w:szCs w:val="18"/>
              </w:rPr>
              <w:t xml:space="preserve">Button shape</w:t>
            </w:r>
          </w:p>
        </w:tc>
        <w:tc>
          <w:tcPr>
            <w:tcW w:type="dxa" w:w="6960"/>
            <w:tcBorders>
              <w:top w:val="single" w:color="CCCCCC" w:sz="2"/>
              <w:left w:val="single" w:color="CCCCCC" w:sz="2"/>
              <w:bottom w:val="single" w:color="CCCCCC" w:sz="2"/>
              <w:right w:val="single" w:color="CCCCCC" w:sz="2"/>
            </w:tcBorders>
            <w:shd w:fill="F0F4F8" w:val="clear"/>
            <w:tcMar>
              <w:top w:type="dxa" w:w="80"/>
              <w:left w:type="dxa" w:w="140"/>
              <w:bottom w:type="dxa" w:w="80"/>
              <w:right w:type="dxa" w:w="120"/>
            </w:tcMar>
            <w:vAlign w:val="top"/>
          </w:tcPr>
          <w:p>
            <w:pPr>
              <w:spacing w:after="0"/>
            </w:pPr>
            <w:r>
              <w:rPr>
                <w:rFonts w:ascii="Arial" w:cs="Arial" w:eastAsia="Arial" w:hAnsi="Arial"/>
                <w:b w:val="false"/>
                <w:bCs w:val="false"/>
                <w:color w:val="1A1A1A"/>
                <w:sz w:val="18"/>
                <w:szCs w:val="18"/>
              </w:rPr>
              <w:t xml:space="preserve">Circular, 56px diameter. Teal fill. White chat icon (24px). Subtle shadow. Fixed position: bottom 24px, right 24px of viewport.</w:t>
            </w:r>
          </w:p>
        </w:tc>
      </w:tr>
      <w:tr>
        <w:tc>
          <w:tcPr>
            <w:tcW w:type="dxa" w:w="2400"/>
            <w:tcBorders>
              <w:top w:val="single" w:color="CCCCCC" w:sz="2"/>
              <w:left w:val="single" w:color="CCCCCC" w:sz="2"/>
              <w:bottom w:val="single" w:color="CCCCCC" w:sz="2"/>
              <w:right w:val="single" w:color="CCCCCC" w:sz="2"/>
            </w:tcBorders>
            <w:shd w:fill="FFFFFF" w:val="clear"/>
            <w:tcMar>
              <w:top w:type="dxa" w:w="80"/>
              <w:left w:type="dxa" w:w="140"/>
              <w:bottom w:type="dxa" w:w="80"/>
              <w:right w:type="dxa" w:w="120"/>
            </w:tcMar>
            <w:vAlign w:val="top"/>
          </w:tcPr>
          <w:p>
            <w:pPr>
              <w:spacing w:after="0"/>
            </w:pPr>
            <w:r>
              <w:rPr>
                <w:rFonts w:ascii="Arial" w:cs="Arial" w:eastAsia="Arial" w:hAnsi="Arial"/>
                <w:b/>
                <w:bCs/>
                <w:color w:val="1A1A1A"/>
                <w:sz w:val="18"/>
                <w:szCs w:val="18"/>
              </w:rPr>
              <w:t xml:space="preserve">Hover state</w:t>
            </w:r>
          </w:p>
        </w:tc>
        <w:tc>
          <w:tcPr>
            <w:tcW w:type="dxa" w:w="6960"/>
            <w:tcBorders>
              <w:top w:val="single" w:color="CCCCCC" w:sz="2"/>
              <w:left w:val="single" w:color="CCCCCC" w:sz="2"/>
              <w:bottom w:val="single" w:color="CCCCCC" w:sz="2"/>
              <w:right w:val="single" w:color="CCCCCC" w:sz="2"/>
            </w:tcBorders>
            <w:shd w:fill="FFFFFF" w:val="clear"/>
            <w:tcMar>
              <w:top w:type="dxa" w:w="80"/>
              <w:left w:type="dxa" w:w="140"/>
              <w:bottom w:type="dxa" w:w="80"/>
              <w:right w:type="dxa" w:w="120"/>
            </w:tcMar>
            <w:vAlign w:val="top"/>
          </w:tcPr>
          <w:p>
            <w:pPr>
              <w:spacing w:after="0"/>
            </w:pPr>
            <w:r>
              <w:rPr>
                <w:rFonts w:ascii="Arial" w:cs="Arial" w:eastAsia="Arial" w:hAnsi="Arial"/>
                <w:b w:val="false"/>
                <w:bCs w:val="false"/>
                <w:color w:val="1A1A1A"/>
                <w:sz w:val="18"/>
                <w:szCs w:val="18"/>
              </w:rPr>
              <w:t xml:space="preserve">Shadow deepens. Tooltip appears above: 'Chat with your co-pilot'. Tooltip disappears after 3 seconds or on mouse move.</w:t>
            </w:r>
          </w:p>
        </w:tc>
      </w:tr>
      <w:tr>
        <w:tc>
          <w:tcPr>
            <w:tcW w:type="dxa" w:w="2400"/>
            <w:tcBorders>
              <w:top w:val="single" w:color="CCCCCC" w:sz="2"/>
              <w:left w:val="single" w:color="CCCCCC" w:sz="2"/>
              <w:bottom w:val="single" w:color="CCCCCC" w:sz="2"/>
              <w:right w:val="single" w:color="CCCCCC" w:sz="2"/>
            </w:tcBorders>
            <w:shd w:fill="F0F4F8" w:val="clear"/>
            <w:tcMar>
              <w:top w:type="dxa" w:w="80"/>
              <w:left w:type="dxa" w:w="140"/>
              <w:bottom w:type="dxa" w:w="80"/>
              <w:right w:type="dxa" w:w="120"/>
            </w:tcMar>
            <w:vAlign w:val="top"/>
          </w:tcPr>
          <w:p>
            <w:pPr>
              <w:spacing w:after="0"/>
            </w:pPr>
            <w:r>
              <w:rPr>
                <w:rFonts w:ascii="Arial" w:cs="Arial" w:eastAsia="Arial" w:hAnsi="Arial"/>
                <w:b/>
                <w:bCs/>
                <w:color w:val="1A1A1A"/>
                <w:sz w:val="18"/>
                <w:szCs w:val="18"/>
              </w:rPr>
              <w:t xml:space="preserve">Unread indicator</w:t>
            </w:r>
          </w:p>
        </w:tc>
        <w:tc>
          <w:tcPr>
            <w:tcW w:type="dxa" w:w="6960"/>
            <w:tcBorders>
              <w:top w:val="single" w:color="CCCCCC" w:sz="2"/>
              <w:left w:val="single" w:color="CCCCCC" w:sz="2"/>
              <w:bottom w:val="single" w:color="CCCCCC" w:sz="2"/>
              <w:right w:val="single" w:color="CCCCCC" w:sz="2"/>
            </w:tcBorders>
            <w:shd w:fill="F0F4F8" w:val="clear"/>
            <w:tcMar>
              <w:top w:type="dxa" w:w="80"/>
              <w:left w:type="dxa" w:w="140"/>
              <w:bottom w:type="dxa" w:w="80"/>
              <w:right w:type="dxa" w:w="120"/>
            </w:tcMar>
            <w:vAlign w:val="top"/>
          </w:tcPr>
          <w:p>
            <w:pPr>
              <w:spacing w:after="0"/>
            </w:pPr>
            <w:r>
              <w:rPr>
                <w:rFonts w:ascii="Arial" w:cs="Arial" w:eastAsia="Arial" w:hAnsi="Arial"/>
                <w:b w:val="false"/>
                <w:bCs w:val="false"/>
                <w:color w:val="1A1A1A"/>
                <w:sz w:val="18"/>
                <w:szCs w:val="18"/>
              </w:rPr>
              <w:t xml:space="preserve">If the co-pilot has sent a message (e.g. a proactive recommendation) that the user has not seen, a small white dot (8px) appears on the button's top-right corner.</w:t>
            </w:r>
          </w:p>
        </w:tc>
      </w:tr>
      <w:tr>
        <w:tc>
          <w:tcPr>
            <w:tcW w:type="dxa" w:w="2400"/>
            <w:tcBorders>
              <w:top w:val="single" w:color="CCCCCC" w:sz="2"/>
              <w:left w:val="single" w:color="CCCCCC" w:sz="2"/>
              <w:bottom w:val="single" w:color="CCCCCC" w:sz="2"/>
              <w:right w:val="single" w:color="CCCCCC" w:sz="2"/>
            </w:tcBorders>
            <w:shd w:fill="FFFFFF" w:val="clear"/>
            <w:tcMar>
              <w:top w:type="dxa" w:w="80"/>
              <w:left w:type="dxa" w:w="140"/>
              <w:bottom w:type="dxa" w:w="80"/>
              <w:right w:type="dxa" w:w="120"/>
            </w:tcMar>
            <w:vAlign w:val="top"/>
          </w:tcPr>
          <w:p>
            <w:pPr>
              <w:spacing w:after="0"/>
            </w:pPr>
            <w:r>
              <w:rPr>
                <w:rFonts w:ascii="Arial" w:cs="Arial" w:eastAsia="Arial" w:hAnsi="Arial"/>
                <w:b/>
                <w:bCs/>
                <w:color w:val="1A1A1A"/>
                <w:sz w:val="18"/>
                <w:szCs w:val="18"/>
              </w:rPr>
              <w:t xml:space="preserve">Click behavior</w:t>
            </w:r>
          </w:p>
        </w:tc>
        <w:tc>
          <w:tcPr>
            <w:tcW w:type="dxa" w:w="6960"/>
            <w:tcBorders>
              <w:top w:val="single" w:color="CCCCCC" w:sz="2"/>
              <w:left w:val="single" w:color="CCCCCC" w:sz="2"/>
              <w:bottom w:val="single" w:color="CCCCCC" w:sz="2"/>
              <w:right w:val="single" w:color="CCCCCC" w:sz="2"/>
            </w:tcBorders>
            <w:shd w:fill="FFFFFF" w:val="clear"/>
            <w:tcMar>
              <w:top w:type="dxa" w:w="80"/>
              <w:left w:type="dxa" w:w="140"/>
              <w:bottom w:type="dxa" w:w="80"/>
              <w:right w:type="dxa" w:w="120"/>
            </w:tcMar>
            <w:vAlign w:val="top"/>
          </w:tcPr>
          <w:p>
            <w:pPr>
              <w:spacing w:after="0"/>
            </w:pPr>
            <w:r>
              <w:rPr>
                <w:rFonts w:ascii="Arial" w:cs="Arial" w:eastAsia="Arial" w:hAnsi="Arial"/>
                <w:b w:val="false"/>
                <w:bCs w:val="false"/>
                <w:color w:val="1A1A1A"/>
                <w:sz w:val="18"/>
                <w:szCs w:val="18"/>
              </w:rPr>
              <w:t xml:space="preserve">Opens the co-pilot bottom panel. Button transforms into a close icon (X) while the panel is open.</w:t>
            </w:r>
          </w:p>
        </w:tc>
      </w:tr>
      <w:tr>
        <w:tc>
          <w:tcPr>
            <w:tcW w:type="dxa" w:w="2400"/>
            <w:tcBorders>
              <w:top w:val="single" w:color="CCCCCC" w:sz="2"/>
              <w:left w:val="single" w:color="CCCCCC" w:sz="2"/>
              <w:bottom w:val="single" w:color="CCCCCC" w:sz="2"/>
              <w:right w:val="single" w:color="CCCCCC" w:sz="2"/>
            </w:tcBorders>
            <w:shd w:fill="F0F4F8" w:val="clear"/>
            <w:tcMar>
              <w:top w:type="dxa" w:w="80"/>
              <w:left w:type="dxa" w:w="140"/>
              <w:bottom w:type="dxa" w:w="80"/>
              <w:right w:type="dxa" w:w="120"/>
            </w:tcMar>
            <w:vAlign w:val="top"/>
          </w:tcPr>
          <w:p>
            <w:pPr>
              <w:spacing w:after="0"/>
            </w:pPr>
            <w:r>
              <w:rPr>
                <w:rFonts w:ascii="Arial" w:cs="Arial" w:eastAsia="Arial" w:hAnsi="Arial"/>
                <w:b/>
                <w:bCs/>
                <w:color w:val="1A1A1A"/>
                <w:sz w:val="18"/>
                <w:szCs w:val="18"/>
              </w:rPr>
              <w:t xml:space="preserve">Mobile</w:t>
            </w:r>
          </w:p>
        </w:tc>
        <w:tc>
          <w:tcPr>
            <w:tcW w:type="dxa" w:w="6960"/>
            <w:tcBorders>
              <w:top w:val="single" w:color="CCCCCC" w:sz="2"/>
              <w:left w:val="single" w:color="CCCCCC" w:sz="2"/>
              <w:bottom w:val="single" w:color="CCCCCC" w:sz="2"/>
              <w:right w:val="single" w:color="CCCCCC" w:sz="2"/>
            </w:tcBorders>
            <w:shd w:fill="F0F4F8" w:val="clear"/>
            <w:tcMar>
              <w:top w:type="dxa" w:w="80"/>
              <w:left w:type="dxa" w:w="140"/>
              <w:bottom w:type="dxa" w:w="80"/>
              <w:right w:type="dxa" w:w="120"/>
            </w:tcMar>
            <w:vAlign w:val="top"/>
          </w:tcPr>
          <w:p>
            <w:pPr>
              <w:spacing w:after="0"/>
            </w:pPr>
            <w:r>
              <w:rPr>
                <w:rFonts w:ascii="Arial" w:cs="Arial" w:eastAsia="Arial" w:hAnsi="Arial"/>
                <w:b w:val="false"/>
                <w:bCs w:val="false"/>
                <w:color w:val="1A1A1A"/>
                <w:sz w:val="18"/>
                <w:szCs w:val="18"/>
              </w:rPr>
              <w:t xml:space="preserve">Same position and size on mobile. Tap to open. Panel renders full-width on mobile at 60% viewport height.</w:t>
            </w:r>
          </w:p>
        </w:tc>
      </w:tr>
    </w:tbl>
    <w:p>
      <w:pPr>
        <w:spacing w:after="120"/>
      </w:pPr>
      <w:r>
        <w:rPr>
          <w:rFonts w:ascii="Arial" w:cs="Arial" w:eastAsia="Arial" w:hAnsi="Arial"/>
        </w:rPr>
        <w:t xml:space="preserve"/>
      </w:r>
    </w:p>
    <w:p>
      <w:pPr>
        <w:spacing w:after="80" w:before="240"/>
      </w:pPr>
      <w:r>
        <w:rPr>
          <w:rFonts w:ascii="Arial" w:cs="Arial" w:eastAsia="Arial" w:hAnsi="Arial"/>
          <w:b/>
          <w:bCs/>
          <w:color w:val="1B3A6B"/>
          <w:sz w:val="26"/>
          <w:szCs w:val="26"/>
        </w:rPr>
        <w:t xml:space="preserve">5.3 Bottom Panel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c>
          <w:tcPr>
            <w:tcW w:type="dxa" w:w="2400"/>
            <w:tcBorders>
              <w:top w:val="single" w:color="1B3A6B" w:sz="2"/>
              <w:left w:val="single" w:color="1B3A6B" w:sz="2"/>
              <w:bottom w:val="single" w:color="1B3A6B" w:sz="2"/>
              <w:right w:val="single" w:color="1B3A6B" w:sz="2"/>
            </w:tcBorders>
            <w:shd w:fill="1B3A6B" w:val="clear"/>
            <w:tcMar>
              <w:top w:type="dxa" w:w="80"/>
              <w:left w:type="dxa" w:w="140"/>
              <w:bottom w:type="dxa" w:w="80"/>
              <w:right w:type="dxa" w:w="120"/>
            </w:tcMar>
            <w:vAlign w:val="center"/>
          </w:tcPr>
          <w:p>
            <w:pPr>
              <w:spacing w:after="0"/>
            </w:pPr>
            <w:r>
              <w:rPr>
                <w:rFonts w:ascii="Arial" w:cs="Arial" w:eastAsia="Arial" w:hAnsi="Arial"/>
                <w:b/>
                <w:bCs/>
                <w:color w:val="FFFFFF"/>
                <w:sz w:val="18"/>
                <w:szCs w:val="18"/>
              </w:rPr>
              <w:t xml:space="preserve">Element</w:t>
            </w:r>
          </w:p>
        </w:tc>
        <w:tc>
          <w:tcPr>
            <w:tcW w:type="dxa" w:w="6960"/>
            <w:tcBorders>
              <w:top w:val="single" w:color="1B3A6B" w:sz="2"/>
              <w:left w:val="single" w:color="1B3A6B" w:sz="2"/>
              <w:bottom w:val="single" w:color="1B3A6B" w:sz="2"/>
              <w:right w:val="single" w:color="1B3A6B" w:sz="2"/>
            </w:tcBorders>
            <w:shd w:fill="1B3A6B" w:val="clear"/>
            <w:tcMar>
              <w:top w:type="dxa" w:w="80"/>
              <w:left w:type="dxa" w:w="140"/>
              <w:bottom w:type="dxa" w:w="80"/>
              <w:right w:type="dxa" w:w="120"/>
            </w:tcMar>
            <w:vAlign w:val="center"/>
          </w:tcPr>
          <w:p>
            <w:pPr>
              <w:spacing w:after="0"/>
            </w:pPr>
            <w:r>
              <w:rPr>
                <w:rFonts w:ascii="Arial" w:cs="Arial" w:eastAsia="Arial" w:hAnsi="Arial"/>
                <w:b/>
                <w:bCs/>
                <w:color w:val="FFFFFF"/>
                <w:sz w:val="18"/>
                <w:szCs w:val="18"/>
              </w:rPr>
              <w:t xml:space="preserve">Specification</w:t>
            </w:r>
          </w:p>
        </w:tc>
      </w:tr>
      <w:tr>
        <w:tc>
          <w:tcPr>
            <w:tcW w:type="dxa" w:w="2400"/>
            <w:tcBorders>
              <w:top w:val="single" w:color="CCCCCC" w:sz="2"/>
              <w:left w:val="single" w:color="CCCCCC" w:sz="2"/>
              <w:bottom w:val="single" w:color="CCCCCC" w:sz="2"/>
              <w:right w:val="single" w:color="CCCCCC" w:sz="2"/>
            </w:tcBorders>
            <w:shd w:fill="D6F0EE" w:val="clear"/>
            <w:tcMar>
              <w:top w:type="dxa" w:w="80"/>
              <w:left w:type="dxa" w:w="140"/>
              <w:bottom w:type="dxa" w:w="80"/>
              <w:right w:type="dxa" w:w="120"/>
            </w:tcMar>
            <w:vAlign w:val="top"/>
          </w:tcPr>
          <w:p>
            <w:pPr>
              <w:spacing w:after="0"/>
            </w:pPr>
            <w:r>
              <w:rPr>
                <w:rFonts w:ascii="Arial" w:cs="Arial" w:eastAsia="Arial" w:hAnsi="Arial"/>
                <w:b/>
                <w:bCs/>
                <w:color w:val="1A1A1A"/>
                <w:sz w:val="18"/>
                <w:szCs w:val="18"/>
              </w:rPr>
              <w:t xml:space="preserve">Panel dimensions</w:t>
            </w:r>
          </w:p>
        </w:tc>
        <w:tc>
          <w:tcPr>
            <w:tcW w:type="dxa" w:w="6960"/>
            <w:tcBorders>
              <w:top w:val="single" w:color="CCCCCC" w:sz="2"/>
              <w:left w:val="single" w:color="CCCCCC" w:sz="2"/>
              <w:bottom w:val="single" w:color="CCCCCC" w:sz="2"/>
              <w:right w:val="single" w:color="CCCCCC" w:sz="2"/>
            </w:tcBorders>
            <w:shd w:fill="D6F0EE" w:val="clear"/>
            <w:tcMar>
              <w:top w:type="dxa" w:w="80"/>
              <w:left w:type="dxa" w:w="140"/>
              <w:bottom w:type="dxa" w:w="80"/>
              <w:right w:type="dxa" w:w="120"/>
            </w:tcMar>
            <w:vAlign w:val="top"/>
          </w:tcPr>
          <w:p>
            <w:pPr>
              <w:spacing w:after="0"/>
            </w:pPr>
            <w:r>
              <w:rPr>
                <w:rFonts w:ascii="Arial" w:cs="Arial" w:eastAsia="Arial" w:hAnsi="Arial"/>
                <w:b w:val="false"/>
                <w:bCs w:val="false"/>
                <w:color w:val="1A1A1A"/>
                <w:sz w:val="18"/>
                <w:szCs w:val="18"/>
              </w:rPr>
              <w:t xml:space="preserve">Anchored to the bottom of the viewport. Width: 420px on desktop (right-aligned). Height: 480px default, resizable by dragging the top edge. On mobile: full width, 60% viewport height.</w:t>
            </w:r>
          </w:p>
        </w:tc>
      </w:tr>
      <w:tr>
        <w:tc>
          <w:tcPr>
            <w:tcW w:type="dxa" w:w="2400"/>
            <w:tcBorders>
              <w:top w:val="single" w:color="CCCCCC" w:sz="2"/>
              <w:left w:val="single" w:color="CCCCCC" w:sz="2"/>
              <w:bottom w:val="single" w:color="CCCCCC" w:sz="2"/>
              <w:right w:val="single" w:color="CCCCCC" w:sz="2"/>
            </w:tcBorders>
            <w:shd w:fill="FFFFFF" w:val="clear"/>
            <w:tcMar>
              <w:top w:type="dxa" w:w="80"/>
              <w:left w:type="dxa" w:w="140"/>
              <w:bottom w:type="dxa" w:w="80"/>
              <w:right w:type="dxa" w:w="120"/>
            </w:tcMar>
            <w:vAlign w:val="top"/>
          </w:tcPr>
          <w:p>
            <w:pPr>
              <w:spacing w:after="0"/>
            </w:pPr>
            <w:r>
              <w:rPr>
                <w:rFonts w:ascii="Arial" w:cs="Arial" w:eastAsia="Arial" w:hAnsi="Arial"/>
                <w:b/>
                <w:bCs/>
                <w:color w:val="1A1A1A"/>
                <w:sz w:val="18"/>
                <w:szCs w:val="18"/>
              </w:rPr>
              <w:t xml:space="preserve">Panel header</w:t>
            </w:r>
          </w:p>
        </w:tc>
        <w:tc>
          <w:tcPr>
            <w:tcW w:type="dxa" w:w="6960"/>
            <w:tcBorders>
              <w:top w:val="single" w:color="CCCCCC" w:sz="2"/>
              <w:left w:val="single" w:color="CCCCCC" w:sz="2"/>
              <w:bottom w:val="single" w:color="CCCCCC" w:sz="2"/>
              <w:right w:val="single" w:color="CCCCCC" w:sz="2"/>
            </w:tcBorders>
            <w:shd w:fill="FFFFFF" w:val="clear"/>
            <w:tcMar>
              <w:top w:type="dxa" w:w="80"/>
              <w:left w:type="dxa" w:w="140"/>
              <w:bottom w:type="dxa" w:w="80"/>
              <w:right w:type="dxa" w:w="120"/>
            </w:tcMar>
            <w:vAlign w:val="top"/>
          </w:tcPr>
          <w:p>
            <w:pPr>
              <w:spacing w:after="0"/>
            </w:pPr>
            <w:r>
              <w:rPr>
                <w:rFonts w:ascii="Arial" w:cs="Arial" w:eastAsia="Arial" w:hAnsi="Arial"/>
                <w:b w:val="false"/>
                <w:bCs w:val="false"/>
                <w:color w:val="1A1A1A"/>
                <w:sz w:val="18"/>
                <w:szCs w:val="18"/>
              </w:rPr>
              <w:t xml:space="preserve">'Co-pilot' in 14px bold teal. Close button (X) on the right. 'New conversation' button left of close.</w:t>
            </w:r>
          </w:p>
        </w:tc>
      </w:tr>
      <w:tr>
        <w:tc>
          <w:tcPr>
            <w:tcW w:type="dxa" w:w="2400"/>
            <w:tcBorders>
              <w:top w:val="single" w:color="CCCCCC" w:sz="2"/>
              <w:left w:val="single" w:color="CCCCCC" w:sz="2"/>
              <w:bottom w:val="single" w:color="CCCCCC" w:sz="2"/>
              <w:right w:val="single" w:color="CCCCCC" w:sz="2"/>
            </w:tcBorders>
            <w:shd w:fill="D6F0EE" w:val="clear"/>
            <w:tcMar>
              <w:top w:type="dxa" w:w="80"/>
              <w:left w:type="dxa" w:w="140"/>
              <w:bottom w:type="dxa" w:w="80"/>
              <w:right w:type="dxa" w:w="120"/>
            </w:tcMar>
            <w:vAlign w:val="top"/>
          </w:tcPr>
          <w:p>
            <w:pPr>
              <w:spacing w:after="0"/>
            </w:pPr>
            <w:r>
              <w:rPr>
                <w:rFonts w:ascii="Arial" w:cs="Arial" w:eastAsia="Arial" w:hAnsi="Arial"/>
                <w:b/>
                <w:bCs/>
                <w:color w:val="1A1A1A"/>
                <w:sz w:val="18"/>
                <w:szCs w:val="18"/>
              </w:rPr>
              <w:t xml:space="preserve">Chat history area</w:t>
            </w:r>
          </w:p>
        </w:tc>
        <w:tc>
          <w:tcPr>
            <w:tcW w:type="dxa" w:w="6960"/>
            <w:tcBorders>
              <w:top w:val="single" w:color="CCCCCC" w:sz="2"/>
              <w:left w:val="single" w:color="CCCCCC" w:sz="2"/>
              <w:bottom w:val="single" w:color="CCCCCC" w:sz="2"/>
              <w:right w:val="single" w:color="CCCCCC" w:sz="2"/>
            </w:tcBorders>
            <w:shd w:fill="D6F0EE" w:val="clear"/>
            <w:tcMar>
              <w:top w:type="dxa" w:w="80"/>
              <w:left w:type="dxa" w:w="140"/>
              <w:bottom w:type="dxa" w:w="80"/>
              <w:right w:type="dxa" w:w="120"/>
            </w:tcMar>
            <w:vAlign w:val="top"/>
          </w:tcPr>
          <w:p>
            <w:pPr>
              <w:spacing w:after="0"/>
            </w:pPr>
            <w:r>
              <w:rPr>
                <w:rFonts w:ascii="Arial" w:cs="Arial" w:eastAsia="Arial" w:hAnsi="Arial"/>
                <w:b w:val="false"/>
                <w:bCs w:val="false"/>
                <w:color w:val="1A1A1A"/>
                <w:sz w:val="18"/>
                <w:szCs w:val="18"/>
              </w:rPr>
              <w:t xml:space="preserve">Scrollable message thread — identical to SIM-PRD-CHAT-001 specification. User messages right-aligned navy. Co-pilot messages left-aligned white with teal border. Streaming response display.</w:t>
            </w:r>
          </w:p>
        </w:tc>
      </w:tr>
      <w:tr>
        <w:tc>
          <w:tcPr>
            <w:tcW w:type="dxa" w:w="2400"/>
            <w:tcBorders>
              <w:top w:val="single" w:color="CCCCCC" w:sz="2"/>
              <w:left w:val="single" w:color="CCCCCC" w:sz="2"/>
              <w:bottom w:val="single" w:color="CCCCCC" w:sz="2"/>
              <w:right w:val="single" w:color="CCCCCC" w:sz="2"/>
            </w:tcBorders>
            <w:shd w:fill="FFFFFF" w:val="clear"/>
            <w:tcMar>
              <w:top w:type="dxa" w:w="80"/>
              <w:left w:type="dxa" w:w="140"/>
              <w:bottom w:type="dxa" w:w="80"/>
              <w:right w:type="dxa" w:w="120"/>
            </w:tcMar>
            <w:vAlign w:val="top"/>
          </w:tcPr>
          <w:p>
            <w:pPr>
              <w:spacing w:after="0"/>
            </w:pPr>
            <w:r>
              <w:rPr>
                <w:rFonts w:ascii="Arial" w:cs="Arial" w:eastAsia="Arial" w:hAnsi="Arial"/>
                <w:b/>
                <w:bCs/>
                <w:color w:val="1A1A1A"/>
                <w:sz w:val="18"/>
                <w:szCs w:val="18"/>
              </w:rPr>
              <w:t xml:space="preserve">Input area</w:t>
            </w:r>
          </w:p>
        </w:tc>
        <w:tc>
          <w:tcPr>
            <w:tcW w:type="dxa" w:w="6960"/>
            <w:tcBorders>
              <w:top w:val="single" w:color="CCCCCC" w:sz="2"/>
              <w:left w:val="single" w:color="CCCCCC" w:sz="2"/>
              <w:bottom w:val="single" w:color="CCCCCC" w:sz="2"/>
              <w:right w:val="single" w:color="CCCCCC" w:sz="2"/>
            </w:tcBorders>
            <w:shd w:fill="FFFFFF" w:val="clear"/>
            <w:tcMar>
              <w:top w:type="dxa" w:w="80"/>
              <w:left w:type="dxa" w:w="140"/>
              <w:bottom w:type="dxa" w:w="80"/>
              <w:right w:type="dxa" w:w="120"/>
            </w:tcMar>
            <w:vAlign w:val="top"/>
          </w:tcPr>
          <w:p>
            <w:pPr>
              <w:spacing w:after="0"/>
            </w:pPr>
            <w:r>
              <w:rPr>
                <w:rFonts w:ascii="Arial" w:cs="Arial" w:eastAsia="Arial" w:hAnsi="Arial"/>
                <w:b w:val="false"/>
                <w:bCs w:val="false"/>
                <w:color w:val="1A1A1A"/>
                <w:sz w:val="18"/>
                <w:szCs w:val="18"/>
              </w:rPr>
              <w:t xml:space="preserve">Textarea at the bottom of the panel. Placeholder: 'Ask about your simulation or give an instruction...' Enter to send. 500 character limit.</w:t>
            </w:r>
          </w:p>
        </w:tc>
      </w:tr>
      <w:tr>
        <w:tc>
          <w:tcPr>
            <w:tcW w:type="dxa" w:w="2400"/>
            <w:tcBorders>
              <w:top w:val="single" w:color="CCCCCC" w:sz="2"/>
              <w:left w:val="single" w:color="CCCCCC" w:sz="2"/>
              <w:bottom w:val="single" w:color="CCCCCC" w:sz="2"/>
              <w:right w:val="single" w:color="CCCCCC" w:sz="2"/>
            </w:tcBorders>
            <w:shd w:fill="D6F0EE" w:val="clear"/>
            <w:tcMar>
              <w:top w:type="dxa" w:w="80"/>
              <w:left w:type="dxa" w:w="140"/>
              <w:bottom w:type="dxa" w:w="80"/>
              <w:right w:type="dxa" w:w="120"/>
            </w:tcMar>
            <w:vAlign w:val="top"/>
          </w:tcPr>
          <w:p>
            <w:pPr>
              <w:spacing w:after="0"/>
            </w:pPr>
            <w:r>
              <w:rPr>
                <w:rFonts w:ascii="Arial" w:cs="Arial" w:eastAsia="Arial" w:hAnsi="Arial"/>
                <w:b/>
                <w:bCs/>
                <w:color w:val="1A1A1A"/>
                <w:sz w:val="18"/>
                <w:szCs w:val="18"/>
              </w:rPr>
              <w:t xml:space="preserve">Action confirmation cards</w:t>
            </w:r>
          </w:p>
        </w:tc>
        <w:tc>
          <w:tcPr>
            <w:tcW w:type="dxa" w:w="6960"/>
            <w:tcBorders>
              <w:top w:val="single" w:color="CCCCCC" w:sz="2"/>
              <w:left w:val="single" w:color="CCCCCC" w:sz="2"/>
              <w:bottom w:val="single" w:color="CCCCCC" w:sz="2"/>
              <w:right w:val="single" w:color="CCCCCC" w:sz="2"/>
            </w:tcBorders>
            <w:shd w:fill="D6F0EE" w:val="clear"/>
            <w:tcMar>
              <w:top w:type="dxa" w:w="80"/>
              <w:left w:type="dxa" w:w="140"/>
              <w:bottom w:type="dxa" w:w="80"/>
              <w:right w:type="dxa" w:w="120"/>
            </w:tcMar>
            <w:vAlign w:val="top"/>
          </w:tcPr>
          <w:p>
            <w:pPr>
              <w:spacing w:after="0"/>
            </w:pPr>
            <w:r>
              <w:rPr>
                <w:rFonts w:ascii="Arial" w:cs="Arial" w:eastAsia="Arial" w:hAnsi="Arial"/>
                <w:b w:val="false"/>
                <w:bCs w:val="false"/>
                <w:color w:val="1A1A1A"/>
                <w:sz w:val="18"/>
                <w:szCs w:val="18"/>
              </w:rPr>
              <w:t xml:space="preserve">Rendered inline in the chat thread per SIM-PRD-CHAT-001 Section 3.3. Editable parameters, Confirm/Cancel buttons.</w:t>
            </w:r>
          </w:p>
        </w:tc>
      </w:tr>
      <w:tr>
        <w:tc>
          <w:tcPr>
            <w:tcW w:type="dxa" w:w="2400"/>
            <w:tcBorders>
              <w:top w:val="single" w:color="CCCCCC" w:sz="2"/>
              <w:left w:val="single" w:color="CCCCCC" w:sz="2"/>
              <w:bottom w:val="single" w:color="CCCCCC" w:sz="2"/>
              <w:right w:val="single" w:color="CCCCCC" w:sz="2"/>
            </w:tcBorders>
            <w:shd w:fill="FFFFFF" w:val="clear"/>
            <w:tcMar>
              <w:top w:type="dxa" w:w="80"/>
              <w:left w:type="dxa" w:w="140"/>
              <w:bottom w:type="dxa" w:w="80"/>
              <w:right w:type="dxa" w:w="120"/>
            </w:tcMar>
            <w:vAlign w:val="top"/>
          </w:tcPr>
          <w:p>
            <w:pPr>
              <w:spacing w:after="0"/>
            </w:pPr>
            <w:r>
              <w:rPr>
                <w:rFonts w:ascii="Arial" w:cs="Arial" w:eastAsia="Arial" w:hAnsi="Arial"/>
                <w:b/>
                <w:bCs/>
                <w:color w:val="1A1A1A"/>
                <w:sz w:val="18"/>
                <w:szCs w:val="18"/>
              </w:rPr>
              <w:t xml:space="preserve">Slide animation</w:t>
            </w:r>
          </w:p>
        </w:tc>
        <w:tc>
          <w:tcPr>
            <w:tcW w:type="dxa" w:w="6960"/>
            <w:tcBorders>
              <w:top w:val="single" w:color="CCCCCC" w:sz="2"/>
              <w:left w:val="single" w:color="CCCCCC" w:sz="2"/>
              <w:bottom w:val="single" w:color="CCCCCC" w:sz="2"/>
              <w:right w:val="single" w:color="CCCCCC" w:sz="2"/>
            </w:tcBorders>
            <w:shd w:fill="FFFFFF" w:val="clear"/>
            <w:tcMar>
              <w:top w:type="dxa" w:w="80"/>
              <w:left w:type="dxa" w:w="140"/>
              <w:bottom w:type="dxa" w:w="80"/>
              <w:right w:type="dxa" w:w="120"/>
            </w:tcMar>
            <w:vAlign w:val="top"/>
          </w:tcPr>
          <w:p>
            <w:pPr>
              <w:spacing w:after="0"/>
            </w:pPr>
            <w:r>
              <w:rPr>
                <w:rFonts w:ascii="Arial" w:cs="Arial" w:eastAsia="Arial" w:hAnsi="Arial"/>
                <w:b w:val="false"/>
                <w:bCs w:val="false"/>
                <w:color w:val="1A1A1A"/>
                <w:sz w:val="18"/>
                <w:szCs w:val="18"/>
              </w:rPr>
              <w:t xml:space="preserve">Panel slides up from bottom-right (200ms ease-out) on open. Slides down on close. No opacity animation — purely positional.</w:t>
            </w:r>
          </w:p>
        </w:tc>
      </w:tr>
      <w:tr>
        <w:tc>
          <w:tcPr>
            <w:tcW w:type="dxa" w:w="2400"/>
            <w:tcBorders>
              <w:top w:val="single" w:color="CCCCCC" w:sz="2"/>
              <w:left w:val="single" w:color="CCCCCC" w:sz="2"/>
              <w:bottom w:val="single" w:color="CCCCCC" w:sz="2"/>
              <w:right w:val="single" w:color="CCCCCC" w:sz="2"/>
            </w:tcBorders>
            <w:shd w:fill="D6F0EE" w:val="clear"/>
            <w:tcMar>
              <w:top w:type="dxa" w:w="80"/>
              <w:left w:type="dxa" w:w="140"/>
              <w:bottom w:type="dxa" w:w="80"/>
              <w:right w:type="dxa" w:w="120"/>
            </w:tcMar>
            <w:vAlign w:val="top"/>
          </w:tcPr>
          <w:p>
            <w:pPr>
              <w:spacing w:after="0"/>
            </w:pPr>
            <w:r>
              <w:rPr>
                <w:rFonts w:ascii="Arial" w:cs="Arial" w:eastAsia="Arial" w:hAnsi="Arial"/>
                <w:b/>
                <w:bCs/>
                <w:color w:val="1A1A1A"/>
                <w:sz w:val="18"/>
                <w:szCs w:val="18"/>
              </w:rPr>
              <w:t xml:space="preserve">Persistence</w:t>
            </w:r>
          </w:p>
        </w:tc>
        <w:tc>
          <w:tcPr>
            <w:tcW w:type="dxa" w:w="6960"/>
            <w:tcBorders>
              <w:top w:val="single" w:color="CCCCCC" w:sz="2"/>
              <w:left w:val="single" w:color="CCCCCC" w:sz="2"/>
              <w:bottom w:val="single" w:color="CCCCCC" w:sz="2"/>
              <w:right w:val="single" w:color="CCCCCC" w:sz="2"/>
            </w:tcBorders>
            <w:shd w:fill="D6F0EE" w:val="clear"/>
            <w:tcMar>
              <w:top w:type="dxa" w:w="80"/>
              <w:left w:type="dxa" w:w="140"/>
              <w:bottom w:type="dxa" w:w="80"/>
              <w:right w:type="dxa" w:w="120"/>
            </w:tcMar>
            <w:vAlign w:val="top"/>
          </w:tcPr>
          <w:p>
            <w:pPr>
              <w:spacing w:after="0"/>
            </w:pPr>
            <w:r>
              <w:rPr>
                <w:rFonts w:ascii="Arial" w:cs="Arial" w:eastAsia="Arial" w:hAnsi="Arial"/>
                <w:b w:val="false"/>
                <w:bCs w:val="false"/>
                <w:color w:val="1A1A1A"/>
                <w:sz w:val="18"/>
                <w:szCs w:val="18"/>
              </w:rPr>
              <w:t xml:space="preserve">Panel stays open when switching between GCC tabs. Panel closes on navigation away from the GCC (to Settings, Contacts, etc.). Session_id and message history per SIM-PRD-CHAT-001.</w:t>
            </w:r>
          </w:p>
        </w:tc>
      </w:tr>
    </w:tbl>
    <w:p>
      <w:pPr>
        <w:pageBreakBefore/>
      </w:pPr>
      <w:r>
        <w:rPr>
          <w:rFonts w:ascii="Arial" w:cs="Arial" w:eastAsia="Arial" w:hAnsi="Arial"/>
        </w:rPr>
        <w:t xml:space="preserve"/>
      </w:r>
    </w:p>
    <w:p>
      <w:pPr>
        <w:pBdr>
          <w:bottom w:val="single" w:color="0F7B72" w:sz="8" w:space="1"/>
        </w:pBdr>
        <w:spacing w:after="120" w:before="320"/>
      </w:pPr>
      <w:r>
        <w:rPr>
          <w:rFonts w:ascii="Arial" w:cs="Arial" w:eastAsia="Arial" w:hAnsi="Arial"/>
          <w:b/>
          <w:bCs/>
          <w:color w:val="0D1B3E"/>
          <w:sz w:val="34"/>
          <w:szCs w:val="34"/>
        </w:rPr>
        <w:t xml:space="preserve">6. Income and Momentum Tabs</w:t>
      </w:r>
    </w:p>
    <w:p>
      <w:pPr>
        <w:spacing w:after="80" w:before="240"/>
      </w:pPr>
      <w:r>
        <w:rPr>
          <w:rFonts w:ascii="Arial" w:cs="Arial" w:eastAsia="Arial" w:hAnsi="Arial"/>
          <w:b/>
          <w:bCs/>
          <w:color w:val="1B3A6B"/>
          <w:sz w:val="26"/>
          <w:szCs w:val="26"/>
        </w:rPr>
        <w:t xml:space="preserve">6.1 Income Tab</w:t>
      </w:r>
    </w:p>
    <w:p>
      <w:pPr>
        <w:spacing w:after="100"/>
      </w:pPr>
      <w:r>
        <w:rPr>
          <w:rFonts w:ascii="Arial" w:cs="Arial" w:eastAsia="Arial" w:hAnsi="Arial"/>
          <w:color w:val="1A1A1A"/>
          <w:sz w:val="20"/>
          <w:szCs w:val="20"/>
        </w:rPr>
        <w:t xml:space="preserve">The Income tab provides the financial view of the Simulation. It answers: how much has been earned, from which layers, and how the trajectory is trending. This tab pulls data from layer_income_records (SIM-PRD-INC-001) and presents it visually.</w:t>
      </w:r>
    </w:p>
    <w:p>
      <w:pPr>
        <w:spacing w:after="60"/>
      </w:pPr>
      <w:r>
        <w:rPr>
          <w:rFonts w:ascii="Arial" w:cs="Arial" w:eastAsia="Arial" w:hAnsi="Arial"/>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c>
          <w:tcPr>
            <w:tcW w:type="dxa" w:w="2400"/>
            <w:tcBorders>
              <w:top w:val="single" w:color="1B3A6B" w:sz="2"/>
              <w:left w:val="single" w:color="1B3A6B" w:sz="2"/>
              <w:bottom w:val="single" w:color="1B3A6B" w:sz="2"/>
              <w:right w:val="single" w:color="1B3A6B" w:sz="2"/>
            </w:tcBorders>
            <w:shd w:fill="1B3A6B" w:val="clear"/>
            <w:tcMar>
              <w:top w:type="dxa" w:w="80"/>
              <w:left w:type="dxa" w:w="140"/>
              <w:bottom w:type="dxa" w:w="80"/>
              <w:right w:type="dxa" w:w="120"/>
            </w:tcMar>
            <w:vAlign w:val="center"/>
          </w:tcPr>
          <w:p>
            <w:pPr>
              <w:spacing w:after="0"/>
            </w:pPr>
            <w:r>
              <w:rPr>
                <w:rFonts w:ascii="Arial" w:cs="Arial" w:eastAsia="Arial" w:hAnsi="Arial"/>
                <w:b/>
                <w:bCs/>
                <w:color w:val="FFFFFF"/>
                <w:sz w:val="18"/>
                <w:szCs w:val="18"/>
              </w:rPr>
              <w:t xml:space="preserve">Element</w:t>
            </w:r>
          </w:p>
        </w:tc>
        <w:tc>
          <w:tcPr>
            <w:tcW w:type="dxa" w:w="6960"/>
            <w:tcBorders>
              <w:top w:val="single" w:color="1B3A6B" w:sz="2"/>
              <w:left w:val="single" w:color="1B3A6B" w:sz="2"/>
              <w:bottom w:val="single" w:color="1B3A6B" w:sz="2"/>
              <w:right w:val="single" w:color="1B3A6B" w:sz="2"/>
            </w:tcBorders>
            <w:shd w:fill="1B3A6B" w:val="clear"/>
            <w:tcMar>
              <w:top w:type="dxa" w:w="80"/>
              <w:left w:type="dxa" w:w="140"/>
              <w:bottom w:type="dxa" w:w="80"/>
              <w:right w:type="dxa" w:w="120"/>
            </w:tcMar>
            <w:vAlign w:val="center"/>
          </w:tcPr>
          <w:p>
            <w:pPr>
              <w:spacing w:after="0"/>
            </w:pPr>
            <w:r>
              <w:rPr>
                <w:rFonts w:ascii="Arial" w:cs="Arial" w:eastAsia="Arial" w:hAnsi="Arial"/>
                <w:b/>
                <w:bCs/>
                <w:color w:val="FFFFFF"/>
                <w:sz w:val="18"/>
                <w:szCs w:val="18"/>
              </w:rPr>
              <w:t xml:space="preserve">Specification</w:t>
            </w:r>
          </w:p>
        </w:tc>
      </w:tr>
      <w:tr>
        <w:tc>
          <w:tcPr>
            <w:tcW w:type="dxa" w:w="2400"/>
            <w:tcBorders>
              <w:top w:val="single" w:color="CCCCCC" w:sz="2"/>
              <w:left w:val="single" w:color="CCCCCC" w:sz="2"/>
              <w:bottom w:val="single" w:color="CCCCCC" w:sz="2"/>
              <w:right w:val="single" w:color="CCCCCC" w:sz="2"/>
            </w:tcBorders>
            <w:shd w:fill="F0F4F8" w:val="clear"/>
            <w:tcMar>
              <w:top w:type="dxa" w:w="80"/>
              <w:left w:type="dxa" w:w="140"/>
              <w:bottom w:type="dxa" w:w="80"/>
              <w:right w:type="dxa" w:w="120"/>
            </w:tcMar>
            <w:vAlign w:val="top"/>
          </w:tcPr>
          <w:p>
            <w:pPr>
              <w:spacing w:after="0"/>
            </w:pPr>
            <w:r>
              <w:rPr>
                <w:rFonts w:ascii="Arial" w:cs="Arial" w:eastAsia="Arial" w:hAnsi="Arial"/>
                <w:b/>
                <w:bCs/>
                <w:color w:val="1A1A1A"/>
                <w:sz w:val="18"/>
                <w:szCs w:val="18"/>
              </w:rPr>
              <w:t xml:space="preserve">Total income card</w:t>
            </w:r>
          </w:p>
        </w:tc>
        <w:tc>
          <w:tcPr>
            <w:tcW w:type="dxa" w:w="6960"/>
            <w:tcBorders>
              <w:top w:val="single" w:color="CCCCCC" w:sz="2"/>
              <w:left w:val="single" w:color="CCCCCC" w:sz="2"/>
              <w:bottom w:val="single" w:color="CCCCCC" w:sz="2"/>
              <w:right w:val="single" w:color="CCCCCC" w:sz="2"/>
            </w:tcBorders>
            <w:shd w:fill="F0F4F8" w:val="clear"/>
            <w:tcMar>
              <w:top w:type="dxa" w:w="80"/>
              <w:left w:type="dxa" w:w="140"/>
              <w:bottom w:type="dxa" w:w="80"/>
              <w:right w:type="dxa" w:w="120"/>
            </w:tcMar>
            <w:vAlign w:val="top"/>
          </w:tcPr>
          <w:p>
            <w:pPr>
              <w:spacing w:after="0"/>
            </w:pPr>
            <w:r>
              <w:rPr>
                <w:rFonts w:ascii="Arial" w:cs="Arial" w:eastAsia="Arial" w:hAnsi="Arial"/>
                <w:b w:val="false"/>
                <w:bCs w:val="false"/>
                <w:color w:val="1A1A1A"/>
                <w:sz w:val="18"/>
                <w:szCs w:val="18"/>
              </w:rPr>
              <w:t xml:space="preserve">Top of the tab. Large card showing total confirmed income across all layers. '$58,598 confirmed all-time'. Below: '$12,400 this month'. Current month income highlighted in teal if above last month.</w:t>
            </w:r>
          </w:p>
        </w:tc>
      </w:tr>
      <w:tr>
        <w:tc>
          <w:tcPr>
            <w:tcW w:type="dxa" w:w="2400"/>
            <w:tcBorders>
              <w:top w:val="single" w:color="CCCCCC" w:sz="2"/>
              <w:left w:val="single" w:color="CCCCCC" w:sz="2"/>
              <w:bottom w:val="single" w:color="CCCCCC" w:sz="2"/>
              <w:right w:val="single" w:color="CCCCCC" w:sz="2"/>
            </w:tcBorders>
            <w:shd w:fill="FFFFFF" w:val="clear"/>
            <w:tcMar>
              <w:top w:type="dxa" w:w="80"/>
              <w:left w:type="dxa" w:w="140"/>
              <w:bottom w:type="dxa" w:w="80"/>
              <w:right w:type="dxa" w:w="120"/>
            </w:tcMar>
            <w:vAlign w:val="top"/>
          </w:tcPr>
          <w:p>
            <w:pPr>
              <w:spacing w:after="0"/>
            </w:pPr>
            <w:r>
              <w:rPr>
                <w:rFonts w:ascii="Arial" w:cs="Arial" w:eastAsia="Arial" w:hAnsi="Arial"/>
                <w:b/>
                <w:bCs/>
                <w:color w:val="1A1A1A"/>
                <w:sz w:val="18"/>
                <w:szCs w:val="18"/>
              </w:rPr>
              <w:t xml:space="preserve">Per-layer breakdown</w:t>
            </w:r>
          </w:p>
        </w:tc>
        <w:tc>
          <w:tcPr>
            <w:tcW w:type="dxa" w:w="6960"/>
            <w:tcBorders>
              <w:top w:val="single" w:color="CCCCCC" w:sz="2"/>
              <w:left w:val="single" w:color="CCCCCC" w:sz="2"/>
              <w:bottom w:val="single" w:color="CCCCCC" w:sz="2"/>
              <w:right w:val="single" w:color="CCCCCC" w:sz="2"/>
            </w:tcBorders>
            <w:shd w:fill="FFFFFF" w:val="clear"/>
            <w:tcMar>
              <w:top w:type="dxa" w:w="80"/>
              <w:left w:type="dxa" w:w="140"/>
              <w:bottom w:type="dxa" w:w="80"/>
              <w:right w:type="dxa" w:w="120"/>
            </w:tcMar>
            <w:vAlign w:val="top"/>
          </w:tcPr>
          <w:p>
            <w:pPr>
              <w:spacing w:after="0"/>
            </w:pPr>
            <w:r>
              <w:rPr>
                <w:rFonts w:ascii="Arial" w:cs="Arial" w:eastAsia="Arial" w:hAnsi="Arial"/>
                <w:b w:val="false"/>
                <w:bCs w:val="false"/>
                <w:color w:val="1A1A1A"/>
                <w:sz w:val="18"/>
                <w:szCs w:val="18"/>
              </w:rPr>
              <w:t xml:space="preserve">Five horizontal bars below the total, one per layer. Each bar: layer name (plain English), dollar amount, percentage of total. Bars are proportionally sized and layer-colored. Clicking a bar navigates to that layer's detail page.</w:t>
            </w:r>
          </w:p>
        </w:tc>
      </w:tr>
      <w:tr>
        <w:tc>
          <w:tcPr>
            <w:tcW w:type="dxa" w:w="2400"/>
            <w:tcBorders>
              <w:top w:val="single" w:color="CCCCCC" w:sz="2"/>
              <w:left w:val="single" w:color="CCCCCC" w:sz="2"/>
              <w:bottom w:val="single" w:color="CCCCCC" w:sz="2"/>
              <w:right w:val="single" w:color="CCCCCC" w:sz="2"/>
            </w:tcBorders>
            <w:shd w:fill="F0F4F8" w:val="clear"/>
            <w:tcMar>
              <w:top w:type="dxa" w:w="80"/>
              <w:left w:type="dxa" w:w="140"/>
              <w:bottom w:type="dxa" w:w="80"/>
              <w:right w:type="dxa" w:w="120"/>
            </w:tcMar>
            <w:vAlign w:val="top"/>
          </w:tcPr>
          <w:p>
            <w:pPr>
              <w:spacing w:after="0"/>
            </w:pPr>
            <w:r>
              <w:rPr>
                <w:rFonts w:ascii="Arial" w:cs="Arial" w:eastAsia="Arial" w:hAnsi="Arial"/>
                <w:b/>
                <w:bCs/>
                <w:color w:val="1A1A1A"/>
                <w:sz w:val="18"/>
                <w:szCs w:val="18"/>
              </w:rPr>
              <w:t xml:space="preserve">Income over time chart</w:t>
            </w:r>
          </w:p>
        </w:tc>
        <w:tc>
          <w:tcPr>
            <w:tcW w:type="dxa" w:w="6960"/>
            <w:tcBorders>
              <w:top w:val="single" w:color="CCCCCC" w:sz="2"/>
              <w:left w:val="single" w:color="CCCCCC" w:sz="2"/>
              <w:bottom w:val="single" w:color="CCCCCC" w:sz="2"/>
              <w:right w:val="single" w:color="CCCCCC" w:sz="2"/>
            </w:tcBorders>
            <w:shd w:fill="F0F4F8" w:val="clear"/>
            <w:tcMar>
              <w:top w:type="dxa" w:w="80"/>
              <w:left w:type="dxa" w:w="140"/>
              <w:bottom w:type="dxa" w:w="80"/>
              <w:right w:type="dxa" w:w="120"/>
            </w:tcMar>
            <w:vAlign w:val="top"/>
          </w:tcPr>
          <w:p>
            <w:pPr>
              <w:spacing w:after="0"/>
            </w:pPr>
            <w:r>
              <w:rPr>
                <w:rFonts w:ascii="Arial" w:cs="Arial" w:eastAsia="Arial" w:hAnsi="Arial"/>
                <w:b w:val="false"/>
                <w:bCs w:val="false"/>
                <w:color w:val="1A1A1A"/>
                <w:sz w:val="18"/>
                <w:szCs w:val="18"/>
              </w:rPr>
              <w:t xml:space="preserve">Stacked area chart showing monthly income by layer over the Simulation's lifetime. X-axis: months. Y-axis: dollars. Layer-colored stacking. Hover tooltip shows per-layer breakdown for that month.</w:t>
            </w:r>
          </w:p>
        </w:tc>
      </w:tr>
      <w:tr>
        <w:tc>
          <w:tcPr>
            <w:tcW w:type="dxa" w:w="2400"/>
            <w:tcBorders>
              <w:top w:val="single" w:color="CCCCCC" w:sz="2"/>
              <w:left w:val="single" w:color="CCCCCC" w:sz="2"/>
              <w:bottom w:val="single" w:color="CCCCCC" w:sz="2"/>
              <w:right w:val="single" w:color="CCCCCC" w:sz="2"/>
            </w:tcBorders>
            <w:shd w:fill="FFFFFF" w:val="clear"/>
            <w:tcMar>
              <w:top w:type="dxa" w:w="80"/>
              <w:left w:type="dxa" w:w="140"/>
              <w:bottom w:type="dxa" w:w="80"/>
              <w:right w:type="dxa" w:w="120"/>
            </w:tcMar>
            <w:vAlign w:val="top"/>
          </w:tcPr>
          <w:p>
            <w:pPr>
              <w:spacing w:after="0"/>
            </w:pPr>
            <w:r>
              <w:rPr>
                <w:rFonts w:ascii="Arial" w:cs="Arial" w:eastAsia="Arial" w:hAnsi="Arial"/>
                <w:b/>
                <w:bCs/>
                <w:color w:val="1A1A1A"/>
                <w:sz w:val="18"/>
                <w:szCs w:val="18"/>
              </w:rPr>
              <w:t xml:space="preserve">Recent income events</w:t>
            </w:r>
          </w:p>
        </w:tc>
        <w:tc>
          <w:tcPr>
            <w:tcW w:type="dxa" w:w="6960"/>
            <w:tcBorders>
              <w:top w:val="single" w:color="CCCCCC" w:sz="2"/>
              <w:left w:val="single" w:color="CCCCCC" w:sz="2"/>
              <w:bottom w:val="single" w:color="CCCCCC" w:sz="2"/>
              <w:right w:val="single" w:color="CCCCCC" w:sz="2"/>
            </w:tcBorders>
            <w:shd w:fill="FFFFFF" w:val="clear"/>
            <w:tcMar>
              <w:top w:type="dxa" w:w="80"/>
              <w:left w:type="dxa" w:w="140"/>
              <w:bottom w:type="dxa" w:w="80"/>
              <w:right w:type="dxa" w:w="120"/>
            </w:tcMar>
            <w:vAlign w:val="top"/>
          </w:tcPr>
          <w:p>
            <w:pPr>
              <w:spacing w:after="0"/>
            </w:pPr>
            <w:r>
              <w:rPr>
                <w:rFonts w:ascii="Arial" w:cs="Arial" w:eastAsia="Arial" w:hAnsi="Arial"/>
                <w:b w:val="false"/>
                <w:bCs w:val="false"/>
                <w:color w:val="1A1A1A"/>
                <w:sz w:val="18"/>
                <w:szCs w:val="18"/>
              </w:rPr>
              <w:t xml:space="preserve">Below the chart: a reverse-chronological list of the last 20 income events. Each row: date, amount, layer badge, income_type, capture method (Stripe/Kajabi/manual). Clicking an event opens the income detail record.</w:t>
            </w:r>
          </w:p>
        </w:tc>
      </w:tr>
      <w:tr>
        <w:tc>
          <w:tcPr>
            <w:tcW w:type="dxa" w:w="2400"/>
            <w:tcBorders>
              <w:top w:val="single" w:color="CCCCCC" w:sz="2"/>
              <w:left w:val="single" w:color="CCCCCC" w:sz="2"/>
              <w:bottom w:val="single" w:color="CCCCCC" w:sz="2"/>
              <w:right w:val="single" w:color="CCCCCC" w:sz="2"/>
            </w:tcBorders>
            <w:shd w:fill="F0F4F8" w:val="clear"/>
            <w:tcMar>
              <w:top w:type="dxa" w:w="80"/>
              <w:left w:type="dxa" w:w="140"/>
              <w:bottom w:type="dxa" w:w="80"/>
              <w:right w:type="dxa" w:w="120"/>
            </w:tcMar>
            <w:vAlign w:val="top"/>
          </w:tcPr>
          <w:p>
            <w:pPr>
              <w:spacing w:after="0"/>
            </w:pPr>
            <w:r>
              <w:rPr>
                <w:rFonts w:ascii="Arial" w:cs="Arial" w:eastAsia="Arial" w:hAnsi="Arial"/>
                <w:b/>
                <w:bCs/>
                <w:color w:val="1A1A1A"/>
                <w:sz w:val="18"/>
                <w:szCs w:val="18"/>
              </w:rPr>
              <w:t xml:space="preserve">Manual entry button</w:t>
            </w:r>
          </w:p>
        </w:tc>
        <w:tc>
          <w:tcPr>
            <w:tcW w:type="dxa" w:w="6960"/>
            <w:tcBorders>
              <w:top w:val="single" w:color="CCCCCC" w:sz="2"/>
              <w:left w:val="single" w:color="CCCCCC" w:sz="2"/>
              <w:bottom w:val="single" w:color="CCCCCC" w:sz="2"/>
              <w:right w:val="single" w:color="CCCCCC" w:sz="2"/>
            </w:tcBorders>
            <w:shd w:fill="F0F4F8" w:val="clear"/>
            <w:tcMar>
              <w:top w:type="dxa" w:w="80"/>
              <w:left w:type="dxa" w:w="140"/>
              <w:bottom w:type="dxa" w:w="80"/>
              <w:right w:type="dxa" w:w="120"/>
            </w:tcMar>
            <w:vAlign w:val="top"/>
          </w:tcPr>
          <w:p>
            <w:pPr>
              <w:spacing w:after="0"/>
            </w:pPr>
            <w:r>
              <w:rPr>
                <w:rFonts w:ascii="Arial" w:cs="Arial" w:eastAsia="Arial" w:hAnsi="Arial"/>
                <w:b w:val="false"/>
                <w:bCs w:val="false"/>
                <w:color w:val="1A1A1A"/>
                <w:sz w:val="18"/>
                <w:szCs w:val="18"/>
              </w:rPr>
              <w:t xml:space="preserve">'Log income' button in the top-right of the tab. Opens the manual income entry modal per SIM-PRD-INC-001.</w:t>
            </w:r>
          </w:p>
        </w:tc>
      </w:tr>
    </w:tbl>
    <w:p>
      <w:pPr>
        <w:spacing w:after="120"/>
      </w:pPr>
      <w:r>
        <w:rPr>
          <w:rFonts w:ascii="Arial" w:cs="Arial" w:eastAsia="Arial" w:hAnsi="Arial"/>
        </w:rPr>
        <w:t xml:space="preserve"/>
      </w:r>
    </w:p>
    <w:p>
      <w:pPr>
        <w:spacing w:after="80" w:before="240"/>
      </w:pPr>
      <w:r>
        <w:rPr>
          <w:rFonts w:ascii="Arial" w:cs="Arial" w:eastAsia="Arial" w:hAnsi="Arial"/>
          <w:b/>
          <w:bCs/>
          <w:color w:val="1B3A6B"/>
          <w:sz w:val="26"/>
          <w:szCs w:val="26"/>
        </w:rPr>
        <w:t xml:space="preserve">6.2 Momentum Tab</w:t>
      </w:r>
    </w:p>
    <w:p>
      <w:pPr>
        <w:spacing w:after="100"/>
      </w:pPr>
      <w:r>
        <w:rPr>
          <w:rFonts w:ascii="Arial" w:cs="Arial" w:eastAsia="Arial" w:hAnsi="Arial"/>
          <w:color w:val="1A1A1A"/>
          <w:sz w:val="20"/>
          <w:szCs w:val="20"/>
        </w:rPr>
        <w:t xml:space="preserve">The Momentum tab shows leading indicators — the signals that predict future income before it arrives. Reply rates, booking conversions, subscriber growth, article traffic, CTA click rates. These are the metrics the orchestrator uses in its Bayesian Score step.</w:t>
      </w:r>
    </w:p>
    <w:p>
      <w:pPr>
        <w:spacing w:after="60"/>
      </w:pPr>
      <w:r>
        <w:rPr>
          <w:rFonts w:ascii="Arial" w:cs="Arial" w:eastAsia="Arial" w:hAnsi="Arial"/>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c>
          <w:tcPr>
            <w:tcW w:type="dxa" w:w="2400"/>
            <w:tcBorders>
              <w:top w:val="single" w:color="1B3A6B" w:sz="2"/>
              <w:left w:val="single" w:color="1B3A6B" w:sz="2"/>
              <w:bottom w:val="single" w:color="1B3A6B" w:sz="2"/>
              <w:right w:val="single" w:color="1B3A6B" w:sz="2"/>
            </w:tcBorders>
            <w:shd w:fill="1B3A6B" w:val="clear"/>
            <w:tcMar>
              <w:top w:type="dxa" w:w="80"/>
              <w:left w:type="dxa" w:w="140"/>
              <w:bottom w:type="dxa" w:w="80"/>
              <w:right w:type="dxa" w:w="120"/>
            </w:tcMar>
            <w:vAlign w:val="center"/>
          </w:tcPr>
          <w:p>
            <w:pPr>
              <w:spacing w:after="0"/>
            </w:pPr>
            <w:r>
              <w:rPr>
                <w:rFonts w:ascii="Arial" w:cs="Arial" w:eastAsia="Arial" w:hAnsi="Arial"/>
                <w:b/>
                <w:bCs/>
                <w:color w:val="FFFFFF"/>
                <w:sz w:val="18"/>
                <w:szCs w:val="18"/>
              </w:rPr>
              <w:t xml:space="preserve">Element</w:t>
            </w:r>
          </w:p>
        </w:tc>
        <w:tc>
          <w:tcPr>
            <w:tcW w:type="dxa" w:w="6960"/>
            <w:tcBorders>
              <w:top w:val="single" w:color="1B3A6B" w:sz="2"/>
              <w:left w:val="single" w:color="1B3A6B" w:sz="2"/>
              <w:bottom w:val="single" w:color="1B3A6B" w:sz="2"/>
              <w:right w:val="single" w:color="1B3A6B" w:sz="2"/>
            </w:tcBorders>
            <w:shd w:fill="1B3A6B" w:val="clear"/>
            <w:tcMar>
              <w:top w:type="dxa" w:w="80"/>
              <w:left w:type="dxa" w:w="140"/>
              <w:bottom w:type="dxa" w:w="80"/>
              <w:right w:type="dxa" w:w="120"/>
            </w:tcMar>
            <w:vAlign w:val="center"/>
          </w:tcPr>
          <w:p>
            <w:pPr>
              <w:spacing w:after="0"/>
            </w:pPr>
            <w:r>
              <w:rPr>
                <w:rFonts w:ascii="Arial" w:cs="Arial" w:eastAsia="Arial" w:hAnsi="Arial"/>
                <w:b/>
                <w:bCs/>
                <w:color w:val="FFFFFF"/>
                <w:sz w:val="18"/>
                <w:szCs w:val="18"/>
              </w:rPr>
              <w:t xml:space="preserve">Specification</w:t>
            </w:r>
          </w:p>
        </w:tc>
      </w:tr>
      <w:tr>
        <w:tc>
          <w:tcPr>
            <w:tcW w:type="dxa" w:w="2400"/>
            <w:tcBorders>
              <w:top w:val="single" w:color="CCCCCC" w:sz="2"/>
              <w:left w:val="single" w:color="CCCCCC" w:sz="2"/>
              <w:bottom w:val="single" w:color="CCCCCC" w:sz="2"/>
              <w:right w:val="single" w:color="CCCCCC" w:sz="2"/>
            </w:tcBorders>
            <w:shd w:fill="F0F4F8" w:val="clear"/>
            <w:tcMar>
              <w:top w:type="dxa" w:w="80"/>
              <w:left w:type="dxa" w:w="140"/>
              <w:bottom w:type="dxa" w:w="80"/>
              <w:right w:type="dxa" w:w="120"/>
            </w:tcMar>
            <w:vAlign w:val="top"/>
          </w:tcPr>
          <w:p>
            <w:pPr>
              <w:spacing w:after="0"/>
            </w:pPr>
            <w:r>
              <w:rPr>
                <w:rFonts w:ascii="Arial" w:cs="Arial" w:eastAsia="Arial" w:hAnsi="Arial"/>
                <w:b/>
                <w:bCs/>
                <w:color w:val="1A1A1A"/>
                <w:sz w:val="18"/>
                <w:szCs w:val="18"/>
              </w:rPr>
              <w:t xml:space="preserve">Orchestrator phase</w:t>
            </w:r>
          </w:p>
        </w:tc>
        <w:tc>
          <w:tcPr>
            <w:tcW w:type="dxa" w:w="6960"/>
            <w:tcBorders>
              <w:top w:val="single" w:color="CCCCCC" w:sz="2"/>
              <w:left w:val="single" w:color="CCCCCC" w:sz="2"/>
              <w:bottom w:val="single" w:color="CCCCCC" w:sz="2"/>
              <w:right w:val="single" w:color="CCCCCC" w:sz="2"/>
            </w:tcBorders>
            <w:shd w:fill="F0F4F8" w:val="clear"/>
            <w:tcMar>
              <w:top w:type="dxa" w:w="80"/>
              <w:left w:type="dxa" w:w="140"/>
              <w:bottom w:type="dxa" w:w="80"/>
              <w:right w:type="dxa" w:w="120"/>
            </w:tcMar>
            <w:vAlign w:val="top"/>
          </w:tcPr>
          <w:p>
            <w:pPr>
              <w:spacing w:after="0"/>
            </w:pPr>
            <w:r>
              <w:rPr>
                <w:rFonts w:ascii="Arial" w:cs="Arial" w:eastAsia="Arial" w:hAnsi="Arial"/>
                <w:b w:val="false"/>
                <w:bCs w:val="false"/>
                <w:color w:val="1A1A1A"/>
                <w:sz w:val="18"/>
                <w:szCs w:val="18"/>
              </w:rPr>
              <w:t xml:space="preserve">Top banner: 'Explore phase — cycle 4' or 'Exploit phase — cycle 11'. One-sentence explanation below: 'Trying different income approaches to find what works best for you' (explore) or 'Doubling down on what is working' (exploit). Next cycle countdown.</w:t>
            </w:r>
          </w:p>
        </w:tc>
      </w:tr>
      <w:tr>
        <w:tc>
          <w:tcPr>
            <w:tcW w:type="dxa" w:w="2400"/>
            <w:tcBorders>
              <w:top w:val="single" w:color="CCCCCC" w:sz="2"/>
              <w:left w:val="single" w:color="CCCCCC" w:sz="2"/>
              <w:bottom w:val="single" w:color="CCCCCC" w:sz="2"/>
              <w:right w:val="single" w:color="CCCCCC" w:sz="2"/>
            </w:tcBorders>
            <w:shd w:fill="FFFFFF" w:val="clear"/>
            <w:tcMar>
              <w:top w:type="dxa" w:w="80"/>
              <w:left w:type="dxa" w:w="140"/>
              <w:bottom w:type="dxa" w:w="80"/>
              <w:right w:type="dxa" w:w="120"/>
            </w:tcMar>
            <w:vAlign w:val="top"/>
          </w:tcPr>
          <w:p>
            <w:pPr>
              <w:spacing w:after="0"/>
            </w:pPr>
            <w:r>
              <w:rPr>
                <w:rFonts w:ascii="Arial" w:cs="Arial" w:eastAsia="Arial" w:hAnsi="Arial"/>
                <w:b/>
                <w:bCs/>
                <w:color w:val="1A1A1A"/>
                <w:sz w:val="18"/>
                <w:szCs w:val="18"/>
              </w:rPr>
              <w:t xml:space="preserve">Per-layer momentum</w:t>
            </w:r>
          </w:p>
        </w:tc>
        <w:tc>
          <w:tcPr>
            <w:tcW w:type="dxa" w:w="6960"/>
            <w:tcBorders>
              <w:top w:val="single" w:color="CCCCCC" w:sz="2"/>
              <w:left w:val="single" w:color="CCCCCC" w:sz="2"/>
              <w:bottom w:val="single" w:color="CCCCCC" w:sz="2"/>
              <w:right w:val="single" w:color="CCCCCC" w:sz="2"/>
            </w:tcBorders>
            <w:shd w:fill="FFFFFF" w:val="clear"/>
            <w:tcMar>
              <w:top w:type="dxa" w:w="80"/>
              <w:left w:type="dxa" w:w="140"/>
              <w:bottom w:type="dxa" w:w="80"/>
              <w:right w:type="dxa" w:w="120"/>
            </w:tcMar>
            <w:vAlign w:val="top"/>
          </w:tcPr>
          <w:p>
            <w:pPr>
              <w:spacing w:after="0"/>
            </w:pPr>
            <w:r>
              <w:rPr>
                <w:rFonts w:ascii="Arial" w:cs="Arial" w:eastAsia="Arial" w:hAnsi="Arial"/>
                <w:b w:val="false"/>
                <w:bCs w:val="false"/>
                <w:color w:val="1A1A1A"/>
                <w:sz w:val="18"/>
                <w:szCs w:val="18"/>
              </w:rPr>
              <w:t xml:space="preserve">Five momentum cards, one per layer. Each card: layer name, 2-3 key leading indicators specific to that layer, a trend arrow (up/down/flat) per indicator, and a small sparkline showing the last 30 days.</w:t>
            </w:r>
          </w:p>
        </w:tc>
      </w:tr>
      <w:tr>
        <w:tc>
          <w:tcPr>
            <w:tcW w:type="dxa" w:w="2400"/>
            <w:tcBorders>
              <w:top w:val="single" w:color="CCCCCC" w:sz="2"/>
              <w:left w:val="single" w:color="CCCCCC" w:sz="2"/>
              <w:bottom w:val="single" w:color="CCCCCC" w:sz="2"/>
              <w:right w:val="single" w:color="CCCCCC" w:sz="2"/>
            </w:tcBorders>
            <w:shd w:fill="F0F4F8" w:val="clear"/>
            <w:tcMar>
              <w:top w:type="dxa" w:w="80"/>
              <w:left w:type="dxa" w:w="140"/>
              <w:bottom w:type="dxa" w:w="80"/>
              <w:right w:type="dxa" w:w="120"/>
            </w:tcMar>
            <w:vAlign w:val="top"/>
          </w:tcPr>
          <w:p>
            <w:pPr>
              <w:spacing w:after="0"/>
            </w:pPr>
            <w:r>
              <w:rPr>
                <w:rFonts w:ascii="Arial" w:cs="Arial" w:eastAsia="Arial" w:hAnsi="Arial"/>
                <w:b/>
                <w:bCs/>
                <w:color w:val="1A1A1A"/>
                <w:sz w:val="18"/>
                <w:szCs w:val="18"/>
              </w:rPr>
              <w:t xml:space="preserve">L1 indicators</w:t>
            </w:r>
          </w:p>
        </w:tc>
        <w:tc>
          <w:tcPr>
            <w:tcW w:type="dxa" w:w="6960"/>
            <w:tcBorders>
              <w:top w:val="single" w:color="CCCCCC" w:sz="2"/>
              <w:left w:val="single" w:color="CCCCCC" w:sz="2"/>
              <w:bottom w:val="single" w:color="CCCCCC" w:sz="2"/>
              <w:right w:val="single" w:color="CCCCCC" w:sz="2"/>
            </w:tcBorders>
            <w:shd w:fill="F0F4F8" w:val="clear"/>
            <w:tcMar>
              <w:top w:type="dxa" w:w="80"/>
              <w:left w:type="dxa" w:w="140"/>
              <w:bottom w:type="dxa" w:w="80"/>
              <w:right w:type="dxa" w:w="120"/>
            </w:tcMar>
            <w:vAlign w:val="top"/>
          </w:tcPr>
          <w:p>
            <w:pPr>
              <w:spacing w:after="0"/>
            </w:pPr>
            <w:r>
              <w:rPr>
                <w:rFonts w:ascii="Arial" w:cs="Arial" w:eastAsia="Arial" w:hAnsi="Arial"/>
                <w:b w:val="false"/>
                <w:bCs w:val="false"/>
                <w:color w:val="1A1A1A"/>
                <w:sz w:val="18"/>
                <w:szCs w:val="18"/>
              </w:rPr>
              <w:t xml:space="preserve">Consulting bookings this month (count). Reply rate on outreach (%). Average proposal value ($). Proposal-to-client conversion rate (%).</w:t>
            </w:r>
          </w:p>
        </w:tc>
      </w:tr>
      <w:tr>
        <w:tc>
          <w:tcPr>
            <w:tcW w:type="dxa" w:w="2400"/>
            <w:tcBorders>
              <w:top w:val="single" w:color="CCCCCC" w:sz="2"/>
              <w:left w:val="single" w:color="CCCCCC" w:sz="2"/>
              <w:bottom w:val="single" w:color="CCCCCC" w:sz="2"/>
              <w:right w:val="single" w:color="CCCCCC" w:sz="2"/>
            </w:tcBorders>
            <w:shd w:fill="FFFFFF" w:val="clear"/>
            <w:tcMar>
              <w:top w:type="dxa" w:w="80"/>
              <w:left w:type="dxa" w:w="140"/>
              <w:bottom w:type="dxa" w:w="80"/>
              <w:right w:type="dxa" w:w="120"/>
            </w:tcMar>
            <w:vAlign w:val="top"/>
          </w:tcPr>
          <w:p>
            <w:pPr>
              <w:spacing w:after="0"/>
            </w:pPr>
            <w:r>
              <w:rPr>
                <w:rFonts w:ascii="Arial" w:cs="Arial" w:eastAsia="Arial" w:hAnsi="Arial"/>
                <w:b/>
                <w:bCs/>
                <w:color w:val="1A1A1A"/>
                <w:sz w:val="18"/>
                <w:szCs w:val="18"/>
              </w:rPr>
              <w:t xml:space="preserve">L2 indicators</w:t>
            </w:r>
          </w:p>
        </w:tc>
        <w:tc>
          <w:tcPr>
            <w:tcW w:type="dxa" w:w="6960"/>
            <w:tcBorders>
              <w:top w:val="single" w:color="CCCCCC" w:sz="2"/>
              <w:left w:val="single" w:color="CCCCCC" w:sz="2"/>
              <w:bottom w:val="single" w:color="CCCCCC" w:sz="2"/>
              <w:right w:val="single" w:color="CCCCCC" w:sz="2"/>
            </w:tcBorders>
            <w:shd w:fill="FFFFFF" w:val="clear"/>
            <w:tcMar>
              <w:top w:type="dxa" w:w="80"/>
              <w:left w:type="dxa" w:w="140"/>
              <w:bottom w:type="dxa" w:w="80"/>
              <w:right w:type="dxa" w:w="120"/>
            </w:tcMar>
            <w:vAlign w:val="top"/>
          </w:tcPr>
          <w:p>
            <w:pPr>
              <w:spacing w:after="0"/>
            </w:pPr>
            <w:r>
              <w:rPr>
                <w:rFonts w:ascii="Arial" w:cs="Arial" w:eastAsia="Arial" w:hAnsi="Arial"/>
                <w:b w:val="false"/>
                <w:bCs w:val="false"/>
                <w:color w:val="1A1A1A"/>
                <w:sz w:val="18"/>
                <w:szCs w:val="18"/>
              </w:rPr>
              <w:t xml:space="preserve">Workshop enrollments (count). Speaking pitch acceptance rate (%). Alumni reactivation response rate (%). Corporate training pipeline value ($).</w:t>
            </w:r>
          </w:p>
        </w:tc>
      </w:tr>
      <w:tr>
        <w:tc>
          <w:tcPr>
            <w:tcW w:type="dxa" w:w="2400"/>
            <w:tcBorders>
              <w:top w:val="single" w:color="CCCCCC" w:sz="2"/>
              <w:left w:val="single" w:color="CCCCCC" w:sz="2"/>
              <w:bottom w:val="single" w:color="CCCCCC" w:sz="2"/>
              <w:right w:val="single" w:color="CCCCCC" w:sz="2"/>
            </w:tcBorders>
            <w:shd w:fill="F0F4F8" w:val="clear"/>
            <w:tcMar>
              <w:top w:type="dxa" w:w="80"/>
              <w:left w:type="dxa" w:w="140"/>
              <w:bottom w:type="dxa" w:w="80"/>
              <w:right w:type="dxa" w:w="120"/>
            </w:tcMar>
            <w:vAlign w:val="top"/>
          </w:tcPr>
          <w:p>
            <w:pPr>
              <w:spacing w:after="0"/>
            </w:pPr>
            <w:r>
              <w:rPr>
                <w:rFonts w:ascii="Arial" w:cs="Arial" w:eastAsia="Arial" w:hAnsi="Arial"/>
                <w:b/>
                <w:bCs/>
                <w:color w:val="1A1A1A"/>
                <w:sz w:val="18"/>
                <w:szCs w:val="18"/>
              </w:rPr>
              <w:t xml:space="preserve">L3 indicators</w:t>
            </w:r>
          </w:p>
        </w:tc>
        <w:tc>
          <w:tcPr>
            <w:tcW w:type="dxa" w:w="6960"/>
            <w:tcBorders>
              <w:top w:val="single" w:color="CCCCCC" w:sz="2"/>
              <w:left w:val="single" w:color="CCCCCC" w:sz="2"/>
              <w:bottom w:val="single" w:color="CCCCCC" w:sz="2"/>
              <w:right w:val="single" w:color="CCCCCC" w:sz="2"/>
            </w:tcBorders>
            <w:shd w:fill="F0F4F8" w:val="clear"/>
            <w:tcMar>
              <w:top w:type="dxa" w:w="80"/>
              <w:left w:type="dxa" w:w="140"/>
              <w:bottom w:type="dxa" w:w="80"/>
              <w:right w:type="dxa" w:w="120"/>
            </w:tcMar>
            <w:vAlign w:val="top"/>
          </w:tcPr>
          <w:p>
            <w:pPr>
              <w:spacing w:after="0"/>
            </w:pPr>
            <w:r>
              <w:rPr>
                <w:rFonts w:ascii="Arial" w:cs="Arial" w:eastAsia="Arial" w:hAnsi="Arial"/>
                <w:b w:val="false"/>
                <w:bCs w:val="false"/>
                <w:color w:val="1A1A1A"/>
                <w:sz w:val="18"/>
                <w:szCs w:val="18"/>
              </w:rPr>
              <w:t xml:space="preserve">Course enrollments (count). Membership subscribers (count). Membership churn rate (%). Course completion rate (%).</w:t>
            </w:r>
          </w:p>
        </w:tc>
      </w:tr>
      <w:tr>
        <w:tc>
          <w:tcPr>
            <w:tcW w:type="dxa" w:w="2400"/>
            <w:tcBorders>
              <w:top w:val="single" w:color="CCCCCC" w:sz="2"/>
              <w:left w:val="single" w:color="CCCCCC" w:sz="2"/>
              <w:bottom w:val="single" w:color="CCCCCC" w:sz="2"/>
              <w:right w:val="single" w:color="CCCCCC" w:sz="2"/>
            </w:tcBorders>
            <w:shd w:fill="FFFFFF" w:val="clear"/>
            <w:tcMar>
              <w:top w:type="dxa" w:w="80"/>
              <w:left w:type="dxa" w:w="140"/>
              <w:bottom w:type="dxa" w:w="80"/>
              <w:right w:type="dxa" w:w="120"/>
            </w:tcMar>
            <w:vAlign w:val="top"/>
          </w:tcPr>
          <w:p>
            <w:pPr>
              <w:spacing w:after="0"/>
            </w:pPr>
            <w:r>
              <w:rPr>
                <w:rFonts w:ascii="Arial" w:cs="Arial" w:eastAsia="Arial" w:hAnsi="Arial"/>
                <w:b/>
                <w:bCs/>
                <w:color w:val="1A1A1A"/>
                <w:sz w:val="18"/>
                <w:szCs w:val="18"/>
              </w:rPr>
              <w:t xml:space="preserve">L4 indicators</w:t>
            </w:r>
          </w:p>
        </w:tc>
        <w:tc>
          <w:tcPr>
            <w:tcW w:type="dxa" w:w="6960"/>
            <w:tcBorders>
              <w:top w:val="single" w:color="CCCCCC" w:sz="2"/>
              <w:left w:val="single" w:color="CCCCCC" w:sz="2"/>
              <w:bottom w:val="single" w:color="CCCCCC" w:sz="2"/>
              <w:right w:val="single" w:color="CCCCCC" w:sz="2"/>
            </w:tcBorders>
            <w:shd w:fill="FFFFFF" w:val="clear"/>
            <w:tcMar>
              <w:top w:type="dxa" w:w="80"/>
              <w:left w:type="dxa" w:w="140"/>
              <w:bottom w:type="dxa" w:w="80"/>
              <w:right w:type="dxa" w:w="120"/>
            </w:tcMar>
            <w:vAlign w:val="top"/>
          </w:tcPr>
          <w:p>
            <w:pPr>
              <w:spacing w:after="0"/>
            </w:pPr>
            <w:r>
              <w:rPr>
                <w:rFonts w:ascii="Arial" w:cs="Arial" w:eastAsia="Arial" w:hAnsi="Arial"/>
                <w:b w:val="false"/>
                <w:bCs w:val="false"/>
                <w:color w:val="1A1A1A"/>
                <w:sz w:val="18"/>
                <w:szCs w:val="18"/>
              </w:rPr>
              <w:t xml:space="preserve">Published articles (count). Article views (30d). CTA click rate (%). Email subscriber count. Affiliate commission ($).</w:t>
            </w:r>
          </w:p>
        </w:tc>
      </w:tr>
      <w:tr>
        <w:tc>
          <w:tcPr>
            <w:tcW w:type="dxa" w:w="2400"/>
            <w:tcBorders>
              <w:top w:val="single" w:color="CCCCCC" w:sz="2"/>
              <w:left w:val="single" w:color="CCCCCC" w:sz="2"/>
              <w:bottom w:val="single" w:color="CCCCCC" w:sz="2"/>
              <w:right w:val="single" w:color="CCCCCC" w:sz="2"/>
            </w:tcBorders>
            <w:shd w:fill="F0F4F8" w:val="clear"/>
            <w:tcMar>
              <w:top w:type="dxa" w:w="80"/>
              <w:left w:type="dxa" w:w="140"/>
              <w:bottom w:type="dxa" w:w="80"/>
              <w:right w:type="dxa" w:w="120"/>
            </w:tcMar>
            <w:vAlign w:val="top"/>
          </w:tcPr>
          <w:p>
            <w:pPr>
              <w:spacing w:after="0"/>
            </w:pPr>
            <w:r>
              <w:rPr>
                <w:rFonts w:ascii="Arial" w:cs="Arial" w:eastAsia="Arial" w:hAnsi="Arial"/>
                <w:b/>
                <w:bCs/>
                <w:color w:val="1A1A1A"/>
                <w:sz w:val="18"/>
                <w:szCs w:val="18"/>
              </w:rPr>
              <w:t xml:space="preserve">L5 indicators</w:t>
            </w:r>
          </w:p>
        </w:tc>
        <w:tc>
          <w:tcPr>
            <w:tcW w:type="dxa" w:w="6960"/>
            <w:tcBorders>
              <w:top w:val="single" w:color="CCCCCC" w:sz="2"/>
              <w:left w:val="single" w:color="CCCCCC" w:sz="2"/>
              <w:bottom w:val="single" w:color="CCCCCC" w:sz="2"/>
              <w:right w:val="single" w:color="CCCCCC" w:sz="2"/>
            </w:tcBorders>
            <w:shd w:fill="F0F4F8" w:val="clear"/>
            <w:tcMar>
              <w:top w:type="dxa" w:w="80"/>
              <w:left w:type="dxa" w:w="140"/>
              <w:bottom w:type="dxa" w:w="80"/>
              <w:right w:type="dxa" w:w="120"/>
            </w:tcMar>
            <w:vAlign w:val="top"/>
          </w:tcPr>
          <w:p>
            <w:pPr>
              <w:spacing w:after="0"/>
            </w:pPr>
            <w:r>
              <w:rPr>
                <w:rFonts w:ascii="Arial" w:cs="Arial" w:eastAsia="Arial" w:hAnsi="Arial"/>
                <w:b w:val="false"/>
                <w:bCs w:val="false"/>
                <w:color w:val="1A1A1A"/>
                <w:sz w:val="18"/>
                <w:szCs w:val="18"/>
              </w:rPr>
              <w:t xml:space="preserve">Portfolio balance ($). Monthly DCA execution ($). Dividend income ($). Investment return rate (%). (Note: most L5 metrics are placeholder until Plaid integration is specced.)</w:t>
            </w:r>
          </w:p>
        </w:tc>
      </w:tr>
    </w:tbl>
    <w:p>
      <w:pPr>
        <w:pageBreakBefore/>
      </w:pPr>
      <w:r>
        <w:rPr>
          <w:rFonts w:ascii="Arial" w:cs="Arial" w:eastAsia="Arial" w:hAnsi="Arial"/>
        </w:rPr>
        <w:t xml:space="preserve"/>
      </w:r>
    </w:p>
    <w:p>
      <w:pPr>
        <w:pBdr>
          <w:bottom w:val="single" w:color="0F7B72" w:sz="8" w:space="1"/>
        </w:pBdr>
        <w:spacing w:after="120" w:before="320"/>
      </w:pPr>
      <w:r>
        <w:rPr>
          <w:rFonts w:ascii="Arial" w:cs="Arial" w:eastAsia="Arial" w:hAnsi="Arial"/>
          <w:b/>
          <w:bCs/>
          <w:color w:val="0D1B3E"/>
          <w:sz w:val="34"/>
          <w:szCs w:val="34"/>
        </w:rPr>
        <w:t xml:space="preserve">7. Data Model — action_items Table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1B2B3B" w:sz="2"/>
              <w:left w:val="single" w:color="1B2B3B" w:sz="2"/>
              <w:bottom w:val="single" w:color="1B2B3B" w:sz="2"/>
              <w:right w:val="single" w:color="1B2B3B" w:sz="2"/>
            </w:tcBorders>
            <w:shd w:fill="1B2B3B" w:val="clear"/>
            <w:tcMar>
              <w:top w:type="dxa" w:w="140"/>
              <w:left w:type="dxa" w:w="200"/>
              <w:bottom w:type="dxa" w:w="140"/>
              <w:right w:type="dxa" w:w="200"/>
            </w:tcMar>
          </w:tcPr>
          <w:p>
            <w:pPr>
              <w:spacing w:after="0"/>
            </w:pPr>
            <w:r>
              <w:rPr>
                <w:rFonts w:ascii="Courier New" w:cs="Courier New" w:eastAsia="Courier New" w:hAnsi="Courier New"/>
                <w:color w:val="A8D8A8"/>
                <w:sz w:val="17"/>
                <w:szCs w:val="17"/>
              </w:rPr>
              <w:t xml:space="preserve">CREATE TABLE IF NOT EXISTS action_items (</w:t>
            </w:r>
          </w:p>
          <w:p>
            <w:pPr>
              <w:spacing w:after="0"/>
            </w:pPr>
            <w:r>
              <w:rPr>
                <w:rFonts w:ascii="Courier New" w:cs="Courier New" w:eastAsia="Courier New" w:hAnsi="Courier New"/>
                <w:color w:val="A8D8A8"/>
                <w:sz w:val="17"/>
                <w:szCs w:val="17"/>
              </w:rPr>
              <w:t xml:space="preserve">    id                  CHAR(9)         NOT NULL,</w:t>
            </w:r>
          </w:p>
          <w:p>
            <w:pPr>
              <w:spacing w:after="0"/>
            </w:pPr>
            <w:r>
              <w:rPr>
                <w:rFonts w:ascii="Courier New" w:cs="Courier New" w:eastAsia="Courier New" w:hAnsi="Courier New"/>
                <w:color w:val="A8D8A8"/>
                <w:sz w:val="17"/>
                <w:szCs w:val="17"/>
              </w:rPr>
              <w:t xml:space="preserve">    simulation_id       CHAR(9)         NOT NULL,</w:t>
            </w:r>
          </w:p>
          <w:p>
            <w:pPr>
              <w:spacing w:after="0"/>
            </w:pPr>
            <w:r>
              <w:rPr>
                <w:rFonts w:ascii="Courier New" w:cs="Courier New" w:eastAsia="Courier New" w:hAnsi="Courier New"/>
                <w:color w:val="A8D8A8"/>
                <w:sz w:val="17"/>
                <w:szCs w:val="17"/>
              </w:rPr>
              <w:t xml:space="preserve">    user_id             CHAR(9)         NOT NULL,</w:t>
            </w:r>
          </w:p>
          <w:p>
            <w:pPr>
              <w:spacing w:after="0"/>
            </w:pPr>
            <w:r>
              <w:rPr>
                <w:rFonts w:ascii="Courier New" w:cs="Courier New" w:eastAsia="Courier New" w:hAnsi="Courier New"/>
                <w:color w:val="A8D8A8"/>
                <w:sz w:val="17"/>
                <w:szCs w:val="17"/>
              </w:rPr>
              <w:t xml:space="preserve"/>
            </w:r>
          </w:p>
          <w:p>
            <w:pPr>
              <w:spacing w:after="0"/>
            </w:pPr>
            <w:r>
              <w:rPr>
                <w:rFonts w:ascii="Courier New" w:cs="Courier New" w:eastAsia="Courier New" w:hAnsi="Courier New"/>
                <w:color w:val="A8D8A8"/>
                <w:sz w:val="17"/>
                <w:szCs w:val="17"/>
              </w:rPr>
              <w:t xml:space="preserve">    -- Classification</w:t>
            </w:r>
          </w:p>
          <w:p>
            <w:pPr>
              <w:spacing w:after="0"/>
            </w:pPr>
            <w:r>
              <w:rPr>
                <w:rFonts w:ascii="Courier New" w:cs="Courier New" w:eastAsia="Courier New" w:hAnsi="Courier New"/>
                <w:color w:val="A8D8A8"/>
                <w:sz w:val="17"/>
                <w:szCs w:val="17"/>
              </w:rPr>
              <w:t xml:space="preserve">    item_type           VARCHAR(50)     NOT NULL,</w:t>
            </w:r>
          </w:p>
          <w:p>
            <w:pPr>
              <w:spacing w:after="0"/>
            </w:pPr>
            <w:r>
              <w:rPr>
                <w:rFonts w:ascii="Courier New" w:cs="Courier New" w:eastAsia="Courier New" w:hAnsi="Courier New"/>
                <w:color w:val="A8D8A8"/>
                <w:sz w:val="17"/>
                <w:szCs w:val="17"/>
              </w:rPr>
              <w:t xml:space="preserve">    -- 'agent_complete' | 'agent_approval_required' | 'escalation_tool_missing'</w:t>
            </w:r>
          </w:p>
          <w:p>
            <w:pPr>
              <w:spacing w:after="0"/>
            </w:pPr>
            <w:r>
              <w:rPr>
                <w:rFonts w:ascii="Courier New" w:cs="Courier New" w:eastAsia="Courier New" w:hAnsi="Courier New"/>
                <w:color w:val="A8D8A8"/>
                <w:sz w:val="17"/>
                <w:szCs w:val="17"/>
              </w:rPr>
              <w:t xml:space="preserve">    -- 'escalation_tool_expired' | 'agent_failure' | 'webhook_reply'</w:t>
            </w:r>
          </w:p>
          <w:p>
            <w:pPr>
              <w:spacing w:after="0"/>
            </w:pPr>
            <w:r>
              <w:rPr>
                <w:rFonts w:ascii="Courier New" w:cs="Courier New" w:eastAsia="Courier New" w:hAnsi="Courier New"/>
                <w:color w:val="A8D8A8"/>
                <w:sz w:val="17"/>
                <w:szCs w:val="17"/>
              </w:rPr>
              <w:t xml:space="preserve">    -- 'webhook_booking' | 'webhook_signed' | 'webhook_payment'</w:t>
            </w:r>
          </w:p>
          <w:p>
            <w:pPr>
              <w:spacing w:after="0"/>
            </w:pPr>
            <w:r>
              <w:rPr>
                <w:rFonts w:ascii="Courier New" w:cs="Courier New" w:eastAsia="Courier New" w:hAnsi="Courier New"/>
                <w:color w:val="A8D8A8"/>
                <w:sz w:val="17"/>
                <w:szCs w:val="17"/>
              </w:rPr>
              <w:t xml:space="preserve">    -- 'webhook_purchase' | 'income_missing' | 'blog_review'</w:t>
            </w:r>
          </w:p>
          <w:p>
            <w:pPr>
              <w:spacing w:after="0"/>
            </w:pPr>
            <w:r>
              <w:rPr>
                <w:rFonts w:ascii="Courier New" w:cs="Courier New" w:eastAsia="Courier New" w:hAnsi="Courier New"/>
                <w:color w:val="A8D8A8"/>
                <w:sz w:val="17"/>
                <w:szCs w:val="17"/>
              </w:rPr>
              <w:t xml:space="preserve">    -- 'blog_published' | 'stale_artifact' | 'cycle_ready'</w:t>
            </w:r>
          </w:p>
          <w:p>
            <w:pPr>
              <w:spacing w:after="0"/>
            </w:pPr>
            <w:r>
              <w:rPr>
                <w:rFonts w:ascii="Courier New" w:cs="Courier New" w:eastAsia="Courier New" w:hAnsi="Courier New"/>
                <w:color w:val="A8D8A8"/>
                <w:sz w:val="17"/>
                <w:szCs w:val="17"/>
              </w:rPr>
              <w:t xml:space="preserve">    -- 'first_cycle' | 'orchestrator_recommendation' | 'milestone'</w:t>
            </w:r>
          </w:p>
          <w:p>
            <w:pPr>
              <w:spacing w:after="0"/>
            </w:pPr>
            <w:r>
              <w:rPr>
                <w:rFonts w:ascii="Courier New" w:cs="Courier New" w:eastAsia="Courier New" w:hAnsi="Courier New"/>
                <w:color w:val="A8D8A8"/>
                <w:sz w:val="17"/>
                <w:szCs w:val="17"/>
              </w:rPr>
              <w:t xml:space="preserve">    -- 'waitlist_threshold' | 'contact_promote'</w:t>
            </w:r>
          </w:p>
          <w:p>
            <w:pPr>
              <w:spacing w:after="0"/>
            </w:pPr>
            <w:r>
              <w:rPr>
                <w:rFonts w:ascii="Courier New" w:cs="Courier New" w:eastAsia="Courier New" w:hAnsi="Courier New"/>
                <w:color w:val="A8D8A8"/>
                <w:sz w:val="17"/>
                <w:szCs w:val="17"/>
              </w:rPr>
              <w:t xml:space="preserve">    urgency_tier        TINYINT         NOT NULL,</w:t>
            </w:r>
          </w:p>
          <w:p>
            <w:pPr>
              <w:spacing w:after="0"/>
            </w:pPr>
            <w:r>
              <w:rPr>
                <w:rFonts w:ascii="Courier New" w:cs="Courier New" w:eastAsia="Courier New" w:hAnsi="Courier New"/>
                <w:color w:val="A8D8A8"/>
                <w:sz w:val="17"/>
                <w:szCs w:val="17"/>
              </w:rPr>
              <w:t xml:space="preserve">    -- 1=Critical, 2=Action, 3=Review, 4=Inform</w:t>
            </w:r>
          </w:p>
          <w:p>
            <w:pPr>
              <w:spacing w:after="0"/>
            </w:pPr>
            <w:r>
              <w:rPr>
                <w:rFonts w:ascii="Courier New" w:cs="Courier New" w:eastAsia="Courier New" w:hAnsi="Courier New"/>
                <w:color w:val="A8D8A8"/>
                <w:sz w:val="17"/>
                <w:szCs w:val="17"/>
              </w:rPr>
              <w:t xml:space="preserve"/>
            </w:r>
          </w:p>
          <w:p>
            <w:pPr>
              <w:spacing w:after="0"/>
            </w:pPr>
            <w:r>
              <w:rPr>
                <w:rFonts w:ascii="Courier New" w:cs="Courier New" w:eastAsia="Courier New" w:hAnsi="Courier New"/>
                <w:color w:val="A8D8A8"/>
                <w:sz w:val="17"/>
                <w:szCs w:val="17"/>
              </w:rPr>
              <w:t xml:space="preserve">    -- Display</w:t>
            </w:r>
          </w:p>
          <w:p>
            <w:pPr>
              <w:spacing w:after="0"/>
            </w:pPr>
            <w:r>
              <w:rPr>
                <w:rFonts w:ascii="Courier New" w:cs="Courier New" w:eastAsia="Courier New" w:hAnsi="Courier New"/>
                <w:color w:val="A8D8A8"/>
                <w:sz w:val="17"/>
                <w:szCs w:val="17"/>
              </w:rPr>
              <w:t xml:space="preserve">    title               VARCHAR(200)    NOT NULL,</w:t>
            </w:r>
          </w:p>
          <w:p>
            <w:pPr>
              <w:spacing w:after="0"/>
            </w:pPr>
            <w:r>
              <w:rPr>
                <w:rFonts w:ascii="Courier New" w:cs="Courier New" w:eastAsia="Courier New" w:hAnsi="Courier New"/>
                <w:color w:val="A8D8A8"/>
                <w:sz w:val="17"/>
                <w:szCs w:val="17"/>
              </w:rPr>
              <w:t xml:space="preserve">    description          VARCHAR(500)    NULL,</w:t>
            </w:r>
          </w:p>
          <w:p>
            <w:pPr>
              <w:spacing w:after="0"/>
            </w:pPr>
            <w:r>
              <w:rPr>
                <w:rFonts w:ascii="Courier New" w:cs="Courier New" w:eastAsia="Courier New" w:hAnsi="Courier New"/>
                <w:color w:val="A8D8A8"/>
                <w:sz w:val="17"/>
                <w:szCs w:val="17"/>
              </w:rPr>
              <w:t xml:space="preserve">    layer_number        TINYINT         NULL,        -- 1-5, NULL for system-level items</w:t>
            </w:r>
          </w:p>
          <w:p>
            <w:pPr>
              <w:spacing w:after="0"/>
            </w:pPr>
            <w:r>
              <w:rPr>
                <w:rFonts w:ascii="Courier New" w:cs="Courier New" w:eastAsia="Courier New" w:hAnsi="Courier New"/>
                <w:color w:val="A8D8A8"/>
                <w:sz w:val="17"/>
                <w:szCs w:val="17"/>
              </w:rPr>
              <w:t xml:space="preserve"/>
            </w:r>
          </w:p>
          <w:p>
            <w:pPr>
              <w:spacing w:after="0"/>
            </w:pPr>
            <w:r>
              <w:rPr>
                <w:rFonts w:ascii="Courier New" w:cs="Courier New" w:eastAsia="Courier New" w:hAnsi="Courier New"/>
                <w:color w:val="A8D8A8"/>
                <w:sz w:val="17"/>
                <w:szCs w:val="17"/>
              </w:rPr>
              <w:t xml:space="preserve">    -- Action</w:t>
            </w:r>
          </w:p>
          <w:p>
            <w:pPr>
              <w:spacing w:after="0"/>
            </w:pPr>
            <w:r>
              <w:rPr>
                <w:rFonts w:ascii="Courier New" w:cs="Courier New" w:eastAsia="Courier New" w:hAnsi="Courier New"/>
                <w:color w:val="A8D8A8"/>
                <w:sz w:val="17"/>
                <w:szCs w:val="17"/>
              </w:rPr>
              <w:t xml:space="preserve">    action_label        VARCHAR(50)     NOT NULL,    -- button text: 'Review and approve'</w:t>
            </w:r>
          </w:p>
          <w:p>
            <w:pPr>
              <w:spacing w:after="0"/>
            </w:pPr>
            <w:r>
              <w:rPr>
                <w:rFonts w:ascii="Courier New" w:cs="Courier New" w:eastAsia="Courier New" w:hAnsi="Courier New"/>
                <w:color w:val="A8D8A8"/>
                <w:sz w:val="17"/>
                <w:szCs w:val="17"/>
              </w:rPr>
              <w:t xml:space="preserve">    action_url          VARCHAR(500)    NOT NULL,    -- destination on click</w:t>
            </w:r>
          </w:p>
          <w:p>
            <w:pPr>
              <w:spacing w:after="0"/>
            </w:pPr>
            <w:r>
              <w:rPr>
                <w:rFonts w:ascii="Courier New" w:cs="Courier New" w:eastAsia="Courier New" w:hAnsi="Courier New"/>
                <w:color w:val="A8D8A8"/>
                <w:sz w:val="17"/>
                <w:szCs w:val="17"/>
              </w:rPr>
              <w:t xml:space="preserve"/>
            </w:r>
          </w:p>
          <w:p>
            <w:pPr>
              <w:spacing w:after="0"/>
            </w:pPr>
            <w:r>
              <w:rPr>
                <w:rFonts w:ascii="Courier New" w:cs="Courier New" w:eastAsia="Courier New" w:hAnsi="Courier New"/>
                <w:color w:val="A8D8A8"/>
                <w:sz w:val="17"/>
                <w:szCs w:val="17"/>
              </w:rPr>
              <w:t xml:space="preserve">    -- Source reference</w:t>
            </w:r>
          </w:p>
          <w:p>
            <w:pPr>
              <w:spacing w:after="0"/>
            </w:pPr>
            <w:r>
              <w:rPr>
                <w:rFonts w:ascii="Courier New" w:cs="Courier New" w:eastAsia="Courier New" w:hAnsi="Courier New"/>
                <w:color w:val="A8D8A8"/>
                <w:sz w:val="17"/>
                <w:szCs w:val="17"/>
              </w:rPr>
              <w:t xml:space="preserve">    source_action_id    CHAR(9)         NULL,        -- FK to layer6_action_queue</w:t>
            </w:r>
          </w:p>
          <w:p>
            <w:pPr>
              <w:spacing w:after="0"/>
            </w:pPr>
            <w:r>
              <w:rPr>
                <w:rFonts w:ascii="Courier New" w:cs="Courier New" w:eastAsia="Courier New" w:hAnsi="Courier New"/>
                <w:color w:val="A8D8A8"/>
                <w:sz w:val="17"/>
                <w:szCs w:val="17"/>
              </w:rPr>
              <w:t xml:space="preserve">    source_artifact_id  CHAR(9)         NULL,        -- FK to artifacts</w:t>
            </w:r>
          </w:p>
          <w:p>
            <w:pPr>
              <w:spacing w:after="0"/>
            </w:pPr>
            <w:r>
              <w:rPr>
                <w:rFonts w:ascii="Courier New" w:cs="Courier New" w:eastAsia="Courier New" w:hAnsi="Courier New"/>
                <w:color w:val="A8D8A8"/>
                <w:sz w:val="17"/>
                <w:szCs w:val="17"/>
              </w:rPr>
              <w:t xml:space="preserve">    source_contact_id   CHAR(9)         NULL,        -- FK to contacts</w:t>
            </w:r>
          </w:p>
          <w:p>
            <w:pPr>
              <w:spacing w:after="0"/>
            </w:pPr>
            <w:r>
              <w:rPr>
                <w:rFonts w:ascii="Courier New" w:cs="Courier New" w:eastAsia="Courier New" w:hAnsi="Courier New"/>
                <w:color w:val="A8D8A8"/>
                <w:sz w:val="17"/>
                <w:szCs w:val="17"/>
              </w:rPr>
              <w:t xml:space="preserve">    source_income_id    CHAR(9)         NULL,        -- FK to layer_income_records</w:t>
            </w:r>
          </w:p>
          <w:p>
            <w:pPr>
              <w:spacing w:after="0"/>
            </w:pPr>
            <w:r>
              <w:rPr>
                <w:rFonts w:ascii="Courier New" w:cs="Courier New" w:eastAsia="Courier New" w:hAnsi="Courier New"/>
                <w:color w:val="A8D8A8"/>
                <w:sz w:val="17"/>
                <w:szCs w:val="17"/>
              </w:rPr>
              <w:t xml:space="preserve"/>
            </w:r>
          </w:p>
          <w:p>
            <w:pPr>
              <w:spacing w:after="0"/>
            </w:pPr>
            <w:r>
              <w:rPr>
                <w:rFonts w:ascii="Courier New" w:cs="Courier New" w:eastAsia="Courier New" w:hAnsi="Courier New"/>
                <w:color w:val="A8D8A8"/>
                <w:sz w:val="17"/>
                <w:szCs w:val="17"/>
              </w:rPr>
              <w:t xml:space="preserve">    -- Lifecycle</w:t>
            </w:r>
          </w:p>
          <w:p>
            <w:pPr>
              <w:spacing w:after="0"/>
            </w:pPr>
            <w:r>
              <w:rPr>
                <w:rFonts w:ascii="Courier New" w:cs="Courier New" w:eastAsia="Courier New" w:hAnsi="Courier New"/>
                <w:color w:val="A8D8A8"/>
                <w:sz w:val="17"/>
                <w:szCs w:val="17"/>
              </w:rPr>
              <w:t xml:space="preserve">    status              VARCHAR(20)     NOT NULL DEFAULT 'active',</w:t>
            </w:r>
          </w:p>
          <w:p>
            <w:pPr>
              <w:spacing w:after="0"/>
            </w:pPr>
            <w:r>
              <w:rPr>
                <w:rFonts w:ascii="Courier New" w:cs="Courier New" w:eastAsia="Courier New" w:hAnsi="Courier New"/>
                <w:color w:val="A8D8A8"/>
                <w:sz w:val="17"/>
                <w:szCs w:val="17"/>
              </w:rPr>
              <w:t xml:space="preserve">    -- 'active' | 'resolved' | 'dismissed'</w:t>
            </w:r>
          </w:p>
          <w:p>
            <w:pPr>
              <w:spacing w:after="0"/>
            </w:pPr>
            <w:r>
              <w:rPr>
                <w:rFonts w:ascii="Courier New" w:cs="Courier New" w:eastAsia="Courier New" w:hAnsi="Courier New"/>
                <w:color w:val="A8D8A8"/>
                <w:sz w:val="17"/>
                <w:szCs w:val="17"/>
              </w:rPr>
              <w:t xml:space="preserve">    resolved_at         DATETIME        NULL,</w:t>
            </w:r>
          </w:p>
          <w:p>
            <w:pPr>
              <w:spacing w:after="0"/>
            </w:pPr>
            <w:r>
              <w:rPr>
                <w:rFonts w:ascii="Courier New" w:cs="Courier New" w:eastAsia="Courier New" w:hAnsi="Courier New"/>
                <w:color w:val="A8D8A8"/>
                <w:sz w:val="17"/>
                <w:szCs w:val="17"/>
              </w:rPr>
              <w:t xml:space="preserve">    dismissed_at        DATETIME        NULL,</w:t>
            </w:r>
          </w:p>
          <w:p>
            <w:pPr>
              <w:spacing w:after="0"/>
            </w:pPr>
            <w:r>
              <w:rPr>
                <w:rFonts w:ascii="Courier New" w:cs="Courier New" w:eastAsia="Courier New" w:hAnsi="Courier New"/>
                <w:color w:val="A8D8A8"/>
                <w:sz w:val="17"/>
                <w:szCs w:val="17"/>
              </w:rPr>
              <w:t xml:space="preserve">    is_dismissable      TINYINT(1)      NOT NULL DEFAULT 1,</w:t>
            </w:r>
          </w:p>
          <w:p>
            <w:pPr>
              <w:spacing w:after="0"/>
            </w:pPr>
            <w:r>
              <w:rPr>
                <w:rFonts w:ascii="Courier New" w:cs="Courier New" w:eastAsia="Courier New" w:hAnsi="Courier New"/>
                <w:color w:val="A8D8A8"/>
                <w:sz w:val="17"/>
                <w:szCs w:val="17"/>
              </w:rPr>
              <w:t xml:space="preserve">    -- Priority 1 (Critical) and 2 (Action) → is_dismissable=0</w:t>
            </w:r>
          </w:p>
          <w:p>
            <w:pPr>
              <w:spacing w:after="0"/>
            </w:pPr>
            <w:r>
              <w:rPr>
                <w:rFonts w:ascii="Courier New" w:cs="Courier New" w:eastAsia="Courier New" w:hAnsi="Courier New"/>
                <w:color w:val="A8D8A8"/>
                <w:sz w:val="17"/>
                <w:szCs w:val="17"/>
              </w:rPr>
              <w:t xml:space="preserve"/>
            </w:r>
          </w:p>
          <w:p>
            <w:pPr>
              <w:spacing w:after="0"/>
            </w:pPr>
            <w:r>
              <w:rPr>
                <w:rFonts w:ascii="Courier New" w:cs="Courier New" w:eastAsia="Courier New" w:hAnsi="Courier New"/>
                <w:color w:val="A8D8A8"/>
                <w:sz w:val="17"/>
                <w:szCs w:val="17"/>
              </w:rPr>
              <w:t xml:space="preserve">    created_at          DATETIME        NOT NULL DEFAULT CURRENT_TIMESTAMP,</w:t>
            </w:r>
          </w:p>
          <w:p>
            <w:pPr>
              <w:spacing w:after="0"/>
            </w:pPr>
            <w:r>
              <w:rPr>
                <w:rFonts w:ascii="Courier New" w:cs="Courier New" w:eastAsia="Courier New" w:hAnsi="Courier New"/>
                <w:color w:val="A8D8A8"/>
                <w:sz w:val="17"/>
                <w:szCs w:val="17"/>
              </w:rPr>
              <w:t xml:space="preserve"/>
            </w:r>
          </w:p>
          <w:p>
            <w:pPr>
              <w:spacing w:after="0"/>
            </w:pPr>
            <w:r>
              <w:rPr>
                <w:rFonts w:ascii="Courier New" w:cs="Courier New" w:eastAsia="Courier New" w:hAnsi="Courier New"/>
                <w:color w:val="A8D8A8"/>
                <w:sz w:val="17"/>
                <w:szCs w:val="17"/>
              </w:rPr>
              <w:t xml:space="preserve">    PRIMARY KEY (id),</w:t>
            </w:r>
          </w:p>
          <w:p>
            <w:pPr>
              <w:spacing w:after="0"/>
            </w:pPr>
            <w:r>
              <w:rPr>
                <w:rFonts w:ascii="Courier New" w:cs="Courier New" w:eastAsia="Courier New" w:hAnsi="Courier New"/>
                <w:color w:val="A8D8A8"/>
                <w:sz w:val="17"/>
                <w:szCs w:val="17"/>
              </w:rPr>
              <w:t xml:space="preserve">    KEY idx_ai_user_active (user_id, simulation_id, status, urgency_tier, created_at),</w:t>
            </w:r>
          </w:p>
          <w:p>
            <w:pPr>
              <w:spacing w:after="0"/>
            </w:pPr>
            <w:r>
              <w:rPr>
                <w:rFonts w:ascii="Courier New" w:cs="Courier New" w:eastAsia="Courier New" w:hAnsi="Courier New"/>
                <w:color w:val="A8D8A8"/>
                <w:sz w:val="17"/>
                <w:szCs w:val="17"/>
              </w:rPr>
              <w:t xml:space="preserve">    KEY idx_ai_simulation (simulation_id),</w:t>
            </w:r>
          </w:p>
          <w:p>
            <w:pPr>
              <w:spacing w:after="0"/>
            </w:pPr>
            <w:r>
              <w:rPr>
                <w:rFonts w:ascii="Courier New" w:cs="Courier New" w:eastAsia="Courier New" w:hAnsi="Courier New"/>
                <w:color w:val="A8D8A8"/>
                <w:sz w:val="17"/>
                <w:szCs w:val="17"/>
              </w:rPr>
              <w:t xml:space="preserve">    CONSTRAINT fk_ai_simulation FOREIGN KEY (simulation_id) REFERENCES simulations(id) ON DELETE CASCADE,</w:t>
            </w:r>
          </w:p>
          <w:p>
            <w:pPr>
              <w:spacing w:after="0"/>
            </w:pPr>
            <w:r>
              <w:rPr>
                <w:rFonts w:ascii="Courier New" w:cs="Courier New" w:eastAsia="Courier New" w:hAnsi="Courier New"/>
                <w:color w:val="A8D8A8"/>
                <w:sz w:val="17"/>
                <w:szCs w:val="17"/>
              </w:rPr>
              <w:t xml:space="preserve">    CONSTRAINT fk_ai_user       FOREIGN KEY (user_id)       REFERENCES users(id)       ON DELETE CASCADE</w:t>
            </w:r>
          </w:p>
          <w:p>
            <w:pPr>
              <w:spacing w:after="0"/>
            </w:pPr>
            <w:r>
              <w:rPr>
                <w:rFonts w:ascii="Courier New" w:cs="Courier New" w:eastAsia="Courier New" w:hAnsi="Courier New"/>
                <w:color w:val="A8D8A8"/>
                <w:sz w:val="17"/>
                <w:szCs w:val="17"/>
              </w:rPr>
              <w:t xml:space="preserve">) ENGINE=InnoDB DEFAULT CHARSET=utf8mb4;</w:t>
            </w:r>
          </w:p>
        </w:tc>
      </w:tr>
    </w:tbl>
    <w:p>
      <w:pPr>
        <w:spacing w:after="80"/>
      </w:pPr>
      <w:r>
        <w:rPr>
          <w:rFonts w:ascii="Arial" w:cs="Arial" w:eastAsia="Arial" w:hAnsi="Arial"/>
        </w:rPr>
        <w:t xml:space="preserve"/>
      </w:r>
    </w:p>
    <w:p>
      <w:pPr>
        <w:spacing w:after="100"/>
      </w:pPr>
      <w:r>
        <w:rPr>
          <w:rFonts w:ascii="Arial" w:cs="Arial" w:eastAsia="Arial" w:hAnsi="Arial"/>
          <w:color w:val="1A1A1A"/>
          <w:sz w:val="20"/>
          <w:szCs w:val="20"/>
        </w:rPr>
        <w:t xml:space="preserve">Action items are created by system events and resolved by user interaction. The query for the Action Queue tab is straightforward: all items where status='active' for this simulation, ordered by urgency_tier ASC then created_at DESC.</w:t>
      </w:r>
    </w:p>
    <w:p>
      <w:pPr>
        <w:spacing w:after="60"/>
      </w:pPr>
      <w:r>
        <w:rPr>
          <w:rFonts w:ascii="Arial" w:cs="Arial" w:eastAsia="Arial" w:hAnsi="Arial"/>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1B2B3B" w:sz="2"/>
              <w:left w:val="single" w:color="1B2B3B" w:sz="2"/>
              <w:bottom w:val="single" w:color="1B2B3B" w:sz="2"/>
              <w:right w:val="single" w:color="1B2B3B" w:sz="2"/>
            </w:tcBorders>
            <w:shd w:fill="1B2B3B" w:val="clear"/>
            <w:tcMar>
              <w:top w:type="dxa" w:w="140"/>
              <w:left w:type="dxa" w:w="200"/>
              <w:bottom w:type="dxa" w:w="140"/>
              <w:right w:type="dxa" w:w="200"/>
            </w:tcMar>
          </w:tcPr>
          <w:p>
            <w:pPr>
              <w:spacing w:after="0"/>
            </w:pPr>
            <w:r>
              <w:rPr>
                <w:rFonts w:ascii="Courier New" w:cs="Courier New" w:eastAsia="Courier New" w:hAnsi="Courier New"/>
                <w:color w:val="A8D8A8"/>
                <w:sz w:val="17"/>
                <w:szCs w:val="17"/>
              </w:rPr>
              <w:t xml:space="preserve"># Action Queue query</w:t>
            </w:r>
          </w:p>
          <w:p>
            <w:pPr>
              <w:spacing w:after="0"/>
            </w:pPr>
            <w:r>
              <w:rPr>
                <w:rFonts w:ascii="Courier New" w:cs="Courier New" w:eastAsia="Courier New" w:hAnsi="Courier New"/>
                <w:color w:val="A8D8A8"/>
                <w:sz w:val="17"/>
                <w:szCs w:val="17"/>
              </w:rPr>
              <w:t xml:space="preserve">SELECT * FROM action_items</w:t>
            </w:r>
          </w:p>
          <w:p>
            <w:pPr>
              <w:spacing w:after="0"/>
            </w:pPr>
            <w:r>
              <w:rPr>
                <w:rFonts w:ascii="Courier New" w:cs="Courier New" w:eastAsia="Courier New" w:hAnsi="Courier New"/>
                <w:color w:val="A8D8A8"/>
                <w:sz w:val="17"/>
                <w:szCs w:val="17"/>
              </w:rPr>
              <w:t xml:space="preserve">WHERE simulation_id = :sim_id</w:t>
            </w:r>
          </w:p>
          <w:p>
            <w:pPr>
              <w:spacing w:after="0"/>
            </w:pPr>
            <w:r>
              <w:rPr>
                <w:rFonts w:ascii="Courier New" w:cs="Courier New" w:eastAsia="Courier New" w:hAnsi="Courier New"/>
                <w:color w:val="A8D8A8"/>
                <w:sz w:val="17"/>
                <w:szCs w:val="17"/>
              </w:rPr>
              <w:t xml:space="preserve">  AND user_id = :user_id</w:t>
            </w:r>
          </w:p>
          <w:p>
            <w:pPr>
              <w:spacing w:after="0"/>
            </w:pPr>
            <w:r>
              <w:rPr>
                <w:rFonts w:ascii="Courier New" w:cs="Courier New" w:eastAsia="Courier New" w:hAnsi="Courier New"/>
                <w:color w:val="A8D8A8"/>
                <w:sz w:val="17"/>
                <w:szCs w:val="17"/>
              </w:rPr>
              <w:t xml:space="preserve">  AND status = 'active'</w:t>
            </w:r>
          </w:p>
          <w:p>
            <w:pPr>
              <w:spacing w:after="0"/>
            </w:pPr>
            <w:r>
              <w:rPr>
                <w:rFonts w:ascii="Courier New" w:cs="Courier New" w:eastAsia="Courier New" w:hAnsi="Courier New"/>
                <w:color w:val="A8D8A8"/>
                <w:sz w:val="17"/>
                <w:szCs w:val="17"/>
              </w:rPr>
              <w:t xml:space="preserve">ORDER BY urgency_tier ASC, created_at DESC;</w:t>
            </w:r>
          </w:p>
          <w:p>
            <w:pPr>
              <w:spacing w:after="0"/>
            </w:pPr>
            <w:r>
              <w:rPr>
                <w:rFonts w:ascii="Courier New" w:cs="Courier New" w:eastAsia="Courier New" w:hAnsi="Courier New"/>
                <w:color w:val="A8D8A8"/>
                <w:sz w:val="17"/>
                <w:szCs w:val="17"/>
              </w:rPr>
              <w:t xml:space="preserve"/>
            </w:r>
          </w:p>
          <w:p>
            <w:pPr>
              <w:spacing w:after="0"/>
            </w:pPr>
            <w:r>
              <w:rPr>
                <w:rFonts w:ascii="Courier New" w:cs="Courier New" w:eastAsia="Courier New" w:hAnsi="Courier New"/>
                <w:color w:val="A8D8A8"/>
                <w:sz w:val="17"/>
                <w:szCs w:val="17"/>
              </w:rPr>
              <w:t xml:space="preserve"># SSE event: new action item</w:t>
            </w:r>
          </w:p>
          <w:p>
            <w:pPr>
              <w:spacing w:after="0"/>
            </w:pPr>
            <w:r>
              <w:rPr>
                <w:rFonts w:ascii="Courier New" w:cs="Courier New" w:eastAsia="Courier New" w:hAnsi="Courier New"/>
                <w:color w:val="A8D8A8"/>
                <w:sz w:val="17"/>
                <w:szCs w:val="17"/>
              </w:rPr>
              <w:t xml:space="preserve">{ 'event_type': 'action_item_created',</w:t>
            </w:r>
          </w:p>
          <w:p>
            <w:pPr>
              <w:spacing w:after="0"/>
            </w:pPr>
            <w:r>
              <w:rPr>
                <w:rFonts w:ascii="Courier New" w:cs="Courier New" w:eastAsia="Courier New" w:hAnsi="Courier New"/>
                <w:color w:val="A8D8A8"/>
                <w:sz w:val="17"/>
                <w:szCs w:val="17"/>
              </w:rPr>
              <w:t xml:space="preserve">  'payload': { 'id': '...', 'item_type': 'agent_complete',</w:t>
            </w:r>
          </w:p>
          <w:p>
            <w:pPr>
              <w:spacing w:after="0"/>
            </w:pPr>
            <w:r>
              <w:rPr>
                <w:rFonts w:ascii="Courier New" w:cs="Courier New" w:eastAsia="Courier New" w:hAnsi="Courier New"/>
                <w:color w:val="A8D8A8"/>
                <w:sz w:val="17"/>
                <w:szCs w:val="17"/>
              </w:rPr>
              <w:t xml:space="preserve">               'urgency_tier': 3, 'title': 'Your rate card is ready',</w:t>
            </w:r>
          </w:p>
          <w:p>
            <w:pPr>
              <w:spacing w:after="0"/>
            </w:pPr>
            <w:r>
              <w:rPr>
                <w:rFonts w:ascii="Courier New" w:cs="Courier New" w:eastAsia="Courier New" w:hAnsi="Courier New"/>
                <w:color w:val="A8D8A8"/>
                <w:sz w:val="17"/>
                <w:szCs w:val="17"/>
              </w:rPr>
              <w:t xml:space="preserve">               'action_label': 'View artifact' } }</w:t>
            </w:r>
          </w:p>
          <w:p>
            <w:pPr>
              <w:spacing w:after="0"/>
            </w:pPr>
            <w:r>
              <w:rPr>
                <w:rFonts w:ascii="Courier New" w:cs="Courier New" w:eastAsia="Courier New" w:hAnsi="Courier New"/>
                <w:color w:val="A8D8A8"/>
                <w:sz w:val="17"/>
                <w:szCs w:val="17"/>
              </w:rPr>
              <w:t xml:space="preserve"/>
            </w:r>
          </w:p>
          <w:p>
            <w:pPr>
              <w:spacing w:after="0"/>
            </w:pPr>
            <w:r>
              <w:rPr>
                <w:rFonts w:ascii="Courier New" w:cs="Courier New" w:eastAsia="Courier New" w:hAnsi="Courier New"/>
                <w:color w:val="A8D8A8"/>
                <w:sz w:val="17"/>
                <w:szCs w:val="17"/>
              </w:rPr>
              <w:t xml:space="preserve"># SSE event: action item resolved</w:t>
            </w:r>
          </w:p>
          <w:p>
            <w:pPr>
              <w:spacing w:after="0"/>
            </w:pPr>
            <w:r>
              <w:rPr>
                <w:rFonts w:ascii="Courier New" w:cs="Courier New" w:eastAsia="Courier New" w:hAnsi="Courier New"/>
                <w:color w:val="A8D8A8"/>
                <w:sz w:val="17"/>
                <w:szCs w:val="17"/>
              </w:rPr>
              <w:t xml:space="preserve">{ 'event_type': 'action_item_resolved',</w:t>
            </w:r>
          </w:p>
          <w:p>
            <w:pPr>
              <w:spacing w:after="0"/>
            </w:pPr>
            <w:r>
              <w:rPr>
                <w:rFonts w:ascii="Courier New" w:cs="Courier New" w:eastAsia="Courier New" w:hAnsi="Courier New"/>
                <w:color w:val="A8D8A8"/>
                <w:sz w:val="17"/>
                <w:szCs w:val="17"/>
              </w:rPr>
              <w:t xml:space="preserve">  'payload': { 'id': '...' } }</w:t>
            </w:r>
          </w:p>
          <w:p>
            <w:pPr>
              <w:spacing w:after="0"/>
            </w:pPr>
            <w:r>
              <w:rPr>
                <w:rFonts w:ascii="Courier New" w:cs="Courier New" w:eastAsia="Courier New" w:hAnsi="Courier New"/>
                <w:color w:val="A8D8A8"/>
                <w:sz w:val="17"/>
                <w:szCs w:val="17"/>
              </w:rPr>
              <w:t xml:space="preserve"># Client-side: fade out and collapse the card.</w:t>
            </w:r>
          </w:p>
        </w:tc>
      </w:tr>
    </w:tbl>
    <w:p>
      <w:pPr>
        <w:pageBreakBefore/>
      </w:pPr>
      <w:r>
        <w:rPr>
          <w:rFonts w:ascii="Arial" w:cs="Arial" w:eastAsia="Arial" w:hAnsi="Arial"/>
        </w:rPr>
        <w:t xml:space="preserve"/>
      </w:r>
    </w:p>
    <w:p>
      <w:pPr>
        <w:pBdr>
          <w:bottom w:val="single" w:color="0F7B72" w:sz="8" w:space="1"/>
        </w:pBdr>
        <w:spacing w:after="120" w:before="320"/>
      </w:pPr>
      <w:r>
        <w:rPr>
          <w:rFonts w:ascii="Arial" w:cs="Arial" w:eastAsia="Arial" w:hAnsi="Arial"/>
          <w:b/>
          <w:bCs/>
          <w:color w:val="0D1B3E"/>
          <w:sz w:val="34"/>
          <w:szCs w:val="34"/>
        </w:rPr>
        <w:t xml:space="preserve">8. Cross-Reference — PRDs Affected by v2.0</w:t>
      </w:r>
    </w:p>
    <w:p>
      <w:pPr>
        <w:spacing w:after="100"/>
      </w:pPr>
      <w:r>
        <w:rPr>
          <w:rFonts w:ascii="Arial" w:cs="Arial" w:eastAsia="Arial" w:hAnsi="Arial"/>
          <w:color w:val="1A1A1A"/>
          <w:sz w:val="20"/>
          <w:szCs w:val="20"/>
        </w:rPr>
        <w:t xml:space="preserve">The action-first redesign changes how every other PRD surfaces its outputs to the user. This section maps each affected PRD to the specific alignment change required.</w:t>
      </w:r>
    </w:p>
    <w:p>
      <w:pPr>
        <w:spacing w:after="80"/>
      </w:pPr>
      <w:r>
        <w:rPr>
          <w:rFonts w:ascii="Arial" w:cs="Arial" w:eastAsia="Arial" w:hAnsi="Arial"/>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c>
          <w:tcPr>
            <w:tcW w:type="dxa" w:w="2200"/>
            <w:tcBorders>
              <w:top w:val="single" w:color="1B3A6B" w:sz="2"/>
              <w:left w:val="single" w:color="1B3A6B" w:sz="2"/>
              <w:bottom w:val="single" w:color="1B3A6B" w:sz="2"/>
              <w:right w:val="single" w:color="1B3A6B" w:sz="2"/>
            </w:tcBorders>
            <w:shd w:fill="1B3A6B" w:val="clear"/>
            <w:tcMar>
              <w:top w:type="dxa" w:w="80"/>
              <w:left w:type="dxa" w:w="140"/>
              <w:bottom w:type="dxa" w:w="80"/>
              <w:right w:type="dxa" w:w="120"/>
            </w:tcMar>
            <w:vAlign w:val="center"/>
          </w:tcPr>
          <w:p>
            <w:pPr>
              <w:spacing w:after="0"/>
            </w:pPr>
            <w:r>
              <w:rPr>
                <w:rFonts w:ascii="Arial" w:cs="Arial" w:eastAsia="Arial" w:hAnsi="Arial"/>
                <w:b/>
                <w:bCs/>
                <w:color w:val="FFFFFF"/>
                <w:sz w:val="18"/>
                <w:szCs w:val="18"/>
              </w:rPr>
              <w:t xml:space="preserve">PRD</w:t>
            </w:r>
          </w:p>
        </w:tc>
        <w:tc>
          <w:tcPr>
            <w:tcW w:type="dxa" w:w="7160"/>
            <w:tcBorders>
              <w:top w:val="single" w:color="1B3A6B" w:sz="2"/>
              <w:left w:val="single" w:color="1B3A6B" w:sz="2"/>
              <w:bottom w:val="single" w:color="1B3A6B" w:sz="2"/>
              <w:right w:val="single" w:color="1B3A6B" w:sz="2"/>
            </w:tcBorders>
            <w:shd w:fill="1B3A6B" w:val="clear"/>
            <w:tcMar>
              <w:top w:type="dxa" w:w="80"/>
              <w:left w:type="dxa" w:w="140"/>
              <w:bottom w:type="dxa" w:w="80"/>
              <w:right w:type="dxa" w:w="120"/>
            </w:tcMar>
            <w:vAlign w:val="center"/>
          </w:tcPr>
          <w:p>
            <w:pPr>
              <w:spacing w:after="0"/>
            </w:pPr>
            <w:r>
              <w:rPr>
                <w:rFonts w:ascii="Arial" w:cs="Arial" w:eastAsia="Arial" w:hAnsi="Arial"/>
                <w:b/>
                <w:bCs/>
                <w:color w:val="FFFFFF"/>
                <w:sz w:val="18"/>
                <w:szCs w:val="18"/>
              </w:rPr>
              <w:t xml:space="preserve">What changes</w:t>
            </w:r>
          </w:p>
        </w:tc>
      </w:tr>
      <w:tr>
        <w:tc>
          <w:tcPr>
            <w:tcW w:type="dxa" w:w="2200"/>
            <w:tcBorders>
              <w:top w:val="single" w:color="CCCCCC" w:sz="2"/>
              <w:left w:val="single" w:color="CCCCCC" w:sz="2"/>
              <w:bottom w:val="single" w:color="CCCCCC" w:sz="2"/>
              <w:right w:val="single" w:color="CCCCCC" w:sz="2"/>
            </w:tcBorders>
            <w:shd w:fill="F0F4F8" w:val="clear"/>
            <w:tcMar>
              <w:top w:type="dxa" w:w="80"/>
              <w:left w:type="dxa" w:w="140"/>
              <w:bottom w:type="dxa" w:w="80"/>
              <w:right w:type="dxa" w:w="120"/>
            </w:tcMar>
            <w:vAlign w:val="top"/>
          </w:tcPr>
          <w:p>
            <w:pPr>
              <w:spacing w:after="0"/>
            </w:pPr>
            <w:r>
              <w:rPr>
                <w:rFonts w:ascii="Courier New" w:cs="Courier New" w:eastAsia="Courier New" w:hAnsi="Courier New"/>
                <w:color w:val="1A1A1A"/>
                <w:sz w:val="17"/>
                <w:szCs w:val="17"/>
              </w:rPr>
              <w:t xml:space="preserve">SIM-PRD-CHAT-001</w:t>
            </w:r>
          </w:p>
        </w:tc>
        <w:tc>
          <w:tcPr>
            <w:tcW w:type="dxa" w:w="7160"/>
            <w:tcBorders>
              <w:top w:val="single" w:color="CCCCCC" w:sz="2"/>
              <w:left w:val="single" w:color="CCCCCC" w:sz="2"/>
              <w:bottom w:val="single" w:color="CCCCCC" w:sz="2"/>
              <w:right w:val="single" w:color="CCCCCC" w:sz="2"/>
            </w:tcBorders>
            <w:shd w:fill="F0F4F8" w:val="clear"/>
            <w:tcMar>
              <w:top w:type="dxa" w:w="80"/>
              <w:left w:type="dxa" w:w="140"/>
              <w:bottom w:type="dxa" w:w="80"/>
              <w:right w:type="dxa" w:w="120"/>
            </w:tcMar>
            <w:vAlign w:val="top"/>
          </w:tcPr>
          <w:p>
            <w:pPr>
              <w:spacing w:after="0"/>
            </w:pPr>
            <w:r>
              <w:rPr>
                <w:rFonts w:ascii="Arial" w:cs="Arial" w:eastAsia="Arial" w:hAnsi="Arial"/>
                <w:b w:val="false"/>
                <w:bCs w:val="false"/>
                <w:color w:val="1A1A1A"/>
                <w:sz w:val="18"/>
                <w:szCs w:val="18"/>
              </w:rPr>
              <w:t xml:space="preserve">Chat panel location changes from permanent 35% sidebar in the Journey tab to a floating bottom-right button with a bottom-anchored panel (420px x 480px). Panel persists across tab switches. My Chats in Settings → Profile is unaffected.</w:t>
            </w:r>
          </w:p>
        </w:tc>
      </w:tr>
      <w:tr>
        <w:tc>
          <w:tcPr>
            <w:tcW w:type="dxa" w:w="2200"/>
            <w:tcBorders>
              <w:top w:val="single" w:color="CCCCCC" w:sz="2"/>
              <w:left w:val="single" w:color="CCCCCC" w:sz="2"/>
              <w:bottom w:val="single" w:color="CCCCCC" w:sz="2"/>
              <w:right w:val="single" w:color="CCCCCC" w:sz="2"/>
            </w:tcBorders>
            <w:shd w:fill="FFFFFF" w:val="clear"/>
            <w:tcMar>
              <w:top w:type="dxa" w:w="80"/>
              <w:left w:type="dxa" w:w="140"/>
              <w:bottom w:type="dxa" w:w="80"/>
              <w:right w:type="dxa" w:w="120"/>
            </w:tcMar>
            <w:vAlign w:val="top"/>
          </w:tcPr>
          <w:p>
            <w:pPr>
              <w:spacing w:after="0"/>
            </w:pPr>
            <w:r>
              <w:rPr>
                <w:rFonts w:ascii="Courier New" w:cs="Courier New" w:eastAsia="Courier New" w:hAnsi="Courier New"/>
                <w:color w:val="1A1A1A"/>
                <w:sz w:val="17"/>
                <w:szCs w:val="17"/>
              </w:rPr>
              <w:t xml:space="preserve">SIM-PRD-VIEW-001</w:t>
            </w:r>
          </w:p>
        </w:tc>
        <w:tc>
          <w:tcPr>
            <w:tcW w:type="dxa" w:w="7160"/>
            <w:tcBorders>
              <w:top w:val="single" w:color="CCCCCC" w:sz="2"/>
              <w:left w:val="single" w:color="CCCCCC" w:sz="2"/>
              <w:bottom w:val="single" w:color="CCCCCC" w:sz="2"/>
              <w:right w:val="single" w:color="CCCCCC" w:sz="2"/>
            </w:tcBorders>
            <w:shd w:fill="FFFFFF" w:val="clear"/>
            <w:tcMar>
              <w:top w:type="dxa" w:w="80"/>
              <w:left w:type="dxa" w:w="140"/>
              <w:bottom w:type="dxa" w:w="80"/>
              <w:right w:type="dxa" w:w="120"/>
            </w:tcMar>
            <w:vAlign w:val="top"/>
          </w:tcPr>
          <w:p>
            <w:pPr>
              <w:spacing w:after="0"/>
            </w:pPr>
            <w:r>
              <w:rPr>
                <w:rFonts w:ascii="Arial" w:cs="Arial" w:eastAsia="Arial" w:hAnsi="Arial"/>
                <w:b w:val="false"/>
                <w:bCs w:val="false"/>
                <w:color w:val="1A1A1A"/>
                <w:sz w:val="18"/>
                <w:szCs w:val="18"/>
              </w:rPr>
              <w:t xml:space="preserve">Glance cards no longer appear in the Action Queue tab — they live in the My Layers tab inside each layer's detail page. The three-tier Glance → Preview → Full View architecture is unchanged but its entry point moves from the GCC default view to My Layers → Layer Detail.</w:t>
            </w:r>
          </w:p>
        </w:tc>
      </w:tr>
      <w:tr>
        <w:tc>
          <w:tcPr>
            <w:tcW w:type="dxa" w:w="2200"/>
            <w:tcBorders>
              <w:top w:val="single" w:color="CCCCCC" w:sz="2"/>
              <w:left w:val="single" w:color="CCCCCC" w:sz="2"/>
              <w:bottom w:val="single" w:color="CCCCCC" w:sz="2"/>
              <w:right w:val="single" w:color="CCCCCC" w:sz="2"/>
            </w:tcBorders>
            <w:shd w:fill="F0F4F8" w:val="clear"/>
            <w:tcMar>
              <w:top w:type="dxa" w:w="80"/>
              <w:left w:type="dxa" w:w="140"/>
              <w:bottom w:type="dxa" w:w="80"/>
              <w:right w:type="dxa" w:w="120"/>
            </w:tcMar>
            <w:vAlign w:val="top"/>
          </w:tcPr>
          <w:p>
            <w:pPr>
              <w:spacing w:after="0"/>
            </w:pPr>
            <w:r>
              <w:rPr>
                <w:rFonts w:ascii="Courier New" w:cs="Courier New" w:eastAsia="Courier New" w:hAnsi="Courier New"/>
                <w:color w:val="1A1A1A"/>
                <w:sz w:val="17"/>
                <w:szCs w:val="17"/>
              </w:rPr>
              <w:t xml:space="preserve">SIM-PRD-EMAIL-001</w:t>
            </w:r>
          </w:p>
        </w:tc>
        <w:tc>
          <w:tcPr>
            <w:tcW w:type="dxa" w:w="7160"/>
            <w:tcBorders>
              <w:top w:val="single" w:color="CCCCCC" w:sz="2"/>
              <w:left w:val="single" w:color="CCCCCC" w:sz="2"/>
              <w:bottom w:val="single" w:color="CCCCCC" w:sz="2"/>
              <w:right w:val="single" w:color="CCCCCC" w:sz="2"/>
            </w:tcBorders>
            <w:shd w:fill="F0F4F8" w:val="clear"/>
            <w:tcMar>
              <w:top w:type="dxa" w:w="80"/>
              <w:left w:type="dxa" w:w="140"/>
              <w:bottom w:type="dxa" w:w="80"/>
              <w:right w:type="dxa" w:w="120"/>
            </w:tcMar>
            <w:vAlign w:val="top"/>
          </w:tcPr>
          <w:p>
            <w:pPr>
              <w:spacing w:after="0"/>
            </w:pPr>
            <w:r>
              <w:rPr>
                <w:rFonts w:ascii="Arial" w:cs="Arial" w:eastAsia="Arial" w:hAnsi="Arial"/>
                <w:b w:val="false"/>
                <w:bCs w:val="false"/>
                <w:color w:val="1A1A1A"/>
                <w:sz w:val="18"/>
                <w:szCs w:val="18"/>
              </w:rPr>
              <w:t xml:space="preserve">Apollo connection escalations become action items (urgency tier 2) instead of amber badges on a layer row. Reply events become action items (tier 3) instead of SSE updates to a layer row dot.</w:t>
            </w:r>
          </w:p>
        </w:tc>
      </w:tr>
      <w:tr>
        <w:tc>
          <w:tcPr>
            <w:tcW w:type="dxa" w:w="2200"/>
            <w:tcBorders>
              <w:top w:val="single" w:color="CCCCCC" w:sz="2"/>
              <w:left w:val="single" w:color="CCCCCC" w:sz="2"/>
              <w:bottom w:val="single" w:color="CCCCCC" w:sz="2"/>
              <w:right w:val="single" w:color="CCCCCC" w:sz="2"/>
            </w:tcBorders>
            <w:shd w:fill="FFFFFF" w:val="clear"/>
            <w:tcMar>
              <w:top w:type="dxa" w:w="80"/>
              <w:left w:type="dxa" w:w="140"/>
              <w:bottom w:type="dxa" w:w="80"/>
              <w:right w:type="dxa" w:w="120"/>
            </w:tcMar>
            <w:vAlign w:val="top"/>
          </w:tcPr>
          <w:p>
            <w:pPr>
              <w:spacing w:after="0"/>
            </w:pPr>
            <w:r>
              <w:rPr>
                <w:rFonts w:ascii="Courier New" w:cs="Courier New" w:eastAsia="Courier New" w:hAnsi="Courier New"/>
                <w:color w:val="1A1A1A"/>
                <w:sz w:val="17"/>
                <w:szCs w:val="17"/>
              </w:rPr>
              <w:t xml:space="preserve">SIM-PRD-STRIPE-001</w:t>
            </w:r>
          </w:p>
        </w:tc>
        <w:tc>
          <w:tcPr>
            <w:tcW w:type="dxa" w:w="7160"/>
            <w:tcBorders>
              <w:top w:val="single" w:color="CCCCCC" w:sz="2"/>
              <w:left w:val="single" w:color="CCCCCC" w:sz="2"/>
              <w:bottom w:val="single" w:color="CCCCCC" w:sz="2"/>
              <w:right w:val="single" w:color="CCCCCC" w:sz="2"/>
            </w:tcBorders>
            <w:shd w:fill="FFFFFF" w:val="clear"/>
            <w:tcMar>
              <w:top w:type="dxa" w:w="80"/>
              <w:left w:type="dxa" w:w="140"/>
              <w:bottom w:type="dxa" w:w="80"/>
              <w:right w:type="dxa" w:w="120"/>
            </w:tcMar>
            <w:vAlign w:val="top"/>
          </w:tcPr>
          <w:p>
            <w:pPr>
              <w:spacing w:after="0"/>
            </w:pPr>
            <w:r>
              <w:rPr>
                <w:rFonts w:ascii="Arial" w:cs="Arial" w:eastAsia="Arial" w:hAnsi="Arial"/>
                <w:b w:val="false"/>
                <w:bCs w:val="false"/>
                <w:color w:val="1A1A1A"/>
                <w:sz w:val="18"/>
                <w:szCs w:val="18"/>
              </w:rPr>
              <w:t xml:space="preserve">Stripe connection escalations become action items (tier 2). Payment received events become action items (tier 3) instead of inline GCC updates.</w:t>
            </w:r>
          </w:p>
        </w:tc>
      </w:tr>
      <w:tr>
        <w:tc>
          <w:tcPr>
            <w:tcW w:type="dxa" w:w="2200"/>
            <w:tcBorders>
              <w:top w:val="single" w:color="CCCCCC" w:sz="2"/>
              <w:left w:val="single" w:color="CCCCCC" w:sz="2"/>
              <w:bottom w:val="single" w:color="CCCCCC" w:sz="2"/>
              <w:right w:val="single" w:color="CCCCCC" w:sz="2"/>
            </w:tcBorders>
            <w:shd w:fill="F0F4F8" w:val="clear"/>
            <w:tcMar>
              <w:top w:type="dxa" w:w="80"/>
              <w:left w:type="dxa" w:w="140"/>
              <w:bottom w:type="dxa" w:w="80"/>
              <w:right w:type="dxa" w:w="120"/>
            </w:tcMar>
            <w:vAlign w:val="top"/>
          </w:tcPr>
          <w:p>
            <w:pPr>
              <w:spacing w:after="0"/>
            </w:pPr>
            <w:r>
              <w:rPr>
                <w:rFonts w:ascii="Courier New" w:cs="Courier New" w:eastAsia="Courier New" w:hAnsi="Courier New"/>
                <w:color w:val="1A1A1A"/>
                <w:sz w:val="17"/>
                <w:szCs w:val="17"/>
              </w:rPr>
              <w:t xml:space="preserve">SIM-PRD-CAL-001</w:t>
            </w:r>
          </w:p>
        </w:tc>
        <w:tc>
          <w:tcPr>
            <w:tcW w:type="dxa" w:w="7160"/>
            <w:tcBorders>
              <w:top w:val="single" w:color="CCCCCC" w:sz="2"/>
              <w:left w:val="single" w:color="CCCCCC" w:sz="2"/>
              <w:bottom w:val="single" w:color="CCCCCC" w:sz="2"/>
              <w:right w:val="single" w:color="CCCCCC" w:sz="2"/>
            </w:tcBorders>
            <w:shd w:fill="F0F4F8" w:val="clear"/>
            <w:tcMar>
              <w:top w:type="dxa" w:w="80"/>
              <w:left w:type="dxa" w:w="140"/>
              <w:bottom w:type="dxa" w:w="80"/>
              <w:right w:type="dxa" w:w="120"/>
            </w:tcMar>
            <w:vAlign w:val="top"/>
          </w:tcPr>
          <w:p>
            <w:pPr>
              <w:spacing w:after="0"/>
            </w:pPr>
            <w:r>
              <w:rPr>
                <w:rFonts w:ascii="Arial" w:cs="Arial" w:eastAsia="Arial" w:hAnsi="Arial"/>
                <w:b w:val="false"/>
                <w:bCs w:val="false"/>
                <w:color w:val="1A1A1A"/>
                <w:sz w:val="18"/>
                <w:szCs w:val="18"/>
              </w:rPr>
              <w:t xml:space="preserve">Cal.com connection escalations become action items (tier 2). Booking confirmed events become action items (tier 3).</w:t>
            </w:r>
          </w:p>
        </w:tc>
      </w:tr>
      <w:tr>
        <w:tc>
          <w:tcPr>
            <w:tcW w:type="dxa" w:w="2200"/>
            <w:tcBorders>
              <w:top w:val="single" w:color="CCCCCC" w:sz="2"/>
              <w:left w:val="single" w:color="CCCCCC" w:sz="2"/>
              <w:bottom w:val="single" w:color="CCCCCC" w:sz="2"/>
              <w:right w:val="single" w:color="CCCCCC" w:sz="2"/>
            </w:tcBorders>
            <w:shd w:fill="FFFFFF" w:val="clear"/>
            <w:tcMar>
              <w:top w:type="dxa" w:w="80"/>
              <w:left w:type="dxa" w:w="140"/>
              <w:bottom w:type="dxa" w:w="80"/>
              <w:right w:type="dxa" w:w="120"/>
            </w:tcMar>
            <w:vAlign w:val="top"/>
          </w:tcPr>
          <w:p>
            <w:pPr>
              <w:spacing w:after="0"/>
            </w:pPr>
            <w:r>
              <w:rPr>
                <w:rFonts w:ascii="Courier New" w:cs="Courier New" w:eastAsia="Courier New" w:hAnsi="Courier New"/>
                <w:color w:val="1A1A1A"/>
                <w:sz w:val="17"/>
                <w:szCs w:val="17"/>
              </w:rPr>
              <w:t xml:space="preserve">SIM-PRD-SIGN-001</w:t>
            </w:r>
          </w:p>
        </w:tc>
        <w:tc>
          <w:tcPr>
            <w:tcW w:type="dxa" w:w="7160"/>
            <w:tcBorders>
              <w:top w:val="single" w:color="CCCCCC" w:sz="2"/>
              <w:left w:val="single" w:color="CCCCCC" w:sz="2"/>
              <w:bottom w:val="single" w:color="CCCCCC" w:sz="2"/>
              <w:right w:val="single" w:color="CCCCCC" w:sz="2"/>
            </w:tcBorders>
            <w:shd w:fill="FFFFFF" w:val="clear"/>
            <w:tcMar>
              <w:top w:type="dxa" w:w="80"/>
              <w:left w:type="dxa" w:w="140"/>
              <w:bottom w:type="dxa" w:w="80"/>
              <w:right w:type="dxa" w:w="120"/>
            </w:tcMar>
            <w:vAlign w:val="top"/>
          </w:tcPr>
          <w:p>
            <w:pPr>
              <w:spacing w:after="0"/>
            </w:pPr>
            <w:r>
              <w:rPr>
                <w:rFonts w:ascii="Arial" w:cs="Arial" w:eastAsia="Arial" w:hAnsi="Arial"/>
                <w:b w:val="false"/>
                <w:bCs w:val="false"/>
                <w:color w:val="1A1A1A"/>
                <w:sz w:val="18"/>
                <w:szCs w:val="18"/>
              </w:rPr>
              <w:t xml:space="preserve">PandaDoc connection escalation becomes action item (tier 2). Document signed events become action items (tier 3).</w:t>
            </w:r>
          </w:p>
        </w:tc>
      </w:tr>
      <w:tr>
        <w:tc>
          <w:tcPr>
            <w:tcW w:type="dxa" w:w="2200"/>
            <w:tcBorders>
              <w:top w:val="single" w:color="CCCCCC" w:sz="2"/>
              <w:left w:val="single" w:color="CCCCCC" w:sz="2"/>
              <w:bottom w:val="single" w:color="CCCCCC" w:sz="2"/>
              <w:right w:val="single" w:color="CCCCCC" w:sz="2"/>
            </w:tcBorders>
            <w:shd w:fill="F0F4F8" w:val="clear"/>
            <w:tcMar>
              <w:top w:type="dxa" w:w="80"/>
              <w:left w:type="dxa" w:w="140"/>
              <w:bottom w:type="dxa" w:w="80"/>
              <w:right w:type="dxa" w:w="120"/>
            </w:tcMar>
            <w:vAlign w:val="top"/>
          </w:tcPr>
          <w:p>
            <w:pPr>
              <w:spacing w:after="0"/>
            </w:pPr>
            <w:r>
              <w:rPr>
                <w:rFonts w:ascii="Courier New" w:cs="Courier New" w:eastAsia="Courier New" w:hAnsi="Courier New"/>
                <w:color w:val="1A1A1A"/>
                <w:sz w:val="17"/>
                <w:szCs w:val="17"/>
              </w:rPr>
              <w:t xml:space="preserve">SIM-PRD-KAJABI-001</w:t>
            </w:r>
          </w:p>
        </w:tc>
        <w:tc>
          <w:tcPr>
            <w:tcW w:type="dxa" w:w="7160"/>
            <w:tcBorders>
              <w:top w:val="single" w:color="CCCCCC" w:sz="2"/>
              <w:left w:val="single" w:color="CCCCCC" w:sz="2"/>
              <w:bottom w:val="single" w:color="CCCCCC" w:sz="2"/>
              <w:right w:val="single" w:color="CCCCCC" w:sz="2"/>
            </w:tcBorders>
            <w:shd w:fill="F0F4F8" w:val="clear"/>
            <w:tcMar>
              <w:top w:type="dxa" w:w="80"/>
              <w:left w:type="dxa" w:w="140"/>
              <w:bottom w:type="dxa" w:w="80"/>
              <w:right w:type="dxa" w:w="120"/>
            </w:tcMar>
            <w:vAlign w:val="top"/>
          </w:tcPr>
          <w:p>
            <w:pPr>
              <w:spacing w:after="0"/>
            </w:pPr>
            <w:r>
              <w:rPr>
                <w:rFonts w:ascii="Arial" w:cs="Arial" w:eastAsia="Arial" w:hAnsi="Arial"/>
                <w:b w:val="false"/>
                <w:bCs w:val="false"/>
                <w:color w:val="1A1A1A"/>
                <w:sz w:val="18"/>
                <w:szCs w:val="18"/>
              </w:rPr>
              <w:t xml:space="preserve">Kajabi connection escalation becomes action item (tier 2). Kajabi purchase events become action items (tier 3). Deployment status now surfaced via action items instead of GCC artifact key-value box updates.</w:t>
            </w:r>
          </w:p>
        </w:tc>
      </w:tr>
      <w:tr>
        <w:tc>
          <w:tcPr>
            <w:tcW w:type="dxa" w:w="2200"/>
            <w:tcBorders>
              <w:top w:val="single" w:color="CCCCCC" w:sz="2"/>
              <w:left w:val="single" w:color="CCCCCC" w:sz="2"/>
              <w:bottom w:val="single" w:color="CCCCCC" w:sz="2"/>
              <w:right w:val="single" w:color="CCCCCC" w:sz="2"/>
            </w:tcBorders>
            <w:shd w:fill="FFFFFF" w:val="clear"/>
            <w:tcMar>
              <w:top w:type="dxa" w:w="80"/>
              <w:left w:type="dxa" w:w="140"/>
              <w:bottom w:type="dxa" w:w="80"/>
              <w:right w:type="dxa" w:w="120"/>
            </w:tcMar>
            <w:vAlign w:val="top"/>
          </w:tcPr>
          <w:p>
            <w:pPr>
              <w:spacing w:after="0"/>
            </w:pPr>
            <w:r>
              <w:rPr>
                <w:rFonts w:ascii="Courier New" w:cs="Courier New" w:eastAsia="Courier New" w:hAnsi="Courier New"/>
                <w:color w:val="1A1A1A"/>
                <w:sz w:val="17"/>
                <w:szCs w:val="17"/>
              </w:rPr>
              <w:t xml:space="preserve">SIM-PRD-BLOG-001</w:t>
            </w:r>
          </w:p>
        </w:tc>
        <w:tc>
          <w:tcPr>
            <w:tcW w:type="dxa" w:w="7160"/>
            <w:tcBorders>
              <w:top w:val="single" w:color="CCCCCC" w:sz="2"/>
              <w:left w:val="single" w:color="CCCCCC" w:sz="2"/>
              <w:bottom w:val="single" w:color="CCCCCC" w:sz="2"/>
              <w:right w:val="single" w:color="CCCCCC" w:sz="2"/>
            </w:tcBorders>
            <w:shd w:fill="FFFFFF" w:val="clear"/>
            <w:tcMar>
              <w:top w:type="dxa" w:w="80"/>
              <w:left w:type="dxa" w:w="140"/>
              <w:bottom w:type="dxa" w:w="80"/>
              <w:right w:type="dxa" w:w="120"/>
            </w:tcMar>
            <w:vAlign w:val="top"/>
          </w:tcPr>
          <w:p>
            <w:pPr>
              <w:spacing w:after="0"/>
            </w:pPr>
            <w:r>
              <w:rPr>
                <w:rFonts w:ascii="Arial" w:cs="Arial" w:eastAsia="Arial" w:hAnsi="Arial"/>
                <w:b w:val="false"/>
                <w:bCs w:val="false"/>
                <w:color w:val="1A1A1A"/>
                <w:sz w:val="18"/>
                <w:szCs w:val="18"/>
              </w:rPr>
              <w:t xml:space="preserve">Draft articles ready for review become action items (tier 2). Published articles become action items (tier 4). Blog metrics update in the Momentum tab instead of a GCC layer row.</w:t>
            </w:r>
          </w:p>
        </w:tc>
      </w:tr>
      <w:tr>
        <w:tc>
          <w:tcPr>
            <w:tcW w:type="dxa" w:w="2200"/>
            <w:tcBorders>
              <w:top w:val="single" w:color="CCCCCC" w:sz="2"/>
              <w:left w:val="single" w:color="CCCCCC" w:sz="2"/>
              <w:bottom w:val="single" w:color="CCCCCC" w:sz="2"/>
              <w:right w:val="single" w:color="CCCCCC" w:sz="2"/>
            </w:tcBorders>
            <w:shd w:fill="F0F4F8" w:val="clear"/>
            <w:tcMar>
              <w:top w:type="dxa" w:w="80"/>
              <w:left w:type="dxa" w:w="140"/>
              <w:bottom w:type="dxa" w:w="80"/>
              <w:right w:type="dxa" w:w="120"/>
            </w:tcMar>
            <w:vAlign w:val="top"/>
          </w:tcPr>
          <w:p>
            <w:pPr>
              <w:spacing w:after="0"/>
            </w:pPr>
            <w:r>
              <w:rPr>
                <w:rFonts w:ascii="Courier New" w:cs="Courier New" w:eastAsia="Courier New" w:hAnsi="Courier New"/>
                <w:color w:val="1A1A1A"/>
                <w:sz w:val="17"/>
                <w:szCs w:val="17"/>
              </w:rPr>
              <w:t xml:space="preserve">SIM-PRD-INC-001</w:t>
            </w:r>
          </w:p>
        </w:tc>
        <w:tc>
          <w:tcPr>
            <w:tcW w:type="dxa" w:w="7160"/>
            <w:tcBorders>
              <w:top w:val="single" w:color="CCCCCC" w:sz="2"/>
              <w:left w:val="single" w:color="CCCCCC" w:sz="2"/>
              <w:bottom w:val="single" w:color="CCCCCC" w:sz="2"/>
              <w:right w:val="single" w:color="CCCCCC" w:sz="2"/>
            </w:tcBorders>
            <w:shd w:fill="F0F4F8" w:val="clear"/>
            <w:tcMar>
              <w:top w:type="dxa" w:w="80"/>
              <w:left w:type="dxa" w:w="140"/>
              <w:bottom w:type="dxa" w:w="80"/>
              <w:right w:type="dxa" w:w="120"/>
            </w:tcMar>
            <w:vAlign w:val="top"/>
          </w:tcPr>
          <w:p>
            <w:pPr>
              <w:spacing w:after="0"/>
            </w:pPr>
            <w:r>
              <w:rPr>
                <w:rFonts w:ascii="Arial" w:cs="Arial" w:eastAsia="Arial" w:hAnsi="Arial"/>
                <w:b w:val="false"/>
                <w:bCs w:val="false"/>
                <w:color w:val="1A1A1A"/>
                <w:sz w:val="18"/>
                <w:szCs w:val="18"/>
              </w:rPr>
              <w:t xml:space="preserve">Income events surface as action items (tier 3). Income summary moves from the page header to the Income tab. Manual entry button moves to the Income tab.</w:t>
            </w:r>
          </w:p>
        </w:tc>
      </w:tr>
      <w:tr>
        <w:tc>
          <w:tcPr>
            <w:tcW w:type="dxa" w:w="2200"/>
            <w:tcBorders>
              <w:top w:val="single" w:color="CCCCCC" w:sz="2"/>
              <w:left w:val="single" w:color="CCCCCC" w:sz="2"/>
              <w:bottom w:val="single" w:color="CCCCCC" w:sz="2"/>
              <w:right w:val="single" w:color="CCCCCC" w:sz="2"/>
            </w:tcBorders>
            <w:shd w:fill="FFFFFF" w:val="clear"/>
            <w:tcMar>
              <w:top w:type="dxa" w:w="80"/>
              <w:left w:type="dxa" w:w="140"/>
              <w:bottom w:type="dxa" w:w="80"/>
              <w:right w:type="dxa" w:w="120"/>
            </w:tcMar>
            <w:vAlign w:val="top"/>
          </w:tcPr>
          <w:p>
            <w:pPr>
              <w:spacing w:after="0"/>
            </w:pPr>
            <w:r>
              <w:rPr>
                <w:rFonts w:ascii="Courier New" w:cs="Courier New" w:eastAsia="Courier New" w:hAnsi="Courier New"/>
                <w:color w:val="1A1A1A"/>
                <w:sz w:val="17"/>
                <w:szCs w:val="17"/>
              </w:rPr>
              <w:t xml:space="preserve">SIM-PRD-CRM-001</w:t>
            </w:r>
          </w:p>
        </w:tc>
        <w:tc>
          <w:tcPr>
            <w:tcW w:type="dxa" w:w="7160"/>
            <w:tcBorders>
              <w:top w:val="single" w:color="CCCCCC" w:sz="2"/>
              <w:left w:val="single" w:color="CCCCCC" w:sz="2"/>
              <w:bottom w:val="single" w:color="CCCCCC" w:sz="2"/>
              <w:right w:val="single" w:color="CCCCCC" w:sz="2"/>
            </w:tcBorders>
            <w:shd w:fill="FFFFFF" w:val="clear"/>
            <w:tcMar>
              <w:top w:type="dxa" w:w="80"/>
              <w:left w:type="dxa" w:w="140"/>
              <w:bottom w:type="dxa" w:w="80"/>
              <w:right w:type="dxa" w:w="120"/>
            </w:tcMar>
            <w:vAlign w:val="top"/>
          </w:tcPr>
          <w:p>
            <w:pPr>
              <w:spacing w:after="0"/>
            </w:pPr>
            <w:r>
              <w:rPr>
                <w:rFonts w:ascii="Arial" w:cs="Arial" w:eastAsia="Arial" w:hAnsi="Arial"/>
                <w:b w:val="false"/>
                <w:bCs w:val="false"/>
                <w:color w:val="1A1A1A"/>
                <w:sz w:val="18"/>
                <w:szCs w:val="18"/>
              </w:rPr>
              <w:t xml:space="preserve">Contact promote banners become action items (tier 3) instead of inline banners in a layer row.</w:t>
            </w:r>
          </w:p>
        </w:tc>
      </w:tr>
      <w:tr>
        <w:tc>
          <w:tcPr>
            <w:tcW w:type="dxa" w:w="2200"/>
            <w:tcBorders>
              <w:top w:val="single" w:color="CCCCCC" w:sz="2"/>
              <w:left w:val="single" w:color="CCCCCC" w:sz="2"/>
              <w:bottom w:val="single" w:color="CCCCCC" w:sz="2"/>
              <w:right w:val="single" w:color="CCCCCC" w:sz="2"/>
            </w:tcBorders>
            <w:shd w:fill="F0F4F8" w:val="clear"/>
            <w:tcMar>
              <w:top w:type="dxa" w:w="80"/>
              <w:left w:type="dxa" w:w="140"/>
              <w:bottom w:type="dxa" w:w="80"/>
              <w:right w:type="dxa" w:w="120"/>
            </w:tcMar>
            <w:vAlign w:val="top"/>
          </w:tcPr>
          <w:p>
            <w:pPr>
              <w:spacing w:after="0"/>
            </w:pPr>
            <w:r>
              <w:rPr>
                <w:rFonts w:ascii="Courier New" w:cs="Courier New" w:eastAsia="Courier New" w:hAnsi="Courier New"/>
                <w:color w:val="1A1A1A"/>
                <w:sz w:val="17"/>
                <w:szCs w:val="17"/>
              </w:rPr>
              <w:t xml:space="preserve">SIM-PRD-MAP-001</w:t>
            </w:r>
          </w:p>
        </w:tc>
        <w:tc>
          <w:tcPr>
            <w:tcW w:type="dxa" w:w="7160"/>
            <w:tcBorders>
              <w:top w:val="single" w:color="CCCCCC" w:sz="2"/>
              <w:left w:val="single" w:color="CCCCCC" w:sz="2"/>
              <w:bottom w:val="single" w:color="CCCCCC" w:sz="2"/>
              <w:right w:val="single" w:color="CCCCCC" w:sz="2"/>
            </w:tcBorders>
            <w:shd w:fill="F0F4F8" w:val="clear"/>
            <w:tcMar>
              <w:top w:type="dxa" w:w="80"/>
              <w:left w:type="dxa" w:w="140"/>
              <w:bottom w:type="dxa" w:w="80"/>
              <w:right w:type="dxa" w:w="120"/>
            </w:tcMar>
            <w:vAlign w:val="top"/>
          </w:tcPr>
          <w:p>
            <w:pPr>
              <w:spacing w:after="0"/>
            </w:pPr>
            <w:r>
              <w:rPr>
                <w:rFonts w:ascii="Arial" w:cs="Arial" w:eastAsia="Arial" w:hAnsi="Arial"/>
                <w:b w:val="false"/>
                <w:bCs w:val="false"/>
                <w:color w:val="1A1A1A"/>
                <w:sz w:val="18"/>
                <w:szCs w:val="18"/>
              </w:rPr>
              <w:t xml:space="preserve">Stale artifact detection surfaces as action items (tier 4) instead of amber indicators on Glance cards.</w:t>
            </w:r>
          </w:p>
        </w:tc>
      </w:tr>
      <w:tr>
        <w:tc>
          <w:tcPr>
            <w:tcW w:type="dxa" w:w="2200"/>
            <w:tcBorders>
              <w:top w:val="single" w:color="CCCCCC" w:sz="2"/>
              <w:left w:val="single" w:color="CCCCCC" w:sz="2"/>
              <w:bottom w:val="single" w:color="CCCCCC" w:sz="2"/>
              <w:right w:val="single" w:color="CCCCCC" w:sz="2"/>
            </w:tcBorders>
            <w:shd w:fill="FFFFFF" w:val="clear"/>
            <w:tcMar>
              <w:top w:type="dxa" w:w="80"/>
              <w:left w:type="dxa" w:w="140"/>
              <w:bottom w:type="dxa" w:w="80"/>
              <w:right w:type="dxa" w:w="120"/>
            </w:tcMar>
            <w:vAlign w:val="top"/>
          </w:tcPr>
          <w:p>
            <w:pPr>
              <w:spacing w:after="0"/>
            </w:pPr>
            <w:r>
              <w:rPr>
                <w:rFonts w:ascii="Courier New" w:cs="Courier New" w:eastAsia="Courier New" w:hAnsi="Courier New"/>
                <w:color w:val="1A1A1A"/>
                <w:sz w:val="17"/>
                <w:szCs w:val="17"/>
              </w:rPr>
              <w:t xml:space="preserve">SIM-PRD-NOTIF-001</w:t>
            </w:r>
          </w:p>
        </w:tc>
        <w:tc>
          <w:tcPr>
            <w:tcW w:type="dxa" w:w="7160"/>
            <w:tcBorders>
              <w:top w:val="single" w:color="CCCCCC" w:sz="2"/>
              <w:left w:val="single" w:color="CCCCCC" w:sz="2"/>
              <w:bottom w:val="single" w:color="CCCCCC" w:sz="2"/>
              <w:right w:val="single" w:color="CCCCCC" w:sz="2"/>
            </w:tcBorders>
            <w:shd w:fill="FFFFFF" w:val="clear"/>
            <w:tcMar>
              <w:top w:type="dxa" w:w="80"/>
              <w:left w:type="dxa" w:w="140"/>
              <w:bottom w:type="dxa" w:w="80"/>
              <w:right w:type="dxa" w:w="120"/>
            </w:tcMar>
            <w:vAlign w:val="top"/>
          </w:tcPr>
          <w:p>
            <w:pPr>
              <w:spacing w:after="0"/>
            </w:pPr>
            <w:r>
              <w:rPr>
                <w:rFonts w:ascii="Arial" w:cs="Arial" w:eastAsia="Arial" w:hAnsi="Arial"/>
                <w:b w:val="false"/>
                <w:bCs w:val="false"/>
                <w:color w:val="1A1A1A"/>
                <w:sz w:val="18"/>
                <w:szCs w:val="18"/>
              </w:rPr>
              <w:t xml:space="preserve">Notification bell remains in the page header — no change. Notification content may overlap with action items; notifications are for out-of-app awareness, action items are for in-app workflow.</w:t>
            </w:r>
          </w:p>
        </w:tc>
      </w:tr>
      <w:tr>
        <w:tc>
          <w:tcPr>
            <w:tcW w:type="dxa" w:w="2200"/>
            <w:tcBorders>
              <w:top w:val="single" w:color="CCCCCC" w:sz="2"/>
              <w:left w:val="single" w:color="CCCCCC" w:sz="2"/>
              <w:bottom w:val="single" w:color="CCCCCC" w:sz="2"/>
              <w:right w:val="single" w:color="CCCCCC" w:sz="2"/>
            </w:tcBorders>
            <w:shd w:fill="F0F4F8" w:val="clear"/>
            <w:tcMar>
              <w:top w:type="dxa" w:w="80"/>
              <w:left w:type="dxa" w:w="140"/>
              <w:bottom w:type="dxa" w:w="80"/>
              <w:right w:type="dxa" w:w="120"/>
            </w:tcMar>
            <w:vAlign w:val="top"/>
          </w:tcPr>
          <w:p>
            <w:pPr>
              <w:spacing w:after="0"/>
            </w:pPr>
            <w:r>
              <w:rPr>
                <w:rFonts w:ascii="Courier New" w:cs="Courier New" w:eastAsia="Courier New" w:hAnsi="Courier New"/>
                <w:color w:val="1A1A1A"/>
                <w:sz w:val="17"/>
                <w:szCs w:val="17"/>
              </w:rPr>
              <w:t xml:space="preserve">SIM-PRD-ONBOARD-001</w:t>
            </w:r>
          </w:p>
        </w:tc>
        <w:tc>
          <w:tcPr>
            <w:tcW w:type="dxa" w:w="7160"/>
            <w:tcBorders>
              <w:top w:val="single" w:color="CCCCCC" w:sz="2"/>
              <w:left w:val="single" w:color="CCCCCC" w:sz="2"/>
              <w:bottom w:val="single" w:color="CCCCCC" w:sz="2"/>
              <w:right w:val="single" w:color="CCCCCC" w:sz="2"/>
            </w:tcBorders>
            <w:shd w:fill="F0F4F8" w:val="clear"/>
            <w:tcMar>
              <w:top w:type="dxa" w:w="80"/>
              <w:left w:type="dxa" w:w="140"/>
              <w:bottom w:type="dxa" w:w="80"/>
              <w:right w:type="dxa" w:w="120"/>
            </w:tcMar>
            <w:vAlign w:val="top"/>
          </w:tcPr>
          <w:p>
            <w:pPr>
              <w:spacing w:after="0"/>
            </w:pPr>
            <w:r>
              <w:rPr>
                <w:rFonts w:ascii="Arial" w:cs="Arial" w:eastAsia="Arial" w:hAnsi="Arial"/>
                <w:b w:val="false"/>
                <w:bCs w:val="false"/>
                <w:color w:val="1A1A1A"/>
                <w:sz w:val="18"/>
                <w:szCs w:val="18"/>
              </w:rPr>
              <w:t xml:space="preserve">The first cycle reveal (Step 6) changes from five layer rows with queued actions to a preview of the Action Queue showing the first-cycle action items. The 'Start my first cycle' button creates a first_cycle action item in the queue.</w:t>
            </w:r>
          </w:p>
        </w:tc>
      </w:tr>
    </w:tbl>
    <w:p>
      <w:pPr>
        <w:pageBreakBefore/>
      </w:pPr>
      <w:r>
        <w:rPr>
          <w:rFonts w:ascii="Arial" w:cs="Arial" w:eastAsia="Arial" w:hAnsi="Arial"/>
        </w:rPr>
        <w:t xml:space="preserve"/>
      </w:r>
    </w:p>
    <w:p>
      <w:pPr>
        <w:pBdr>
          <w:bottom w:val="single" w:color="0F7B72" w:sz="8" w:space="1"/>
        </w:pBdr>
        <w:spacing w:after="120" w:before="320"/>
      </w:pPr>
      <w:r>
        <w:rPr>
          <w:rFonts w:ascii="Arial" w:cs="Arial" w:eastAsia="Arial" w:hAnsi="Arial"/>
          <w:b/>
          <w:bCs/>
          <w:color w:val="0D1B3E"/>
          <w:sz w:val="34"/>
          <w:szCs w:val="34"/>
        </w:rPr>
        <w:t xml:space="preserve">9. Functional Requirements</w:t>
      </w:r>
    </w:p>
    <w:p>
      <w:pPr>
        <w:spacing w:after="100"/>
      </w:pPr>
      <w:r>
        <w:rPr>
          <w:rFonts w:ascii="Arial" w:cs="Arial" w:eastAsia="Arial" w:hAnsi="Arial"/>
          <w:b/>
          <w:bCs/>
          <w:color w:val="0D1B3E"/>
          <w:sz w:val="20"/>
          <w:szCs w:val="20"/>
        </w:rPr>
        <w:t xml:space="preserve">FR-GCC-01: </w:t>
      </w:r>
      <w:r>
        <w:rPr>
          <w:rFonts w:ascii="Arial" w:cs="Arial" w:eastAsia="Arial" w:hAnsi="Arial"/>
          <w:color w:val="1A1A1A"/>
          <w:sz w:val="20"/>
          <w:szCs w:val="20"/>
        </w:rPr>
        <w:t xml:space="preserve">The GCC at /simulations/:id/gcc renders four horizontal tabs: Action Queue (default), My Layers, Income, Momentum. The Action Queue tab is selected on every page load. Tab state is not persisted across sessions. Tab selection is reflected in the URL query parameter ?tab=queue|layers|income|momentum.</w:t>
      </w:r>
    </w:p>
    <w:p>
      <w:pPr>
        <w:spacing w:after="100"/>
      </w:pPr>
      <w:r>
        <w:rPr>
          <w:rFonts w:ascii="Arial" w:cs="Arial" w:eastAsia="Arial" w:hAnsi="Arial"/>
          <w:b/>
          <w:bCs/>
          <w:color w:val="0D1B3E"/>
          <w:sz w:val="20"/>
          <w:szCs w:val="20"/>
        </w:rPr>
        <w:t xml:space="preserve">FR-GCC-02: </w:t>
      </w:r>
      <w:r>
        <w:rPr>
          <w:rFonts w:ascii="Arial" w:cs="Arial" w:eastAsia="Arial" w:hAnsi="Arial"/>
          <w:color w:val="1A1A1A"/>
          <w:sz w:val="20"/>
          <w:szCs w:val="20"/>
        </w:rPr>
        <w:t xml:space="preserve">The Action Queue displays all active action items for the current Simulation sorted by urgency_tier ASC then created_at DESC. Urgency tiers: 1=Critical (blocking), 2=Action (needs decision), 3=Review (something happened), 4=Inform (good to know). No item limit.</w:t>
      </w:r>
    </w:p>
    <w:p>
      <w:pPr>
        <w:spacing w:after="100"/>
      </w:pPr>
      <w:r>
        <w:rPr>
          <w:rFonts w:ascii="Arial" w:cs="Arial" w:eastAsia="Arial" w:hAnsi="Arial"/>
          <w:b/>
          <w:bCs/>
          <w:color w:val="0D1B3E"/>
          <w:sz w:val="20"/>
          <w:szCs w:val="20"/>
        </w:rPr>
        <w:t xml:space="preserve">FR-GCC-03: </w:t>
      </w:r>
      <w:r>
        <w:rPr>
          <w:rFonts w:ascii="Arial" w:cs="Arial" w:eastAsia="Arial" w:hAnsi="Arial"/>
          <w:color w:val="1A1A1A"/>
          <w:sz w:val="20"/>
          <w:szCs w:val="20"/>
        </w:rPr>
        <w:t xml:space="preserve">Each action item card shows: urgency-colored left accent border, layer badge, plain-English title (verb-first, no technical vocabulary), description (max 160 chars), relative timestamp, and one primary action button with a status-aware label.</w:t>
      </w:r>
    </w:p>
    <w:p>
      <w:pPr>
        <w:spacing w:after="100"/>
      </w:pPr>
      <w:r>
        <w:rPr>
          <w:rFonts w:ascii="Arial" w:cs="Arial" w:eastAsia="Arial" w:hAnsi="Arial"/>
          <w:b/>
          <w:bCs/>
          <w:color w:val="0D1B3E"/>
          <w:sz w:val="20"/>
          <w:szCs w:val="20"/>
        </w:rPr>
        <w:t xml:space="preserve">FR-GCC-04: </w:t>
      </w:r>
      <w:r>
        <w:rPr>
          <w:rFonts w:ascii="Arial" w:cs="Arial" w:eastAsia="Arial" w:hAnsi="Arial"/>
          <w:color w:val="1A1A1A"/>
          <w:sz w:val="20"/>
          <w:szCs w:val="20"/>
        </w:rPr>
        <w:t xml:space="preserve">Priority 3 (Review) and 4 (Inform) action items have a Dismiss button. Priority 1 (Critical) and 2 (Action) items cannot be dismissed — they must be resolved by the user taking the required action. Dismissed items set status='dismissed' and fade out (200ms).</w:t>
      </w:r>
    </w:p>
    <w:p>
      <w:pPr>
        <w:spacing w:after="100"/>
      </w:pPr>
      <w:r>
        <w:rPr>
          <w:rFonts w:ascii="Arial" w:cs="Arial" w:eastAsia="Arial" w:hAnsi="Arial"/>
          <w:b/>
          <w:bCs/>
          <w:color w:val="0D1B3E"/>
          <w:sz w:val="20"/>
          <w:szCs w:val="20"/>
        </w:rPr>
        <w:t xml:space="preserve">FR-GCC-05: </w:t>
      </w:r>
      <w:r>
        <w:rPr>
          <w:rFonts w:ascii="Arial" w:cs="Arial" w:eastAsia="Arial" w:hAnsi="Arial"/>
          <w:color w:val="1A1A1A"/>
          <w:sz w:val="20"/>
          <w:szCs w:val="20"/>
        </w:rPr>
        <w:t xml:space="preserve">Action items are created by system events: agent completion, escalation, webhook events, orchestrator recommendations, milestone events. There are no manually created action items. The 20 event types listed in Section 3 are the complete catalog.</w:t>
      </w:r>
    </w:p>
    <w:p>
      <w:pPr>
        <w:spacing w:after="100"/>
      </w:pPr>
      <w:r>
        <w:rPr>
          <w:rFonts w:ascii="Arial" w:cs="Arial" w:eastAsia="Arial" w:hAnsi="Arial"/>
          <w:b/>
          <w:bCs/>
          <w:color w:val="0D1B3E"/>
          <w:sz w:val="20"/>
          <w:szCs w:val="20"/>
        </w:rPr>
        <w:t xml:space="preserve">FR-GCC-06: </w:t>
      </w:r>
      <w:r>
        <w:rPr>
          <w:rFonts w:ascii="Arial" w:cs="Arial" w:eastAsia="Arial" w:hAnsi="Arial"/>
          <w:color w:val="1A1A1A"/>
          <w:sz w:val="20"/>
          <w:szCs w:val="20"/>
        </w:rPr>
        <w:t xml:space="preserve">New action items are pushed to the Action Queue via SSE (event_type='action_item_created'). Resolved items are removed via SSE (event_type='action_item_resolved'). The queue updates in real time without page reload.</w:t>
      </w:r>
    </w:p>
    <w:p>
      <w:pPr>
        <w:spacing w:after="100"/>
      </w:pPr>
      <w:r>
        <w:rPr>
          <w:rFonts w:ascii="Arial" w:cs="Arial" w:eastAsia="Arial" w:hAnsi="Arial"/>
          <w:b/>
          <w:bCs/>
          <w:color w:val="0D1B3E"/>
          <w:sz w:val="20"/>
          <w:szCs w:val="20"/>
        </w:rPr>
        <w:t xml:space="preserve">FR-GCC-07: </w:t>
      </w:r>
      <w:r>
        <w:rPr>
          <w:rFonts w:ascii="Arial" w:cs="Arial" w:eastAsia="Arial" w:hAnsi="Arial"/>
          <w:color w:val="1A1A1A"/>
          <w:sz w:val="20"/>
          <w:szCs w:val="20"/>
        </w:rPr>
        <w:t xml:space="preserve">The Action Queue empty state shows a positive message ('Everything is running. Nothing needs you right now.') with links to explore layers and open the co-pilot. The empty state is a reward, not a dead end.</w:t>
      </w:r>
    </w:p>
    <w:p>
      <w:pPr>
        <w:spacing w:after="100"/>
      </w:pPr>
      <w:r>
        <w:rPr>
          <w:rFonts w:ascii="Arial" w:cs="Arial" w:eastAsia="Arial" w:hAnsi="Arial"/>
          <w:b/>
          <w:bCs/>
          <w:color w:val="0D1B3E"/>
          <w:sz w:val="20"/>
          <w:szCs w:val="20"/>
        </w:rPr>
        <w:t xml:space="preserve">FR-GCC-08: </w:t>
      </w:r>
      <w:r>
        <w:rPr>
          <w:rFonts w:ascii="Arial" w:cs="Arial" w:eastAsia="Arial" w:hAnsi="Arial"/>
          <w:color w:val="1A1A1A"/>
          <w:sz w:val="20"/>
          <w:szCs w:val="20"/>
        </w:rPr>
        <w:t xml:space="preserve">The My Layers tab shows five layer rows at 72px fixed height each. Each row: layer name (plain English), total confirmed income, action count badge, and single-dot status indicator (teal=OK, amber=needs attention, grey=no activity). Click navigates to the layer detail page showing all Glance cards for that layer.</w:t>
      </w:r>
    </w:p>
    <w:p>
      <w:pPr>
        <w:spacing w:after="100"/>
      </w:pPr>
      <w:r>
        <w:rPr>
          <w:rFonts w:ascii="Arial" w:cs="Arial" w:eastAsia="Arial" w:hAnsi="Arial"/>
          <w:b/>
          <w:bCs/>
          <w:color w:val="0D1B3E"/>
          <w:sz w:val="20"/>
          <w:szCs w:val="20"/>
        </w:rPr>
        <w:t xml:space="preserve">FR-GCC-09: </w:t>
      </w:r>
      <w:r>
        <w:rPr>
          <w:rFonts w:ascii="Arial" w:cs="Arial" w:eastAsia="Arial" w:hAnsi="Arial"/>
          <w:color w:val="1A1A1A"/>
          <w:sz w:val="20"/>
          <w:szCs w:val="20"/>
        </w:rPr>
        <w:t xml:space="preserve">The Income tab shows: total income card (all-time + this month), per-layer horizontal bar breakdown, stacked area chart of income over time by layer, recent income events list (last 20), and manual income entry button. Data sourced from layer_income_records.</w:t>
      </w:r>
    </w:p>
    <w:p>
      <w:pPr>
        <w:spacing w:after="100"/>
      </w:pPr>
      <w:r>
        <w:rPr>
          <w:rFonts w:ascii="Arial" w:cs="Arial" w:eastAsia="Arial" w:hAnsi="Arial"/>
          <w:b/>
          <w:bCs/>
          <w:color w:val="0D1B3E"/>
          <w:sz w:val="20"/>
          <w:szCs w:val="20"/>
        </w:rPr>
        <w:t xml:space="preserve">FR-GCC-10: </w:t>
      </w:r>
      <w:r>
        <w:rPr>
          <w:rFonts w:ascii="Arial" w:cs="Arial" w:eastAsia="Arial" w:hAnsi="Arial"/>
          <w:color w:val="1A1A1A"/>
          <w:sz w:val="20"/>
          <w:szCs w:val="20"/>
        </w:rPr>
        <w:t xml:space="preserve">The Momentum tab shows: orchestrator phase banner (Explore/Exploit with next cycle countdown), and five per-layer momentum cards with 2-3 leading indicators each, trend arrows, and 30-day sparklines. Leading indicators per layer are specified in Section 6.2.</w:t>
      </w:r>
    </w:p>
    <w:p>
      <w:pPr>
        <w:spacing w:after="100"/>
      </w:pPr>
      <w:r>
        <w:rPr>
          <w:rFonts w:ascii="Arial" w:cs="Arial" w:eastAsia="Arial" w:hAnsi="Arial"/>
          <w:b/>
          <w:bCs/>
          <w:color w:val="0D1B3E"/>
          <w:sz w:val="20"/>
          <w:szCs w:val="20"/>
        </w:rPr>
        <w:t xml:space="preserve">FR-GCC-11: </w:t>
      </w:r>
      <w:r>
        <w:rPr>
          <w:rFonts w:ascii="Arial" w:cs="Arial" w:eastAsia="Arial" w:hAnsi="Arial"/>
          <w:color w:val="1A1A1A"/>
          <w:sz w:val="20"/>
          <w:szCs w:val="20"/>
        </w:rPr>
        <w:t xml:space="preserve">The chat co-pilot is a floating button (56px teal circle) in the bottom-right corner of the viewport, available on every GCC tab. Click opens a bottom-anchored panel (420px width, 480px height on desktop; full-width, 60% height on mobile). Panel persists across tab switches. Panel closes on navigation away from GCC. All SIM-PRD-CHAT-001 specifications apply to the panel content.</w:t>
      </w:r>
    </w:p>
    <w:p>
      <w:pPr>
        <w:spacing w:after="100"/>
      </w:pPr>
      <w:r>
        <w:rPr>
          <w:rFonts w:ascii="Arial" w:cs="Arial" w:eastAsia="Arial" w:hAnsi="Arial"/>
          <w:b/>
          <w:bCs/>
          <w:color w:val="0D1B3E"/>
          <w:sz w:val="20"/>
          <w:szCs w:val="20"/>
        </w:rPr>
        <w:t xml:space="preserve">FR-GCC-12: </w:t>
      </w:r>
      <w:r>
        <w:rPr>
          <w:rFonts w:ascii="Arial" w:cs="Arial" w:eastAsia="Arial" w:hAnsi="Arial"/>
          <w:color w:val="1A1A1A"/>
          <w:sz w:val="20"/>
          <w:szCs w:val="20"/>
        </w:rPr>
        <w:t xml:space="preserve">The page header is persistent across all tabs and shows: Simulation name, phase badge (Explore/Exploit), total confirmed income, and notification bell (SIM-PRD-NOTIF-001). The header is sticky and stays visible when the user scrolls content below.</w:t>
      </w:r>
    </w:p>
    <w:p>
      <w:pPr>
        <w:spacing w:after="100"/>
      </w:pPr>
      <w:r>
        <w:rPr>
          <w:rFonts w:ascii="Arial" w:cs="Arial" w:eastAsia="Arial" w:hAnsi="Arial"/>
          <w:b/>
          <w:bCs/>
          <w:color w:val="0D1B3E"/>
          <w:sz w:val="20"/>
          <w:szCs w:val="20"/>
        </w:rPr>
        <w:t xml:space="preserve">FR-GCC-13: </w:t>
      </w:r>
      <w:r>
        <w:rPr>
          <w:rFonts w:ascii="Arial" w:cs="Arial" w:eastAsia="Arial" w:hAnsi="Arial"/>
          <w:color w:val="1A1A1A"/>
          <w:sz w:val="20"/>
          <w:szCs w:val="20"/>
        </w:rPr>
        <w:t xml:space="preserve">The action_items table (Section 7) stores all action items with urgency_tier, item_type, title, description, action_label, action_url, source references, and lifecycle status (active/resolved/dismissed). Items are queried by simulation_id + user_id + status='active', ordered by urgency_tier ASC, created_at DESC.</w:t>
      </w:r>
    </w:p>
    <w:p>
      <w:pPr>
        <w:spacing w:after="100"/>
      </w:pPr>
      <w:r>
        <w:rPr>
          <w:rFonts w:ascii="Arial" w:cs="Arial" w:eastAsia="Arial" w:hAnsi="Arial"/>
          <w:b/>
          <w:bCs/>
          <w:color w:val="0D1B3E"/>
          <w:sz w:val="20"/>
          <w:szCs w:val="20"/>
        </w:rPr>
        <w:t xml:space="preserve">FR-GCC-14: </w:t>
      </w:r>
      <w:r>
        <w:rPr>
          <w:rFonts w:ascii="Arial" w:cs="Arial" w:eastAsia="Arial" w:hAnsi="Arial"/>
          <w:color w:val="1A1A1A"/>
          <w:sz w:val="20"/>
          <w:szCs w:val="20"/>
        </w:rPr>
        <w:t xml:space="preserve">All PRDs that previously surfaced outputs as GCC layer row badges, inline banners, or artifact key-value updates must be updated to create action_items instead. The cross-reference in Section 8 specifies the alignment requirement for each of the 13 affected PRDs.</w:t>
      </w:r>
    </w:p>
    <w:p>
      <w:pPr>
        <w:spacing w:after="100"/>
      </w:pPr>
      <w:r>
        <w:rPr>
          <w:rFonts w:ascii="Arial" w:cs="Arial" w:eastAsia="Arial" w:hAnsi="Arial"/>
          <w:b/>
          <w:bCs/>
          <w:color w:val="0D1B3E"/>
          <w:sz w:val="20"/>
          <w:szCs w:val="20"/>
        </w:rPr>
        <w:t xml:space="preserve">FR-GCC-15: </w:t>
      </w:r>
      <w:r>
        <w:rPr>
          <w:rFonts w:ascii="Arial" w:cs="Arial" w:eastAsia="Arial" w:hAnsi="Arial"/>
          <w:color w:val="1A1A1A"/>
          <w:sz w:val="20"/>
          <w:szCs w:val="20"/>
        </w:rPr>
        <w:t xml:space="preserve">No technical vocabulary appears in the Action Queue. Agent action_type strings, orchestrator phase names, and internal system event names are mapped to plain-English titles and descriptions before being stored as action items. The mapping is maintained in a ACTION_ITEM_TEMPLATES constant.</w:t>
      </w:r>
    </w:p>
    <w:p>
      <w:pPr>
        <w:pageBreakBefore/>
      </w:pPr>
      <w:r>
        <w:rPr>
          <w:rFonts w:ascii="Arial" w:cs="Arial" w:eastAsia="Arial" w:hAnsi="Arial"/>
        </w:rPr>
        <w:t xml:space="preserve"/>
      </w:r>
    </w:p>
    <w:p>
      <w:pPr>
        <w:pBdr>
          <w:bottom w:val="single" w:color="0F7B72" w:sz="8" w:space="1"/>
        </w:pBdr>
        <w:spacing w:after="120" w:before="320"/>
      </w:pPr>
      <w:r>
        <w:rPr>
          <w:rFonts w:ascii="Arial" w:cs="Arial" w:eastAsia="Arial" w:hAnsi="Arial"/>
          <w:b/>
          <w:bCs/>
          <w:color w:val="0D1B3E"/>
          <w:sz w:val="34"/>
          <w:szCs w:val="34"/>
        </w:rPr>
        <w:t xml:space="preserve">10. Sprint Plan — 2 Weeks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0F7B72" w:sz="18"/>
              <w:bottom w:val="none" w:color="FFFFFF" w:sz="0"/>
              <w:right w:val="none" w:color="FFFFFF" w:sz="0"/>
            </w:tcBorders>
            <w:shd w:fill="D6E4F5" w:val="clear"/>
            <w:tcMar>
              <w:top w:type="dxa" w:w="140"/>
              <w:left w:type="dxa" w:w="260"/>
              <w:bottom w:type="dxa" w:w="140"/>
              <w:right w:type="dxa" w:w="260"/>
            </w:tcMar>
          </w:tcPr>
          <w:p>
            <w:pPr>
              <w:spacing w:after="0"/>
            </w:pPr>
            <w:r>
              <w:rPr>
                <w:rFonts w:ascii="Arial" w:cs="Arial" w:eastAsia="Arial" w:hAnsi="Arial"/>
                <w:color w:val="1A1A1A"/>
                <w:sz w:val="19"/>
                <w:szCs w:val="19"/>
              </w:rPr>
              <w:t xml:space="preserve">Days 1-2 establish the data model and tab scaffold. Days 3-5 build the Action Queue with all 20 event types. Days 6-7 build My Layers (simplified) and the Layer Detail page. Days 8-9 build Income and Momentum tabs. Day 10 migrates the co-pilot to the floating button and tests end-to-end.</w:t>
            </w:r>
          </w:p>
        </w:tc>
      </w:tr>
    </w:tbl>
    <w:p>
      <w:pPr>
        <w:spacing w:after="80"/>
      </w:pPr>
      <w:r>
        <w:rPr>
          <w:rFonts w:ascii="Arial" w:cs="Arial" w:eastAsia="Arial" w:hAnsi="Arial"/>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1600"/>
        <w:gridCol w:w="6360"/>
      </w:tblGrid>
      <w:tr>
        <w:tc>
          <w:tcPr>
            <w:tcW w:type="dxa" w:w="1400"/>
            <w:tcBorders>
              <w:top w:val="single" w:color="1B3A6B" w:sz="2"/>
              <w:left w:val="single" w:color="1B3A6B" w:sz="2"/>
              <w:bottom w:val="single" w:color="1B3A6B" w:sz="2"/>
              <w:right w:val="single" w:color="1B3A6B" w:sz="2"/>
            </w:tcBorders>
            <w:shd w:fill="1B3A6B" w:val="clear"/>
            <w:tcMar>
              <w:top w:type="dxa" w:w="80"/>
              <w:left w:type="dxa" w:w="140"/>
              <w:bottom w:type="dxa" w:w="80"/>
              <w:right w:type="dxa" w:w="120"/>
            </w:tcMar>
            <w:vAlign w:val="center"/>
          </w:tcPr>
          <w:p>
            <w:pPr>
              <w:spacing w:after="0"/>
            </w:pPr>
            <w:r>
              <w:rPr>
                <w:rFonts w:ascii="Arial" w:cs="Arial" w:eastAsia="Arial" w:hAnsi="Arial"/>
                <w:b/>
                <w:bCs/>
                <w:color w:val="FFFFFF"/>
                <w:sz w:val="18"/>
                <w:szCs w:val="18"/>
              </w:rPr>
              <w:t xml:space="preserve">Day</w:t>
            </w:r>
          </w:p>
        </w:tc>
        <w:tc>
          <w:tcPr>
            <w:tcW w:type="dxa" w:w="1600"/>
            <w:tcBorders>
              <w:top w:val="single" w:color="1B3A6B" w:sz="2"/>
              <w:left w:val="single" w:color="1B3A6B" w:sz="2"/>
              <w:bottom w:val="single" w:color="1B3A6B" w:sz="2"/>
              <w:right w:val="single" w:color="1B3A6B" w:sz="2"/>
            </w:tcBorders>
            <w:shd w:fill="1B3A6B" w:val="clear"/>
            <w:tcMar>
              <w:top w:type="dxa" w:w="80"/>
              <w:left w:type="dxa" w:w="140"/>
              <w:bottom w:type="dxa" w:w="80"/>
              <w:right w:type="dxa" w:w="120"/>
            </w:tcMar>
            <w:vAlign w:val="center"/>
          </w:tcPr>
          <w:p>
            <w:pPr>
              <w:spacing w:after="0"/>
            </w:pPr>
            <w:r>
              <w:rPr>
                <w:rFonts w:ascii="Arial" w:cs="Arial" w:eastAsia="Arial" w:hAnsi="Arial"/>
                <w:b/>
                <w:bCs/>
                <w:color w:val="FFFFFF"/>
                <w:sz w:val="18"/>
                <w:szCs w:val="18"/>
              </w:rPr>
              <w:t xml:space="preserve">Focus</w:t>
            </w:r>
          </w:p>
        </w:tc>
        <w:tc>
          <w:tcPr>
            <w:tcW w:type="dxa" w:w="6360"/>
            <w:tcBorders>
              <w:top w:val="single" w:color="1B3A6B" w:sz="2"/>
              <w:left w:val="single" w:color="1B3A6B" w:sz="2"/>
              <w:bottom w:val="single" w:color="1B3A6B" w:sz="2"/>
              <w:right w:val="single" w:color="1B3A6B" w:sz="2"/>
            </w:tcBorders>
            <w:shd w:fill="1B3A6B" w:val="clear"/>
            <w:tcMar>
              <w:top w:type="dxa" w:w="80"/>
              <w:left w:type="dxa" w:w="140"/>
              <w:bottom w:type="dxa" w:w="80"/>
              <w:right w:type="dxa" w:w="120"/>
            </w:tcMar>
            <w:vAlign w:val="center"/>
          </w:tcPr>
          <w:p>
            <w:pPr>
              <w:spacing w:after="0"/>
            </w:pPr>
            <w:r>
              <w:rPr>
                <w:rFonts w:ascii="Arial" w:cs="Arial" w:eastAsia="Arial" w:hAnsi="Arial"/>
                <w:b/>
                <w:bCs/>
                <w:color w:val="FFFFFF"/>
                <w:sz w:val="18"/>
                <w:szCs w:val="18"/>
              </w:rPr>
              <w:t xml:space="preserve">Deliverables</w:t>
            </w:r>
          </w:p>
        </w:tc>
      </w:tr>
      <w:tr>
        <w:tc>
          <w:tcPr>
            <w:tcW w:type="dxa" w:w="1400"/>
            <w:tcBorders>
              <w:top w:val="single" w:color="CCCCCC" w:sz="2"/>
              <w:left w:val="single" w:color="CCCCCC" w:sz="2"/>
              <w:bottom w:val="single" w:color="CCCCCC" w:sz="2"/>
              <w:right w:val="single" w:color="CCCCCC" w:sz="2"/>
            </w:tcBorders>
            <w:shd w:fill="D6F0EE" w:val="clear"/>
            <w:tcMar>
              <w:top w:type="dxa" w:w="80"/>
              <w:left w:type="dxa" w:w="140"/>
              <w:bottom w:type="dxa" w:w="80"/>
              <w:right w:type="dxa" w:w="120"/>
            </w:tcMar>
            <w:vAlign w:val="top"/>
          </w:tcPr>
          <w:p>
            <w:pPr>
              <w:spacing w:after="0"/>
            </w:pPr>
            <w:r>
              <w:rPr>
                <w:rFonts w:ascii="Arial" w:cs="Arial" w:eastAsia="Arial" w:hAnsi="Arial"/>
                <w:b/>
                <w:bCs/>
                <w:color w:val="0F7B72"/>
                <w:sz w:val="18"/>
                <w:szCs w:val="18"/>
              </w:rPr>
              <w:t xml:space="preserve">Day 1</w:t>
            </w:r>
          </w:p>
        </w:tc>
        <w:tc>
          <w:tcPr>
            <w:tcW w:type="dxa" w:w="1600"/>
            <w:tcBorders>
              <w:top w:val="single" w:color="CCCCCC" w:sz="2"/>
              <w:left w:val="single" w:color="CCCCCC" w:sz="2"/>
              <w:bottom w:val="single" w:color="CCCCCC" w:sz="2"/>
              <w:right w:val="single" w:color="CCCCCC" w:sz="2"/>
            </w:tcBorders>
            <w:shd w:fill="D6F0EE" w:val="clear"/>
            <w:tcMar>
              <w:top w:type="dxa" w:w="80"/>
              <w:left w:type="dxa" w:w="140"/>
              <w:bottom w:type="dxa" w:w="80"/>
              <w:right w:type="dxa" w:w="120"/>
            </w:tcMar>
            <w:vAlign w:val="top"/>
          </w:tcPr>
          <w:p>
            <w:pPr>
              <w:spacing w:after="0"/>
            </w:pPr>
            <w:r>
              <w:rPr>
                <w:rFonts w:ascii="Arial" w:cs="Arial" w:eastAsia="Arial" w:hAnsi="Arial"/>
                <w:b w:val="false"/>
                <w:bCs w:val="false"/>
                <w:color w:val="1A1A1A"/>
                <w:sz w:val="18"/>
                <w:szCs w:val="18"/>
              </w:rPr>
              <w:t xml:space="preserve">Data model + tab scaffold</w:t>
            </w:r>
          </w:p>
        </w:tc>
        <w:tc>
          <w:tcPr>
            <w:tcW w:type="dxa" w:w="6360"/>
            <w:tcBorders>
              <w:top w:val="single" w:color="CCCCCC" w:sz="2"/>
              <w:left w:val="single" w:color="CCCCCC" w:sz="2"/>
              <w:bottom w:val="single" w:color="CCCCCC" w:sz="2"/>
              <w:right w:val="single" w:color="CCCCCC" w:sz="2"/>
            </w:tcBorders>
            <w:shd w:fill="D6F0EE" w:val="clear"/>
            <w:tcMar>
              <w:top w:type="dxa" w:w="80"/>
              <w:left w:type="dxa" w:w="140"/>
              <w:bottom w:type="dxa" w:w="80"/>
              <w:right w:type="dxa" w:w="120"/>
            </w:tcMar>
            <w:vAlign w:val="top"/>
          </w:tcPr>
          <w:p>
            <w:pPr>
              <w:spacing w:after="0"/>
            </w:pPr>
            <w:r>
              <w:rPr>
                <w:rFonts w:ascii="Arial" w:cs="Arial" w:eastAsia="Arial" w:hAnsi="Arial"/>
                <w:b w:val="false"/>
                <w:bCs w:val="false"/>
                <w:color w:val="1A1A1A"/>
                <w:sz w:val="18"/>
                <w:szCs w:val="18"/>
              </w:rPr>
              <w:t xml:space="preserve">action_items DDL with all fields, indexes, FKs. GCC route updated: four-tab layout with URL query parameter. Tab bar component: sticky, count badge on Action Queue, fade transitions. Page header: Simulation name, phase badge, income total, notification bell.</w:t>
            </w:r>
          </w:p>
        </w:tc>
      </w:tr>
      <w:tr>
        <w:tc>
          <w:tcPr>
            <w:tcW w:type="dxa" w:w="1400"/>
            <w:tcBorders>
              <w:top w:val="single" w:color="CCCCCC" w:sz="2"/>
              <w:left w:val="single" w:color="CCCCCC" w:sz="2"/>
              <w:bottom w:val="single" w:color="CCCCCC" w:sz="2"/>
              <w:right w:val="single" w:color="CCCCCC" w:sz="2"/>
            </w:tcBorders>
            <w:shd w:fill="FFFFFF" w:val="clear"/>
            <w:tcMar>
              <w:top w:type="dxa" w:w="80"/>
              <w:left w:type="dxa" w:w="140"/>
              <w:bottom w:type="dxa" w:w="80"/>
              <w:right w:type="dxa" w:w="120"/>
            </w:tcMar>
            <w:vAlign w:val="top"/>
          </w:tcPr>
          <w:p>
            <w:pPr>
              <w:spacing w:after="0"/>
            </w:pPr>
            <w:r>
              <w:rPr>
                <w:rFonts w:ascii="Arial" w:cs="Arial" w:eastAsia="Arial" w:hAnsi="Arial"/>
                <w:b/>
                <w:bCs/>
                <w:color w:val="0F7B72"/>
                <w:sz w:val="18"/>
                <w:szCs w:val="18"/>
              </w:rPr>
              <w:t xml:space="preserve">Day 2</w:t>
            </w:r>
          </w:p>
        </w:tc>
        <w:tc>
          <w:tcPr>
            <w:tcW w:type="dxa" w:w="1600"/>
            <w:tcBorders>
              <w:top w:val="single" w:color="CCCCCC" w:sz="2"/>
              <w:left w:val="single" w:color="CCCCCC" w:sz="2"/>
              <w:bottom w:val="single" w:color="CCCCCC" w:sz="2"/>
              <w:right w:val="single" w:color="CCCCCC" w:sz="2"/>
            </w:tcBorders>
            <w:shd w:fill="FFFFFF" w:val="clear"/>
            <w:tcMar>
              <w:top w:type="dxa" w:w="80"/>
              <w:left w:type="dxa" w:w="140"/>
              <w:bottom w:type="dxa" w:w="80"/>
              <w:right w:type="dxa" w:w="120"/>
            </w:tcMar>
            <w:vAlign w:val="top"/>
          </w:tcPr>
          <w:p>
            <w:pPr>
              <w:spacing w:after="0"/>
            </w:pPr>
            <w:r>
              <w:rPr>
                <w:rFonts w:ascii="Arial" w:cs="Arial" w:eastAsia="Arial" w:hAnsi="Arial"/>
                <w:b w:val="false"/>
                <w:bCs w:val="false"/>
                <w:color w:val="1A1A1A"/>
                <w:sz w:val="18"/>
                <w:szCs w:val="18"/>
              </w:rPr>
              <w:t xml:space="preserve">Action item creation</w:t>
            </w:r>
          </w:p>
        </w:tc>
        <w:tc>
          <w:tcPr>
            <w:tcW w:type="dxa" w:w="6360"/>
            <w:tcBorders>
              <w:top w:val="single" w:color="CCCCCC" w:sz="2"/>
              <w:left w:val="single" w:color="CCCCCC" w:sz="2"/>
              <w:bottom w:val="single" w:color="CCCCCC" w:sz="2"/>
              <w:right w:val="single" w:color="CCCCCC" w:sz="2"/>
            </w:tcBorders>
            <w:shd w:fill="FFFFFF" w:val="clear"/>
            <w:tcMar>
              <w:top w:type="dxa" w:w="80"/>
              <w:left w:type="dxa" w:w="140"/>
              <w:bottom w:type="dxa" w:w="80"/>
              <w:right w:type="dxa" w:w="120"/>
            </w:tcMar>
            <w:vAlign w:val="top"/>
          </w:tcPr>
          <w:p>
            <w:pPr>
              <w:spacing w:after="0"/>
            </w:pPr>
            <w:r>
              <w:rPr>
                <w:rFonts w:ascii="Arial" w:cs="Arial" w:eastAsia="Arial" w:hAnsi="Arial"/>
                <w:b w:val="false"/>
                <w:bCs w:val="false"/>
                <w:color w:val="1A1A1A"/>
                <w:sz w:val="18"/>
                <w:szCs w:val="18"/>
              </w:rPr>
              <w:t xml:space="preserve">ACTION_ITEM_TEMPLATES constant mapping the 20 event types to title format, description format, urgency tier, action label, and is_dismissable. create_action_item() function called by all system event handlers. SSE event: action_item_created and action_item_resolved.</w:t>
            </w:r>
          </w:p>
        </w:tc>
      </w:tr>
      <w:tr>
        <w:tc>
          <w:tcPr>
            <w:tcW w:type="dxa" w:w="1400"/>
            <w:tcBorders>
              <w:top w:val="single" w:color="CCCCCC" w:sz="2"/>
              <w:left w:val="single" w:color="CCCCCC" w:sz="2"/>
              <w:bottom w:val="single" w:color="CCCCCC" w:sz="2"/>
              <w:right w:val="single" w:color="CCCCCC" w:sz="2"/>
            </w:tcBorders>
            <w:shd w:fill="D6F0EE" w:val="clear"/>
            <w:tcMar>
              <w:top w:type="dxa" w:w="80"/>
              <w:left w:type="dxa" w:w="140"/>
              <w:bottom w:type="dxa" w:w="80"/>
              <w:right w:type="dxa" w:w="120"/>
            </w:tcMar>
            <w:vAlign w:val="top"/>
          </w:tcPr>
          <w:p>
            <w:pPr>
              <w:spacing w:after="0"/>
            </w:pPr>
            <w:r>
              <w:rPr>
                <w:rFonts w:ascii="Arial" w:cs="Arial" w:eastAsia="Arial" w:hAnsi="Arial"/>
                <w:b/>
                <w:bCs/>
                <w:color w:val="0F7B72"/>
                <w:sz w:val="18"/>
                <w:szCs w:val="18"/>
              </w:rPr>
              <w:t xml:space="preserve">Day 3</w:t>
            </w:r>
          </w:p>
        </w:tc>
        <w:tc>
          <w:tcPr>
            <w:tcW w:type="dxa" w:w="1600"/>
            <w:tcBorders>
              <w:top w:val="single" w:color="CCCCCC" w:sz="2"/>
              <w:left w:val="single" w:color="CCCCCC" w:sz="2"/>
              <w:bottom w:val="single" w:color="CCCCCC" w:sz="2"/>
              <w:right w:val="single" w:color="CCCCCC" w:sz="2"/>
            </w:tcBorders>
            <w:shd w:fill="D6F0EE" w:val="clear"/>
            <w:tcMar>
              <w:top w:type="dxa" w:w="80"/>
              <w:left w:type="dxa" w:w="140"/>
              <w:bottom w:type="dxa" w:w="80"/>
              <w:right w:type="dxa" w:w="120"/>
            </w:tcMar>
            <w:vAlign w:val="top"/>
          </w:tcPr>
          <w:p>
            <w:pPr>
              <w:spacing w:after="0"/>
            </w:pPr>
            <w:r>
              <w:rPr>
                <w:rFonts w:ascii="Arial" w:cs="Arial" w:eastAsia="Arial" w:hAnsi="Arial"/>
                <w:b w:val="false"/>
                <w:bCs w:val="false"/>
                <w:color w:val="1A1A1A"/>
                <w:sz w:val="18"/>
                <w:szCs w:val="18"/>
              </w:rPr>
              <w:t xml:space="preserve">Action Queue UI</w:t>
            </w:r>
          </w:p>
        </w:tc>
        <w:tc>
          <w:tcPr>
            <w:tcW w:type="dxa" w:w="6360"/>
            <w:tcBorders>
              <w:top w:val="single" w:color="CCCCCC" w:sz="2"/>
              <w:left w:val="single" w:color="CCCCCC" w:sz="2"/>
              <w:bottom w:val="single" w:color="CCCCCC" w:sz="2"/>
              <w:right w:val="single" w:color="CCCCCC" w:sz="2"/>
            </w:tcBorders>
            <w:shd w:fill="D6F0EE" w:val="clear"/>
            <w:tcMar>
              <w:top w:type="dxa" w:w="80"/>
              <w:left w:type="dxa" w:w="140"/>
              <w:bottom w:type="dxa" w:w="80"/>
              <w:right w:type="dxa" w:w="120"/>
            </w:tcMar>
            <w:vAlign w:val="top"/>
          </w:tcPr>
          <w:p>
            <w:pPr>
              <w:spacing w:after="0"/>
            </w:pPr>
            <w:r>
              <w:rPr>
                <w:rFonts w:ascii="Arial" w:cs="Arial" w:eastAsia="Arial" w:hAnsi="Arial"/>
                <w:b w:val="false"/>
                <w:bCs w:val="false"/>
                <w:color w:val="1A1A1A"/>
                <w:sz w:val="18"/>
                <w:szCs w:val="18"/>
              </w:rPr>
              <w:t xml:space="preserve">Action item card component: urgency-colored border, layer badge, title, description, timestamp, primary button, dismiss button (conditional). Sort by urgency_tier ASC, created_at DESC. Card resolve animation (200ms fade + 150ms height collapse). Empty state with links.</w:t>
            </w:r>
          </w:p>
        </w:tc>
      </w:tr>
      <w:tr>
        <w:tc>
          <w:tcPr>
            <w:tcW w:type="dxa" w:w="1400"/>
            <w:tcBorders>
              <w:top w:val="single" w:color="CCCCCC" w:sz="2"/>
              <w:left w:val="single" w:color="CCCCCC" w:sz="2"/>
              <w:bottom w:val="single" w:color="CCCCCC" w:sz="2"/>
              <w:right w:val="single" w:color="CCCCCC" w:sz="2"/>
            </w:tcBorders>
            <w:shd w:fill="FFFFFF" w:val="clear"/>
            <w:tcMar>
              <w:top w:type="dxa" w:w="80"/>
              <w:left w:type="dxa" w:w="140"/>
              <w:bottom w:type="dxa" w:w="80"/>
              <w:right w:type="dxa" w:w="120"/>
            </w:tcMar>
            <w:vAlign w:val="top"/>
          </w:tcPr>
          <w:p>
            <w:pPr>
              <w:spacing w:after="0"/>
            </w:pPr>
            <w:r>
              <w:rPr>
                <w:rFonts w:ascii="Arial" w:cs="Arial" w:eastAsia="Arial" w:hAnsi="Arial"/>
                <w:b/>
                <w:bCs/>
                <w:color w:val="0F7B72"/>
                <w:sz w:val="18"/>
                <w:szCs w:val="18"/>
              </w:rPr>
              <w:t xml:space="preserve">Day 4</w:t>
            </w:r>
          </w:p>
        </w:tc>
        <w:tc>
          <w:tcPr>
            <w:tcW w:type="dxa" w:w="1600"/>
            <w:tcBorders>
              <w:top w:val="single" w:color="CCCCCC" w:sz="2"/>
              <w:left w:val="single" w:color="CCCCCC" w:sz="2"/>
              <w:bottom w:val="single" w:color="CCCCCC" w:sz="2"/>
              <w:right w:val="single" w:color="CCCCCC" w:sz="2"/>
            </w:tcBorders>
            <w:shd w:fill="FFFFFF" w:val="clear"/>
            <w:tcMar>
              <w:top w:type="dxa" w:w="80"/>
              <w:left w:type="dxa" w:w="140"/>
              <w:bottom w:type="dxa" w:w="80"/>
              <w:right w:type="dxa" w:w="120"/>
            </w:tcMar>
            <w:vAlign w:val="top"/>
          </w:tcPr>
          <w:p>
            <w:pPr>
              <w:spacing w:after="0"/>
            </w:pPr>
            <w:r>
              <w:rPr>
                <w:rFonts w:ascii="Arial" w:cs="Arial" w:eastAsia="Arial" w:hAnsi="Arial"/>
                <w:b w:val="false"/>
                <w:bCs w:val="false"/>
                <w:color w:val="1A1A1A"/>
                <w:sz w:val="18"/>
                <w:szCs w:val="18"/>
              </w:rPr>
              <w:t xml:space="preserve">Agent event wiring</w:t>
            </w:r>
          </w:p>
        </w:tc>
        <w:tc>
          <w:tcPr>
            <w:tcW w:type="dxa" w:w="6360"/>
            <w:tcBorders>
              <w:top w:val="single" w:color="CCCCCC" w:sz="2"/>
              <w:left w:val="single" w:color="CCCCCC" w:sz="2"/>
              <w:bottom w:val="single" w:color="CCCCCC" w:sz="2"/>
              <w:right w:val="single" w:color="CCCCCC" w:sz="2"/>
            </w:tcBorders>
            <w:shd w:fill="FFFFFF" w:val="clear"/>
            <w:tcMar>
              <w:top w:type="dxa" w:w="80"/>
              <w:left w:type="dxa" w:w="140"/>
              <w:bottom w:type="dxa" w:w="80"/>
              <w:right w:type="dxa" w:w="120"/>
            </w:tcMar>
            <w:vAlign w:val="top"/>
          </w:tcPr>
          <w:p>
            <w:pPr>
              <w:spacing w:after="0"/>
            </w:pPr>
            <w:r>
              <w:rPr>
                <w:rFonts w:ascii="Arial" w:cs="Arial" w:eastAsia="Arial" w:hAnsi="Arial"/>
                <w:b w:val="false"/>
                <w:bCs w:val="false"/>
                <w:color w:val="1A1A1A"/>
                <w:sz w:val="18"/>
                <w:szCs w:val="18"/>
              </w:rPr>
              <w:t xml:space="preserve">Wire action item creation into: agent action_complete handler (all agents), agent escalation handler, agent failure handler. Distinguish 'needs approval' actions (tier 2) from informational completions (tier 3) based on autonomy_level settings.</w:t>
            </w:r>
          </w:p>
        </w:tc>
      </w:tr>
      <w:tr>
        <w:tc>
          <w:tcPr>
            <w:tcW w:type="dxa" w:w="1400"/>
            <w:tcBorders>
              <w:top w:val="single" w:color="CCCCCC" w:sz="2"/>
              <w:left w:val="single" w:color="CCCCCC" w:sz="2"/>
              <w:bottom w:val="single" w:color="CCCCCC" w:sz="2"/>
              <w:right w:val="single" w:color="CCCCCC" w:sz="2"/>
            </w:tcBorders>
            <w:shd w:fill="D6F0EE" w:val="clear"/>
            <w:tcMar>
              <w:top w:type="dxa" w:w="80"/>
              <w:left w:type="dxa" w:w="140"/>
              <w:bottom w:type="dxa" w:w="80"/>
              <w:right w:type="dxa" w:w="120"/>
            </w:tcMar>
            <w:vAlign w:val="top"/>
          </w:tcPr>
          <w:p>
            <w:pPr>
              <w:spacing w:after="0"/>
            </w:pPr>
            <w:r>
              <w:rPr>
                <w:rFonts w:ascii="Arial" w:cs="Arial" w:eastAsia="Arial" w:hAnsi="Arial"/>
                <w:b/>
                <w:bCs/>
                <w:color w:val="0F7B72"/>
                <w:sz w:val="18"/>
                <w:szCs w:val="18"/>
              </w:rPr>
              <w:t xml:space="preserve">Day 5</w:t>
            </w:r>
          </w:p>
        </w:tc>
        <w:tc>
          <w:tcPr>
            <w:tcW w:type="dxa" w:w="1600"/>
            <w:tcBorders>
              <w:top w:val="single" w:color="CCCCCC" w:sz="2"/>
              <w:left w:val="single" w:color="CCCCCC" w:sz="2"/>
              <w:bottom w:val="single" w:color="CCCCCC" w:sz="2"/>
              <w:right w:val="single" w:color="CCCCCC" w:sz="2"/>
            </w:tcBorders>
            <w:shd w:fill="D6F0EE" w:val="clear"/>
            <w:tcMar>
              <w:top w:type="dxa" w:w="80"/>
              <w:left w:type="dxa" w:w="140"/>
              <w:bottom w:type="dxa" w:w="80"/>
              <w:right w:type="dxa" w:w="120"/>
            </w:tcMar>
            <w:vAlign w:val="top"/>
          </w:tcPr>
          <w:p>
            <w:pPr>
              <w:spacing w:after="0"/>
            </w:pPr>
            <w:r>
              <w:rPr>
                <w:rFonts w:ascii="Arial" w:cs="Arial" w:eastAsia="Arial" w:hAnsi="Arial"/>
                <w:b w:val="false"/>
                <w:bCs w:val="false"/>
                <w:color w:val="1A1A1A"/>
                <w:sz w:val="18"/>
                <w:szCs w:val="18"/>
              </w:rPr>
              <w:t xml:space="preserve">Webhook event wiring</w:t>
            </w:r>
          </w:p>
        </w:tc>
        <w:tc>
          <w:tcPr>
            <w:tcW w:type="dxa" w:w="6360"/>
            <w:tcBorders>
              <w:top w:val="single" w:color="CCCCCC" w:sz="2"/>
              <w:left w:val="single" w:color="CCCCCC" w:sz="2"/>
              <w:bottom w:val="single" w:color="CCCCCC" w:sz="2"/>
              <w:right w:val="single" w:color="CCCCCC" w:sz="2"/>
            </w:tcBorders>
            <w:shd w:fill="D6F0EE" w:val="clear"/>
            <w:tcMar>
              <w:top w:type="dxa" w:w="80"/>
              <w:left w:type="dxa" w:w="140"/>
              <w:bottom w:type="dxa" w:w="80"/>
              <w:right w:type="dxa" w:w="120"/>
            </w:tcMar>
            <w:vAlign w:val="top"/>
          </w:tcPr>
          <w:p>
            <w:pPr>
              <w:spacing w:after="0"/>
            </w:pPr>
            <w:r>
              <w:rPr>
                <w:rFonts w:ascii="Arial" w:cs="Arial" w:eastAsia="Arial" w:hAnsi="Arial"/>
                <w:b w:val="false"/>
                <w:bCs w:val="false"/>
                <w:color w:val="1A1A1A"/>
                <w:sz w:val="18"/>
                <w:szCs w:val="18"/>
              </w:rPr>
              <w:t xml:space="preserve">Wire action item creation into: Apollo reply/bounce webhooks, Cal.com booking webhook, PandaDoc signing webhook, Stripe payment webhook, Kajabi purchase webhook. Wire blog article review and published events. Wire orchestrator cycle_ready and recommendation events. Wire milestone events.</w:t>
            </w:r>
          </w:p>
        </w:tc>
      </w:tr>
      <w:tr>
        <w:tc>
          <w:tcPr>
            <w:tcW w:type="dxa" w:w="1400"/>
            <w:tcBorders>
              <w:top w:val="single" w:color="CCCCCC" w:sz="2"/>
              <w:left w:val="single" w:color="CCCCCC" w:sz="2"/>
              <w:bottom w:val="single" w:color="CCCCCC" w:sz="2"/>
              <w:right w:val="single" w:color="CCCCCC" w:sz="2"/>
            </w:tcBorders>
            <w:shd w:fill="FFFFFF" w:val="clear"/>
            <w:tcMar>
              <w:top w:type="dxa" w:w="80"/>
              <w:left w:type="dxa" w:w="140"/>
              <w:bottom w:type="dxa" w:w="80"/>
              <w:right w:type="dxa" w:w="120"/>
            </w:tcMar>
            <w:vAlign w:val="top"/>
          </w:tcPr>
          <w:p>
            <w:pPr>
              <w:spacing w:after="0"/>
            </w:pPr>
            <w:r>
              <w:rPr>
                <w:rFonts w:ascii="Arial" w:cs="Arial" w:eastAsia="Arial" w:hAnsi="Arial"/>
                <w:b/>
                <w:bCs/>
                <w:color w:val="0F7B72"/>
                <w:sz w:val="18"/>
                <w:szCs w:val="18"/>
              </w:rPr>
              <w:t xml:space="preserve">Day 6</w:t>
            </w:r>
          </w:p>
        </w:tc>
        <w:tc>
          <w:tcPr>
            <w:tcW w:type="dxa" w:w="1600"/>
            <w:tcBorders>
              <w:top w:val="single" w:color="CCCCCC" w:sz="2"/>
              <w:left w:val="single" w:color="CCCCCC" w:sz="2"/>
              <w:bottom w:val="single" w:color="CCCCCC" w:sz="2"/>
              <w:right w:val="single" w:color="CCCCCC" w:sz="2"/>
            </w:tcBorders>
            <w:shd w:fill="FFFFFF" w:val="clear"/>
            <w:tcMar>
              <w:top w:type="dxa" w:w="80"/>
              <w:left w:type="dxa" w:w="140"/>
              <w:bottom w:type="dxa" w:w="80"/>
              <w:right w:type="dxa" w:w="120"/>
            </w:tcMar>
            <w:vAlign w:val="top"/>
          </w:tcPr>
          <w:p>
            <w:pPr>
              <w:spacing w:after="0"/>
            </w:pPr>
            <w:r>
              <w:rPr>
                <w:rFonts w:ascii="Arial" w:cs="Arial" w:eastAsia="Arial" w:hAnsi="Arial"/>
                <w:b w:val="false"/>
                <w:bCs w:val="false"/>
                <w:color w:val="1A1A1A"/>
                <w:sz w:val="18"/>
                <w:szCs w:val="18"/>
              </w:rPr>
              <w:t xml:space="preserve">My Layers tab</w:t>
            </w:r>
          </w:p>
        </w:tc>
        <w:tc>
          <w:tcPr>
            <w:tcW w:type="dxa" w:w="6360"/>
            <w:tcBorders>
              <w:top w:val="single" w:color="CCCCCC" w:sz="2"/>
              <w:left w:val="single" w:color="CCCCCC" w:sz="2"/>
              <w:bottom w:val="single" w:color="CCCCCC" w:sz="2"/>
              <w:right w:val="single" w:color="CCCCCC" w:sz="2"/>
            </w:tcBorders>
            <w:shd w:fill="FFFFFF" w:val="clear"/>
            <w:tcMar>
              <w:top w:type="dxa" w:w="80"/>
              <w:left w:type="dxa" w:w="140"/>
              <w:bottom w:type="dxa" w:w="80"/>
              <w:right w:type="dxa" w:w="120"/>
            </w:tcMar>
            <w:vAlign w:val="top"/>
          </w:tcPr>
          <w:p>
            <w:pPr>
              <w:spacing w:after="0"/>
            </w:pPr>
            <w:r>
              <w:rPr>
                <w:rFonts w:ascii="Arial" w:cs="Arial" w:eastAsia="Arial" w:hAnsi="Arial"/>
                <w:b w:val="false"/>
                <w:bCs w:val="false"/>
                <w:color w:val="1A1A1A"/>
                <w:sz w:val="18"/>
                <w:szCs w:val="18"/>
              </w:rPr>
              <w:t xml:space="preserve">Five simplified layer rows (72px, no accordion). Income total, action count, status dot. Click → layer detail page at /simulations/:id/layers/:layer_number. Layer detail page: all Glance cards for that layer per SIM-PRD-VIEW-001. Back to My Layers link.</w:t>
            </w:r>
          </w:p>
        </w:tc>
      </w:tr>
      <w:tr>
        <w:tc>
          <w:tcPr>
            <w:tcW w:type="dxa" w:w="1400"/>
            <w:tcBorders>
              <w:top w:val="single" w:color="CCCCCC" w:sz="2"/>
              <w:left w:val="single" w:color="CCCCCC" w:sz="2"/>
              <w:bottom w:val="single" w:color="CCCCCC" w:sz="2"/>
              <w:right w:val="single" w:color="CCCCCC" w:sz="2"/>
            </w:tcBorders>
            <w:shd w:fill="D6F0EE" w:val="clear"/>
            <w:tcMar>
              <w:top w:type="dxa" w:w="80"/>
              <w:left w:type="dxa" w:w="140"/>
              <w:bottom w:type="dxa" w:w="80"/>
              <w:right w:type="dxa" w:w="120"/>
            </w:tcMar>
            <w:vAlign w:val="top"/>
          </w:tcPr>
          <w:p>
            <w:pPr>
              <w:spacing w:after="0"/>
            </w:pPr>
            <w:r>
              <w:rPr>
                <w:rFonts w:ascii="Arial" w:cs="Arial" w:eastAsia="Arial" w:hAnsi="Arial"/>
                <w:b/>
                <w:bCs/>
                <w:color w:val="0F7B72"/>
                <w:sz w:val="18"/>
                <w:szCs w:val="18"/>
              </w:rPr>
              <w:t xml:space="preserve">Day 7</w:t>
            </w:r>
          </w:p>
        </w:tc>
        <w:tc>
          <w:tcPr>
            <w:tcW w:type="dxa" w:w="1600"/>
            <w:tcBorders>
              <w:top w:val="single" w:color="CCCCCC" w:sz="2"/>
              <w:left w:val="single" w:color="CCCCCC" w:sz="2"/>
              <w:bottom w:val="single" w:color="CCCCCC" w:sz="2"/>
              <w:right w:val="single" w:color="CCCCCC" w:sz="2"/>
            </w:tcBorders>
            <w:shd w:fill="D6F0EE" w:val="clear"/>
            <w:tcMar>
              <w:top w:type="dxa" w:w="80"/>
              <w:left w:type="dxa" w:w="140"/>
              <w:bottom w:type="dxa" w:w="80"/>
              <w:right w:type="dxa" w:w="120"/>
            </w:tcMar>
            <w:vAlign w:val="top"/>
          </w:tcPr>
          <w:p>
            <w:pPr>
              <w:spacing w:after="0"/>
            </w:pPr>
            <w:r>
              <w:rPr>
                <w:rFonts w:ascii="Arial" w:cs="Arial" w:eastAsia="Arial" w:hAnsi="Arial"/>
                <w:b w:val="false"/>
                <w:bCs w:val="false"/>
                <w:color w:val="1A1A1A"/>
                <w:sz w:val="18"/>
                <w:szCs w:val="18"/>
              </w:rPr>
              <w:t xml:space="preserve">Layer detail polish</w:t>
            </w:r>
          </w:p>
        </w:tc>
        <w:tc>
          <w:tcPr>
            <w:tcW w:type="dxa" w:w="6360"/>
            <w:tcBorders>
              <w:top w:val="single" w:color="CCCCCC" w:sz="2"/>
              <w:left w:val="single" w:color="CCCCCC" w:sz="2"/>
              <w:bottom w:val="single" w:color="CCCCCC" w:sz="2"/>
              <w:right w:val="single" w:color="CCCCCC" w:sz="2"/>
            </w:tcBorders>
            <w:shd w:fill="D6F0EE" w:val="clear"/>
            <w:tcMar>
              <w:top w:type="dxa" w:w="80"/>
              <w:left w:type="dxa" w:w="140"/>
              <w:bottom w:type="dxa" w:w="80"/>
              <w:right w:type="dxa" w:w="120"/>
            </w:tcMar>
            <w:vAlign w:val="top"/>
          </w:tcPr>
          <w:p>
            <w:pPr>
              <w:spacing w:after="0"/>
            </w:pPr>
            <w:r>
              <w:rPr>
                <w:rFonts w:ascii="Arial" w:cs="Arial" w:eastAsia="Arial" w:hAnsi="Arial"/>
                <w:b w:val="false"/>
                <w:bCs w:val="false"/>
                <w:color w:val="1A1A1A"/>
                <w:sz w:val="18"/>
                <w:szCs w:val="18"/>
              </w:rPr>
              <w:t xml:space="preserve">Glance → Preview → Full View three-tier working from the layer detail page. Status indicators pulling from action_items (amber if any active tier-1 or tier-2 items exist for that layer). Empty layer rows with 'Coming up later' message.</w:t>
            </w:r>
          </w:p>
        </w:tc>
      </w:tr>
      <w:tr>
        <w:tc>
          <w:tcPr>
            <w:tcW w:type="dxa" w:w="1400"/>
            <w:tcBorders>
              <w:top w:val="single" w:color="CCCCCC" w:sz="2"/>
              <w:left w:val="single" w:color="CCCCCC" w:sz="2"/>
              <w:bottom w:val="single" w:color="CCCCCC" w:sz="2"/>
              <w:right w:val="single" w:color="CCCCCC" w:sz="2"/>
            </w:tcBorders>
            <w:shd w:fill="FFFFFF" w:val="clear"/>
            <w:tcMar>
              <w:top w:type="dxa" w:w="80"/>
              <w:left w:type="dxa" w:w="140"/>
              <w:bottom w:type="dxa" w:w="80"/>
              <w:right w:type="dxa" w:w="120"/>
            </w:tcMar>
            <w:vAlign w:val="top"/>
          </w:tcPr>
          <w:p>
            <w:pPr>
              <w:spacing w:after="0"/>
            </w:pPr>
            <w:r>
              <w:rPr>
                <w:rFonts w:ascii="Arial" w:cs="Arial" w:eastAsia="Arial" w:hAnsi="Arial"/>
                <w:b/>
                <w:bCs/>
                <w:color w:val="0F7B72"/>
                <w:sz w:val="18"/>
                <w:szCs w:val="18"/>
              </w:rPr>
              <w:t xml:space="preserve">Day 8</w:t>
            </w:r>
          </w:p>
        </w:tc>
        <w:tc>
          <w:tcPr>
            <w:tcW w:type="dxa" w:w="1600"/>
            <w:tcBorders>
              <w:top w:val="single" w:color="CCCCCC" w:sz="2"/>
              <w:left w:val="single" w:color="CCCCCC" w:sz="2"/>
              <w:bottom w:val="single" w:color="CCCCCC" w:sz="2"/>
              <w:right w:val="single" w:color="CCCCCC" w:sz="2"/>
            </w:tcBorders>
            <w:shd w:fill="FFFFFF" w:val="clear"/>
            <w:tcMar>
              <w:top w:type="dxa" w:w="80"/>
              <w:left w:type="dxa" w:w="140"/>
              <w:bottom w:type="dxa" w:w="80"/>
              <w:right w:type="dxa" w:w="120"/>
            </w:tcMar>
            <w:vAlign w:val="top"/>
          </w:tcPr>
          <w:p>
            <w:pPr>
              <w:spacing w:after="0"/>
            </w:pPr>
            <w:r>
              <w:rPr>
                <w:rFonts w:ascii="Arial" w:cs="Arial" w:eastAsia="Arial" w:hAnsi="Arial"/>
                <w:b w:val="false"/>
                <w:bCs w:val="false"/>
                <w:color w:val="1A1A1A"/>
                <w:sz w:val="18"/>
                <w:szCs w:val="18"/>
              </w:rPr>
              <w:t xml:space="preserve">Income tab</w:t>
            </w:r>
          </w:p>
        </w:tc>
        <w:tc>
          <w:tcPr>
            <w:tcW w:type="dxa" w:w="6360"/>
            <w:tcBorders>
              <w:top w:val="single" w:color="CCCCCC" w:sz="2"/>
              <w:left w:val="single" w:color="CCCCCC" w:sz="2"/>
              <w:bottom w:val="single" w:color="CCCCCC" w:sz="2"/>
              <w:right w:val="single" w:color="CCCCCC" w:sz="2"/>
            </w:tcBorders>
            <w:shd w:fill="FFFFFF" w:val="clear"/>
            <w:tcMar>
              <w:top w:type="dxa" w:w="80"/>
              <w:left w:type="dxa" w:w="140"/>
              <w:bottom w:type="dxa" w:w="80"/>
              <w:right w:type="dxa" w:w="120"/>
            </w:tcMar>
            <w:vAlign w:val="top"/>
          </w:tcPr>
          <w:p>
            <w:pPr>
              <w:spacing w:after="0"/>
            </w:pPr>
            <w:r>
              <w:rPr>
                <w:rFonts w:ascii="Arial" w:cs="Arial" w:eastAsia="Arial" w:hAnsi="Arial"/>
                <w:b w:val="false"/>
                <w:bCs w:val="false"/>
                <w:color w:val="1A1A1A"/>
                <w:sz w:val="18"/>
                <w:szCs w:val="18"/>
              </w:rPr>
              <w:t xml:space="preserve">Total income card. Per-layer horizontal bars. Stacked area chart (Recharts or Chart.js). Recent events list. Manual entry button opening SIM-PRD-INC-001 modal. Data sourced from layer_income_records with caching.</w:t>
            </w:r>
          </w:p>
        </w:tc>
      </w:tr>
      <w:tr>
        <w:tc>
          <w:tcPr>
            <w:tcW w:type="dxa" w:w="1400"/>
            <w:tcBorders>
              <w:top w:val="single" w:color="CCCCCC" w:sz="2"/>
              <w:left w:val="single" w:color="CCCCCC" w:sz="2"/>
              <w:bottom w:val="single" w:color="CCCCCC" w:sz="2"/>
              <w:right w:val="single" w:color="CCCCCC" w:sz="2"/>
            </w:tcBorders>
            <w:shd w:fill="D6F0EE" w:val="clear"/>
            <w:tcMar>
              <w:top w:type="dxa" w:w="80"/>
              <w:left w:type="dxa" w:w="140"/>
              <w:bottom w:type="dxa" w:w="80"/>
              <w:right w:type="dxa" w:w="120"/>
            </w:tcMar>
            <w:vAlign w:val="top"/>
          </w:tcPr>
          <w:p>
            <w:pPr>
              <w:spacing w:after="0"/>
            </w:pPr>
            <w:r>
              <w:rPr>
                <w:rFonts w:ascii="Arial" w:cs="Arial" w:eastAsia="Arial" w:hAnsi="Arial"/>
                <w:b/>
                <w:bCs/>
                <w:color w:val="0F7B72"/>
                <w:sz w:val="18"/>
                <w:szCs w:val="18"/>
              </w:rPr>
              <w:t xml:space="preserve">Day 9</w:t>
            </w:r>
          </w:p>
        </w:tc>
        <w:tc>
          <w:tcPr>
            <w:tcW w:type="dxa" w:w="1600"/>
            <w:tcBorders>
              <w:top w:val="single" w:color="CCCCCC" w:sz="2"/>
              <w:left w:val="single" w:color="CCCCCC" w:sz="2"/>
              <w:bottom w:val="single" w:color="CCCCCC" w:sz="2"/>
              <w:right w:val="single" w:color="CCCCCC" w:sz="2"/>
            </w:tcBorders>
            <w:shd w:fill="D6F0EE" w:val="clear"/>
            <w:tcMar>
              <w:top w:type="dxa" w:w="80"/>
              <w:left w:type="dxa" w:w="140"/>
              <w:bottom w:type="dxa" w:w="80"/>
              <w:right w:type="dxa" w:w="120"/>
            </w:tcMar>
            <w:vAlign w:val="top"/>
          </w:tcPr>
          <w:p>
            <w:pPr>
              <w:spacing w:after="0"/>
            </w:pPr>
            <w:r>
              <w:rPr>
                <w:rFonts w:ascii="Arial" w:cs="Arial" w:eastAsia="Arial" w:hAnsi="Arial"/>
                <w:b w:val="false"/>
                <w:bCs w:val="false"/>
                <w:color w:val="1A1A1A"/>
                <w:sz w:val="18"/>
                <w:szCs w:val="18"/>
              </w:rPr>
              <w:t xml:space="preserve">Momentum tab</w:t>
            </w:r>
          </w:p>
        </w:tc>
        <w:tc>
          <w:tcPr>
            <w:tcW w:type="dxa" w:w="6360"/>
            <w:tcBorders>
              <w:top w:val="single" w:color="CCCCCC" w:sz="2"/>
              <w:left w:val="single" w:color="CCCCCC" w:sz="2"/>
              <w:bottom w:val="single" w:color="CCCCCC" w:sz="2"/>
              <w:right w:val="single" w:color="CCCCCC" w:sz="2"/>
            </w:tcBorders>
            <w:shd w:fill="D6F0EE" w:val="clear"/>
            <w:tcMar>
              <w:top w:type="dxa" w:w="80"/>
              <w:left w:type="dxa" w:w="140"/>
              <w:bottom w:type="dxa" w:w="80"/>
              <w:right w:type="dxa" w:w="120"/>
            </w:tcMar>
            <w:vAlign w:val="top"/>
          </w:tcPr>
          <w:p>
            <w:pPr>
              <w:spacing w:after="0"/>
            </w:pPr>
            <w:r>
              <w:rPr>
                <w:rFonts w:ascii="Arial" w:cs="Arial" w:eastAsia="Arial" w:hAnsi="Arial"/>
                <w:b w:val="false"/>
                <w:bCs w:val="false"/>
                <w:color w:val="1A1A1A"/>
                <w:sz w:val="18"/>
                <w:szCs w:val="18"/>
              </w:rPr>
              <w:t xml:space="preserve">Orchestrator phase banner with next cycle countdown. Five per-layer momentum cards with indicators per Section 6.2. Trend arrows (comparing current 30d to prior 30d). 30-day sparklines (small inline SVG charts). L5 indicators as placeholder until Plaid specced.</w:t>
            </w:r>
          </w:p>
        </w:tc>
      </w:tr>
      <w:tr>
        <w:tc>
          <w:tcPr>
            <w:tcW w:type="dxa" w:w="1400"/>
            <w:tcBorders>
              <w:top w:val="single" w:color="CCCCCC" w:sz="2"/>
              <w:left w:val="single" w:color="CCCCCC" w:sz="2"/>
              <w:bottom w:val="single" w:color="CCCCCC" w:sz="2"/>
              <w:right w:val="single" w:color="CCCCCC" w:sz="2"/>
            </w:tcBorders>
            <w:shd w:fill="FFFFFF" w:val="clear"/>
            <w:tcMar>
              <w:top w:type="dxa" w:w="80"/>
              <w:left w:type="dxa" w:w="140"/>
              <w:bottom w:type="dxa" w:w="80"/>
              <w:right w:type="dxa" w:w="120"/>
            </w:tcMar>
            <w:vAlign w:val="top"/>
          </w:tcPr>
          <w:p>
            <w:pPr>
              <w:spacing w:after="0"/>
            </w:pPr>
            <w:r>
              <w:rPr>
                <w:rFonts w:ascii="Arial" w:cs="Arial" w:eastAsia="Arial" w:hAnsi="Arial"/>
                <w:b/>
                <w:bCs/>
                <w:color w:val="0F7B72"/>
                <w:sz w:val="18"/>
                <w:szCs w:val="18"/>
              </w:rPr>
              <w:t xml:space="preserve">Day 10</w:t>
            </w:r>
          </w:p>
        </w:tc>
        <w:tc>
          <w:tcPr>
            <w:tcW w:type="dxa" w:w="1600"/>
            <w:tcBorders>
              <w:top w:val="single" w:color="CCCCCC" w:sz="2"/>
              <w:left w:val="single" w:color="CCCCCC" w:sz="2"/>
              <w:bottom w:val="single" w:color="CCCCCC" w:sz="2"/>
              <w:right w:val="single" w:color="CCCCCC" w:sz="2"/>
            </w:tcBorders>
            <w:shd w:fill="FFFFFF" w:val="clear"/>
            <w:tcMar>
              <w:top w:type="dxa" w:w="80"/>
              <w:left w:type="dxa" w:w="140"/>
              <w:bottom w:type="dxa" w:w="80"/>
              <w:right w:type="dxa" w:w="120"/>
            </w:tcMar>
            <w:vAlign w:val="top"/>
          </w:tcPr>
          <w:p>
            <w:pPr>
              <w:spacing w:after="0"/>
            </w:pPr>
            <w:r>
              <w:rPr>
                <w:rFonts w:ascii="Arial" w:cs="Arial" w:eastAsia="Arial" w:hAnsi="Arial"/>
                <w:b w:val="false"/>
                <w:bCs w:val="false"/>
                <w:color w:val="1A1A1A"/>
                <w:sz w:val="18"/>
                <w:szCs w:val="18"/>
              </w:rPr>
              <w:t xml:space="preserve">Co-pilot + QA</w:t>
            </w:r>
          </w:p>
        </w:tc>
        <w:tc>
          <w:tcPr>
            <w:tcW w:type="dxa" w:w="6360"/>
            <w:tcBorders>
              <w:top w:val="single" w:color="CCCCCC" w:sz="2"/>
              <w:left w:val="single" w:color="CCCCCC" w:sz="2"/>
              <w:bottom w:val="single" w:color="CCCCCC" w:sz="2"/>
              <w:right w:val="single" w:color="CCCCCC" w:sz="2"/>
            </w:tcBorders>
            <w:shd w:fill="FFFFFF" w:val="clear"/>
            <w:tcMar>
              <w:top w:type="dxa" w:w="80"/>
              <w:left w:type="dxa" w:w="140"/>
              <w:bottom w:type="dxa" w:w="80"/>
              <w:right w:type="dxa" w:w="120"/>
            </w:tcMar>
            <w:vAlign w:val="top"/>
          </w:tcPr>
          <w:p>
            <w:pPr>
              <w:spacing w:after="0"/>
            </w:pPr>
            <w:r>
              <w:rPr>
                <w:rFonts w:ascii="Arial" w:cs="Arial" w:eastAsia="Arial" w:hAnsi="Arial"/>
                <w:b w:val="false"/>
                <w:bCs w:val="false"/>
                <w:color w:val="1A1A1A"/>
                <w:sz w:val="18"/>
                <w:szCs w:val="18"/>
              </w:rPr>
              <w:t xml:space="preserve">Chat co-pilot floating button (56px teal circle, bottom-right). Bottom-anchored panel (420x480px). Slide-up animation. Persistence across tab switches. Close on GCC navigation away. E2E tests: agent complete → action item appears → user clicks → navigates to artifact → resolves → item fades; escalation → cannot dismiss → connect tool → resolves.</w:t>
            </w:r>
          </w:p>
        </w:tc>
      </w:tr>
    </w:tbl>
    <w:p>
      <w:pPr>
        <w:pBdr>
          <w:bottom w:val="single" w:color="0F7B72" w:sz="6" w:space="1"/>
        </w:pBdr>
        <w:spacing w:after="80" w:before="80"/>
      </w:pPr>
      <w:r>
        <w:rPr>
          <w:rFonts w:ascii="Arial" w:cs="Arial" w:eastAsia="Arial" w:hAnsi="Arial"/>
        </w:rPr>
        <w:t xml:space="preserve"/>
      </w:r>
    </w:p>
    <w:p>
      <w:pPr>
        <w:spacing w:after="80"/>
      </w:pPr>
      <w:r>
        <w:rPr>
          <w:rFonts w:ascii="Arial" w:cs="Arial" w:eastAsia="Arial" w:hAnsi="Arial"/>
        </w:rPr>
        <w:t xml:space="preserve"/>
      </w:r>
    </w:p>
    <w:p>
      <w:pPr>
        <w:spacing w:after="60"/>
        <w:jc w:val="center"/>
      </w:pPr>
      <w:r>
        <w:rPr>
          <w:rFonts w:ascii="Arial" w:cs="Arial" w:eastAsia="Arial" w:hAnsi="Arial"/>
          <w:b/>
          <w:bCs/>
          <w:color w:val="0D1B3E"/>
          <w:sz w:val="18"/>
          <w:szCs w:val="18"/>
        </w:rPr>
        <w:t xml:space="preserve">SIM-PRD-GCC-002  ·  Growth Command Center v2.0  ·  v1.0  ·  April 2026</w:t>
      </w:r>
    </w:p>
    <w:p>
      <w:pPr>
        <w:spacing w:after="0"/>
        <w:jc w:val="center"/>
      </w:pPr>
      <w:r>
        <w:rPr>
          <w:rFonts w:ascii="Arial" w:cs="Arial" w:eastAsia="Arial" w:hAnsi="Arial"/>
          <w:color w:val="666666"/>
          <w:sz w:val="16"/>
          <w:szCs w:val="16"/>
        </w:rPr>
        <w:t xml:space="preserve">Jean Moussa Delphonse  ·  Bay Area Experiences Ventures  ·  Confidential</w:t>
      </w:r>
    </w:p>
    <w:sectPr>
      <w:headerReference w:type="default" r:id="rId7"/>
      <w:footerReference w:type="default" r:id="rId8"/>
      <w:pgSz w:w="12240" w:h="15840" w:orient="portrait"/>
      <w:pgMar w:top="900" w:right="1080" w:bottom="90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CCCCC" w:sz="4" w:space="1"/>
      </w:pBdr>
      <w:tabs>
        <w:tab w:val="right" w:pos="9026"/>
      </w:tabs>
      <w:spacing w:after="0"/>
    </w:pPr>
    <w:r>
      <w:rPr>
        <w:rFonts w:ascii="Arial" w:cs="Arial" w:eastAsia="Arial" w:hAnsi="Arial"/>
        <w:color w:val="666666"/>
        <w:sz w:val="14"/>
        <w:szCs w:val="14"/>
      </w:rPr>
      <w:t xml:space="preserve">Jean Moussa Delphonse  |  Bay Area Experiences Ventures  |  April 2026</w:t>
    </w:r>
    <w:r>
      <w:rPr>
        <w:rFonts w:ascii="Arial" w:cs="Arial" w:eastAsia="Arial" w:hAnsi="Arial"/>
        <w:color w:val="666666"/>
        <w:sz w:val="14"/>
        <w:szCs w:val="14"/>
      </w:rPr>
      <w:t xml:space="preserve">	Confidential</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0F7B72" w:sz="4" w:space="1"/>
      </w:pBdr>
      <w:tabs>
        <w:tab w:val="right" w:pos="9026"/>
      </w:tabs>
      <w:spacing w:after="0"/>
    </w:pPr>
    <w:r>
      <w:rPr>
        <w:rFonts w:ascii="Arial" w:cs="Arial" w:eastAsia="Arial" w:hAnsi="Arial"/>
        <w:b/>
        <w:bCs/>
        <w:color w:val="0F7B72"/>
        <w:sz w:val="16"/>
        <w:szCs w:val="16"/>
      </w:rPr>
      <w:t xml:space="preserve">Simulacrum — Growth Command Center v2.0</w:t>
    </w:r>
    <w:r>
      <w:rPr>
        <w:rFonts w:ascii="Arial" w:cs="Arial" w:eastAsia="Arial" w:hAnsi="Arial"/>
        <w:color w:val="666666"/>
        <w:sz w:val="16"/>
        <w:szCs w:val="16"/>
      </w:rPr>
      <w:t xml:space="preserve">	SIM-PRD-GCC-002  |  Confidential</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0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2026-05-16T06:02:32.743Z</dcterms:created>
  <dcterms:modified xsi:type="dcterms:W3CDTF">2026-05-16T06:02:32.759Z</dcterms:modified>
</cp:coreProperties>
</file>

<file path=docProps/custom.xml><?xml version="1.0" encoding="utf-8"?>
<Properties xmlns="http://schemas.openxmlformats.org/officeDocument/2006/custom-properties" xmlns:vt="http://schemas.openxmlformats.org/officeDocument/2006/docPropsVTypes"/>
</file>