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Artifact Intelligence System</w:t>
            </w:r>
          </w:p>
          <w:p>
            <w:pPr>
              <w:spacing w:after="0"/>
            </w:pPr>
            <w:r>
              <w:rPr>
                <w:rFonts w:ascii="Arial" w:cs="Arial" w:eastAsia="Arial" w:hAnsi="Arial"/>
                <w:i/>
                <w:iCs/>
                <w:color w:val="A0BCD8"/>
                <w:sz w:val="20"/>
                <w:szCs w:val="20"/>
              </w:rPr>
              <w:t xml:space="preserve">Pre-fill Engine · Artifact Versioning · Artifact Bundling · Artifact-to-Action Dependency</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SIM-PRD-ART-001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Feature Group</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Artifact Intelligence — Four Requirements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Parent PRD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 PRD v1.0  ·  All Layer sections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Related PRD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SIM-PRD-VIZ-001 — Interactive Orchestrator Diagram</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Claude API · GoDaddy</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PrezentEnergy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four interrelated artifact intelligence requirements that collectively transform Simulacrum from a tool that produces documents into a system that learns from usage, organizes its outputs intelligently, and understands the relationships between artifacts and the actions they enable. The four requirements are: (1) Pre-fill Engine — agent workspace forms pre-populated with highest-probability answers; (2) Artifact Versioning — complete version history for every artifact with navigation; (3) Artifact Bundling — Layer 6 compiles complete layer artifact portfolios on demand; (4) Artifact-as-Input Dependency — artifacts from earlier actions feed later actions through a structured dependency graph.</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Algorithms to Live By — all four requirements apply the same core principle: the system should use everything it already knows before asking the user for anything it does not. Pre-fill applies Bayesian inference. Versioning applies caching (LRU history). Bundling applies sorting (assemble the right set at the right time). Artifact dependency applies scheduling (critical path through artifact prerequisites).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Pre-fill Engine — Agent Workspace Form Intelligence</w:t>
      </w:r>
    </w:p>
    <w:p>
      <w:pPr>
        <w:spacing w:after="80" w:before="240"/>
      </w:pPr>
      <w:r>
        <w:rPr>
          <w:rFonts w:ascii="Arial" w:cs="Arial" w:eastAsia="Arial" w:hAnsi="Arial"/>
          <w:b/>
          <w:bCs/>
          <w:color w:val="1B3A6B"/>
          <w:sz w:val="26"/>
          <w:szCs w:val="26"/>
        </w:rPr>
        <w:t xml:space="preserve">1.1 Overview</w:t>
      </w:r>
    </w:p>
    <w:p>
      <w:pPr>
        <w:spacing w:after="100"/>
      </w:pPr>
      <w:r>
        <w:rPr>
          <w:rFonts w:ascii="Arial" w:cs="Arial" w:eastAsia="Arial" w:hAnsi="Arial"/>
          <w:color w:val="1A1A1A"/>
          <w:sz w:val="20"/>
          <w:szCs w:val="20"/>
        </w:rPr>
        <w:t xml:space="preserve">Every agent action in Simulacrum Layers 1 through 5 presents the user with a prompt form before execution — a set of fields the agent needs to complete the action. In the baseline implementation, these forms are blank. The Pre-fill Engine changes this: before any form is shown to the user, the engine analyzes all available context about this user, this Simulation, and this action type, and populates each field with its highest-probability answer.</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user's role is reduced from form-filler to form-reviewer. Most fields are already correct. The user scans, adjusts the one or two fields that need refinement, and submits. Over time, as the Bayesian correction model learns from user edits, even those refinements become unnecessary. The form becomes a confirmation, not an input task.</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Bayesian Pre-fill: the engine maintains a probability distribution over possible field values for each action type per user. The prior is initialized from resume and Expertise Zone data. The posterior tightens with every completed action. By the 10th action, pre-fill accuracy exceeds 85% for high-signal fields. This is the Explore/Exploit transition applied to form intelligence — early cycles explore user preferences through corrections; later cycles exploit learned priors with near-zero friction.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Data Sources for Pre-fill</w:t>
      </w:r>
    </w:p>
    <w:p>
      <w:pPr>
        <w:spacing w:after="100"/>
      </w:pPr>
      <w:r>
        <w:rPr>
          <w:rFonts w:ascii="Arial" w:cs="Arial" w:eastAsia="Arial" w:hAnsi="Arial"/>
          <w:color w:val="1A1A1A"/>
          <w:sz w:val="20"/>
          <w:szCs w:val="20"/>
        </w:rPr>
        <w:t xml:space="preserve">The Pre-fill Engine draws from five data sources, ranked by signal strength. When multiple sources provide a value for the same field, the highest-ranked source wins unless the Bayesian correction model has overridden it based on user edit history.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1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Rank</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 Source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Fields It Informs</w:t>
            </w:r>
          </w:p>
        </w:tc>
        <w:tc>
          <w:tcPr>
            <w:tcW w:type="dxa" w:w="4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Bayesian correction model</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Any field previously corrected by this user</w:t>
            </w:r>
          </w:p>
        </w:tc>
        <w:tc>
          <w:tcPr>
            <w:tcW w:type="dxa" w:w="41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Highest priority. Overrides all other sources. Populated from prefill_corrections table. Confidence: Very High.</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Prior action outputs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Platform, tone, price, audience, scope</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approved a ConvertKit sequence in L2, ConvertKit is pre-filled as the email platform for all L3/L4 email actions. Pattern recognition from completed artifacts.</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Expertise Zone + Deliverables</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 industry, audience, topic, rate</w:t>
            </w:r>
          </w:p>
        </w:tc>
        <w:tc>
          <w:tcPr>
            <w:tcW w:type="dxa" w:w="41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Expertise Zone defines domain. Deliverables define depth and specificity. Market rate comes from the zone's estimated_hourly_rate field.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Resume / LinkedIn profile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Company size, geography, sector, seniority</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Resume employer history infers target company size (Adobe/Dell = enterprise). Geography infers timezone and outreach quiet hours.</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Platform defaults + heuristics</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 limits, sequence length, content format</w:t>
            </w:r>
          </w:p>
        </w:tc>
        <w:tc>
          <w:tcPr>
            <w:tcW w:type="dxa" w:w="41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Platform best-practice defaults used only when no user-specific signal is available. Lowest confidence. Always shown as amber or grey.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Confidence Levels &amp; UI Behavior</w:t>
      </w:r>
    </w:p>
    <w:p>
      <w:pPr>
        <w:spacing w:after="100"/>
      </w:pPr>
      <w:r>
        <w:rPr>
          <w:rFonts w:ascii="Arial" w:cs="Arial" w:eastAsia="Arial" w:hAnsi="Arial"/>
          <w:color w:val="1A1A1A"/>
          <w:sz w:val="20"/>
          <w:szCs w:val="20"/>
        </w:rPr>
        <w:t xml:space="preserve">Every pre-filled field is assigned one of three confidence levels. The confidence level determines the field's visual treatment and its position in the keyboard Tab order.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45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Level</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Border Color</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 Behavior</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UI Description</w:t>
            </w:r>
          </w:p>
        </w:tc>
      </w:tr>
      <w:tr>
        <w:tc>
          <w:tcPr>
            <w:tcW w:type="dxa" w:w="1000"/>
            <w:tcBorders>
              <w:top w:val="single" w:color="CCCCCC" w:sz="2"/>
              <w:left w:val="single" w:color="CCCCCC" w:sz="2"/>
              <w:bottom w:val="single" w:color="CCCCCC" w:sz="2"/>
              <w:right w:val="single" w:color="CCCCCC" w:sz="2"/>
            </w:tcBorders>
            <w:shd w:fill="E6F7EF" w:val="clear"/>
            <w:tcMar>
              <w:top w:type="dxa" w:w="80"/>
              <w:left w:type="dxa" w:w="100"/>
              <w:bottom w:type="dxa" w:w="80"/>
              <w:right w:type="dxa" w:w="100"/>
            </w:tcMar>
            <w:vAlign w:val="center"/>
          </w:tcPr>
          <w:p>
            <w:pPr>
              <w:spacing w:after="0"/>
              <w:jc w:val="center"/>
            </w:pPr>
            <w:r>
              <w:rPr>
                <w:rFonts w:ascii="Arial" w:cs="Arial" w:eastAsia="Arial" w:hAnsi="Arial"/>
                <w:b/>
                <w:bCs/>
                <w:color w:val="1A7A4A"/>
                <w:sz w:val="17"/>
                <w:szCs w:val="17"/>
              </w:rPr>
              <w:t xml:space="preserve">HIGH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Teal left border</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Skipped by Tab — user must click to edit</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Field appears pre-filled and locked. A small teal dot in the corner signals high confidence. User can click to override but Tab moves past it. Source tooltip on hover.</w:t>
            </w:r>
          </w:p>
        </w:tc>
      </w:tr>
      <w:tr>
        <w:tc>
          <w:tcPr>
            <w:tcW w:type="dxa" w:w="1000"/>
            <w:tcBorders>
              <w:top w:val="single" w:color="CCCCCC" w:sz="2"/>
              <w:left w:val="single" w:color="CCCCCC" w:sz="2"/>
              <w:bottom w:val="single" w:color="CCCCCC" w:sz="2"/>
              <w:right w:val="single" w:color="CCCCCC" w:sz="2"/>
            </w:tcBorders>
            <w:shd w:fill="FDF3DC" w:val="clear"/>
            <w:tcMar>
              <w:top w:type="dxa" w:w="80"/>
              <w:left w:type="dxa" w:w="100"/>
              <w:bottom w:type="dxa" w:w="80"/>
              <w:right w:type="dxa" w:w="100"/>
            </w:tcMar>
            <w:vAlign w:val="center"/>
          </w:tcPr>
          <w:p>
            <w:pPr>
              <w:spacing w:after="0"/>
              <w:jc w:val="center"/>
            </w:pPr>
            <w:r>
              <w:rPr>
                <w:rFonts w:ascii="Arial" w:cs="Arial" w:eastAsia="Arial" w:hAnsi="Arial"/>
                <w:b/>
                <w:bCs/>
                <w:color w:val="BA7517"/>
                <w:sz w:val="17"/>
                <w:szCs w:val="17"/>
              </w:rPr>
              <w:t xml:space="preserve">MEDIUM</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Amber left border</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Included in Tab order — lands here first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Field appears pre-filled but visually open. Amber left border draws the eye. Tab order lands here. Pre-filled text is selected on focus for easy replacement.</w:t>
            </w:r>
          </w:p>
        </w:tc>
      </w:tr>
      <w:tr>
        <w:tc>
          <w:tcPr>
            <w:tcW w:type="dxa" w:w="1000"/>
            <w:tcBorders>
              <w:top w:val="single" w:color="CCCCCC" w:sz="2"/>
              <w:left w:val="single" w:color="CCCCCC" w:sz="2"/>
              <w:bottom w:val="single" w:color="CCCCCC" w:sz="2"/>
              <w:right w:val="single" w:color="CCCCCC" w:sz="2"/>
            </w:tcBorders>
            <w:shd w:fill="FDECEA" w:val="clear"/>
            <w:tcMar>
              <w:top w:type="dxa" w:w="80"/>
              <w:left w:type="dxa" w:w="100"/>
              <w:bottom w:type="dxa" w:w="80"/>
              <w:right w:type="dxa" w:w="100"/>
            </w:tcMar>
            <w:vAlign w:val="center"/>
          </w:tcPr>
          <w:p>
            <w:pPr>
              <w:spacing w:after="0"/>
              <w:jc w:val="center"/>
            </w:pPr>
            <w:r>
              <w:rPr>
                <w:rFonts w:ascii="Arial" w:cs="Arial" w:eastAsia="Arial" w:hAnsi="Arial"/>
                <w:b/>
                <w:bCs/>
                <w:color w:val="993C1D"/>
                <w:sz w:val="17"/>
                <w:szCs w:val="17"/>
              </w:rPr>
              <w:t xml:space="preserve">LOW</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Grey left border</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Included in Tab order — high priority</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Field appears pre-filled with a placeholder-style style. Grey border and italic text signal low confidence. Tab order prioritizes this field. Tooltip says 'Agent estimate — please verify.'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1.4 Source Citation Tooltip</w:t>
      </w:r>
    </w:p>
    <w:p>
      <w:pPr>
        <w:spacing w:after="100"/>
      </w:pPr>
      <w:r>
        <w:rPr>
          <w:rFonts w:ascii="Arial" w:cs="Arial" w:eastAsia="Arial" w:hAnsi="Arial"/>
          <w:color w:val="1A1A1A"/>
          <w:sz w:val="20"/>
          <w:szCs w:val="20"/>
        </w:rPr>
        <w:t xml:space="preserve">Hovering any pre-filled field reveals a tooltip explaining the source of the pre-fill. This transparency is essential for trust — the user understands why the agent chose that value, not just what it chose.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Pre-filled Field</w:t>
            </w:r>
          </w:p>
        </w:tc>
        <w:tc>
          <w:tcPr>
            <w:tcW w:type="dxa" w:w="6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Example Tooltip Text</w:t>
            </w:r>
          </w:p>
        </w:tc>
      </w:tr>
      <w:tr>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Target industry</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"Pre-filled from your Expertise Zone: Enterprise Data Architecture. Your resume shows 15 years across Adobe, Dell, JPMC, and Wells Fargo — all enterprise-scale organizations."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platform</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"Based on your prior Layer 2 action: you selected ConvertKit for the workshop waitlist sequence. Keeping it consistent."</w:t>
            </w:r>
          </w:p>
        </w:tc>
      </w:tr>
      <w:tr>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 rate</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"Pre-filled from your Expertise Zone market rate estimate: $250–$400/hr for Enterprise Data Architecture consultants. Adjust to match your current rate."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Target company size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"Inferred from your resume employer history: Adobe (Fortune 500), Dell (Fortune 50), JPMC (Fortune 10). Pre-filled as 'Enterprise (5,000+ employees).'"</w:t>
            </w:r>
          </w:p>
        </w:tc>
      </w:tr>
      <w:tr>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Daily email send limit</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best practice default for new sender domains: 30 emails/day. Increase after 30 days of warm-up."</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Contact list scope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"Defaulting to your uploaded contact list per your autonomy boundary configuration. Change here to expand scope for this action only."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1.5 Pre-fill Field Map — All 49 Actions</w:t>
      </w:r>
    </w:p>
    <w:p>
      <w:pPr>
        <w:spacing w:after="100"/>
      </w:pPr>
      <w:r>
        <w:rPr>
          <w:rFonts w:ascii="Arial" w:cs="Arial" w:eastAsia="Arial" w:hAnsi="Arial"/>
          <w:color w:val="1A1A1A"/>
          <w:sz w:val="20"/>
          <w:szCs w:val="20"/>
        </w:rPr>
        <w:t xml:space="preserve">The following table maps every agent action across Layers 1–5 to its key form fields, the pre-fill source for each, and the confidence level assigned.</w:t>
      </w:r>
    </w:p>
    <w:p>
      <w:pPr>
        <w:spacing w:after="6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Layer 1 — Active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Key Form Fields</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Pre-fill Source</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Confidence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Cold email campaign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 industry, company size, pain point, tool (Apollo/Instantly), send limit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Resume history + Autonomy config</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High / Medium / Prior action / Platform default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 outreach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 industries, engagement model, connection list source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Resume + Prior L1 actions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Autonomy config</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Rate card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Hourly rate, project rate, retainer rate, currency</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market rate estimate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Medium / Medium / High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Role search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Role titles, engagement type, location preference, remote preference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Resume title history</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Resume / High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 optimization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Headline focus, tone, featured section content type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Prior outreach tone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Prior action / Medium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page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Event types, duration, pricing, timezone, buffer time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artifact + Resume timezone + Platform</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Medium / Medium / Resume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 proposal</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Client name, scope summary, deliverables, timeline, rate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Low (client-specific) / Expertise Zone / Rate card</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Low / Medium / High / Medium / High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SOW</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Project name, deliverables, milestones, payment schedule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Proposal artifact if exists / Rate card</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Low / Medium / High / High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 agreement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Party names, governing state, engagement type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profile + Resume geography + Prior actions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Low / High / Medium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Referral network</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names, relationship type, message tone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Low — relationship context not available to agent</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Low / Low / Prior outreach tone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Negotiation script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 rate, walk-away rate, key value propositions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artifact + Expertise Zone Deliverables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High</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Layer 2 — Leveraged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Key Form Fields</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Pre-fill Source</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Confidence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Speaking proposals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Topic, target conference type, fee expectation, talk length</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Rate card + Prior L1 outreach tone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Medium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Speaker fee + rider</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Fee range, A/V requirements, travel policy, expenses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artifact + Platform defaults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Platform / Platform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Group coaching program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Cohort size, duration, session frequency, platform, price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Prior course research if exists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Platform / Platform / Prior action / Medium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Corporate training</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 company size, buyer title, training duration, price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Resume employer history + Rate card + L1 outreach targets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High / Platform / High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Workshop curriculum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Topic, depth level, audience seniority, session count, format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L1/L2 audience signals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L1 targets / Platform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Waitlist landing page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Program name, headline, launch date estimate, email platform</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Prior artifacts + Platform default (ConvertKit) + Medium</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Medium / Low / Prior action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Alumni reactivation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Re-engagement offer type, tone, sequence length</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Prior L2 artifacts + tone from prior sequences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Prior action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ROI calculator</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Industry, average employee cost, training duration, outcome metric</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Resume employer history + Expertise Zone + Platform</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Platform / Medium</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Layer 3 — Productized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Key Form Fields</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Pre-fill Source</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Confidence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Course curriculum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 title, target audience, module count, depth, platform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L2 cohort artifact + Competitor research</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L2 audience / Medium / Prior action / Medium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Competitor research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Domain, platform to research, price range to benchmark</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L3 course artifact if exists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Platform default / L3 artifact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Sales page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name, price, headline, primary objection, CTA text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 course or product artifact + Rate card</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High / Medium / Expertise Zone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E-book outline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Title, chapter count, target reader, price, platform (Gumroad)</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L2/L3 audience signals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L2 targets / Medium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A/B test plan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Variable to test, test duration, success metric, sample size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 sales page + Platform defaults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Platform / Platform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Membership structure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Community name, access model, price, platform, content cadence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L2/L3 audience + Prior platform choice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L2 audience / Medium / Prior action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Launch email sequence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name, launch date, sequence length, email platform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 product artifact + Platform (ConvertKit) + L3 date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Prior action / Platform / High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Affiliate program</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Commission rate, cookie duration, target affiliate type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 Expertise Zone + Platform defaults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High / Platform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Testimonial system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Collection format, timing trigger, incentive offer</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 product artifact + Platform defaults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Platform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Lapsed buyer reactivation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Win-back offer type, discount if any, sequence length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 product artifact + Prior sequence tone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Low / Prior action / Platform</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Layer 4 — Automated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Key Form Fields</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Pre-fill Source</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Confidence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SEO content calendar</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Domain topic, target keyword cluster, publishing cadence, article length</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L3 product artifact + Platform</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High / Platform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Lead magnet + funnel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Lead magnet topic, format, funnel length, email platform</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L3 product + ConvertKit prior</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Medium / Prior action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Newsletter monetization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Newsletter topic, audience size, sponsorship CPM estimate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L4 SEO artifact + L3 email list size (if available)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SaaS product spec</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name, core problem, target user, tech stack preference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Deliverables + L3 methodology artifacts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High / L3 artifacts / Platform default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IP licensing</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License type, royalty rate, exclusivity, target licensee type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 Expertise Zone + Platform defaults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Medium / Platform / Medium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Affiliate partnerships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Niche, commission range, outreach platform, partner count target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L3/L4 products + Expertise Zone + Platform</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Prior action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YouTube/podcast strategy</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Content format, publishing cadence, episode length, monetization model</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 L4 SEO calendar if exists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Medium / Platform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Community flywheel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Platform, onboarding sequence trigger, content cadence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 membership artifact + Prior platform choices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Prior action / Prior action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Programmatic ads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 platform, audience segment, budget, creative format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L3/L4 audience signals + Autonomy spend ceiling</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L3 audience / Autonomy config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Client win-back</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Win-back offer, discount depth, sequence length, target segment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L1/L2 client artifacts + Prior sequence tone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Low / Prior action / L1 targets</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Layer 5 — Wealth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Key Form Fields</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Pre-fill Source</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Confidence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 allocation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Monthly income band, risk tolerance, time horizon, current assets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L6 Bayesian income projections + Profile + Medium</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Low / Low / Low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Compound growth model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Starting capital, monthly contribution, target horizon, return rate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L6 income projections + Rate card + Platform default</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High / Medium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Fund recommendations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Asset class preference, geographic focus, ESG preference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Profile defaults + Low — preference not elsewhere signaled</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Platform / Low / Low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Investment Policy Statement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Risk profile, time horizon, liquidity needs, goals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L5 income allocation artifact + Profile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Medium / Low / Low</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Real estate strategy</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Capital available, target market, hold period, property type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L6 income projections + Geography from resume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Resume / Low / Platform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Tax optimization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 type mix, business entity type, state of residence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L1–L4 income artifacts + Entity artifact + Resume geo</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L5 entity / Resume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Entity structure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Revenue stage, partner count, liability concern, state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L6 income projections + Resume geography</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Low / Low / Resume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DCA schedule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Asset to DCA, contribution amount, frequency</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L6 income projections + Fund recommendations artifact</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High / Platform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Insurance gap analysis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Life stage, dependent count, existing coverage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Profile + Low — personal data not elsewhere available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Profile / Low / Low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Estate planning checklist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Marital status, dependent count, asset types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Profile + Low — personal data not elsewhere available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Profile / Low / Low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1.6 Correction Feedback Loop</w:t>
      </w:r>
    </w:p>
    <w:p>
      <w:pPr>
        <w:spacing w:after="100"/>
      </w:pPr>
      <w:r>
        <w:rPr>
          <w:rFonts w:ascii="Arial" w:cs="Arial" w:eastAsia="Arial" w:hAnsi="Arial"/>
          <w:color w:val="1A1A1A"/>
          <w:sz w:val="20"/>
          <w:szCs w:val="20"/>
        </w:rPr>
        <w:t xml:space="preserve">Every time a user changes a pre-filled value before submitting a form, the delta is captured and written to the prefill_corrections table. The Pre-fill Engine reads this table on subsequent actions of the same type and adjusts its field values accordingly. This is the Bayesian posterior update in practice — each correction narrows the confidence interval for that field type for this user.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Data model: prefill_corrections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PrefillCorrection(db.Model):</w:t>
            </w:r>
          </w:p>
          <w:p>
            <w:pPr>
              <w:spacing w:after="0"/>
            </w:pPr>
            <w:r>
              <w:rPr>
                <w:rFonts w:ascii="Courier New" w:cs="Courier New" w:eastAsia="Courier New" w:hAnsi="Courier New"/>
                <w:color w:val="A8D8A8"/>
                <w:sz w:val="17"/>
                <w:szCs w:val="17"/>
              </w:rPr>
              <w:t xml:space="preserve">    __tablename__ = 'prefill_corrections'</w:t>
            </w:r>
          </w:p>
          <w:p>
            <w:pPr>
              <w:spacing w:after="0"/>
            </w:pPr>
            <w:r>
              <w:rPr>
                <w:rFonts w:ascii="Courier New" w:cs="Courier New" w:eastAsia="Courier New" w:hAnsi="Courier New"/>
                <w:color w:val="A8D8A8"/>
                <w:sz w:val="17"/>
                <w:szCs w:val="17"/>
              </w:rPr>
              <w:t xml:space="preserve">    id               = db.Column(db.CHAR(9), primary_key=True, default=generate_id)</w:t>
            </w:r>
          </w:p>
          <w:p>
            <w:pPr>
              <w:spacing w:after="0"/>
            </w:pPr>
            <w:r>
              <w:rPr>
                <w:rFonts w:ascii="Courier New" w:cs="Courier New" w:eastAsia="Courier New" w:hAnsi="Courier New"/>
                <w:color w:val="A8D8A8"/>
                <w:sz w:val="17"/>
                <w:szCs w:val="17"/>
              </w:rPr>
              <w:t xml:space="preserve">    simulation_id    = db.Column(db.CHAR(9), db.ForeignKey('simulations.id'))</w:t>
            </w:r>
          </w:p>
          <w:p>
            <w:pPr>
              <w:spacing w:after="0"/>
            </w:pPr>
            <w:r>
              <w:rPr>
                <w:rFonts w:ascii="Courier New" w:cs="Courier New" w:eastAsia="Courier New" w:hAnsi="Courier New"/>
                <w:color w:val="A8D8A8"/>
                <w:sz w:val="17"/>
                <w:szCs w:val="17"/>
              </w:rPr>
              <w:t xml:space="preserve">    user_id          = db.Column(db.CHAR(9), db.ForeignKey('users.id'))</w:t>
            </w:r>
          </w:p>
          <w:p>
            <w:pPr>
              <w:spacing w:after="0"/>
            </w:pPr>
            <w:r>
              <w:rPr>
                <w:rFonts w:ascii="Courier New" w:cs="Courier New" w:eastAsia="Courier New" w:hAnsi="Courier New"/>
                <w:color w:val="A8D8A8"/>
                <w:sz w:val="17"/>
                <w:szCs w:val="17"/>
              </w:rPr>
              <w:t xml:space="preserve">    action_type      = db.Column(db.String(100))  # e.g. 'cold_email_campaign'</w:t>
            </w:r>
          </w:p>
          <w:p>
            <w:pPr>
              <w:spacing w:after="0"/>
            </w:pPr>
            <w:r>
              <w:rPr>
                <w:rFonts w:ascii="Courier New" w:cs="Courier New" w:eastAsia="Courier New" w:hAnsi="Courier New"/>
                <w:color w:val="A8D8A8"/>
                <w:sz w:val="17"/>
                <w:szCs w:val="17"/>
              </w:rPr>
              <w:t xml:space="preserve">    field_name       = db.Column(db.String(100))  # e.g. 'target_company_size'</w:t>
            </w:r>
          </w:p>
          <w:p>
            <w:pPr>
              <w:spacing w:after="0"/>
            </w:pPr>
            <w:r>
              <w:rPr>
                <w:rFonts w:ascii="Courier New" w:cs="Courier New" w:eastAsia="Courier New" w:hAnsi="Courier New"/>
                <w:color w:val="A8D8A8"/>
                <w:sz w:val="17"/>
                <w:szCs w:val="17"/>
              </w:rPr>
              <w:t xml:space="preserve">    prefilled_value  = db.Column(db.Text)          # what the engine suggested</w:t>
            </w:r>
          </w:p>
          <w:p>
            <w:pPr>
              <w:spacing w:after="0"/>
            </w:pPr>
            <w:r>
              <w:rPr>
                <w:rFonts w:ascii="Courier New" w:cs="Courier New" w:eastAsia="Courier New" w:hAnsi="Courier New"/>
                <w:color w:val="A8D8A8"/>
                <w:sz w:val="17"/>
                <w:szCs w:val="17"/>
              </w:rPr>
              <w:t xml:space="preserve">    corrected_value  = db.Column(db.Text)          # what the user changed it to</w:t>
            </w:r>
          </w:p>
          <w:p>
            <w:pPr>
              <w:spacing w:after="0"/>
            </w:pPr>
            <w:r>
              <w:rPr>
                <w:rFonts w:ascii="Courier New" w:cs="Courier New" w:eastAsia="Courier New" w:hAnsi="Courier New"/>
                <w:color w:val="A8D8A8"/>
                <w:sz w:val="17"/>
                <w:szCs w:val="17"/>
              </w:rPr>
              <w:t xml:space="preserve">    prefill_source   = db.Column(db.String(100))  # which data source fed the prefill</w:t>
            </w:r>
          </w:p>
          <w:p>
            <w:pPr>
              <w:spacing w:after="0"/>
            </w:pPr>
            <w:r>
              <w:rPr>
                <w:rFonts w:ascii="Courier New" w:cs="Courier New" w:eastAsia="Courier New" w:hAnsi="Courier New"/>
                <w:color w:val="A8D8A8"/>
                <w:sz w:val="17"/>
                <w:szCs w:val="17"/>
              </w:rPr>
              <w:t xml:space="preserve">    confidence_level = db.Column(db.Enum('high','medium','low'))</w:t>
            </w:r>
          </w:p>
          <w:p>
            <w:pPr>
              <w:spacing w:after="0"/>
            </w:pPr>
            <w:r>
              <w:rPr>
                <w:rFonts w:ascii="Courier New" w:cs="Courier New" w:eastAsia="Courier New" w:hAnsi="Courier New"/>
                <w:color w:val="A8D8A8"/>
                <w:sz w:val="17"/>
                <w:szCs w:val="17"/>
              </w:rPr>
              <w:t xml:space="preserve">    created_at       = db.Column(db.DateTime, default=datetime.utcnow)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API endpoint</w:t>
            </w:r>
          </w:p>
          <w:p>
            <w:pPr>
              <w:spacing w:after="0"/>
            </w:pPr>
            <w:r>
              <w:rPr>
                <w:rFonts w:ascii="Courier New" w:cs="Courier New" w:eastAsia="Courier New" w:hAnsi="Courier New"/>
                <w:color w:val="A8D8A8"/>
                <w:sz w:val="17"/>
                <w:szCs w:val="17"/>
              </w:rPr>
              <w:t xml:space="preserve"># POST /api/simulations/:id/prefill-corrections</w:t>
            </w:r>
          </w:p>
          <w:p>
            <w:pPr>
              <w:spacing w:after="0"/>
            </w:pPr>
            <w:r>
              <w:rPr>
                <w:rFonts w:ascii="Courier New" w:cs="Courier New" w:eastAsia="Courier New" w:hAnsi="Courier New"/>
                <w:color w:val="A8D8A8"/>
                <w:sz w:val="17"/>
                <w:szCs w:val="17"/>
              </w:rPr>
              <w:t xml:space="preserve"># Called on form submit if any field value differs from its prefilled value</w:t>
            </w:r>
          </w:p>
          <w:p>
            <w:pPr>
              <w:spacing w:after="0"/>
            </w:pPr>
            <w:r>
              <w:rPr>
                <w:rFonts w:ascii="Courier New" w:cs="Courier New" w:eastAsia="Courier New" w:hAnsi="Courier New"/>
                <w:color w:val="A8D8A8"/>
                <w:sz w:val="17"/>
                <w:szCs w:val="17"/>
              </w:rPr>
              <w:t xml:space="preserve"># Payload: { action_type, corrections: [{ field_name, prefilled, corrected }] }</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1.7 Functional Requirements — Pre-fill Engine</w:t>
      </w:r>
    </w:p>
    <w:p>
      <w:pPr>
        <w:spacing w:after="100"/>
      </w:pPr>
      <w:r>
        <w:rPr>
          <w:rFonts w:ascii="Arial" w:cs="Arial" w:eastAsia="Arial" w:hAnsi="Arial"/>
          <w:b/>
          <w:bCs/>
          <w:color w:val="0D1B3E"/>
          <w:sz w:val="20"/>
          <w:szCs w:val="20"/>
        </w:rPr>
        <w:t xml:space="preserve">FR-PF-01: </w:t>
      </w:r>
      <w:r>
        <w:rPr>
          <w:rFonts w:ascii="Arial" w:cs="Arial" w:eastAsia="Arial" w:hAnsi="Arial"/>
          <w:color w:val="1A1A1A"/>
          <w:sz w:val="20"/>
          <w:szCs w:val="20"/>
        </w:rPr>
        <w:t xml:space="preserve">Before any agent action form is displayed, the Pre-fill Engine generates a prefill payload for every field in the form. No form field is ever shown blank if a pre-fill source is available. If no source is available for a specific field, the field is shown as a Low confidence pre-fill with a platform default value and a grey border.</w:t>
      </w:r>
    </w:p>
    <w:p>
      <w:pPr>
        <w:spacing w:after="100"/>
      </w:pPr>
      <w:r>
        <w:rPr>
          <w:rFonts w:ascii="Arial" w:cs="Arial" w:eastAsia="Arial" w:hAnsi="Arial"/>
          <w:b/>
          <w:bCs/>
          <w:color w:val="0D1B3E"/>
          <w:sz w:val="20"/>
          <w:szCs w:val="20"/>
        </w:rPr>
        <w:t xml:space="preserve">FR-PF-02: </w:t>
      </w:r>
      <w:r>
        <w:rPr>
          <w:rFonts w:ascii="Arial" w:cs="Arial" w:eastAsia="Arial" w:hAnsi="Arial"/>
          <w:color w:val="1A1A1A"/>
          <w:sz w:val="20"/>
          <w:szCs w:val="20"/>
        </w:rPr>
        <w:t xml:space="preserve">Every pre-filled field displays a confidence indicator: teal left border (High), amber left border (Medium), grey left border (Low). The Tab key skips High confidence fields and lands first on Low, then Medium fields, in that order. High confidence fields require an explicit click to edit.</w:t>
      </w:r>
    </w:p>
    <w:p>
      <w:pPr>
        <w:spacing w:after="100"/>
      </w:pPr>
      <w:r>
        <w:rPr>
          <w:rFonts w:ascii="Arial" w:cs="Arial" w:eastAsia="Arial" w:hAnsi="Arial"/>
          <w:b/>
          <w:bCs/>
          <w:color w:val="0D1B3E"/>
          <w:sz w:val="20"/>
          <w:szCs w:val="20"/>
        </w:rPr>
        <w:t xml:space="preserve">FR-PF-03: </w:t>
      </w:r>
      <w:r>
        <w:rPr>
          <w:rFonts w:ascii="Arial" w:cs="Arial" w:eastAsia="Arial" w:hAnsi="Arial"/>
          <w:color w:val="1A1A1A"/>
          <w:sz w:val="20"/>
          <w:szCs w:val="20"/>
        </w:rPr>
        <w:t xml:space="preserve">Hovering any pre-filled field reveals a source citation tooltip explaining which data source produced the pre-fill and why. Tooltip disappears on mouse-out. Tooltip is also accessible on keyboard focus via a visible focus state.</w:t>
      </w:r>
    </w:p>
    <w:p>
      <w:pPr>
        <w:spacing w:after="100"/>
      </w:pPr>
      <w:r>
        <w:rPr>
          <w:rFonts w:ascii="Arial" w:cs="Arial" w:eastAsia="Arial" w:hAnsi="Arial"/>
          <w:b/>
          <w:bCs/>
          <w:color w:val="0D1B3E"/>
          <w:sz w:val="20"/>
          <w:szCs w:val="20"/>
        </w:rPr>
        <w:t xml:space="preserve">FR-PF-04: </w:t>
      </w:r>
      <w:r>
        <w:rPr>
          <w:rFonts w:ascii="Arial" w:cs="Arial" w:eastAsia="Arial" w:hAnsi="Arial"/>
          <w:color w:val="1A1A1A"/>
          <w:sz w:val="20"/>
          <w:szCs w:val="20"/>
        </w:rPr>
        <w:t xml:space="preserve">When a user submits a form with one or more field values that differ from the pre-filled values, the delta is written to prefill_corrections via a background POST request. The correction is stored before the agent action executes, not after.</w:t>
      </w:r>
    </w:p>
    <w:p>
      <w:pPr>
        <w:spacing w:after="100"/>
      </w:pPr>
      <w:r>
        <w:rPr>
          <w:rFonts w:ascii="Arial" w:cs="Arial" w:eastAsia="Arial" w:hAnsi="Arial"/>
          <w:b/>
          <w:bCs/>
          <w:color w:val="0D1B3E"/>
          <w:sz w:val="20"/>
          <w:szCs w:val="20"/>
        </w:rPr>
        <w:t xml:space="preserve">FR-PF-05: </w:t>
      </w:r>
      <w:r>
        <w:rPr>
          <w:rFonts w:ascii="Arial" w:cs="Arial" w:eastAsia="Arial" w:hAnsi="Arial"/>
          <w:color w:val="1A1A1A"/>
          <w:sz w:val="20"/>
          <w:szCs w:val="20"/>
        </w:rPr>
        <w:t xml:space="preserve">The Pre-fill Engine reads prefill_corrections on every subsequent action of the same type for this user. If a field has been corrected three or more times to the same value, that value is promoted to High confidence and overrides the original data source.</w:t>
      </w:r>
    </w:p>
    <w:p>
      <w:pPr>
        <w:spacing w:after="100"/>
      </w:pPr>
      <w:r>
        <w:rPr>
          <w:rFonts w:ascii="Arial" w:cs="Arial" w:eastAsia="Arial" w:hAnsi="Arial"/>
          <w:b/>
          <w:bCs/>
          <w:color w:val="0D1B3E"/>
          <w:sz w:val="20"/>
          <w:szCs w:val="20"/>
        </w:rPr>
        <w:t xml:space="preserve">FR-PF-06: </w:t>
      </w:r>
      <w:r>
        <w:rPr>
          <w:rFonts w:ascii="Arial" w:cs="Arial" w:eastAsia="Arial" w:hAnsi="Arial"/>
          <w:color w:val="1A1A1A"/>
          <w:sz w:val="20"/>
          <w:szCs w:val="20"/>
        </w:rPr>
        <w:t xml:space="preserve">Pre-fill values are generated at the time the form is opened, not cached at Simulation creation. This ensures the most recent prior action outputs and Bayesian outcomes are reflected in each form's pre-fills.</w:t>
      </w:r>
    </w:p>
    <w:p>
      <w:pPr>
        <w:spacing w:after="100"/>
      </w:pPr>
      <w:r>
        <w:rPr>
          <w:rFonts w:ascii="Arial" w:cs="Arial" w:eastAsia="Arial" w:hAnsi="Arial"/>
          <w:b/>
          <w:bCs/>
          <w:color w:val="0D1B3E"/>
          <w:sz w:val="20"/>
          <w:szCs w:val="20"/>
        </w:rPr>
        <w:t xml:space="preserve">FR-PF-07: </w:t>
      </w:r>
      <w:r>
        <w:rPr>
          <w:rFonts w:ascii="Arial" w:cs="Arial" w:eastAsia="Arial" w:hAnsi="Arial"/>
          <w:color w:val="1A1A1A"/>
          <w:sz w:val="20"/>
          <w:szCs w:val="20"/>
        </w:rPr>
        <w:t xml:space="preserve">The Pre-fill Engine does not pre-fill personally identifiable information about third parties (client names, contact emails, company-specific data) beyond what the user has explicitly uploaded. Low confidence and blank are acceptable for these fields.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Artifact Versioning — Complete Version History per Artifact</w:t>
      </w:r>
    </w:p>
    <w:p>
      <w:pPr>
        <w:spacing w:after="80" w:before="240"/>
      </w:pPr>
      <w:r>
        <w:rPr>
          <w:rFonts w:ascii="Arial" w:cs="Arial" w:eastAsia="Arial" w:hAnsi="Arial"/>
          <w:b/>
          <w:bCs/>
          <w:color w:val="1B3A6B"/>
          <w:sz w:val="26"/>
          <w:szCs w:val="26"/>
        </w:rPr>
        <w:t xml:space="preserve">2.1 Overview</w:t>
      </w:r>
    </w:p>
    <w:p>
      <w:pPr>
        <w:spacing w:after="100"/>
      </w:pPr>
      <w:r>
        <w:rPr>
          <w:rFonts w:ascii="Arial" w:cs="Arial" w:eastAsia="Arial" w:hAnsi="Arial"/>
          <w:color w:val="1A1A1A"/>
          <w:sz w:val="20"/>
          <w:szCs w:val="20"/>
        </w:rPr>
        <w:t xml:space="preserve">In the baseline PRD, when the agent re-runs an action and produces a new artifact, the prior output is described as archived rather than overwritten. This section fully specifies what that archive looks like, how the user navigates it, and how versions are labeled, compared, and restored.</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Every artifact in Simulacrum — every DOCX, PDF, XLSX, PPTX, HTML file, live sequence, or in-platform rendered output — has a version history. Version 1 is created when the action first executes. Each subsequent re-run creates a new version. All versions are retained permanently. The user can view, download, compare, or restore any prior version at any time.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Caching principle from Algorithms to Live By: the most recently used artifact version is the one the user sees first — LRU ordering. But unlike a cache, no version is ever evicted. The full history is always accessible, prioritized by recency.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Version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class ArtifactVersion(db.Model):</w:t>
            </w:r>
          </w:p>
          <w:p>
            <w:pPr>
              <w:spacing w:after="0"/>
            </w:pPr>
            <w:r>
              <w:rPr>
                <w:rFonts w:ascii="Courier New" w:cs="Courier New" w:eastAsia="Courier New" w:hAnsi="Courier New"/>
                <w:color w:val="A8D8A8"/>
                <w:sz w:val="17"/>
                <w:szCs w:val="17"/>
              </w:rPr>
              <w:t xml:space="preserve">    __tablename__ = 'artifact_versions'</w:t>
            </w:r>
          </w:p>
          <w:p>
            <w:pPr>
              <w:spacing w:after="0"/>
            </w:pPr>
            <w:r>
              <w:rPr>
                <w:rFonts w:ascii="Courier New" w:cs="Courier New" w:eastAsia="Courier New" w:hAnsi="Courier New"/>
                <w:color w:val="A8D8A8"/>
                <w:sz w:val="17"/>
                <w:szCs w:val="17"/>
              </w:rPr>
              <w:t xml:space="preserve">    id               = db.Column(db.CHAR(9), primary_key=True, default=generate_id)</w:t>
            </w:r>
          </w:p>
          <w:p>
            <w:pPr>
              <w:spacing w:after="0"/>
            </w:pPr>
            <w:r>
              <w:rPr>
                <w:rFonts w:ascii="Courier New" w:cs="Courier New" w:eastAsia="Courier New" w:hAnsi="Courier New"/>
                <w:color w:val="A8D8A8"/>
                <w:sz w:val="17"/>
                <w:szCs w:val="17"/>
              </w:rPr>
              <w:t xml:space="preserve">    artifact_id      = db.Column(db.CHAR(9), db.ForeignKey('artifacts.id'))</w:t>
            </w:r>
          </w:p>
          <w:p>
            <w:pPr>
              <w:spacing w:after="0"/>
            </w:pPr>
            <w:r>
              <w:rPr>
                <w:rFonts w:ascii="Courier New" w:cs="Courier New" w:eastAsia="Courier New" w:hAnsi="Courier New"/>
                <w:color w:val="A8D8A8"/>
                <w:sz w:val="17"/>
                <w:szCs w:val="17"/>
              </w:rPr>
              <w:t xml:space="preserve">    simulation_id    = db.Column(db.CHAR(9), db.ForeignKey('simulations.id'))</w:t>
            </w:r>
          </w:p>
          <w:p>
            <w:pPr>
              <w:spacing w:after="0"/>
            </w:pPr>
            <w:r>
              <w:rPr>
                <w:rFonts w:ascii="Courier New" w:cs="Courier New" w:eastAsia="Courier New" w:hAnsi="Courier New"/>
                <w:color w:val="A8D8A8"/>
                <w:sz w:val="17"/>
                <w:szCs w:val="17"/>
              </w:rPr>
              <w:t xml:space="preserve">    layer_number     = db.Column(db.Integer)           # 1–6</w:t>
            </w:r>
          </w:p>
          <w:p>
            <w:pPr>
              <w:spacing w:after="0"/>
            </w:pPr>
            <w:r>
              <w:rPr>
                <w:rFonts w:ascii="Courier New" w:cs="Courier New" w:eastAsia="Courier New" w:hAnsi="Courier New"/>
                <w:color w:val="A8D8A8"/>
                <w:sz w:val="17"/>
                <w:szCs w:val="17"/>
              </w:rPr>
              <w:t xml:space="preserve">    action_type      = db.Column(db.String(100))       # e.g. 'consulting_proposal'</w:t>
            </w:r>
          </w:p>
          <w:p>
            <w:pPr>
              <w:spacing w:after="0"/>
            </w:pPr>
            <w:r>
              <w:rPr>
                <w:rFonts w:ascii="Courier New" w:cs="Courier New" w:eastAsia="Courier New" w:hAnsi="Courier New"/>
                <w:color w:val="A8D8A8"/>
                <w:sz w:val="17"/>
                <w:szCs w:val="17"/>
              </w:rPr>
              <w:t xml:space="preserve">    version_number   = db.Column(db.Integer)           # 1, 2, 3...</w:t>
            </w:r>
          </w:p>
          <w:p>
            <w:pPr>
              <w:spacing w:after="0"/>
            </w:pPr>
            <w:r>
              <w:rPr>
                <w:rFonts w:ascii="Courier New" w:cs="Courier New" w:eastAsia="Courier New" w:hAnsi="Courier New"/>
                <w:color w:val="A8D8A8"/>
                <w:sz w:val="17"/>
                <w:szCs w:val="17"/>
              </w:rPr>
              <w:t xml:space="preserve">    version_label    = db.Column(db.String(100))       # e.g. 'v1 — Apr 25 2026'</w:t>
            </w:r>
          </w:p>
          <w:p>
            <w:pPr>
              <w:spacing w:after="0"/>
            </w:pPr>
            <w:r>
              <w:rPr>
                <w:rFonts w:ascii="Courier New" w:cs="Courier New" w:eastAsia="Courier New" w:hAnsi="Courier New"/>
                <w:color w:val="A8D8A8"/>
                <w:sz w:val="17"/>
                <w:szCs w:val="17"/>
              </w:rPr>
              <w:t xml:space="preserve">    file_path        = db.Column(db.String(500))       # GoDaddy storage path</w:t>
            </w:r>
          </w:p>
          <w:p>
            <w:pPr>
              <w:spacing w:after="0"/>
            </w:pPr>
            <w:r>
              <w:rPr>
                <w:rFonts w:ascii="Courier New" w:cs="Courier New" w:eastAsia="Courier New" w:hAnsi="Courier New"/>
                <w:color w:val="A8D8A8"/>
                <w:sz w:val="17"/>
                <w:szCs w:val="17"/>
              </w:rPr>
              <w:t xml:space="preserve">    file_type        = db.Column(db.String(20))        # docx, pdf, xlsx, html, live</w:t>
            </w:r>
          </w:p>
          <w:p>
            <w:pPr>
              <w:spacing w:after="0"/>
            </w:pPr>
            <w:r>
              <w:rPr>
                <w:rFonts w:ascii="Courier New" w:cs="Courier New" w:eastAsia="Courier New" w:hAnsi="Courier New"/>
                <w:color w:val="A8D8A8"/>
                <w:sz w:val="17"/>
                <w:szCs w:val="17"/>
              </w:rPr>
              <w:t xml:space="preserve">    file_size_kb     = db.Column(db.Integer)</w:t>
            </w:r>
          </w:p>
          <w:p>
            <w:pPr>
              <w:spacing w:after="0"/>
            </w:pPr>
            <w:r>
              <w:rPr>
                <w:rFonts w:ascii="Courier New" w:cs="Courier New" w:eastAsia="Courier New" w:hAnsi="Courier New"/>
                <w:color w:val="A8D8A8"/>
                <w:sz w:val="17"/>
                <w:szCs w:val="17"/>
              </w:rPr>
              <w:t xml:space="preserve">    prefill_inputs   = db.Column(db.JSON)              # form field values used</w:t>
            </w:r>
          </w:p>
          <w:p>
            <w:pPr>
              <w:spacing w:after="0"/>
            </w:pPr>
            <w:r>
              <w:rPr>
                <w:rFonts w:ascii="Courier New" w:cs="Courier New" w:eastAsia="Courier New" w:hAnsi="Courier New"/>
                <w:color w:val="A8D8A8"/>
                <w:sz w:val="17"/>
                <w:szCs w:val="17"/>
              </w:rPr>
              <w:t xml:space="preserve">    change_summary   = db.Column(db.Text)              # Claude-generated diff summary</w:t>
            </w:r>
          </w:p>
          <w:p>
            <w:pPr>
              <w:spacing w:after="0"/>
            </w:pPr>
            <w:r>
              <w:rPr>
                <w:rFonts w:ascii="Courier New" w:cs="Courier New" w:eastAsia="Courier New" w:hAnsi="Courier New"/>
                <w:color w:val="A8D8A8"/>
                <w:sz w:val="17"/>
                <w:szCs w:val="17"/>
              </w:rPr>
              <w:t xml:space="preserve">    is_current       = db.Column(db.Boolean, default=True)</w:t>
            </w:r>
          </w:p>
          <w:p>
            <w:pPr>
              <w:spacing w:after="0"/>
            </w:pPr>
            <w:r>
              <w:rPr>
                <w:rFonts w:ascii="Courier New" w:cs="Courier New" w:eastAsia="Courier New" w:hAnsi="Courier New"/>
                <w:color w:val="A8D8A8"/>
                <w:sz w:val="17"/>
                <w:szCs w:val="17"/>
              </w:rPr>
              <w:t xml:space="preserve">    created_at       = db.Column(db.DateTime, default=datetime.utcnow)</w:t>
            </w:r>
          </w:p>
          <w:p>
            <w:pPr>
              <w:spacing w:after="0"/>
            </w:pPr>
            <w:r>
              <w:rPr>
                <w:rFonts w:ascii="Courier New" w:cs="Courier New" w:eastAsia="Courier New" w:hAnsi="Courier New"/>
                <w:color w:val="A8D8A8"/>
                <w:sz w:val="17"/>
                <w:szCs w:val="17"/>
              </w:rPr>
              <w:t xml:space="preserve">    created_by       = db.Column(db.Enum('user','orchestrator'))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Version Panel UI</w:t>
      </w:r>
    </w:p>
    <w:p>
      <w:pPr>
        <w:spacing w:after="100"/>
      </w:pPr>
      <w:r>
        <w:rPr>
          <w:rFonts w:ascii="Arial" w:cs="Arial" w:eastAsia="Arial" w:hAnsi="Arial"/>
          <w:color w:val="1A1A1A"/>
          <w:sz w:val="20"/>
          <w:szCs w:val="20"/>
        </w:rPr>
        <w:t xml:space="preserve">Each agent action result card in the Simulation view has a 'Version history' link in its footer. Clicking this opens a version panel — a slide-in drawer from the right side of the screen — showing all versions of that artifact.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UI 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Version list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Vertical list of all versions, most recent first. Each row shows: version number, label (e.g. 'v3 — Apr 25 2026'), file size, created by (User or Orchestrator), and three action buttons: View, Download, Restore.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Change summary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version row (from v2 onward) shows a Claude-generated one-sentence change summary: 'Updated target company size from SMB to Enterprise. Added three new prospect companies.' Generated at re-run time and stored in change_summary field.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View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Opens the artifact in a modal preview (for DOCX/PDF/XLSX) or a new tab (for HTML). The version being previewed is clearly labeled at the top of the preview.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Download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Downloads the specific version file. Filename includes version number: 'Consulting_Proposal_v3_Apr2026.docx'.</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Restore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Promotes the selected version to is_current=True. Sets all other versions of this artifact to is_current=False. Does not delete any version. The action result card immediately updates to show the restored version as current. A confirmation toast reads: 'v2 restored as current version.'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Compare toggle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'Compare' button at the top of the version panel allows the user to select any two versions and view a side-by-side diff. Text artifacts show a word-level diff highlight. Non-text artifacts (XLSX, images) show a field-by-field comparison of the prefill_inputs used to generate each version.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Current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current version is marked with a teal 'Current' badge. Restored versions display an amber 'Restored' badge for 24 hours before reverting to a standard version label.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Functional Requirements — Artifact Versioning</w:t>
      </w:r>
    </w:p>
    <w:p>
      <w:pPr>
        <w:spacing w:after="100"/>
      </w:pPr>
      <w:r>
        <w:rPr>
          <w:rFonts w:ascii="Arial" w:cs="Arial" w:eastAsia="Arial" w:hAnsi="Arial"/>
          <w:b/>
          <w:bCs/>
          <w:color w:val="0D1B3E"/>
          <w:sz w:val="20"/>
          <w:szCs w:val="20"/>
        </w:rPr>
        <w:t xml:space="preserve">FR-AV-01: </w:t>
      </w:r>
      <w:r>
        <w:rPr>
          <w:rFonts w:ascii="Arial" w:cs="Arial" w:eastAsia="Arial" w:hAnsi="Arial"/>
          <w:color w:val="1A1A1A"/>
          <w:sz w:val="20"/>
          <w:szCs w:val="20"/>
        </w:rPr>
        <w:t xml:space="preserve">Every artifact produced by any agent action across Layers 1–6 is assigned a version number starting at 1. Each re-run of the same action creates a new version. No version is ever deleted or overwritten.</w:t>
      </w:r>
    </w:p>
    <w:p>
      <w:pPr>
        <w:spacing w:after="100"/>
      </w:pPr>
      <w:r>
        <w:rPr>
          <w:rFonts w:ascii="Arial" w:cs="Arial" w:eastAsia="Arial" w:hAnsi="Arial"/>
          <w:b/>
          <w:bCs/>
          <w:color w:val="0D1B3E"/>
          <w:sz w:val="20"/>
          <w:szCs w:val="20"/>
        </w:rPr>
        <w:t xml:space="preserve">FR-AV-02: </w:t>
      </w:r>
      <w:r>
        <w:rPr>
          <w:rFonts w:ascii="Arial" w:cs="Arial" w:eastAsia="Arial" w:hAnsi="Arial"/>
          <w:color w:val="1A1A1A"/>
          <w:sz w:val="20"/>
          <w:szCs w:val="20"/>
        </w:rPr>
        <w:t xml:space="preserve">Each version record stores the complete prefill_inputs JSON used to generate it. This allows the user to see exactly what inputs produced each version and reproduce any version by restoring its inputs.</w:t>
      </w:r>
    </w:p>
    <w:p>
      <w:pPr>
        <w:spacing w:after="100"/>
      </w:pPr>
      <w:r>
        <w:rPr>
          <w:rFonts w:ascii="Arial" w:cs="Arial" w:eastAsia="Arial" w:hAnsi="Arial"/>
          <w:b/>
          <w:bCs/>
          <w:color w:val="0D1B3E"/>
          <w:sz w:val="20"/>
          <w:szCs w:val="20"/>
        </w:rPr>
        <w:t xml:space="preserve">FR-AV-03: </w:t>
      </w:r>
      <w:r>
        <w:rPr>
          <w:rFonts w:ascii="Arial" w:cs="Arial" w:eastAsia="Arial" w:hAnsi="Arial"/>
          <w:color w:val="1A1A1A"/>
          <w:sz w:val="20"/>
          <w:szCs w:val="20"/>
        </w:rPr>
        <w:t xml:space="preserve">From version 2 onward, a Claude-generated change summary is produced at re-run time by comparing the new prefill_inputs against the prior version's inputs. The summary is stored in the change_summary field and displayed in the version panel without requiring the user to open the artifact.</w:t>
      </w:r>
    </w:p>
    <w:p>
      <w:pPr>
        <w:spacing w:after="100"/>
      </w:pPr>
      <w:r>
        <w:rPr>
          <w:rFonts w:ascii="Arial" w:cs="Arial" w:eastAsia="Arial" w:hAnsi="Arial"/>
          <w:b/>
          <w:bCs/>
          <w:color w:val="0D1B3E"/>
          <w:sz w:val="20"/>
          <w:szCs w:val="20"/>
        </w:rPr>
        <w:t xml:space="preserve">FR-AV-04: </w:t>
      </w:r>
      <w:r>
        <w:rPr>
          <w:rFonts w:ascii="Arial" w:cs="Arial" w:eastAsia="Arial" w:hAnsi="Arial"/>
          <w:color w:val="1A1A1A"/>
          <w:sz w:val="20"/>
          <w:szCs w:val="20"/>
        </w:rPr>
        <w:t xml:space="preserve">The version panel is accessible from every agent action result card via a 'Version history' link. The panel renders as a slide-in drawer that does not navigate away from the current page.</w:t>
      </w:r>
    </w:p>
    <w:p>
      <w:pPr>
        <w:spacing w:after="100"/>
      </w:pPr>
      <w:r>
        <w:rPr>
          <w:rFonts w:ascii="Arial" w:cs="Arial" w:eastAsia="Arial" w:hAnsi="Arial"/>
          <w:b/>
          <w:bCs/>
          <w:color w:val="0D1B3E"/>
          <w:sz w:val="20"/>
          <w:szCs w:val="20"/>
        </w:rPr>
        <w:t xml:space="preserve">FR-AV-05: </w:t>
      </w:r>
      <w:r>
        <w:rPr>
          <w:rFonts w:ascii="Arial" w:cs="Arial" w:eastAsia="Arial" w:hAnsi="Arial"/>
          <w:color w:val="1A1A1A"/>
          <w:sz w:val="20"/>
          <w:szCs w:val="20"/>
        </w:rPr>
        <w:t xml:space="preserve">The Restore action promotes a prior version to current without deleting any other version. A confirmation toast is shown. The action result card updates to reflect the restored version within 500ms of the restore action.</w:t>
      </w:r>
    </w:p>
    <w:p>
      <w:pPr>
        <w:spacing w:after="100"/>
      </w:pPr>
      <w:r>
        <w:rPr>
          <w:rFonts w:ascii="Arial" w:cs="Arial" w:eastAsia="Arial" w:hAnsi="Arial"/>
          <w:b/>
          <w:bCs/>
          <w:color w:val="0D1B3E"/>
          <w:sz w:val="20"/>
          <w:szCs w:val="20"/>
        </w:rPr>
        <w:t xml:space="preserve">FR-AV-06: </w:t>
      </w:r>
      <w:r>
        <w:rPr>
          <w:rFonts w:ascii="Arial" w:cs="Arial" w:eastAsia="Arial" w:hAnsi="Arial"/>
          <w:color w:val="1A1A1A"/>
          <w:sz w:val="20"/>
          <w:szCs w:val="20"/>
        </w:rPr>
        <w:t xml:space="preserve">The Compare view allows side-by-side comparison of any two versions. Text diffs are rendered at the word level with additions highlighted in green and removals in red. Non-text artifact comparisons show a structured diff of prefill_inputs.</w:t>
      </w:r>
    </w:p>
    <w:p>
      <w:pPr>
        <w:spacing w:after="100"/>
      </w:pPr>
      <w:r>
        <w:rPr>
          <w:rFonts w:ascii="Arial" w:cs="Arial" w:eastAsia="Arial" w:hAnsi="Arial"/>
          <w:b/>
          <w:bCs/>
          <w:color w:val="0D1B3E"/>
          <w:sz w:val="20"/>
          <w:szCs w:val="20"/>
        </w:rPr>
        <w:t xml:space="preserve">FR-AV-07: </w:t>
      </w:r>
      <w:r>
        <w:rPr>
          <w:rFonts w:ascii="Arial" w:cs="Arial" w:eastAsia="Arial" w:hAnsi="Arial"/>
          <w:color w:val="1A1A1A"/>
          <w:sz w:val="20"/>
          <w:szCs w:val="20"/>
        </w:rPr>
        <w:t xml:space="preserve">Download filenames always include the version number and date to prevent confusion between versions. Example: 'SEO_Content_Calendar_v2_Apr2026.xlsx'.</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Artifact Bundling — Layer Portfolio Compilation</w:t>
      </w:r>
    </w:p>
    <w:p>
      <w:pPr>
        <w:spacing w:after="80" w:before="240"/>
      </w:pPr>
      <w:r>
        <w:rPr>
          <w:rFonts w:ascii="Arial" w:cs="Arial" w:eastAsia="Arial" w:hAnsi="Arial"/>
          <w:b/>
          <w:bCs/>
          <w:color w:val="1B3A6B"/>
          <w:sz w:val="26"/>
          <w:szCs w:val="26"/>
        </w:rPr>
        <w:t xml:space="preserve">3.1 Overview</w:t>
      </w:r>
    </w:p>
    <w:p>
      <w:pPr>
        <w:spacing w:after="100"/>
      </w:pPr>
      <w:r>
        <w:rPr>
          <w:rFonts w:ascii="Arial" w:cs="Arial" w:eastAsia="Arial" w:hAnsi="Arial"/>
          <w:color w:val="1A1A1A"/>
          <w:sz w:val="20"/>
          <w:szCs w:val="20"/>
        </w:rPr>
        <w:t xml:space="preserve">A user who has completed all actions in a given layer has produced a collection of discrete artifacts — typically 8 to 11 separate files and live assets. Individually, these artifacts serve specific purposes. Collectively, they represent a complete income-layer strategy that can be presented to an investor, partner, advisor, or collaborator as a unified portfolio.</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Artifact Bundling feature allows the user — or the Layer 6 orchestrator on their behalf — to compile all current-version artifacts from any layer into a single downloadable portfolio package. The bundle is named, formatted, and structured for the intended audience.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Sorting principle from Algorithms to Live By: the bundle compiler sorts artifacts into the optimal presentation order for the target audience — not the order they were created. An investor sees the financial model and projections first. An advisor sees the wealth strategy documents first. A client sees the outreach and proposal assets first. The sort order is audience-aware.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Bundle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Bundle 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Audience</w:t>
            </w:r>
          </w:p>
        </w:tc>
        <w:tc>
          <w:tcPr>
            <w:tcW w:type="dxa" w:w="4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 &amp; Sort Order</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Layer Portfolio</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Investor / Advisor</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current-version artifacts from one selected layer, sorted by strategic importance: strategy documents first, executional artifacts second, tracking tools third. Compiled into a ZIP with a PDF index page as the first file.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Full Simulation Package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 Co-founder</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current-version artifacts across all 5 active layers, organized by layer in a structured ZIP. Includes a PDF cover document: 'Simulacrum Wealth Simulation — [User Name] — [Expertise Zone]' with a one-page summary per layer.</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Advisor Brief</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Financial advisor / Coach</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Selected Layer 5 artifacts (IPS, allocation strategy, compound growth model) plus the Layer 6 cycle summary. Formatted as a professional client brief PDF suitable for a planning session.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Investor One-Pager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Angel investor / VC</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Zone summary, L1–L4 income projections (from L6 Bayesian model), the 24-month financial model XLSX, and the IP brief summary. Compiled to a ZIP with a cover PDF.</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Custom Bundle</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User-defined</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selects any combination of individual artifacts across any layer. System compiles and names the bundle. No sort constraint — user-defined order.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Bundle Compilation Process</w:t>
      </w:r>
    </w:p>
    <w:p>
      <w:pPr>
        <w:spacing w:after="100"/>
      </w:pPr>
      <w:r>
        <w:rPr>
          <w:rFonts w:ascii="Arial" w:cs="Arial" w:eastAsia="Arial" w:hAnsi="Arial"/>
          <w:color w:val="1A1A1A"/>
          <w:sz w:val="20"/>
          <w:szCs w:val="20"/>
        </w:rPr>
        <w:t xml:space="preserve">Bundle compilation is a Celery async task. For large bundles with many artifacts, compilation may take 10–30 seconds. The user sees a progress indicator and receives an in-app notification and email when the bundle is ready.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Process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Artifact selection</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System identifies all current-version artifacts for the selected layer(s) or custom selection. Queries artifact_versions table WHERE is_current=True AND simulation_id=[id] AND layer_number=[n].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Cover PDF generation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Claude API generates a one-page PDF cover document: bundle title, user name, Expertise Zone, date, list of included artifacts with one-sentence descriptions of each. Produced via the pdf skill.</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Sort &amp; structure</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Artifacts sorted by bundle type sort order. Organized into named subdirectories within the ZIP: /01_Strategy/, /02_Execution/, /03_Tracking/, /04_Financials/ etc.</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ZIP compilation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artifact files plus cover PDF compiled into a single ZIP. ZIP filename: 'Simulacrum_[LayerName]_Portfolio_[UserName]_[Date].zip'.</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Storage &amp; notification</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ZIP stored in GoDaddy file system under /bundles/[user_id]/. Download link stored in artifact_bundles table. User notified in-app and by email. Link valid for 7 days before expiry.</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6</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Orchestrator auto-bundle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6 may trigger a bundle automatically when all actions in a layer reach Complete status, if the user has enabled auto-bundle in their Layer 6 configuration. Bundle type defaults to Layer Portfolio.</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Functional Requirements — Artifact Bundling</w:t>
      </w:r>
    </w:p>
    <w:p>
      <w:pPr>
        <w:spacing w:after="100"/>
      </w:pPr>
      <w:r>
        <w:rPr>
          <w:rFonts w:ascii="Arial" w:cs="Arial" w:eastAsia="Arial" w:hAnsi="Arial"/>
          <w:b/>
          <w:bCs/>
          <w:color w:val="0D1B3E"/>
          <w:sz w:val="20"/>
          <w:szCs w:val="20"/>
        </w:rPr>
        <w:t xml:space="preserve">FR-AB-01: </w:t>
      </w:r>
      <w:r>
        <w:rPr>
          <w:rFonts w:ascii="Arial" w:cs="Arial" w:eastAsia="Arial" w:hAnsi="Arial"/>
          <w:color w:val="1A1A1A"/>
          <w:sz w:val="20"/>
          <w:szCs w:val="20"/>
        </w:rPr>
        <w:t xml:space="preserve">A 'Create Bundle' button is accessible from the Layer section header in the Simulation view. Clicking it opens a bundle configuration panel with bundle type selector, audience selector, and artifact inclusion checklist (pre-selected to all current versions for that layer).</w:t>
      </w:r>
    </w:p>
    <w:p>
      <w:pPr>
        <w:spacing w:after="100"/>
      </w:pPr>
      <w:r>
        <w:rPr>
          <w:rFonts w:ascii="Arial" w:cs="Arial" w:eastAsia="Arial" w:hAnsi="Arial"/>
          <w:b/>
          <w:bCs/>
          <w:color w:val="0D1B3E"/>
          <w:sz w:val="20"/>
          <w:szCs w:val="20"/>
        </w:rPr>
        <w:t xml:space="preserve">FR-AB-02: </w:t>
      </w:r>
      <w:r>
        <w:rPr>
          <w:rFonts w:ascii="Arial" w:cs="Arial" w:eastAsia="Arial" w:hAnsi="Arial"/>
          <w:color w:val="1A1A1A"/>
          <w:sz w:val="20"/>
          <w:szCs w:val="20"/>
        </w:rPr>
        <w:t xml:space="preserve">Bundle compilation runs as a Celery async task. A progress indicator is shown in the bundle panel during compilation. The user is not required to remain on the page — compilation continues in the background.</w:t>
      </w:r>
    </w:p>
    <w:p>
      <w:pPr>
        <w:spacing w:after="100"/>
      </w:pPr>
      <w:r>
        <w:rPr>
          <w:rFonts w:ascii="Arial" w:cs="Arial" w:eastAsia="Arial" w:hAnsi="Arial"/>
          <w:b/>
          <w:bCs/>
          <w:color w:val="0D1B3E"/>
          <w:sz w:val="20"/>
          <w:szCs w:val="20"/>
        </w:rPr>
        <w:t xml:space="preserve">FR-AB-03: </w:t>
      </w:r>
      <w:r>
        <w:rPr>
          <w:rFonts w:ascii="Arial" w:cs="Arial" w:eastAsia="Arial" w:hAnsi="Arial"/>
          <w:color w:val="1A1A1A"/>
          <w:sz w:val="20"/>
          <w:szCs w:val="20"/>
        </w:rPr>
        <w:t xml:space="preserve">Every bundle includes a Claude-generated PDF cover document as the first file. The cover includes: bundle title, user name, Expertise Zone, date, and a one-sentence description of each included artifact.</w:t>
      </w:r>
    </w:p>
    <w:p>
      <w:pPr>
        <w:spacing w:after="100"/>
      </w:pPr>
      <w:r>
        <w:rPr>
          <w:rFonts w:ascii="Arial" w:cs="Arial" w:eastAsia="Arial" w:hAnsi="Arial"/>
          <w:b/>
          <w:bCs/>
          <w:color w:val="0D1B3E"/>
          <w:sz w:val="20"/>
          <w:szCs w:val="20"/>
        </w:rPr>
        <w:t xml:space="preserve">FR-AB-04: </w:t>
      </w:r>
      <w:r>
        <w:rPr>
          <w:rFonts w:ascii="Arial" w:cs="Arial" w:eastAsia="Arial" w:hAnsi="Arial"/>
          <w:color w:val="1A1A1A"/>
          <w:sz w:val="20"/>
          <w:szCs w:val="20"/>
        </w:rPr>
        <w:t xml:space="preserve">Artifacts within the bundle are organized into named subdirectories and sorted according to the bundle type's audience-aware sort order. The sort order is defined in the bundle_type_configs platform setting and is admin-adjustable without redeployment.</w:t>
      </w:r>
    </w:p>
    <w:p>
      <w:pPr>
        <w:spacing w:after="100"/>
      </w:pPr>
      <w:r>
        <w:rPr>
          <w:rFonts w:ascii="Arial" w:cs="Arial" w:eastAsia="Arial" w:hAnsi="Arial"/>
          <w:b/>
          <w:bCs/>
          <w:color w:val="0D1B3E"/>
          <w:sz w:val="20"/>
          <w:szCs w:val="20"/>
        </w:rPr>
        <w:t xml:space="preserve">FR-AB-05: </w:t>
      </w:r>
      <w:r>
        <w:rPr>
          <w:rFonts w:ascii="Arial" w:cs="Arial" w:eastAsia="Arial" w:hAnsi="Arial"/>
          <w:color w:val="1A1A1A"/>
          <w:sz w:val="20"/>
          <w:szCs w:val="20"/>
        </w:rPr>
        <w:t xml:space="preserve">Bundle download links are stored in the artifact_bundles table and are valid for 7 days. After expiry, the user can regenerate the bundle at no additional cost. Regenerated bundles use the current version of each artifact at regeneration time, not at original compilation time.</w:t>
      </w:r>
    </w:p>
    <w:p>
      <w:pPr>
        <w:spacing w:after="100"/>
      </w:pPr>
      <w:r>
        <w:rPr>
          <w:rFonts w:ascii="Arial" w:cs="Arial" w:eastAsia="Arial" w:hAnsi="Arial"/>
          <w:b/>
          <w:bCs/>
          <w:color w:val="0D1B3E"/>
          <w:sz w:val="20"/>
          <w:szCs w:val="20"/>
        </w:rPr>
        <w:t xml:space="preserve">FR-AB-06: </w:t>
      </w:r>
      <w:r>
        <w:rPr>
          <w:rFonts w:ascii="Arial" w:cs="Arial" w:eastAsia="Arial" w:hAnsi="Arial"/>
          <w:color w:val="1A1A1A"/>
          <w:sz w:val="20"/>
          <w:szCs w:val="20"/>
        </w:rPr>
        <w:t xml:space="preserve">The Layer 6 orchestrator can trigger auto-bundle compilation when all actions in a layer reach Complete status, if the user has enabled auto_bundle in their layer6_configs. The orchestrator uses Layer Portfolio bundle type by default and notifies the user via in-app notification and email when the bundle is ready.</w:t>
      </w:r>
    </w:p>
    <w:p>
      <w:pPr>
        <w:spacing w:after="100"/>
      </w:pPr>
      <w:r>
        <w:rPr>
          <w:rFonts w:ascii="Arial" w:cs="Arial" w:eastAsia="Arial" w:hAnsi="Arial"/>
          <w:b/>
          <w:bCs/>
          <w:color w:val="0D1B3E"/>
          <w:sz w:val="20"/>
          <w:szCs w:val="20"/>
        </w:rPr>
        <w:t xml:space="preserve">FR-AB-07: </w:t>
      </w:r>
      <w:r>
        <w:rPr>
          <w:rFonts w:ascii="Arial" w:cs="Arial" w:eastAsia="Arial" w:hAnsi="Arial"/>
          <w:color w:val="1A1A1A"/>
          <w:sz w:val="20"/>
          <w:szCs w:val="20"/>
        </w:rPr>
        <w:t xml:space="preserve">Custom bundles allow the user to select any combination of artifacts across any layer. The user can name the custom bundle and select the download format (ZIP or merged PDF for document-type artifacts only).</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Artifact-as-Input Dependency — Artifacts Feed Actions</w:t>
      </w:r>
    </w:p>
    <w:p>
      <w:pPr>
        <w:spacing w:after="80" w:before="240"/>
      </w:pPr>
      <w:r>
        <w:rPr>
          <w:rFonts w:ascii="Arial" w:cs="Arial" w:eastAsia="Arial" w:hAnsi="Arial"/>
          <w:b/>
          <w:bCs/>
          <w:color w:val="1B3A6B"/>
          <w:sz w:val="26"/>
          <w:szCs w:val="26"/>
        </w:rPr>
        <w:t xml:space="preserve">4.1 Overview</w:t>
      </w:r>
    </w:p>
    <w:p>
      <w:pPr>
        <w:spacing w:after="100"/>
      </w:pPr>
      <w:r>
        <w:rPr>
          <w:rFonts w:ascii="Arial" w:cs="Arial" w:eastAsia="Arial" w:hAnsi="Arial"/>
          <w:color w:val="1A1A1A"/>
          <w:sz w:val="20"/>
          <w:szCs w:val="20"/>
        </w:rPr>
        <w:t xml:space="preserve">The current Layer 6 dependency graph operates at the action level — it knows that Action B cannot run until Action A is complete. This section extends the dependency model to the artifact level: specific artifacts produced by one action become structured inputs to a subsequent action, not just completion signals.</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This is the critical path at the artifact level. The Layer 1 consulting proposal is not just a prerequisite for the Layer 1 SOW — its content (client name, scope, rate, deliverables) is the input to the SOW. The Layer 3 sales page headline and price point are the inputs to the Layer 4 SEO keyword strategy. When the agent re-runs an upstream action and produces a new artifact version, downstream actions that depend on that artifact are flagged as stale and queued for re-evaluation.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Scheduling — critical path through artifact dependencies: the artifact dependency graph is a richer version of the action DAG. It carries data, not just sequence. The orchestrator traverses it to understand not just what to run next, but what the next action's inputs already are — enabling pre-fill confidence to be propagated downstream through the artifact chain.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Artifact Dependency Map — Cross-Layer</w:t>
      </w:r>
    </w:p>
    <w:p>
      <w:pPr>
        <w:spacing w:after="100"/>
      </w:pPr>
      <w:r>
        <w:rPr>
          <w:rFonts w:ascii="Arial" w:cs="Arial" w:eastAsia="Arial" w:hAnsi="Arial"/>
          <w:color w:val="1A1A1A"/>
          <w:sz w:val="20"/>
          <w:szCs w:val="20"/>
        </w:rPr>
        <w:t xml:space="preserve">The following table maps the key artifact-to-action input dependencies across all layers. This is not exhaustive — it covers the highest-impact relationships where upstream artifact content materially changes the downstream action's output quality.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Upstream Artifact</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From Layer</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Downstream Action</w:t>
            </w:r>
          </w:p>
        </w:tc>
        <w:tc>
          <w:tcPr>
            <w:tcW w:type="dxa" w:w="3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Fields Passed as Input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Rate card</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L1</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 proposal</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Hourly rate, project rate, retainer rate → proposal pricing section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 proposal</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L1</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SOW</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Client name, scope summary, deliverables, timeline → SOW core sections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SOW</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L1</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 agreement</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Party names, engagement type, payment schedule → agreement terms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 optimization</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L1</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Speaking proposals</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Rewritten headline and bio → speaker bio section of proposals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Rate card + L1 outreach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L1</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Corporate training</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target company size, engagement model → L2 corporate pitch</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cohort structure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L2</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Course curriculum</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Module structure, depth level, audience seniority → L3 course outline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waitlist page</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L2</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launch email sequence</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Program name, launch date, audience → L3 launch sequence copy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course curriculum</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L3</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sales page</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 title, target audience, module highlights, price → sales page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sales page</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L3</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SEO content calendar</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Headline, target keywords, primary audience → SEO topic cluster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sales page + email list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L3</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lead magnet funnel</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positioning, audience pain point → lead magnet topic + funnel angle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SEO calendar + articles</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L4</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newsletter monetization</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Content topics, audience size signal → sponsor pitch angles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methodology + deliverables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L3</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SaaS product spec</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Repeatable methodology, Deliverable evidence → SaaS core feature set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income projections</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L4</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income allocation</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Projected monthly income by stream → allocation input capital band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income allocation</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L5</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DCA schedule</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Asset class targets, monthly contribution → DCA contribution split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entity structure</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L5</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tax optimization</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Recommended entity type → tax strategy alignment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L6 Bayesian income projections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L6</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compound growth model</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Posterior income estimates by layer → growth model input values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Staleness Detection &amp; Re-evaluation</w:t>
      </w:r>
    </w:p>
    <w:p>
      <w:pPr>
        <w:spacing w:after="100"/>
      </w:pPr>
      <w:r>
        <w:rPr>
          <w:rFonts w:ascii="Arial" w:cs="Arial" w:eastAsia="Arial" w:hAnsi="Arial"/>
          <w:color w:val="1A1A1A"/>
          <w:sz w:val="20"/>
          <w:szCs w:val="20"/>
        </w:rPr>
        <w:t xml:space="preserve">When a user re-runs an upstream action and a new artifact version is created, the system identifies all downstream actions that depend on that artifact and marks them as stale. Stale actions are surfaced to the user and to the Layer 6 orchestrator for re-evaluation.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State</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Stale</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upstream artifact that this action depends on has a newer version than the one used when this action last ran. The action result card shows an amber 'Inputs updated' badge. The Pre-fill Engine automatically refreshes the pre-fill values for the stale action using the new upstream artifact data.</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Stale — auto</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Layer 6 orchestrator is active and auto-bundle is enabled, it queues the stale action for re-run in the next cycle. The re-run uses the updated upstream artifact values as pre-fills. The user is notified before the re-run dispatches.</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Stale — manual</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auto-run is not enabled, the user sees the 'Inputs updated' badge and a 'Re-run with new inputs' button. Clicking it opens the pre-filled form with the updated upstream values already populated at High confidence.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Resolved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After the stale action re-runs and produces a new artifact version, the badge is removed. The action is marked current. Any further downstream actions are evaluated for staleness in the same propagation pass.</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Cascading</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Staleness propagates through the entire dependency chain in one pass. If updating the L3 sales page makes the L4 SEO calendar stale, and the L4 SEO calendar re-runs and produces a new version, the system checks if any L5 actions depend on the SEO calendar and marks those stale as well.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4.4 Data Model — Artifact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class ArtifactDependency(db.Model):</w:t>
            </w:r>
          </w:p>
          <w:p>
            <w:pPr>
              <w:spacing w:after="0"/>
            </w:pPr>
            <w:r>
              <w:rPr>
                <w:rFonts w:ascii="Courier New" w:cs="Courier New" w:eastAsia="Courier New" w:hAnsi="Courier New"/>
                <w:color w:val="A8D8A8"/>
                <w:sz w:val="17"/>
                <w:szCs w:val="17"/>
              </w:rPr>
              <w:t xml:space="preserve">    __tablename__ = 'artifact_dependencies'</w:t>
            </w:r>
          </w:p>
          <w:p>
            <w:pPr>
              <w:spacing w:after="0"/>
            </w:pPr>
            <w:r>
              <w:rPr>
                <w:rFonts w:ascii="Courier New" w:cs="Courier New" w:eastAsia="Courier New" w:hAnsi="Courier New"/>
                <w:color w:val="A8D8A8"/>
                <w:sz w:val="17"/>
                <w:szCs w:val="17"/>
              </w:rPr>
              <w:t xml:space="preserve">    id                    = db.Column(db.CHAR(9), primary_key=True, default=generate_id)</w:t>
            </w:r>
          </w:p>
          <w:p>
            <w:pPr>
              <w:spacing w:after="0"/>
            </w:pPr>
            <w:r>
              <w:rPr>
                <w:rFonts w:ascii="Courier New" w:cs="Courier New" w:eastAsia="Courier New" w:hAnsi="Courier New"/>
                <w:color w:val="A8D8A8"/>
                <w:sz w:val="17"/>
                <w:szCs w:val="17"/>
              </w:rPr>
              <w:t xml:space="preserve">    simulation_id         = db.Column(db.CHAR(9), db.ForeignKey('simulations.id'))</w:t>
            </w:r>
          </w:p>
          <w:p>
            <w:pPr>
              <w:spacing w:after="0"/>
            </w:pPr>
            <w:r>
              <w:rPr>
                <w:rFonts w:ascii="Courier New" w:cs="Courier New" w:eastAsia="Courier New" w:hAnsi="Courier New"/>
                <w:color w:val="A8D8A8"/>
                <w:sz w:val="17"/>
                <w:szCs w:val="17"/>
              </w:rPr>
              <w:t xml:space="preserve">    upstream_artifact_id  = db.Column(db.CHAR(9), db.ForeignKey('artifacts.id'))</w:t>
            </w:r>
          </w:p>
          <w:p>
            <w:pPr>
              <w:spacing w:after="0"/>
            </w:pPr>
            <w:r>
              <w:rPr>
                <w:rFonts w:ascii="Courier New" w:cs="Courier New" w:eastAsia="Courier New" w:hAnsi="Courier New"/>
                <w:color w:val="A8D8A8"/>
                <w:sz w:val="17"/>
                <w:szCs w:val="17"/>
              </w:rPr>
              <w:t xml:space="preserve">    downstream_action_type= db.Column(db.String(100))   # action that consumes the artifact</w:t>
            </w:r>
          </w:p>
          <w:p>
            <w:pPr>
              <w:spacing w:after="0"/>
            </w:pPr>
            <w:r>
              <w:rPr>
                <w:rFonts w:ascii="Courier New" w:cs="Courier New" w:eastAsia="Courier New" w:hAnsi="Courier New"/>
                <w:color w:val="A8D8A8"/>
                <w:sz w:val="17"/>
                <w:szCs w:val="17"/>
              </w:rPr>
              <w:t xml:space="preserve">    fields_passed         = db.Column(db.JSON)           # which fields are passed as input</w:t>
            </w:r>
          </w:p>
          <w:p>
            <w:pPr>
              <w:spacing w:after="0"/>
            </w:pPr>
            <w:r>
              <w:rPr>
                <w:rFonts w:ascii="Courier New" w:cs="Courier New" w:eastAsia="Courier New" w:hAnsi="Courier New"/>
                <w:color w:val="A8D8A8"/>
                <w:sz w:val="17"/>
                <w:szCs w:val="17"/>
              </w:rPr>
              <w:t xml:space="preserve">    upstream_version_used = db.Column(db.Integer)        # version number last consumed</w:t>
            </w:r>
          </w:p>
          <w:p>
            <w:pPr>
              <w:spacing w:after="0"/>
            </w:pPr>
            <w:r>
              <w:rPr>
                <w:rFonts w:ascii="Courier New" w:cs="Courier New" w:eastAsia="Courier New" w:hAnsi="Courier New"/>
                <w:color w:val="A8D8A8"/>
                <w:sz w:val="17"/>
                <w:szCs w:val="17"/>
              </w:rPr>
              <w:t xml:space="preserve">    is_stale              = db.Column(db.Boolean, default=False)</w:t>
            </w:r>
          </w:p>
          <w:p>
            <w:pPr>
              <w:spacing w:after="0"/>
            </w:pPr>
            <w:r>
              <w:rPr>
                <w:rFonts w:ascii="Courier New" w:cs="Courier New" w:eastAsia="Courier New" w:hAnsi="Courier New"/>
                <w:color w:val="A8D8A8"/>
                <w:sz w:val="17"/>
                <w:szCs w:val="17"/>
              </w:rPr>
              <w:t xml:space="preserve">    stale_detected_at     = db.Column(db.DateTime, nullable=True)</w:t>
            </w:r>
          </w:p>
          <w:p>
            <w:pPr>
              <w:spacing w:after="0"/>
            </w:pPr>
            <w:r>
              <w:rPr>
                <w:rFonts w:ascii="Courier New" w:cs="Courier New" w:eastAsia="Courier New" w:hAnsi="Courier New"/>
                <w:color w:val="A8D8A8"/>
                <w:sz w:val="17"/>
                <w:szCs w:val="17"/>
              </w:rPr>
              <w:t xml:space="preserve">    resolved_at           = db.Column(db.DateTime, nullable=True)</w:t>
            </w:r>
          </w:p>
          <w:p>
            <w:pPr>
              <w:spacing w:after="0"/>
            </w:pPr>
            <w:r>
              <w:rPr>
                <w:rFonts w:ascii="Courier New" w:cs="Courier New" w:eastAsia="Courier New" w:hAnsi="Courier New"/>
                <w:color w:val="A8D8A8"/>
                <w:sz w:val="17"/>
                <w:szCs w:val="17"/>
              </w:rPr>
              <w:t xml:space="preserve">    created_at            = db.Column(db.DateTime, default=datetime.utcnow)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Staleness check — runs after every artifact version creation:</w:t>
            </w:r>
          </w:p>
          <w:p>
            <w:pPr>
              <w:spacing w:after="0"/>
            </w:pPr>
            <w:r>
              <w:rPr>
                <w:rFonts w:ascii="Courier New" w:cs="Courier New" w:eastAsia="Courier New" w:hAnsi="Courier New"/>
                <w:color w:val="A8D8A8"/>
                <w:sz w:val="17"/>
                <w:szCs w:val="17"/>
              </w:rPr>
              <w:t xml:space="preserve">def propagate_staleness(new_artifact_version: ArtifactVersion):</w:t>
            </w:r>
          </w:p>
          <w:p>
            <w:pPr>
              <w:spacing w:after="0"/>
            </w:pPr>
            <w:r>
              <w:rPr>
                <w:rFonts w:ascii="Courier New" w:cs="Courier New" w:eastAsia="Courier New" w:hAnsi="Courier New"/>
                <w:color w:val="A8D8A8"/>
                <w:sz w:val="17"/>
                <w:szCs w:val="17"/>
              </w:rPr>
              <w:t xml:space="preserve">    deps = ArtifactDependency.query.filter_by(</w:t>
            </w:r>
          </w:p>
          <w:p>
            <w:pPr>
              <w:spacing w:after="0"/>
            </w:pPr>
            <w:r>
              <w:rPr>
                <w:rFonts w:ascii="Courier New" w:cs="Courier New" w:eastAsia="Courier New" w:hAnsi="Courier New"/>
                <w:color w:val="A8D8A8"/>
                <w:sz w:val="17"/>
                <w:szCs w:val="17"/>
              </w:rPr>
              <w:t xml:space="preserve">        upstream_artifact_id=new_artifact_version.artifact_id,</w:t>
            </w:r>
          </w:p>
          <w:p>
            <w:pPr>
              <w:spacing w:after="0"/>
            </w:pPr>
            <w:r>
              <w:rPr>
                <w:rFonts w:ascii="Courier New" w:cs="Courier New" w:eastAsia="Courier New" w:hAnsi="Courier New"/>
                <w:color w:val="A8D8A8"/>
                <w:sz w:val="17"/>
                <w:szCs w:val="17"/>
              </w:rPr>
              <w:t xml:space="preserve">        simulation_id=new_artifact_version.simulation_id</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for dep in deps:</w:t>
            </w:r>
          </w:p>
          <w:p>
            <w:pPr>
              <w:spacing w:after="0"/>
            </w:pPr>
            <w:r>
              <w:rPr>
                <w:rFonts w:ascii="Courier New" w:cs="Courier New" w:eastAsia="Courier New" w:hAnsi="Courier New"/>
                <w:color w:val="A8D8A8"/>
                <w:sz w:val="17"/>
                <w:szCs w:val="17"/>
              </w:rPr>
              <w:t xml:space="preserve">        if dep.upstream_version_used &lt; new_artifact_version.version_number:</w:t>
            </w:r>
          </w:p>
          <w:p>
            <w:pPr>
              <w:spacing w:after="0"/>
            </w:pPr>
            <w:r>
              <w:rPr>
                <w:rFonts w:ascii="Courier New" w:cs="Courier New" w:eastAsia="Courier New" w:hAnsi="Courier New"/>
                <w:color w:val="A8D8A8"/>
                <w:sz w:val="17"/>
                <w:szCs w:val="17"/>
              </w:rPr>
              <w:t xml:space="preserve">            dep.is_stale = True</w:t>
            </w:r>
          </w:p>
          <w:p>
            <w:pPr>
              <w:spacing w:after="0"/>
            </w:pPr>
            <w:r>
              <w:rPr>
                <w:rFonts w:ascii="Courier New" w:cs="Courier New" w:eastAsia="Courier New" w:hAnsi="Courier New"/>
                <w:color w:val="A8D8A8"/>
                <w:sz w:val="17"/>
                <w:szCs w:val="17"/>
              </w:rPr>
              <w:t xml:space="preserve">            dep.stale_detected_at = datetime.utcnow()</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 Notify orchestrator via Redis pubsub</w:t>
            </w:r>
          </w:p>
          <w:p>
            <w:pPr>
              <w:spacing w:after="0"/>
            </w:pPr>
            <w:r>
              <w:rPr>
                <w:rFonts w:ascii="Courier New" w:cs="Courier New" w:eastAsia="Courier New" w:hAnsi="Courier New"/>
                <w:color w:val="A8D8A8"/>
                <w:sz w:val="17"/>
                <w:szCs w:val="17"/>
              </w:rPr>
              <w:t xml:space="preserve">    redis_client.publish(f'layer6:{new_artifact_version.simulation_id}',</w:t>
            </w:r>
          </w:p>
          <w:p>
            <w:pPr>
              <w:spacing w:after="0"/>
            </w:pPr>
            <w:r>
              <w:rPr>
                <w:rFonts w:ascii="Courier New" w:cs="Courier New" w:eastAsia="Courier New" w:hAnsi="Courier New"/>
                <w:color w:val="A8D8A8"/>
                <w:sz w:val="17"/>
                <w:szCs w:val="17"/>
              </w:rPr>
              <w:t xml:space="preserve">        json.dumps({'event': 'artifacts_stale', 'count': len(deps)}))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4.5 Functional Requirements — Artifact-as-Input Dependency</w:t>
      </w:r>
    </w:p>
    <w:p>
      <w:pPr>
        <w:spacing w:after="100"/>
      </w:pPr>
      <w:r>
        <w:rPr>
          <w:rFonts w:ascii="Arial" w:cs="Arial" w:eastAsia="Arial" w:hAnsi="Arial"/>
          <w:b/>
          <w:bCs/>
          <w:color w:val="0D1B3E"/>
          <w:sz w:val="20"/>
          <w:szCs w:val="20"/>
        </w:rPr>
        <w:t xml:space="preserve">FR-AD-01: </w:t>
      </w:r>
      <w:r>
        <w:rPr>
          <w:rFonts w:ascii="Arial" w:cs="Arial" w:eastAsia="Arial" w:hAnsi="Arial"/>
          <w:color w:val="1A1A1A"/>
          <w:sz w:val="20"/>
          <w:szCs w:val="20"/>
        </w:rPr>
        <w:t xml:space="preserve">The artifact_dependencies table is populated at Simulation creation time with all known upstream-to-downstream artifact relationships for the selected Expertise Zone. Relationships are defined in a static dependency configuration file (artifact_dependency_config.json) that maps action types to their upstream artifact sources and the specific fields passed.</w:t>
      </w:r>
    </w:p>
    <w:p>
      <w:pPr>
        <w:spacing w:after="100"/>
      </w:pPr>
      <w:r>
        <w:rPr>
          <w:rFonts w:ascii="Arial" w:cs="Arial" w:eastAsia="Arial" w:hAnsi="Arial"/>
          <w:b/>
          <w:bCs/>
          <w:color w:val="0D1B3E"/>
          <w:sz w:val="20"/>
          <w:szCs w:val="20"/>
        </w:rPr>
        <w:t xml:space="preserve">FR-AD-02: </w:t>
      </w:r>
      <w:r>
        <w:rPr>
          <w:rFonts w:ascii="Arial" w:cs="Arial" w:eastAsia="Arial" w:hAnsi="Arial"/>
          <w:color w:val="1A1A1A"/>
          <w:sz w:val="20"/>
          <w:szCs w:val="20"/>
        </w:rPr>
        <w:t xml:space="preserve">When a new artifact version is created for any action, the staleness propagation function runs synchronously before returning the API response. All downstream dependencies are evaluated and marked stale in the same transaction.</w:t>
      </w:r>
    </w:p>
    <w:p>
      <w:pPr>
        <w:spacing w:after="100"/>
      </w:pPr>
      <w:r>
        <w:rPr>
          <w:rFonts w:ascii="Arial" w:cs="Arial" w:eastAsia="Arial" w:hAnsi="Arial"/>
          <w:b/>
          <w:bCs/>
          <w:color w:val="0D1B3E"/>
          <w:sz w:val="20"/>
          <w:szCs w:val="20"/>
        </w:rPr>
        <w:t xml:space="preserve">FR-AD-03: </w:t>
      </w:r>
      <w:r>
        <w:rPr>
          <w:rFonts w:ascii="Arial" w:cs="Arial" w:eastAsia="Arial" w:hAnsi="Arial"/>
          <w:color w:val="1A1A1A"/>
          <w:sz w:val="20"/>
          <w:szCs w:val="20"/>
        </w:rPr>
        <w:t xml:space="preserve">Stale action result cards display an amber 'Inputs updated' badge with a tooltip explaining which upstream artifact changed and what fields were updated. The badge links directly to the version history of the upstream artifact.</w:t>
      </w:r>
    </w:p>
    <w:p>
      <w:pPr>
        <w:spacing w:after="100"/>
      </w:pPr>
      <w:r>
        <w:rPr>
          <w:rFonts w:ascii="Arial" w:cs="Arial" w:eastAsia="Arial" w:hAnsi="Arial"/>
          <w:b/>
          <w:bCs/>
          <w:color w:val="0D1B3E"/>
          <w:sz w:val="20"/>
          <w:szCs w:val="20"/>
        </w:rPr>
        <w:t xml:space="preserve">FR-AD-04: </w:t>
      </w:r>
      <w:r>
        <w:rPr>
          <w:rFonts w:ascii="Arial" w:cs="Arial" w:eastAsia="Arial" w:hAnsi="Arial"/>
          <w:color w:val="1A1A1A"/>
          <w:sz w:val="20"/>
          <w:szCs w:val="20"/>
        </w:rPr>
        <w:t xml:space="preserve">The Pre-fill Engine automatically incorporates upstream artifact content into downstream form pre-fills. When a downstream action form opens, if any upstream artifact dependency exists, the relevant fields from the upstream artifact's current version are pulled and used as pre-fill values at High confidence.</w:t>
      </w:r>
    </w:p>
    <w:p>
      <w:pPr>
        <w:spacing w:after="100"/>
      </w:pPr>
      <w:r>
        <w:rPr>
          <w:rFonts w:ascii="Arial" w:cs="Arial" w:eastAsia="Arial" w:hAnsi="Arial"/>
          <w:b/>
          <w:bCs/>
          <w:color w:val="0D1B3E"/>
          <w:sz w:val="20"/>
          <w:szCs w:val="20"/>
        </w:rPr>
        <w:t xml:space="preserve">FR-AD-05: </w:t>
      </w:r>
      <w:r>
        <w:rPr>
          <w:rFonts w:ascii="Arial" w:cs="Arial" w:eastAsia="Arial" w:hAnsi="Arial"/>
          <w:color w:val="1A1A1A"/>
          <w:sz w:val="20"/>
          <w:szCs w:val="20"/>
        </w:rPr>
        <w:t xml:space="preserve">If the Layer 6 orchestrator is active, stale actions are added to the action queue with priority score elevated by a staleness multiplier (default: 1.5×). The orchestrator resolves staleness through the normal Harvest → Score → Schedule → Report cycle.</w:t>
      </w:r>
    </w:p>
    <w:p>
      <w:pPr>
        <w:spacing w:after="100"/>
      </w:pPr>
      <w:r>
        <w:rPr>
          <w:rFonts w:ascii="Arial" w:cs="Arial" w:eastAsia="Arial" w:hAnsi="Arial"/>
          <w:b/>
          <w:bCs/>
          <w:color w:val="0D1B3E"/>
          <w:sz w:val="20"/>
          <w:szCs w:val="20"/>
        </w:rPr>
        <w:t xml:space="preserve">FR-AD-06: </w:t>
      </w:r>
      <w:r>
        <w:rPr>
          <w:rFonts w:ascii="Arial" w:cs="Arial" w:eastAsia="Arial" w:hAnsi="Arial"/>
          <w:color w:val="1A1A1A"/>
          <w:sz w:val="20"/>
          <w:szCs w:val="20"/>
        </w:rPr>
        <w:t xml:space="preserve">Cascading staleness propagates through the full dependency chain in a single pass using a breadth-first traversal of the artifact_dependencies graph. Maximum cascade depth is capped at 5 levels to prevent infinite loops from circular dependencies.</w:t>
      </w:r>
    </w:p>
    <w:p>
      <w:pPr>
        <w:spacing w:after="100"/>
      </w:pPr>
      <w:r>
        <w:rPr>
          <w:rFonts w:ascii="Arial" w:cs="Arial" w:eastAsia="Arial" w:hAnsi="Arial"/>
          <w:b/>
          <w:bCs/>
          <w:color w:val="0D1B3E"/>
          <w:sz w:val="20"/>
          <w:szCs w:val="20"/>
        </w:rPr>
        <w:t xml:space="preserve">FR-AD-07: </w:t>
      </w:r>
      <w:r>
        <w:rPr>
          <w:rFonts w:ascii="Arial" w:cs="Arial" w:eastAsia="Arial" w:hAnsi="Arial"/>
          <w:color w:val="1A1A1A"/>
          <w:sz w:val="20"/>
          <w:szCs w:val="20"/>
        </w:rPr>
        <w:t xml:space="preserve">The artifact dependency graph is visible to the user in the Layer 6 Schedule step detail panel of the Interactive Orchestrator Diagram. Stale dependencies are highlighted in amber on the DAG, distinct from the red blocked status used for unmet action prerequisites.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New Data Models — Summary</w:t>
      </w:r>
    </w:p>
    <w:p>
      <w:pPr>
        <w:spacing w:after="100"/>
      </w:pPr>
      <w:r>
        <w:rPr>
          <w:rFonts w:ascii="Arial" w:cs="Arial" w:eastAsia="Arial" w:hAnsi="Arial"/>
          <w:color w:val="1A1A1A"/>
          <w:sz w:val="20"/>
          <w:szCs w:val="20"/>
        </w:rPr>
        <w:t xml:space="preserve">The four requirements in this PRD introduce five new tables to the Simulacrum schema. All primary keys use the standard CHAR(9) alphanumeric generator. All foreign keys are CHAR(9).</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Table</w:t>
            </w:r>
          </w:p>
        </w:tc>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Key Fields</w:t>
            </w:r>
          </w:p>
        </w:tc>
        <w:tc>
          <w:tcPr>
            <w:tcW w:type="dxa" w:w="3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Purpose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prefill_corrections</w:t>
            </w:r>
          </w:p>
        </w:tc>
        <w:tc>
          <w:tcPr>
            <w:tcW w:type="dxa" w:w="3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id, simulation_id, user_id, action_type, field_name, prefilled_value, corrected_value, prefill_source, confidence_level, created_at</w:t>
            </w:r>
          </w:p>
        </w:tc>
        <w:tc>
          <w:tcPr>
            <w:tcW w:type="dxa" w:w="3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Stores every user correction to a pre-filled form field. Feeds the Bayesian posterior update for the Pre-fill Engine.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artifact_versions</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id, artifact_id, simulation_id, layer_number, action_type, version_number, version_label, file_path, file_type, prefill_inputs, change_summary, is_current, created_at, created_by</w:t>
            </w:r>
          </w:p>
        </w:tc>
        <w:tc>
          <w:tcPr>
            <w:tcW w:type="dxa" w:w="3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Stores every version of every artifact. Never deleted. is_current flag identifies the live version. change_summary is Claude-generated.</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artifact_bundles</w:t>
            </w:r>
          </w:p>
        </w:tc>
        <w:tc>
          <w:tcPr>
            <w:tcW w:type="dxa" w:w="3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id, simulation_id, user_id, bundle_type, bundle_name, audience, artifact_ids (JSON), file_path, created_at, expires_at, download_count</w:t>
            </w:r>
          </w:p>
        </w:tc>
        <w:tc>
          <w:tcPr>
            <w:tcW w:type="dxa" w:w="3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Stores compiled bundle ZIPs with download links valid for 7 days. auto_generated flag if triggered by Layer 6 orchestrator.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artifact_dependencies</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id, simulation_id, upstream_artifact_id, downstream_action_type, fields_passed (JSON), upstream_version_used, is_stale, stale_detected_at, resolved_at, created_at</w:t>
            </w:r>
          </w:p>
        </w:tc>
        <w:tc>
          <w:tcPr>
            <w:tcW w:type="dxa" w:w="3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Maps upstream artifact-to-downstream action relationships. Staleness propagation runs on every new artifact version creation.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bundle_type_configs</w:t>
            </w:r>
          </w:p>
        </w:tc>
        <w:tc>
          <w:tcPr>
            <w:tcW w:type="dxa" w:w="3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id, bundle_type, audience, sort_order (JSON), artifact_categories (JSON), include_cover_pdf, updated_by, updated_at</w:t>
            </w:r>
          </w:p>
        </w:tc>
        <w:tc>
          <w:tcPr>
            <w:tcW w:type="dxa" w:w="3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Admin-configurable bundle type definitions. Sort order and artifact categories adjustable without redeployment via platform_settings pattern.</w:t>
            </w:r>
          </w:p>
        </w:tc>
      </w:tr>
    </w:tbl>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Sprint Plan — 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Shortest Job First scheduling: the Pre-fill Engine (Week 1) is prioritized because it delivers immediate visible value on every single form interaction. Artifact Versioning (Week 2) builds on the artifact creation infrastructure already in place. Bundling and Dependency (Week 3) are the most complex and most likely to surface edge cases — they go last so their unknowns do not compress the higher-value sprints.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Sprint</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Days</w:t>
            </w:r>
          </w:p>
        </w:tc>
        <w:tc>
          <w:tcPr>
            <w:tcW w:type="dxa" w:w="5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Pre-fill</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1–2</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prefill_corrections table + generate_id. PrefillEngine service class with data source priority chain. Field-level confidence scoring algorithm.</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Pre-fill</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3–4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Pre-fill payload API endpoint (GET /api/simulations/:id/actions/:type/prefill). Form component updates: confidence border colors, Tab order skip logic, source citation tooltip.</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Pre-fill</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5</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Correction capture on form submit (POST /api/simulations/:id/prefill-corrections). Bayesian promotion logic (3+ same corrections → High confidence override). End-to-end test on 3 L1 actions.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Versioning</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6–7</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artifact_versions table. Version creation hook on all agent action executions. Version label generation (v1 — Apr 25 2026). Claude change summary generation on re-run.</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Versioning</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8–9</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Version panel UI: slide-in drawer, version list, View/Download/Restore actions. is_current flag management. Download filename versioning.</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Versioning</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10</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Compare view: word-level diff for text artifacts. prefill_inputs diff for non-text artifacts. Restored badge display (24-hour decay).</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Bundle + Dep.</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11–12</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artifact_bundles table. Bundle type configs (JSON). Celery async compilation task. Cover PDF generation via Claude + pdf skill. ZIP assembly with subdirectory sort.</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Bundle + Dep.</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13–14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artifact_dependencies table. Dependency config JSON (all 16 upstream-downstream relationships). Staleness propagation function. Amber 'Inputs updated' badge on stale action cards.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Bundle + Dep.</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15</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6 integration: stale actions elevated in priority queue (1.5× multiplier). DAG amber staleness highlighting in orchestrator diagram. Auto-bundle trigger from orchestrator on layer completion. QA across all four features.</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SIM-PRD-ART-001  ·  Simulacrum Artifact Intelligence System  ·  v1.0</w:t>
      </w:r>
    </w:p>
    <w:p>
      <w:pPr>
        <w:spacing w:after="0"/>
        <w:jc w:val="center"/>
      </w:pPr>
      <w:r>
        <w:rPr>
          <w:rFonts w:ascii="Arial" w:cs="Arial" w:eastAsia="Arial" w:hAnsi="Arial"/>
          <w:color w:val="666666"/>
          <w:sz w:val="16"/>
          <w:szCs w:val="16"/>
        </w:rPr>
        <w:t xml:space="preserve">Jean Moussa Delphonse  ·  PrezentEnergy Ventures  ·  April 2026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PrezentEnergy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Artifact Intelligence PRD</w:t>
    </w:r>
    <w:r>
      <w:rPr>
        <w:rFonts w:ascii="Arial" w:cs="Arial" w:eastAsia="Arial" w:hAnsi="Arial"/>
        <w:color w:val="666666"/>
        <w:sz w:val="16"/>
        <w:szCs w:val="16"/>
      </w:rPr>
      <w:t xml:space="preserve">	SIM-PRD-ART-001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2026-04-26T06:10:24.972Z</dcterms:created>
  <dcterms:modified xsi:type="dcterms:W3CDTF">2026-04-26T06:10:24.973Z</dcterms:modified>
</cp:coreProperties>
</file>

<file path=docProps/custom.xml><?xml version="1.0" encoding="utf-8"?>
<Properties xmlns="http://schemas.openxmlformats.org/officeDocument/2006/custom-properties" xmlns:vt="http://schemas.openxmlformats.org/officeDocument/2006/docPropsVTypes"/>
</file>