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F2933"/>
          <w:sz w:val="36"/>
        </w:rPr>
        <w:t>NANU TECH - Reglas de alcance del MVP</w:t>
      </w:r>
    </w:p>
    <w:p>
      <w:pPr>
        <w:spacing w:after="160"/>
      </w:pPr>
      <w:r>
        <w:rPr>
          <w:rFonts w:ascii="Arial" w:hAnsi="Arial"/>
          <w:color w:val="607080"/>
          <w:sz w:val="20"/>
        </w:rPr>
        <w:t>Criterios de defensa funcional y límites técnicos para explicar correctamente el alcance del sistema.</w:t>
      </w:r>
    </w:p>
    <w:p>
      <w:pPr>
        <w:spacing w:before="120" w:after="120"/>
      </w:pPr>
      <w:r>
        <w:rPr>
          <w:rFonts w:ascii="Arial" w:hAnsi="Arial"/>
          <w:color w:val="607080"/>
          <w:sz w:val="18"/>
        </w:rPr>
        <w:t>Uso recomendado: colocar estas reglas en la sección de alcance, restricciones, supuestos o defensa técnica del MVP.</w:t>
      </w:r>
    </w:p>
    <w:p>
      <w:r>
        <w:rPr>
          <w:rFonts w:ascii="Arial" w:hAnsi="Arial"/>
          <w:b/>
          <w:color w:val="1F2933"/>
          <w:sz w:val="26"/>
        </w:rPr>
        <w:t>1. Reglas de alcance para defensa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4D8B5D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Regla</w:t>
            </w:r>
          </w:p>
        </w:tc>
        <w:tc>
          <w:tcPr>
            <w:tcW w:type="dxa" w:w="777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4D8B5D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Aplicación en el MVP</w:t>
            </w:r>
          </w:p>
        </w:tc>
      </w:tr>
      <w:tr>
        <w:tc>
          <w:tcPr>
            <w:tcW w:type="dxa" w:w="345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Web es el canal administrativo y gerencial</w:t>
            </w:r>
          </w:p>
        </w:tc>
        <w:tc>
          <w:tcPr>
            <w:tcW w:type="dxa" w:w="777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Administrador y gerente trabajan principalmente desde navegador.</w:t>
            </w:r>
          </w:p>
        </w:tc>
      </w:tr>
      <w:tr>
        <w:tc>
          <w:tcPr>
            <w:tcW w:type="dxa" w:w="345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3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Móvil es el canal principal del chofer</w:t>
            </w:r>
          </w:p>
        </w:tc>
        <w:tc>
          <w:tcPr>
            <w:tcW w:type="dxa" w:w="777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3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El chofer opera la jornada en campo desde la app Flutter.</w:t>
            </w:r>
          </w:p>
        </w:tc>
      </w:tr>
      <w:tr>
        <w:tc>
          <w:tcPr>
            <w:tcW w:type="dxa" w:w="345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Chofer web es respaldo</w:t>
            </w:r>
          </w:p>
        </w:tc>
        <w:tc>
          <w:tcPr>
            <w:tcW w:type="dxa" w:w="777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El panel web del chofer se presenta como canal secundario, no como canal principal de campo.</w:t>
            </w:r>
          </w:p>
        </w:tc>
      </w:tr>
      <w:tr>
        <w:tc>
          <w:tcPr>
            <w:tcW w:type="dxa" w:w="345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3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Offline es básico controlado</w:t>
            </w:r>
          </w:p>
        </w:tc>
        <w:tc>
          <w:tcPr>
            <w:tcW w:type="dxa" w:w="777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3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 explica como cache local, cola de eventos y sincronización posterior; no como sincronización productiva avanzada.</w:t>
            </w:r>
          </w:p>
        </w:tc>
      </w:tr>
      <w:tr>
        <w:tc>
          <w:tcPr>
            <w:tcW w:type="dxa" w:w="345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Ubicación es puntual</w:t>
            </w:r>
          </w:p>
        </w:tc>
        <w:tc>
          <w:tcPr>
            <w:tcW w:type="dxa" w:w="777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Solo acompaña SOS y auxilio; no se defiende como monitoreo continuo del chofer.</w:t>
            </w:r>
          </w:p>
        </w:tc>
      </w:tr>
      <w:tr>
        <w:tc>
          <w:tcPr>
            <w:tcW w:type="dxa" w:w="345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3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Conductores son consulta</w:t>
            </w:r>
          </w:p>
        </w:tc>
        <w:tc>
          <w:tcPr>
            <w:tcW w:type="dxa" w:w="777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3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se defiende un CRUD completo de conductores; se limita a listado, perfil y datos básicos.</w:t>
            </w:r>
          </w:p>
        </w:tc>
      </w:tr>
      <w:tr>
        <w:tc>
          <w:tcPr>
            <w:tcW w:type="dxa" w:w="345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AWS es preparación local/testing/cloud</w:t>
            </w:r>
          </w:p>
        </w:tc>
        <w:tc>
          <w:tcPr>
            <w:tcW w:type="dxa" w:w="777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arquitectura cloud se presenta como preparación y despliegue defendible; producción estable requiere validación adicional.</w:t>
            </w:r>
          </w:p>
        </w:tc>
      </w:tr>
    </w:tbl>
    <w:p/>
    <w:p>
      <w:r>
        <w:rPr>
          <w:rFonts w:ascii="Arial" w:hAnsi="Arial"/>
          <w:b/>
          <w:color w:val="1F2933"/>
          <w:sz w:val="26"/>
        </w:rPr>
        <w:t>2. Reglas funcionales de sincronización móvil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B7791F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Regla</w:t>
            </w:r>
          </w:p>
        </w:tc>
        <w:tc>
          <w:tcPr>
            <w:tcW w:type="dxa" w:w="777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B7791F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Decisión MVP</w:t>
            </w:r>
          </w:p>
        </w:tc>
      </w:tr>
      <w:tr>
        <w:tc>
          <w:tcPr>
            <w:tcW w:type="dxa" w:w="345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Prioridad de emergencia</w:t>
            </w:r>
          </w:p>
        </w:tc>
        <w:tc>
          <w:tcPr>
            <w:tcW w:type="dxa" w:w="777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SOS se sincroniza antes que auxilio y jornada.</w:t>
            </w:r>
          </w:p>
        </w:tc>
      </w:tr>
      <w:tr>
        <w:tc>
          <w:tcPr>
            <w:tcW w:type="dxa" w:w="345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3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Jornada cacheada</w:t>
            </w:r>
          </w:p>
        </w:tc>
        <w:tc>
          <w:tcPr>
            <w:tcW w:type="dxa" w:w="777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3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app muestra la última jornada conocida cuando no hay conexión.</w:t>
            </w:r>
          </w:p>
        </w:tc>
      </w:tr>
      <w:tr>
        <w:tc>
          <w:tcPr>
            <w:tcW w:type="dxa" w:w="345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Observaciones</w:t>
            </w:r>
          </w:p>
        </w:tc>
        <w:tc>
          <w:tcPr>
            <w:tcW w:type="dxa" w:w="777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Las observaciones se guardan dentro del evento de cierre si no hay red.</w:t>
            </w:r>
          </w:p>
        </w:tc>
      </w:tr>
      <w:tr>
        <w:tc>
          <w:tcPr>
            <w:tcW w:type="dxa" w:w="345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3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Ubicación</w:t>
            </w:r>
          </w:p>
        </w:tc>
        <w:tc>
          <w:tcPr>
            <w:tcW w:type="dxa" w:w="777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3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ubicación se captura solo al generar SOS o auxilio.</w:t>
            </w:r>
          </w:p>
        </w:tc>
      </w:tr>
      <w:tr>
        <w:tc>
          <w:tcPr>
            <w:tcW w:type="dxa" w:w="345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Sesión</w:t>
            </w:r>
          </w:p>
        </w:tc>
        <w:tc>
          <w:tcPr>
            <w:tcW w:type="dxa" w:w="777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sesión se guarda localmente y expira por inactividad.</w:t>
            </w:r>
          </w:p>
        </w:tc>
      </w:tr>
      <w:tr>
        <w:tc>
          <w:tcPr>
            <w:tcW w:type="dxa" w:w="345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3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Resultado visible</w:t>
            </w:r>
          </w:p>
        </w:tc>
        <w:tc>
          <w:tcPr>
            <w:tcW w:type="dxa" w:w="777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3F4F6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El usuario ve estados conectado, offline o sincronizando.</w:t>
            </w:r>
          </w:p>
        </w:tc>
      </w:tr>
      <w:tr>
        <w:tc>
          <w:tcPr>
            <w:tcW w:type="dxa" w:w="345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Persistencia final</w:t>
            </w:r>
          </w:p>
        </w:tc>
        <w:tc>
          <w:tcPr>
            <w:tcW w:type="dxa" w:w="7776"/>
            <w:vAlign w:val="top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fill="FFFFFF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El backend centraliza la verdad después de sincronizar.</w:t>
            </w:r>
          </w:p>
        </w:tc>
      </w:tr>
    </w:tbl>
    <w:p>
      <w:pPr>
        <w:spacing w:before="120" w:after="120"/>
      </w:pPr>
      <w:r>
        <w:rPr>
          <w:rFonts w:ascii="Arial" w:hAnsi="Arial"/>
          <w:color w:val="607080"/>
          <w:sz w:val="18"/>
        </w:rPr>
        <w:t>Fuente base: DISI_TRAZABILIDAD_MVP.md y DISI_OFFLINE_SYNC_MOVIL.md. Las reglas fueron organizadas para sustentar el alcance defendible del MVP.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