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Synthèse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démarche</w:t>
      </w:r>
      <w:r>
        <w:t xml:space="preserve"> </w:t>
      </w:r>
      <w:r>
        <w:t xml:space="preserve">Kaizen</w:t>
      </w:r>
      <w:r>
        <w:t xml:space="preserve"> </w:t>
      </w:r>
      <w:r>
        <w:t xml:space="preserve">6</w:t>
      </w:r>
      <w:r>
        <w:t xml:space="preserve"> </w:t>
      </w:r>
      <w:r>
        <w:t xml:space="preserve">Points</w:t>
      </w:r>
    </w:p>
    <w:p>
      <w:pPr>
        <w:pStyle w:val="FirstParagraph"/>
      </w:pPr>
      <w:r>
        <w:t xml:space="preserve">Le Kaizen 6 Points est une grille simple pour améliorer le travail réel sur le terrain : on observe ensemble, on teste vite, on retient ce qui marche, puis on passe au sujet suivant.</w:t>
      </w:r>
    </w:p>
    <w:bookmarkStart w:id="20" w:name="principe-et-esprit-de-la-méthode"/>
    <w:p>
      <w:pPr>
        <w:pStyle w:val="Titre2"/>
      </w:pPr>
      <w:r>
        <w:t xml:space="preserve">Principe et esprit de la méthode</w:t>
      </w:r>
    </w:p>
    <w:p>
      <w:pPr>
        <w:pStyle w:val="FirstParagraph"/>
      </w:pPr>
      <w:r>
        <w:t xml:space="preserve">Dans l’esprit du TPS (Toyota Production System), le Kaizen n’est ni un événement ni une méthode miracle : c’est une discipline quotidienne pour améliorer le travail réel. Le livre</w:t>
      </w:r>
      <w:r>
        <w:t xml:space="preserve"> </w:t>
      </w:r>
      <w:r>
        <w:rPr>
          <w:iCs/>
          <w:i/>
        </w:rPr>
        <w:t xml:space="preserve">Toyota Kaizen Methods</w:t>
      </w:r>
      <w:r>
        <w:t xml:space="preserve"> </w:t>
      </w:r>
      <w:r>
        <w:t xml:space="preserve">(Isao Kato et Art Smalley) le rappelle : le Kaizen n’est pas un projet, c’est une manière d’apprendre à voir et à résoudre les problèmes sur le terrain.</w:t>
      </w:r>
    </w:p>
    <w:p>
      <w:pPr>
        <w:pStyle w:val="Corpsdetexte"/>
      </w:pPr>
      <w:r>
        <w:t xml:space="preserve">Le Kaizen 6 Points vise à</w:t>
      </w:r>
      <w:r>
        <w:t xml:space="preserve"> </w:t>
      </w:r>
      <w:r>
        <w:rPr>
          <w:bCs/>
          <w:b/>
        </w:rPr>
        <w:t xml:space="preserve">faciliter le travail tout en apprenant</w:t>
      </w:r>
      <w:r>
        <w:t xml:space="preserve">, sans empiler les outils (VSM, SMED, 5S, Kanban, A3, audits, standards). Il revient aux questions fondamentales de Toyota :</w:t>
      </w:r>
    </w:p>
    <w:p>
      <w:pPr>
        <w:numPr>
          <w:ilvl w:val="0"/>
          <w:numId w:val="1001"/>
        </w:numPr>
        <w:pStyle w:val="Compact"/>
      </w:pPr>
      <w:r>
        <w:t xml:space="preserve">Où perd-on du temps ?</w:t>
      </w:r>
    </w:p>
    <w:p>
      <w:pPr>
        <w:numPr>
          <w:ilvl w:val="0"/>
          <w:numId w:val="1001"/>
        </w:numPr>
        <w:pStyle w:val="Compact"/>
      </w:pPr>
      <w:r>
        <w:t xml:space="preserve">Où se créent les difficultés pour l’opérateur ?</w:t>
      </w:r>
    </w:p>
    <w:p>
      <w:pPr>
        <w:numPr>
          <w:ilvl w:val="0"/>
          <w:numId w:val="1001"/>
        </w:numPr>
        <w:pStyle w:val="Compact"/>
      </w:pPr>
      <w:r>
        <w:t xml:space="preserve">Où apparaissent les défauts ?</w:t>
      </w:r>
    </w:p>
    <w:p>
      <w:pPr>
        <w:numPr>
          <w:ilvl w:val="0"/>
          <w:numId w:val="1001"/>
        </w:numPr>
        <w:pStyle w:val="Compact"/>
      </w:pPr>
      <w:r>
        <w:t xml:space="preserve">Pourquoi le flux ne circule-t-il pas naturellement ?</w:t>
      </w:r>
    </w:p>
    <w:p>
      <w:pPr>
        <w:pStyle w:val="FirstParagraph"/>
      </w:pPr>
      <w:r>
        <w:t xml:space="preserve">Son intérêt n’est pas seulement technique, il est profondément humain : il développe la capacité des équipes à réfléchir à leur propre travail. Les étapes se lisent en trois temps :</w:t>
      </w:r>
      <w:r>
        <w:t xml:space="preserve"> </w:t>
      </w:r>
      <w:r>
        <w:rPr>
          <w:bCs/>
          <w:b/>
        </w:rPr>
        <w:t xml:space="preserve">comprendre</w:t>
      </w:r>
      <w:r>
        <w:t xml:space="preserve"> </w:t>
      </w:r>
      <w:r>
        <w:t xml:space="preserve">(étapes 1 et 2),</w:t>
      </w:r>
      <w:r>
        <w:t xml:space="preserve"> </w:t>
      </w:r>
      <w:r>
        <w:rPr>
          <w:bCs/>
          <w:b/>
        </w:rPr>
        <w:t xml:space="preserve">imaginer et tester</w:t>
      </w:r>
      <w:r>
        <w:t xml:space="preserve"> </w:t>
      </w:r>
      <w:r>
        <w:t xml:space="preserve">(étapes 3 à 5), puis</w:t>
      </w:r>
      <w:r>
        <w:t xml:space="preserve"> </w:t>
      </w:r>
      <w:r>
        <w:rPr>
          <w:bCs/>
          <w:b/>
        </w:rPr>
        <w:t xml:space="preserve">intégrer et relancer</w:t>
      </w:r>
      <w:r>
        <w:t xml:space="preserve"> </w:t>
      </w:r>
      <w:r>
        <w:t xml:space="preserve">(étape 6).</w:t>
      </w:r>
    </w:p>
    <w:bookmarkEnd w:id="20"/>
    <w:bookmarkStart w:id="21" w:name="partager-le-sujet-et-observer-ensemble"/>
    <w:p>
      <w:pPr>
        <w:pStyle w:val="Titre2"/>
      </w:pPr>
      <w:r>
        <w:t xml:space="preserve">1 – Partager le sujet et observer ensemble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accord de l’équipe sur le problème à résoudre, avant que chacun n’arrive avec sa solution.</w:t>
      </w:r>
    </w:p>
    <w:p>
      <w:pPr>
        <w:numPr>
          <w:ilvl w:val="0"/>
          <w:numId w:val="1002"/>
        </w:numPr>
        <w:pStyle w:val="Compact"/>
      </w:pPr>
      <w:r>
        <w:t xml:space="preserve">Sommes-nous d’accord sur le problème à résoudre ?</w:t>
      </w:r>
    </w:p>
    <w:p>
      <w:pPr>
        <w:numPr>
          <w:ilvl w:val="0"/>
          <w:numId w:val="1002"/>
        </w:numPr>
        <w:pStyle w:val="Compact"/>
      </w:pPr>
      <w:r>
        <w:t xml:space="preserve">L’équipe observe le poste et met en commun : quand apparaît la difficulté, où elle se produit, combien de fois, dans quelles conditions, et pourquoi elle gêne le travail.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Observation collective au poste</w:t>
      </w:r>
      <w:r>
        <w:t xml:space="preserve"> </w:t>
      </w:r>
      <w:r>
        <w:t xml:space="preserve">(gemba).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QQOQCCP</w:t>
      </w:r>
      <w:r>
        <w:t xml:space="preserve"> </w:t>
      </w:r>
      <w:r>
        <w:t xml:space="preserve">pour mettre en commun quand, où, combien, comment.</w:t>
      </w:r>
    </w:p>
    <w:bookmarkEnd w:id="21"/>
    <w:bookmarkStart w:id="22" w:name="Xd824fb6d158f609b85cd197427b57b31d72bff8"/>
    <w:p>
      <w:pPr>
        <w:pStyle w:val="Titre2"/>
      </w:pPr>
      <w:r>
        <w:t xml:space="preserve">2 – Analyser factuellement la situation actuelle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des faits à la place des opinions, qui rendent le travail réel visible et confirment qu’il existe une opportunité d’amélioration.</w:t>
      </w:r>
    </w:p>
    <w:p>
      <w:pPr>
        <w:numPr>
          <w:ilvl w:val="0"/>
          <w:numId w:val="1004"/>
        </w:numPr>
        <w:pStyle w:val="Compact"/>
      </w:pPr>
      <w:r>
        <w:t xml:space="preserve">Observation directe et relevés terrain.</w:t>
      </w:r>
    </w:p>
    <w:p>
      <w:pPr>
        <w:numPr>
          <w:ilvl w:val="0"/>
          <w:numId w:val="1004"/>
        </w:numPr>
        <w:pStyle w:val="Compact"/>
      </w:pPr>
      <w:r>
        <w:t xml:space="preserve">Description détaillée du travail réel : chacun comprend sur quoi on agit réellement.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Observation directe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relevés terrain.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Schémas, plans, diagrammes spaghetti.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 détaillée du travail réel.</w:t>
      </w:r>
    </w:p>
    <w:bookmarkEnd w:id="22"/>
    <w:bookmarkStart w:id="23" w:name="générer-des-idées-nouvelles"/>
    <w:p>
      <w:pPr>
        <w:pStyle w:val="Titre2"/>
      </w:pPr>
      <w:r>
        <w:t xml:space="preserve">3 – Générer des idées nouvelles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ensemble de</w:t>
      </w:r>
      <w:r>
        <w:t xml:space="preserve"> </w:t>
      </w:r>
      <w:r>
        <w:rPr>
          <w:bCs/>
          <w:b/>
        </w:rPr>
        <w:t xml:space="preserve">principes différents</w:t>
      </w:r>
      <w:r>
        <w:t xml:space="preserve"> </w:t>
      </w:r>
      <w:r>
        <w:t xml:space="preserve">qui répondent au sujet, sans choisir de solution trop vite.</w:t>
      </w:r>
    </w:p>
    <w:p>
      <w:pPr>
        <w:numPr>
          <w:ilvl w:val="0"/>
          <w:numId w:val="1006"/>
        </w:numPr>
        <w:pStyle w:val="Compact"/>
      </w:pPr>
      <w:r>
        <w:t xml:space="preserve">Distinguer le principe des solutions possibles. Exemple : principe « mettre l’objet à bonne hauteur » ; solutions : support réglable, suspension, nouveau rangement.</w:t>
      </w:r>
    </w:p>
    <w:p>
      <w:pPr>
        <w:numPr>
          <w:ilvl w:val="0"/>
          <w:numId w:val="1006"/>
        </w:numPr>
        <w:pStyle w:val="Compact"/>
      </w:pPr>
      <w:r>
        <w:t xml:space="preserve">Cette distinction évite de s’enfermer dans une seule idée et ouvre la créativité du groupe.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Brainstorming d’équipe</w:t>
      </w:r>
      <w:r>
        <w:t xml:space="preserve"> </w:t>
      </w:r>
      <w:r>
        <w:t xml:space="preserve">par principes, puis par solutions.</w:t>
      </w:r>
    </w:p>
    <w:bookmarkEnd w:id="23"/>
    <w:bookmarkStart w:id="24" w:name="construire-un-plan-de-test"/>
    <w:p>
      <w:pPr>
        <w:pStyle w:val="Titre2"/>
      </w:pPr>
      <w:r>
        <w:t xml:space="preserve">4 – Construire un plan de test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plan qui permet de tester avant de décider, et d’éviter de s’arrêter à une première impression positive ou négative.</w:t>
      </w:r>
    </w:p>
    <w:p>
      <w:pPr>
        <w:numPr>
          <w:ilvl w:val="0"/>
          <w:numId w:val="1008"/>
        </w:numPr>
        <w:pStyle w:val="Compact"/>
      </w:pPr>
      <w:r>
        <w:t xml:space="preserve">Ce qui sera testé.</w:t>
      </w:r>
    </w:p>
    <w:p>
      <w:pPr>
        <w:numPr>
          <w:ilvl w:val="0"/>
          <w:numId w:val="1008"/>
        </w:numPr>
        <w:pStyle w:val="Compact"/>
      </w:pPr>
      <w:r>
        <w:t xml:space="preserve">Pendant combien de temps.</w:t>
      </w:r>
    </w:p>
    <w:p>
      <w:pPr>
        <w:numPr>
          <w:ilvl w:val="0"/>
          <w:numId w:val="1008"/>
        </w:numPr>
        <w:pStyle w:val="Compact"/>
      </w:pPr>
      <w:r>
        <w:t xml:space="preserve">Avec quelles mesures.</w:t>
      </w:r>
    </w:p>
    <w:p>
      <w:pPr>
        <w:numPr>
          <w:ilvl w:val="0"/>
          <w:numId w:val="1008"/>
        </w:numPr>
        <w:pStyle w:val="Compact"/>
      </w:pPr>
      <w:r>
        <w:t xml:space="preserve">Selon quels critères.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Plan de test</w:t>
      </w:r>
      <w:r>
        <w:t xml:space="preserve"> </w:t>
      </w:r>
      <w:r>
        <w:t xml:space="preserve">: objet, durée, mesures, critères de réussite.</w:t>
      </w:r>
    </w:p>
    <w:bookmarkEnd w:id="24"/>
    <w:bookmarkStart w:id="25" w:name="tester-rapidement-sur-le-terrain"/>
    <w:p>
      <w:pPr>
        <w:pStyle w:val="Titre2"/>
      </w:pPr>
      <w:r>
        <w:t xml:space="preserve">5 – Tester rapidement sur le terrain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un résultat terrain, pas une opinion : les idées sont testées immédiatement dans le travail réel.</w:t>
      </w:r>
    </w:p>
    <w:p>
      <w:pPr>
        <w:numPr>
          <w:ilvl w:val="0"/>
          <w:numId w:val="1010"/>
        </w:numPr>
        <w:pStyle w:val="Compact"/>
      </w:pPr>
      <w:r>
        <w:t xml:space="preserve">Ce qui marche, ce qui ne marche pas.</w:t>
      </w:r>
    </w:p>
    <w:p>
      <w:pPr>
        <w:numPr>
          <w:ilvl w:val="0"/>
          <w:numId w:val="1010"/>
        </w:numPr>
        <w:pStyle w:val="Compact"/>
      </w:pPr>
      <w:r>
        <w:t xml:space="preserve">Les variables qui influencent le résultat.</w:t>
      </w:r>
    </w:p>
    <w:p>
      <w:pPr>
        <w:numPr>
          <w:ilvl w:val="0"/>
          <w:numId w:val="1010"/>
        </w:numPr>
        <w:pStyle w:val="Compact"/>
      </w:pPr>
      <w:r>
        <w:t xml:space="preserve">L’idée qui est réellement efficace.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Essai en situation réelle</w:t>
      </w:r>
      <w:r>
        <w:t xml:space="preserve"> </w:t>
      </w:r>
      <w:r>
        <w:t xml:space="preserve">au poste.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Mesures du plan de test</w:t>
      </w:r>
      <w:r>
        <w:t xml:space="preserve"> </w:t>
      </w:r>
      <w:r>
        <w:t xml:space="preserve">relevées pendant l’essai.</w:t>
      </w:r>
    </w:p>
    <w:bookmarkEnd w:id="25"/>
    <w:bookmarkStart w:id="26" w:name="évaluer-et-lancer-la-suite"/>
    <w:p>
      <w:pPr>
        <w:pStyle w:val="Titre2"/>
      </w:pPr>
      <w:r>
        <w:t xml:space="preserve">6 – Évaluer et lancer la suite</w:t>
      </w:r>
    </w:p>
    <w:p>
      <w:pPr>
        <w:pStyle w:val="FirstParagraph"/>
      </w:pPr>
      <w:r>
        <w:rPr>
          <w:bCs/>
          <w:b/>
        </w:rPr>
        <w:t xml:space="preserve">Attendu :</w:t>
      </w:r>
      <w:r>
        <w:t xml:space="preserve"> </w:t>
      </w:r>
      <w:r>
        <w:t xml:space="preserve">la meilleure idée, validée par les équipes, est intégrée puis déployée, et un nouveau sujet d’amélioration est ouvert.</w:t>
      </w:r>
    </w:p>
    <w:p>
      <w:pPr>
        <w:numPr>
          <w:ilvl w:val="0"/>
          <w:numId w:val="1012"/>
        </w:numPr>
        <w:pStyle w:val="Compact"/>
      </w:pPr>
      <w:r>
        <w:t xml:space="preserve">Intégrer au standard, aux règles de sécurité, aux pratiques de production.</w:t>
      </w:r>
    </w:p>
    <w:p>
      <w:pPr>
        <w:numPr>
          <w:ilvl w:val="0"/>
          <w:numId w:val="1012"/>
        </w:numPr>
        <w:pStyle w:val="Compact"/>
      </w:pPr>
      <w:r>
        <w:t xml:space="preserve">Déployer plus largement.</w:t>
      </w:r>
    </w:p>
    <w:p>
      <w:pPr>
        <w:numPr>
          <w:ilvl w:val="0"/>
          <w:numId w:val="1012"/>
        </w:numPr>
        <w:pStyle w:val="Compact"/>
      </w:pPr>
      <w:r>
        <w:t xml:space="preserve">Se demander immédiatement : quel sera le prochain sujet d’amélioration ?</w:t>
      </w:r>
    </w:p>
    <w:p>
      <w:pPr>
        <w:pStyle w:val="FirstParagraph"/>
      </w:pPr>
      <w:r>
        <w:rPr>
          <w:u w:val="single"/>
          <w:bCs/>
          <w:b/>
        </w:rPr>
        <w:t xml:space="preserve">Outils associés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Standards</w:t>
      </w:r>
      <w:r>
        <w:t xml:space="preserve"> </w:t>
      </w:r>
      <w:r>
        <w:t xml:space="preserve">et règles de sécurité mis à jour.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aux postes similaires.</w:t>
      </w:r>
    </w:p>
    <w:bookmarkEnd w:id="26"/>
    <w:bookmarkStart w:id="27" w:name="tableau-récapitulatif"/>
    <w:p>
      <w:pPr>
        <w:pStyle w:val="Titre2"/>
      </w:pPr>
      <w:r>
        <w:t xml:space="preserve">Tableau récapitulatif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Partager et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Sommes-nous d’accord sur le problème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compris et partagé par l’équipe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au poste, QQOQCCP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Analyser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passe-t-il vraiment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Faits et opportunité d’amélioration confirmée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Relevés, schémas, diagramme spaghetti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Idées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Quels principes pourraient répondre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Principes différents, solutions possibles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Brainstorming par principes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Plan de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saura-t-on que ça marche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Quoi, durée, mesures, critères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Test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Qu’est-ce qui marche vraiment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terrain, idée efficace identifiée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Essai réel, mesures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Évaluer,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Qu’intègre-t-on, et quel sujet ensuite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mis à jour, déploiement, nouveau 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Standards, déploiement</w:t>
            </w:r>
          </w:p>
        </w:tc>
      </w:tr>
    </w:tbl>
    <w:bookmarkEnd w:id="27"/>
    <w:bookmarkStart w:id="28" w:name="ce-que-la-démarche-change"/>
    <w:p>
      <w:pPr>
        <w:pStyle w:val="Titre2"/>
      </w:pPr>
      <w:r>
        <w:t xml:space="preserve">Ce que la démarche change</w:t>
      </w:r>
    </w:p>
    <w:p>
      <w:pPr>
        <w:pStyle w:val="FirstParagraph"/>
      </w:pPr>
      <w:r>
        <w:t xml:space="preserve">Pratiquée sérieusement, elle modifie le fonctionnement des équipes :</w:t>
      </w:r>
    </w:p>
    <w:p>
      <w:pPr>
        <w:numPr>
          <w:ilvl w:val="0"/>
          <w:numId w:val="1014"/>
        </w:numPr>
        <w:pStyle w:val="Compact"/>
      </w:pPr>
      <w:r>
        <w:t xml:space="preserve">on débat moins d’opinions,</w:t>
      </w:r>
    </w:p>
    <w:p>
      <w:pPr>
        <w:numPr>
          <w:ilvl w:val="0"/>
          <w:numId w:val="1014"/>
        </w:numPr>
        <w:pStyle w:val="Compact"/>
      </w:pPr>
      <w:r>
        <w:t xml:space="preserve">on apprend plus par expérimentation,</w:t>
      </w:r>
    </w:p>
    <w:p>
      <w:pPr>
        <w:numPr>
          <w:ilvl w:val="0"/>
          <w:numId w:val="1014"/>
        </w:numPr>
        <w:pStyle w:val="Compact"/>
      </w:pPr>
      <w:r>
        <w:t xml:space="preserve">les équipes reprennent la main sur leurs problèmes quotidiens,</w:t>
      </w:r>
    </w:p>
    <w:p>
      <w:pPr>
        <w:numPr>
          <w:ilvl w:val="0"/>
          <w:numId w:val="1014"/>
        </w:numPr>
        <w:pStyle w:val="Compact"/>
      </w:pPr>
      <w:r>
        <w:t xml:space="preserve">les améliorations deviennent continues plutôt qu’exceptionnelles.</w:t>
      </w:r>
    </w:p>
    <w:p>
      <w:pPr>
        <w:pStyle w:val="FirstParagraph"/>
      </w:pPr>
      <w:r>
        <w:t xml:space="preserve">La performance devient alors la conséquence naturelle d’un travail rendu plus simple, plus sûr et plus fluide.</w:t>
      </w:r>
    </w:p>
    <w:bookmarkEnd w:id="28"/>
    <w:bookmarkStart w:id="29" w:name="la-vraie-question-pour-nos-organisations"/>
    <w:p>
      <w:pPr>
        <w:pStyle w:val="Titre2"/>
      </w:pPr>
      <w:r>
        <w:t xml:space="preserve">La vraie question pour nos organisations</w:t>
      </w:r>
    </w:p>
    <w:p>
      <w:pPr>
        <w:pStyle w:val="FirstParagraph"/>
      </w:pPr>
      <w:r>
        <w:t xml:space="preserve">La question n’est peut-être pas « Quels outils Lean devons-nous déployer ? », mais :</w:t>
      </w:r>
      <w:r>
        <w:t xml:space="preserve"> </w:t>
      </w:r>
      <w:r>
        <w:rPr>
          <w:bCs/>
          <w:b/>
        </w:rPr>
        <w:t xml:space="preserve">aidons-nous réellement nos équipes à améliorer leur travail chaque jour ?</w:t>
      </w:r>
      <w:r>
        <w:t xml:space="preserve"> </w:t>
      </w:r>
      <w:r>
        <w:t xml:space="preserve">Le cœur du Kaizen n’est pas l’outil, c’est la capacité des équipes à apprendre ensemble à partir du travail réel. Une petite amélioration aujourd’hui, une autre demain.</w:t>
      </w:r>
    </w:p>
    <w:bookmarkEnd w:id="29"/>
    <w:sectPr w:rsidR="00C503C0" w:rsidRPr="00991E8B" w:rsidSect="005A5700">
      <w:pgSz w:h="15840" w:w="12240"/>
      <w:pgMar w:bottom="1417" w:footer="720" w:gutter="0" w:header="720" w:left="993" w:right="1183" w:top="426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34075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450C48A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273680895" w:numId="1">
    <w:abstractNumId w:val="0"/>
  </w:num>
  <w:num w16cid:durableId="451485323" w:numId="2">
    <w:abstractNumId w:val="1"/>
  </w:num>
  <w:num w16cid:durableId="350645467" w:numId="3">
    <w:abstractNumId w:val="1"/>
  </w:num>
  <w:num w16cid:durableId="972297095" w:numId="4">
    <w:abstractNumId w:val="1"/>
  </w:num>
  <w:num w16cid:durableId="1834491547" w:numId="5">
    <w:abstractNumId w:val="1"/>
  </w:num>
  <w:num w16cid:durableId="2005663789" w:numId="6">
    <w:abstractNumId w:val="1"/>
  </w:num>
  <w:num w16cid:durableId="1932201908" w:numId="7">
    <w:abstractNumId w:val="1"/>
  </w:num>
  <w:num w16cid:durableId="945774624" w:numId="8">
    <w:abstractNumId w:val="1"/>
  </w:num>
  <w:num w16cid:durableId="267205650" w:numId="9">
    <w:abstractNumId w:val="1"/>
  </w:num>
  <w:num w16cid:durableId="2040005800" w:numId="10">
    <w:abstractNumId w:val="1"/>
  </w:num>
  <w:num w16cid:durableId="991787730" w:numId="11">
    <w:abstractNumId w:val="1"/>
  </w:num>
  <w:num w16cid:durableId="421143820" w:numId="12">
    <w:abstractNumId w:val="1"/>
  </w:num>
  <w:num w16cid:durableId="1225607230" w:numId="13">
    <w:abstractNumId w:val="1"/>
  </w:num>
  <w:num w16cid:durableId="1705404506" w:numId="14">
    <w:abstractNumId w:val="1"/>
  </w:num>
  <w:num w16cid:durableId="717246492" w:numId="15">
    <w:abstractNumId w:val="1"/>
  </w:num>
  <w:num w16cid:durableId="667172920" w:numId="1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ous-titre" w:type="paragraph">
    <w:name w:val="Subtitle"/>
    <w:basedOn w:val="Titre"/>
    <w:next w:val="Corpsdetex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1544</Words>
  <Characters>8495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 la démarche 8D</vt:lpstr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 la démarche Kaizen 6 Points</dc:title>
  <dc:creator/>
  <cp:keywords/>
  <dcterms:created xsi:type="dcterms:W3CDTF">2026-10-16T06:20:14Z</dcterms:created>
  <dcterms:modified xsi:type="dcterms:W3CDTF">2026-10-16T06:20:14Z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