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98D3" w14:textId="77777777" w:rsidR="001339AD" w:rsidRPr="005E3501" w:rsidRDefault="00000000">
      <w:pPr>
        <w:pStyle w:val="Titre"/>
        <w:rPr>
          <w:lang w:val="fr-FR"/>
        </w:rPr>
      </w:pPr>
      <w:r w:rsidRPr="005E3501">
        <w:rPr>
          <w:lang w:val="fr-FR"/>
        </w:rPr>
        <w:t>Synthèse de la démarche PDCA</w:t>
      </w:r>
    </w:p>
    <w:p w14:paraId="6212B609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lang w:val="fr-FR"/>
        </w:rPr>
        <w:t>Le PDCA est un cycle d’amélioration continue en quatre étapes (Planifier, Réaliser, Vérifier, Ajuster) : on traite un problème à la fois, on apprend de chaque contexte et on s’améliore pas à pas.</w:t>
      </w:r>
    </w:p>
    <w:p w14:paraId="02DE59E1" w14:textId="77777777" w:rsidR="001339AD" w:rsidRPr="005E3501" w:rsidRDefault="00000000">
      <w:pPr>
        <w:pStyle w:val="Titre2"/>
        <w:rPr>
          <w:lang w:val="fr-FR"/>
        </w:rPr>
      </w:pPr>
      <w:bookmarkStart w:id="0" w:name="principe-et-définition"/>
      <w:r w:rsidRPr="005E3501">
        <w:rPr>
          <w:lang w:val="fr-FR"/>
        </w:rPr>
        <w:t>Principe et définition</w:t>
      </w:r>
    </w:p>
    <w:p w14:paraId="272AC1B7" w14:textId="77777777" w:rsidR="001339AD" w:rsidRDefault="00000000">
      <w:pPr>
        <w:pStyle w:val="FirstParagraph"/>
      </w:pPr>
      <w:r w:rsidRPr="005E3501">
        <w:rPr>
          <w:lang w:val="fr-FR"/>
        </w:rPr>
        <w:t>Le PDCA (Plan-Do-Check-</w:t>
      </w:r>
      <w:proofErr w:type="spellStart"/>
      <w:r w:rsidRPr="005E3501">
        <w:rPr>
          <w:lang w:val="fr-FR"/>
        </w:rPr>
        <w:t>Act</w:t>
      </w:r>
      <w:proofErr w:type="spellEnd"/>
      <w:r w:rsidRPr="005E3501">
        <w:rPr>
          <w:lang w:val="fr-FR"/>
        </w:rPr>
        <w:t xml:space="preserve">), ou roue de Deming, est une méthode cyclique qui améliore progressivement un processus en répétant quatre phases successives. </w:t>
      </w:r>
      <w:r>
        <w:t xml:space="preserve">Il structure la </w:t>
      </w:r>
      <w:proofErr w:type="spellStart"/>
      <w:r>
        <w:t>résolution</w:t>
      </w:r>
      <w:proofErr w:type="spellEnd"/>
      <w:r>
        <w:t xml:space="preserve"> de problèmes.</w:t>
      </w:r>
    </w:p>
    <w:p w14:paraId="2E564D12" w14:textId="77777777" w:rsidR="001339AD" w:rsidRPr="005E3501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E3501">
        <w:rPr>
          <w:b/>
          <w:bCs/>
          <w:lang w:val="fr-FR"/>
        </w:rPr>
        <w:t>Principe de base :</w:t>
      </w:r>
      <w:r w:rsidRPr="005E3501">
        <w:rPr>
          <w:lang w:val="fr-FR"/>
        </w:rPr>
        <w:t xml:space="preserve"> traiter chaque incident l’un après l’autre. On apprend de chaque contexte, on s’améliore pas à pas, on prend confiance.</w:t>
      </w:r>
    </w:p>
    <w:p w14:paraId="3FD76FE0" w14:textId="77777777" w:rsidR="001339AD" w:rsidRPr="005E3501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E3501">
        <w:rPr>
          <w:b/>
          <w:bCs/>
          <w:lang w:val="fr-FR"/>
        </w:rPr>
        <w:t>Bons sujets :</w:t>
      </w:r>
      <w:r w:rsidRPr="005E3501">
        <w:rPr>
          <w:lang w:val="fr-FR"/>
        </w:rPr>
        <w:t xml:space="preserve"> les problèmes soulevés par les clients, ou issus des </w:t>
      </w:r>
      <w:proofErr w:type="spellStart"/>
      <w:r w:rsidRPr="005E3501">
        <w:rPr>
          <w:lang w:val="fr-FR"/>
        </w:rPr>
        <w:t>andons</w:t>
      </w:r>
      <w:proofErr w:type="spellEnd"/>
      <w:r w:rsidRPr="005E3501">
        <w:rPr>
          <w:lang w:val="fr-FR"/>
        </w:rPr>
        <w:t xml:space="preserve"> opérateurs.</w:t>
      </w:r>
    </w:p>
    <w:p w14:paraId="0A028D9B" w14:textId="77777777" w:rsidR="005E3501" w:rsidRPr="005E3501" w:rsidRDefault="005E3501">
      <w:pPr>
        <w:pStyle w:val="Titre2"/>
        <w:rPr>
          <w:lang w:val="fr-FR"/>
        </w:rPr>
      </w:pPr>
      <w:bookmarkStart w:id="1" w:name="les-4-étapes-du-cycle"/>
      <w:bookmarkEnd w:id="0"/>
    </w:p>
    <w:p w14:paraId="46EBB107" w14:textId="0B95B9B8" w:rsidR="001339AD" w:rsidRPr="005E3501" w:rsidRDefault="00000000">
      <w:pPr>
        <w:pStyle w:val="Titre2"/>
        <w:rPr>
          <w:lang w:val="fr-FR"/>
        </w:rPr>
      </w:pPr>
      <w:r w:rsidRPr="005E3501">
        <w:rPr>
          <w:lang w:val="fr-FR"/>
        </w:rPr>
        <w:t>Les 4 étapes du cycle</w:t>
      </w:r>
    </w:p>
    <w:p w14:paraId="3E1DD794" w14:textId="77777777" w:rsidR="005E3501" w:rsidRDefault="005E3501">
      <w:pPr>
        <w:pStyle w:val="Titre3"/>
        <w:rPr>
          <w:lang w:val="fr-FR"/>
        </w:rPr>
      </w:pPr>
      <w:bookmarkStart w:id="2" w:name="Xb107a22e6d79444cfce97d4dcf6a6f78d9d0430"/>
    </w:p>
    <w:p w14:paraId="5AF32C6A" w14:textId="1EFF2AE8" w:rsidR="001339AD" w:rsidRPr="005E3501" w:rsidRDefault="00000000">
      <w:pPr>
        <w:pStyle w:val="Titre3"/>
        <w:rPr>
          <w:lang w:val="fr-FR"/>
        </w:rPr>
      </w:pPr>
      <w:r w:rsidRPr="005E3501">
        <w:rPr>
          <w:lang w:val="fr-FR"/>
        </w:rPr>
        <w:t>P – Plan (Planifier) : comprendre, réfléchir avant d’agir</w:t>
      </w:r>
    </w:p>
    <w:p w14:paraId="3DFBB44D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Attendu :</w:t>
      </w:r>
      <w:r w:rsidRPr="005E3501">
        <w:rPr>
          <w:lang w:val="fr-FR"/>
        </w:rPr>
        <w:t xml:space="preserve"> un problème bien posé, des causes hypothétiques confirmées sur le terrain, et une contre-mesure envisagée avec les équipes.</w:t>
      </w:r>
    </w:p>
    <w:p w14:paraId="7C40C6FC" w14:textId="77777777" w:rsidR="001339AD" w:rsidRPr="005E3501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E3501">
        <w:rPr>
          <w:lang w:val="fr-FR"/>
        </w:rPr>
        <w:t>Identifier un problème, un écart ou une opportunité : quel problème veut-on corriger ? Quel changement veut-on faire ? Est-ce le bon sujet pour le client, pour l’opérateur ?</w:t>
      </w:r>
    </w:p>
    <w:p w14:paraId="5C1EA9A8" w14:textId="77777777" w:rsidR="001339AD" w:rsidRPr="005E3501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E3501">
        <w:rPr>
          <w:lang w:val="fr-FR"/>
        </w:rPr>
        <w:t>Formuler des hypothèses de causes, puis les analyser.</w:t>
      </w:r>
    </w:p>
    <w:p w14:paraId="1F5F7277" w14:textId="77777777" w:rsidR="001339AD" w:rsidRPr="005E3501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E3501">
        <w:rPr>
          <w:lang w:val="fr-FR"/>
        </w:rPr>
        <w:t>Envisager la mise en œuvre d’une contre-mesure en impliquant les équipes, et confirmer les hypothèses directement sur le terrain.</w:t>
      </w:r>
    </w:p>
    <w:p w14:paraId="2BB7104E" w14:textId="77777777" w:rsidR="001339AD" w:rsidRPr="005E3501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E3501">
        <w:rPr>
          <w:lang w:val="fr-FR"/>
        </w:rPr>
        <w:t>Anticiper l’impact sur les autres équipes et sur le client.</w:t>
      </w:r>
    </w:p>
    <w:p w14:paraId="28F94858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Outils associés :</w:t>
      </w:r>
      <w:r w:rsidRPr="005E3501">
        <w:rPr>
          <w:lang w:val="fr-FR"/>
        </w:rPr>
        <w:t xml:space="preserve"> diagramme d’Ishikawa et 5 Pourquoi pour analyser les causes ; confirmation sur le terrain (</w:t>
      </w:r>
      <w:proofErr w:type="spellStart"/>
      <w:r w:rsidRPr="005E3501">
        <w:rPr>
          <w:lang w:val="fr-FR"/>
        </w:rPr>
        <w:t>gemba</w:t>
      </w:r>
      <w:proofErr w:type="spellEnd"/>
      <w:r w:rsidRPr="005E3501">
        <w:rPr>
          <w:lang w:val="fr-FR"/>
        </w:rPr>
        <w:t>).</w:t>
      </w:r>
    </w:p>
    <w:p w14:paraId="4FF5B858" w14:textId="77777777" w:rsidR="005E3501" w:rsidRDefault="005E3501">
      <w:pPr>
        <w:pStyle w:val="Titre3"/>
        <w:rPr>
          <w:lang w:val="fr-FR"/>
        </w:rPr>
      </w:pPr>
      <w:bookmarkStart w:id="3" w:name="d-do-réaliser"/>
      <w:bookmarkEnd w:id="2"/>
    </w:p>
    <w:p w14:paraId="7E5920CC" w14:textId="2D812F06" w:rsidR="001339AD" w:rsidRPr="005E3501" w:rsidRDefault="00000000">
      <w:pPr>
        <w:pStyle w:val="Titre3"/>
        <w:rPr>
          <w:lang w:val="fr-FR"/>
        </w:rPr>
      </w:pPr>
      <w:r w:rsidRPr="005E3501">
        <w:rPr>
          <w:lang w:val="fr-FR"/>
        </w:rPr>
        <w:t>D – Do (Réaliser)</w:t>
      </w:r>
    </w:p>
    <w:p w14:paraId="3C4C213B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Attendu :</w:t>
      </w:r>
      <w:r w:rsidRPr="005E3501">
        <w:rPr>
          <w:lang w:val="fr-FR"/>
        </w:rPr>
        <w:t xml:space="preserve"> un changement testé, dont on comprend les effets.</w:t>
      </w:r>
    </w:p>
    <w:p w14:paraId="4FA3964C" w14:textId="77777777" w:rsidR="001339AD" w:rsidRPr="005E3501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5E3501">
        <w:rPr>
          <w:lang w:val="fr-FR"/>
        </w:rPr>
        <w:t xml:space="preserve">Engager </w:t>
      </w:r>
      <w:r w:rsidRPr="005E3501">
        <w:rPr>
          <w:b/>
          <w:bCs/>
          <w:lang w:val="fr-FR"/>
        </w:rPr>
        <w:t>une action ou un changement à la fois</w:t>
      </w:r>
      <w:r w:rsidRPr="005E3501">
        <w:rPr>
          <w:lang w:val="fr-FR"/>
        </w:rPr>
        <w:t>, pour mieux comprendre les impacts.</w:t>
      </w:r>
    </w:p>
    <w:p w14:paraId="51C9AE7C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lastRenderedPageBreak/>
        <w:t>Outils associés :</w:t>
      </w:r>
      <w:r w:rsidRPr="005E3501">
        <w:rPr>
          <w:lang w:val="fr-FR"/>
        </w:rPr>
        <w:t xml:space="preserve"> plan d’actions de la contre-mesure retenue.</w:t>
      </w:r>
    </w:p>
    <w:p w14:paraId="4A71ABB9" w14:textId="77777777" w:rsidR="005E3501" w:rsidRDefault="005E3501">
      <w:pPr>
        <w:pStyle w:val="Titre3"/>
        <w:rPr>
          <w:lang w:val="fr-FR"/>
        </w:rPr>
      </w:pPr>
      <w:bookmarkStart w:id="4" w:name="c-check-vérifier"/>
      <w:bookmarkEnd w:id="3"/>
    </w:p>
    <w:p w14:paraId="4137B2D3" w14:textId="20ADE688" w:rsidR="001339AD" w:rsidRPr="005E3501" w:rsidRDefault="00000000">
      <w:pPr>
        <w:pStyle w:val="Titre3"/>
        <w:rPr>
          <w:lang w:val="fr-FR"/>
        </w:rPr>
      </w:pPr>
      <w:r w:rsidRPr="005E3501">
        <w:rPr>
          <w:lang w:val="fr-FR"/>
        </w:rPr>
        <w:t>C – Check (Vérifier)</w:t>
      </w:r>
    </w:p>
    <w:p w14:paraId="10D41216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Attendu :</w:t>
      </w:r>
      <w:r w:rsidRPr="005E3501">
        <w:rPr>
          <w:lang w:val="fr-FR"/>
        </w:rPr>
        <w:t xml:space="preserve"> la preuve que l’action produit l’effet voulu, sans impact négatif ailleurs.</w:t>
      </w:r>
    </w:p>
    <w:p w14:paraId="32C689C5" w14:textId="77777777" w:rsidR="001339AD" w:rsidRPr="005E3501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5E3501">
        <w:rPr>
          <w:lang w:val="fr-FR"/>
        </w:rPr>
        <w:t>Vérifier l’impact de l’action ou du changement, et s’assurer qu’il n’a pas d’effet négatif ailleurs.</w:t>
      </w:r>
    </w:p>
    <w:p w14:paraId="05A011C1" w14:textId="77777777" w:rsidR="001339AD" w:rsidRPr="005E3501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5E3501">
        <w:rPr>
          <w:lang w:val="fr-FR"/>
        </w:rPr>
        <w:t>Comparer la nouvelle situation avec la situation initiale et analyser les écarts.</w:t>
      </w:r>
    </w:p>
    <w:p w14:paraId="68D5BBA7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Outils associés :</w:t>
      </w:r>
      <w:r w:rsidRPr="005E3501">
        <w:rPr>
          <w:lang w:val="fr-FR"/>
        </w:rPr>
        <w:t xml:space="preserve"> comparaison avant / après sur les mêmes indicateurs.</w:t>
      </w:r>
    </w:p>
    <w:p w14:paraId="7361196A" w14:textId="77777777" w:rsidR="005E3501" w:rsidRDefault="005E3501">
      <w:pPr>
        <w:pStyle w:val="Titre3"/>
        <w:rPr>
          <w:lang w:val="fr-FR"/>
        </w:rPr>
      </w:pPr>
      <w:bookmarkStart w:id="5" w:name="a-act-ajuster"/>
      <w:bookmarkEnd w:id="4"/>
    </w:p>
    <w:p w14:paraId="6A8CEBC1" w14:textId="05D5BA84" w:rsidR="001339AD" w:rsidRPr="005E3501" w:rsidRDefault="00000000">
      <w:pPr>
        <w:pStyle w:val="Titre3"/>
        <w:rPr>
          <w:lang w:val="fr-FR"/>
        </w:rPr>
      </w:pPr>
      <w:r w:rsidRPr="005E3501">
        <w:rPr>
          <w:lang w:val="fr-FR"/>
        </w:rPr>
        <w:t xml:space="preserve">A – </w:t>
      </w:r>
      <w:proofErr w:type="spellStart"/>
      <w:r w:rsidRPr="005E3501">
        <w:rPr>
          <w:lang w:val="fr-FR"/>
        </w:rPr>
        <w:t>Act</w:t>
      </w:r>
      <w:proofErr w:type="spellEnd"/>
      <w:r w:rsidRPr="005E3501">
        <w:rPr>
          <w:lang w:val="fr-FR"/>
        </w:rPr>
        <w:t xml:space="preserve"> (Ajuster)</w:t>
      </w:r>
    </w:p>
    <w:p w14:paraId="3B3D2F25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Attendu :</w:t>
      </w:r>
      <w:r w:rsidRPr="005E3501">
        <w:rPr>
          <w:lang w:val="fr-FR"/>
        </w:rPr>
        <w:t xml:space="preserve"> des décisions claires : corriger, abandonner ou standardiser, et l’ouverture d’un nouveau cycle.</w:t>
      </w:r>
    </w:p>
    <w:p w14:paraId="354664BA" w14:textId="77777777" w:rsidR="001339AD" w:rsidRDefault="00000000">
      <w:pPr>
        <w:pStyle w:val="Compact"/>
        <w:numPr>
          <w:ilvl w:val="0"/>
          <w:numId w:val="6"/>
        </w:numPr>
      </w:pPr>
      <w:proofErr w:type="spellStart"/>
      <w:r>
        <w:t>Que</w:t>
      </w:r>
      <w:proofErr w:type="spellEnd"/>
      <w:r>
        <w:t xml:space="preserve"> faut-il </w:t>
      </w:r>
      <w:proofErr w:type="spellStart"/>
      <w:proofErr w:type="gramStart"/>
      <w:r>
        <w:t>corriger</w:t>
      </w:r>
      <w:proofErr w:type="spellEnd"/>
      <w:r>
        <w:t xml:space="preserve"> ?</w:t>
      </w:r>
      <w:proofErr w:type="gramEnd"/>
    </w:p>
    <w:p w14:paraId="6892F594" w14:textId="77777777" w:rsidR="001339AD" w:rsidRPr="005E3501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E3501">
        <w:rPr>
          <w:lang w:val="fr-FR"/>
        </w:rPr>
        <w:t>Qu’est-ce qui n’a pas marché ? Quelle erreur de raisonnement a-t-on faite ?</w:t>
      </w:r>
    </w:p>
    <w:p w14:paraId="68E42FF1" w14:textId="77777777" w:rsidR="001339AD" w:rsidRDefault="00000000">
      <w:pPr>
        <w:pStyle w:val="Compact"/>
        <w:numPr>
          <w:ilvl w:val="0"/>
          <w:numId w:val="6"/>
        </w:numPr>
      </w:pPr>
      <w:proofErr w:type="spellStart"/>
      <w:r>
        <w:t>Que</w:t>
      </w:r>
      <w:proofErr w:type="spellEnd"/>
      <w:r>
        <w:t xml:space="preserve"> doit-on </w:t>
      </w:r>
      <w:proofErr w:type="spellStart"/>
      <w:proofErr w:type="gramStart"/>
      <w:r>
        <w:t>abandonner</w:t>
      </w:r>
      <w:proofErr w:type="spellEnd"/>
      <w:r>
        <w:t xml:space="preserve"> ?</w:t>
      </w:r>
      <w:proofErr w:type="gramEnd"/>
    </w:p>
    <w:p w14:paraId="15101016" w14:textId="77777777" w:rsidR="001339AD" w:rsidRPr="005E3501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E3501">
        <w:rPr>
          <w:lang w:val="fr-FR"/>
        </w:rPr>
        <w:t>Qu’a-t-on appris sur le produit, le processus ou notre geste ?</w:t>
      </w:r>
    </w:p>
    <w:p w14:paraId="2445E62C" w14:textId="77777777" w:rsidR="001339AD" w:rsidRPr="005E3501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E3501">
        <w:rPr>
          <w:lang w:val="fr-FR"/>
        </w:rPr>
        <w:t>Qui cela peut-il intéresser ?</w:t>
      </w:r>
    </w:p>
    <w:p w14:paraId="289BF915" w14:textId="77777777" w:rsidR="001339AD" w:rsidRPr="005E3501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E3501">
        <w:rPr>
          <w:lang w:val="fr-FR"/>
        </w:rPr>
        <w:t xml:space="preserve">Que peut-on </w:t>
      </w:r>
      <w:r w:rsidRPr="005E3501">
        <w:rPr>
          <w:b/>
          <w:bCs/>
          <w:lang w:val="fr-FR"/>
        </w:rPr>
        <w:t>standardiser</w:t>
      </w:r>
      <w:r w:rsidRPr="005E3501">
        <w:rPr>
          <w:lang w:val="fr-FR"/>
        </w:rPr>
        <w:t xml:space="preserve"> si les résultats sont satisfaisants ?</w:t>
      </w:r>
    </w:p>
    <w:p w14:paraId="02AF5EF8" w14:textId="77777777" w:rsidR="001339AD" w:rsidRPr="005E3501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5E3501">
        <w:rPr>
          <w:lang w:val="fr-FR"/>
        </w:rPr>
        <w:t>Quel nouveau cycle de PDCA doit-on lancer maintenant ?</w:t>
      </w:r>
    </w:p>
    <w:p w14:paraId="1CDAF662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b/>
          <w:bCs/>
          <w:lang w:val="fr-FR"/>
        </w:rPr>
        <w:t>Outils associés :</w:t>
      </w:r>
      <w:r w:rsidRPr="005E3501">
        <w:rPr>
          <w:lang w:val="fr-FR"/>
        </w:rPr>
        <w:t xml:space="preserve"> standardisation, partage des enseignements.</w:t>
      </w:r>
    </w:p>
    <w:p w14:paraId="172AE07A" w14:textId="77777777" w:rsidR="001339AD" w:rsidRDefault="00000000">
      <w:pPr>
        <w:pStyle w:val="Titre2"/>
      </w:pPr>
      <w:bookmarkStart w:id="6" w:name="tableau-récapitulatif"/>
      <w:bookmarkEnd w:id="1"/>
      <w:bookmarkEnd w:id="5"/>
      <w:r>
        <w:t xml:space="preserve">Tableau </w:t>
      </w:r>
      <w:proofErr w:type="spellStart"/>
      <w:r>
        <w:t>récapitulatif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33"/>
        <w:gridCol w:w="2803"/>
        <w:gridCol w:w="3739"/>
        <w:gridCol w:w="2247"/>
      </w:tblGrid>
      <w:tr w:rsidR="001339AD" w14:paraId="77952C99" w14:textId="77777777" w:rsidTr="0013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F26EC0" w14:textId="77777777" w:rsidR="001339AD" w:rsidRDefault="00000000">
            <w:pPr>
              <w:pStyle w:val="Compact"/>
            </w:pPr>
            <w:r>
              <w:t>Étape</w:t>
            </w:r>
          </w:p>
        </w:tc>
        <w:tc>
          <w:tcPr>
            <w:tcW w:w="0" w:type="auto"/>
          </w:tcPr>
          <w:p w14:paraId="098FB211" w14:textId="77777777" w:rsidR="001339AD" w:rsidRDefault="00000000">
            <w:pPr>
              <w:pStyle w:val="Compact"/>
            </w:pPr>
            <w:r>
              <w:t>Question centrale</w:t>
            </w:r>
          </w:p>
        </w:tc>
        <w:tc>
          <w:tcPr>
            <w:tcW w:w="0" w:type="auto"/>
          </w:tcPr>
          <w:p w14:paraId="68AEE262" w14:textId="77777777" w:rsidR="001339AD" w:rsidRDefault="00000000">
            <w:pPr>
              <w:pStyle w:val="Compact"/>
            </w:pPr>
            <w:r>
              <w:t>Attendu</w:t>
            </w:r>
          </w:p>
        </w:tc>
        <w:tc>
          <w:tcPr>
            <w:tcW w:w="0" w:type="auto"/>
          </w:tcPr>
          <w:p w14:paraId="182FA9E3" w14:textId="77777777" w:rsidR="001339AD" w:rsidRDefault="00000000">
            <w:pPr>
              <w:pStyle w:val="Compact"/>
            </w:pPr>
            <w:r>
              <w:t>Outils</w:t>
            </w:r>
          </w:p>
        </w:tc>
      </w:tr>
      <w:tr w:rsidR="001339AD" w14:paraId="0F3FABC6" w14:textId="77777777">
        <w:tc>
          <w:tcPr>
            <w:tcW w:w="0" w:type="auto"/>
          </w:tcPr>
          <w:p w14:paraId="30DCE032" w14:textId="77777777" w:rsidR="001339AD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2491A652" w14:textId="77777777" w:rsidR="001339AD" w:rsidRPr="005E3501" w:rsidRDefault="00000000">
            <w:pPr>
              <w:pStyle w:val="Compact"/>
              <w:rPr>
                <w:lang w:val="fr-FR"/>
              </w:rPr>
            </w:pPr>
            <w:r w:rsidRPr="005E3501">
              <w:rPr>
                <w:lang w:val="fr-FR"/>
              </w:rPr>
              <w:t>Quel est le bon sujet et pourquoi ?</w:t>
            </w:r>
          </w:p>
        </w:tc>
        <w:tc>
          <w:tcPr>
            <w:tcW w:w="0" w:type="auto"/>
          </w:tcPr>
          <w:p w14:paraId="02A66E8F" w14:textId="77777777" w:rsidR="001339AD" w:rsidRPr="005E3501" w:rsidRDefault="00000000">
            <w:pPr>
              <w:pStyle w:val="Compact"/>
              <w:rPr>
                <w:lang w:val="fr-FR"/>
              </w:rPr>
            </w:pPr>
            <w:r w:rsidRPr="005E3501">
              <w:rPr>
                <w:lang w:val="fr-FR"/>
              </w:rPr>
              <w:t>Problème posé, causes confirmées sur le terrain, contre-mesure envisagée</w:t>
            </w:r>
          </w:p>
        </w:tc>
        <w:tc>
          <w:tcPr>
            <w:tcW w:w="0" w:type="auto"/>
          </w:tcPr>
          <w:p w14:paraId="45EC2476" w14:textId="77777777" w:rsidR="001339AD" w:rsidRDefault="00000000">
            <w:pPr>
              <w:pStyle w:val="Compact"/>
            </w:pPr>
            <w:r>
              <w:t xml:space="preserve">Ishikawa, 5 </w:t>
            </w:r>
            <w:proofErr w:type="spellStart"/>
            <w:r>
              <w:t>Pourquoi</w:t>
            </w:r>
            <w:proofErr w:type="spellEnd"/>
          </w:p>
        </w:tc>
      </w:tr>
      <w:tr w:rsidR="001339AD" w14:paraId="7587C30B" w14:textId="77777777">
        <w:tc>
          <w:tcPr>
            <w:tcW w:w="0" w:type="auto"/>
          </w:tcPr>
          <w:p w14:paraId="18AD7A70" w14:textId="77777777" w:rsidR="001339AD" w:rsidRDefault="00000000">
            <w:pPr>
              <w:pStyle w:val="Compact"/>
            </w:pPr>
            <w:r>
              <w:t>Do</w:t>
            </w:r>
          </w:p>
        </w:tc>
        <w:tc>
          <w:tcPr>
            <w:tcW w:w="0" w:type="auto"/>
          </w:tcPr>
          <w:p w14:paraId="523ED44E" w14:textId="77777777" w:rsidR="001339AD" w:rsidRPr="005E3501" w:rsidRDefault="00000000">
            <w:pPr>
              <w:pStyle w:val="Compact"/>
              <w:rPr>
                <w:lang w:val="fr-FR"/>
              </w:rPr>
            </w:pPr>
            <w:r w:rsidRPr="005E3501">
              <w:rPr>
                <w:lang w:val="fr-FR"/>
              </w:rPr>
              <w:t>Que change-t-on, et un seul changement à la fois ?</w:t>
            </w:r>
          </w:p>
        </w:tc>
        <w:tc>
          <w:tcPr>
            <w:tcW w:w="0" w:type="auto"/>
          </w:tcPr>
          <w:p w14:paraId="4F63A853" w14:textId="77777777" w:rsidR="001339AD" w:rsidRDefault="00000000">
            <w:pPr>
              <w:pStyle w:val="Compact"/>
            </w:pPr>
            <w:r>
              <w:t xml:space="preserve">Changement </w:t>
            </w:r>
            <w:proofErr w:type="spellStart"/>
            <w:r>
              <w:t>testé</w:t>
            </w:r>
            <w:proofErr w:type="spellEnd"/>
            <w:r>
              <w:t xml:space="preserve"> et </w:t>
            </w:r>
            <w:proofErr w:type="spellStart"/>
            <w:r>
              <w:t>compris</w:t>
            </w:r>
            <w:proofErr w:type="spellEnd"/>
          </w:p>
        </w:tc>
        <w:tc>
          <w:tcPr>
            <w:tcW w:w="0" w:type="auto"/>
          </w:tcPr>
          <w:p w14:paraId="3D3D58E3" w14:textId="77777777" w:rsidR="001339AD" w:rsidRDefault="00000000">
            <w:pPr>
              <w:pStyle w:val="Compact"/>
            </w:pPr>
            <w:r>
              <w:t>Plan d’actions</w:t>
            </w:r>
          </w:p>
        </w:tc>
      </w:tr>
      <w:tr w:rsidR="001339AD" w14:paraId="276C325B" w14:textId="77777777">
        <w:tc>
          <w:tcPr>
            <w:tcW w:w="0" w:type="auto"/>
          </w:tcPr>
          <w:p w14:paraId="7452813E" w14:textId="77777777" w:rsidR="001339AD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1C35184B" w14:textId="77777777" w:rsidR="001339AD" w:rsidRPr="005E3501" w:rsidRDefault="00000000">
            <w:pPr>
              <w:pStyle w:val="Compact"/>
              <w:rPr>
                <w:lang w:val="fr-FR"/>
              </w:rPr>
            </w:pPr>
            <w:r w:rsidRPr="005E3501">
              <w:rPr>
                <w:lang w:val="fr-FR"/>
              </w:rPr>
              <w:t>Ça a marché, sans effet négatif ailleurs ?</w:t>
            </w:r>
          </w:p>
        </w:tc>
        <w:tc>
          <w:tcPr>
            <w:tcW w:w="0" w:type="auto"/>
          </w:tcPr>
          <w:p w14:paraId="3BF1B6F5" w14:textId="77777777" w:rsidR="001339AD" w:rsidRPr="005E3501" w:rsidRDefault="00000000">
            <w:pPr>
              <w:pStyle w:val="Compact"/>
              <w:rPr>
                <w:lang w:val="fr-FR"/>
              </w:rPr>
            </w:pPr>
            <w:r w:rsidRPr="005E3501">
              <w:rPr>
                <w:lang w:val="fr-FR"/>
              </w:rPr>
              <w:t>Écarts analysés entre situation initiale et nouvelle</w:t>
            </w:r>
          </w:p>
        </w:tc>
        <w:tc>
          <w:tcPr>
            <w:tcW w:w="0" w:type="auto"/>
          </w:tcPr>
          <w:p w14:paraId="4304BA4F" w14:textId="77777777" w:rsidR="001339AD" w:rsidRDefault="00000000">
            <w:pPr>
              <w:pStyle w:val="Compact"/>
            </w:pPr>
            <w:proofErr w:type="spellStart"/>
            <w:r>
              <w:t>Comparaison</w:t>
            </w:r>
            <w:proofErr w:type="spellEnd"/>
            <w:r>
              <w:t xml:space="preserve"> avant / après</w:t>
            </w:r>
          </w:p>
        </w:tc>
      </w:tr>
      <w:tr w:rsidR="001339AD" w14:paraId="793CF3DD" w14:textId="77777777">
        <w:tc>
          <w:tcPr>
            <w:tcW w:w="0" w:type="auto"/>
          </w:tcPr>
          <w:p w14:paraId="7CD495BC" w14:textId="77777777" w:rsidR="001339AD" w:rsidRDefault="00000000">
            <w:pPr>
              <w:pStyle w:val="Compact"/>
            </w:pPr>
            <w:r>
              <w:t>Act</w:t>
            </w:r>
          </w:p>
        </w:tc>
        <w:tc>
          <w:tcPr>
            <w:tcW w:w="0" w:type="auto"/>
          </w:tcPr>
          <w:p w14:paraId="028154D9" w14:textId="77777777" w:rsidR="001339AD" w:rsidRDefault="00000000">
            <w:pPr>
              <w:pStyle w:val="Compact"/>
            </w:pPr>
            <w:r>
              <w:t>Qu’en retient-on ?</w:t>
            </w:r>
          </w:p>
        </w:tc>
        <w:tc>
          <w:tcPr>
            <w:tcW w:w="0" w:type="auto"/>
          </w:tcPr>
          <w:p w14:paraId="36A0AC93" w14:textId="77777777" w:rsidR="001339AD" w:rsidRPr="005E3501" w:rsidRDefault="00000000">
            <w:pPr>
              <w:pStyle w:val="Compact"/>
              <w:rPr>
                <w:lang w:val="fr-FR"/>
              </w:rPr>
            </w:pPr>
            <w:r w:rsidRPr="005E3501">
              <w:rPr>
                <w:lang w:val="fr-FR"/>
              </w:rPr>
              <w:t>Corriger, abandonner ou standardiser, puis relancer un cycle</w:t>
            </w:r>
          </w:p>
        </w:tc>
        <w:tc>
          <w:tcPr>
            <w:tcW w:w="0" w:type="auto"/>
          </w:tcPr>
          <w:p w14:paraId="4D094F88" w14:textId="77777777" w:rsidR="001339AD" w:rsidRDefault="00000000">
            <w:pPr>
              <w:pStyle w:val="Compact"/>
            </w:pPr>
            <w:proofErr w:type="spellStart"/>
            <w:r>
              <w:t>Standardisation</w:t>
            </w:r>
            <w:proofErr w:type="spellEnd"/>
          </w:p>
        </w:tc>
      </w:tr>
    </w:tbl>
    <w:p w14:paraId="32644EDC" w14:textId="77777777" w:rsidR="001339AD" w:rsidRDefault="00000000">
      <w:pPr>
        <w:pStyle w:val="Titre2"/>
      </w:pPr>
      <w:bookmarkStart w:id="7" w:name="origine-et-évolution"/>
      <w:bookmarkEnd w:id="6"/>
      <w:r>
        <w:t>Origine et évolution</w:t>
      </w:r>
    </w:p>
    <w:p w14:paraId="4D322536" w14:textId="77777777" w:rsidR="001339AD" w:rsidRPr="005E3501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5E3501">
        <w:rPr>
          <w:lang w:val="fr-FR"/>
        </w:rPr>
        <w:t xml:space="preserve">Conçu par </w:t>
      </w:r>
      <w:r w:rsidRPr="005E3501">
        <w:rPr>
          <w:b/>
          <w:bCs/>
          <w:lang w:val="fr-FR"/>
        </w:rPr>
        <w:t>Walter Shewhart</w:t>
      </w:r>
      <w:r w:rsidRPr="005E3501">
        <w:rPr>
          <w:lang w:val="fr-FR"/>
        </w:rPr>
        <w:t xml:space="preserve"> dans les années 1920.</w:t>
      </w:r>
    </w:p>
    <w:p w14:paraId="17CA79E9" w14:textId="77777777" w:rsidR="001339AD" w:rsidRPr="005E3501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5E3501">
        <w:rPr>
          <w:lang w:val="fr-FR"/>
        </w:rPr>
        <w:lastRenderedPageBreak/>
        <w:t xml:space="preserve">Popularisé par </w:t>
      </w:r>
      <w:r w:rsidRPr="005E3501">
        <w:rPr>
          <w:b/>
          <w:bCs/>
          <w:lang w:val="fr-FR"/>
        </w:rPr>
        <w:t>W. Edwards Deming</w:t>
      </w:r>
      <w:r w:rsidRPr="005E3501">
        <w:rPr>
          <w:lang w:val="fr-FR"/>
        </w:rPr>
        <w:t xml:space="preserve"> au Japon dans les années 1950, notamment auprès de Toyota.</w:t>
      </w:r>
    </w:p>
    <w:p w14:paraId="4DB3ABB2" w14:textId="77777777" w:rsidR="001339AD" w:rsidRPr="005E3501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5E3501">
        <w:rPr>
          <w:lang w:val="fr-FR"/>
        </w:rPr>
        <w:t>Devenu un pilier du TPS et du Daily-Kaizen.</w:t>
      </w:r>
    </w:p>
    <w:p w14:paraId="00CEB385" w14:textId="77777777" w:rsidR="001339AD" w:rsidRDefault="00000000">
      <w:pPr>
        <w:pStyle w:val="Titre2"/>
      </w:pPr>
      <w:bookmarkStart w:id="8" w:name="pourquoi-le-pdca-est-efficace"/>
      <w:bookmarkEnd w:id="7"/>
      <w:proofErr w:type="spellStart"/>
      <w:r>
        <w:t>Pourquoi</w:t>
      </w:r>
      <w:proofErr w:type="spellEnd"/>
      <w:r>
        <w:t xml:space="preserve"> le PDCA est efficace</w:t>
      </w:r>
    </w:p>
    <w:p w14:paraId="14C99F5B" w14:textId="77777777" w:rsidR="001339AD" w:rsidRPr="005E3501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5E3501">
        <w:rPr>
          <w:lang w:val="fr-FR"/>
        </w:rPr>
        <w:t>Approche itérative, qui évite les déploiements massifs non testés.</w:t>
      </w:r>
    </w:p>
    <w:p w14:paraId="15F315B8" w14:textId="77777777" w:rsidR="001339AD" w:rsidRPr="005E3501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5E3501">
        <w:rPr>
          <w:lang w:val="fr-FR"/>
        </w:rPr>
        <w:t>Apprentissage continu grâce à la boucle Check-</w:t>
      </w:r>
      <w:proofErr w:type="spellStart"/>
      <w:r w:rsidRPr="005E3501">
        <w:rPr>
          <w:lang w:val="fr-FR"/>
        </w:rPr>
        <w:t>Act</w:t>
      </w:r>
      <w:proofErr w:type="spellEnd"/>
      <w:r w:rsidRPr="005E3501">
        <w:rPr>
          <w:lang w:val="fr-FR"/>
        </w:rPr>
        <w:t>.</w:t>
      </w:r>
    </w:p>
    <w:p w14:paraId="2994E08A" w14:textId="77777777" w:rsidR="001339AD" w:rsidRPr="005E3501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5E3501">
        <w:rPr>
          <w:lang w:val="fr-FR"/>
        </w:rPr>
        <w:t>Amélioration progressive sans retour en arrière, car la roue doit rester en mouvement continu.</w:t>
      </w:r>
    </w:p>
    <w:p w14:paraId="4F76E22A" w14:textId="77777777" w:rsidR="001339AD" w:rsidRPr="005E3501" w:rsidRDefault="00000000">
      <w:pPr>
        <w:pStyle w:val="FirstParagraph"/>
        <w:rPr>
          <w:lang w:val="fr-FR"/>
        </w:rPr>
      </w:pPr>
      <w:r w:rsidRPr="005E3501">
        <w:rPr>
          <w:lang w:val="fr-FR"/>
        </w:rPr>
        <w:t>Le PDCA reste aujourd’hui l’un des cadres les plus utilisés pour structurer l’amélioration continue dans les organisations.</w:t>
      </w:r>
      <w:bookmarkEnd w:id="8"/>
    </w:p>
    <w:sectPr w:rsidR="001339AD" w:rsidRPr="005E3501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46C5" w14:textId="77777777" w:rsidR="00E122AB" w:rsidRDefault="00E122AB">
      <w:pPr>
        <w:spacing w:after="0"/>
      </w:pPr>
      <w:r>
        <w:separator/>
      </w:r>
    </w:p>
  </w:endnote>
  <w:endnote w:type="continuationSeparator" w:id="0">
    <w:p w14:paraId="04804C48" w14:textId="77777777" w:rsidR="00E122AB" w:rsidRDefault="00E122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7384" w14:textId="77777777" w:rsidR="00E122AB" w:rsidRDefault="00E122AB">
      <w:r>
        <w:separator/>
      </w:r>
    </w:p>
  </w:footnote>
  <w:footnote w:type="continuationSeparator" w:id="0">
    <w:p w14:paraId="6530E549" w14:textId="77777777" w:rsidR="00E122AB" w:rsidRDefault="00E12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B825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FB6EE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27899362">
    <w:abstractNumId w:val="0"/>
  </w:num>
  <w:num w:numId="2" w16cid:durableId="2006275214">
    <w:abstractNumId w:val="1"/>
  </w:num>
  <w:num w:numId="3" w16cid:durableId="1100685473">
    <w:abstractNumId w:val="1"/>
  </w:num>
  <w:num w:numId="4" w16cid:durableId="1932160746">
    <w:abstractNumId w:val="1"/>
  </w:num>
  <w:num w:numId="5" w16cid:durableId="514004931">
    <w:abstractNumId w:val="1"/>
  </w:num>
  <w:num w:numId="6" w16cid:durableId="771365962">
    <w:abstractNumId w:val="1"/>
  </w:num>
  <w:num w:numId="7" w16cid:durableId="1526361721">
    <w:abstractNumId w:val="1"/>
  </w:num>
  <w:num w:numId="8" w16cid:durableId="115684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9AD"/>
    <w:rsid w:val="001339AD"/>
    <w:rsid w:val="005E3501"/>
    <w:rsid w:val="008E284A"/>
    <w:rsid w:val="00E1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8E9ED"/>
  <w15:docId w15:val="{A31CCC37-7E8F-442D-B53B-E71D82E8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557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 la démarche PDCA</dc:title>
  <dc:creator/>
  <cp:keywords/>
  <cp:lastModifiedBy>Jean Francois BRUNET</cp:lastModifiedBy>
  <cp:revision>2</cp:revision>
  <dcterms:created xsi:type="dcterms:W3CDTF">2026-10-15T15:41:00Z</dcterms:created>
  <dcterms:modified xsi:type="dcterms:W3CDTF">2026-10-15T15:45:00Z</dcterms:modified>
</cp:coreProperties>
</file>