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Déclinaison des pronoms personnels</w:t>
      </w:r>
    </w:p>
    <w:p>
      <w:pPr>
        <w:pStyle w:val="Normal"/>
        <w:rPr>
          <w:smallCaps/>
          <w:lang w:val="it-IT"/>
        </w:rPr>
      </w:pPr>
      <w:r>
        <w:rPr>
          <w:lang w:val="fr-FR"/>
        </w:rPr>
        <w:tab/>
      </w:r>
      <w:r>
        <w:rPr>
          <w:smallCaps/>
          <w:lang w:val="fr-FR"/>
        </w:rPr>
        <w:t>cas abs.</w:t>
        <w:tab/>
        <w:t>acc.</w:t>
        <w:tab/>
        <w:tab/>
      </w:r>
      <w:r>
        <w:rPr>
          <w:smallCaps/>
          <w:lang w:val="it-IT"/>
        </w:rPr>
        <w:t>gén.</w:t>
        <w:tab/>
        <w:tab/>
        <w:t>dir.</w:t>
        <w:tab/>
        <w:tab/>
        <w:t>abl.</w:t>
        <w:tab/>
        <w:tab/>
        <w:t>loc.</w:t>
      </w:r>
    </w:p>
    <w:p>
      <w:pPr>
        <w:pStyle w:val="Normal"/>
        <w:rPr>
          <w:i/>
          <w:i/>
          <w:lang w:val="it-IT"/>
        </w:rPr>
      </w:pPr>
      <w:r>
        <w:rPr>
          <w:lang w:val="it-IT"/>
        </w:rPr>
        <w:tab/>
      </w:r>
      <w:r>
        <w:rPr>
          <w:i/>
          <w:lang w:val="it-IT"/>
        </w:rPr>
        <w:t>ben</w:t>
        <w:tab/>
        <w:tab/>
        <w:t>beni</w:t>
        <w:tab/>
        <w:tab/>
      </w:r>
      <w:r>
        <w:rPr>
          <w:i/>
          <w:shd w:fill="D0CECE" w:val="clear"/>
          <w:lang w:val="it-IT"/>
        </w:rPr>
        <w:t>benim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bana</w:t>
      </w:r>
      <w:r>
        <w:rPr>
          <w:i/>
          <w:lang w:val="it-IT"/>
        </w:rPr>
        <w:tab/>
        <w:tab/>
        <w:t>benden</w:t>
        <w:tab/>
        <w:tab/>
        <w:t>bende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sen</w:t>
        <w:tab/>
        <w:tab/>
        <w:t>seni</w:t>
        <w:tab/>
        <w:tab/>
        <w:t>senin</w:t>
        <w:tab/>
        <w:tab/>
      </w:r>
      <w:r>
        <w:rPr>
          <w:i/>
          <w:shd w:fill="D0CECE" w:val="clear"/>
          <w:lang w:val="it-IT"/>
        </w:rPr>
        <w:t>sana</w:t>
      </w:r>
      <w:r>
        <w:rPr>
          <w:i/>
          <w:lang w:val="it-IT"/>
        </w:rPr>
        <w:tab/>
        <w:tab/>
        <w:t>senden</w:t>
        <w:tab/>
        <w:tab/>
        <w:t>sende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o</w:t>
        <w:tab/>
        <w:tab/>
      </w:r>
      <w:r>
        <w:rPr>
          <w:i/>
          <w:shd w:fill="D0CECE" w:val="clear"/>
          <w:lang w:val="it-IT"/>
        </w:rPr>
        <w:t>onu</w:t>
      </w:r>
      <w:r>
        <w:rPr>
          <w:i/>
          <w:lang w:val="it-IT"/>
        </w:rPr>
        <w:tab/>
        <w:tab/>
        <w:t>onun</w:t>
        <w:tab/>
        <w:tab/>
      </w:r>
      <w:r>
        <w:rPr>
          <w:i/>
          <w:shd w:fill="D0CECE" w:val="clear"/>
          <w:lang w:val="it-IT"/>
        </w:rPr>
        <w:t>ona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ondan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</w:t>
      </w:r>
    </w:p>
    <w:p>
      <w:pPr>
        <w:pStyle w:val="Normal"/>
        <w:rPr>
          <w:lang w:val="it-IT"/>
        </w:rPr>
      </w:pPr>
      <w:r>
        <w:rPr>
          <w:i/>
          <w:lang w:val="it-IT"/>
        </w:rPr>
        <w:tab/>
      </w:r>
      <w:r>
        <w:rPr>
          <w:i/>
          <w:lang w:val="de-DE"/>
        </w:rPr>
        <w:t>biz</w:t>
        <w:tab/>
        <w:tab/>
        <w:t>bizi</w:t>
        <w:tab/>
        <w:tab/>
      </w:r>
      <w:r>
        <w:rPr>
          <w:i/>
          <w:shd w:fill="D0CECE" w:val="clear"/>
          <w:lang w:val="de-DE"/>
        </w:rPr>
        <w:t>bizim</w:t>
      </w:r>
      <w:r>
        <w:rPr>
          <w:i/>
          <w:lang w:val="de-DE"/>
        </w:rPr>
        <w:tab/>
        <w:tab/>
        <w:t>bize</w:t>
        <w:tab/>
        <w:tab/>
        <w:t>bizden</w:t>
        <w:tab/>
        <w:tab/>
        <w:t>bizde</w:t>
      </w:r>
    </w:p>
    <w:p>
      <w:pPr>
        <w:pStyle w:val="Normal"/>
        <w:rPr>
          <w:i/>
          <w:i/>
          <w:lang w:val="de-DE"/>
        </w:rPr>
      </w:pPr>
      <w:r>
        <w:rPr>
          <w:i/>
          <w:lang w:val="de-DE"/>
        </w:rPr>
        <w:tab/>
        <w:t>siz</w:t>
        <w:tab/>
        <w:tab/>
        <w:t>sizi</w:t>
        <w:tab/>
        <w:tab/>
        <w:t>sizin</w:t>
        <w:tab/>
        <w:tab/>
        <w:t>size</w:t>
        <w:tab/>
        <w:tab/>
        <w:t>sizden</w:t>
        <w:tab/>
        <w:tab/>
        <w:t>sizde</w:t>
      </w:r>
    </w:p>
    <w:p>
      <w:pPr>
        <w:pStyle w:val="Normal"/>
        <w:rPr/>
      </w:pPr>
      <w:r>
        <w:rPr>
          <w:i/>
          <w:lang w:val="de-DE"/>
        </w:rPr>
        <w:tab/>
        <w:t>onlar</w:t>
        <w:tab/>
        <w:tab/>
        <w:t>onları</w:t>
        <w:tab/>
        <w:tab/>
        <w:t>onların</w:t>
        <w:tab/>
        <w:tab/>
        <w:t>onlara</w:t>
        <w:tab/>
        <w:tab/>
        <w:t>onlardan</w:t>
        <w:tab/>
        <w:t>onlarda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Locutions pronominales</w:t>
      </w:r>
    </w:p>
    <w:p>
      <w:pPr>
        <w:pStyle w:val="Normal"/>
        <w:ind w:left="2880" w:hanging="0"/>
        <w:rPr>
          <w:lang w:val="fr-FR"/>
        </w:rPr>
      </w:pPr>
      <w:r>
        <w:rPr>
          <w:lang w:val="fr-FR"/>
        </w:rPr>
        <w:t>L’ajout du suffixe nominal de personne transforme en pronoms certains noms-adjectifs :</w:t>
      </w:r>
    </w:p>
    <w:p>
      <w:pPr>
        <w:pStyle w:val="Annotationtext"/>
        <w:spacing w:before="240" w:after="0"/>
        <w:ind w:left="1440" w:hanging="0"/>
        <w:rPr/>
      </w:pPr>
      <w:r>
        <w:rPr/>
        <w:t xml:space="preserve">bir, </w:t>
      </w:r>
      <w:r>
        <w:rPr>
          <w:i/>
        </w:rPr>
        <w:t>un</w:t>
      </w:r>
      <w:r>
        <w:rPr/>
        <w:tab/>
        <w:tab/>
        <w:tab/>
        <w:tab/>
        <w:t xml:space="preserve">biri, </w:t>
      </w:r>
      <w:r>
        <w:rPr>
          <w:i/>
        </w:rPr>
        <w:t>l’un, quelqu’un</w:t>
      </w:r>
      <w:r>
        <w:rPr/>
        <w:t xml:space="preserve"> (parfois avec redoublement </w:t>
      </w:r>
      <w:r>
        <w:rPr>
          <w:i/>
        </w:rPr>
        <w:t>birisi</w:t>
      </w:r>
      <w:r>
        <w:rPr/>
        <w:t>)</w:t>
      </w:r>
    </w:p>
    <w:p>
      <w:pPr>
        <w:pStyle w:val="Normal"/>
        <w:spacing w:before="0" w:after="60"/>
        <w:ind w:left="1440" w:hanging="0"/>
        <w:rPr>
          <w:lang w:val="fr-FR"/>
        </w:rPr>
      </w:pPr>
      <w:r>
        <w:rPr>
          <w:lang w:val="fr-FR"/>
        </w:rPr>
        <w:tab/>
        <w:tab/>
        <w:tab/>
        <w:tab/>
        <w:t xml:space="preserve">birbiri, </w:t>
      </w:r>
      <w:r>
        <w:rPr>
          <w:i/>
          <w:lang w:val="fr-FR"/>
        </w:rPr>
        <w:t>l’un l’autre</w:t>
      </w:r>
      <w:r>
        <w:rPr>
          <w:lang w:val="fr-FR"/>
        </w:rPr>
        <w:t xml:space="preserve"> / birbirleri, </w:t>
      </w:r>
      <w:r>
        <w:rPr>
          <w:i/>
          <w:lang w:val="fr-FR"/>
        </w:rPr>
        <w:t>les uns les autres</w:t>
      </w:r>
      <w:r>
        <w:rPr>
          <w:lang w:val="fr-FR"/>
        </w:rPr>
        <w:t xml:space="preserve"> (réciprocité)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birinci</w:t>
        <w:tab/>
        <w:tab/>
        <w:tab/>
        <w:tab/>
        <w:t xml:space="preserve">birincisi, </w:t>
      </w:r>
      <w:r>
        <w:rPr>
          <w:i/>
          <w:lang w:val="fr-FR"/>
        </w:rPr>
        <w:t>le premier</w:t>
      </w:r>
      <w:r>
        <w:rPr>
          <w:lang w:val="fr-FR"/>
        </w:rPr>
        <w:br/>
        <w:tab/>
        <w:tab/>
        <w:tab/>
        <w:tab/>
        <w:t xml:space="preserve">(birinciniz, </w:t>
      </w:r>
      <w:r>
        <w:rPr>
          <w:i/>
          <w:lang w:val="fr-FR"/>
        </w:rPr>
        <w:t>le premier d’entre vous</w:t>
      </w:r>
      <w:r>
        <w:rPr>
          <w:lang w:val="fr-FR"/>
        </w:rPr>
        <w:t>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dörtte üç</w:t>
        <w:tab/>
        <w:tab/>
        <w:tab/>
        <w:t xml:space="preserve">dörtte üçümüz, </w:t>
      </w:r>
      <w:r>
        <w:rPr>
          <w:i/>
          <w:lang w:val="fr-FR"/>
        </w:rPr>
        <w:t>les trois quarts d’entre nous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başka, diğer, </w:t>
      </w:r>
      <w:r>
        <w:rPr>
          <w:i/>
        </w:rPr>
        <w:t>autre</w:t>
      </w:r>
      <w:r>
        <w:rPr/>
        <w:tab/>
        <w:tab/>
        <w:t xml:space="preserve">başkası, diğeri, </w:t>
      </w:r>
      <w:r>
        <w:rPr>
          <w:i/>
        </w:rPr>
        <w:t>un autre, l’autre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à distinguer de </w:t>
      </w:r>
      <w:r>
        <w:rPr>
          <w:i/>
          <w:lang w:val="fr-FR"/>
        </w:rPr>
        <w:t>öbür</w:t>
      </w:r>
      <w:r>
        <w:rPr>
          <w:lang w:val="fr-FR"/>
        </w:rPr>
        <w:t xml:space="preserve"> </w:t>
        <w:br/>
        <w:t>qui doit être réservé aux alternatives</w:t>
        <w:br/>
        <w:t>(deux termes seulement)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bazı, </w:t>
      </w:r>
      <w:r>
        <w:rPr>
          <w:i/>
          <w:iCs/>
        </w:rPr>
        <w:t>certains</w:t>
      </w:r>
      <w:r>
        <w:rPr/>
        <w:tab/>
        <w:tab/>
        <w:tab/>
        <w:t xml:space="preserve">bazıları, </w:t>
      </w:r>
      <w:r>
        <w:rPr>
          <w:i/>
          <w:iCs/>
        </w:rPr>
        <w:t>certains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çok, </w:t>
      </w:r>
      <w:r>
        <w:rPr>
          <w:i/>
        </w:rPr>
        <w:t>beaucoup</w:t>
      </w:r>
      <w:r>
        <w:rPr/>
        <w:tab/>
        <w:tab/>
        <w:tab/>
        <w:t xml:space="preserve">çoğu, </w:t>
      </w:r>
      <w:r>
        <w:rPr>
          <w:i/>
        </w:rPr>
        <w:t>la plupart de…</w:t>
      </w:r>
      <w:r>
        <w:rPr/>
        <w:br/>
        <w:tab/>
        <w:tab/>
        <w:tab/>
        <w:tab/>
        <w:t xml:space="preserve">çokları, </w:t>
      </w:r>
      <w:r>
        <w:rPr>
          <w:i/>
        </w:rPr>
        <w:t>la plupart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az, </w:t>
      </w:r>
      <w:r>
        <w:rPr>
          <w:i/>
          <w:iCs/>
        </w:rPr>
        <w:t>peu</w:t>
      </w:r>
      <w:r>
        <w:rPr/>
        <w:tab/>
        <w:tab/>
        <w:tab/>
        <w:tab/>
        <w:t xml:space="preserve">azı, </w:t>
      </w:r>
      <w:r>
        <w:rPr>
          <w:i/>
          <w:iCs/>
        </w:rPr>
        <w:t>peu de…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daha, </w:t>
      </w:r>
      <w:r>
        <w:rPr>
          <w:i/>
        </w:rPr>
        <w:t>plus, davantage</w:t>
        <w:tab/>
        <w:tab/>
      </w:r>
      <w:r>
        <w:rPr/>
        <w:t xml:space="preserve">dahası, </w:t>
      </w:r>
      <w:r>
        <w:rPr>
          <w:i/>
        </w:rPr>
        <w:t>le supplément</w:t>
      </w:r>
      <w:r>
        <w:rPr/>
        <w:br/>
        <w:tab/>
        <w:tab/>
        <w:tab/>
        <w:tab/>
        <w:t xml:space="preserve">dahası var, </w:t>
      </w:r>
      <w:r>
        <w:rPr>
          <w:i/>
        </w:rPr>
        <w:t>il y en a encore</w:t>
      </w:r>
    </w:p>
    <w:p>
      <w:pPr>
        <w:pStyle w:val="Annotationtext"/>
        <w:spacing w:before="60" w:after="0"/>
        <w:ind w:left="1440" w:hanging="0"/>
        <w:rPr>
          <w:i/>
          <w:i/>
        </w:rPr>
      </w:pPr>
      <w:r>
        <w:rPr/>
        <w:t>daha büyük</w:t>
        <w:tab/>
        <w:tab/>
        <w:tab/>
        <w:t xml:space="preserve">daha büyüğü, </w:t>
      </w:r>
      <w:r>
        <w:rPr>
          <w:i/>
        </w:rPr>
        <w:t>le plus grand</w:t>
        <w:br/>
        <w:tab/>
        <w:tab/>
        <w:tab/>
        <w:tab/>
      </w:r>
      <w:r>
        <w:rPr/>
        <w:t xml:space="preserve">daha büyüğünüz, </w:t>
      </w:r>
      <w:r>
        <w:rPr>
          <w:i/>
        </w:rPr>
        <w:t>le plus grand d’entre vous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hangi, </w:t>
      </w:r>
      <w:r>
        <w:rPr>
          <w:i/>
        </w:rPr>
        <w:t>quel ?</w:t>
      </w:r>
      <w:r>
        <w:rPr/>
        <w:tab/>
        <w:tab/>
        <w:tab/>
        <w:t xml:space="preserve">hangisi, </w:t>
      </w:r>
      <w:r>
        <w:rPr>
          <w:i/>
        </w:rPr>
        <w:t>lequel (d’entre eux) ?</w:t>
      </w:r>
      <w:r>
        <w:rPr/>
        <w:br/>
        <w:tab/>
        <w:tab/>
        <w:tab/>
        <w:tab/>
        <w:t xml:space="preserve">hangimiz, </w:t>
      </w:r>
      <w:r>
        <w:rPr>
          <w:i/>
        </w:rPr>
        <w:t>lequel d’entre nous ?</w:t>
      </w:r>
    </w:p>
    <w:p>
      <w:pPr>
        <w:pStyle w:val="Annotationtext"/>
        <w:spacing w:before="60" w:after="0"/>
        <w:ind w:left="1440" w:hanging="0"/>
        <w:rPr/>
      </w:pPr>
      <w:r>
        <w:rPr/>
        <w:t>hep,</w:t>
      </w:r>
      <w:r>
        <w:rPr>
          <w:i/>
        </w:rPr>
        <w:t xml:space="preserve"> toujours, entièrement</w:t>
        <w:tab/>
      </w:r>
      <w:r>
        <w:rPr/>
        <w:t xml:space="preserve">hepsi, </w:t>
      </w:r>
      <w:r>
        <w:rPr>
          <w:i/>
        </w:rPr>
        <w:t xml:space="preserve">la totalité </w:t>
      </w:r>
      <w:r>
        <w:rPr/>
        <w:t>(noter la suffixation irrégulière)</w:t>
        <w:br/>
        <w:tab/>
        <w:tab/>
        <w:tab/>
        <w:tab/>
        <w:t xml:space="preserve">hepimiz, </w:t>
      </w:r>
      <w:r>
        <w:rPr>
          <w:i/>
        </w:rPr>
        <w:t>nous tous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pour l’emploi adjectival, on utilisera </w:t>
      </w:r>
      <w:r>
        <w:rPr>
          <w:i/>
          <w:lang w:val="fr-FR"/>
        </w:rPr>
        <w:t>bütün</w:t>
      </w:r>
      <w:r>
        <w:rPr>
          <w:lang w:val="fr-FR"/>
        </w:rPr>
        <w:t xml:space="preserve"> ou </w:t>
      </w:r>
      <w:r>
        <w:rPr>
          <w:i/>
          <w:lang w:val="fr-FR"/>
        </w:rPr>
        <w:t>tüm</w:t>
      </w:r>
      <w:r>
        <w:rPr>
          <w:lang w:val="fr-FR"/>
        </w:rPr>
        <w:t xml:space="preserve"> (qui peuvent eux-mêmes être substantivés, p. ex. </w:t>
      </w:r>
      <w:r>
        <w:rPr>
          <w:i/>
          <w:lang w:val="fr-FR"/>
        </w:rPr>
        <w:t>bütünümüz</w:t>
      </w:r>
      <w:r>
        <w:rPr>
          <w:lang w:val="fr-FR"/>
        </w:rPr>
        <w:t xml:space="preserve">, </w:t>
      </w:r>
      <w:r>
        <w:rPr>
          <w:i/>
          <w:lang w:val="fr-FR"/>
        </w:rPr>
        <w:t>tümü</w:t>
      </w:r>
      <w:r>
        <w:rPr>
          <w:lang w:val="fr-FR"/>
        </w:rPr>
        <w:t>…)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kaç, </w:t>
      </w:r>
      <w:r>
        <w:rPr>
          <w:i/>
        </w:rPr>
        <w:t>combien</w:t>
      </w:r>
      <w:r>
        <w:rPr/>
        <w:tab/>
        <w:tab/>
        <w:tab/>
        <w:t xml:space="preserve">kaçımız, </w:t>
      </w:r>
      <w:r>
        <w:rPr>
          <w:i/>
        </w:rPr>
        <w:t>combien parmi nous ?</w:t>
      </w:r>
      <w:r>
        <w:rPr/>
        <w:br/>
        <w:tab/>
        <w:tab/>
        <w:tab/>
        <w:tab/>
        <w:t xml:space="preserve">kaçıncısı, </w:t>
      </w:r>
      <w:r>
        <w:rPr>
          <w:i/>
        </w:rPr>
        <w:t>le quantième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kendi, </w:t>
      </w:r>
      <w:r>
        <w:rPr>
          <w:i/>
        </w:rPr>
        <w:t>propre, à soi</w:t>
      </w:r>
      <w:r>
        <w:rPr/>
        <w:tab/>
        <w:tab/>
        <w:t xml:space="preserve">kendisi, </w:t>
      </w:r>
      <w:r>
        <w:rPr>
          <w:i/>
        </w:rPr>
        <w:t>lui-même</w:t>
      </w:r>
      <w:r>
        <w:rPr/>
        <w:br/>
        <w:tab/>
        <w:tab/>
        <w:tab/>
        <w:tab/>
        <w:t xml:space="preserve">kendim, </w:t>
      </w:r>
      <w:r>
        <w:rPr>
          <w:i/>
        </w:rPr>
        <w:t>moi-même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/>
        <w:t>Damı kırmızı ev</w:t>
      </w:r>
      <w:r>
        <w:rPr>
          <w:i w:val="false"/>
        </w:rPr>
        <w:t> : la proposition nominale épithète</w:t>
      </w:r>
    </w:p>
    <w:p>
      <w:pPr>
        <w:pStyle w:val="Normal"/>
        <w:keepNext w:val="true"/>
        <w:ind w:left="720" w:hanging="0"/>
        <w:rPr>
          <w:lang w:val="fr-FR"/>
        </w:rPr>
      </w:pPr>
      <w:r>
        <w:rPr>
          <w:i/>
          <w:lang w:val="tr-TR"/>
        </w:rPr>
        <w:t>dam kırmızı </w:t>
      </w:r>
      <w:r>
        <w:rPr>
          <w:lang w:val="tr-TR"/>
        </w:rPr>
        <w:t>: le toit est rouge</w:t>
      </w:r>
    </w:p>
    <w:p>
      <w:pPr>
        <w:pStyle w:val="Annotationtext"/>
        <w:ind w:left="3600" w:hanging="0"/>
        <w:rPr/>
      </w:pPr>
      <w:r>
        <w:rPr/>
        <w:t xml:space="preserve">Placée devant un nom, cette proposition nominale peut devenir une </w:t>
      </w:r>
      <w:r>
        <w:rPr>
          <w:i/>
        </w:rPr>
        <w:t>épithète complexe</w:t>
      </w:r>
      <w:r>
        <w:rPr/>
        <w:t>.</w:t>
      </w:r>
    </w:p>
    <w:p>
      <w:pPr>
        <w:pStyle w:val="Annotationtext"/>
        <w:spacing w:before="120" w:after="120"/>
        <w:ind w:left="3600" w:hanging="0"/>
        <w:rPr/>
      </w:pPr>
      <w:r>
        <w:rPr/>
        <w:t>Cela permet notamment d’exprimer l’équivalent d’une relative française de type « </w:t>
      </w:r>
      <w:r>
        <w:rPr>
          <w:i/>
        </w:rPr>
        <w:t>dont</w:t>
      </w:r>
      <w:r>
        <w:rPr/>
        <w:t xml:space="preserve"> + verbe </w:t>
      </w:r>
      <w:r>
        <w:rPr>
          <w:i/>
        </w:rPr>
        <w:t>être</w:t>
      </w:r>
      <w:r>
        <w:rPr/>
        <w:t> ».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damı kırmızı ev </w:t>
      </w:r>
      <w:r>
        <w:rPr/>
        <w:t xml:space="preserve">: la maison dont le toit est rouge (= </w:t>
      </w:r>
      <w:r>
        <w:rPr>
          <w:i/>
        </w:rPr>
        <w:t>kırmızı damlı ev</w:t>
      </w:r>
      <w:r>
        <w:rPr/>
        <w:t>).</w:t>
      </w:r>
    </w:p>
    <w:p>
      <w:pPr>
        <w:pStyle w:val="Annotationtext"/>
        <w:spacing w:before="120" w:after="120"/>
        <w:ind w:left="3600" w:hanging="0"/>
        <w:rPr/>
      </w:pPr>
      <w:r>
        <w:rPr>
          <w:i/>
        </w:rPr>
        <w:t xml:space="preserve">Dam </w:t>
      </w:r>
      <w:r>
        <w:rPr/>
        <w:t xml:space="preserve">est le </w:t>
      </w:r>
      <w:r>
        <w:rPr>
          <w:i/>
        </w:rPr>
        <w:t>sujet</w:t>
      </w:r>
      <w:r>
        <w:rPr/>
        <w:t xml:space="preserve"> </w:t>
      </w:r>
      <w:r>
        <w:rPr>
          <w:i/>
        </w:rPr>
        <w:t>logique</w:t>
      </w:r>
      <w:r>
        <w:rPr/>
        <w:t xml:space="preserve"> de la quasi-proposition ainsi constituée. Il</w:t>
      </w:r>
      <w:r>
        <w:rPr>
          <w:i/>
        </w:rPr>
        <w:t xml:space="preserve"> </w:t>
      </w:r>
      <w:r>
        <w:rPr/>
        <w:t>est affecté d’un suffixe de 3</w:t>
      </w:r>
      <w:r>
        <w:rPr>
          <w:vertAlign w:val="superscript"/>
        </w:rPr>
        <w:t>e</w:t>
      </w:r>
      <w:r>
        <w:rPr/>
        <w:t xml:space="preserve"> personne qui renvoie à </w:t>
      </w:r>
      <w:r>
        <w:rPr>
          <w:i/>
        </w:rPr>
        <w:t>ev</w:t>
      </w:r>
      <w:r>
        <w:rPr/>
        <w:t xml:space="preserve">, lui-même </w:t>
      </w:r>
      <w:r>
        <w:rPr>
          <w:i/>
        </w:rPr>
        <w:t>sujet grammatical</w:t>
      </w:r>
      <w:r>
        <w:rPr/>
        <w:t xml:space="preserve"> du groupe nominal dans son entier.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/>
        <w:t xml:space="preserve">Ex. : </w:t>
      </w:r>
    </w:p>
    <w:p>
      <w:pPr>
        <w:pStyle w:val="Normal"/>
        <w:numPr>
          <w:ilvl w:val="0"/>
          <w:numId w:val="3"/>
        </w:numPr>
        <w:spacing w:before="0" w:after="60"/>
        <w:rPr>
          <w:i/>
          <w:i/>
          <w:lang w:val="fr-FR"/>
        </w:rPr>
      </w:pPr>
      <w:r>
        <w:rPr>
          <w:i/>
          <w:lang w:val="fr-FR"/>
        </w:rPr>
        <w:t>başıbozuk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gelişigüzel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karnıyarık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dini bütün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gözü pek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eli boş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sz w:val="20"/>
        </w:rPr>
        <w:t>Değiştirin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</w:rPr>
        <w:t>Yıkık duvarlı bir bahçe</w:t>
        <w:tab/>
        <w:tab/>
        <w:tab/>
        <w:t>D</w:t>
      </w:r>
      <w:r>
        <w:rPr>
          <w:sz w:val="20"/>
          <w:lang w:val="de-DE"/>
        </w:rPr>
        <w:t xml:space="preserve">uvarı yıkık </w:t>
      </w:r>
      <w:r>
        <w:rPr>
          <w:sz w:val="20"/>
        </w:rPr>
        <w:t>B</w:t>
      </w:r>
      <w:r>
        <w:rPr>
          <w:sz w:val="20"/>
          <w:lang w:val="de-DE"/>
        </w:rPr>
        <w:t xml:space="preserve">ir bahçe = </w:t>
      </w:r>
    </w:p>
    <w:p>
      <w:pPr>
        <w:pStyle w:val="Encadr"/>
        <w:ind w:left="720" w:hanging="0"/>
        <w:rPr/>
      </w:pPr>
      <w:r>
        <w:rPr>
          <w:sz w:val="20"/>
        </w:rPr>
        <w:t>Temiz pencereli oda</w:t>
        <w:tab/>
        <w:tab/>
        <w:tab/>
        <w:t>Penceresi temiz oda = La pièce à la fenêtre propre</w:t>
      </w:r>
    </w:p>
    <w:p>
      <w:pPr>
        <w:pStyle w:val="Encadr"/>
        <w:ind w:left="720" w:hanging="0"/>
        <w:rPr/>
      </w:pPr>
      <w:r>
        <w:rPr>
          <w:sz w:val="20"/>
          <w:lang w:val="de-DE"/>
        </w:rPr>
        <w:t>Açık elli arkadaşım</w:t>
        <w:tab/>
        <w:tab/>
        <w:tab/>
        <w:t>Eli açık arkadaşım = Mon ami à la main ouvert/généreux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Ak sakallı ihtiyar</w:t>
        <w:tab/>
        <w:tab/>
        <w:tab/>
        <w:t>Sakalı ak ihtiyar = Le vieillard à barbe blanche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Keskin bakışlı albay</w:t>
        <w:tab/>
        <w:tab/>
        <w:tab/>
        <w:t>Bakışı keskin albay = Le colonel au regard tranchant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Büyük banyolu evler</w:t>
        <w:tab/>
        <w:tab/>
        <w:tab/>
        <w:t xml:space="preserve">Banyoları büyük evler = 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Yüksek tavanlı oda</w:t>
        <w:tab/>
        <w:tab/>
        <w:tab/>
        <w:t xml:space="preserve">Tavanı yüksek oda 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Çok yüzüklü eller</w:t>
        <w:tab/>
        <w:tab/>
        <w:tab/>
        <w:t>Yüzükleri çok eller = Les mains très baguées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Az öğretmenli okul</w:t>
        <w:tab/>
        <w:tab/>
        <w:tab/>
        <w:t xml:space="preserve">Öğretmenleri az okul </w:t>
      </w:r>
      <w:r>
        <w:rPr>
          <w:sz w:val="20"/>
          <w:lang w:val="de-DE"/>
        </w:rPr>
        <w:t>= L’école avec peu de professeirs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İnce ağaçlı sokaklar</w:t>
        <w:tab/>
        <w:tab/>
        <w:tab/>
        <w:t>Ağaçlar</w:t>
      </w:r>
      <w:r>
        <w:rPr>
          <w:sz w:val="20"/>
          <w:lang w:val="de-DE"/>
        </w:rPr>
        <w:t>ı</w:t>
      </w:r>
      <w:r>
        <w:rPr>
          <w:sz w:val="20"/>
          <w:lang w:val="en-US"/>
        </w:rPr>
        <w:t xml:space="preserve"> ince sokaklar 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Üç kapılı araba</w:t>
        <w:tab/>
        <w:tab/>
        <w:tab/>
        <w:tab/>
        <w:t>Kapısı üç araba = La voiture à trois portes</w:t>
      </w:r>
      <w:r>
        <w:br w:type="page"/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>
          <w:lang w:val="fr-FR"/>
        </w:rPr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>
          <w:lang w:val="fr-FR"/>
        </w:rPr>
        <w:t>Post-positions (1)</w:t>
      </w:r>
    </w:p>
    <w:p>
      <w:pPr>
        <w:pStyle w:val="Annotationtext"/>
        <w:ind w:left="360" w:hanging="0"/>
        <w:jc w:val="both"/>
        <w:rPr/>
      </w:pPr>
      <w:r>
        <w:rPr/>
        <w:t xml:space="preserve">Les post-positions turques assurent la même fonction qu’une préposition en français, tout en étant placées après ce à quoi elles se rapportent. On distingue les post-positions dites « primaires » (qui se construisent avec un cas) des « secondaires » (dérivées de noms ; </w:t>
      </w:r>
      <w:r>
        <w:rPr>
          <w:i/>
        </w:rPr>
        <w:t xml:space="preserve">infra. </w:t>
      </w:r>
      <w:r>
        <w:rPr/>
        <w:t>leçon 7). Les post-positions primaires se construisent respectivement avec :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cas absolu</w:t>
      </w:r>
      <w:r>
        <w:rPr/>
        <w:t> :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gibi</w:t>
        <w:tab/>
        <w:tab/>
        <w:tab/>
        <w:tab/>
        <w:tab/>
      </w:r>
      <w:r>
        <w:rPr>
          <w:lang w:val="tr-TR"/>
        </w:rPr>
        <w:t>comme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ile</w:t>
      </w:r>
      <w:r>
        <w:rPr>
          <w:lang w:val="tr-TR"/>
        </w:rPr>
        <w:t xml:space="preserve"> ou </w:t>
      </w:r>
      <w:r>
        <w:rPr>
          <w:i/>
          <w:lang w:val="tr-TR"/>
        </w:rPr>
        <w:t>-(y)l</w:t>
      </w:r>
      <w:r>
        <w:rPr>
          <w:i/>
          <w:smallCaps/>
          <w:lang w:val="tr-TR"/>
        </w:rPr>
        <w:t>e</w:t>
      </w:r>
      <w:r>
        <w:rPr>
          <w:smallCaps/>
          <w:lang w:val="tr-TR"/>
        </w:rPr>
        <w:t xml:space="preserve"> </w:t>
      </w:r>
      <w:r>
        <w:rPr>
          <w:lang w:val="tr-TR"/>
        </w:rPr>
        <w:t>par agglutination</w:t>
        <w:tab/>
        <w:tab/>
        <w:t>avec, par le moyen de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için</w:t>
      </w:r>
      <w:r>
        <w:rPr>
          <w:lang w:val="tr-TR"/>
        </w:rPr>
        <w:tab/>
        <w:tab/>
        <w:tab/>
        <w:tab/>
        <w:tab/>
        <w:t>pour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kadar</w:t>
      </w:r>
      <w:r>
        <w:rPr>
          <w:lang w:val="tr-TR"/>
        </w:rPr>
        <w:t xml:space="preserve"> (1), </w:t>
      </w:r>
      <w:r>
        <w:rPr>
          <w:i/>
          <w:lang w:val="tr-TR"/>
        </w:rPr>
        <w:t>denli</w:t>
      </w:r>
      <w:r>
        <w:rPr>
          <w:lang w:val="tr-TR"/>
        </w:rPr>
        <w:tab/>
        <w:tab/>
        <w:tab/>
        <w:t>autant que (quantité)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üzere</w:t>
      </w:r>
      <w:r>
        <w:rPr>
          <w:lang w:val="tr-TR"/>
        </w:rPr>
        <w:tab/>
        <w:tab/>
        <w:tab/>
        <w:tab/>
        <w:tab/>
        <w:t>sur le point de, afin de</w:t>
      </w:r>
    </w:p>
    <w:p>
      <w:pPr>
        <w:pStyle w:val="Normal"/>
        <w:keepNext w:val="true"/>
        <w:spacing w:before="120" w:after="0"/>
        <w:ind w:left="357" w:hanging="0"/>
        <w:rPr>
          <w:lang w:val="tr-TR"/>
        </w:rPr>
      </w:pPr>
      <w:r>
        <w:rPr>
          <w:smallCaps/>
          <w:lang w:val="tr-TR"/>
        </w:rPr>
        <w:t>n.b. :</w:t>
      </w:r>
    </w:p>
    <w:p>
      <w:pPr>
        <w:pStyle w:val="Normal"/>
        <w:spacing w:before="120" w:after="0"/>
        <w:ind w:left="717" w:hanging="0"/>
        <w:rPr>
          <w:lang w:val="tr-TR"/>
        </w:rPr>
      </w:pPr>
      <w:r>
        <w:rPr>
          <w:lang w:val="tr-TR"/>
        </w:rPr>
        <w:t xml:space="preserve">Ces post-positions exigent le </w:t>
      </w:r>
      <w:r>
        <w:rPr>
          <w:b/>
          <w:lang w:val="tr-TR"/>
        </w:rPr>
        <w:t>génitif</w:t>
      </w:r>
      <w:r>
        <w:rPr>
          <w:lang w:val="tr-TR"/>
        </w:rPr>
        <w:t xml:space="preserve"> avec les pronoms personnels ou démonstratifs (ainsi qu’avec l’interrogatif </w:t>
      </w:r>
      <w:r>
        <w:rPr>
          <w:i/>
          <w:lang w:val="tr-TR"/>
        </w:rPr>
        <w:t>kim</w:t>
      </w:r>
      <w:r>
        <w:rPr>
          <w:lang w:val="tr-TR"/>
        </w:rPr>
        <w:t xml:space="preserve">) — </w:t>
      </w:r>
      <w:r>
        <w:rPr>
          <w:u w:val="single"/>
          <w:lang w:val="tr-TR"/>
        </w:rPr>
        <w:t>à l’exception</w:t>
      </w:r>
      <w:r>
        <w:rPr>
          <w:lang w:val="tr-TR"/>
        </w:rPr>
        <w:t xml:space="preserve"> des pronoms portant le suffixe de nombre.</w:t>
      </w:r>
    </w:p>
    <w:p>
      <w:pPr>
        <w:pStyle w:val="Normal"/>
        <w:spacing w:before="120" w:after="0"/>
        <w:ind w:left="717" w:hanging="0"/>
        <w:rPr>
          <w:i/>
          <w:i/>
          <w:lang w:val="tr-TR"/>
        </w:rPr>
      </w:pPr>
      <w:r>
        <w:rPr>
          <w:lang w:val="tr-TR"/>
        </w:rPr>
        <w:t xml:space="preserve">Ex. : on dit </w:t>
      </w:r>
      <w:r>
        <w:rPr>
          <w:i/>
          <w:lang w:val="tr-TR"/>
        </w:rPr>
        <w:t xml:space="preserve">benim ile </w:t>
      </w:r>
      <w:r>
        <w:rPr>
          <w:lang w:val="tr-TR"/>
        </w:rPr>
        <w:t>(=</w:t>
      </w:r>
      <w:r>
        <w:rPr>
          <w:i/>
          <w:lang w:val="tr-TR"/>
        </w:rPr>
        <w:t> benimle</w:t>
      </w:r>
      <w:r>
        <w:rPr>
          <w:lang w:val="tr-TR"/>
        </w:rPr>
        <w:t xml:space="preserve">), </w:t>
      </w:r>
      <w:r>
        <w:rPr>
          <w:i/>
          <w:lang w:val="tr-TR"/>
        </w:rPr>
        <w:t xml:space="preserve">onun ile </w:t>
      </w:r>
      <w:r>
        <w:rPr>
          <w:lang w:val="tr-TR"/>
        </w:rPr>
        <w:t>(= </w:t>
      </w:r>
      <w:r>
        <w:rPr>
          <w:i/>
          <w:lang w:val="tr-TR"/>
        </w:rPr>
        <w:t>onunla</w:t>
      </w:r>
      <w:r>
        <w:rPr>
          <w:lang w:val="tr-TR"/>
        </w:rPr>
        <w:t xml:space="preserve">), </w:t>
      </w:r>
      <w:r>
        <w:rPr>
          <w:i/>
          <w:lang w:val="tr-TR"/>
        </w:rPr>
        <w:t>senin gibi</w:t>
      </w:r>
      <w:r>
        <w:rPr>
          <w:lang w:val="tr-TR"/>
        </w:rPr>
        <w:t xml:space="preserve">, </w:t>
      </w:r>
      <w:r>
        <w:rPr>
          <w:i/>
          <w:lang w:val="tr-TR"/>
        </w:rPr>
        <w:t>bizim için</w:t>
      </w:r>
      <w:r>
        <w:rPr>
          <w:lang w:val="tr-TR"/>
        </w:rPr>
        <w:t xml:space="preserve">, mais </w:t>
      </w:r>
      <w:r>
        <w:rPr>
          <w:i/>
          <w:lang w:val="tr-TR"/>
        </w:rPr>
        <w:t>bizler</w:t>
      </w:r>
      <w:r>
        <w:rPr>
          <w:lang w:val="tr-TR"/>
        </w:rPr>
        <w:t xml:space="preserve"> </w:t>
      </w:r>
      <w:r>
        <w:rPr>
          <w:i/>
          <w:lang w:val="tr-TR"/>
        </w:rPr>
        <w:t>için</w:t>
      </w:r>
      <w:r>
        <w:rPr>
          <w:lang w:val="tr-TR"/>
        </w:rPr>
        <w:t xml:space="preserve"> et </w:t>
      </w:r>
      <w:r>
        <w:rPr>
          <w:i/>
          <w:lang w:val="tr-TR"/>
        </w:rPr>
        <w:t>onlar için</w:t>
      </w:r>
      <w:r>
        <w:rPr>
          <w:lang w:val="tr-TR"/>
        </w:rPr>
        <w:t xml:space="preserve"> ; au téléphone : </w:t>
      </w:r>
      <w:r>
        <w:rPr>
          <w:i/>
          <w:lang w:val="tr-TR"/>
        </w:rPr>
        <w:t>kiminle görüşüyorum?</w:t>
      </w:r>
      <w:r>
        <w:rPr>
          <w:lang w:val="tr-TR"/>
        </w:rPr>
        <w:t xml:space="preserve"> (à qui ai-je l’honneur de parler ?)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keepNext w:val="true"/>
        <w:ind w:left="1440" w:hanging="0"/>
        <w:rPr/>
      </w:pPr>
      <w:r>
        <w:rPr>
          <w:sz w:val="20"/>
          <w:u w:val="single"/>
          <w:lang w:val="tr-TR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Tu es comme moi.</w:t>
        <w:tab/>
        <w:tab/>
        <w:tab/>
        <w:tab/>
        <w:tab/>
        <w:t>Benim gibi sin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apprenons le turc avec son père.</w:t>
        <w:tab/>
        <w:tab/>
        <w:t>Babas</w:t>
      </w:r>
      <w:r>
        <w:rPr>
          <w:i w:val="false"/>
          <w:iCs w:val="false"/>
          <w:sz w:val="20"/>
          <w:lang w:val="fr-FR"/>
        </w:rPr>
        <w:t>ı</w:t>
      </w:r>
      <w:r>
        <w:rPr>
          <w:sz w:val="20"/>
        </w:rPr>
        <w:t>yla türk ö</w:t>
      </w:r>
      <w:r>
        <w:rPr>
          <w:i w:val="false"/>
          <w:iCs w:val="false"/>
          <w:sz w:val="20"/>
          <w:lang w:val="fr-FR"/>
        </w:rPr>
        <w:t>ğ</w:t>
      </w:r>
      <w:r>
        <w:rPr>
          <w:sz w:val="20"/>
        </w:rPr>
        <w:t>reniyoruz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Elle est très gentille avec son enfant.</w:t>
        <w:tab/>
        <w:tab/>
        <w:t>(Kendi) çocu</w:t>
      </w:r>
      <w:r>
        <w:rPr>
          <w:i w:val="false"/>
          <w:iCs w:val="false"/>
          <w:sz w:val="20"/>
          <w:lang w:val="fr-FR"/>
        </w:rPr>
        <w:t>ğ</w:t>
      </w:r>
      <w:r>
        <w:rPr>
          <w:sz w:val="20"/>
        </w:rPr>
        <w:t>uyla çok nazik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Il vient pour nous.</w:t>
        <w:tab/>
        <w:tab/>
        <w:tab/>
        <w:tab/>
        <w:tab/>
        <w:t>Bizim için geliyor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Cet immeuble est aussi haut qu’une montagne.</w:t>
        <w:tab/>
        <w:t xml:space="preserve">Bu apartman, bir </w:t>
      </w:r>
      <w:r>
        <w:rPr>
          <w:i w:val="false"/>
          <w:iCs w:val="false"/>
          <w:sz w:val="20"/>
          <w:lang w:val="fr-FR"/>
        </w:rPr>
        <w:t xml:space="preserve">dağ kadar yüksek 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directif</w:t>
      </w:r>
      <w:r>
        <w:rPr/>
        <w:t> :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ait</w:t>
      </w:r>
      <w:r>
        <w:rPr>
          <w:lang w:val="fr-FR"/>
        </w:rPr>
        <w:tab/>
        <w:tab/>
        <w:tab/>
        <w:tab/>
        <w:t>appartenant à, relevant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dair</w:t>
      </w:r>
      <w:r>
        <w:rPr>
          <w:lang w:val="fr-FR"/>
        </w:rPr>
        <w:tab/>
        <w:tab/>
        <w:tab/>
        <w:tab/>
        <w:t>relatif à, concernant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doğru</w:t>
      </w:r>
      <w:r>
        <w:rPr>
          <w:lang w:val="fr-FR"/>
        </w:rPr>
        <w:tab/>
        <w:tab/>
        <w:tab/>
        <w:tab/>
        <w:t>vers, en direction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göre</w:t>
      </w:r>
      <w:r>
        <w:rPr>
          <w:lang w:val="fr-FR"/>
        </w:rPr>
        <w:t xml:space="preserve">, </w:t>
      </w:r>
      <w:r>
        <w:rPr>
          <w:i/>
          <w:lang w:val="fr-FR"/>
        </w:rPr>
        <w:t>nazaren</w:t>
      </w:r>
      <w:r>
        <w:rPr>
          <w:lang w:val="fr-FR"/>
        </w:rPr>
        <w:tab/>
        <w:tab/>
        <w:tab/>
        <w:t>selon, considérant, eu égard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kadar</w:t>
      </w:r>
      <w:r>
        <w:rPr>
          <w:lang w:val="fr-FR"/>
        </w:rPr>
        <w:t xml:space="preserve"> (2), </w:t>
      </w:r>
      <w:r>
        <w:rPr>
          <w:i/>
          <w:lang w:val="fr-FR"/>
        </w:rPr>
        <w:t>dek</w:t>
      </w:r>
      <w:r>
        <w:rPr>
          <w:lang w:val="fr-FR"/>
        </w:rPr>
        <w:t xml:space="preserve">, </w:t>
      </w:r>
      <w:r>
        <w:rPr>
          <w:i/>
          <w:lang w:val="fr-FR"/>
        </w:rPr>
        <w:t>değin</w:t>
      </w:r>
      <w:r>
        <w:rPr>
          <w:lang w:val="fr-FR"/>
        </w:rPr>
        <w:tab/>
        <w:tab/>
        <w:t>jusqu’à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</w:t>
      </w:r>
      <w:r>
        <w:rPr>
          <w:lang w:val="fr-FR"/>
        </w:rPr>
        <w:tab/>
        <w:tab/>
        <w:tab/>
        <w:tab/>
        <w:t>contre, opposé·e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karşın</w:t>
      </w:r>
      <w:r>
        <w:rPr>
          <w:lang w:val="fr-FR"/>
        </w:rPr>
        <w:t xml:space="preserve">, </w:t>
      </w:r>
      <w:r>
        <w:rPr>
          <w:i/>
          <w:lang w:val="fr-FR"/>
        </w:rPr>
        <w:t>rağmen</w:t>
      </w:r>
      <w:r>
        <w:rPr>
          <w:lang w:val="fr-FR"/>
        </w:rPr>
        <w:tab/>
        <w:tab/>
        <w:t>en dépit de, malgré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nispeten</w:t>
      </w:r>
      <w:r>
        <w:rPr>
          <w:lang w:val="fr-FR"/>
        </w:rPr>
        <w:tab/>
        <w:tab/>
        <w:tab/>
        <w:t>proportionnellement à, relativement à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Il n’a pas d’avis sur le sujet.</w:t>
        <w:tab/>
        <w:tab/>
        <w:tab/>
        <w:tab/>
        <w:t>Konuya dair yok fikri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marchons vers votre village.</w:t>
        <w:tab/>
        <w:tab/>
        <w:tab/>
        <w:t>Köyünüze do</w:t>
      </w:r>
      <w:r>
        <w:rPr>
          <w:i w:val="false"/>
          <w:iCs w:val="false"/>
          <w:sz w:val="20"/>
          <w:lang w:val="fr-FR"/>
        </w:rPr>
        <w:t xml:space="preserve">ğru yürüyoruz 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Selon eux, il fait beau.</w:t>
        <w:tab/>
        <w:tab/>
        <w:tab/>
        <w:tab/>
        <w:t>Onlara göre hava güzel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fête dure jusqu’au matin.</w:t>
        <w:tab/>
        <w:tab/>
        <w:tab/>
        <w:tab/>
        <w:t>Parti sabaha kadar sürüyor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Je n’ai aucune chance contre vous.</w:t>
        <w:tab/>
        <w:tab/>
        <w:tab/>
        <w:t>Size kar</w:t>
      </w:r>
      <w:r>
        <w:rPr>
          <w:i w:val="false"/>
          <w:iCs w:val="false"/>
          <w:sz w:val="20"/>
          <w:lang w:val="fr-FR"/>
        </w:rPr>
        <w:t xml:space="preserve">şı hiç </w:t>
      </w:r>
      <w:r>
        <w:rPr>
          <w:rFonts w:cs="Arial;Arial"/>
          <w:i w:val="false"/>
          <w:iCs w:val="false"/>
          <w:sz w:val="20"/>
          <w:lang w:val="tr-TR"/>
        </w:rPr>
        <w:t>şans</w:t>
      </w:r>
      <w:r>
        <w:rPr>
          <w:rFonts w:cs="Arial;Arial"/>
          <w:i w:val="false"/>
          <w:iCs w:val="false"/>
          <w:sz w:val="20"/>
          <w:lang w:val="fr-FR"/>
        </w:rPr>
        <w:t>ım yok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En dépit du bruit elle parle</w:t>
      </w:r>
      <w:r>
        <w:rPr>
          <w:i/>
          <w:sz w:val="20"/>
        </w:rPr>
        <w:t xml:space="preserve"> </w:t>
      </w:r>
      <w:r>
        <w:rPr>
          <w:sz w:val="20"/>
        </w:rPr>
        <w:t>à voix basse.</w:t>
        <w:tab/>
        <w:tab/>
        <w:t xml:space="preserve">Gürürltüye </w:t>
      </w:r>
      <w:r>
        <w:rPr>
          <w:sz w:val="20"/>
          <w:lang w:val="tr-TR"/>
        </w:rPr>
        <w:t>rağmen alçak sesle konuşuyor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Leur jardin est petit en proportion du nôtre.</w:t>
        <w:tab/>
        <w:tab/>
        <w:t>Bahçeleri bizimkine nispeten küçük</w:t>
      </w:r>
    </w:p>
    <w:p>
      <w:pPr>
        <w:pStyle w:val="Annotationtext"/>
        <w:rPr/>
      </w:pPr>
      <w:r>
        <w:rPr/>
        <w:t>Après `ki`, on met un `n` de liaison</w:t>
      </w:r>
    </w:p>
    <w:p>
      <w:pPr>
        <w:pStyle w:val="Annotationtext"/>
        <w:numPr>
          <w:ilvl w:val="0"/>
          <w:numId w:val="2"/>
        </w:numPr>
        <w:rPr/>
      </w:pPr>
      <w:r>
        <w:rPr/>
        <w:t>l’</w:t>
      </w:r>
      <w:r>
        <w:rPr>
          <w:b/>
        </w:rPr>
        <w:t>ablatif</w:t>
      </w:r>
      <w:r>
        <w:rPr/>
        <w:t> :</w:t>
      </w:r>
    </w:p>
    <w:tbl>
      <w:tblPr>
        <w:tblW w:w="913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16"/>
        <w:gridCol w:w="4217"/>
      </w:tblGrid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aşağı</w:t>
            </w:r>
            <w:r>
              <w:rPr>
                <w:lang w:val="fr-FR"/>
              </w:rPr>
              <w:tab/>
              <w:tab/>
              <w:t>au-dessous de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  <w:t>önce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evvel</w:t>
            </w:r>
            <w:r>
              <w:rPr>
                <w:lang w:val="fr-FR"/>
              </w:rPr>
              <w:tab/>
              <w:t>avant</w:t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≠</w:t>
            </w:r>
            <w:r>
              <w:rPr>
                <w:i/>
                <w:lang w:val="fr-FR"/>
              </w:rPr>
              <w:t xml:space="preserve"> </w:t>
            </w:r>
            <w:r>
              <w:rPr>
                <w:i/>
                <w:lang w:val="fr-FR"/>
              </w:rPr>
              <w:t>yukarı</w:t>
            </w:r>
            <w:r>
              <w:rPr>
                <w:lang w:val="fr-FR"/>
              </w:rPr>
              <w:tab/>
              <w:tab/>
              <w:t>au-dessus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sonra</w:t>
            </w:r>
            <w:r>
              <w:rPr>
                <w:lang w:val="fr-FR"/>
              </w:rPr>
              <w:tab/>
              <w:tab/>
              <w:t>après</w:t>
            </w:r>
          </w:p>
        </w:tc>
      </w:tr>
      <w:tr>
        <w:trPr/>
        <w:tc>
          <w:tcPr>
            <w:tcW w:w="9133" w:type="dxa"/>
            <w:gridSpan w:val="2"/>
            <w:tcBorders/>
          </w:tcPr>
          <w:p>
            <w:pPr>
              <w:pStyle w:val="Normal"/>
              <w:widowControl w:val="false"/>
              <w:spacing w:before="120" w:after="120"/>
              <w:ind w:left="720" w:hanging="0"/>
              <w:rPr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 xml:space="preserve">Önce </w:t>
            </w:r>
            <w:r>
              <w:rPr>
                <w:sz w:val="20"/>
                <w:lang w:val="fr-FR"/>
              </w:rPr>
              <w:t xml:space="preserve">et </w:t>
            </w:r>
            <w:r>
              <w:rPr>
                <w:i/>
                <w:sz w:val="20"/>
                <w:lang w:val="fr-FR"/>
              </w:rPr>
              <w:t>sonra</w:t>
            </w:r>
            <w:r>
              <w:rPr>
                <w:sz w:val="20"/>
                <w:lang w:val="fr-FR"/>
              </w:rPr>
              <w:t xml:space="preserve"> sont également employés avec le cas absolu, lorsqu’il est question d’un intervalle de temps (ex. </w:t>
            </w:r>
            <w:r>
              <w:rPr>
                <w:i/>
                <w:sz w:val="20"/>
                <w:lang w:val="fr-FR"/>
              </w:rPr>
              <w:t>bir hafta önce</w:t>
            </w:r>
            <w:r>
              <w:rPr>
                <w:sz w:val="20"/>
                <w:lang w:val="fr-FR"/>
              </w:rPr>
              <w:t xml:space="preserve">, </w:t>
            </w:r>
            <w:r>
              <w:rPr>
                <w:i/>
                <w:sz w:val="20"/>
                <w:lang w:val="fr-FR"/>
              </w:rPr>
              <w:t>üç gün sonra</w:t>
            </w:r>
            <w:r>
              <w:rPr>
                <w:sz w:val="20"/>
                <w:lang w:val="fr-FR"/>
              </w:rPr>
              <w:t xml:space="preserve">) et non d’un point temporel donné (ex. </w:t>
            </w:r>
            <w:r>
              <w:rPr>
                <w:i/>
                <w:sz w:val="20"/>
                <w:lang w:val="fr-FR"/>
              </w:rPr>
              <w:t>bugünden sonra</w:t>
            </w:r>
            <w:r>
              <w:rPr>
                <w:sz w:val="20"/>
                <w:lang w:val="fr-FR"/>
              </w:rPr>
              <w:t>).</w:t>
            </w:r>
          </w:p>
        </w:tc>
      </w:tr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beri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bu yana</w:t>
            </w:r>
            <w:r>
              <w:rPr>
                <w:lang w:val="fr-FR"/>
              </w:rPr>
              <w:tab/>
              <w:t>depuis, à compter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geri</w:t>
            </w:r>
            <w:r>
              <w:rPr>
                <w:lang w:val="fr-FR"/>
              </w:rPr>
              <w:tab/>
              <w:tab/>
              <w:t>à l’arrière de, en retard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içeri</w:t>
            </w:r>
            <w:r>
              <w:rPr>
                <w:lang w:val="fr-FR"/>
              </w:rPr>
              <w:tab/>
              <w:tab/>
              <w:t>à l’intérieur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itibaren</w:t>
            </w:r>
            <w:r>
              <w:rPr>
                <w:lang w:val="fr-FR"/>
              </w:rPr>
              <w:tab/>
              <w:t>à partir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başka, gayri</w:t>
            </w:r>
            <w:r>
              <w:rPr>
                <w:lang w:val="fr-FR"/>
              </w:rPr>
              <w:tab/>
              <w:t>autre que, outre que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dolayı, ötürü</w:t>
            </w:r>
            <w:r>
              <w:rPr>
                <w:lang w:val="fr-FR"/>
              </w:rPr>
              <w:tab/>
              <w:t>en raison de, à cause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fazla</w:t>
            </w:r>
            <w:r>
              <w:rPr>
                <w:lang w:val="fr-FR"/>
              </w:rPr>
              <w:tab/>
              <w:tab/>
              <w:t>en plus de, en excès par rapport à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yana</w:t>
            </w:r>
            <w:r>
              <w:rPr>
                <w:lang w:val="fr-FR"/>
              </w:rPr>
              <w:tab/>
              <w:tab/>
              <w:t>du côté de, favorable à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 xml:space="preserve">öte </w:t>
            </w:r>
            <w:r>
              <w:rPr>
                <w:lang w:val="fr-FR"/>
              </w:rPr>
              <w:t>(n’a pas d’emploi post-positionnel)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ileri</w:t>
              <w:tab/>
              <w:tab/>
            </w:r>
            <w:r>
              <w:rPr>
                <w:lang w:val="fr-FR"/>
              </w:rPr>
              <w:t>à l’avant de, en avance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dışarı</w:t>
              <w:tab/>
            </w:r>
            <w:r>
              <w:rPr>
                <w:lang w:val="fr-FR"/>
              </w:rPr>
              <w:t>à l’extérieur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Encadr"/>
        <w:spacing w:before="280" w:after="0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Après aujourd’hui je ne serai pas là.</w:t>
        <w:tab/>
        <w:tab/>
        <w:tab/>
        <w:t xml:space="preserve">Bügünden sonra </w:t>
      </w:r>
      <w:r>
        <w:rPr>
          <w:sz w:val="20"/>
        </w:rPr>
        <w:t>burada</w:t>
      </w:r>
      <w:r>
        <w:rPr>
          <w:sz w:val="20"/>
        </w:rPr>
        <w:t xml:space="preserve"> de</w:t>
      </w:r>
      <w:r>
        <w:rPr>
          <w:sz w:val="20"/>
          <w:lang w:val="tr-TR"/>
        </w:rPr>
        <w:t>ğilim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réunion a lieu avant le dîner.</w:t>
        <w:tab/>
        <w:tab/>
        <w:tab/>
        <w:t>Toplant</w:t>
      </w:r>
      <w:r>
        <w:rPr>
          <w:rFonts w:cs="Arial;Arial"/>
          <w:i w:val="false"/>
          <w:iCs w:val="false"/>
          <w:sz w:val="20"/>
          <w:lang w:val="fr-FR"/>
        </w:rPr>
        <w:t xml:space="preserve">ı </w:t>
      </w:r>
      <w:r>
        <w:rPr>
          <w:rFonts w:cs="Arial;Arial"/>
          <w:i w:val="false"/>
          <w:iCs w:val="false"/>
          <w:sz w:val="20"/>
          <w:szCs w:val="20"/>
          <w:lang w:val="tr-TR"/>
        </w:rPr>
        <w:t xml:space="preserve">akşam yemeğinden önce </w:t>
      </w:r>
      <w:r>
        <w:rPr>
          <w:rFonts w:cs="Arial;Arial"/>
          <w:i w:val="false"/>
          <w:iCs w:val="false"/>
          <w:sz w:val="20"/>
          <w:szCs w:val="20"/>
          <w:lang w:val="fr-FR"/>
        </w:rPr>
        <w:t>(yer al</w:t>
      </w:r>
      <w:r>
        <w:rPr>
          <w:rFonts w:cs="Arial;Arial"/>
          <w:b w:val="false"/>
          <w:bCs w:val="false"/>
          <w:i w:val="false"/>
          <w:iCs w:val="false"/>
          <w:sz w:val="20"/>
          <w:szCs w:val="20"/>
          <w:lang w:val="fr-FR"/>
        </w:rPr>
        <w:t>ıyor)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</w:rPr>
        <w:t>Eylü</w:t>
      </w:r>
      <w:r>
        <w:rPr>
          <w:sz w:val="20"/>
          <w:lang w:val="de-DE"/>
        </w:rPr>
        <w:t>l’den bu yana çalışmaktayız.</w:t>
        <w:tab/>
        <w:tab/>
        <w:tab/>
        <w:t>Nous travaillons depuis septembre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Aydının iyisi her zaman halktan yana.</w:t>
        <w:tab/>
        <w:tab/>
        <w:t xml:space="preserve">Le </w:t>
      </w:r>
      <w:r>
        <w:rPr>
          <w:sz w:val="20"/>
          <w:lang w:val="de-DE"/>
        </w:rPr>
        <w:t>bon</w:t>
      </w:r>
      <w:r>
        <w:rPr>
          <w:sz w:val="20"/>
          <w:lang w:val="de-DE"/>
        </w:rPr>
        <w:t xml:space="preserve"> intellectuel est du côté du peuple</w:t>
      </w:r>
    </w:p>
    <w:p>
      <w:pPr>
        <w:pStyle w:val="Encadr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 xml:space="preserve">Memleketinden başka bir ülke tanıyor musun? </w:t>
        <w:tab/>
        <w:t>Connais-</w:t>
      </w:r>
      <w:r>
        <w:rPr>
          <w:sz w:val="20"/>
          <w:lang w:val="en-US"/>
        </w:rPr>
        <w:t>tu</w:t>
      </w:r>
      <w:r>
        <w:rPr>
          <w:sz w:val="20"/>
          <w:lang w:val="en-US"/>
        </w:rPr>
        <w:t xml:space="preserve"> un pays autre que </w:t>
      </w:r>
      <w:r>
        <w:rPr>
          <w:sz w:val="20"/>
          <w:lang w:val="en-US"/>
        </w:rPr>
        <w:t>ta</w:t>
      </w:r>
      <w:r>
        <w:rPr>
          <w:sz w:val="20"/>
          <w:lang w:val="en-US"/>
        </w:rPr>
        <w:t xml:space="preserve"> terre natale ?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Bundan dolayı buradayız.</w:t>
        <w:tab/>
        <w:tab/>
        <w:tab/>
        <w:tab/>
      </w:r>
      <w:r>
        <w:rPr>
          <w:sz w:val="20"/>
          <w:lang w:val="en-US"/>
        </w:rPr>
        <w:t>C’est pourquoi nous sommes ici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Senin gibi bir adam değilim.</w:t>
        <w:tab/>
        <w:tab/>
        <w:tab/>
        <w:tab/>
        <w:t>Je ne suis pas un homme comme toi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Türkçe zor gibime geliyor.</w:t>
        <w:tab/>
        <w:tab/>
        <w:tab/>
        <w:tab/>
      </w:r>
      <w:r>
        <w:rPr>
          <w:sz w:val="20"/>
          <w:lang w:val="en-US"/>
        </w:rPr>
        <w:t>Le Turc me semble difficile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Onun kadar nazik bir kişisin.</w:t>
        <w:tab/>
        <w:tab/>
        <w:tab/>
        <w:tab/>
        <w:t>Une gentille personne comme lui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Vapur ile [= vapurla] geliyorum.</w:t>
        <w:tab/>
        <w:tab/>
        <w:tab/>
        <w:t>Il vient en bateau à vapeur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Hocamızla okuyoruz.</w:t>
        <w:tab/>
        <w:tab/>
        <w:tab/>
        <w:tab/>
        <w:t>Nous étudions avec notre professeur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Şehir merkezine doğru gidiyoruz.</w:t>
        <w:tab/>
        <w:tab/>
        <w:tab/>
        <w:t>Nous allons vers le centre ville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Yeni evimiz, tam bize göre.</w:t>
        <w:tab/>
        <w:tab/>
        <w:tab/>
        <w:tab/>
        <w:t>Notre nouvelle maison, rien que pour nous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Sabahtan beri konuşuyorlar.</w:t>
        <w:tab/>
        <w:tab/>
        <w:tab/>
        <w:tab/>
        <w:t>Ils parlent depuis le matin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 kadar çalışıyorum.</w:t>
        <w:tab/>
        <w:tab/>
        <w:tab/>
        <w:tab/>
        <w:t>Je travaille pendant une heure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saate kadar geliyoruz.</w:t>
        <w:tab/>
        <w:tab/>
        <w:tab/>
        <w:tab/>
        <w:t>Nous venons à une heure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Sokaktakine göre, sınıftaki Türkçe zor.</w:t>
        <w:tab/>
        <w:tab/>
        <w:t>Selon la rue, le Turc de la classe est ardu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Hafta sonundan sonra nereye gidiyorlar?</w:t>
        <w:tab/>
        <w:tab/>
        <w:t>Où vont-ils après la fin de la semaine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Bir abladan başka bir kardeşim yok.</w:t>
        <w:tab/>
        <w:tab/>
        <w:tab/>
        <w:t>Je n’ai rien qu’une soeur</w:t>
      </w:r>
    </w:p>
    <w:p>
      <w:pPr>
        <w:pStyle w:val="Annotationtext"/>
        <w:keepNext w:val="true"/>
        <w:spacing w:before="280" w:after="120"/>
        <w:rPr/>
      </w:pPr>
      <w:r>
        <w:rPr>
          <w:smallCaps/>
        </w:rPr>
        <w:t>n.b.</w:t>
      </w:r>
      <w:r>
        <w:rPr/>
        <w:t xml:space="preserve"> : dans certaines locutions, des post-positions primaires peuvent également être substantivées (d’une façon semblable aux locutions pronominales étudiées </w:t>
      </w:r>
      <w:r>
        <w:rPr>
          <w:i/>
        </w:rPr>
        <w:t>supra</w:t>
      </w:r>
      <w:r>
        <w:rPr/>
        <w:t>) :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 gibiler(i)</w:t>
      </w:r>
      <w:r>
        <w:rPr>
          <w:lang w:val="fr-FR"/>
        </w:rPr>
        <w:tab/>
        <w:tab/>
        <w:tab/>
        <w:t>les … de ce genre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 xml:space="preserve">bunun gibisi, </w:t>
      </w:r>
      <w:r>
        <w:rPr>
          <w:i/>
          <w:lang w:val="it-IT"/>
        </w:rPr>
        <w:t>bu adam gibisi</w:t>
        <w:tab/>
      </w:r>
      <w:r>
        <w:rPr>
          <w:lang w:val="fr-FR"/>
        </w:rPr>
        <w:t>le pareil, le semblable à (ceci, cet homme)</w:t>
      </w:r>
    </w:p>
    <w:p>
      <w:pPr>
        <w:pStyle w:val="Normal"/>
        <w:spacing w:before="0" w:after="120"/>
        <w:ind w:left="1440" w:hanging="0"/>
        <w:rPr>
          <w:lang w:val="fr-FR"/>
        </w:rPr>
      </w:pPr>
      <w:r>
        <w:rPr>
          <w:i/>
          <w:lang w:val="fr-FR"/>
        </w:rPr>
        <w:t>öyle gibime geliyor</w:t>
      </w:r>
      <w:r>
        <w:rPr>
          <w:lang w:val="fr-FR"/>
        </w:rPr>
        <w:tab/>
        <w:tab/>
        <w:t>ça me semble être ainsi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bunun kadarı</w:t>
      </w:r>
      <w:r>
        <w:rPr>
          <w:lang w:val="fr-FR"/>
        </w:rPr>
        <w:tab/>
        <w:tab/>
        <w:tab/>
        <w:t>semblable quantité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yemek sonraları</w:t>
      </w:r>
      <w:r>
        <w:rPr>
          <w:lang w:val="fr-FR"/>
        </w:rPr>
        <w:tab/>
        <w:tab/>
        <w:t>les « après-repas »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fazlasıyla</w:t>
      </w:r>
      <w:r>
        <w:rPr>
          <w:lang w:val="fr-FR"/>
        </w:rPr>
        <w:tab/>
        <w:tab/>
        <w:tab/>
        <w:t>trop (adv.), excessivement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de-DE"/>
        </w:rPr>
        <w:t>doğrusu</w:t>
      </w:r>
      <w:r>
        <w:rPr>
          <w:lang w:val="de-DE"/>
        </w:rPr>
        <w:tab/>
        <w:tab/>
        <w:tab/>
        <w:t>à vrai dire, en fait (</w:t>
      </w:r>
      <w:r>
        <w:rPr>
          <w:i/>
          <w:iCs/>
          <w:lang w:val="de-DE"/>
        </w:rPr>
        <w:t>daha ~ </w:t>
      </w:r>
      <w:r>
        <w:rPr>
          <w:lang w:val="de-DE"/>
        </w:rPr>
        <w:t>: plus exactement)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1440" w:right="0" w:hanging="0"/>
        <w:rPr/>
      </w:pPr>
      <w:r>
        <w:rPr>
          <w:i/>
          <w:u w:val="single"/>
          <w:lang w:val="it-IT"/>
        </w:rPr>
        <w:tab/>
        <w:tab/>
      </w:r>
      <w:r>
        <w:rPr>
          <w:i/>
        </w:rPr>
        <w:t>Küçük sözlük (Lexique)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134" w:right="1134" w:gutter="0" w:header="709" w:top="1134" w:footer="0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abla</w:t>
      </w:r>
      <w:r>
        <w:rPr>
          <w:rFonts w:cs="Arial;Arial" w:ascii="Arial;Arial" w:hAnsi="Arial;Arial"/>
          <w:sz w:val="20"/>
          <w:lang w:val="tr-TR"/>
        </w:rPr>
        <w:tab/>
        <w:t>sœur aînée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adam</w:t>
      </w:r>
      <w:r>
        <w:rPr>
          <w:rFonts w:cs="Arial;Arial" w:ascii="Arial;Arial" w:hAnsi="Arial;Arial"/>
          <w:sz w:val="20"/>
          <w:lang w:val="tr-TR"/>
        </w:rPr>
        <w:tab/>
        <w:t>homme (sens générique)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szCs w:val="20"/>
          <w:lang w:val="tr-TR"/>
        </w:rPr>
      </w:pPr>
      <w:r>
        <w:rPr>
          <w:rFonts w:cs="Arial;Arial" w:ascii="Arial;Arial" w:hAnsi="Arial;Arial"/>
          <w:i/>
          <w:sz w:val="20"/>
          <w:szCs w:val="20"/>
          <w:lang w:val="tr-TR"/>
        </w:rPr>
        <w:t>akşam</w:t>
      </w:r>
      <w:r>
        <w:rPr>
          <w:rFonts w:cs="Arial;Arial" w:ascii="Arial;Arial" w:hAnsi="Arial;Arial"/>
          <w:sz w:val="20"/>
          <w:szCs w:val="20"/>
          <w:lang w:val="tr-TR"/>
        </w:rPr>
        <w:tab/>
        <w:t>soir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szCs w:val="20"/>
          <w:lang w:val="tr-TR"/>
        </w:rPr>
      </w:pPr>
      <w:r>
        <w:rPr>
          <w:rFonts w:cs="Arial;Arial" w:ascii="Arial;Arial" w:hAnsi="Arial;Arial"/>
          <w:i/>
          <w:sz w:val="20"/>
          <w:szCs w:val="20"/>
          <w:lang w:val="tr-TR"/>
        </w:rPr>
        <w:t>alçak</w:t>
      </w:r>
      <w:r>
        <w:rPr>
          <w:rFonts w:cs="Arial;Arial" w:ascii="Arial;Arial" w:hAnsi="Arial;Arial"/>
          <w:sz w:val="20"/>
          <w:szCs w:val="20"/>
          <w:lang w:val="tr-TR"/>
        </w:rPr>
        <w:tab/>
        <w:t>bas·se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apartman</w:t>
      </w:r>
      <w:r>
        <w:rPr>
          <w:rFonts w:cs="Arial;Arial" w:ascii="Arial;Arial" w:hAnsi="Arial;Arial"/>
          <w:sz w:val="20"/>
          <w:lang w:val="tr-TR"/>
        </w:rPr>
        <w:tab/>
        <w:t>immeuble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aydın</w:t>
        <w:tab/>
        <w:t xml:space="preserve">(adj.) </w:t>
      </w:r>
      <w:r>
        <w:rPr>
          <w:rFonts w:cs="Arial;Arial" w:ascii="Arial;Arial" w:hAnsi="Arial;Arial"/>
          <w:sz w:val="20"/>
          <w:lang w:val="tr-TR"/>
        </w:rPr>
        <w:t>éclairé·e, cultivé·e ;</w:t>
        <w:br/>
        <w:tab/>
        <w:tab/>
      </w:r>
      <w:r>
        <w:rPr>
          <w:rFonts w:cs="Arial;Arial" w:ascii="Arial;Arial" w:hAnsi="Arial;Arial"/>
          <w:i/>
          <w:sz w:val="20"/>
          <w:lang w:val="tr-TR"/>
        </w:rPr>
        <w:t xml:space="preserve">(n.) </w:t>
      </w:r>
      <w:r>
        <w:rPr>
          <w:rFonts w:cs="Arial;Arial" w:ascii="Arial;Arial" w:hAnsi="Arial;Arial"/>
          <w:sz w:val="20"/>
          <w:lang w:val="tr-TR"/>
        </w:rPr>
        <w:t>intellectuel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bahçe</w:t>
      </w:r>
      <w:r>
        <w:rPr>
          <w:rFonts w:cs="Arial;Arial" w:ascii="Arial;Arial" w:hAnsi="Arial;Arial"/>
          <w:sz w:val="20"/>
          <w:lang w:val="tr-TR"/>
        </w:rPr>
        <w:tab/>
        <w:t>jardin, verger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bugün</w:t>
      </w:r>
      <w:r>
        <w:rPr>
          <w:rFonts w:cs="Arial;Arial" w:ascii="Arial;Arial" w:hAnsi="Arial;Arial"/>
          <w:sz w:val="20"/>
          <w:lang w:val="tr-TR"/>
        </w:rPr>
        <w:tab/>
        <w:t>aujourd’hui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çalışmak</w:t>
      </w:r>
      <w:r>
        <w:rPr>
          <w:rFonts w:cs="Arial;Arial" w:ascii="Arial;Arial" w:hAnsi="Arial;Arial"/>
          <w:sz w:val="20"/>
          <w:lang w:val="tr-TR"/>
        </w:rPr>
        <w:tab/>
        <w:t>travailler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dağ</w:t>
      </w:r>
      <w:r>
        <w:rPr>
          <w:rFonts w:cs="Arial;Arial" w:ascii="Arial;Arial" w:hAnsi="Arial;Arial"/>
          <w:sz w:val="20"/>
          <w:lang w:val="tr-TR"/>
        </w:rPr>
        <w:tab/>
        <w:tab/>
        <w:t>montagne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ev</w:t>
      </w:r>
      <w:r>
        <w:rPr>
          <w:rFonts w:cs="Arial;Arial" w:ascii="Arial;Arial" w:hAnsi="Arial;Arial"/>
          <w:sz w:val="20"/>
          <w:lang w:val="tr-TR"/>
        </w:rPr>
        <w:tab/>
        <w:tab/>
        <w:t>maison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Eylül</w:t>
        <w:tab/>
      </w:r>
      <w:r>
        <w:rPr>
          <w:rFonts w:cs="Arial;Arial" w:ascii="Arial;Arial" w:hAnsi="Arial;Arial"/>
          <w:sz w:val="20"/>
          <w:lang w:val="tr-TR"/>
        </w:rPr>
        <w:t>septembre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szCs w:val="20"/>
          <w:lang w:val="tr-TR"/>
        </w:rPr>
      </w:pPr>
      <w:r>
        <w:rPr>
          <w:rFonts w:cs="Arial;Arial" w:ascii="Arial;Arial" w:hAnsi="Arial;Arial"/>
          <w:i/>
          <w:sz w:val="20"/>
          <w:szCs w:val="20"/>
          <w:lang w:val="tr-TR"/>
        </w:rPr>
        <w:t>fikir</w:t>
      </w:r>
      <w:r>
        <w:rPr>
          <w:rFonts w:cs="Arial;Arial" w:ascii="Arial;Arial" w:hAnsi="Arial;Arial"/>
          <w:sz w:val="20"/>
          <w:szCs w:val="20"/>
          <w:lang w:val="tr-TR"/>
        </w:rPr>
        <w:tab/>
        <w:tab/>
        <w:t>idée, avis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gelmek</w:t>
      </w:r>
      <w:r>
        <w:rPr>
          <w:rFonts w:cs="Arial;Arial" w:ascii="Arial;Arial" w:hAnsi="Arial;Arial"/>
          <w:sz w:val="20"/>
          <w:szCs w:val="20"/>
          <w:lang w:val="tr-TR"/>
        </w:rPr>
        <w:tab/>
        <w:t>venir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gitmek</w:t>
      </w:r>
      <w:r>
        <w:rPr>
          <w:rFonts w:cs="Arial;Arial" w:ascii="Arial;Arial" w:hAnsi="Arial;Arial"/>
          <w:sz w:val="20"/>
          <w:szCs w:val="20"/>
          <w:lang w:val="tr-TR"/>
        </w:rPr>
        <w:tab/>
        <w:t>aller, partir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gürültü</w:t>
        <w:tab/>
      </w:r>
      <w:r>
        <w:rPr>
          <w:rFonts w:cs="Arial;Arial" w:ascii="Arial;Arial" w:hAnsi="Arial;Arial"/>
          <w:sz w:val="20"/>
          <w:szCs w:val="20"/>
          <w:lang w:val="tr-TR"/>
        </w:rPr>
        <w:t>bruit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güzel</w:t>
      </w:r>
      <w:r>
        <w:rPr>
          <w:rFonts w:cs="Arial;Arial" w:ascii="Arial;Arial" w:hAnsi="Arial;Arial"/>
          <w:sz w:val="20"/>
          <w:lang w:val="tr-TR"/>
        </w:rPr>
        <w:tab/>
        <w:t>beau, belle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hafta</w:t>
        <w:tab/>
      </w:r>
      <w:r>
        <w:rPr>
          <w:rFonts w:cs="Arial;Arial" w:ascii="Arial;Arial" w:hAnsi="Arial;Arial"/>
          <w:sz w:val="20"/>
          <w:lang w:val="tr-TR"/>
        </w:rPr>
        <w:t>semaine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halk</w:t>
        <w:tab/>
      </w:r>
      <w:r>
        <w:rPr>
          <w:rFonts w:cs="Arial;Arial" w:ascii="Arial;Arial" w:hAnsi="Arial;Arial"/>
          <w:sz w:val="20"/>
          <w:lang w:val="tr-TR"/>
        </w:rPr>
        <w:t>peuple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hava</w:t>
      </w:r>
      <w:r>
        <w:rPr>
          <w:rFonts w:cs="Arial;Arial" w:ascii="Arial;Arial" w:hAnsi="Arial;Arial"/>
          <w:sz w:val="20"/>
          <w:lang w:val="tr-TR"/>
        </w:rPr>
        <w:tab/>
        <w:t>air, temps (météo)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kardeş</w:t>
      </w:r>
      <w:r>
        <w:rPr>
          <w:rFonts w:cs="Arial;Arial" w:ascii="Arial;Arial" w:hAnsi="Arial;Arial"/>
          <w:sz w:val="20"/>
          <w:lang w:val="tr-TR"/>
        </w:rPr>
        <w:tab/>
        <w:t>frère / sœur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kişi</w:t>
      </w:r>
      <w:r>
        <w:rPr>
          <w:rFonts w:cs="Arial;Arial" w:ascii="Arial;Arial" w:hAnsi="Arial;Arial"/>
          <w:sz w:val="20"/>
          <w:lang w:val="tr-TR"/>
        </w:rPr>
        <w:tab/>
        <w:tab/>
        <w:t>personne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konu</w:t>
      </w:r>
      <w:r>
        <w:rPr>
          <w:rFonts w:cs="Arial;Arial" w:ascii="Arial;Arial" w:hAnsi="Arial;Arial"/>
          <w:sz w:val="20"/>
          <w:szCs w:val="20"/>
          <w:lang w:val="tr-TR"/>
        </w:rPr>
        <w:tab/>
        <w:t>sujet (</w:t>
      </w:r>
      <w:r>
        <w:rPr>
          <w:rFonts w:cs="Arial;Arial" w:ascii="Arial;Arial" w:hAnsi="Arial;Arial"/>
          <w:i/>
          <w:sz w:val="20"/>
          <w:szCs w:val="20"/>
          <w:lang w:val="tr-TR"/>
        </w:rPr>
        <w:t>topic</w:t>
      </w:r>
      <w:r>
        <w:rPr>
          <w:rFonts w:cs="Arial;Arial" w:ascii="Arial;Arial" w:hAnsi="Arial;Arial"/>
          <w:sz w:val="20"/>
          <w:szCs w:val="20"/>
          <w:lang w:val="tr-TR"/>
        </w:rPr>
        <w:t>)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szCs w:val="20"/>
          <w:lang w:val="tr-TR"/>
        </w:rPr>
      </w:pPr>
      <w:r>
        <w:rPr>
          <w:rFonts w:cs="Arial;Arial" w:ascii="Arial;Arial" w:hAnsi="Arial;Arial"/>
          <w:i/>
          <w:sz w:val="20"/>
          <w:szCs w:val="20"/>
          <w:lang w:val="tr-TR"/>
        </w:rPr>
        <w:t>konuşmak</w:t>
      </w:r>
      <w:r>
        <w:rPr>
          <w:rFonts w:cs="Arial;Arial" w:ascii="Arial;Arial" w:hAnsi="Arial;Arial"/>
          <w:sz w:val="20"/>
          <w:szCs w:val="20"/>
          <w:lang w:val="tr-TR"/>
        </w:rPr>
        <w:tab/>
        <w:t>parler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köy</w:t>
      </w:r>
      <w:r>
        <w:rPr>
          <w:rFonts w:cs="Arial;Arial" w:ascii="Arial;Arial" w:hAnsi="Arial;Arial"/>
          <w:sz w:val="20"/>
          <w:szCs w:val="20"/>
          <w:lang w:val="tr-TR"/>
        </w:rPr>
        <w:tab/>
        <w:tab/>
        <w:t>village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memleket</w:t>
      </w:r>
      <w:r>
        <w:rPr>
          <w:rFonts w:cs="Arial;Arial" w:ascii="Arial;Arial" w:hAnsi="Arial;Arial"/>
          <w:sz w:val="20"/>
          <w:lang w:val="tr-TR"/>
        </w:rPr>
        <w:tab/>
        <w:t>pays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merkez</w:t>
        <w:tab/>
      </w:r>
      <w:r>
        <w:rPr>
          <w:rFonts w:cs="Arial;Arial" w:ascii="Arial;Arial" w:hAnsi="Arial;Arial"/>
          <w:sz w:val="20"/>
          <w:lang w:val="tr-TR"/>
        </w:rPr>
        <w:t>centre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nazik</w:t>
      </w:r>
      <w:r>
        <w:rPr>
          <w:rFonts w:cs="Arial;Arial" w:ascii="Arial;Arial" w:hAnsi="Arial;Arial"/>
          <w:sz w:val="20"/>
          <w:lang w:val="tr-TR"/>
        </w:rPr>
        <w:tab/>
        <w:t>délicat·e, gentil·le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okumak</w:t>
      </w:r>
      <w:r>
        <w:rPr>
          <w:rFonts w:cs="Arial;Arial" w:ascii="Arial;Arial" w:hAnsi="Arial;Arial"/>
          <w:sz w:val="20"/>
          <w:lang w:val="tr-TR"/>
        </w:rPr>
        <w:tab/>
        <w:t>lire, étudier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öğrenmek</w:t>
      </w:r>
      <w:r>
        <w:rPr>
          <w:rFonts w:cs="Arial;Arial" w:ascii="Arial;Arial" w:hAnsi="Arial;Arial"/>
          <w:sz w:val="20"/>
          <w:lang w:val="tr-TR"/>
        </w:rPr>
        <w:tab/>
        <w:t>apprendre, étudier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parti</w:t>
      </w:r>
      <w:r>
        <w:rPr>
          <w:rFonts w:cs="Arial;Arial" w:ascii="Arial;Arial" w:hAnsi="Arial;Arial"/>
          <w:sz w:val="20"/>
          <w:lang w:val="tr-TR"/>
        </w:rPr>
        <w:tab/>
        <w:t>fête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sabah</w:t>
      </w:r>
      <w:r>
        <w:rPr>
          <w:rFonts w:cs="Arial;Arial" w:ascii="Arial;Arial" w:hAnsi="Arial;Arial"/>
          <w:sz w:val="20"/>
          <w:lang w:val="tr-TR"/>
        </w:rPr>
        <w:tab/>
        <w:t>matin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ses</w:t>
      </w:r>
      <w:r>
        <w:rPr>
          <w:rFonts w:cs="Arial;Arial" w:ascii="Arial;Arial" w:hAnsi="Arial;Arial"/>
          <w:sz w:val="20"/>
          <w:szCs w:val="20"/>
          <w:lang w:val="tr-TR"/>
        </w:rPr>
        <w:tab/>
        <w:tab/>
        <w:t>voix, son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sınıf</w:t>
      </w:r>
      <w:r>
        <w:rPr>
          <w:rFonts w:cs="Arial;Arial" w:ascii="Arial;Arial" w:hAnsi="Arial;Arial"/>
          <w:sz w:val="20"/>
          <w:lang w:val="tr-TR"/>
        </w:rPr>
        <w:tab/>
        <w:t>classe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sokak</w:t>
        <w:tab/>
      </w:r>
      <w:r>
        <w:rPr>
          <w:rFonts w:cs="Arial;Arial" w:ascii="Arial;Arial" w:hAnsi="Arial;Arial"/>
          <w:sz w:val="20"/>
          <w:lang w:val="tr-TR"/>
        </w:rPr>
        <w:t>rue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son</w:t>
        <w:tab/>
        <w:tab/>
        <w:t xml:space="preserve">(n.) </w:t>
      </w:r>
      <w:r>
        <w:rPr>
          <w:rFonts w:cs="Arial;Arial" w:ascii="Arial;Arial" w:hAnsi="Arial;Arial"/>
          <w:sz w:val="20"/>
          <w:lang w:val="tr-TR"/>
        </w:rPr>
        <w:t xml:space="preserve">fin ; </w:t>
      </w:r>
      <w:r>
        <w:rPr>
          <w:rFonts w:cs="Arial;Arial" w:ascii="Arial;Arial" w:hAnsi="Arial;Arial"/>
          <w:i/>
          <w:sz w:val="20"/>
          <w:lang w:val="tr-TR"/>
        </w:rPr>
        <w:t>(adj.)</w:t>
      </w:r>
      <w:r>
        <w:rPr>
          <w:rFonts w:cs="Arial;Arial" w:ascii="Arial;Arial" w:hAnsi="Arial;Arial"/>
          <w:sz w:val="20"/>
          <w:lang w:val="tr-TR"/>
        </w:rPr>
        <w:t xml:space="preserve"> dernier·ère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sürmek</w:t>
        <w:tab/>
      </w:r>
      <w:r>
        <w:rPr>
          <w:rFonts w:cs="Arial;Arial" w:ascii="Arial;Arial" w:hAnsi="Arial;Arial"/>
          <w:sz w:val="20"/>
          <w:szCs w:val="20"/>
          <w:lang w:val="tr-TR"/>
        </w:rPr>
        <w:t>durer, se poursuivre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şans</w:t>
      </w:r>
      <w:r>
        <w:rPr>
          <w:rFonts w:cs="Arial;Arial" w:ascii="Arial;Arial" w:hAnsi="Arial;Arial"/>
          <w:sz w:val="20"/>
          <w:lang w:val="tr-TR"/>
        </w:rPr>
        <w:tab/>
        <w:t>chance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şehir</w:t>
      </w:r>
      <w:r>
        <w:rPr>
          <w:rFonts w:cs="Arial;Arial" w:ascii="Arial;Arial" w:hAnsi="Arial;Arial"/>
          <w:sz w:val="20"/>
          <w:lang w:val="tr-TR"/>
        </w:rPr>
        <w:tab/>
        <w:t>ville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>tanımak</w:t>
        <w:tab/>
      </w:r>
      <w:r>
        <w:rPr>
          <w:rFonts w:cs="Arial;Arial" w:ascii="Arial;Arial" w:hAnsi="Arial;Arial"/>
          <w:sz w:val="20"/>
          <w:lang w:val="tr-TR"/>
        </w:rPr>
        <w:t>(re)connaître, être familier de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toplantı</w:t>
        <w:tab/>
      </w:r>
      <w:r>
        <w:rPr>
          <w:rFonts w:cs="Arial;Arial" w:ascii="Arial;Arial" w:hAnsi="Arial;Arial"/>
          <w:sz w:val="20"/>
          <w:lang w:val="tr-TR"/>
        </w:rPr>
        <w:t>réunion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ülke</w:t>
      </w:r>
      <w:r>
        <w:rPr>
          <w:rFonts w:cs="Arial;Arial" w:ascii="Arial;Arial" w:hAnsi="Arial;Arial"/>
          <w:sz w:val="20"/>
          <w:szCs w:val="20"/>
          <w:lang w:val="tr-TR"/>
        </w:rPr>
        <w:tab/>
        <w:t>pays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vapur</w:t>
      </w:r>
      <w:r>
        <w:rPr>
          <w:rFonts w:cs="Arial;Arial" w:ascii="Arial;Arial" w:hAnsi="Arial;Arial"/>
          <w:sz w:val="20"/>
          <w:lang w:val="tr-TR"/>
        </w:rPr>
        <w:tab/>
        <w:t>bateau à vapeur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yemek</w:t>
        <w:tab/>
      </w:r>
      <w:r>
        <w:rPr>
          <w:rFonts w:cs="Arial;Arial" w:ascii="Arial;Arial" w:hAnsi="Arial;Arial"/>
          <w:sz w:val="20"/>
          <w:lang w:val="tr-TR"/>
        </w:rPr>
        <w:t>repas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yer</w:t>
      </w:r>
      <w:r>
        <w:rPr>
          <w:rFonts w:cs="Arial;Arial" w:ascii="Arial;Arial" w:hAnsi="Arial;Arial"/>
          <w:sz w:val="20"/>
          <w:lang w:val="tr-TR"/>
        </w:rPr>
        <w:tab/>
        <w:tab/>
        <w:t>lieu, place, endroit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i/>
          <w:sz w:val="20"/>
          <w:lang w:val="tr-TR"/>
        </w:rPr>
        <w:tab/>
        <w:t>almak</w:t>
        <w:tab/>
      </w:r>
      <w:r>
        <w:rPr>
          <w:rFonts w:cs="Arial;Arial" w:ascii="Arial;Arial" w:hAnsi="Arial;Arial"/>
          <w:sz w:val="20"/>
          <w:lang w:val="tr-TR"/>
        </w:rPr>
        <w:t>avoir lieu, se tenir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szCs w:val="20"/>
          <w:lang w:val="tr-TR"/>
        </w:rPr>
      </w:pPr>
      <w:r>
        <w:rPr>
          <w:rFonts w:cs="Arial;Arial" w:ascii="Arial;Arial" w:hAnsi="Arial;Arial"/>
          <w:i/>
          <w:sz w:val="20"/>
          <w:szCs w:val="20"/>
          <w:lang w:val="tr-TR"/>
        </w:rPr>
        <w:t>yüksek</w:t>
      </w:r>
      <w:r>
        <w:rPr>
          <w:rFonts w:cs="Arial;Arial" w:ascii="Arial;Arial" w:hAnsi="Arial;Arial"/>
          <w:sz w:val="20"/>
          <w:szCs w:val="20"/>
          <w:lang w:val="tr-TR"/>
        </w:rPr>
        <w:tab/>
        <w:t>haut·e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szCs w:val="20"/>
          <w:lang w:val="tr-TR"/>
        </w:rPr>
        <w:t>yürümek</w:t>
      </w:r>
      <w:r>
        <w:rPr>
          <w:rFonts w:cs="Arial;Arial" w:ascii="Arial;Arial" w:hAnsi="Arial;Arial"/>
          <w:sz w:val="20"/>
          <w:szCs w:val="20"/>
          <w:lang w:val="tr-TR"/>
        </w:rPr>
        <w:tab/>
        <w:t>marcher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zaman</w:t>
      </w:r>
      <w:r>
        <w:rPr>
          <w:rFonts w:cs="Arial;Arial" w:ascii="Arial;Arial" w:hAnsi="Arial;Arial"/>
          <w:sz w:val="20"/>
          <w:lang w:val="tr-TR"/>
        </w:rPr>
        <w:tab/>
        <w:t>temps</w:t>
      </w:r>
    </w:p>
    <w:p>
      <w:pPr>
        <w:pStyle w:val="Normal"/>
        <w:ind w:left="360" w:right="0" w:hanging="0"/>
        <w:rPr/>
      </w:pPr>
      <w:r>
        <w:rPr>
          <w:rFonts w:cs="Arial;Arial" w:ascii="Arial;Arial" w:hAnsi="Arial;Arial"/>
          <w:i/>
          <w:sz w:val="20"/>
          <w:lang w:val="tr-TR"/>
        </w:rPr>
        <w:t>zor</w:t>
      </w:r>
      <w:r>
        <w:rPr>
          <w:rFonts w:cs="Arial;Arial" w:ascii="Arial;Arial" w:hAnsi="Arial;Arial"/>
          <w:sz w:val="20"/>
          <w:lang w:val="tr-TR"/>
        </w:rPr>
        <w:tab/>
        <w:tab/>
      </w:r>
      <w:r>
        <w:rPr>
          <w:rFonts w:cs="Arial;Arial" w:ascii="Arial;Arial" w:hAnsi="Arial;Arial"/>
          <w:i/>
          <w:sz w:val="20"/>
          <w:lang w:val="tr-TR"/>
        </w:rPr>
        <w:t xml:space="preserve">(adj.) </w:t>
      </w:r>
      <w:r>
        <w:rPr>
          <w:rFonts w:cs="Arial;Arial" w:ascii="Arial;Arial" w:hAnsi="Arial;Arial"/>
          <w:sz w:val="20"/>
          <w:lang w:val="tr-TR"/>
        </w:rPr>
        <w:t>difficile, ardu·e ;</w:t>
      </w:r>
    </w:p>
    <w:p>
      <w:pPr>
        <w:pStyle w:val="Normal"/>
        <w:ind w:left="360" w:right="0" w:hanging="0"/>
        <w:rPr>
          <w:rFonts w:ascii="Arial;Arial" w:hAnsi="Arial;Arial" w:cs="Arial;Arial"/>
          <w:sz w:val="20"/>
          <w:lang w:val="tr-TR"/>
        </w:rPr>
      </w:pPr>
      <w:r>
        <w:rPr>
          <w:rFonts w:cs="Arial;Arial" w:ascii="Arial;Arial" w:hAnsi="Arial;Arial"/>
          <w:sz w:val="20"/>
          <w:lang w:val="tr-TR"/>
        </w:rPr>
        <w:tab/>
        <w:tab/>
      </w:r>
      <w:r>
        <w:rPr>
          <w:rFonts w:cs="Arial;Arial" w:ascii="Arial;Arial" w:hAnsi="Arial;Arial"/>
          <w:i/>
          <w:sz w:val="20"/>
          <w:lang w:val="tr-TR"/>
        </w:rPr>
        <w:t>(n.)</w:t>
      </w:r>
      <w:r>
        <w:rPr>
          <w:rFonts w:cs="Arial;Arial" w:ascii="Arial;Arial" w:hAnsi="Arial;Arial"/>
          <w:sz w:val="20"/>
          <w:lang w:val="tr-TR"/>
        </w:rPr>
        <w:t xml:space="preserve"> contrainte, </w:t>
      </w:r>
      <w:r>
        <w:rPr>
          <w:rFonts w:cs="Arial;Arial" w:ascii="Arial;Arial" w:hAnsi="Arial;Arial"/>
          <w:sz w:val="20"/>
          <w:lang w:val="fr-FR"/>
        </w:rPr>
        <w:t>coercition</w:t>
      </w:r>
    </w:p>
    <w:p>
      <w:pPr>
        <w:pStyle w:val="Normal"/>
        <w:rPr>
          <w:rFonts w:ascii="Arial;Arial" w:hAnsi="Arial;Arial" w:cs="Arial;Arial"/>
          <w:sz w:val="20"/>
          <w:lang w:val="fr-FR"/>
        </w:rPr>
      </w:pPr>
      <w:r>
        <w:rPr>
          <w:rFonts w:cs="Arial;Arial" w:ascii="Arial;Arial" w:hAnsi="Arial;Arial"/>
          <w:sz w:val="20"/>
          <w:lang w:val="fr-FR"/>
        </w:rPr>
      </w:r>
    </w:p>
    <w:p>
      <w:pPr>
        <w:sectPr>
          <w:type w:val="continuous"/>
          <w:pgSz w:w="11906" w:h="16838"/>
          <w:pgMar w:left="1134" w:right="1134" w:gutter="0" w:header="709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bottom w:val="single" w:sz="4" w:space="1" w:color="000000"/>
        </w:pBdr>
        <w:rPr>
          <w:lang w:val="it-IT"/>
        </w:rPr>
      </w:pPr>
      <w:r>
        <w:rPr>
          <w:lang w:val="it-IT"/>
        </w:rPr>
      </w:r>
    </w:p>
    <w:sectPr>
      <w:type w:val="continuous"/>
      <w:pgSz w:w="11906" w:h="16838"/>
      <w:pgMar w:left="1134" w:right="1134" w:gutter="0" w:header="709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Altıncı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6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verflowPunct w:val="true"/>
      <w:spacing w:lineRule="auto" w:line="360" w:before="240" w:after="60"/>
      <w:textAlignment w:val="baseline"/>
      <w:outlineLvl w:val="0"/>
    </w:pPr>
    <w:rPr>
      <w:rFonts w:ascii="Arial;Arial" w:hAnsi="Arial;Arial" w:cs="Arial;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numPr>
        <w:ilvl w:val="0"/>
        <w:numId w:val="4"/>
      </w:numPr>
      <w:overflowPunct w:val="true"/>
      <w:spacing w:lineRule="auto" w:line="360" w:before="240" w:after="480"/>
      <w:jc w:val="center"/>
      <w:textAlignment w:val="baseline"/>
      <w:outlineLvl w:val="1"/>
    </w:pPr>
    <w:rPr>
      <w:rFonts w:ascii="Arial;Arial" w:hAnsi="Arial;Arial" w:eastAsia="MS Mincho;Yu Gothic UI" w:cs="Arial;Arial"/>
      <w:caps/>
      <w:lang w:val="tr-T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pBdr>
        <w:bottom w:val="single" w:sz="4" w:space="1" w:color="000000"/>
      </w:pBdr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;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eastAsia="Times New Roman" w:cs="Times New Roman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0z4" w:customStyle="1">
    <w:name w:val="WW8Num10z4"/>
    <w:qFormat/>
    <w:rPr>
      <w:rFonts w:ascii="Courier New" w:hAnsi="Courier New" w:cs="Courier New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Times New Roman" w:hAnsi="Times New Roman" w:cs="Times New Roman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4" w:customStyle="1">
    <w:name w:val="WW8Num11z4"/>
    <w:qFormat/>
    <w:rPr>
      <w:rFonts w:ascii="Courier New" w:hAnsi="Courier New" w:cs="Courier New"/>
    </w:rPr>
  </w:style>
  <w:style w:type="character" w:styleId="WW8Num11z6" w:customStyle="1">
    <w:name w:val="WW8Num11z6"/>
    <w:qFormat/>
    <w:rPr>
      <w:rFonts w:ascii="Symbol" w:hAnsi="Symbol" w:eastAsia="Times New Roman" w:cs="Times New Roman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eastAsia="Times New Roman" w:cs="Times New Roman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Wingdings" w:hAnsi="Wingdings" w:cs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Wingdings" w:hAnsi="Wingdings" w:cs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Wingdings" w:hAnsi="Wingdings" w:cs="Wingdings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3" w:customStyle="1">
    <w:name w:val="WW8Num21z3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Times New Roman" w:hAnsi="Times New Roman" w:eastAsia="Times New Roman" w:cs="Times New Roman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Wingdings" w:hAnsi="Wingdings" w:cs="Wingdings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Wingdings" w:hAnsi="Wingdings" w:cs="Wingdings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3" w:customStyle="1">
    <w:name w:val="WW8Num27z3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Wingdings" w:hAnsi="Wingdings" w:cs="Wingdings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Times New Roman" w:hAnsi="Times New Roman" w:eastAsia="Times New Roman" w:cs="Times New Roman"/>
      <w:i w:val="fals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29z3" w:customStyle="1">
    <w:name w:val="WW8Num29z3"/>
    <w:qFormat/>
    <w:rPr>
      <w:rFonts w:ascii="Symbol" w:hAnsi="Symbol" w:cs="Symbol"/>
    </w:rPr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3" w:customStyle="1">
    <w:name w:val="WW8Num30z3"/>
    <w:qFormat/>
    <w:rPr>
      <w:rFonts w:ascii="Symbol" w:hAnsi="Symbol" w:cs="Symbol"/>
    </w:rPr>
  </w:style>
  <w:style w:type="character" w:styleId="WW8Num31z0" w:customStyle="1">
    <w:name w:val="WW8Num31z0"/>
    <w:qFormat/>
    <w:rPr>
      <w:rFonts w:ascii="Wingdings" w:hAnsi="Wingdings" w:cs="Wingdings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3" w:customStyle="1">
    <w:name w:val="WW8Num31z3"/>
    <w:qFormat/>
    <w:rPr>
      <w:rFonts w:ascii="Symbol" w:hAnsi="Symbol" w:cs="Symbol"/>
    </w:rPr>
  </w:style>
  <w:style w:type="character" w:styleId="WW8Num32z0" w:customStyle="1">
    <w:name w:val="WW8Num32z0"/>
    <w:qFormat/>
    <w:rPr/>
  </w:style>
  <w:style w:type="character" w:styleId="WW8Num33z0" w:customStyle="1">
    <w:name w:val="WW8Num33z0"/>
    <w:qFormat/>
    <w:rPr>
      <w:rFonts w:ascii="Wingdings" w:hAnsi="Wingdings" w:cs="Wingdings"/>
    </w:rPr>
  </w:style>
  <w:style w:type="character" w:styleId="WW8Num33z1" w:customStyle="1">
    <w:name w:val="WW8Num33z1"/>
    <w:qFormat/>
    <w:rPr>
      <w:rFonts w:ascii="Times New Roman" w:hAnsi="Times New Roman" w:cs="Times New Roman"/>
    </w:rPr>
  </w:style>
  <w:style w:type="character" w:styleId="WW8Num33z3" w:customStyle="1">
    <w:name w:val="WW8Num33z3"/>
    <w:qFormat/>
    <w:rPr>
      <w:rFonts w:ascii="Symbol" w:hAnsi="Symbol" w:cs="Symbol"/>
    </w:rPr>
  </w:style>
  <w:style w:type="character" w:styleId="WW8Num33z4" w:customStyle="1">
    <w:name w:val="WW8Num33z4"/>
    <w:qFormat/>
    <w:rPr>
      <w:rFonts w:ascii="Courier New" w:hAnsi="Courier New" w:cs="Courier New"/>
    </w:rPr>
  </w:style>
  <w:style w:type="character" w:styleId="WW8Num34z0" w:customStyle="1">
    <w:name w:val="WW8Num34z0"/>
    <w:qFormat/>
    <w:rPr>
      <w:rFonts w:ascii="Times New Roman" w:hAnsi="Times New Roman" w:cs="Times New Roman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4z3" w:customStyle="1">
    <w:name w:val="WW8Num34z3"/>
    <w:qFormat/>
    <w:rPr>
      <w:rFonts w:ascii="Symbol" w:hAnsi="Symbol" w:cs="Symbol"/>
    </w:rPr>
  </w:style>
  <w:style w:type="character" w:styleId="WW8Num34z4" w:customStyle="1">
    <w:name w:val="WW8Num34z4"/>
    <w:qFormat/>
    <w:rPr>
      <w:rFonts w:ascii="Courier New" w:hAnsi="Courier New" w:cs="Courier New"/>
    </w:rPr>
  </w:style>
  <w:style w:type="character" w:styleId="WW8Num35z0" w:customStyle="1">
    <w:name w:val="WW8Num35z0"/>
    <w:qFormat/>
    <w:rPr/>
  </w:style>
  <w:style w:type="character" w:styleId="WW8Num36z0" w:customStyle="1">
    <w:name w:val="WW8Num36z0"/>
    <w:qFormat/>
    <w:rPr>
      <w:rFonts w:ascii="Times New Roman" w:hAnsi="Times New Roman" w:eastAsia="Times New Roman" w:cs="Times New Roman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8z0" w:customStyle="1">
    <w:name w:val="WW8Num38z0"/>
    <w:qFormat/>
    <w:rPr>
      <w:rFonts w:ascii="Wingdings" w:hAnsi="Wingdings" w:cs="Wingdings"/>
    </w:rPr>
  </w:style>
  <w:style w:type="character" w:styleId="WW8Num38z1" w:customStyle="1">
    <w:name w:val="WW8Num38z1"/>
    <w:qFormat/>
    <w:rPr>
      <w:rFonts w:ascii="Courier New" w:hAnsi="Courier New" w:cs="Courier New"/>
    </w:rPr>
  </w:style>
  <w:style w:type="character" w:styleId="WW8Num38z3" w:customStyle="1">
    <w:name w:val="WW8Num38z3"/>
    <w:qFormat/>
    <w:rPr>
      <w:rFonts w:ascii="Symbol" w:hAnsi="Symbol" w:cs="Symbol"/>
    </w:rPr>
  </w:style>
  <w:style w:type="character" w:styleId="WW8Num39z0" w:customStyle="1">
    <w:name w:val="WW8Num39z0"/>
    <w:qFormat/>
    <w:rPr>
      <w:rFonts w:ascii="Symbol" w:hAnsi="Symbol" w:eastAsia="Times New Roman" w:cs="Times New Roman"/>
    </w:rPr>
  </w:style>
  <w:style w:type="character" w:styleId="WW8Num39z2" w:customStyle="1">
    <w:name w:val="WW8Num39z2"/>
    <w:qFormat/>
    <w:rPr>
      <w:rFonts w:ascii="Wingdings" w:hAnsi="Wingdings" w:cs="Wingdings"/>
    </w:rPr>
  </w:style>
  <w:style w:type="character" w:styleId="WW8Num39z3" w:customStyle="1">
    <w:name w:val="WW8Num39z3"/>
    <w:qFormat/>
    <w:rPr>
      <w:rFonts w:ascii="Symbol" w:hAnsi="Symbol" w:cs="Symbol"/>
    </w:rPr>
  </w:style>
  <w:style w:type="character" w:styleId="WW8Num39z4" w:customStyle="1">
    <w:name w:val="WW8Num39z4"/>
    <w:qFormat/>
    <w:rPr>
      <w:rFonts w:ascii="Courier New" w:hAnsi="Courier New" w:cs="Courier New"/>
    </w:rPr>
  </w:style>
  <w:style w:type="character" w:styleId="WW8Num41z0" w:customStyle="1">
    <w:name w:val="WW8Num41z0"/>
    <w:qFormat/>
    <w:rPr>
      <w:rFonts w:ascii="Times New Roman" w:hAnsi="Times New Roman" w:eastAsia="Times New Roman" w:cs="Times New Roman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1z3" w:customStyle="1">
    <w:name w:val="WW8Num41z3"/>
    <w:qFormat/>
    <w:rPr>
      <w:rFonts w:ascii="Symbol" w:hAnsi="Symbol" w:cs="Symbol"/>
    </w:rPr>
  </w:style>
  <w:style w:type="character" w:styleId="WW8Num42z0" w:customStyle="1">
    <w:name w:val="WW8Num42z0"/>
    <w:qFormat/>
    <w:rPr>
      <w:rFonts w:ascii="Wingdings" w:hAnsi="Wingdings" w:cs="Wingdings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rFonts w:ascii="Times New Roman" w:hAnsi="Times New Roman" w:eastAsia="Times New Roman" w:cs="Times New Roman"/>
    </w:rPr>
  </w:style>
  <w:style w:type="character" w:styleId="WW8Num43z1" w:customStyle="1">
    <w:name w:val="WW8Num43z1"/>
    <w:qFormat/>
    <w:rPr>
      <w:rFonts w:ascii="Courier New" w:hAnsi="Courier New" w:cs="Courier New"/>
    </w:rPr>
  </w:style>
  <w:style w:type="character" w:styleId="WW8Num43z2" w:customStyle="1">
    <w:name w:val="WW8Num43z2"/>
    <w:qFormat/>
    <w:rPr>
      <w:rFonts w:ascii="Wingdings" w:hAnsi="Wingdings" w:cs="Wingdings"/>
    </w:rPr>
  </w:style>
  <w:style w:type="character" w:styleId="WW8Num43z3" w:customStyle="1">
    <w:name w:val="WW8Num43z3"/>
    <w:qFormat/>
    <w:rPr>
      <w:rFonts w:ascii="Symbol" w:hAnsi="Symbol" w:cs="Symbol"/>
    </w:rPr>
  </w:style>
  <w:style w:type="character" w:styleId="WW8Num45z0" w:customStyle="1">
    <w:name w:val="WW8Num45z0"/>
    <w:qFormat/>
    <w:rPr>
      <w:rFonts w:ascii="Wingdings" w:hAnsi="Wingdings" w:cs="Wingdings"/>
    </w:rPr>
  </w:style>
  <w:style w:type="character" w:styleId="WW8Num45z1" w:customStyle="1">
    <w:name w:val="WW8Num45z1"/>
    <w:qFormat/>
    <w:rPr>
      <w:rFonts w:ascii="Courier New" w:hAnsi="Courier New" w:cs="Courier New"/>
    </w:rPr>
  </w:style>
  <w:style w:type="character" w:styleId="WW8Num45z3" w:customStyle="1">
    <w:name w:val="WW8Num45z3"/>
    <w:qFormat/>
    <w:rPr>
      <w:rFonts w:ascii="Symbol" w:hAnsi="Symbol" w:cs="Symbol"/>
    </w:rPr>
  </w:style>
  <w:style w:type="character" w:styleId="WW8Num47z0" w:customStyle="1">
    <w:name w:val="WW8Num47z0"/>
    <w:qFormat/>
    <w:rPr>
      <w:rFonts w:ascii="Wingdings" w:hAnsi="Wingdings" w:cs="Wingdings"/>
    </w:rPr>
  </w:style>
  <w:style w:type="character" w:styleId="WW8Num47z1" w:customStyle="1">
    <w:name w:val="WW8Num47z1"/>
    <w:qFormat/>
    <w:rPr>
      <w:rFonts w:ascii="Courier New" w:hAnsi="Courier New" w:cs="Courier New"/>
    </w:rPr>
  </w:style>
  <w:style w:type="character" w:styleId="WW8Num47z3" w:customStyle="1">
    <w:name w:val="WW8Num47z3"/>
    <w:qFormat/>
    <w:rPr>
      <w:rFonts w:ascii="Symbol" w:hAnsi="Symbol" w:cs="Symbol"/>
    </w:rPr>
  </w:style>
  <w:style w:type="character" w:styleId="WW8Num48z0" w:customStyle="1">
    <w:name w:val="WW8Num48z0"/>
    <w:qFormat/>
    <w:rPr>
      <w:rFonts w:ascii="Wingdings" w:hAnsi="Wingdings" w:cs="Wingdings"/>
    </w:rPr>
  </w:style>
  <w:style w:type="character" w:styleId="WW8Num48z1" w:customStyle="1">
    <w:name w:val="WW8Num48z1"/>
    <w:qFormat/>
    <w:rPr>
      <w:rFonts w:ascii="Courier New" w:hAnsi="Courier New" w:cs="Courier New"/>
    </w:rPr>
  </w:style>
  <w:style w:type="character" w:styleId="WW8Num48z3" w:customStyle="1">
    <w:name w:val="WW8Num48z3"/>
    <w:qFormat/>
    <w:rPr>
      <w:rFonts w:ascii="Symbol" w:hAnsi="Symbol" w:cs="Symbol"/>
    </w:rPr>
  </w:style>
  <w:style w:type="character" w:styleId="WW8Num49z0" w:customStyle="1">
    <w:name w:val="WW8Num49z0"/>
    <w:qFormat/>
    <w:rPr>
      <w:rFonts w:ascii="Wingdings" w:hAnsi="Wingdings" w:cs="Wingdings"/>
    </w:rPr>
  </w:style>
  <w:style w:type="character" w:styleId="WW8Num49z1" w:customStyle="1">
    <w:name w:val="WW8Num49z1"/>
    <w:qFormat/>
    <w:rPr>
      <w:rFonts w:ascii="Courier New" w:hAnsi="Courier New" w:cs="Courier New"/>
    </w:rPr>
  </w:style>
  <w:style w:type="character" w:styleId="WW8Num49z2" w:customStyle="1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 w:customStyle="1">
    <w:name w:val="WW8Num49z3"/>
    <w:qFormat/>
    <w:rPr>
      <w:rFonts w:ascii="Symbol" w:hAnsi="Symbol" w:cs="Symbol"/>
    </w:rPr>
  </w:style>
  <w:style w:type="character" w:styleId="WW8Num50z0" w:customStyle="1">
    <w:name w:val="WW8Num50z0"/>
    <w:qFormat/>
    <w:rPr>
      <w:rFonts w:ascii="Times New Roman" w:hAnsi="Times New Roman" w:eastAsia="Times New Roman" w:cs="Times New Roman"/>
    </w:rPr>
  </w:style>
  <w:style w:type="character" w:styleId="WW8Num50z1" w:customStyle="1">
    <w:name w:val="WW8Num50z1"/>
    <w:qFormat/>
    <w:rPr>
      <w:rFonts w:ascii="Times New Roman" w:hAnsi="Times New Roman" w:cs="Times New Roman"/>
    </w:rPr>
  </w:style>
  <w:style w:type="character" w:styleId="WW8Num50z2" w:customStyle="1">
    <w:name w:val="WW8Num50z2"/>
    <w:qFormat/>
    <w:rPr>
      <w:rFonts w:ascii="Wingdings" w:hAnsi="Wingdings" w:cs="Wingdings"/>
    </w:rPr>
  </w:style>
  <w:style w:type="character" w:styleId="WW8Num50z3" w:customStyle="1">
    <w:name w:val="WW8Num50z3"/>
    <w:qFormat/>
    <w:rPr>
      <w:rFonts w:ascii="Symbol" w:hAnsi="Symbol" w:cs="Symbol"/>
    </w:rPr>
  </w:style>
  <w:style w:type="character" w:styleId="WW8Num50z4" w:customStyle="1">
    <w:name w:val="WW8Num50z4"/>
    <w:qFormat/>
    <w:rPr>
      <w:rFonts w:ascii="Courier New" w:hAnsi="Courier New" w:cs="Courier New"/>
    </w:rPr>
  </w:style>
  <w:style w:type="character" w:styleId="WW8Num51z0" w:customStyle="1">
    <w:name w:val="WW8Num51z0"/>
    <w:qFormat/>
    <w:rPr>
      <w:rFonts w:ascii="Wingdings" w:hAnsi="Wingdings" w:cs="Wingdings"/>
    </w:rPr>
  </w:style>
  <w:style w:type="character" w:styleId="WW8Num51z1" w:customStyle="1">
    <w:name w:val="WW8Num51z1"/>
    <w:qFormat/>
    <w:rPr>
      <w:rFonts w:ascii="Courier New" w:hAnsi="Courier New" w:cs="Courier New"/>
    </w:rPr>
  </w:style>
  <w:style w:type="character" w:styleId="WW8Num51z3" w:customStyle="1">
    <w:name w:val="WW8Num51z3"/>
    <w:qFormat/>
    <w:rPr>
      <w:rFonts w:ascii="Symbol" w:hAnsi="Symbol" w:cs="Symbol"/>
    </w:rPr>
  </w:style>
  <w:style w:type="character" w:styleId="WW8Num52z0" w:customStyle="1">
    <w:name w:val="WW8Num52z0"/>
    <w:qFormat/>
    <w:rPr>
      <w:rFonts w:ascii="Times New Roman" w:hAnsi="Times New Roman" w:cs="Times New Roman"/>
    </w:rPr>
  </w:style>
  <w:style w:type="character" w:styleId="WW8Num52z1" w:customStyle="1">
    <w:name w:val="WW8Num52z1"/>
    <w:qFormat/>
    <w:rPr>
      <w:rFonts w:ascii="Courier New" w:hAnsi="Courier New" w:cs="Courier New"/>
    </w:rPr>
  </w:style>
  <w:style w:type="character" w:styleId="WW8Num52z2" w:customStyle="1">
    <w:name w:val="WW8Num52z2"/>
    <w:qFormat/>
    <w:rPr>
      <w:rFonts w:ascii="Wingdings" w:hAnsi="Wingdings" w:cs="Wingdings"/>
    </w:rPr>
  </w:style>
  <w:style w:type="character" w:styleId="WW8Num52z3" w:customStyle="1">
    <w:name w:val="WW8Num52z3"/>
    <w:qFormat/>
    <w:rPr>
      <w:rFonts w:ascii="Symbol" w:hAnsi="Symbol" w:cs="Symbol"/>
    </w:rPr>
  </w:style>
  <w:style w:type="character" w:styleId="WW8Num53z0" w:customStyle="1">
    <w:name w:val="WW8Num53z0"/>
    <w:qFormat/>
    <w:rPr>
      <w:rFonts w:ascii="Wingdings" w:hAnsi="Wingdings" w:cs="Wingdings"/>
    </w:rPr>
  </w:style>
  <w:style w:type="character" w:styleId="WW8Num53z1" w:customStyle="1">
    <w:name w:val="WW8Num53z1"/>
    <w:qFormat/>
    <w:rPr>
      <w:rFonts w:ascii="Times New Roman" w:hAnsi="Times New Roman" w:cs="Times New Roman"/>
    </w:rPr>
  </w:style>
  <w:style w:type="character" w:styleId="WW8Num53z3" w:customStyle="1">
    <w:name w:val="WW8Num53z3"/>
    <w:qFormat/>
    <w:rPr>
      <w:rFonts w:ascii="Symbol" w:hAnsi="Symbol" w:cs="Symbol"/>
    </w:rPr>
  </w:style>
  <w:style w:type="character" w:styleId="WW8Num53z4" w:customStyle="1">
    <w:name w:val="WW8Num53z4"/>
    <w:qFormat/>
    <w:rPr>
      <w:rFonts w:ascii="Courier New" w:hAnsi="Courier New" w:cs="Courier New"/>
    </w:rPr>
  </w:style>
  <w:style w:type="character" w:styleId="WW8Num54z0" w:customStyle="1">
    <w:name w:val="WW8Num54z0"/>
    <w:qFormat/>
    <w:rPr>
      <w:rFonts w:ascii="Wingdings" w:hAnsi="Wingdings" w:cs="Wingdings"/>
    </w:rPr>
  </w:style>
  <w:style w:type="character" w:styleId="WW8Num54z1" w:customStyle="1">
    <w:name w:val="WW8Num54z1"/>
    <w:qFormat/>
    <w:rPr>
      <w:rFonts w:ascii="Courier New" w:hAnsi="Courier New" w:cs="Courier New"/>
    </w:rPr>
  </w:style>
  <w:style w:type="character" w:styleId="WW8Num54z3" w:customStyle="1">
    <w:name w:val="WW8Num54z3"/>
    <w:qFormat/>
    <w:rPr>
      <w:rFonts w:ascii="Symbol" w:hAnsi="Symbol" w:cs="Symbol"/>
    </w:rPr>
  </w:style>
  <w:style w:type="character" w:styleId="WW8Num55z0" w:customStyle="1">
    <w:name w:val="WW8Num55z0"/>
    <w:qFormat/>
    <w:rPr>
      <w:rFonts w:ascii="Courier New" w:hAnsi="Courier New" w:cs="Courier New"/>
    </w:rPr>
  </w:style>
  <w:style w:type="character" w:styleId="WW8Num55z2" w:customStyle="1">
    <w:name w:val="WW8Num55z2"/>
    <w:qFormat/>
    <w:rPr>
      <w:rFonts w:ascii="Wingdings" w:hAnsi="Wingdings" w:cs="Wingdings"/>
    </w:rPr>
  </w:style>
  <w:style w:type="character" w:styleId="WW8Num55z3" w:customStyle="1">
    <w:name w:val="WW8Num55z3"/>
    <w:qFormat/>
    <w:rPr>
      <w:rFonts w:ascii="Symbol" w:hAnsi="Symbol" w:cs="Symbol"/>
    </w:rPr>
  </w:style>
  <w:style w:type="character" w:styleId="WW8Num56z0" w:customStyle="1">
    <w:name w:val="WW8Num56z0"/>
    <w:qFormat/>
    <w:rPr>
      <w:rFonts w:ascii="Wingdings" w:hAnsi="Wingdings" w:cs="Wingdings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3" w:customStyle="1">
    <w:name w:val="WW8Num56z3"/>
    <w:qFormat/>
    <w:rPr>
      <w:rFonts w:ascii="Symbol" w:hAnsi="Symbol" w:cs="Symbol"/>
    </w:rPr>
  </w:style>
  <w:style w:type="character" w:styleId="WW8Num57z0" w:customStyle="1">
    <w:name w:val="WW8Num57z0"/>
    <w:qFormat/>
    <w:rPr>
      <w:rFonts w:ascii="Wingdings" w:hAnsi="Wingdings" w:cs="Wingdings"/>
      <w:i w:val="false"/>
    </w:rPr>
  </w:style>
  <w:style w:type="character" w:styleId="WW8Num57z1" w:customStyle="1">
    <w:name w:val="WW8Num57z1"/>
    <w:qFormat/>
    <w:rPr>
      <w:rFonts w:ascii="Courier New" w:hAnsi="Courier New" w:cs="Courier New"/>
    </w:rPr>
  </w:style>
  <w:style w:type="character" w:styleId="WW8Num57z2" w:customStyle="1">
    <w:name w:val="WW8Num57z2"/>
    <w:qFormat/>
    <w:rPr>
      <w:rFonts w:ascii="Wingdings" w:hAnsi="Wingdings" w:cs="Wingdings"/>
    </w:rPr>
  </w:style>
  <w:style w:type="character" w:styleId="WW8Num57z3" w:customStyle="1">
    <w:name w:val="WW8Num57z3"/>
    <w:qFormat/>
    <w:rPr>
      <w:rFonts w:ascii="Symbol" w:hAnsi="Symbol" w:cs="Symbol"/>
    </w:rPr>
  </w:style>
  <w:style w:type="character" w:styleId="WW8Num58z0" w:customStyle="1">
    <w:name w:val="WW8Num58z0"/>
    <w:qFormat/>
    <w:rPr/>
  </w:style>
  <w:style w:type="character" w:styleId="WW8Num59z0" w:customStyle="1">
    <w:name w:val="WW8Num59z0"/>
    <w:qFormat/>
    <w:rPr>
      <w:rFonts w:ascii="Wingdings" w:hAnsi="Wingdings" w:cs="Wingdings"/>
    </w:rPr>
  </w:style>
  <w:style w:type="character" w:styleId="WW8Num59z1" w:customStyle="1">
    <w:name w:val="WW8Num59z1"/>
    <w:qFormat/>
    <w:rPr>
      <w:rFonts w:ascii="Courier New" w:hAnsi="Courier New" w:cs="Courier New"/>
    </w:rPr>
  </w:style>
  <w:style w:type="character" w:styleId="WW8Num59z3" w:customStyle="1">
    <w:name w:val="WW8Num59z3"/>
    <w:qFormat/>
    <w:rPr>
      <w:rFonts w:ascii="Symbol" w:hAnsi="Symbol" w:cs="Symbol"/>
    </w:rPr>
  </w:style>
  <w:style w:type="character" w:styleId="WW8Num60z0" w:customStyle="1">
    <w:name w:val="WW8Num60z0"/>
    <w:qFormat/>
    <w:rPr>
      <w:rFonts w:ascii="Wingdings" w:hAnsi="Wingdings" w:cs="Wingdings"/>
    </w:rPr>
  </w:style>
  <w:style w:type="character" w:styleId="WW8Num60z1" w:customStyle="1">
    <w:name w:val="WW8Num60z1"/>
    <w:qFormat/>
    <w:rPr>
      <w:rFonts w:ascii="Courier New" w:hAnsi="Courier New" w:cs="Courier New"/>
    </w:rPr>
  </w:style>
  <w:style w:type="character" w:styleId="WW8Num60z3" w:customStyle="1">
    <w:name w:val="WW8Num60z3"/>
    <w:qFormat/>
    <w:rPr>
      <w:rFonts w:ascii="Symbol" w:hAnsi="Symbol" w:cs="Symbol"/>
    </w:rPr>
  </w:style>
  <w:style w:type="character" w:styleId="WW8Num61z0" w:customStyle="1">
    <w:name w:val="WW8Num61z0"/>
    <w:qFormat/>
    <w:rPr>
      <w:rFonts w:ascii="Wingdings" w:hAnsi="Wingdings" w:cs="Wingdings"/>
    </w:rPr>
  </w:style>
  <w:style w:type="character" w:styleId="WW8Num61z1" w:customStyle="1">
    <w:name w:val="WW8Num61z1"/>
    <w:qFormat/>
    <w:rPr>
      <w:rFonts w:ascii="Courier New" w:hAnsi="Courier New" w:cs="Courier New"/>
    </w:rPr>
  </w:style>
  <w:style w:type="character" w:styleId="WW8Num61z3" w:customStyle="1">
    <w:name w:val="WW8Num61z3"/>
    <w:qFormat/>
    <w:rPr>
      <w:rFonts w:ascii="Symbol" w:hAnsi="Symbol" w:cs="Symbol"/>
    </w:rPr>
  </w:style>
  <w:style w:type="character" w:styleId="WW8Num62z0" w:customStyle="1">
    <w:name w:val="WW8Num62z0"/>
    <w:qFormat/>
    <w:rPr>
      <w:rFonts w:ascii="Wingdings" w:hAnsi="Wingdings" w:cs="Wingdings"/>
    </w:rPr>
  </w:style>
  <w:style w:type="character" w:styleId="WW8Num62z1" w:customStyle="1">
    <w:name w:val="WW8Num62z1"/>
    <w:qFormat/>
    <w:rPr>
      <w:rFonts w:ascii="Courier New" w:hAnsi="Courier New" w:cs="Courier New"/>
    </w:rPr>
  </w:style>
  <w:style w:type="character" w:styleId="WW8Num62z3" w:customStyle="1">
    <w:name w:val="WW8Num62z3"/>
    <w:qFormat/>
    <w:rPr>
      <w:rFonts w:ascii="Symbol" w:hAnsi="Symbol" w:cs="Symbol"/>
    </w:rPr>
  </w:style>
  <w:style w:type="character" w:styleId="WW8Num63z0" w:customStyle="1">
    <w:name w:val="WW8Num63z0"/>
    <w:qFormat/>
    <w:rPr>
      <w:rFonts w:ascii="Wingdings" w:hAnsi="Wingdings" w:cs="Wingdings"/>
    </w:rPr>
  </w:style>
  <w:style w:type="character" w:styleId="WW8Num63z1" w:customStyle="1">
    <w:name w:val="WW8Num63z1"/>
    <w:qFormat/>
    <w:rPr>
      <w:rFonts w:ascii="Courier New" w:hAnsi="Courier New" w:cs="Courier New"/>
    </w:rPr>
  </w:style>
  <w:style w:type="character" w:styleId="WW8Num63z3" w:customStyle="1">
    <w:name w:val="WW8Num63z3"/>
    <w:qFormat/>
    <w:rPr>
      <w:rFonts w:ascii="Symbol" w:hAnsi="Symbol" w:cs="Symbol"/>
    </w:rPr>
  </w:style>
  <w:style w:type="character" w:styleId="WW8Num64z0" w:customStyle="1">
    <w:name w:val="WW8Num64z0"/>
    <w:qFormat/>
    <w:rPr>
      <w:rFonts w:ascii="Wingdings" w:hAnsi="Wingdings" w:cs="Wingdings"/>
    </w:rPr>
  </w:style>
  <w:style w:type="character" w:styleId="WW8Num64z1" w:customStyle="1">
    <w:name w:val="WW8Num64z1"/>
    <w:qFormat/>
    <w:rPr>
      <w:rFonts w:ascii="Courier New" w:hAnsi="Courier New" w:cs="Courier New"/>
    </w:rPr>
  </w:style>
  <w:style w:type="character" w:styleId="WW8Num64z3" w:customStyle="1">
    <w:name w:val="WW8Num64z3"/>
    <w:qFormat/>
    <w:rPr>
      <w:rFonts w:ascii="Symbol" w:hAnsi="Symbol" w:cs="Symbol"/>
    </w:rPr>
  </w:style>
  <w:style w:type="character" w:styleId="WW8Num65z0" w:customStyle="1">
    <w:name w:val="WW8Num65z0"/>
    <w:qFormat/>
    <w:rPr>
      <w:rFonts w:ascii="Wingdings" w:hAnsi="Wingdings" w:cs="Wingdings"/>
    </w:rPr>
  </w:style>
  <w:style w:type="character" w:styleId="WW8Num65z1" w:customStyle="1">
    <w:name w:val="WW8Num65z1"/>
    <w:qFormat/>
    <w:rPr>
      <w:rFonts w:ascii="Courier New" w:hAnsi="Courier New" w:cs="Courier New"/>
    </w:rPr>
  </w:style>
  <w:style w:type="character" w:styleId="WW8Num65z3" w:customStyle="1">
    <w:name w:val="WW8Num65z3"/>
    <w:qFormat/>
    <w:rPr>
      <w:rFonts w:ascii="Symbol" w:hAnsi="Symbol" w:cs="Symbol"/>
    </w:rPr>
  </w:style>
  <w:style w:type="character" w:styleId="WW8Num66z0" w:customStyle="1">
    <w:name w:val="WW8Num66z0"/>
    <w:qFormat/>
    <w:rPr>
      <w:rFonts w:ascii="Wingdings" w:hAnsi="Wingdings" w:cs="Wingdings"/>
    </w:rPr>
  </w:style>
  <w:style w:type="character" w:styleId="WW8Num66z1" w:customStyle="1">
    <w:name w:val="WW8Num66z1"/>
    <w:qFormat/>
    <w:rPr>
      <w:rFonts w:ascii="Courier New" w:hAnsi="Courier New" w:cs="Courier New"/>
    </w:rPr>
  </w:style>
  <w:style w:type="character" w:styleId="WW8Num66z3" w:customStyle="1">
    <w:name w:val="WW8Num66z3"/>
    <w:qFormat/>
    <w:rPr>
      <w:rFonts w:ascii="Symbol" w:hAnsi="Symbol" w:cs="Symbol"/>
    </w:rPr>
  </w:style>
  <w:style w:type="character" w:styleId="WW8Num67z0" w:customStyle="1">
    <w:name w:val="WW8Num67z0"/>
    <w:qFormat/>
    <w:rPr>
      <w:rFonts w:ascii="Times New Roman" w:hAnsi="Times New Roman" w:eastAsia="Times New Roman" w:cs="Times New Roman"/>
    </w:rPr>
  </w:style>
  <w:style w:type="character" w:styleId="WW8Num67z1" w:customStyle="1">
    <w:name w:val="WW8Num67z1"/>
    <w:qFormat/>
    <w:rPr>
      <w:rFonts w:ascii="Courier New" w:hAnsi="Courier New" w:cs="Courier New"/>
    </w:rPr>
  </w:style>
  <w:style w:type="character" w:styleId="WW8Num67z2" w:customStyle="1">
    <w:name w:val="WW8Num67z2"/>
    <w:qFormat/>
    <w:rPr>
      <w:rFonts w:ascii="Wingdings" w:hAnsi="Wingdings" w:cs="Wingdings"/>
    </w:rPr>
  </w:style>
  <w:style w:type="character" w:styleId="WW8Num67z3" w:customStyle="1">
    <w:name w:val="WW8Num67z3"/>
    <w:qFormat/>
    <w:rPr>
      <w:rFonts w:ascii="Symbol" w:hAnsi="Symbol" w:cs="Symbol"/>
    </w:rPr>
  </w:style>
  <w:style w:type="character" w:styleId="NotedefinCar" w:customStyle="1">
    <w:name w:val="Note de fin Car"/>
    <w:qFormat/>
    <w:rPr>
      <w:lang w:val="en-GB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/>
    </w:rPr>
  </w:style>
  <w:style w:type="character" w:styleId="DialogueCar" w:customStyle="1">
    <w:name w:val="Dialogue Car"/>
    <w:qFormat/>
    <w:rPr>
      <w:sz w:val="24"/>
      <w:szCs w:val="24"/>
    </w:rPr>
  </w:style>
  <w:style w:type="character" w:styleId="CommentaireCar" w:customStyle="1">
    <w:name w:val="Commentaire Car"/>
    <w:qFormat/>
    <w:rPr>
      <w:sz w:val="24"/>
    </w:rPr>
  </w:style>
  <w:style w:type="character" w:styleId="En-tteCar" w:customStyle="1">
    <w:name w:val="En-tête Car"/>
    <w:qFormat/>
    <w:rPr>
      <w:sz w:val="24"/>
      <w:szCs w:val="24"/>
      <w:lang w:val="en-GB"/>
    </w:rPr>
  </w:style>
  <w:style w:type="character" w:styleId="PieddepageCar" w:customStyle="1">
    <w:name w:val="Pied de page Car"/>
    <w:qFormat/>
    <w:rPr>
      <w:sz w:val="24"/>
      <w:szCs w:val="24"/>
      <w:lang w:val="en-GB"/>
    </w:rPr>
  </w:style>
  <w:style w:type="character" w:styleId="Titre4Car" w:customStyle="1">
    <w:name w:val="Titre 4 Car"/>
    <w:qFormat/>
    <w:rPr>
      <w:i/>
      <w:sz w:val="24"/>
      <w:szCs w:val="24"/>
    </w:rPr>
  </w:style>
  <w:style w:type="character" w:styleId="Titre2Car" w:customStyle="1">
    <w:name w:val="Titre 2 Car"/>
    <w:qFormat/>
    <w:rPr>
      <w:rFonts w:ascii="Arial;Arial" w:hAnsi="Arial;Arial" w:eastAsia="MS Mincho;Yu Gothic UI" w:cs="Arial;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;Arial" w:hAnsi="Verdana;Arial" w:cs="Arial;Arial"/>
      <w:b/>
      <w:i/>
      <w:iCs/>
      <w:szCs w:val="24"/>
      <w:lang w:val="tr-TR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ObjetducommentaireCar" w:customStyle="1">
    <w:name w:val="Objet du commentaire Car"/>
    <w:qFormat/>
    <w:rPr>
      <w:b/>
      <w:bCs/>
      <w:sz w:val="24"/>
      <w:lang w:val="en-GB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 w:customStyle="1">
    <w:name w:val="Titre 5 Car"/>
    <w:qFormat/>
    <w:rPr>
      <w:i/>
      <w:iCs/>
      <w:sz w:val="24"/>
      <w:szCs w:val="26"/>
    </w:rPr>
  </w:style>
  <w:style w:type="character" w:styleId="CitationCar" w:customStyle="1">
    <w:name w:val="Citation Car"/>
    <w:qFormat/>
    <w:rPr>
      <w:rFonts w:ascii="Garamond;Garamond" w:hAnsi="Garamond;Garamond" w:eastAsia="MS Mincho;Yu Gothic UI" w:cs="Garamond;Garamond"/>
      <w:sz w:val="23"/>
    </w:rPr>
  </w:style>
  <w:style w:type="character" w:styleId="NotedebasdepageCar" w:customStyle="1">
    <w:name w:val="Note de bas de page Car"/>
    <w:qFormat/>
    <w:rPr>
      <w:lang w:val="en-GB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iblio" w:customStyle="1">
    <w:name w:val="Biblio"/>
    <w:basedOn w:val="Normal"/>
    <w:qFormat/>
    <w:pPr>
      <w:overflowPunct w:val="true"/>
      <w:spacing w:lineRule="auto" w:line="360"/>
      <w:ind w:left="397" w:hanging="397"/>
      <w:jc w:val="both"/>
      <w:textAlignment w:val="baseline"/>
    </w:pPr>
    <w:rPr>
      <w:rFonts w:ascii="Garamond;Garamond" w:hAnsi="Garamond;Garamond" w:cs="Garamond;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;Garamond" w:hAnsi="Garamond;Garamond" w:eastAsia="MS Mincho;Yu Gothic UI" w:cs="Garamond;Garamond"/>
      <w:sz w:val="23"/>
      <w:szCs w:val="20"/>
      <w:lang w:val="fr-FR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Annotationtext">
    <w:name w:val="annotation text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="280" w:after="280"/>
    </w:pPr>
    <w:rPr>
      <w:lang w:val="fr-FR"/>
    </w:rPr>
  </w:style>
  <w:style w:type="paragraph" w:styleId="Annotationsubject">
    <w:name w:val="annotation subject"/>
    <w:basedOn w:val="Annotationtext"/>
    <w:next w:val="Annotationtext"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 w:customStyle="1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;Arial" w:hAnsi="Arial;Arial" w:cs="Arial;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numbering" w:styleId="WW8Num43" w:customStyle="1">
    <w:name w:val="WW8Num43"/>
    <w:qFormat/>
  </w:style>
  <w:style w:type="numbering" w:styleId="WW8Num44" w:customStyle="1">
    <w:name w:val="WW8Num44"/>
    <w:qFormat/>
  </w:style>
  <w:style w:type="numbering" w:styleId="WW8Num45" w:customStyle="1">
    <w:name w:val="WW8Num45"/>
    <w:qFormat/>
  </w:style>
  <w:style w:type="numbering" w:styleId="WW8Num46" w:customStyle="1">
    <w:name w:val="WW8Num46"/>
    <w:qFormat/>
  </w:style>
  <w:style w:type="numbering" w:styleId="WW8Num47" w:customStyle="1">
    <w:name w:val="WW8Num47"/>
    <w:qFormat/>
  </w:style>
  <w:style w:type="numbering" w:styleId="WW8Num48" w:customStyle="1">
    <w:name w:val="WW8Num48"/>
    <w:qFormat/>
  </w:style>
  <w:style w:type="numbering" w:styleId="WW8Num49" w:customStyle="1">
    <w:name w:val="WW8Num49"/>
    <w:qFormat/>
  </w:style>
  <w:style w:type="numbering" w:styleId="WW8Num50" w:customStyle="1">
    <w:name w:val="WW8Num50"/>
    <w:qFormat/>
  </w:style>
  <w:style w:type="numbering" w:styleId="WW8Num51" w:customStyle="1">
    <w:name w:val="WW8Num51"/>
    <w:qFormat/>
  </w:style>
  <w:style w:type="numbering" w:styleId="WW8Num52" w:customStyle="1">
    <w:name w:val="WW8Num52"/>
    <w:qFormat/>
  </w:style>
  <w:style w:type="numbering" w:styleId="WW8Num53" w:customStyle="1">
    <w:name w:val="WW8Num53"/>
    <w:qFormat/>
  </w:style>
  <w:style w:type="numbering" w:styleId="WW8Num54" w:customStyle="1">
    <w:name w:val="WW8Num54"/>
    <w:qFormat/>
  </w:style>
  <w:style w:type="numbering" w:styleId="WW8Num55" w:customStyle="1">
    <w:name w:val="WW8Num55"/>
    <w:qFormat/>
  </w:style>
  <w:style w:type="numbering" w:styleId="WW8Num56" w:customStyle="1">
    <w:name w:val="WW8Num56"/>
    <w:qFormat/>
  </w:style>
  <w:style w:type="numbering" w:styleId="WW8Num57" w:customStyle="1">
    <w:name w:val="WW8Num57"/>
    <w:qFormat/>
  </w:style>
  <w:style w:type="numbering" w:styleId="WW8Num58" w:customStyle="1">
    <w:name w:val="WW8Num58"/>
    <w:qFormat/>
  </w:style>
  <w:style w:type="numbering" w:styleId="WW8Num59" w:customStyle="1">
    <w:name w:val="WW8Num59"/>
    <w:qFormat/>
  </w:style>
  <w:style w:type="numbering" w:styleId="WW8Num60" w:customStyle="1">
    <w:name w:val="WW8Num60"/>
    <w:qFormat/>
  </w:style>
  <w:style w:type="numbering" w:styleId="WW8Num61" w:customStyle="1">
    <w:name w:val="WW8Num61"/>
    <w:qFormat/>
  </w:style>
  <w:style w:type="numbering" w:styleId="WW8Num62" w:customStyle="1">
    <w:name w:val="WW8Num62"/>
    <w:qFormat/>
  </w:style>
  <w:style w:type="numbering" w:styleId="WW8Num63" w:customStyle="1">
    <w:name w:val="WW8Num63"/>
    <w:qFormat/>
  </w:style>
  <w:style w:type="numbering" w:styleId="WW8Num64" w:customStyle="1">
    <w:name w:val="WW8Num64"/>
    <w:qFormat/>
  </w:style>
  <w:style w:type="numbering" w:styleId="WW8Num65" w:customStyle="1">
    <w:name w:val="WW8Num65"/>
    <w:qFormat/>
  </w:style>
  <w:style w:type="numbering" w:styleId="WW8Num66" w:customStyle="1">
    <w:name w:val="WW8Num66"/>
    <w:qFormat/>
  </w:style>
  <w:style w:type="numbering" w:styleId="WW8Num67" w:customStyle="1">
    <w:name w:val="WW8Num67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Application>LibreOffice/7.5.9.2$Linux_X86_64 LibreOffice_project/50$Build-2</Application>
  <AppVersion>15.0000</AppVersion>
  <Pages>5</Pages>
  <Words>1363</Words>
  <Characters>6893</Characters>
  <CharactersWithSpaces>8317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2019-12-02T17:49:00Z</dcterms:created>
  <dc:creator>Marc</dc:creator>
  <dc:description/>
  <dc:language>fr-FR</dc:language>
  <cp:lastModifiedBy/>
  <cp:lastPrinted>2022-11-22T15:06:00Z</cp:lastPrinted>
  <dcterms:modified xsi:type="dcterms:W3CDTF">2023-12-18T17:03:09Z</dcterms:modified>
  <cp:revision>45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