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4"/>
        </w:numPr>
        <w:spacing w:before="240" w:after="480"/>
        <w:rPr/>
      </w:pPr>
      <w:r>
        <w:rPr/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Déclinaison des pronoms personnels</w:t>
      </w:r>
    </w:p>
    <w:p>
      <w:pPr>
        <w:pStyle w:val="Normal"/>
        <w:rPr>
          <w:smallCaps/>
          <w:lang w:val="it-IT"/>
        </w:rPr>
      </w:pPr>
      <w:r>
        <w:rPr>
          <w:lang w:val="fr-FR"/>
        </w:rPr>
        <w:tab/>
      </w:r>
      <w:r>
        <w:rPr>
          <w:smallCaps/>
          <w:lang w:val="fr-FR"/>
        </w:rPr>
        <w:t>cas abs.</w:t>
        <w:tab/>
        <w:t>acc.</w:t>
        <w:tab/>
        <w:tab/>
      </w:r>
      <w:r>
        <w:rPr>
          <w:smallCaps/>
          <w:lang w:val="it-IT"/>
        </w:rPr>
        <w:t>gén.</w:t>
        <w:tab/>
        <w:tab/>
        <w:t>dir.</w:t>
        <w:tab/>
        <w:tab/>
        <w:t>abl.</w:t>
        <w:tab/>
        <w:tab/>
        <w:t>loc.</w:t>
      </w:r>
    </w:p>
    <w:p>
      <w:pPr>
        <w:pStyle w:val="Normal"/>
        <w:rPr>
          <w:i/>
          <w:i/>
          <w:lang w:val="it-IT"/>
        </w:rPr>
      </w:pPr>
      <w:r>
        <w:rPr>
          <w:lang w:val="it-IT"/>
        </w:rPr>
        <w:tab/>
      </w:r>
      <w:r>
        <w:rPr>
          <w:i/>
          <w:lang w:val="it-IT"/>
        </w:rPr>
        <w:t>ben</w:t>
        <w:tab/>
        <w:tab/>
        <w:t>beni</w:t>
        <w:tab/>
        <w:tab/>
      </w:r>
      <w:r>
        <w:rPr>
          <w:i/>
          <w:shd w:fill="D0CECE" w:val="clear"/>
          <w:lang w:val="it-IT"/>
        </w:rPr>
        <w:t>benim</w:t>
      </w:r>
      <w:r>
        <w:rPr>
          <w:i/>
          <w:lang w:val="it-IT"/>
        </w:rPr>
        <w:tab/>
        <w:tab/>
      </w:r>
      <w:r>
        <w:rPr>
          <w:i/>
          <w:shd w:fill="D0CECE" w:val="clear"/>
          <w:lang w:val="it-IT"/>
        </w:rPr>
        <w:t>bana</w:t>
      </w:r>
      <w:r>
        <w:rPr>
          <w:i/>
          <w:lang w:val="it-IT"/>
        </w:rPr>
        <w:tab/>
        <w:tab/>
        <w:t>benden</w:t>
        <w:tab/>
        <w:tab/>
        <w:t>bende</w:t>
      </w:r>
    </w:p>
    <w:p>
      <w:pPr>
        <w:pStyle w:val="Normal"/>
        <w:rPr>
          <w:i/>
          <w:i/>
          <w:lang w:val="it-IT"/>
        </w:rPr>
      </w:pPr>
      <w:r>
        <w:rPr>
          <w:i/>
          <w:lang w:val="it-IT"/>
        </w:rPr>
        <w:tab/>
        <w:t>sen</w:t>
        <w:tab/>
        <w:tab/>
        <w:t>seni</w:t>
        <w:tab/>
        <w:tab/>
        <w:t>senin</w:t>
        <w:tab/>
        <w:tab/>
      </w:r>
      <w:r>
        <w:rPr>
          <w:i/>
          <w:shd w:fill="D0CECE" w:val="clear"/>
          <w:lang w:val="it-IT"/>
        </w:rPr>
        <w:t>sana</w:t>
      </w:r>
      <w:r>
        <w:rPr>
          <w:i/>
          <w:lang w:val="it-IT"/>
        </w:rPr>
        <w:tab/>
        <w:tab/>
        <w:t>senden</w:t>
        <w:tab/>
        <w:tab/>
        <w:t>sende</w:t>
      </w:r>
    </w:p>
    <w:p>
      <w:pPr>
        <w:pStyle w:val="Normal"/>
        <w:rPr>
          <w:i/>
          <w:i/>
          <w:lang w:val="it-IT"/>
        </w:rPr>
      </w:pPr>
      <w:r>
        <w:rPr>
          <w:i/>
          <w:lang w:val="it-IT"/>
        </w:rPr>
        <w:tab/>
        <w:t>o</w:t>
        <w:tab/>
        <w:tab/>
      </w:r>
      <w:r>
        <w:rPr>
          <w:i/>
          <w:shd w:fill="D0CECE" w:val="clear"/>
          <w:lang w:val="it-IT"/>
        </w:rPr>
        <w:t>onu</w:t>
      </w:r>
      <w:r>
        <w:rPr>
          <w:i/>
          <w:lang w:val="it-IT"/>
        </w:rPr>
        <w:tab/>
        <w:tab/>
        <w:t>onun</w:t>
        <w:tab/>
        <w:tab/>
      </w:r>
      <w:r>
        <w:rPr>
          <w:i/>
          <w:shd w:fill="D0CECE" w:val="clear"/>
          <w:lang w:val="it-IT"/>
        </w:rPr>
        <w:t>ona</w:t>
      </w:r>
      <w:r>
        <w:rPr>
          <w:i/>
          <w:lang w:val="it-IT"/>
        </w:rPr>
        <w:tab/>
        <w:tab/>
      </w:r>
      <w:r>
        <w:rPr>
          <w:i/>
          <w:shd w:fill="D0CECE" w:val="clear"/>
          <w:lang w:val="it-IT"/>
        </w:rPr>
        <w:t>ondan</w:t>
      </w:r>
      <w:r>
        <w:rPr>
          <w:i/>
          <w:lang w:val="it-IT"/>
        </w:rPr>
        <w:tab/>
        <w:tab/>
      </w:r>
      <w:r>
        <w:rPr>
          <w:i/>
          <w:shd w:fill="D0CECE" w:val="clear"/>
          <w:lang w:val="it-IT"/>
        </w:rPr>
        <w:t>onda</w:t>
      </w:r>
    </w:p>
    <w:p>
      <w:pPr>
        <w:pStyle w:val="Normal"/>
        <w:rPr>
          <w:lang w:val="it-IT"/>
        </w:rPr>
      </w:pPr>
      <w:r>
        <w:rPr>
          <w:i/>
          <w:lang w:val="it-IT"/>
        </w:rPr>
        <w:tab/>
      </w:r>
      <w:r>
        <w:rPr>
          <w:i/>
          <w:lang w:val="de-DE"/>
        </w:rPr>
        <w:t>biz</w:t>
        <w:tab/>
        <w:tab/>
        <w:t>bizi</w:t>
        <w:tab/>
        <w:tab/>
      </w:r>
      <w:r>
        <w:rPr>
          <w:i/>
          <w:shd w:fill="D0CECE" w:val="clear"/>
          <w:lang w:val="de-DE"/>
        </w:rPr>
        <w:t>bizim</w:t>
      </w:r>
      <w:r>
        <w:rPr>
          <w:i/>
          <w:lang w:val="de-DE"/>
        </w:rPr>
        <w:tab/>
        <w:tab/>
        <w:t>bize</w:t>
        <w:tab/>
        <w:tab/>
        <w:t>bizden</w:t>
        <w:tab/>
        <w:tab/>
        <w:t>bizde</w:t>
      </w:r>
    </w:p>
    <w:p>
      <w:pPr>
        <w:pStyle w:val="Normal"/>
        <w:rPr>
          <w:i/>
          <w:i/>
          <w:lang w:val="de-DE"/>
        </w:rPr>
      </w:pPr>
      <w:r>
        <w:rPr>
          <w:i/>
          <w:lang w:val="de-DE"/>
        </w:rPr>
        <w:tab/>
        <w:t>siz</w:t>
        <w:tab/>
        <w:tab/>
        <w:t>sizi</w:t>
        <w:tab/>
        <w:tab/>
        <w:t>sizin</w:t>
        <w:tab/>
        <w:tab/>
        <w:t>size</w:t>
        <w:tab/>
        <w:tab/>
        <w:t>sizden</w:t>
        <w:tab/>
        <w:tab/>
        <w:t>sizde</w:t>
      </w:r>
    </w:p>
    <w:p>
      <w:pPr>
        <w:pStyle w:val="Normal"/>
        <w:rPr/>
      </w:pPr>
      <w:r>
        <w:rPr>
          <w:i/>
          <w:lang w:val="de-DE"/>
        </w:rPr>
        <w:tab/>
        <w:t>onlar</w:t>
        <w:tab/>
        <w:tab/>
        <w:t>onları</w:t>
        <w:tab/>
        <w:tab/>
        <w:t>onların</w:t>
        <w:tab/>
        <w:tab/>
        <w:t>onlara</w:t>
        <w:tab/>
        <w:tab/>
        <w:t>onlardan</w:t>
        <w:tab/>
        <w:t>onlarda</w:t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</w:rPr>
        <w:sym w:font="Wingdings" w:char="f0e8"/>
      </w:r>
      <w:r>
        <w:rPr>
          <w:rFonts w:eastAsia="Verdana;Arial" w:cs="Verdana;Arial"/>
        </w:rPr>
        <w:t xml:space="preserve"> </w:t>
      </w:r>
      <w:r>
        <w:rPr/>
        <w:t>Locutions pronominales</w:t>
      </w:r>
    </w:p>
    <w:p>
      <w:pPr>
        <w:pStyle w:val="Normal"/>
        <w:ind w:left="2880" w:hanging="0"/>
        <w:rPr>
          <w:lang w:val="fr-FR"/>
        </w:rPr>
      </w:pPr>
      <w:r>
        <w:rPr>
          <w:lang w:val="fr-FR"/>
        </w:rPr>
        <w:t>L’ajout du suffixe nominal de personne transforme en pronoms certains noms-adjectifs :</w:t>
      </w:r>
    </w:p>
    <w:p>
      <w:pPr>
        <w:pStyle w:val="Annotationtext"/>
        <w:spacing w:before="240" w:after="0"/>
        <w:ind w:left="1440" w:hanging="0"/>
        <w:rPr/>
      </w:pPr>
      <w:r>
        <w:rPr/>
        <w:t xml:space="preserve">bir, </w:t>
      </w:r>
      <w:r>
        <w:rPr>
          <w:i/>
        </w:rPr>
        <w:t>un</w:t>
      </w:r>
      <w:r>
        <w:rPr/>
        <w:tab/>
        <w:tab/>
        <w:tab/>
        <w:tab/>
        <w:t xml:space="preserve">biri, </w:t>
      </w:r>
      <w:r>
        <w:rPr>
          <w:i/>
        </w:rPr>
        <w:t>l’un, quelqu’un</w:t>
      </w:r>
      <w:r>
        <w:rPr/>
        <w:t xml:space="preserve"> (parfois avec redoublement </w:t>
      </w:r>
      <w:r>
        <w:rPr>
          <w:i/>
        </w:rPr>
        <w:t>birisi</w:t>
      </w:r>
      <w:r>
        <w:rPr/>
        <w:t>)</w:t>
      </w:r>
    </w:p>
    <w:p>
      <w:pPr>
        <w:pStyle w:val="Normal"/>
        <w:spacing w:before="0" w:after="60"/>
        <w:ind w:left="1440" w:hanging="0"/>
        <w:rPr>
          <w:lang w:val="fr-FR"/>
        </w:rPr>
      </w:pPr>
      <w:r>
        <w:rPr>
          <w:lang w:val="fr-FR"/>
        </w:rPr>
        <w:tab/>
        <w:tab/>
        <w:tab/>
        <w:tab/>
        <w:t xml:space="preserve">birbiri, </w:t>
      </w:r>
      <w:r>
        <w:rPr>
          <w:i/>
          <w:lang w:val="fr-FR"/>
        </w:rPr>
        <w:t>l’un l’autre</w:t>
      </w:r>
      <w:r>
        <w:rPr>
          <w:lang w:val="fr-FR"/>
        </w:rPr>
        <w:t xml:space="preserve"> / birbirleri, </w:t>
      </w:r>
      <w:r>
        <w:rPr>
          <w:i/>
          <w:lang w:val="fr-FR"/>
        </w:rPr>
        <w:t>les uns les autres</w:t>
      </w:r>
      <w:r>
        <w:rPr>
          <w:lang w:val="fr-FR"/>
        </w:rPr>
        <w:t xml:space="preserve"> (réciprocité)</w:t>
      </w:r>
    </w:p>
    <w:p>
      <w:pPr>
        <w:pStyle w:val="Normal"/>
        <w:ind w:left="1440" w:hanging="0"/>
        <w:rPr>
          <w:lang w:val="fr-FR"/>
        </w:rPr>
      </w:pPr>
      <w:r>
        <w:rPr>
          <w:lang w:val="fr-FR"/>
        </w:rPr>
        <w:t>birinci</w:t>
        <w:tab/>
        <w:tab/>
        <w:tab/>
        <w:tab/>
        <w:t xml:space="preserve">birincisi, </w:t>
      </w:r>
      <w:r>
        <w:rPr>
          <w:i/>
          <w:lang w:val="fr-FR"/>
        </w:rPr>
        <w:t>le premier</w:t>
      </w:r>
      <w:r>
        <w:rPr>
          <w:lang w:val="fr-FR"/>
        </w:rPr>
        <w:br/>
        <w:tab/>
        <w:tab/>
        <w:tab/>
        <w:tab/>
        <w:t xml:space="preserve">(birinciniz, </w:t>
      </w:r>
      <w:r>
        <w:rPr>
          <w:i/>
          <w:lang w:val="fr-FR"/>
        </w:rPr>
        <w:t>le premier d’entre vous</w:t>
      </w:r>
      <w:r>
        <w:rPr>
          <w:lang w:val="fr-FR"/>
        </w:rPr>
        <w:t>)</w:t>
      </w:r>
    </w:p>
    <w:p>
      <w:pPr>
        <w:pStyle w:val="Normal"/>
        <w:ind w:left="1440" w:hanging="0"/>
        <w:rPr>
          <w:lang w:val="fr-FR"/>
        </w:rPr>
      </w:pPr>
      <w:r>
        <w:rPr>
          <w:lang w:val="fr-FR"/>
        </w:rPr>
        <w:t>dörtte üç</w:t>
        <w:tab/>
        <w:tab/>
        <w:tab/>
        <w:t xml:space="preserve">dörtte üçümüz, </w:t>
      </w:r>
      <w:r>
        <w:rPr>
          <w:i/>
          <w:lang w:val="fr-FR"/>
        </w:rPr>
        <w:t>les trois quarts d’entre nous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başka, diğer, </w:t>
      </w:r>
      <w:r>
        <w:rPr>
          <w:i/>
        </w:rPr>
        <w:t>autre</w:t>
      </w:r>
      <w:r>
        <w:rPr/>
        <w:tab/>
        <w:tab/>
        <w:t xml:space="preserve">başkası, diğeri, </w:t>
      </w:r>
      <w:r>
        <w:rPr>
          <w:i/>
        </w:rPr>
        <w:t>un autre, l’autre</w:t>
      </w:r>
    </w:p>
    <w:p>
      <w:pPr>
        <w:pStyle w:val="Normal"/>
        <w:ind w:left="5760" w:hanging="0"/>
        <w:rPr>
          <w:lang w:val="fr-FR"/>
        </w:rPr>
      </w:pPr>
      <w:r>
        <w:rPr>
          <w:lang w:val="fr-FR"/>
        </w:rPr>
        <w:t xml:space="preserve">— </w:t>
      </w:r>
      <w:r>
        <w:rPr>
          <w:lang w:val="fr-FR"/>
        </w:rPr>
        <w:t xml:space="preserve">à distinguer de </w:t>
      </w:r>
      <w:r>
        <w:rPr>
          <w:i/>
          <w:lang w:val="fr-FR"/>
        </w:rPr>
        <w:t>öbür</w:t>
      </w:r>
      <w:r>
        <w:rPr>
          <w:lang w:val="fr-FR"/>
        </w:rPr>
        <w:t xml:space="preserve"> </w:t>
        <w:br/>
        <w:t>qui doit être réservé aux alternatives</w:t>
        <w:br/>
        <w:t>(deux termes seulement)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bazı, </w:t>
      </w:r>
      <w:r>
        <w:rPr>
          <w:i/>
          <w:iCs/>
        </w:rPr>
        <w:t>certains</w:t>
      </w:r>
      <w:r>
        <w:rPr/>
        <w:tab/>
        <w:tab/>
        <w:tab/>
        <w:t xml:space="preserve">bazıları, </w:t>
      </w:r>
      <w:r>
        <w:rPr>
          <w:i/>
          <w:iCs/>
        </w:rPr>
        <w:t>certains d’entre eux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çok, </w:t>
      </w:r>
      <w:r>
        <w:rPr>
          <w:i/>
        </w:rPr>
        <w:t>beaucoup</w:t>
      </w:r>
      <w:r>
        <w:rPr/>
        <w:tab/>
        <w:tab/>
        <w:tab/>
        <w:t xml:space="preserve">çoğu, </w:t>
      </w:r>
      <w:r>
        <w:rPr>
          <w:i/>
        </w:rPr>
        <w:t>la plupart de…</w:t>
      </w:r>
      <w:r>
        <w:rPr/>
        <w:br/>
        <w:tab/>
        <w:tab/>
        <w:tab/>
        <w:tab/>
        <w:t xml:space="preserve">çokları, </w:t>
      </w:r>
      <w:r>
        <w:rPr>
          <w:i/>
        </w:rPr>
        <w:t>la plupart d’entre eux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az, </w:t>
      </w:r>
      <w:r>
        <w:rPr>
          <w:i/>
          <w:iCs/>
        </w:rPr>
        <w:t>peu</w:t>
      </w:r>
      <w:r>
        <w:rPr/>
        <w:tab/>
        <w:tab/>
        <w:tab/>
        <w:tab/>
        <w:t xml:space="preserve">azı, </w:t>
      </w:r>
      <w:r>
        <w:rPr>
          <w:i/>
          <w:iCs/>
        </w:rPr>
        <w:t>peu de…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daha, </w:t>
      </w:r>
      <w:r>
        <w:rPr>
          <w:i/>
        </w:rPr>
        <w:t>plus, davantage</w:t>
        <w:tab/>
        <w:tab/>
      </w:r>
      <w:r>
        <w:rPr/>
        <w:t xml:space="preserve">dahası, </w:t>
      </w:r>
      <w:r>
        <w:rPr>
          <w:i/>
        </w:rPr>
        <w:t>le supplément</w:t>
      </w:r>
      <w:r>
        <w:rPr/>
        <w:br/>
        <w:tab/>
        <w:tab/>
        <w:tab/>
        <w:tab/>
        <w:t xml:space="preserve">dahası var, </w:t>
      </w:r>
      <w:r>
        <w:rPr>
          <w:i/>
        </w:rPr>
        <w:t>il y en a encore</w:t>
      </w:r>
    </w:p>
    <w:p>
      <w:pPr>
        <w:pStyle w:val="Annotationtext"/>
        <w:spacing w:before="60" w:after="0"/>
        <w:ind w:left="1440" w:hanging="0"/>
        <w:rPr>
          <w:i/>
          <w:i/>
        </w:rPr>
      </w:pPr>
      <w:r>
        <w:rPr/>
        <w:t>daha büyük</w:t>
        <w:tab/>
        <w:tab/>
        <w:tab/>
        <w:t xml:space="preserve">daha büyüğü, </w:t>
      </w:r>
      <w:r>
        <w:rPr>
          <w:i/>
        </w:rPr>
        <w:t>le plus grand</w:t>
        <w:br/>
        <w:tab/>
        <w:tab/>
        <w:tab/>
        <w:tab/>
      </w:r>
      <w:r>
        <w:rPr/>
        <w:t xml:space="preserve">daha büyüğünüz, </w:t>
      </w:r>
      <w:r>
        <w:rPr>
          <w:i/>
        </w:rPr>
        <w:t>le plus grand d’entre vous</w:t>
      </w:r>
    </w:p>
    <w:p>
      <w:pPr>
        <w:pStyle w:val="Annotationtext"/>
        <w:spacing w:before="60" w:after="0"/>
        <w:ind w:left="1440" w:hanging="0"/>
        <w:rPr/>
      </w:pPr>
      <w:r>
        <w:rPr/>
        <w:t xml:space="preserve">hangi, </w:t>
      </w:r>
      <w:r>
        <w:rPr>
          <w:i/>
        </w:rPr>
        <w:t>quel ?</w:t>
      </w:r>
      <w:r>
        <w:rPr/>
        <w:tab/>
        <w:tab/>
        <w:tab/>
        <w:t xml:space="preserve">hangisi, </w:t>
      </w:r>
      <w:r>
        <w:rPr>
          <w:i/>
        </w:rPr>
        <w:t>lequel (d’entre eux) ?</w:t>
      </w:r>
      <w:r>
        <w:rPr/>
        <w:br/>
        <w:tab/>
        <w:tab/>
        <w:tab/>
        <w:tab/>
        <w:t xml:space="preserve">hangimiz, </w:t>
      </w:r>
      <w:r>
        <w:rPr>
          <w:i/>
        </w:rPr>
        <w:t>lequel d’entre nous ?</w:t>
      </w:r>
    </w:p>
    <w:p>
      <w:pPr>
        <w:pStyle w:val="Annotationtext"/>
        <w:spacing w:before="60" w:after="0"/>
        <w:ind w:left="1440" w:hanging="0"/>
        <w:rPr/>
      </w:pPr>
      <w:r>
        <w:rPr/>
        <w:t>hep,</w:t>
      </w:r>
      <w:r>
        <w:rPr>
          <w:i/>
        </w:rPr>
        <w:t xml:space="preserve"> toujours, entièrement</w:t>
        <w:tab/>
      </w:r>
      <w:r>
        <w:rPr/>
        <w:t xml:space="preserve">hepsi, </w:t>
      </w:r>
      <w:r>
        <w:rPr>
          <w:i/>
        </w:rPr>
        <w:t xml:space="preserve">la totalité </w:t>
      </w:r>
      <w:r>
        <w:rPr/>
        <w:t>(noter la suffixation irrégulière)</w:t>
        <w:br/>
        <w:tab/>
        <w:tab/>
        <w:tab/>
        <w:tab/>
        <w:t xml:space="preserve">hepimiz, </w:t>
      </w:r>
      <w:r>
        <w:rPr>
          <w:i/>
        </w:rPr>
        <w:t>nous tous</w:t>
      </w:r>
    </w:p>
    <w:p>
      <w:pPr>
        <w:pStyle w:val="Normal"/>
        <w:ind w:left="5760" w:hanging="0"/>
        <w:rPr>
          <w:lang w:val="fr-FR"/>
        </w:rPr>
      </w:pPr>
      <w:r>
        <w:rPr>
          <w:lang w:val="fr-FR"/>
        </w:rPr>
        <w:t xml:space="preserve">— </w:t>
      </w:r>
      <w:r>
        <w:rPr>
          <w:lang w:val="fr-FR"/>
        </w:rPr>
        <w:t xml:space="preserve">pour l’emploi adjectival, on utilisera </w:t>
      </w:r>
      <w:r>
        <w:rPr>
          <w:i/>
          <w:lang w:val="fr-FR"/>
        </w:rPr>
        <w:t>bütün</w:t>
      </w:r>
      <w:r>
        <w:rPr>
          <w:lang w:val="fr-FR"/>
        </w:rPr>
        <w:t xml:space="preserve"> ou </w:t>
      </w:r>
      <w:r>
        <w:rPr>
          <w:i/>
          <w:lang w:val="fr-FR"/>
        </w:rPr>
        <w:t>tüm</w:t>
      </w:r>
      <w:r>
        <w:rPr>
          <w:lang w:val="fr-FR"/>
        </w:rPr>
        <w:t xml:space="preserve"> (qui peuvent eux-mêmes être substantivés, p. ex. </w:t>
      </w:r>
      <w:r>
        <w:rPr>
          <w:i/>
          <w:lang w:val="fr-FR"/>
        </w:rPr>
        <w:t>bütünümüz</w:t>
      </w:r>
      <w:r>
        <w:rPr>
          <w:lang w:val="fr-FR"/>
        </w:rPr>
        <w:t xml:space="preserve">, </w:t>
      </w:r>
      <w:r>
        <w:rPr>
          <w:i/>
          <w:lang w:val="fr-FR"/>
        </w:rPr>
        <w:t>tümü</w:t>
      </w:r>
      <w:r>
        <w:rPr>
          <w:lang w:val="fr-FR"/>
        </w:rPr>
        <w:t>…)</w:t>
      </w:r>
    </w:p>
    <w:p>
      <w:pPr>
        <w:pStyle w:val="Annotationtext"/>
        <w:spacing w:before="60" w:after="120"/>
        <w:ind w:left="1440" w:hanging="0"/>
        <w:rPr/>
      </w:pPr>
      <w:r>
        <w:rPr/>
        <w:t xml:space="preserve">kaç, </w:t>
      </w:r>
      <w:r>
        <w:rPr>
          <w:i/>
        </w:rPr>
        <w:t>combien</w:t>
      </w:r>
      <w:r>
        <w:rPr/>
        <w:tab/>
        <w:tab/>
        <w:tab/>
        <w:t xml:space="preserve">kaçımız, </w:t>
      </w:r>
      <w:r>
        <w:rPr>
          <w:i/>
        </w:rPr>
        <w:t>combien parmi nous ?</w:t>
      </w:r>
      <w:r>
        <w:rPr/>
        <w:br/>
        <w:tab/>
        <w:tab/>
        <w:tab/>
        <w:tab/>
        <w:t xml:space="preserve">kaçıncısı, </w:t>
      </w:r>
      <w:r>
        <w:rPr>
          <w:i/>
        </w:rPr>
        <w:t>le quantième</w:t>
      </w:r>
    </w:p>
    <w:p>
      <w:pPr>
        <w:pStyle w:val="Annotationtext"/>
        <w:spacing w:before="60" w:after="120"/>
        <w:ind w:left="1440" w:hanging="0"/>
        <w:rPr/>
      </w:pPr>
      <w:r>
        <w:rPr/>
        <w:t xml:space="preserve">kendi, </w:t>
      </w:r>
      <w:r>
        <w:rPr>
          <w:i/>
        </w:rPr>
        <w:t>propre, à soi</w:t>
      </w:r>
      <w:r>
        <w:rPr/>
        <w:tab/>
        <w:tab/>
        <w:t xml:space="preserve">kendisi, </w:t>
      </w:r>
      <w:r>
        <w:rPr>
          <w:i/>
        </w:rPr>
        <w:t>lui-même</w:t>
      </w:r>
      <w:r>
        <w:rPr/>
        <w:br/>
        <w:tab/>
        <w:tab/>
        <w:tab/>
        <w:tab/>
        <w:t xml:space="preserve">kendim, </w:t>
      </w:r>
      <w:r>
        <w:rPr>
          <w:i/>
        </w:rPr>
        <w:t>moi-même</w:t>
      </w:r>
    </w:p>
    <w:p>
      <w:pPr>
        <w:pStyle w:val="Heading3"/>
        <w:numPr>
          <w:ilvl w:val="2"/>
          <w:numId w:val="1"/>
        </w:numPr>
        <w:ind w:left="2880" w:hanging="0"/>
        <w:rPr/>
      </w:pPr>
      <w:r>
        <w:rPr>
          <w:rFonts w:eastAsia="Wingdings" w:cs="Wingdings" w:ascii="Wingdings" w:hAnsi="Wingdings"/>
          <w:lang w:val="fr-FR"/>
        </w:rPr>
        <w:sym w:font="Wingdings" w:char="f0e8"/>
      </w:r>
      <w:r>
        <w:rPr>
          <w:rFonts w:eastAsia="Verdana;Arial" w:cs="Verdana;Arial"/>
          <w:lang w:val="fr-FR"/>
        </w:rPr>
        <w:t xml:space="preserve"> </w:t>
      </w:r>
      <w:r>
        <w:rPr/>
        <w:t>Damı kırmızı ev</w:t>
      </w:r>
      <w:r>
        <w:rPr>
          <w:i w:val="false"/>
        </w:rPr>
        <w:t> : la proposition nominale épithète</w:t>
      </w:r>
    </w:p>
    <w:p>
      <w:pPr>
        <w:pStyle w:val="Normal"/>
        <w:keepNext w:val="true"/>
        <w:ind w:left="720" w:hanging="0"/>
        <w:rPr>
          <w:lang w:val="fr-FR"/>
        </w:rPr>
      </w:pPr>
      <w:r>
        <w:rPr>
          <w:i/>
          <w:lang w:val="tr-TR"/>
        </w:rPr>
        <w:t>dam kırmızı </w:t>
      </w:r>
      <w:r>
        <w:rPr>
          <w:lang w:val="tr-TR"/>
        </w:rPr>
        <w:t>: le toit est rouge</w:t>
      </w:r>
    </w:p>
    <w:p>
      <w:pPr>
        <w:pStyle w:val="Annotationtext"/>
        <w:ind w:left="3600" w:hanging="0"/>
        <w:rPr/>
      </w:pPr>
      <w:r>
        <w:rPr/>
        <w:t xml:space="preserve">Placée devant un nom, cette proposition nominale peut devenir une </w:t>
      </w:r>
      <w:r>
        <w:rPr>
          <w:i/>
        </w:rPr>
        <w:t>épithète complexe</w:t>
      </w:r>
      <w:r>
        <w:rPr/>
        <w:t>.</w:t>
      </w:r>
    </w:p>
    <w:p>
      <w:pPr>
        <w:pStyle w:val="Annotationtext"/>
        <w:spacing w:before="120" w:after="120"/>
        <w:ind w:left="3600" w:hanging="0"/>
        <w:rPr/>
      </w:pPr>
      <w:r>
        <w:rPr/>
        <w:t>Cela permet notamment d’exprimer l’équivalent d’une relative française de type « </w:t>
      </w:r>
      <w:r>
        <w:rPr>
          <w:i/>
        </w:rPr>
        <w:t>dont</w:t>
      </w:r>
      <w:r>
        <w:rPr/>
        <w:t xml:space="preserve"> + verbe </w:t>
      </w:r>
      <w:r>
        <w:rPr>
          <w:i/>
        </w:rPr>
        <w:t>être</w:t>
      </w:r>
      <w:r>
        <w:rPr/>
        <w:t> ».</w:t>
      </w:r>
    </w:p>
    <w:p>
      <w:pPr>
        <w:pStyle w:val="Annotationtext"/>
        <w:keepNext w:val="true"/>
        <w:spacing w:before="240" w:after="0"/>
        <w:ind w:left="720" w:hanging="0"/>
        <w:rPr/>
      </w:pPr>
      <w:r>
        <w:rPr>
          <w:rFonts w:eastAsia="Symbol" w:cs="Symbol" w:ascii="Symbol" w:hAnsi="Symbol"/>
        </w:rPr>
        <w:sym w:font="Symbol" w:char="f0ae"/>
      </w:r>
      <w:r>
        <w:rPr/>
        <w:t xml:space="preserve"> </w:t>
      </w:r>
      <w:r>
        <w:rPr>
          <w:i/>
        </w:rPr>
        <w:t>damı kırmızı ev </w:t>
      </w:r>
      <w:r>
        <w:rPr/>
        <w:t xml:space="preserve">: la maison dont le toit est rouge (= </w:t>
      </w:r>
      <w:r>
        <w:rPr>
          <w:i/>
        </w:rPr>
        <w:t>kırmızı damlı ev</w:t>
      </w:r>
      <w:r>
        <w:rPr/>
        <w:t>).</w:t>
      </w:r>
    </w:p>
    <w:p>
      <w:pPr>
        <w:pStyle w:val="Annotationtext"/>
        <w:spacing w:before="120" w:after="120"/>
        <w:ind w:left="3600" w:hanging="0"/>
        <w:rPr/>
      </w:pPr>
      <w:r>
        <w:rPr>
          <w:i/>
        </w:rPr>
        <w:t xml:space="preserve">Dam </w:t>
      </w:r>
      <w:r>
        <w:rPr/>
        <w:t xml:space="preserve">est le </w:t>
      </w:r>
      <w:r>
        <w:rPr>
          <w:i/>
        </w:rPr>
        <w:t>sujet</w:t>
      </w:r>
      <w:r>
        <w:rPr/>
        <w:t xml:space="preserve"> </w:t>
      </w:r>
      <w:r>
        <w:rPr>
          <w:i/>
        </w:rPr>
        <w:t>logique</w:t>
      </w:r>
      <w:r>
        <w:rPr/>
        <w:t xml:space="preserve"> de la quasi-proposition ainsi constituée. Il</w:t>
      </w:r>
      <w:r>
        <w:rPr>
          <w:i/>
        </w:rPr>
        <w:t xml:space="preserve"> </w:t>
      </w:r>
      <w:r>
        <w:rPr/>
        <w:t>est affecté d’un suffixe de 3</w:t>
      </w:r>
      <w:r>
        <w:rPr>
          <w:vertAlign w:val="superscript"/>
        </w:rPr>
        <w:t>e</w:t>
      </w:r>
      <w:r>
        <w:rPr/>
        <w:t xml:space="preserve"> personne qui renvoie à </w:t>
      </w:r>
      <w:r>
        <w:rPr>
          <w:i/>
        </w:rPr>
        <w:t>ev</w:t>
      </w:r>
      <w:r>
        <w:rPr/>
        <w:t xml:space="preserve">, lui-même </w:t>
      </w:r>
      <w:r>
        <w:rPr>
          <w:i/>
        </w:rPr>
        <w:t>sujet grammatical</w:t>
      </w:r>
      <w:r>
        <w:rPr/>
        <w:t xml:space="preserve"> du groupe nominal dans son entier.</w:t>
      </w:r>
    </w:p>
    <w:p>
      <w:pPr>
        <w:pStyle w:val="Annotationtext"/>
        <w:keepNext w:val="true"/>
        <w:spacing w:before="240" w:after="0"/>
        <w:ind w:left="720" w:hanging="0"/>
        <w:rPr/>
      </w:pPr>
      <w:r>
        <w:rPr/>
        <w:t xml:space="preserve">Ex. : </w:t>
      </w:r>
    </w:p>
    <w:p>
      <w:pPr>
        <w:pStyle w:val="Normal"/>
        <w:numPr>
          <w:ilvl w:val="0"/>
          <w:numId w:val="3"/>
        </w:numPr>
        <w:spacing w:before="0" w:after="60"/>
        <w:rPr>
          <w:i/>
          <w:i/>
          <w:lang w:val="fr-FR"/>
        </w:rPr>
      </w:pPr>
      <w:r>
        <w:rPr>
          <w:i/>
          <w:lang w:val="fr-FR"/>
        </w:rPr>
        <w:t>başıbozuk</w:t>
      </w:r>
    </w:p>
    <w:p>
      <w:pPr>
        <w:pStyle w:val="Normal"/>
        <w:numPr>
          <w:ilvl w:val="0"/>
          <w:numId w:val="3"/>
        </w:numPr>
        <w:spacing w:before="0" w:after="60"/>
        <w:rPr>
          <w:lang w:val="fr-FR"/>
        </w:rPr>
      </w:pPr>
      <w:r>
        <w:rPr>
          <w:i/>
          <w:lang w:val="fr-FR"/>
        </w:rPr>
        <w:t>gelişigüzel</w:t>
      </w:r>
    </w:p>
    <w:p>
      <w:pPr>
        <w:pStyle w:val="Normal"/>
        <w:numPr>
          <w:ilvl w:val="0"/>
          <w:numId w:val="3"/>
        </w:numPr>
        <w:spacing w:before="0" w:after="60"/>
        <w:rPr>
          <w:lang w:val="fr-FR"/>
        </w:rPr>
      </w:pPr>
      <w:r>
        <w:rPr>
          <w:i/>
          <w:lang w:val="fr-FR"/>
        </w:rPr>
        <w:t>karnıyarık</w:t>
      </w:r>
    </w:p>
    <w:p>
      <w:pPr>
        <w:pStyle w:val="Normal"/>
        <w:numPr>
          <w:ilvl w:val="0"/>
          <w:numId w:val="3"/>
        </w:numPr>
        <w:spacing w:before="0" w:after="60"/>
        <w:rPr>
          <w:lang w:val="fr-FR"/>
        </w:rPr>
      </w:pPr>
      <w:r>
        <w:rPr>
          <w:i/>
          <w:lang w:val="fr-FR"/>
        </w:rPr>
        <w:t>dini bütün</w:t>
      </w:r>
    </w:p>
    <w:p>
      <w:pPr>
        <w:pStyle w:val="Normal"/>
        <w:numPr>
          <w:ilvl w:val="0"/>
          <w:numId w:val="3"/>
        </w:numPr>
        <w:spacing w:before="0" w:after="60"/>
        <w:rPr>
          <w:lang w:val="fr-FR"/>
        </w:rPr>
      </w:pPr>
      <w:r>
        <w:rPr>
          <w:i/>
          <w:lang w:val="fr-FR"/>
        </w:rPr>
        <w:t>gözü pek</w:t>
      </w:r>
    </w:p>
    <w:p>
      <w:pPr>
        <w:pStyle w:val="Normal"/>
        <w:numPr>
          <w:ilvl w:val="0"/>
          <w:numId w:val="3"/>
        </w:numPr>
        <w:spacing w:before="0" w:after="60"/>
        <w:rPr>
          <w:lang w:val="fr-FR"/>
        </w:rPr>
      </w:pPr>
      <w:r>
        <w:rPr>
          <w:i/>
          <w:lang w:val="fr-FR"/>
        </w:rPr>
        <w:t>eli boş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Encadr"/>
        <w:ind w:left="1440" w:hanging="0"/>
        <w:rPr/>
      </w:pPr>
      <w:r>
        <w:rPr>
          <w:sz w:val="20"/>
          <w:u w:val="single"/>
        </w:rPr>
        <w:tab/>
        <w:tab/>
        <w:tab/>
        <w:tab/>
      </w:r>
      <w:r>
        <w:rPr>
          <w:i/>
          <w:sz w:val="20"/>
        </w:rPr>
        <w:t>Değiştirin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</w:rPr>
        <w:t>Yıkık duvarlı bir bahçe</w:t>
        <w:tab/>
        <w:tab/>
        <w:tab/>
        <w:t>……………………………………………</w:t>
      </w:r>
    </w:p>
    <w:p>
      <w:pPr>
        <w:pStyle w:val="Encadr"/>
        <w:ind w:left="720" w:hanging="0"/>
        <w:rPr/>
      </w:pPr>
      <w:r>
        <w:rPr>
          <w:sz w:val="20"/>
        </w:rPr>
        <w:t>Temiz pencereli oda</w:t>
        <w:tab/>
        <w:tab/>
        <w:tab/>
        <w:t>…………………………</w:t>
      </w:r>
      <w:r>
        <w:rPr>
          <w:sz w:val="20"/>
          <w:lang w:val="de-DE"/>
        </w:rPr>
        <w:t>…………………</w:t>
      </w:r>
    </w:p>
    <w:p>
      <w:pPr>
        <w:pStyle w:val="Encadr"/>
        <w:ind w:left="720" w:hanging="0"/>
        <w:rPr/>
      </w:pPr>
      <w:r>
        <w:rPr>
          <w:sz w:val="20"/>
          <w:lang w:val="de-DE"/>
        </w:rPr>
        <w:t>Açık elli arkadaşım</w:t>
        <w:tab/>
        <w:tab/>
        <w:tab/>
        <w:t>……………………………………………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  <w:lang w:val="de-DE"/>
        </w:rPr>
        <w:t>Ak sakallı ihtiyar</w:t>
        <w:tab/>
        <w:tab/>
        <w:tab/>
        <w:t>……………………………………………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  <w:lang w:val="de-DE"/>
        </w:rPr>
        <w:t>Keskin bakışlı albay</w:t>
        <w:tab/>
        <w:tab/>
        <w:tab/>
        <w:t>……………………………………………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  <w:lang w:val="de-DE"/>
        </w:rPr>
        <w:t>Büyük banyolu evler</w:t>
        <w:tab/>
        <w:tab/>
        <w:tab/>
        <w:t>……………………………………………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  <w:lang w:val="de-DE"/>
        </w:rPr>
        <w:t>Yüksek tavanlı oda</w:t>
        <w:tab/>
        <w:tab/>
        <w:tab/>
        <w:t>……………………………………………</w:t>
      </w:r>
    </w:p>
    <w:p>
      <w:pPr>
        <w:pStyle w:val="Encadr"/>
        <w:ind w:left="720" w:hanging="0"/>
        <w:rPr>
          <w:sz w:val="20"/>
          <w:lang w:val="de-DE"/>
        </w:rPr>
      </w:pPr>
      <w:r>
        <w:rPr>
          <w:sz w:val="20"/>
          <w:lang w:val="de-DE"/>
        </w:rPr>
        <w:t>Çok yüzüklü eller</w:t>
        <w:tab/>
        <w:tab/>
        <w:tab/>
        <w:t>……………………………………………</w:t>
      </w:r>
    </w:p>
    <w:p>
      <w:pPr>
        <w:pStyle w:val="Encadr"/>
        <w:ind w:left="720" w:hanging="0"/>
        <w:rPr/>
      </w:pPr>
      <w:r>
        <w:rPr>
          <w:sz w:val="20"/>
          <w:lang w:val="en-US"/>
        </w:rPr>
        <w:t>Az öğretmenli okul</w:t>
        <w:tab/>
        <w:tab/>
        <w:tab/>
        <w:t>……………………………………………</w:t>
      </w:r>
    </w:p>
    <w:p>
      <w:pPr>
        <w:pStyle w:val="Encadr"/>
        <w:ind w:left="720" w:hanging="0"/>
        <w:rPr/>
      </w:pPr>
      <w:r>
        <w:rPr>
          <w:sz w:val="20"/>
          <w:lang w:val="en-US"/>
        </w:rPr>
        <w:t>İnce ağaçlı sokaklar</w:t>
        <w:tab/>
        <w:tab/>
        <w:tab/>
        <w:t>……………………………………………</w:t>
      </w:r>
    </w:p>
    <w:p>
      <w:pPr>
        <w:pStyle w:val="Encadr"/>
        <w:ind w:left="720" w:hanging="0"/>
        <w:rPr/>
      </w:pPr>
      <w:r>
        <w:rPr>
          <w:sz w:val="20"/>
          <w:lang w:val="en-US"/>
        </w:rPr>
        <w:t>Üç kapılı araba</w:t>
        <w:tab/>
        <w:tab/>
        <w:tab/>
        <w:tab/>
        <w:t>……………………………………………</w:t>
      </w:r>
      <w:r>
        <w:br w:type="page"/>
      </w:r>
    </w:p>
    <w:p>
      <w:pPr>
        <w:pStyle w:val="Normal"/>
        <w:ind w:left="720" w:hanging="0"/>
        <w:rPr/>
      </w:pPr>
      <w:r>
        <w:rPr/>
      </w:r>
    </w:p>
    <w:p>
      <w:pPr>
        <w:pStyle w:val="Heading3"/>
        <w:numPr>
          <w:ilvl w:val="2"/>
          <w:numId w:val="1"/>
        </w:numPr>
        <w:ind w:left="2880" w:hanging="0"/>
        <w:rPr>
          <w:lang w:val="fr-FR"/>
        </w:rPr>
      </w:pPr>
      <w:r>
        <w:rPr>
          <w:rFonts w:eastAsia="Wingdings" w:cs="Wingdings" w:ascii="Wingdings" w:hAnsi="Wingdings"/>
          <w:lang w:val="fr-FR"/>
        </w:rPr>
        <w:sym w:font="Wingdings" w:char="f0e8"/>
      </w:r>
      <w:r>
        <w:rPr>
          <w:rFonts w:eastAsia="Verdana;Arial" w:cs="Verdana;Arial"/>
          <w:lang w:val="fr-FR"/>
        </w:rPr>
        <w:t xml:space="preserve"> </w:t>
      </w:r>
      <w:r>
        <w:rPr>
          <w:lang w:val="fr-FR"/>
        </w:rPr>
        <w:t>Post-positions (1)</w:t>
      </w:r>
    </w:p>
    <w:p>
      <w:pPr>
        <w:pStyle w:val="Annotationtext"/>
        <w:ind w:left="360" w:hanging="0"/>
        <w:jc w:val="both"/>
        <w:rPr/>
      </w:pPr>
      <w:r>
        <w:rPr/>
        <w:t xml:space="preserve">Les post-positions turques assurent la même fonction qu’une préposition en français, tout en étant placées après ce à quoi elles se rapportent. On distingue les post-positions dites « primaires » (qui se construisent avec un cas) des « secondaires » (dérivées de noms ; </w:t>
      </w:r>
      <w:r>
        <w:rPr>
          <w:i/>
        </w:rPr>
        <w:t xml:space="preserve">infra. </w:t>
      </w:r>
      <w:r>
        <w:rPr/>
        <w:t>leçon 7). Les post-positions primaires se construisent respectivement avec :</w:t>
      </w:r>
    </w:p>
    <w:p>
      <w:pPr>
        <w:pStyle w:val="Annotationtext"/>
        <w:numPr>
          <w:ilvl w:val="0"/>
          <w:numId w:val="2"/>
        </w:numPr>
        <w:rPr/>
      </w:pPr>
      <w:r>
        <w:rPr/>
        <w:t xml:space="preserve">le </w:t>
      </w:r>
      <w:r>
        <w:rPr>
          <w:b/>
        </w:rPr>
        <w:t>cas absolu</w:t>
      </w:r>
      <w:r>
        <w:rPr/>
        <w:t> :</w:t>
      </w:r>
    </w:p>
    <w:p>
      <w:pPr>
        <w:pStyle w:val="Normal"/>
        <w:ind w:left="720" w:hanging="0"/>
        <w:rPr>
          <w:lang w:val="tr-TR"/>
        </w:rPr>
      </w:pPr>
      <w:r>
        <w:rPr>
          <w:i/>
          <w:lang w:val="tr-TR"/>
        </w:rPr>
        <w:t>gibi</w:t>
        <w:tab/>
        <w:tab/>
        <w:tab/>
        <w:tab/>
        <w:tab/>
      </w:r>
      <w:r>
        <w:rPr>
          <w:lang w:val="tr-TR"/>
        </w:rPr>
        <w:t>comme</w:t>
      </w:r>
    </w:p>
    <w:p>
      <w:pPr>
        <w:pStyle w:val="Normal"/>
        <w:ind w:left="720" w:hanging="0"/>
        <w:rPr>
          <w:lang w:val="tr-TR"/>
        </w:rPr>
      </w:pPr>
      <w:r>
        <w:rPr>
          <w:i/>
          <w:lang w:val="tr-TR"/>
        </w:rPr>
        <w:t>ile</w:t>
      </w:r>
      <w:r>
        <w:rPr>
          <w:lang w:val="tr-TR"/>
        </w:rPr>
        <w:t xml:space="preserve"> ou </w:t>
      </w:r>
      <w:r>
        <w:rPr>
          <w:i/>
          <w:lang w:val="tr-TR"/>
        </w:rPr>
        <w:t>-(y)l</w:t>
      </w:r>
      <w:r>
        <w:rPr>
          <w:i/>
          <w:smallCaps/>
          <w:lang w:val="tr-TR"/>
        </w:rPr>
        <w:t>e</w:t>
      </w:r>
      <w:r>
        <w:rPr>
          <w:smallCaps/>
          <w:lang w:val="tr-TR"/>
        </w:rPr>
        <w:t xml:space="preserve"> </w:t>
      </w:r>
      <w:r>
        <w:rPr>
          <w:lang w:val="tr-TR"/>
        </w:rPr>
        <w:t>par agglutination</w:t>
        <w:tab/>
        <w:tab/>
        <w:t>avec, par le moyen de</w:t>
      </w:r>
    </w:p>
    <w:p>
      <w:pPr>
        <w:pStyle w:val="Normal"/>
        <w:ind w:left="720" w:hanging="0"/>
        <w:rPr>
          <w:lang w:val="tr-TR"/>
        </w:rPr>
      </w:pPr>
      <w:r>
        <w:rPr>
          <w:i/>
          <w:lang w:val="tr-TR"/>
        </w:rPr>
        <w:t>için</w:t>
      </w:r>
      <w:r>
        <w:rPr>
          <w:lang w:val="tr-TR"/>
        </w:rPr>
        <w:tab/>
        <w:tab/>
        <w:tab/>
        <w:tab/>
        <w:tab/>
        <w:t>pour</w:t>
      </w:r>
    </w:p>
    <w:p>
      <w:pPr>
        <w:pStyle w:val="Normal"/>
        <w:ind w:left="720" w:hanging="0"/>
        <w:rPr>
          <w:lang w:val="tr-TR"/>
        </w:rPr>
      </w:pPr>
      <w:r>
        <w:rPr>
          <w:i/>
          <w:lang w:val="tr-TR"/>
        </w:rPr>
        <w:t>kadar</w:t>
      </w:r>
      <w:r>
        <w:rPr>
          <w:lang w:val="tr-TR"/>
        </w:rPr>
        <w:t xml:space="preserve"> (1), </w:t>
      </w:r>
      <w:r>
        <w:rPr>
          <w:i/>
          <w:lang w:val="tr-TR"/>
        </w:rPr>
        <w:t>denli</w:t>
      </w:r>
      <w:r>
        <w:rPr>
          <w:lang w:val="tr-TR"/>
        </w:rPr>
        <w:tab/>
        <w:tab/>
        <w:tab/>
        <w:t>autant que (quantité)</w:t>
      </w:r>
    </w:p>
    <w:p>
      <w:pPr>
        <w:pStyle w:val="Normal"/>
        <w:ind w:left="720" w:hanging="0"/>
        <w:rPr>
          <w:lang w:val="tr-TR"/>
        </w:rPr>
      </w:pPr>
      <w:r>
        <w:rPr>
          <w:i/>
          <w:lang w:val="tr-TR"/>
        </w:rPr>
        <w:t>üzere</w:t>
      </w:r>
      <w:r>
        <w:rPr>
          <w:lang w:val="tr-TR"/>
        </w:rPr>
        <w:tab/>
        <w:tab/>
        <w:tab/>
        <w:tab/>
        <w:tab/>
        <w:t>sur le point de, afin de</w:t>
      </w:r>
    </w:p>
    <w:p>
      <w:pPr>
        <w:pStyle w:val="Normal"/>
        <w:keepNext w:val="true"/>
        <w:spacing w:before="120" w:after="0"/>
        <w:ind w:left="357" w:hanging="0"/>
        <w:rPr>
          <w:lang w:val="tr-TR"/>
        </w:rPr>
      </w:pPr>
      <w:r>
        <w:rPr>
          <w:smallCaps/>
          <w:lang w:val="tr-TR"/>
        </w:rPr>
        <w:t>n.b. :</w:t>
      </w:r>
    </w:p>
    <w:p>
      <w:pPr>
        <w:pStyle w:val="Normal"/>
        <w:spacing w:before="120" w:after="0"/>
        <w:ind w:left="717" w:hanging="0"/>
        <w:rPr>
          <w:lang w:val="tr-TR"/>
        </w:rPr>
      </w:pPr>
      <w:r>
        <w:rPr>
          <w:lang w:val="tr-TR"/>
        </w:rPr>
        <w:t xml:space="preserve">Ces post-positions exigent le </w:t>
      </w:r>
      <w:r>
        <w:rPr>
          <w:b/>
          <w:lang w:val="tr-TR"/>
        </w:rPr>
        <w:t>génitif</w:t>
      </w:r>
      <w:r>
        <w:rPr>
          <w:lang w:val="tr-TR"/>
        </w:rPr>
        <w:t xml:space="preserve"> avec les pronoms personnels ou démonstratifs (ainsi qu’avec l’interrogatif </w:t>
      </w:r>
      <w:r>
        <w:rPr>
          <w:i/>
          <w:lang w:val="tr-TR"/>
        </w:rPr>
        <w:t>kim</w:t>
      </w:r>
      <w:r>
        <w:rPr>
          <w:lang w:val="tr-TR"/>
        </w:rPr>
        <w:t xml:space="preserve">) — </w:t>
      </w:r>
      <w:r>
        <w:rPr>
          <w:u w:val="single"/>
          <w:lang w:val="tr-TR"/>
        </w:rPr>
        <w:t>à l’exception</w:t>
      </w:r>
      <w:r>
        <w:rPr>
          <w:lang w:val="tr-TR"/>
        </w:rPr>
        <w:t xml:space="preserve"> des pronoms portant le suffixe de nombre.</w:t>
      </w:r>
    </w:p>
    <w:p>
      <w:pPr>
        <w:pStyle w:val="Normal"/>
        <w:spacing w:before="120" w:after="0"/>
        <w:ind w:left="717" w:hanging="0"/>
        <w:rPr>
          <w:i/>
          <w:i/>
          <w:lang w:val="tr-TR"/>
        </w:rPr>
      </w:pPr>
      <w:r>
        <w:rPr>
          <w:lang w:val="tr-TR"/>
        </w:rPr>
        <w:t xml:space="preserve">Ex. : on dit </w:t>
      </w:r>
      <w:r>
        <w:rPr>
          <w:i/>
          <w:lang w:val="tr-TR"/>
        </w:rPr>
        <w:t xml:space="preserve">benim ile </w:t>
      </w:r>
      <w:r>
        <w:rPr>
          <w:lang w:val="tr-TR"/>
        </w:rPr>
        <w:t>(=</w:t>
      </w:r>
      <w:r>
        <w:rPr>
          <w:i/>
          <w:lang w:val="tr-TR"/>
        </w:rPr>
        <w:t> benimle</w:t>
      </w:r>
      <w:r>
        <w:rPr>
          <w:lang w:val="tr-TR"/>
        </w:rPr>
        <w:t xml:space="preserve">), </w:t>
      </w:r>
      <w:r>
        <w:rPr>
          <w:i/>
          <w:lang w:val="tr-TR"/>
        </w:rPr>
        <w:t xml:space="preserve">onun ile </w:t>
      </w:r>
      <w:r>
        <w:rPr>
          <w:lang w:val="tr-TR"/>
        </w:rPr>
        <w:t>(= </w:t>
      </w:r>
      <w:r>
        <w:rPr>
          <w:i/>
          <w:lang w:val="tr-TR"/>
        </w:rPr>
        <w:t>onunla</w:t>
      </w:r>
      <w:r>
        <w:rPr>
          <w:lang w:val="tr-TR"/>
        </w:rPr>
        <w:t xml:space="preserve">), </w:t>
      </w:r>
      <w:r>
        <w:rPr>
          <w:i/>
          <w:lang w:val="tr-TR"/>
        </w:rPr>
        <w:t>senin gibi</w:t>
      </w:r>
      <w:r>
        <w:rPr>
          <w:lang w:val="tr-TR"/>
        </w:rPr>
        <w:t xml:space="preserve">, </w:t>
      </w:r>
      <w:r>
        <w:rPr>
          <w:i/>
          <w:lang w:val="tr-TR"/>
        </w:rPr>
        <w:t>bizim için</w:t>
      </w:r>
      <w:r>
        <w:rPr>
          <w:lang w:val="tr-TR"/>
        </w:rPr>
        <w:t xml:space="preserve">, mais </w:t>
      </w:r>
      <w:r>
        <w:rPr>
          <w:i/>
          <w:lang w:val="tr-TR"/>
        </w:rPr>
        <w:t>bizler</w:t>
      </w:r>
      <w:r>
        <w:rPr>
          <w:lang w:val="tr-TR"/>
        </w:rPr>
        <w:t xml:space="preserve"> </w:t>
      </w:r>
      <w:r>
        <w:rPr>
          <w:i/>
          <w:lang w:val="tr-TR"/>
        </w:rPr>
        <w:t>için</w:t>
      </w:r>
      <w:r>
        <w:rPr>
          <w:lang w:val="tr-TR"/>
        </w:rPr>
        <w:t xml:space="preserve"> et </w:t>
      </w:r>
      <w:r>
        <w:rPr>
          <w:i/>
          <w:lang w:val="tr-TR"/>
        </w:rPr>
        <w:t>onlar için</w:t>
      </w:r>
      <w:r>
        <w:rPr>
          <w:lang w:val="tr-TR"/>
        </w:rPr>
        <w:t xml:space="preserve"> ; au téléphone : </w:t>
      </w:r>
      <w:r>
        <w:rPr>
          <w:i/>
          <w:lang w:val="tr-TR"/>
        </w:rPr>
        <w:t>kiminle görüşüyorum?</w:t>
      </w:r>
      <w:r>
        <w:rPr>
          <w:lang w:val="tr-TR"/>
        </w:rPr>
        <w:t xml:space="preserve"> (à qui ai-je l’honneur de parler ?)</w:t>
      </w:r>
    </w:p>
    <w:p>
      <w:pPr>
        <w:pStyle w:val="Normal"/>
        <w:spacing w:before="120" w:after="0"/>
        <w:ind w:left="357" w:hanging="0"/>
        <w:rPr>
          <w:i/>
          <w:i/>
          <w:lang w:val="tr-TR"/>
        </w:rPr>
      </w:pPr>
      <w:r>
        <w:rPr>
          <w:i/>
          <w:lang w:val="tr-TR"/>
        </w:rPr>
      </w:r>
    </w:p>
    <w:p>
      <w:pPr>
        <w:pStyle w:val="Encadr"/>
        <w:keepNext w:val="true"/>
        <w:ind w:left="1440" w:hanging="0"/>
        <w:rPr/>
      </w:pPr>
      <w:r>
        <w:rPr>
          <w:sz w:val="20"/>
          <w:u w:val="single"/>
          <w:lang w:val="tr-TR"/>
        </w:rPr>
        <w:tab/>
        <w:tab/>
        <w:tab/>
        <w:tab/>
      </w:r>
      <w:r>
        <w:rPr>
          <w:i/>
          <w:caps/>
          <w:sz w:val="20"/>
        </w:rPr>
        <w:t>Ç</w:t>
      </w:r>
      <w:r>
        <w:rPr>
          <w:i/>
          <w:sz w:val="20"/>
        </w:rPr>
        <w:t>evirin</w:t>
      </w:r>
    </w:p>
    <w:p>
      <w:pPr>
        <w:pStyle w:val="Encadr"/>
        <w:numPr>
          <w:ilvl w:val="0"/>
          <w:numId w:val="5"/>
        </w:numPr>
        <w:rPr>
          <w:sz w:val="20"/>
          <w:lang w:val="de-DE"/>
        </w:rPr>
      </w:pPr>
      <w:r>
        <w:rPr>
          <w:sz w:val="20"/>
          <w:lang w:val="de-DE"/>
        </w:rPr>
        <w:t>Tu es comme moi.</w:t>
        <w:tab/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Nous apprenons le turc avec son père.</w:t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Elle est très gentille avec son enfant.</w:t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  <w:lang w:val="de-DE"/>
        </w:rPr>
      </w:pPr>
      <w:r>
        <w:rPr>
          <w:sz w:val="20"/>
          <w:lang w:val="de-DE"/>
        </w:rPr>
        <w:t>Il vient pour nous.</w:t>
        <w:tab/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Cet immeuble est aussi haut qu’une montagne.</w:t>
        <w:tab/>
        <w:t>…………………………………………</w:t>
      </w:r>
    </w:p>
    <w:p>
      <w:pPr>
        <w:pStyle w:val="Annotationtext"/>
        <w:numPr>
          <w:ilvl w:val="0"/>
          <w:numId w:val="2"/>
        </w:numPr>
        <w:rPr/>
      </w:pPr>
      <w:r>
        <w:rPr/>
        <w:t xml:space="preserve">le </w:t>
      </w:r>
      <w:r>
        <w:rPr>
          <w:b/>
        </w:rPr>
        <w:t>directif</w:t>
      </w:r>
      <w:r>
        <w:rPr/>
        <w:t> :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ait</w:t>
      </w:r>
      <w:r>
        <w:rPr>
          <w:lang w:val="fr-FR"/>
        </w:rPr>
        <w:tab/>
        <w:tab/>
        <w:tab/>
        <w:tab/>
        <w:t>appartenant à, relevant de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dair</w:t>
      </w:r>
      <w:r>
        <w:rPr>
          <w:lang w:val="fr-FR"/>
        </w:rPr>
        <w:tab/>
        <w:tab/>
        <w:tab/>
        <w:tab/>
        <w:t>relatif à, concernant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doğru</w:t>
      </w:r>
      <w:r>
        <w:rPr>
          <w:lang w:val="fr-FR"/>
        </w:rPr>
        <w:tab/>
        <w:tab/>
        <w:tab/>
        <w:tab/>
        <w:t>vers, en direction de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göre</w:t>
      </w:r>
      <w:r>
        <w:rPr>
          <w:lang w:val="fr-FR"/>
        </w:rPr>
        <w:t xml:space="preserve">, </w:t>
      </w:r>
      <w:r>
        <w:rPr>
          <w:i/>
          <w:lang w:val="fr-FR"/>
        </w:rPr>
        <w:t>nazaren</w:t>
      </w:r>
      <w:r>
        <w:rPr>
          <w:lang w:val="fr-FR"/>
        </w:rPr>
        <w:tab/>
        <w:tab/>
        <w:tab/>
        <w:t>selon, considérant, eu égard à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kadar</w:t>
      </w:r>
      <w:r>
        <w:rPr>
          <w:lang w:val="fr-FR"/>
        </w:rPr>
        <w:t xml:space="preserve"> (2), </w:t>
      </w:r>
      <w:r>
        <w:rPr>
          <w:i/>
          <w:lang w:val="fr-FR"/>
        </w:rPr>
        <w:t>dek</w:t>
      </w:r>
      <w:r>
        <w:rPr>
          <w:lang w:val="fr-FR"/>
        </w:rPr>
        <w:t xml:space="preserve">, </w:t>
      </w:r>
      <w:r>
        <w:rPr>
          <w:i/>
          <w:lang w:val="fr-FR"/>
        </w:rPr>
        <w:t>değin</w:t>
      </w:r>
      <w:r>
        <w:rPr>
          <w:lang w:val="fr-FR"/>
        </w:rPr>
        <w:tab/>
        <w:tab/>
        <w:t>jusqu’à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karşı</w:t>
      </w:r>
      <w:r>
        <w:rPr>
          <w:lang w:val="fr-FR"/>
        </w:rPr>
        <w:tab/>
        <w:tab/>
        <w:tab/>
        <w:tab/>
        <w:t>contre, opposé·e à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karşın</w:t>
      </w:r>
      <w:r>
        <w:rPr>
          <w:lang w:val="fr-FR"/>
        </w:rPr>
        <w:t xml:space="preserve">, </w:t>
      </w:r>
      <w:r>
        <w:rPr>
          <w:i/>
          <w:lang w:val="fr-FR"/>
        </w:rPr>
        <w:t>rağmen</w:t>
      </w:r>
      <w:r>
        <w:rPr>
          <w:lang w:val="fr-FR"/>
        </w:rPr>
        <w:tab/>
        <w:tab/>
        <w:t>en dépit de, malgré</w:t>
      </w:r>
    </w:p>
    <w:p>
      <w:pPr>
        <w:pStyle w:val="Normal"/>
        <w:ind w:left="720" w:hanging="0"/>
        <w:rPr>
          <w:lang w:val="fr-FR"/>
        </w:rPr>
      </w:pPr>
      <w:r>
        <w:rPr>
          <w:i/>
          <w:lang w:val="fr-FR"/>
        </w:rPr>
        <w:t>nispeten</w:t>
      </w:r>
      <w:r>
        <w:rPr>
          <w:lang w:val="fr-FR"/>
        </w:rPr>
        <w:tab/>
        <w:tab/>
        <w:tab/>
        <w:t>proportionnellement à, relativement à</w:t>
      </w:r>
    </w:p>
    <w:p>
      <w:pPr>
        <w:pStyle w:val="Normal"/>
        <w:spacing w:before="120" w:after="0"/>
        <w:ind w:left="357" w:hanging="0"/>
        <w:rPr>
          <w:i/>
          <w:i/>
          <w:lang w:val="tr-TR"/>
        </w:rPr>
      </w:pPr>
      <w:r>
        <w:rPr>
          <w:i/>
          <w:lang w:val="tr-TR"/>
        </w:rPr>
      </w:r>
    </w:p>
    <w:p>
      <w:pPr>
        <w:pStyle w:val="Encadr"/>
        <w:ind w:left="1440" w:hanging="0"/>
        <w:rPr/>
      </w:pPr>
      <w:r>
        <w:rPr>
          <w:sz w:val="20"/>
          <w:u w:val="single"/>
        </w:rPr>
        <w:tab/>
        <w:tab/>
        <w:tab/>
        <w:tab/>
      </w:r>
      <w:r>
        <w:rPr>
          <w:i/>
          <w:caps/>
          <w:sz w:val="20"/>
        </w:rPr>
        <w:t>Ç</w:t>
      </w:r>
      <w:r>
        <w:rPr>
          <w:i/>
          <w:sz w:val="20"/>
        </w:rPr>
        <w:t>evirin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Il n’a pas d’avis sur le sujet.</w:t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Nous marchons vers votre village.</w:t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Selon eux, il fait beau.</w:t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La fête dure jusqu’au matin.</w:t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Je n’ai aucune chance contre vous.</w:t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En dépit du bruit elle parle</w:t>
      </w:r>
      <w:r>
        <w:rPr>
          <w:i/>
          <w:sz w:val="20"/>
        </w:rPr>
        <w:t xml:space="preserve"> </w:t>
      </w:r>
      <w:r>
        <w:rPr>
          <w:sz w:val="20"/>
        </w:rPr>
        <w:t>à voix basse.</w:t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Leur jardin est petit en proportion du nôtre.</w:t>
        <w:tab/>
        <w:tab/>
        <w:t>…………………………………………</w:t>
      </w:r>
    </w:p>
    <w:p>
      <w:pPr>
        <w:pStyle w:val="Annotationtext"/>
        <w:numPr>
          <w:ilvl w:val="0"/>
          <w:numId w:val="2"/>
        </w:numPr>
        <w:rPr/>
      </w:pPr>
      <w:r>
        <w:rPr/>
        <w:t>l’</w:t>
      </w:r>
      <w:r>
        <w:rPr>
          <w:b/>
        </w:rPr>
        <w:t>ablatif</w:t>
      </w:r>
      <w:r>
        <w:rPr/>
        <w:t> :</w:t>
      </w:r>
    </w:p>
    <w:tbl>
      <w:tblPr>
        <w:tblW w:w="9134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16"/>
        <w:gridCol w:w="4217"/>
      </w:tblGrid>
      <w:tr>
        <w:trPr/>
        <w:tc>
          <w:tcPr>
            <w:tcW w:w="4916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aşağı</w:t>
            </w:r>
            <w:r>
              <w:rPr>
                <w:lang w:val="fr-FR"/>
              </w:rPr>
              <w:tab/>
              <w:tab/>
              <w:t>au-dessous de</w:t>
            </w:r>
          </w:p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  <w:lang w:val="fr-FR"/>
              </w:rPr>
              <w:t>önce</w:t>
            </w:r>
            <w:r>
              <w:rPr>
                <w:lang w:val="fr-FR"/>
              </w:rPr>
              <w:t xml:space="preserve">, </w:t>
            </w:r>
            <w:r>
              <w:rPr>
                <w:i/>
                <w:lang w:val="fr-FR"/>
              </w:rPr>
              <w:t>evvel</w:t>
            </w:r>
            <w:r>
              <w:rPr>
                <w:lang w:val="fr-FR"/>
              </w:rPr>
              <w:tab/>
              <w:t>avant</w:t>
            </w:r>
          </w:p>
        </w:tc>
        <w:tc>
          <w:tcPr>
            <w:tcW w:w="4217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>≠</w:t>
            </w:r>
            <w:r>
              <w:rPr>
                <w:i/>
                <w:lang w:val="fr-FR"/>
              </w:rPr>
              <w:t xml:space="preserve"> </w:t>
            </w:r>
            <w:r>
              <w:rPr>
                <w:i/>
                <w:lang w:val="fr-FR"/>
              </w:rPr>
              <w:t>yukarı</w:t>
            </w:r>
            <w:r>
              <w:rPr>
                <w:lang w:val="fr-FR"/>
              </w:rPr>
              <w:tab/>
              <w:tab/>
              <w:t>au-dessus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 xml:space="preserve">≠ </w:t>
            </w:r>
            <w:r>
              <w:rPr>
                <w:i/>
                <w:lang w:val="fr-FR"/>
              </w:rPr>
              <w:t>sonra</w:t>
            </w:r>
            <w:r>
              <w:rPr>
                <w:lang w:val="fr-FR"/>
              </w:rPr>
              <w:tab/>
              <w:tab/>
              <w:t>après</w:t>
            </w:r>
          </w:p>
        </w:tc>
      </w:tr>
      <w:tr>
        <w:trPr/>
        <w:tc>
          <w:tcPr>
            <w:tcW w:w="9133" w:type="dxa"/>
            <w:gridSpan w:val="2"/>
            <w:tcBorders/>
          </w:tcPr>
          <w:p>
            <w:pPr>
              <w:pStyle w:val="Normal"/>
              <w:widowControl w:val="false"/>
              <w:spacing w:before="120" w:after="120"/>
              <w:ind w:left="720" w:hanging="0"/>
              <w:rPr>
                <w:sz w:val="20"/>
                <w:lang w:val="fr-FR"/>
              </w:rPr>
            </w:pPr>
            <w:r>
              <w:rPr>
                <w:i/>
                <w:sz w:val="20"/>
                <w:lang w:val="fr-FR"/>
              </w:rPr>
              <w:t xml:space="preserve">Önce </w:t>
            </w:r>
            <w:r>
              <w:rPr>
                <w:sz w:val="20"/>
                <w:lang w:val="fr-FR"/>
              </w:rPr>
              <w:t xml:space="preserve">et </w:t>
            </w:r>
            <w:r>
              <w:rPr>
                <w:i/>
                <w:sz w:val="20"/>
                <w:lang w:val="fr-FR"/>
              </w:rPr>
              <w:t>sonra</w:t>
            </w:r>
            <w:r>
              <w:rPr>
                <w:sz w:val="20"/>
                <w:lang w:val="fr-FR"/>
              </w:rPr>
              <w:t xml:space="preserve"> sont également employés avec le cas absolu, lorsqu’il est question d’un intervalle de temps (ex. </w:t>
            </w:r>
            <w:r>
              <w:rPr>
                <w:i/>
                <w:sz w:val="20"/>
                <w:lang w:val="fr-FR"/>
              </w:rPr>
              <w:t>bir hafta önce</w:t>
            </w:r>
            <w:r>
              <w:rPr>
                <w:sz w:val="20"/>
                <w:lang w:val="fr-FR"/>
              </w:rPr>
              <w:t xml:space="preserve">, </w:t>
            </w:r>
            <w:r>
              <w:rPr>
                <w:i/>
                <w:sz w:val="20"/>
                <w:lang w:val="fr-FR"/>
              </w:rPr>
              <w:t>üç gün sonra</w:t>
            </w:r>
            <w:r>
              <w:rPr>
                <w:sz w:val="20"/>
                <w:lang w:val="fr-FR"/>
              </w:rPr>
              <w:t xml:space="preserve">) et non d’un point temporel donné (ex. </w:t>
            </w:r>
            <w:r>
              <w:rPr>
                <w:i/>
                <w:sz w:val="20"/>
                <w:lang w:val="fr-FR"/>
              </w:rPr>
              <w:t>bugünden sonra</w:t>
            </w:r>
            <w:r>
              <w:rPr>
                <w:sz w:val="20"/>
                <w:lang w:val="fr-FR"/>
              </w:rPr>
              <w:t>).</w:t>
            </w:r>
          </w:p>
        </w:tc>
      </w:tr>
      <w:tr>
        <w:trPr/>
        <w:tc>
          <w:tcPr>
            <w:tcW w:w="4916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beri</w:t>
            </w:r>
            <w:r>
              <w:rPr>
                <w:lang w:val="fr-FR"/>
              </w:rPr>
              <w:t xml:space="preserve">, </w:t>
            </w:r>
            <w:r>
              <w:rPr>
                <w:i/>
                <w:lang w:val="fr-FR"/>
              </w:rPr>
              <w:t>bu yana</w:t>
            </w:r>
            <w:r>
              <w:rPr>
                <w:lang w:val="fr-FR"/>
              </w:rPr>
              <w:tab/>
              <w:t>depuis, à compter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geri</w:t>
            </w:r>
            <w:r>
              <w:rPr>
                <w:lang w:val="fr-FR"/>
              </w:rPr>
              <w:tab/>
              <w:tab/>
              <w:t>à l’arrière de, en retard sur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içeri</w:t>
            </w:r>
            <w:r>
              <w:rPr>
                <w:lang w:val="fr-FR"/>
              </w:rPr>
              <w:tab/>
              <w:tab/>
              <w:t>à l’intérieur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itibaren</w:t>
            </w:r>
            <w:r>
              <w:rPr>
                <w:lang w:val="fr-FR"/>
              </w:rPr>
              <w:tab/>
              <w:t>à partir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başka, gayri</w:t>
            </w:r>
            <w:r>
              <w:rPr>
                <w:lang w:val="fr-FR"/>
              </w:rPr>
              <w:tab/>
              <w:t>autre que, outre que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dolayı, ötürü</w:t>
            </w:r>
            <w:r>
              <w:rPr>
                <w:lang w:val="fr-FR"/>
              </w:rPr>
              <w:tab/>
              <w:t>en raison de, à cause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fazla</w:t>
            </w:r>
            <w:r>
              <w:rPr>
                <w:lang w:val="fr-FR"/>
              </w:rPr>
              <w:tab/>
              <w:tab/>
              <w:t>en plus de, en excès par rapport à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i/>
                <w:lang w:val="fr-FR"/>
              </w:rPr>
              <w:t>yana</w:t>
            </w:r>
            <w:r>
              <w:rPr>
                <w:lang w:val="fr-FR"/>
              </w:rPr>
              <w:tab/>
              <w:tab/>
              <w:t>du côté de, favorable à</w:t>
            </w:r>
          </w:p>
          <w:p>
            <w:pPr>
              <w:pStyle w:val="Normal"/>
              <w:widowControl w:val="false"/>
              <w:rPr>
                <w:i/>
                <w:i/>
                <w:lang w:val="fr-FR"/>
              </w:rPr>
            </w:pPr>
            <w:r>
              <w:rPr>
                <w:i/>
                <w:lang w:val="fr-FR"/>
              </w:rPr>
            </w:r>
          </w:p>
        </w:tc>
        <w:tc>
          <w:tcPr>
            <w:tcW w:w="4217" w:type="dxa"/>
            <w:tcBorders/>
          </w:tcPr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 xml:space="preserve">≠ </w:t>
            </w:r>
            <w:r>
              <w:rPr>
                <w:i/>
                <w:lang w:val="fr-FR"/>
              </w:rPr>
              <w:t xml:space="preserve">öte </w:t>
            </w:r>
            <w:r>
              <w:rPr>
                <w:lang w:val="fr-FR"/>
              </w:rPr>
              <w:t>(n’a pas d’emploi post-positionnel)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 xml:space="preserve">≠ </w:t>
            </w:r>
            <w:r>
              <w:rPr>
                <w:i/>
                <w:lang w:val="fr-FR"/>
              </w:rPr>
              <w:t>ileri</w:t>
              <w:tab/>
              <w:tab/>
            </w:r>
            <w:r>
              <w:rPr>
                <w:lang w:val="fr-FR"/>
              </w:rPr>
              <w:t>à l’avant de, en avance sur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  <w:t xml:space="preserve">≠ </w:t>
            </w:r>
            <w:r>
              <w:rPr>
                <w:i/>
                <w:lang w:val="fr-FR"/>
              </w:rPr>
              <w:t>dışarı</w:t>
              <w:tab/>
            </w:r>
            <w:r>
              <w:rPr>
                <w:lang w:val="fr-FR"/>
              </w:rPr>
              <w:t>à l’extérieur de</w:t>
            </w:r>
          </w:p>
          <w:p>
            <w:pPr>
              <w:pStyle w:val="Normal"/>
              <w:widowControl w:val="false"/>
              <w:rPr>
                <w:lang w:val="fr-FR"/>
              </w:rPr>
            </w:pPr>
            <w:r>
              <w:rPr>
                <w:lang w:val="fr-FR"/>
              </w:rPr>
            </w:r>
          </w:p>
        </w:tc>
      </w:tr>
    </w:tbl>
    <w:p>
      <w:pPr>
        <w:pStyle w:val="Encadr"/>
        <w:spacing w:before="280" w:after="0"/>
        <w:ind w:left="1440" w:hanging="0"/>
        <w:rPr/>
      </w:pPr>
      <w:r>
        <w:rPr>
          <w:sz w:val="20"/>
          <w:u w:val="single"/>
        </w:rPr>
        <w:tab/>
        <w:tab/>
        <w:tab/>
        <w:tab/>
      </w:r>
      <w:r>
        <w:rPr>
          <w:i/>
          <w:caps/>
          <w:sz w:val="20"/>
        </w:rPr>
        <w:t>Ç</w:t>
      </w:r>
      <w:r>
        <w:rPr>
          <w:i/>
          <w:sz w:val="20"/>
        </w:rPr>
        <w:t>evirin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Après aujourd’hui je ne serai pas là.</w:t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</w:rPr>
      </w:pPr>
      <w:r>
        <w:rPr>
          <w:sz w:val="20"/>
        </w:rPr>
        <w:t>La réunion a lieu avant le dîner.</w:t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  <w:lang w:val="de-DE"/>
        </w:rPr>
      </w:pPr>
      <w:r>
        <w:rPr>
          <w:sz w:val="20"/>
        </w:rPr>
        <w:t>Eylü</w:t>
      </w:r>
      <w:r>
        <w:rPr>
          <w:sz w:val="20"/>
          <w:lang w:val="de-DE"/>
        </w:rPr>
        <w:t>l’den bu yana çalışmaktayız.</w:t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  <w:lang w:val="de-DE"/>
        </w:rPr>
      </w:pPr>
      <w:r>
        <w:rPr>
          <w:sz w:val="20"/>
          <w:lang w:val="de-DE"/>
        </w:rPr>
        <w:t>Aydının iyisi her zaman halktan yana.</w:t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rPr>
          <w:sz w:val="20"/>
          <w:lang w:val="en-US"/>
        </w:rPr>
      </w:pPr>
      <w:r>
        <w:rPr>
          <w:sz w:val="20"/>
          <w:lang w:val="en-US"/>
        </w:rPr>
        <w:t xml:space="preserve">Memleketinden başka bir ülke tanıyor musun? </w:t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Bundan dolayı buradayız.</w:t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Senin gibi bir adam değilim.</w:t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Türkçe zor gibime geliyor.</w:t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Onun kadar nazik bir kişisin.</w:t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Vapur ile [= vapurla] geliyorum.</w:t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Hocamızla okuyoruz.</w:t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Şehir merkezine doğru gidiyoruz.</w:t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Yeni evimiz, tam bize göre.</w:t>
        <w:tab/>
        <w:tab/>
        <w:tab/>
        <w:tab/>
        <w:t>…………………………………………</w:t>
      </w:r>
    </w:p>
    <w:p>
      <w:pPr>
        <w:pStyle w:val="Encadr"/>
        <w:numPr>
          <w:ilvl w:val="0"/>
          <w:numId w:val="5"/>
        </w:numPr>
        <w:ind w:left="1077" w:hanging="357"/>
        <w:rPr>
          <w:sz w:val="20"/>
          <w:lang w:val="de-DE"/>
        </w:rPr>
      </w:pPr>
      <w:r>
        <w:rPr>
          <w:sz w:val="20"/>
          <w:lang w:val="de-DE"/>
        </w:rPr>
        <w:t>Sabahtan beri konuşuyorlar.</w:t>
        <w:tab/>
        <w:tab/>
        <w:tab/>
        <w:tab/>
        <w:t>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/>
        <w:ind w:left="1077" w:hanging="357"/>
        <w:rPr>
          <w:rFonts w:ascii="Arial;Arial" w:hAnsi="Arial;Arial" w:cs="Arial;Arial"/>
          <w:sz w:val="20"/>
          <w:lang w:val="de-DE"/>
        </w:rPr>
      </w:pPr>
      <w:r>
        <w:rPr>
          <w:rFonts w:cs="Arial;Arial" w:ascii="Arial;Arial" w:hAnsi="Arial;Arial"/>
          <w:sz w:val="20"/>
          <w:lang w:val="de-DE"/>
        </w:rPr>
        <w:t>Bir saat kadar çalışıyorum.</w:t>
        <w:tab/>
        <w:tab/>
        <w:tab/>
        <w:tab/>
        <w:t>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/>
        <w:ind w:left="1077" w:hanging="357"/>
        <w:rPr>
          <w:rFonts w:ascii="Arial;Arial" w:hAnsi="Arial;Arial" w:cs="Arial;Arial"/>
          <w:sz w:val="20"/>
          <w:lang w:val="de-DE"/>
        </w:rPr>
      </w:pPr>
      <w:r>
        <w:rPr>
          <w:rFonts w:cs="Arial;Arial" w:ascii="Arial;Arial" w:hAnsi="Arial;Arial"/>
          <w:sz w:val="20"/>
          <w:lang w:val="de-DE"/>
        </w:rPr>
        <w:t>Bir saate kadar geliyoruz.</w:t>
        <w:tab/>
        <w:tab/>
        <w:tab/>
        <w:tab/>
        <w:t>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/>
        <w:ind w:left="1077" w:hanging="357"/>
        <w:rPr>
          <w:rFonts w:ascii="Arial;Arial" w:hAnsi="Arial;Arial" w:cs="Arial;Arial"/>
          <w:sz w:val="20"/>
          <w:lang w:val="de-DE"/>
        </w:rPr>
      </w:pPr>
      <w:r>
        <w:rPr>
          <w:rFonts w:cs="Arial;Arial" w:ascii="Arial;Arial" w:hAnsi="Arial;Arial"/>
          <w:sz w:val="20"/>
          <w:lang w:val="de-DE"/>
        </w:rPr>
        <w:t>Sokaktakine göre, sınıftaki Türkçe zor.</w:t>
        <w:tab/>
        <w:tab/>
        <w:t>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/>
        <w:ind w:left="1077" w:hanging="357"/>
        <w:rPr>
          <w:rFonts w:ascii="Arial;Arial" w:hAnsi="Arial;Arial" w:cs="Arial;Arial"/>
          <w:sz w:val="20"/>
          <w:lang w:val="it-IT"/>
        </w:rPr>
      </w:pPr>
      <w:r>
        <w:rPr>
          <w:rFonts w:cs="Arial;Arial" w:ascii="Arial;Arial" w:hAnsi="Arial;Arial"/>
          <w:sz w:val="20"/>
          <w:lang w:val="it-IT"/>
        </w:rPr>
        <w:t>Hafta sonundan sonra nereye gidiyorlar?</w:t>
        <w:tab/>
        <w:tab/>
        <w:t>…………………………………………</w:t>
      </w:r>
    </w:p>
    <w:p>
      <w:pPr>
        <w:pStyle w:val="Normal"/>
        <w:numPr>
          <w:ilvl w:val="0"/>
          <w:numId w:val="5"/>
        </w:numPr>
        <w:spacing w:lineRule="auto" w:line="360"/>
        <w:ind w:left="1077" w:hanging="357"/>
        <w:rPr>
          <w:rFonts w:ascii="Arial;Arial" w:hAnsi="Arial;Arial" w:cs="Arial;Arial"/>
          <w:sz w:val="20"/>
          <w:lang w:val="it-IT"/>
        </w:rPr>
      </w:pPr>
      <w:r>
        <w:rPr>
          <w:rFonts w:cs="Arial;Arial" w:ascii="Arial;Arial" w:hAnsi="Arial;Arial"/>
          <w:sz w:val="20"/>
          <w:lang w:val="it-IT"/>
        </w:rPr>
        <w:t>Bir abladan başka bir kardeşim yok.</w:t>
        <w:tab/>
        <w:tab/>
        <w:tab/>
        <w:t>…………………………………………</w:t>
      </w:r>
    </w:p>
    <w:p>
      <w:pPr>
        <w:pStyle w:val="Annotationtext"/>
        <w:keepNext w:val="true"/>
        <w:spacing w:before="280" w:after="120"/>
        <w:rPr/>
      </w:pPr>
      <w:r>
        <w:rPr>
          <w:smallCaps/>
        </w:rPr>
        <w:t>n.b.</w:t>
      </w:r>
      <w:r>
        <w:rPr/>
        <w:t xml:space="preserve"> : dans certaines locutions, des post-positions primaires peuvent également être substantivées (d’une façon semblable aux locutions pronominales étudiées </w:t>
      </w:r>
      <w:r>
        <w:rPr>
          <w:i/>
        </w:rPr>
        <w:t>supra</w:t>
      </w:r>
      <w:r>
        <w:rPr/>
        <w:t>) :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fr-FR"/>
        </w:rPr>
        <w:t>bu gibiler(i)</w:t>
      </w:r>
      <w:r>
        <w:rPr>
          <w:lang w:val="fr-FR"/>
        </w:rPr>
        <w:tab/>
        <w:tab/>
        <w:tab/>
        <w:t>les … de ce genre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fr-FR"/>
        </w:rPr>
        <w:t xml:space="preserve">bunun gibisi, </w:t>
      </w:r>
      <w:r>
        <w:rPr>
          <w:i/>
          <w:lang w:val="it-IT"/>
        </w:rPr>
        <w:t>bu adam gibisi</w:t>
        <w:tab/>
      </w:r>
      <w:r>
        <w:rPr>
          <w:lang w:val="fr-FR"/>
        </w:rPr>
        <w:t>le pareil, le semblable à (ceci, cet homme)</w:t>
      </w:r>
    </w:p>
    <w:p>
      <w:pPr>
        <w:pStyle w:val="Normal"/>
        <w:spacing w:before="0" w:after="120"/>
        <w:ind w:left="1440" w:hanging="0"/>
        <w:rPr>
          <w:lang w:val="fr-FR"/>
        </w:rPr>
      </w:pPr>
      <w:r>
        <w:rPr>
          <w:i/>
          <w:lang w:val="fr-FR"/>
        </w:rPr>
        <w:t>öyle gibime geliyor</w:t>
      </w:r>
      <w:r>
        <w:rPr>
          <w:lang w:val="fr-FR"/>
        </w:rPr>
        <w:tab/>
        <w:tab/>
        <w:t>ça me semble être ainsi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fr-FR"/>
        </w:rPr>
        <w:t>bunun kadarı</w:t>
      </w:r>
      <w:r>
        <w:rPr>
          <w:lang w:val="fr-FR"/>
        </w:rPr>
        <w:tab/>
        <w:tab/>
        <w:tab/>
        <w:t>semblable quantité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fr-FR"/>
        </w:rPr>
        <w:t>yemek sonraları</w:t>
      </w:r>
      <w:r>
        <w:rPr>
          <w:lang w:val="fr-FR"/>
        </w:rPr>
        <w:tab/>
        <w:tab/>
        <w:t>les « après-repas »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fr-FR"/>
        </w:rPr>
        <w:t>fazlasıyla</w:t>
      </w:r>
      <w:r>
        <w:rPr>
          <w:lang w:val="fr-FR"/>
        </w:rPr>
        <w:tab/>
        <w:tab/>
        <w:tab/>
        <w:t>trop (adv.), excessivement</w:t>
      </w:r>
    </w:p>
    <w:p>
      <w:pPr>
        <w:pStyle w:val="Normal"/>
        <w:ind w:left="1440" w:hanging="0"/>
        <w:rPr>
          <w:lang w:val="fr-FR"/>
        </w:rPr>
      </w:pPr>
      <w:r>
        <w:rPr>
          <w:i/>
          <w:lang w:val="de-DE"/>
        </w:rPr>
        <w:t>doğrusu</w:t>
      </w:r>
      <w:r>
        <w:rPr>
          <w:lang w:val="de-DE"/>
        </w:rPr>
        <w:tab/>
        <w:tab/>
        <w:tab/>
        <w:t>à vrai dire, en fait (</w:t>
      </w:r>
      <w:r>
        <w:rPr>
          <w:i/>
          <w:iCs/>
          <w:lang w:val="de-DE"/>
        </w:rPr>
        <w:t>daha ~ </w:t>
      </w:r>
      <w:r>
        <w:rPr>
          <w:lang w:val="de-DE"/>
        </w:rPr>
        <w:t>: plus exactement)</w:t>
      </w:r>
    </w:p>
    <w:sectPr>
      <w:headerReference w:type="default" r:id="rId2"/>
      <w:headerReference w:type="first" r:id="rId3"/>
      <w:type w:val="nextPage"/>
      <w:pgSz w:w="11906" w:h="16838"/>
      <w:pgMar w:left="1134" w:right="1134" w:gutter="0" w:header="709" w:top="1134" w:footer="0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Wingdings">
    <w:charset w:val="02"/>
    <w:family w:val="roman"/>
    <w:pitch w:val="variable"/>
  </w:font>
  <w:font w:name="Lucida Console">
    <w:charset w:val="01"/>
    <w:family w:val="roman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  <w:t>Altıncı ders</w:t>
      <w:tab/>
      <w:tab/>
      <w:t xml:space="preserve">| </w:t>
    </w:r>
    <w:r>
      <w:rPr>
        <w:rFonts w:cs="Lucida Console" w:ascii="Lucida Console" w:hAnsi="Lucida Console"/>
        <w:sz w:val="16"/>
        <w:lang w:val="fr-FR"/>
      </w:rPr>
      <w:fldChar w:fldCharType="begin"/>
    </w:r>
    <w:r>
      <w:rPr>
        <w:sz w:val="16"/>
        <w:rFonts w:cs="Lucida Console" w:ascii="Lucida Console" w:hAnsi="Lucida Console"/>
        <w:lang w:val="fr-FR"/>
      </w:rPr>
      <w:instrText xml:space="preserve"> PAGE </w:instrText>
    </w:r>
    <w:r>
      <w:rPr>
        <w:sz w:val="16"/>
        <w:rFonts w:cs="Lucida Console" w:ascii="Lucida Console" w:hAnsi="Lucida Console"/>
        <w:lang w:val="fr-FR"/>
      </w:rPr>
      <w:fldChar w:fldCharType="separate"/>
    </w:r>
    <w:r>
      <w:rPr>
        <w:sz w:val="16"/>
        <w:rFonts w:cs="Lucida Console" w:ascii="Lucida Console" w:hAnsi="Lucida Console"/>
        <w:lang w:val="fr-FR"/>
      </w:rPr>
      <w:t>5</w:t>
    </w:r>
    <w:r>
      <w:rPr>
        <w:sz w:val="16"/>
        <w:rFonts w:cs="Lucida Console" w:ascii="Lucida Console" w:hAnsi="Lucida Console"/>
        <w:lang w:val="fr-FR"/>
      </w:rPr>
      <w:fldChar w:fldCharType="end"/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  <w:p>
    <w:pPr>
      <w:pStyle w:val="Header"/>
      <w:tabs>
        <w:tab w:val="clear" w:pos="9072"/>
        <w:tab w:val="center" w:pos="4536" w:leader="none"/>
        <w:tab w:val="right" w:pos="9639" w:leader="none"/>
      </w:tabs>
      <w:rPr>
        <w:rFonts w:ascii="Lucida Console" w:hAnsi="Lucida Console" w:cs="Lucida Console"/>
        <w:sz w:val="16"/>
        <w:lang w:val="fr-FR"/>
      </w:rPr>
    </w:pPr>
    <w:r>
      <w:rPr>
        <w:rFonts w:cs="Lucida Console" w:ascii="Lucida Console" w:hAnsi="Lucida Console"/>
        <w:sz w:val="16"/>
        <w:lang w:val="fr-FR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6"/>
      <w:numFmt w:val="decimal"/>
      <w:lvlText w:val="(%1)"/>
      <w:lvlJc w:val="left"/>
      <w:pPr>
        <w:tabs>
          <w:tab w:val="num" w:pos="0"/>
        </w:tabs>
        <w:ind w:left="720" w:hanging="36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overflowPunct w:val="true"/>
      <w:spacing w:lineRule="auto" w:line="360" w:before="240" w:after="60"/>
      <w:textAlignment w:val="baseline"/>
      <w:outlineLvl w:val="0"/>
    </w:pPr>
    <w:rPr>
      <w:rFonts w:ascii="Arial;Arial" w:hAnsi="Arial;Arial" w:cs="Arial;Arial"/>
      <w:b/>
      <w:bCs/>
      <w:kern w:val="2"/>
      <w:sz w:val="32"/>
      <w:szCs w:val="32"/>
      <w:lang w:val="fr-FR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numPr>
        <w:ilvl w:val="0"/>
        <w:numId w:val="4"/>
      </w:numPr>
      <w:overflowPunct w:val="true"/>
      <w:spacing w:lineRule="auto" w:line="360" w:before="240" w:after="480"/>
      <w:jc w:val="center"/>
      <w:textAlignment w:val="baseline"/>
      <w:outlineLvl w:val="1"/>
    </w:pPr>
    <w:rPr>
      <w:rFonts w:ascii="Arial;Arial" w:hAnsi="Arial;Arial" w:eastAsia="MS Mincho;Yu Gothic UI" w:cs="Arial;Arial"/>
      <w:caps/>
      <w:lang w:val="tr-T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numPr>
        <w:ilvl w:val="2"/>
        <w:numId w:val="1"/>
      </w:numPr>
      <w:pBdr>
        <w:bottom w:val="single" w:sz="4" w:space="1" w:color="000000"/>
      </w:pBdr>
      <w:overflowPunct w:val="true"/>
      <w:spacing w:lineRule="auto" w:line="360" w:before="480" w:after="240"/>
      <w:ind w:left="2880" w:hanging="0"/>
      <w:jc w:val="both"/>
      <w:textAlignment w:val="baseline"/>
      <w:outlineLvl w:val="2"/>
    </w:pPr>
    <w:rPr>
      <w:rFonts w:ascii="Verdana;Arial" w:hAnsi="Verdana;Arial" w:cs="Arial;Arial"/>
      <w:b/>
      <w:i/>
      <w:iCs/>
      <w:sz w:val="20"/>
      <w:lang w:val="tr-TR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numPr>
        <w:ilvl w:val="3"/>
        <w:numId w:val="1"/>
      </w:numPr>
      <w:overflowPunct w:val="true"/>
      <w:spacing w:lineRule="auto" w:line="360" w:before="280" w:after="0"/>
      <w:ind w:left="2880" w:hanging="0"/>
      <w:jc w:val="both"/>
      <w:textAlignment w:val="baseline"/>
      <w:outlineLvl w:val="3"/>
    </w:pPr>
    <w:rPr>
      <w:i/>
      <w:lang w:val="fr-FR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numPr>
        <w:ilvl w:val="4"/>
        <w:numId w:val="1"/>
      </w:numPr>
      <w:overflowPunct w:val="true"/>
      <w:spacing w:lineRule="auto" w:line="360" w:before="280" w:after="180"/>
      <w:ind w:left="2880" w:hanging="0"/>
      <w:textAlignment w:val="baseline"/>
      <w:outlineLvl w:val="4"/>
    </w:pPr>
    <w:rPr>
      <w:i/>
      <w:iCs/>
      <w:szCs w:val="26"/>
      <w:lang w:val="fr-FR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numPr>
        <w:ilvl w:val="5"/>
        <w:numId w:val="1"/>
      </w:numPr>
      <w:overflowPunct w:val="true"/>
      <w:spacing w:lineRule="auto" w:line="360" w:before="240" w:after="60"/>
      <w:textAlignment w:val="baseline"/>
      <w:outlineLvl w:val="5"/>
    </w:pPr>
    <w:rPr>
      <w:b/>
      <w:bCs/>
      <w:spacing w:val="40"/>
      <w:lang w:val="fr-FR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left="360" w:hanging="0"/>
      <w:outlineLvl w:val="6"/>
    </w:pPr>
    <w:rPr>
      <w:i/>
      <w:iCs/>
      <w:lang w:val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Wingdings" w:hAnsi="Wingdings" w:cs="Wingdings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Symbol" w:hAnsi="Symbol" w:cs="Symbol"/>
    </w:rPr>
  </w:style>
  <w:style w:type="character" w:styleId="WW8Num2z0" w:customStyle="1">
    <w:name w:val="WW8Num2z0"/>
    <w:qFormat/>
    <w:rPr>
      <w:rFonts w:ascii="Wingdings" w:hAnsi="Wingdings" w:cs="Wingdings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8Num3z0" w:customStyle="1">
    <w:name w:val="WW8Num3z0"/>
    <w:qFormat/>
    <w:rPr>
      <w:rFonts w:ascii="Symbol" w:hAnsi="Symbol" w:eastAsia="Times New Roman" w:cs="Times New Roman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3z3" w:customStyle="1">
    <w:name w:val="WW8Num3z3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Wingdings" w:hAnsi="Wingdings" w:cs="Wingding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Symbol" w:hAnsi="Symbol" w:eastAsia="Times New Roman" w:cs="Times New Roman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5z3" w:customStyle="1">
    <w:name w:val="WW8Num5z3"/>
    <w:qFormat/>
    <w:rPr>
      <w:rFonts w:ascii="Symbol" w:hAnsi="Symbol" w:cs="Symbol"/>
    </w:rPr>
  </w:style>
  <w:style w:type="character" w:styleId="WW8Num6z0" w:customStyle="1">
    <w:name w:val="WW8Num6z0"/>
    <w:qFormat/>
    <w:rPr>
      <w:rFonts w:ascii="Wingdings" w:hAnsi="Wingdings" w:cs="Wingdings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7z0" w:customStyle="1">
    <w:name w:val="WW8Num7z0"/>
    <w:qFormat/>
    <w:rPr>
      <w:rFonts w:ascii="Wingdings" w:hAnsi="Wingdings" w:cs="Wingdings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3" w:customStyle="1">
    <w:name w:val="WW8Num7z3"/>
    <w:qFormat/>
    <w:rPr>
      <w:rFonts w:ascii="Symbol" w:hAnsi="Symbol" w:cs="Symbol"/>
    </w:rPr>
  </w:style>
  <w:style w:type="character" w:styleId="WW8Num8z0" w:customStyle="1">
    <w:name w:val="WW8Num8z0"/>
    <w:qFormat/>
    <w:rPr/>
  </w:style>
  <w:style w:type="character" w:styleId="WW8Num9z0" w:customStyle="1">
    <w:name w:val="WW8Num9z0"/>
    <w:qFormat/>
    <w:rPr>
      <w:rFonts w:ascii="Wingdings" w:hAnsi="Wingdings" w:cs="Wingdings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3" w:customStyle="1">
    <w:name w:val="WW8Num9z3"/>
    <w:qFormat/>
    <w:rPr>
      <w:rFonts w:ascii="Symbol" w:hAnsi="Symbol" w:cs="Symbol"/>
    </w:rPr>
  </w:style>
  <w:style w:type="character" w:styleId="WW8Num10z0" w:customStyle="1">
    <w:name w:val="WW8Num10z0"/>
    <w:qFormat/>
    <w:rPr>
      <w:rFonts w:ascii="Times New Roman" w:hAnsi="Times New Roman" w:eastAsia="Times New Roman" w:cs="Times New Roman"/>
    </w:rPr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10z3" w:customStyle="1">
    <w:name w:val="WW8Num10z3"/>
    <w:qFormat/>
    <w:rPr>
      <w:rFonts w:ascii="Symbol" w:hAnsi="Symbol" w:cs="Symbol"/>
    </w:rPr>
  </w:style>
  <w:style w:type="character" w:styleId="WW8Num10z4" w:customStyle="1">
    <w:name w:val="WW8Num10z4"/>
    <w:qFormat/>
    <w:rPr>
      <w:rFonts w:ascii="Courier New" w:hAnsi="Courier New" w:cs="Courier New"/>
    </w:rPr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Times New Roman" w:hAnsi="Times New Roman" w:cs="Times New Roman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1z3" w:customStyle="1">
    <w:name w:val="WW8Num11z3"/>
    <w:qFormat/>
    <w:rPr>
      <w:rFonts w:ascii="Symbol" w:hAnsi="Symbol" w:cs="Symbol"/>
    </w:rPr>
  </w:style>
  <w:style w:type="character" w:styleId="WW8Num11z4" w:customStyle="1">
    <w:name w:val="WW8Num11z4"/>
    <w:qFormat/>
    <w:rPr>
      <w:rFonts w:ascii="Courier New" w:hAnsi="Courier New" w:cs="Courier New"/>
    </w:rPr>
  </w:style>
  <w:style w:type="character" w:styleId="WW8Num11z6" w:customStyle="1">
    <w:name w:val="WW8Num11z6"/>
    <w:qFormat/>
    <w:rPr>
      <w:rFonts w:ascii="Symbol" w:hAnsi="Symbol" w:eastAsia="Times New Roman" w:cs="Times New Roman"/>
    </w:rPr>
  </w:style>
  <w:style w:type="character" w:styleId="WW8Num12z0" w:customStyle="1">
    <w:name w:val="WW8Num12z0"/>
    <w:qFormat/>
    <w:rPr>
      <w:rFonts w:ascii="Wingdings" w:hAnsi="Wingdings" w:cs="Wingding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2z3" w:customStyle="1">
    <w:name w:val="WW8Num12z3"/>
    <w:qFormat/>
    <w:rPr>
      <w:rFonts w:ascii="Symbol" w:hAnsi="Symbol" w:cs="Symbol"/>
    </w:rPr>
  </w:style>
  <w:style w:type="character" w:styleId="WW8Num13z0" w:customStyle="1">
    <w:name w:val="WW8Num13z0"/>
    <w:qFormat/>
    <w:rPr>
      <w:rFonts w:ascii="Symbol" w:hAnsi="Symbol" w:eastAsia="Times New Roman" w:cs="Times New Roman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 w:cs="Wingdings"/>
    </w:rPr>
  </w:style>
  <w:style w:type="character" w:styleId="WW8Num13z3" w:customStyle="1">
    <w:name w:val="WW8Num13z3"/>
    <w:qFormat/>
    <w:rPr>
      <w:rFonts w:ascii="Symbol" w:hAnsi="Symbol" w:cs="Symbol"/>
    </w:rPr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ascii="Wingdings" w:hAnsi="Wingdings" w:cs="Wingdings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3" w:customStyle="1">
    <w:name w:val="WW8Num16z3"/>
    <w:qFormat/>
    <w:rPr>
      <w:rFonts w:ascii="Symbol" w:hAnsi="Symbol" w:cs="Symbol"/>
    </w:rPr>
  </w:style>
  <w:style w:type="character" w:styleId="WW8Num17z0" w:customStyle="1">
    <w:name w:val="WW8Num17z0"/>
    <w:qFormat/>
    <w:rPr>
      <w:rFonts w:ascii="Wingdings" w:hAnsi="Wingdings" w:cs="Wingdings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3" w:customStyle="1">
    <w:name w:val="WW8Num17z3"/>
    <w:qFormat/>
    <w:rPr>
      <w:rFonts w:ascii="Symbol" w:hAnsi="Symbol" w:cs="Symbol"/>
    </w:rPr>
  </w:style>
  <w:style w:type="character" w:styleId="WW8Num18z0" w:customStyle="1">
    <w:name w:val="WW8Num18z0"/>
    <w:qFormat/>
    <w:rPr>
      <w:rFonts w:ascii="Wingdings" w:hAnsi="Wingdings" w:cs="Wingdings"/>
    </w:rPr>
  </w:style>
  <w:style w:type="character" w:styleId="WW8Num18z1" w:customStyle="1">
    <w:name w:val="WW8Num18z1"/>
    <w:qFormat/>
    <w:rPr>
      <w:rFonts w:ascii="Courier New" w:hAnsi="Courier New" w:cs="Courier New"/>
    </w:rPr>
  </w:style>
  <w:style w:type="character" w:styleId="WW8Num18z3" w:customStyle="1">
    <w:name w:val="WW8Num18z3"/>
    <w:qFormat/>
    <w:rPr>
      <w:rFonts w:ascii="Symbol" w:hAnsi="Symbol" w:cs="Symbol"/>
    </w:rPr>
  </w:style>
  <w:style w:type="character" w:styleId="WW8Num19z0" w:customStyle="1">
    <w:name w:val="WW8Num19z0"/>
    <w:qFormat/>
    <w:rPr>
      <w:rFonts w:ascii="Wingdings" w:hAnsi="Wingdings" w:cs="Wingdings"/>
    </w:rPr>
  </w:style>
  <w:style w:type="character" w:styleId="WW8Num19z1" w:customStyle="1">
    <w:name w:val="WW8Num19z1"/>
    <w:qFormat/>
    <w:rPr>
      <w:rFonts w:ascii="Courier New" w:hAnsi="Courier New" w:cs="Courier New"/>
    </w:rPr>
  </w:style>
  <w:style w:type="character" w:styleId="WW8Num19z3" w:customStyle="1">
    <w:name w:val="WW8Num19z3"/>
    <w:qFormat/>
    <w:rPr>
      <w:rFonts w:ascii="Symbol" w:hAnsi="Symbol" w:cs="Symbol"/>
    </w:rPr>
  </w:style>
  <w:style w:type="character" w:styleId="WW8Num20z0" w:customStyle="1">
    <w:name w:val="WW8Num20z0"/>
    <w:qFormat/>
    <w:rPr>
      <w:rFonts w:ascii="Wingdings" w:hAnsi="Wingdings" w:cs="Wingdings"/>
    </w:rPr>
  </w:style>
  <w:style w:type="character" w:styleId="WW8Num20z1" w:customStyle="1">
    <w:name w:val="WW8Num20z1"/>
    <w:qFormat/>
    <w:rPr>
      <w:rFonts w:ascii="Courier New" w:hAnsi="Courier New" w:cs="Courier New"/>
    </w:rPr>
  </w:style>
  <w:style w:type="character" w:styleId="WW8Num20z3" w:customStyle="1">
    <w:name w:val="WW8Num20z3"/>
    <w:qFormat/>
    <w:rPr>
      <w:rFonts w:ascii="Symbol" w:hAnsi="Symbol" w:cs="Symbol"/>
    </w:rPr>
  </w:style>
  <w:style w:type="character" w:styleId="WW8Num21z0" w:customStyle="1">
    <w:name w:val="WW8Num21z0"/>
    <w:qFormat/>
    <w:rPr>
      <w:rFonts w:ascii="Wingdings" w:hAnsi="Wingdings" w:cs="Wingdings"/>
    </w:rPr>
  </w:style>
  <w:style w:type="character" w:styleId="WW8Num21z1" w:customStyle="1">
    <w:name w:val="WW8Num21z1"/>
    <w:qFormat/>
    <w:rPr>
      <w:rFonts w:ascii="Courier New" w:hAnsi="Courier New" w:cs="Courier New"/>
    </w:rPr>
  </w:style>
  <w:style w:type="character" w:styleId="WW8Num21z3" w:customStyle="1">
    <w:name w:val="WW8Num21z3"/>
    <w:qFormat/>
    <w:rPr>
      <w:rFonts w:ascii="Symbol" w:hAnsi="Symbol" w:cs="Symbol"/>
    </w:rPr>
  </w:style>
  <w:style w:type="character" w:styleId="WW8Num22z0" w:customStyle="1">
    <w:name w:val="WW8Num22z0"/>
    <w:qFormat/>
    <w:rPr>
      <w:rFonts w:ascii="Wingdings" w:hAnsi="Wingdings" w:cs="Wingdings"/>
    </w:rPr>
  </w:style>
  <w:style w:type="character" w:styleId="WW8Num22z1" w:customStyle="1">
    <w:name w:val="WW8Num22z1"/>
    <w:qFormat/>
    <w:rPr>
      <w:rFonts w:ascii="Courier New" w:hAnsi="Courier New" w:cs="Courier New"/>
    </w:rPr>
  </w:style>
  <w:style w:type="character" w:styleId="WW8Num22z3" w:customStyle="1">
    <w:name w:val="WW8Num22z3"/>
    <w:qFormat/>
    <w:rPr>
      <w:rFonts w:ascii="Symbol" w:hAnsi="Symbol" w:cs="Symbol"/>
    </w:rPr>
  </w:style>
  <w:style w:type="character" w:styleId="WW8Num23z0" w:customStyle="1">
    <w:name w:val="WW8Num23z0"/>
    <w:qFormat/>
    <w:rPr>
      <w:rFonts w:ascii="Wingdings" w:hAnsi="Wingdings" w:cs="Wingdings"/>
    </w:rPr>
  </w:style>
  <w:style w:type="character" w:styleId="WW8Num23z1" w:customStyle="1">
    <w:name w:val="WW8Num23z1"/>
    <w:qFormat/>
    <w:rPr>
      <w:rFonts w:ascii="Courier New" w:hAnsi="Courier New" w:cs="Courier New"/>
    </w:rPr>
  </w:style>
  <w:style w:type="character" w:styleId="WW8Num23z3" w:customStyle="1">
    <w:name w:val="WW8Num23z3"/>
    <w:qFormat/>
    <w:rPr>
      <w:rFonts w:ascii="Symbol" w:hAnsi="Symbol" w:cs="Symbol"/>
    </w:rPr>
  </w:style>
  <w:style w:type="character" w:styleId="WW8Num24z0" w:customStyle="1">
    <w:name w:val="WW8Num24z0"/>
    <w:qFormat/>
    <w:rPr>
      <w:rFonts w:ascii="Times New Roman" w:hAnsi="Times New Roman" w:eastAsia="Times New Roman" w:cs="Times New Roman"/>
    </w:rPr>
  </w:style>
  <w:style w:type="character" w:styleId="WW8Num24z1" w:customStyle="1">
    <w:name w:val="WW8Num24z1"/>
    <w:qFormat/>
    <w:rPr>
      <w:rFonts w:ascii="Courier New" w:hAnsi="Courier New" w:cs="Courier New"/>
    </w:rPr>
  </w:style>
  <w:style w:type="character" w:styleId="WW8Num24z2" w:customStyle="1">
    <w:name w:val="WW8Num24z2"/>
    <w:qFormat/>
    <w:rPr>
      <w:rFonts w:ascii="Wingdings" w:hAnsi="Wingdings" w:cs="Wingdings"/>
    </w:rPr>
  </w:style>
  <w:style w:type="character" w:styleId="WW8Num24z3" w:customStyle="1">
    <w:name w:val="WW8Num24z3"/>
    <w:qFormat/>
    <w:rPr>
      <w:rFonts w:ascii="Symbol" w:hAnsi="Symbol" w:cs="Symbol"/>
    </w:rPr>
  </w:style>
  <w:style w:type="character" w:styleId="WW8Num25z0" w:customStyle="1">
    <w:name w:val="WW8Num25z0"/>
    <w:qFormat/>
    <w:rPr>
      <w:rFonts w:ascii="Wingdings" w:hAnsi="Wingdings" w:cs="Wingdings"/>
    </w:rPr>
  </w:style>
  <w:style w:type="character" w:styleId="WW8Num25z1" w:customStyle="1">
    <w:name w:val="WW8Num25z1"/>
    <w:qFormat/>
    <w:rPr>
      <w:rFonts w:ascii="Courier New" w:hAnsi="Courier New" w:cs="Courier New"/>
    </w:rPr>
  </w:style>
  <w:style w:type="character" w:styleId="WW8Num25z3" w:customStyle="1">
    <w:name w:val="WW8Num25z3"/>
    <w:qFormat/>
    <w:rPr>
      <w:rFonts w:ascii="Symbol" w:hAnsi="Symbol" w:cs="Symbol"/>
    </w:rPr>
  </w:style>
  <w:style w:type="character" w:styleId="WW8Num26z0" w:customStyle="1">
    <w:name w:val="WW8Num26z0"/>
    <w:qFormat/>
    <w:rPr>
      <w:rFonts w:ascii="Wingdings" w:hAnsi="Wingdings" w:cs="Wingdings"/>
    </w:rPr>
  </w:style>
  <w:style w:type="character" w:styleId="WW8Num26z1" w:customStyle="1">
    <w:name w:val="WW8Num26z1"/>
    <w:qFormat/>
    <w:rPr>
      <w:rFonts w:ascii="Courier New" w:hAnsi="Courier New" w:cs="Courier New"/>
    </w:rPr>
  </w:style>
  <w:style w:type="character" w:styleId="WW8Num26z3" w:customStyle="1">
    <w:name w:val="WW8Num26z3"/>
    <w:qFormat/>
    <w:rPr>
      <w:rFonts w:ascii="Symbol" w:hAnsi="Symbol" w:cs="Symbol"/>
    </w:rPr>
  </w:style>
  <w:style w:type="character" w:styleId="WW8Num27z0" w:customStyle="1">
    <w:name w:val="WW8Num27z0"/>
    <w:qFormat/>
    <w:rPr>
      <w:rFonts w:ascii="Wingdings" w:hAnsi="Wingdings" w:cs="Wingdings"/>
    </w:rPr>
  </w:style>
  <w:style w:type="character" w:styleId="WW8Num27z1" w:customStyle="1">
    <w:name w:val="WW8Num27z1"/>
    <w:qFormat/>
    <w:rPr>
      <w:rFonts w:ascii="Courier New" w:hAnsi="Courier New" w:cs="Courier New"/>
    </w:rPr>
  </w:style>
  <w:style w:type="character" w:styleId="WW8Num27z3" w:customStyle="1">
    <w:name w:val="WW8Num27z3"/>
    <w:qFormat/>
    <w:rPr>
      <w:rFonts w:ascii="Symbol" w:hAnsi="Symbol" w:cs="Symbol"/>
    </w:rPr>
  </w:style>
  <w:style w:type="character" w:styleId="WW8Num28z0" w:customStyle="1">
    <w:name w:val="WW8Num28z0"/>
    <w:qFormat/>
    <w:rPr>
      <w:rFonts w:ascii="Wingdings" w:hAnsi="Wingdings" w:cs="Wingdings"/>
    </w:rPr>
  </w:style>
  <w:style w:type="character" w:styleId="WW8Num28z1" w:customStyle="1">
    <w:name w:val="WW8Num28z1"/>
    <w:qFormat/>
    <w:rPr>
      <w:rFonts w:ascii="Courier New" w:hAnsi="Courier New" w:cs="Courier New"/>
    </w:rPr>
  </w:style>
  <w:style w:type="character" w:styleId="WW8Num28z3" w:customStyle="1">
    <w:name w:val="WW8Num28z3"/>
    <w:qFormat/>
    <w:rPr>
      <w:rFonts w:ascii="Symbol" w:hAnsi="Symbol" w:cs="Symbol"/>
    </w:rPr>
  </w:style>
  <w:style w:type="character" w:styleId="WW8Num29z0" w:customStyle="1">
    <w:name w:val="WW8Num29z0"/>
    <w:qFormat/>
    <w:rPr>
      <w:rFonts w:ascii="Times New Roman" w:hAnsi="Times New Roman" w:eastAsia="Times New Roman" w:cs="Times New Roman"/>
      <w:i w:val="false"/>
    </w:rPr>
  </w:style>
  <w:style w:type="character" w:styleId="WW8Num29z1" w:customStyle="1">
    <w:name w:val="WW8Num29z1"/>
    <w:qFormat/>
    <w:rPr>
      <w:rFonts w:ascii="Courier New" w:hAnsi="Courier New" w:cs="Courier New"/>
    </w:rPr>
  </w:style>
  <w:style w:type="character" w:styleId="WW8Num29z2" w:customStyle="1">
    <w:name w:val="WW8Num29z2"/>
    <w:qFormat/>
    <w:rPr>
      <w:rFonts w:ascii="Wingdings" w:hAnsi="Wingdings" w:cs="Wingdings"/>
    </w:rPr>
  </w:style>
  <w:style w:type="character" w:styleId="WW8Num29z3" w:customStyle="1">
    <w:name w:val="WW8Num29z3"/>
    <w:qFormat/>
    <w:rPr>
      <w:rFonts w:ascii="Symbol" w:hAnsi="Symbol" w:cs="Symbol"/>
    </w:rPr>
  </w:style>
  <w:style w:type="character" w:styleId="WW8Num30z0" w:customStyle="1">
    <w:name w:val="WW8Num30z0"/>
    <w:qFormat/>
    <w:rPr>
      <w:rFonts w:ascii="Wingdings" w:hAnsi="Wingdings" w:cs="Wingdings"/>
    </w:rPr>
  </w:style>
  <w:style w:type="character" w:styleId="WW8Num30z1" w:customStyle="1">
    <w:name w:val="WW8Num30z1"/>
    <w:qFormat/>
    <w:rPr>
      <w:rFonts w:ascii="Courier New" w:hAnsi="Courier New" w:cs="Courier New"/>
    </w:rPr>
  </w:style>
  <w:style w:type="character" w:styleId="WW8Num30z3" w:customStyle="1">
    <w:name w:val="WW8Num30z3"/>
    <w:qFormat/>
    <w:rPr>
      <w:rFonts w:ascii="Symbol" w:hAnsi="Symbol" w:cs="Symbol"/>
    </w:rPr>
  </w:style>
  <w:style w:type="character" w:styleId="WW8Num31z0" w:customStyle="1">
    <w:name w:val="WW8Num31z0"/>
    <w:qFormat/>
    <w:rPr>
      <w:rFonts w:ascii="Wingdings" w:hAnsi="Wingdings" w:cs="Wingdings"/>
    </w:rPr>
  </w:style>
  <w:style w:type="character" w:styleId="WW8Num31z1" w:customStyle="1">
    <w:name w:val="WW8Num31z1"/>
    <w:qFormat/>
    <w:rPr>
      <w:rFonts w:ascii="Courier New" w:hAnsi="Courier New" w:cs="Courier New"/>
    </w:rPr>
  </w:style>
  <w:style w:type="character" w:styleId="WW8Num31z3" w:customStyle="1">
    <w:name w:val="WW8Num31z3"/>
    <w:qFormat/>
    <w:rPr>
      <w:rFonts w:ascii="Symbol" w:hAnsi="Symbol" w:cs="Symbol"/>
    </w:rPr>
  </w:style>
  <w:style w:type="character" w:styleId="WW8Num32z0" w:customStyle="1">
    <w:name w:val="WW8Num32z0"/>
    <w:qFormat/>
    <w:rPr/>
  </w:style>
  <w:style w:type="character" w:styleId="WW8Num33z0" w:customStyle="1">
    <w:name w:val="WW8Num33z0"/>
    <w:qFormat/>
    <w:rPr>
      <w:rFonts w:ascii="Wingdings" w:hAnsi="Wingdings" w:cs="Wingdings"/>
    </w:rPr>
  </w:style>
  <w:style w:type="character" w:styleId="WW8Num33z1" w:customStyle="1">
    <w:name w:val="WW8Num33z1"/>
    <w:qFormat/>
    <w:rPr>
      <w:rFonts w:ascii="Times New Roman" w:hAnsi="Times New Roman" w:cs="Times New Roman"/>
    </w:rPr>
  </w:style>
  <w:style w:type="character" w:styleId="WW8Num33z3" w:customStyle="1">
    <w:name w:val="WW8Num33z3"/>
    <w:qFormat/>
    <w:rPr>
      <w:rFonts w:ascii="Symbol" w:hAnsi="Symbol" w:cs="Symbol"/>
    </w:rPr>
  </w:style>
  <w:style w:type="character" w:styleId="WW8Num33z4" w:customStyle="1">
    <w:name w:val="WW8Num33z4"/>
    <w:qFormat/>
    <w:rPr>
      <w:rFonts w:ascii="Courier New" w:hAnsi="Courier New" w:cs="Courier New"/>
    </w:rPr>
  </w:style>
  <w:style w:type="character" w:styleId="WW8Num34z0" w:customStyle="1">
    <w:name w:val="WW8Num34z0"/>
    <w:qFormat/>
    <w:rPr>
      <w:rFonts w:ascii="Times New Roman" w:hAnsi="Times New Roman" w:cs="Times New Roman"/>
    </w:rPr>
  </w:style>
  <w:style w:type="character" w:styleId="WW8Num34z2" w:customStyle="1">
    <w:name w:val="WW8Num34z2"/>
    <w:qFormat/>
    <w:rPr>
      <w:rFonts w:ascii="Wingdings" w:hAnsi="Wingdings" w:cs="Wingdings"/>
    </w:rPr>
  </w:style>
  <w:style w:type="character" w:styleId="WW8Num34z3" w:customStyle="1">
    <w:name w:val="WW8Num34z3"/>
    <w:qFormat/>
    <w:rPr>
      <w:rFonts w:ascii="Symbol" w:hAnsi="Symbol" w:cs="Symbol"/>
    </w:rPr>
  </w:style>
  <w:style w:type="character" w:styleId="WW8Num34z4" w:customStyle="1">
    <w:name w:val="WW8Num34z4"/>
    <w:qFormat/>
    <w:rPr>
      <w:rFonts w:ascii="Courier New" w:hAnsi="Courier New" w:cs="Courier New"/>
    </w:rPr>
  </w:style>
  <w:style w:type="character" w:styleId="WW8Num35z0" w:customStyle="1">
    <w:name w:val="WW8Num35z0"/>
    <w:qFormat/>
    <w:rPr/>
  </w:style>
  <w:style w:type="character" w:styleId="WW8Num36z0" w:customStyle="1">
    <w:name w:val="WW8Num36z0"/>
    <w:qFormat/>
    <w:rPr>
      <w:rFonts w:ascii="Times New Roman" w:hAnsi="Times New Roman" w:eastAsia="Times New Roman" w:cs="Times New Roman"/>
    </w:rPr>
  </w:style>
  <w:style w:type="character" w:styleId="WW8Num36z1" w:customStyle="1">
    <w:name w:val="WW8Num36z1"/>
    <w:qFormat/>
    <w:rPr>
      <w:rFonts w:ascii="Courier New" w:hAnsi="Courier New" w:cs="Courier New"/>
    </w:rPr>
  </w:style>
  <w:style w:type="character" w:styleId="WW8Num36z2" w:customStyle="1">
    <w:name w:val="WW8Num36z2"/>
    <w:qFormat/>
    <w:rPr>
      <w:rFonts w:ascii="Wingdings" w:hAnsi="Wingdings" w:cs="Wingdings"/>
    </w:rPr>
  </w:style>
  <w:style w:type="character" w:styleId="WW8Num36z3" w:customStyle="1">
    <w:name w:val="WW8Num36z3"/>
    <w:qFormat/>
    <w:rPr>
      <w:rFonts w:ascii="Symbol" w:hAnsi="Symbol" w:cs="Symbol"/>
    </w:rPr>
  </w:style>
  <w:style w:type="character" w:styleId="WW8Num38z0" w:customStyle="1">
    <w:name w:val="WW8Num38z0"/>
    <w:qFormat/>
    <w:rPr>
      <w:rFonts w:ascii="Wingdings" w:hAnsi="Wingdings" w:cs="Wingdings"/>
    </w:rPr>
  </w:style>
  <w:style w:type="character" w:styleId="WW8Num38z1" w:customStyle="1">
    <w:name w:val="WW8Num38z1"/>
    <w:qFormat/>
    <w:rPr>
      <w:rFonts w:ascii="Courier New" w:hAnsi="Courier New" w:cs="Courier New"/>
    </w:rPr>
  </w:style>
  <w:style w:type="character" w:styleId="WW8Num38z3" w:customStyle="1">
    <w:name w:val="WW8Num38z3"/>
    <w:qFormat/>
    <w:rPr>
      <w:rFonts w:ascii="Symbol" w:hAnsi="Symbol" w:cs="Symbol"/>
    </w:rPr>
  </w:style>
  <w:style w:type="character" w:styleId="WW8Num39z0" w:customStyle="1">
    <w:name w:val="WW8Num39z0"/>
    <w:qFormat/>
    <w:rPr>
      <w:rFonts w:ascii="Symbol" w:hAnsi="Symbol" w:eastAsia="Times New Roman" w:cs="Times New Roman"/>
    </w:rPr>
  </w:style>
  <w:style w:type="character" w:styleId="WW8Num39z2" w:customStyle="1">
    <w:name w:val="WW8Num39z2"/>
    <w:qFormat/>
    <w:rPr>
      <w:rFonts w:ascii="Wingdings" w:hAnsi="Wingdings" w:cs="Wingdings"/>
    </w:rPr>
  </w:style>
  <w:style w:type="character" w:styleId="WW8Num39z3" w:customStyle="1">
    <w:name w:val="WW8Num39z3"/>
    <w:qFormat/>
    <w:rPr>
      <w:rFonts w:ascii="Symbol" w:hAnsi="Symbol" w:cs="Symbol"/>
    </w:rPr>
  </w:style>
  <w:style w:type="character" w:styleId="WW8Num39z4" w:customStyle="1">
    <w:name w:val="WW8Num39z4"/>
    <w:qFormat/>
    <w:rPr>
      <w:rFonts w:ascii="Courier New" w:hAnsi="Courier New" w:cs="Courier New"/>
    </w:rPr>
  </w:style>
  <w:style w:type="character" w:styleId="WW8Num41z0" w:customStyle="1">
    <w:name w:val="WW8Num41z0"/>
    <w:qFormat/>
    <w:rPr>
      <w:rFonts w:ascii="Times New Roman" w:hAnsi="Times New Roman" w:eastAsia="Times New Roman" w:cs="Times New Roman"/>
    </w:rPr>
  </w:style>
  <w:style w:type="character" w:styleId="WW8Num41z1" w:customStyle="1">
    <w:name w:val="WW8Num41z1"/>
    <w:qFormat/>
    <w:rPr>
      <w:rFonts w:ascii="Courier New" w:hAnsi="Courier New" w:cs="Courier New"/>
    </w:rPr>
  </w:style>
  <w:style w:type="character" w:styleId="WW8Num41z2" w:customStyle="1">
    <w:name w:val="WW8Num41z2"/>
    <w:qFormat/>
    <w:rPr>
      <w:rFonts w:ascii="Wingdings" w:hAnsi="Wingdings" w:cs="Wingdings"/>
    </w:rPr>
  </w:style>
  <w:style w:type="character" w:styleId="WW8Num41z3" w:customStyle="1">
    <w:name w:val="WW8Num41z3"/>
    <w:qFormat/>
    <w:rPr>
      <w:rFonts w:ascii="Symbol" w:hAnsi="Symbol" w:cs="Symbol"/>
    </w:rPr>
  </w:style>
  <w:style w:type="character" w:styleId="WW8Num42z0" w:customStyle="1">
    <w:name w:val="WW8Num42z0"/>
    <w:qFormat/>
    <w:rPr>
      <w:rFonts w:ascii="Wingdings" w:hAnsi="Wingdings" w:cs="Wingdings"/>
    </w:rPr>
  </w:style>
  <w:style w:type="character" w:styleId="WW8Num42z1" w:customStyle="1">
    <w:name w:val="WW8Num42z1"/>
    <w:qFormat/>
    <w:rPr>
      <w:rFonts w:ascii="Courier New" w:hAnsi="Courier New" w:cs="Courier New"/>
    </w:rPr>
  </w:style>
  <w:style w:type="character" w:styleId="WW8Num42z3" w:customStyle="1">
    <w:name w:val="WW8Num42z3"/>
    <w:qFormat/>
    <w:rPr>
      <w:rFonts w:ascii="Symbol" w:hAnsi="Symbol" w:cs="Symbol"/>
    </w:rPr>
  </w:style>
  <w:style w:type="character" w:styleId="WW8Num43z0" w:customStyle="1">
    <w:name w:val="WW8Num43z0"/>
    <w:qFormat/>
    <w:rPr>
      <w:rFonts w:ascii="Times New Roman" w:hAnsi="Times New Roman" w:eastAsia="Times New Roman" w:cs="Times New Roman"/>
    </w:rPr>
  </w:style>
  <w:style w:type="character" w:styleId="WW8Num43z1" w:customStyle="1">
    <w:name w:val="WW8Num43z1"/>
    <w:qFormat/>
    <w:rPr>
      <w:rFonts w:ascii="Courier New" w:hAnsi="Courier New" w:cs="Courier New"/>
    </w:rPr>
  </w:style>
  <w:style w:type="character" w:styleId="WW8Num43z2" w:customStyle="1">
    <w:name w:val="WW8Num43z2"/>
    <w:qFormat/>
    <w:rPr>
      <w:rFonts w:ascii="Wingdings" w:hAnsi="Wingdings" w:cs="Wingdings"/>
    </w:rPr>
  </w:style>
  <w:style w:type="character" w:styleId="WW8Num43z3" w:customStyle="1">
    <w:name w:val="WW8Num43z3"/>
    <w:qFormat/>
    <w:rPr>
      <w:rFonts w:ascii="Symbol" w:hAnsi="Symbol" w:cs="Symbol"/>
    </w:rPr>
  </w:style>
  <w:style w:type="character" w:styleId="WW8Num45z0" w:customStyle="1">
    <w:name w:val="WW8Num45z0"/>
    <w:qFormat/>
    <w:rPr>
      <w:rFonts w:ascii="Wingdings" w:hAnsi="Wingdings" w:cs="Wingdings"/>
    </w:rPr>
  </w:style>
  <w:style w:type="character" w:styleId="WW8Num45z1" w:customStyle="1">
    <w:name w:val="WW8Num45z1"/>
    <w:qFormat/>
    <w:rPr>
      <w:rFonts w:ascii="Courier New" w:hAnsi="Courier New" w:cs="Courier New"/>
    </w:rPr>
  </w:style>
  <w:style w:type="character" w:styleId="WW8Num45z3" w:customStyle="1">
    <w:name w:val="WW8Num45z3"/>
    <w:qFormat/>
    <w:rPr>
      <w:rFonts w:ascii="Symbol" w:hAnsi="Symbol" w:cs="Symbol"/>
    </w:rPr>
  </w:style>
  <w:style w:type="character" w:styleId="WW8Num47z0" w:customStyle="1">
    <w:name w:val="WW8Num47z0"/>
    <w:qFormat/>
    <w:rPr>
      <w:rFonts w:ascii="Wingdings" w:hAnsi="Wingdings" w:cs="Wingdings"/>
    </w:rPr>
  </w:style>
  <w:style w:type="character" w:styleId="WW8Num47z1" w:customStyle="1">
    <w:name w:val="WW8Num47z1"/>
    <w:qFormat/>
    <w:rPr>
      <w:rFonts w:ascii="Courier New" w:hAnsi="Courier New" w:cs="Courier New"/>
    </w:rPr>
  </w:style>
  <w:style w:type="character" w:styleId="WW8Num47z3" w:customStyle="1">
    <w:name w:val="WW8Num47z3"/>
    <w:qFormat/>
    <w:rPr>
      <w:rFonts w:ascii="Symbol" w:hAnsi="Symbol" w:cs="Symbol"/>
    </w:rPr>
  </w:style>
  <w:style w:type="character" w:styleId="WW8Num48z0" w:customStyle="1">
    <w:name w:val="WW8Num48z0"/>
    <w:qFormat/>
    <w:rPr>
      <w:rFonts w:ascii="Wingdings" w:hAnsi="Wingdings" w:cs="Wingdings"/>
    </w:rPr>
  </w:style>
  <w:style w:type="character" w:styleId="WW8Num48z1" w:customStyle="1">
    <w:name w:val="WW8Num48z1"/>
    <w:qFormat/>
    <w:rPr>
      <w:rFonts w:ascii="Courier New" w:hAnsi="Courier New" w:cs="Courier New"/>
    </w:rPr>
  </w:style>
  <w:style w:type="character" w:styleId="WW8Num48z3" w:customStyle="1">
    <w:name w:val="WW8Num48z3"/>
    <w:qFormat/>
    <w:rPr>
      <w:rFonts w:ascii="Symbol" w:hAnsi="Symbol" w:cs="Symbol"/>
    </w:rPr>
  </w:style>
  <w:style w:type="character" w:styleId="WW8Num49z0" w:customStyle="1">
    <w:name w:val="WW8Num49z0"/>
    <w:qFormat/>
    <w:rPr>
      <w:rFonts w:ascii="Wingdings" w:hAnsi="Wingdings" w:cs="Wingdings"/>
    </w:rPr>
  </w:style>
  <w:style w:type="character" w:styleId="WW8Num49z1" w:customStyle="1">
    <w:name w:val="WW8Num49z1"/>
    <w:qFormat/>
    <w:rPr>
      <w:rFonts w:ascii="Courier New" w:hAnsi="Courier New" w:cs="Courier New"/>
    </w:rPr>
  </w:style>
  <w:style w:type="character" w:styleId="WW8Num49z2" w:customStyle="1">
    <w:name w:val="WW8Num49z2"/>
    <w:qFormat/>
    <w:rPr>
      <w:rFonts w:ascii="Times New Roman" w:hAnsi="Times New Roman" w:eastAsia="Times New Roman" w:cs="Times New Roman"/>
      <w:i w:val="false"/>
    </w:rPr>
  </w:style>
  <w:style w:type="character" w:styleId="WW8Num49z3" w:customStyle="1">
    <w:name w:val="WW8Num49z3"/>
    <w:qFormat/>
    <w:rPr>
      <w:rFonts w:ascii="Symbol" w:hAnsi="Symbol" w:cs="Symbol"/>
    </w:rPr>
  </w:style>
  <w:style w:type="character" w:styleId="WW8Num50z0" w:customStyle="1">
    <w:name w:val="WW8Num50z0"/>
    <w:qFormat/>
    <w:rPr>
      <w:rFonts w:ascii="Times New Roman" w:hAnsi="Times New Roman" w:eastAsia="Times New Roman" w:cs="Times New Roman"/>
    </w:rPr>
  </w:style>
  <w:style w:type="character" w:styleId="WW8Num50z1" w:customStyle="1">
    <w:name w:val="WW8Num50z1"/>
    <w:qFormat/>
    <w:rPr>
      <w:rFonts w:ascii="Times New Roman" w:hAnsi="Times New Roman" w:cs="Times New Roman"/>
    </w:rPr>
  </w:style>
  <w:style w:type="character" w:styleId="WW8Num50z2" w:customStyle="1">
    <w:name w:val="WW8Num50z2"/>
    <w:qFormat/>
    <w:rPr>
      <w:rFonts w:ascii="Wingdings" w:hAnsi="Wingdings" w:cs="Wingdings"/>
    </w:rPr>
  </w:style>
  <w:style w:type="character" w:styleId="WW8Num50z3" w:customStyle="1">
    <w:name w:val="WW8Num50z3"/>
    <w:qFormat/>
    <w:rPr>
      <w:rFonts w:ascii="Symbol" w:hAnsi="Symbol" w:cs="Symbol"/>
    </w:rPr>
  </w:style>
  <w:style w:type="character" w:styleId="WW8Num50z4" w:customStyle="1">
    <w:name w:val="WW8Num50z4"/>
    <w:qFormat/>
    <w:rPr>
      <w:rFonts w:ascii="Courier New" w:hAnsi="Courier New" w:cs="Courier New"/>
    </w:rPr>
  </w:style>
  <w:style w:type="character" w:styleId="WW8Num51z0" w:customStyle="1">
    <w:name w:val="WW8Num51z0"/>
    <w:qFormat/>
    <w:rPr>
      <w:rFonts w:ascii="Wingdings" w:hAnsi="Wingdings" w:cs="Wingdings"/>
    </w:rPr>
  </w:style>
  <w:style w:type="character" w:styleId="WW8Num51z1" w:customStyle="1">
    <w:name w:val="WW8Num51z1"/>
    <w:qFormat/>
    <w:rPr>
      <w:rFonts w:ascii="Courier New" w:hAnsi="Courier New" w:cs="Courier New"/>
    </w:rPr>
  </w:style>
  <w:style w:type="character" w:styleId="WW8Num51z3" w:customStyle="1">
    <w:name w:val="WW8Num51z3"/>
    <w:qFormat/>
    <w:rPr>
      <w:rFonts w:ascii="Symbol" w:hAnsi="Symbol" w:cs="Symbol"/>
    </w:rPr>
  </w:style>
  <w:style w:type="character" w:styleId="WW8Num52z0" w:customStyle="1">
    <w:name w:val="WW8Num52z0"/>
    <w:qFormat/>
    <w:rPr>
      <w:rFonts w:ascii="Times New Roman" w:hAnsi="Times New Roman" w:cs="Times New Roman"/>
    </w:rPr>
  </w:style>
  <w:style w:type="character" w:styleId="WW8Num52z1" w:customStyle="1">
    <w:name w:val="WW8Num52z1"/>
    <w:qFormat/>
    <w:rPr>
      <w:rFonts w:ascii="Courier New" w:hAnsi="Courier New" w:cs="Courier New"/>
    </w:rPr>
  </w:style>
  <w:style w:type="character" w:styleId="WW8Num52z2" w:customStyle="1">
    <w:name w:val="WW8Num52z2"/>
    <w:qFormat/>
    <w:rPr>
      <w:rFonts w:ascii="Wingdings" w:hAnsi="Wingdings" w:cs="Wingdings"/>
    </w:rPr>
  </w:style>
  <w:style w:type="character" w:styleId="WW8Num52z3" w:customStyle="1">
    <w:name w:val="WW8Num52z3"/>
    <w:qFormat/>
    <w:rPr>
      <w:rFonts w:ascii="Symbol" w:hAnsi="Symbol" w:cs="Symbol"/>
    </w:rPr>
  </w:style>
  <w:style w:type="character" w:styleId="WW8Num53z0" w:customStyle="1">
    <w:name w:val="WW8Num53z0"/>
    <w:qFormat/>
    <w:rPr>
      <w:rFonts w:ascii="Wingdings" w:hAnsi="Wingdings" w:cs="Wingdings"/>
    </w:rPr>
  </w:style>
  <w:style w:type="character" w:styleId="WW8Num53z1" w:customStyle="1">
    <w:name w:val="WW8Num53z1"/>
    <w:qFormat/>
    <w:rPr>
      <w:rFonts w:ascii="Times New Roman" w:hAnsi="Times New Roman" w:cs="Times New Roman"/>
    </w:rPr>
  </w:style>
  <w:style w:type="character" w:styleId="WW8Num53z3" w:customStyle="1">
    <w:name w:val="WW8Num53z3"/>
    <w:qFormat/>
    <w:rPr>
      <w:rFonts w:ascii="Symbol" w:hAnsi="Symbol" w:cs="Symbol"/>
    </w:rPr>
  </w:style>
  <w:style w:type="character" w:styleId="WW8Num53z4" w:customStyle="1">
    <w:name w:val="WW8Num53z4"/>
    <w:qFormat/>
    <w:rPr>
      <w:rFonts w:ascii="Courier New" w:hAnsi="Courier New" w:cs="Courier New"/>
    </w:rPr>
  </w:style>
  <w:style w:type="character" w:styleId="WW8Num54z0" w:customStyle="1">
    <w:name w:val="WW8Num54z0"/>
    <w:qFormat/>
    <w:rPr>
      <w:rFonts w:ascii="Wingdings" w:hAnsi="Wingdings" w:cs="Wingdings"/>
    </w:rPr>
  </w:style>
  <w:style w:type="character" w:styleId="WW8Num54z1" w:customStyle="1">
    <w:name w:val="WW8Num54z1"/>
    <w:qFormat/>
    <w:rPr>
      <w:rFonts w:ascii="Courier New" w:hAnsi="Courier New" w:cs="Courier New"/>
    </w:rPr>
  </w:style>
  <w:style w:type="character" w:styleId="WW8Num54z3" w:customStyle="1">
    <w:name w:val="WW8Num54z3"/>
    <w:qFormat/>
    <w:rPr>
      <w:rFonts w:ascii="Symbol" w:hAnsi="Symbol" w:cs="Symbol"/>
    </w:rPr>
  </w:style>
  <w:style w:type="character" w:styleId="WW8Num55z0" w:customStyle="1">
    <w:name w:val="WW8Num55z0"/>
    <w:qFormat/>
    <w:rPr>
      <w:rFonts w:ascii="Courier New" w:hAnsi="Courier New" w:cs="Courier New"/>
    </w:rPr>
  </w:style>
  <w:style w:type="character" w:styleId="WW8Num55z2" w:customStyle="1">
    <w:name w:val="WW8Num55z2"/>
    <w:qFormat/>
    <w:rPr>
      <w:rFonts w:ascii="Wingdings" w:hAnsi="Wingdings" w:cs="Wingdings"/>
    </w:rPr>
  </w:style>
  <w:style w:type="character" w:styleId="WW8Num55z3" w:customStyle="1">
    <w:name w:val="WW8Num55z3"/>
    <w:qFormat/>
    <w:rPr>
      <w:rFonts w:ascii="Symbol" w:hAnsi="Symbol" w:cs="Symbol"/>
    </w:rPr>
  </w:style>
  <w:style w:type="character" w:styleId="WW8Num56z0" w:customStyle="1">
    <w:name w:val="WW8Num56z0"/>
    <w:qFormat/>
    <w:rPr>
      <w:rFonts w:ascii="Wingdings" w:hAnsi="Wingdings" w:cs="Wingdings"/>
    </w:rPr>
  </w:style>
  <w:style w:type="character" w:styleId="WW8Num56z1" w:customStyle="1">
    <w:name w:val="WW8Num56z1"/>
    <w:qFormat/>
    <w:rPr>
      <w:rFonts w:ascii="Courier New" w:hAnsi="Courier New" w:cs="Courier New"/>
    </w:rPr>
  </w:style>
  <w:style w:type="character" w:styleId="WW8Num56z3" w:customStyle="1">
    <w:name w:val="WW8Num56z3"/>
    <w:qFormat/>
    <w:rPr>
      <w:rFonts w:ascii="Symbol" w:hAnsi="Symbol" w:cs="Symbol"/>
    </w:rPr>
  </w:style>
  <w:style w:type="character" w:styleId="WW8Num57z0" w:customStyle="1">
    <w:name w:val="WW8Num57z0"/>
    <w:qFormat/>
    <w:rPr>
      <w:rFonts w:ascii="Wingdings" w:hAnsi="Wingdings" w:cs="Wingdings"/>
      <w:i w:val="false"/>
    </w:rPr>
  </w:style>
  <w:style w:type="character" w:styleId="WW8Num57z1" w:customStyle="1">
    <w:name w:val="WW8Num57z1"/>
    <w:qFormat/>
    <w:rPr>
      <w:rFonts w:ascii="Courier New" w:hAnsi="Courier New" w:cs="Courier New"/>
    </w:rPr>
  </w:style>
  <w:style w:type="character" w:styleId="WW8Num57z2" w:customStyle="1">
    <w:name w:val="WW8Num57z2"/>
    <w:qFormat/>
    <w:rPr>
      <w:rFonts w:ascii="Wingdings" w:hAnsi="Wingdings" w:cs="Wingdings"/>
    </w:rPr>
  </w:style>
  <w:style w:type="character" w:styleId="WW8Num57z3" w:customStyle="1">
    <w:name w:val="WW8Num57z3"/>
    <w:qFormat/>
    <w:rPr>
      <w:rFonts w:ascii="Symbol" w:hAnsi="Symbol" w:cs="Symbol"/>
    </w:rPr>
  </w:style>
  <w:style w:type="character" w:styleId="WW8Num58z0" w:customStyle="1">
    <w:name w:val="WW8Num58z0"/>
    <w:qFormat/>
    <w:rPr/>
  </w:style>
  <w:style w:type="character" w:styleId="WW8Num59z0" w:customStyle="1">
    <w:name w:val="WW8Num59z0"/>
    <w:qFormat/>
    <w:rPr>
      <w:rFonts w:ascii="Wingdings" w:hAnsi="Wingdings" w:cs="Wingdings"/>
    </w:rPr>
  </w:style>
  <w:style w:type="character" w:styleId="WW8Num59z1" w:customStyle="1">
    <w:name w:val="WW8Num59z1"/>
    <w:qFormat/>
    <w:rPr>
      <w:rFonts w:ascii="Courier New" w:hAnsi="Courier New" w:cs="Courier New"/>
    </w:rPr>
  </w:style>
  <w:style w:type="character" w:styleId="WW8Num59z3" w:customStyle="1">
    <w:name w:val="WW8Num59z3"/>
    <w:qFormat/>
    <w:rPr>
      <w:rFonts w:ascii="Symbol" w:hAnsi="Symbol" w:cs="Symbol"/>
    </w:rPr>
  </w:style>
  <w:style w:type="character" w:styleId="WW8Num60z0" w:customStyle="1">
    <w:name w:val="WW8Num60z0"/>
    <w:qFormat/>
    <w:rPr>
      <w:rFonts w:ascii="Wingdings" w:hAnsi="Wingdings" w:cs="Wingdings"/>
    </w:rPr>
  </w:style>
  <w:style w:type="character" w:styleId="WW8Num60z1" w:customStyle="1">
    <w:name w:val="WW8Num60z1"/>
    <w:qFormat/>
    <w:rPr>
      <w:rFonts w:ascii="Courier New" w:hAnsi="Courier New" w:cs="Courier New"/>
    </w:rPr>
  </w:style>
  <w:style w:type="character" w:styleId="WW8Num60z3" w:customStyle="1">
    <w:name w:val="WW8Num60z3"/>
    <w:qFormat/>
    <w:rPr>
      <w:rFonts w:ascii="Symbol" w:hAnsi="Symbol" w:cs="Symbol"/>
    </w:rPr>
  </w:style>
  <w:style w:type="character" w:styleId="WW8Num61z0" w:customStyle="1">
    <w:name w:val="WW8Num61z0"/>
    <w:qFormat/>
    <w:rPr>
      <w:rFonts w:ascii="Wingdings" w:hAnsi="Wingdings" w:cs="Wingdings"/>
    </w:rPr>
  </w:style>
  <w:style w:type="character" w:styleId="WW8Num61z1" w:customStyle="1">
    <w:name w:val="WW8Num61z1"/>
    <w:qFormat/>
    <w:rPr>
      <w:rFonts w:ascii="Courier New" w:hAnsi="Courier New" w:cs="Courier New"/>
    </w:rPr>
  </w:style>
  <w:style w:type="character" w:styleId="WW8Num61z3" w:customStyle="1">
    <w:name w:val="WW8Num61z3"/>
    <w:qFormat/>
    <w:rPr>
      <w:rFonts w:ascii="Symbol" w:hAnsi="Symbol" w:cs="Symbol"/>
    </w:rPr>
  </w:style>
  <w:style w:type="character" w:styleId="WW8Num62z0" w:customStyle="1">
    <w:name w:val="WW8Num62z0"/>
    <w:qFormat/>
    <w:rPr>
      <w:rFonts w:ascii="Wingdings" w:hAnsi="Wingdings" w:cs="Wingdings"/>
    </w:rPr>
  </w:style>
  <w:style w:type="character" w:styleId="WW8Num62z1" w:customStyle="1">
    <w:name w:val="WW8Num62z1"/>
    <w:qFormat/>
    <w:rPr>
      <w:rFonts w:ascii="Courier New" w:hAnsi="Courier New" w:cs="Courier New"/>
    </w:rPr>
  </w:style>
  <w:style w:type="character" w:styleId="WW8Num62z3" w:customStyle="1">
    <w:name w:val="WW8Num62z3"/>
    <w:qFormat/>
    <w:rPr>
      <w:rFonts w:ascii="Symbol" w:hAnsi="Symbol" w:cs="Symbol"/>
    </w:rPr>
  </w:style>
  <w:style w:type="character" w:styleId="WW8Num63z0" w:customStyle="1">
    <w:name w:val="WW8Num63z0"/>
    <w:qFormat/>
    <w:rPr>
      <w:rFonts w:ascii="Wingdings" w:hAnsi="Wingdings" w:cs="Wingdings"/>
    </w:rPr>
  </w:style>
  <w:style w:type="character" w:styleId="WW8Num63z1" w:customStyle="1">
    <w:name w:val="WW8Num63z1"/>
    <w:qFormat/>
    <w:rPr>
      <w:rFonts w:ascii="Courier New" w:hAnsi="Courier New" w:cs="Courier New"/>
    </w:rPr>
  </w:style>
  <w:style w:type="character" w:styleId="WW8Num63z3" w:customStyle="1">
    <w:name w:val="WW8Num63z3"/>
    <w:qFormat/>
    <w:rPr>
      <w:rFonts w:ascii="Symbol" w:hAnsi="Symbol" w:cs="Symbol"/>
    </w:rPr>
  </w:style>
  <w:style w:type="character" w:styleId="WW8Num64z0" w:customStyle="1">
    <w:name w:val="WW8Num64z0"/>
    <w:qFormat/>
    <w:rPr>
      <w:rFonts w:ascii="Wingdings" w:hAnsi="Wingdings" w:cs="Wingdings"/>
    </w:rPr>
  </w:style>
  <w:style w:type="character" w:styleId="WW8Num64z1" w:customStyle="1">
    <w:name w:val="WW8Num64z1"/>
    <w:qFormat/>
    <w:rPr>
      <w:rFonts w:ascii="Courier New" w:hAnsi="Courier New" w:cs="Courier New"/>
    </w:rPr>
  </w:style>
  <w:style w:type="character" w:styleId="WW8Num64z3" w:customStyle="1">
    <w:name w:val="WW8Num64z3"/>
    <w:qFormat/>
    <w:rPr>
      <w:rFonts w:ascii="Symbol" w:hAnsi="Symbol" w:cs="Symbol"/>
    </w:rPr>
  </w:style>
  <w:style w:type="character" w:styleId="WW8Num65z0" w:customStyle="1">
    <w:name w:val="WW8Num65z0"/>
    <w:qFormat/>
    <w:rPr>
      <w:rFonts w:ascii="Wingdings" w:hAnsi="Wingdings" w:cs="Wingdings"/>
    </w:rPr>
  </w:style>
  <w:style w:type="character" w:styleId="WW8Num65z1" w:customStyle="1">
    <w:name w:val="WW8Num65z1"/>
    <w:qFormat/>
    <w:rPr>
      <w:rFonts w:ascii="Courier New" w:hAnsi="Courier New" w:cs="Courier New"/>
    </w:rPr>
  </w:style>
  <w:style w:type="character" w:styleId="WW8Num65z3" w:customStyle="1">
    <w:name w:val="WW8Num65z3"/>
    <w:qFormat/>
    <w:rPr>
      <w:rFonts w:ascii="Symbol" w:hAnsi="Symbol" w:cs="Symbol"/>
    </w:rPr>
  </w:style>
  <w:style w:type="character" w:styleId="WW8Num66z0" w:customStyle="1">
    <w:name w:val="WW8Num66z0"/>
    <w:qFormat/>
    <w:rPr>
      <w:rFonts w:ascii="Wingdings" w:hAnsi="Wingdings" w:cs="Wingdings"/>
    </w:rPr>
  </w:style>
  <w:style w:type="character" w:styleId="WW8Num66z1" w:customStyle="1">
    <w:name w:val="WW8Num66z1"/>
    <w:qFormat/>
    <w:rPr>
      <w:rFonts w:ascii="Courier New" w:hAnsi="Courier New" w:cs="Courier New"/>
    </w:rPr>
  </w:style>
  <w:style w:type="character" w:styleId="WW8Num66z3" w:customStyle="1">
    <w:name w:val="WW8Num66z3"/>
    <w:qFormat/>
    <w:rPr>
      <w:rFonts w:ascii="Symbol" w:hAnsi="Symbol" w:cs="Symbol"/>
    </w:rPr>
  </w:style>
  <w:style w:type="character" w:styleId="WW8Num67z0" w:customStyle="1">
    <w:name w:val="WW8Num67z0"/>
    <w:qFormat/>
    <w:rPr>
      <w:rFonts w:ascii="Times New Roman" w:hAnsi="Times New Roman" w:eastAsia="Times New Roman" w:cs="Times New Roman"/>
    </w:rPr>
  </w:style>
  <w:style w:type="character" w:styleId="WW8Num67z1" w:customStyle="1">
    <w:name w:val="WW8Num67z1"/>
    <w:qFormat/>
    <w:rPr>
      <w:rFonts w:ascii="Courier New" w:hAnsi="Courier New" w:cs="Courier New"/>
    </w:rPr>
  </w:style>
  <w:style w:type="character" w:styleId="WW8Num67z2" w:customStyle="1">
    <w:name w:val="WW8Num67z2"/>
    <w:qFormat/>
    <w:rPr>
      <w:rFonts w:ascii="Wingdings" w:hAnsi="Wingdings" w:cs="Wingdings"/>
    </w:rPr>
  </w:style>
  <w:style w:type="character" w:styleId="WW8Num67z3" w:customStyle="1">
    <w:name w:val="WW8Num67z3"/>
    <w:qFormat/>
    <w:rPr>
      <w:rFonts w:ascii="Symbol" w:hAnsi="Symbol" w:cs="Symbol"/>
    </w:rPr>
  </w:style>
  <w:style w:type="character" w:styleId="NotedefinCar" w:customStyle="1">
    <w:name w:val="Note de fin Car"/>
    <w:qFormat/>
    <w:rPr>
      <w:lang w:val="en-GB"/>
    </w:rPr>
  </w:style>
  <w:style w:type="character" w:styleId="Caractresdenotedefin" w:customStyle="1">
    <w:name w:val="Caractères de note de fin"/>
    <w:qFormat/>
    <w:rPr>
      <w:vertAlign w:val="superscript"/>
    </w:rPr>
  </w:style>
  <w:style w:type="character" w:styleId="VocabulaireCar" w:customStyle="1">
    <w:name w:val="Vocabulaire Car"/>
    <w:qFormat/>
    <w:rPr>
      <w:i/>
      <w:iCs/>
      <w:sz w:val="24"/>
      <w:szCs w:val="24"/>
      <w:lang w:val="tr-TR"/>
    </w:rPr>
  </w:style>
  <w:style w:type="character" w:styleId="DialogueCar" w:customStyle="1">
    <w:name w:val="Dialogue Car"/>
    <w:qFormat/>
    <w:rPr>
      <w:sz w:val="24"/>
      <w:szCs w:val="24"/>
    </w:rPr>
  </w:style>
  <w:style w:type="character" w:styleId="CommentaireCar" w:customStyle="1">
    <w:name w:val="Commentaire Car"/>
    <w:qFormat/>
    <w:rPr>
      <w:sz w:val="24"/>
    </w:rPr>
  </w:style>
  <w:style w:type="character" w:styleId="En-tteCar" w:customStyle="1">
    <w:name w:val="En-tête Car"/>
    <w:qFormat/>
    <w:rPr>
      <w:sz w:val="24"/>
      <w:szCs w:val="24"/>
      <w:lang w:val="en-GB"/>
    </w:rPr>
  </w:style>
  <w:style w:type="character" w:styleId="PieddepageCar" w:customStyle="1">
    <w:name w:val="Pied de page Car"/>
    <w:qFormat/>
    <w:rPr>
      <w:sz w:val="24"/>
      <w:szCs w:val="24"/>
      <w:lang w:val="en-GB"/>
    </w:rPr>
  </w:style>
  <w:style w:type="character" w:styleId="Titre4Car" w:customStyle="1">
    <w:name w:val="Titre 4 Car"/>
    <w:qFormat/>
    <w:rPr>
      <w:i/>
      <w:sz w:val="24"/>
      <w:szCs w:val="24"/>
    </w:rPr>
  </w:style>
  <w:style w:type="character" w:styleId="Titre2Car" w:customStyle="1">
    <w:name w:val="Titre 2 Car"/>
    <w:qFormat/>
    <w:rPr>
      <w:rFonts w:ascii="Arial;Arial" w:hAnsi="Arial;Arial" w:eastAsia="MS Mincho;Yu Gothic UI" w:cs="Arial;Arial"/>
      <w:caps/>
      <w:sz w:val="24"/>
      <w:szCs w:val="24"/>
      <w:lang w:val="tr-TR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Titre3Car" w:customStyle="1">
    <w:name w:val="Titre 3 Car"/>
    <w:qFormat/>
    <w:rPr>
      <w:rFonts w:ascii="Verdana;Arial" w:hAnsi="Verdana;Arial" w:cs="Arial;Arial"/>
      <w:b/>
      <w:i/>
      <w:iCs/>
      <w:szCs w:val="24"/>
      <w:lang w:val="tr-TR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ObjetducommentaireCar" w:customStyle="1">
    <w:name w:val="Objet du commentaire Car"/>
    <w:qFormat/>
    <w:rPr>
      <w:b/>
      <w:bCs/>
      <w:sz w:val="24"/>
      <w:lang w:val="en-GB"/>
    </w:rPr>
  </w:style>
  <w:style w:type="character" w:styleId="TextedebullesCar" w:customStyle="1">
    <w:name w:val="Texte de bulles Car"/>
    <w:qFormat/>
    <w:rPr>
      <w:rFonts w:ascii="Tahoma" w:hAnsi="Tahoma" w:cs="Tahoma"/>
      <w:sz w:val="16"/>
      <w:szCs w:val="16"/>
      <w:lang w:val="en-GB"/>
    </w:rPr>
  </w:style>
  <w:style w:type="character" w:styleId="Titre5Car" w:customStyle="1">
    <w:name w:val="Titre 5 Car"/>
    <w:qFormat/>
    <w:rPr>
      <w:i/>
      <w:iCs/>
      <w:sz w:val="24"/>
      <w:szCs w:val="26"/>
    </w:rPr>
  </w:style>
  <w:style w:type="character" w:styleId="CitationCar" w:customStyle="1">
    <w:name w:val="Citation Car"/>
    <w:qFormat/>
    <w:rPr>
      <w:rFonts w:ascii="Garamond;Garamond" w:hAnsi="Garamond;Garamond" w:eastAsia="MS Mincho;Yu Gothic UI" w:cs="Garamond;Garamond"/>
      <w:sz w:val="23"/>
    </w:rPr>
  </w:style>
  <w:style w:type="character" w:styleId="NotedebasdepageCar" w:customStyle="1">
    <w:name w:val="Note de bas de page Car"/>
    <w:qFormat/>
    <w:rPr>
      <w:lang w:val="en-GB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uiPriority w:val="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iblio" w:customStyle="1">
    <w:name w:val="Biblio"/>
    <w:basedOn w:val="Normal"/>
    <w:qFormat/>
    <w:pPr>
      <w:overflowPunct w:val="true"/>
      <w:spacing w:lineRule="auto" w:line="360"/>
      <w:ind w:left="397" w:hanging="397"/>
      <w:jc w:val="both"/>
      <w:textAlignment w:val="baseline"/>
    </w:pPr>
    <w:rPr>
      <w:rFonts w:ascii="Garamond;Garamond" w:hAnsi="Garamond;Garamond" w:cs="Garamond;Garamond"/>
      <w:szCs w:val="22"/>
      <w:lang w:val="fr-FR"/>
    </w:rPr>
  </w:style>
  <w:style w:type="paragraph" w:styleId="Quote">
    <w:name w:val="Quote"/>
    <w:basedOn w:val="Normal"/>
    <w:next w:val="Normal"/>
    <w:qFormat/>
    <w:pPr>
      <w:tabs>
        <w:tab w:val="clear" w:pos="720"/>
        <w:tab w:val="left" w:pos="1134" w:leader="none"/>
      </w:tabs>
      <w:overflowPunct w:val="true"/>
      <w:spacing w:before="240" w:after="360"/>
      <w:ind w:left="709" w:hanging="0"/>
      <w:jc w:val="both"/>
      <w:textAlignment w:val="baseline"/>
    </w:pPr>
    <w:rPr>
      <w:rFonts w:ascii="Garamond;Garamond" w:hAnsi="Garamond;Garamond" w:eastAsia="MS Mincho;Yu Gothic UI" w:cs="Garamond;Garamond"/>
      <w:sz w:val="23"/>
      <w:szCs w:val="20"/>
      <w:lang w:val="fr-FR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ocabulaire" w:customStyle="1">
    <w:name w:val="Vocabulaire"/>
    <w:basedOn w:val="Normal"/>
    <w:qFormat/>
    <w:pPr>
      <w:ind w:left="4320" w:hanging="0"/>
    </w:pPr>
    <w:rPr>
      <w:i/>
      <w:iCs/>
      <w:lang w:val="tr-TR"/>
    </w:rPr>
  </w:style>
  <w:style w:type="paragraph" w:styleId="Dialogue" w:customStyle="1">
    <w:name w:val="Dialogue"/>
    <w:basedOn w:val="Normal"/>
    <w:qFormat/>
    <w:pPr>
      <w:numPr>
        <w:ilvl w:val="0"/>
        <w:numId w:val="6"/>
      </w:numPr>
    </w:pPr>
    <w:rPr>
      <w:lang w:val="fr-FR"/>
    </w:rPr>
  </w:style>
  <w:style w:type="paragraph" w:styleId="Annotationtext">
    <w:name w:val="annotation text"/>
    <w:basedOn w:val="Normal"/>
    <w:qFormat/>
    <w:pPr>
      <w:spacing w:before="240" w:after="120"/>
    </w:pPr>
    <w:rPr>
      <w:szCs w:val="20"/>
      <w:lang w:val="fr-FR"/>
    </w:rPr>
  </w:style>
  <w:style w:type="paragraph" w:styleId="En-tteetpieddepage" w:customStyle="1">
    <w:name w:val="En-tête et pied de pag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Metin" w:customStyle="1">
    <w:name w:val="metin"/>
    <w:basedOn w:val="Normal"/>
    <w:qFormat/>
    <w:pPr>
      <w:spacing w:before="280" w:after="280"/>
    </w:pPr>
    <w:rPr>
      <w:lang w:val="fr-FR"/>
    </w:rPr>
  </w:style>
  <w:style w:type="paragraph" w:styleId="Annotationsubject">
    <w:name w:val="annotation subject"/>
    <w:basedOn w:val="Annotationtext"/>
    <w:next w:val="Annotationtext"/>
    <w:qFormat/>
    <w:pPr>
      <w:spacing w:before="0" w:after="0"/>
    </w:pPr>
    <w:rPr>
      <w:b/>
      <w:bCs/>
      <w:sz w:val="20"/>
      <w:lang w:val="en-GB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Revision">
    <w:name w:val="Revision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zh-CN" w:bidi="ar-SA"/>
    </w:rPr>
  </w:style>
  <w:style w:type="paragraph" w:styleId="Encadr" w:customStyle="1">
    <w:name w:val="Encadré"/>
    <w:basedOn w:val="Normal"/>
    <w:qFormat/>
    <w:pPr>
      <w:overflowPunct w:val="true"/>
      <w:spacing w:lineRule="auto" w:line="360"/>
      <w:jc w:val="both"/>
      <w:textAlignment w:val="baseline"/>
    </w:pPr>
    <w:rPr>
      <w:rFonts w:ascii="Arial;Arial" w:hAnsi="Arial;Arial" w:cs="Arial;Arial"/>
      <w:sz w:val="18"/>
      <w:szCs w:val="18"/>
      <w:lang w:val="fr-FR"/>
    </w:rPr>
  </w:style>
  <w:style w:type="paragraph" w:styleId="Exergue" w:customStyle="1">
    <w:name w:val="Exergue"/>
    <w:basedOn w:val="Normal"/>
    <w:qFormat/>
    <w:pPr>
      <w:spacing w:before="280" w:after="280"/>
      <w:jc w:val="right"/>
    </w:pPr>
    <w:rPr>
      <w:rFonts w:ascii="Arial Narrow" w:hAnsi="Arial Narrow" w:cs="Arial Narrow"/>
      <w:sz w:val="20"/>
      <w:lang w:val="tr-TR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NormalWeb">
    <w:name w:val="Normal (Web)"/>
    <w:basedOn w:val="Normal"/>
    <w:qFormat/>
    <w:pPr>
      <w:spacing w:before="280" w:after="280"/>
    </w:pPr>
    <w:rPr>
      <w:lang w:val="fr-FR"/>
    </w:rPr>
  </w:style>
  <w:style w:type="paragraph" w:styleId="Contenudetableau" w:customStyle="1">
    <w:name w:val="Contenu de tableau"/>
    <w:basedOn w:val="Normal"/>
    <w:qFormat/>
    <w:pPr>
      <w:widowControl w:val="false"/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numbering" w:styleId="WW8Num16" w:customStyle="1">
    <w:name w:val="WW8Num16"/>
    <w:qFormat/>
  </w:style>
  <w:style w:type="numbering" w:styleId="WW8Num17" w:customStyle="1">
    <w:name w:val="WW8Num17"/>
    <w:qFormat/>
  </w:style>
  <w:style w:type="numbering" w:styleId="WW8Num18" w:customStyle="1">
    <w:name w:val="WW8Num18"/>
    <w:qFormat/>
  </w:style>
  <w:style w:type="numbering" w:styleId="WW8Num19" w:customStyle="1">
    <w:name w:val="WW8Num19"/>
    <w:qFormat/>
  </w:style>
  <w:style w:type="numbering" w:styleId="WW8Num20" w:customStyle="1">
    <w:name w:val="WW8Num20"/>
    <w:qFormat/>
  </w:style>
  <w:style w:type="numbering" w:styleId="WW8Num21" w:customStyle="1">
    <w:name w:val="WW8Num21"/>
    <w:qFormat/>
  </w:style>
  <w:style w:type="numbering" w:styleId="WW8Num22" w:customStyle="1">
    <w:name w:val="WW8Num22"/>
    <w:qFormat/>
  </w:style>
  <w:style w:type="numbering" w:styleId="WW8Num23" w:customStyle="1">
    <w:name w:val="WW8Num23"/>
    <w:qFormat/>
  </w:style>
  <w:style w:type="numbering" w:styleId="WW8Num24" w:customStyle="1">
    <w:name w:val="WW8Num24"/>
    <w:qFormat/>
  </w:style>
  <w:style w:type="numbering" w:styleId="WW8Num25" w:customStyle="1">
    <w:name w:val="WW8Num25"/>
    <w:qFormat/>
  </w:style>
  <w:style w:type="numbering" w:styleId="WW8Num26" w:customStyle="1">
    <w:name w:val="WW8Num26"/>
    <w:qFormat/>
  </w:style>
  <w:style w:type="numbering" w:styleId="WW8Num27" w:customStyle="1">
    <w:name w:val="WW8Num27"/>
    <w:qFormat/>
  </w:style>
  <w:style w:type="numbering" w:styleId="WW8Num28" w:customStyle="1">
    <w:name w:val="WW8Num28"/>
    <w:qFormat/>
  </w:style>
  <w:style w:type="numbering" w:styleId="WW8Num29" w:customStyle="1">
    <w:name w:val="WW8Num29"/>
    <w:qFormat/>
  </w:style>
  <w:style w:type="numbering" w:styleId="WW8Num30" w:customStyle="1">
    <w:name w:val="WW8Num30"/>
    <w:qFormat/>
  </w:style>
  <w:style w:type="numbering" w:styleId="WW8Num31" w:customStyle="1">
    <w:name w:val="WW8Num31"/>
    <w:qFormat/>
  </w:style>
  <w:style w:type="numbering" w:styleId="WW8Num32" w:customStyle="1">
    <w:name w:val="WW8Num32"/>
    <w:qFormat/>
  </w:style>
  <w:style w:type="numbering" w:styleId="WW8Num33" w:customStyle="1">
    <w:name w:val="WW8Num33"/>
    <w:qFormat/>
  </w:style>
  <w:style w:type="numbering" w:styleId="WW8Num34" w:customStyle="1">
    <w:name w:val="WW8Num34"/>
    <w:qFormat/>
  </w:style>
  <w:style w:type="numbering" w:styleId="WW8Num35" w:customStyle="1">
    <w:name w:val="WW8Num35"/>
    <w:qFormat/>
  </w:style>
  <w:style w:type="numbering" w:styleId="WW8Num36" w:customStyle="1">
    <w:name w:val="WW8Num36"/>
    <w:qFormat/>
  </w:style>
  <w:style w:type="numbering" w:styleId="WW8Num37" w:customStyle="1">
    <w:name w:val="WW8Num37"/>
    <w:qFormat/>
  </w:style>
  <w:style w:type="numbering" w:styleId="WW8Num38" w:customStyle="1">
    <w:name w:val="WW8Num38"/>
    <w:qFormat/>
  </w:style>
  <w:style w:type="numbering" w:styleId="WW8Num39" w:customStyle="1">
    <w:name w:val="WW8Num39"/>
    <w:qFormat/>
  </w:style>
  <w:style w:type="numbering" w:styleId="WW8Num40" w:customStyle="1">
    <w:name w:val="WW8Num40"/>
    <w:qFormat/>
  </w:style>
  <w:style w:type="numbering" w:styleId="WW8Num41" w:customStyle="1">
    <w:name w:val="WW8Num41"/>
    <w:qFormat/>
  </w:style>
  <w:style w:type="numbering" w:styleId="WW8Num42" w:customStyle="1">
    <w:name w:val="WW8Num42"/>
    <w:qFormat/>
  </w:style>
  <w:style w:type="numbering" w:styleId="WW8Num43" w:customStyle="1">
    <w:name w:val="WW8Num43"/>
    <w:qFormat/>
  </w:style>
  <w:style w:type="numbering" w:styleId="WW8Num44" w:customStyle="1">
    <w:name w:val="WW8Num44"/>
    <w:qFormat/>
  </w:style>
  <w:style w:type="numbering" w:styleId="WW8Num45" w:customStyle="1">
    <w:name w:val="WW8Num45"/>
    <w:qFormat/>
  </w:style>
  <w:style w:type="numbering" w:styleId="WW8Num46" w:customStyle="1">
    <w:name w:val="WW8Num46"/>
    <w:qFormat/>
  </w:style>
  <w:style w:type="numbering" w:styleId="WW8Num47" w:customStyle="1">
    <w:name w:val="WW8Num47"/>
    <w:qFormat/>
  </w:style>
  <w:style w:type="numbering" w:styleId="WW8Num48" w:customStyle="1">
    <w:name w:val="WW8Num48"/>
    <w:qFormat/>
  </w:style>
  <w:style w:type="numbering" w:styleId="WW8Num49" w:customStyle="1">
    <w:name w:val="WW8Num49"/>
    <w:qFormat/>
  </w:style>
  <w:style w:type="numbering" w:styleId="WW8Num50" w:customStyle="1">
    <w:name w:val="WW8Num50"/>
    <w:qFormat/>
  </w:style>
  <w:style w:type="numbering" w:styleId="WW8Num51" w:customStyle="1">
    <w:name w:val="WW8Num51"/>
    <w:qFormat/>
  </w:style>
  <w:style w:type="numbering" w:styleId="WW8Num52" w:customStyle="1">
    <w:name w:val="WW8Num52"/>
    <w:qFormat/>
  </w:style>
  <w:style w:type="numbering" w:styleId="WW8Num53" w:customStyle="1">
    <w:name w:val="WW8Num53"/>
    <w:qFormat/>
  </w:style>
  <w:style w:type="numbering" w:styleId="WW8Num54" w:customStyle="1">
    <w:name w:val="WW8Num54"/>
    <w:qFormat/>
  </w:style>
  <w:style w:type="numbering" w:styleId="WW8Num55" w:customStyle="1">
    <w:name w:val="WW8Num55"/>
    <w:qFormat/>
  </w:style>
  <w:style w:type="numbering" w:styleId="WW8Num56" w:customStyle="1">
    <w:name w:val="WW8Num56"/>
    <w:qFormat/>
  </w:style>
  <w:style w:type="numbering" w:styleId="WW8Num57" w:customStyle="1">
    <w:name w:val="WW8Num57"/>
    <w:qFormat/>
  </w:style>
  <w:style w:type="numbering" w:styleId="WW8Num58" w:customStyle="1">
    <w:name w:val="WW8Num58"/>
    <w:qFormat/>
  </w:style>
  <w:style w:type="numbering" w:styleId="WW8Num59" w:customStyle="1">
    <w:name w:val="WW8Num59"/>
    <w:qFormat/>
  </w:style>
  <w:style w:type="numbering" w:styleId="WW8Num60" w:customStyle="1">
    <w:name w:val="WW8Num60"/>
    <w:qFormat/>
  </w:style>
  <w:style w:type="numbering" w:styleId="WW8Num61" w:customStyle="1">
    <w:name w:val="WW8Num61"/>
    <w:qFormat/>
  </w:style>
  <w:style w:type="numbering" w:styleId="WW8Num62" w:customStyle="1">
    <w:name w:val="WW8Num62"/>
    <w:qFormat/>
  </w:style>
  <w:style w:type="numbering" w:styleId="WW8Num63" w:customStyle="1">
    <w:name w:val="WW8Num63"/>
    <w:qFormat/>
  </w:style>
  <w:style w:type="numbering" w:styleId="WW8Num64" w:customStyle="1">
    <w:name w:val="WW8Num64"/>
    <w:qFormat/>
  </w:style>
  <w:style w:type="numbering" w:styleId="WW8Num65" w:customStyle="1">
    <w:name w:val="WW8Num65"/>
    <w:qFormat/>
  </w:style>
  <w:style w:type="numbering" w:styleId="WW8Num66" w:customStyle="1">
    <w:name w:val="WW8Num66"/>
    <w:qFormat/>
  </w:style>
  <w:style w:type="numbering" w:styleId="WW8Num67" w:customStyle="1">
    <w:name w:val="WW8Num67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Application>LibreOffice/7.5.8.2$Linux_X86_64 LibreOffice_project/50$Build-2</Application>
  <AppVersion>15.0000</AppVersion>
  <Pages>7</Pages>
  <Words>763</Words>
  <Characters>4220</Characters>
  <CharactersWithSpaces>5000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2019-12-02T17:49:00Z</dcterms:created>
  <dc:creator>Marc</dc:creator>
  <dc:description/>
  <dc:language>fr-FR</dc:language>
  <cp:lastModifiedBy>Marc AYMES</cp:lastModifiedBy>
  <cp:lastPrinted>2022-11-22T15:06:00Z</cp:lastPrinted>
  <dcterms:modified xsi:type="dcterms:W3CDTF">2023-11-05T21:32:00Z</dcterms:modified>
  <cp:revision>28</cp:revision>
  <dc:subject/>
  <dc:title>Türkçe dersleri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