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ind w:hanging="0" w:start="0"/>
        <w:rPr/>
      </w:pPr>
      <w:r>
        <w:rPr/>
      </w:r>
    </w:p>
    <w:p>
      <w:pPr>
        <w:pStyle w:val="Heading3"/>
        <w:rPr/>
      </w:pPr>
      <w:r>
        <w:rPr/>
        <w:t>Orhan Gencebay | “Hatasız kul olmaz”</w:t>
      </w:r>
    </w:p>
    <w:p>
      <w:pPr>
        <w:pStyle w:val="Exergue"/>
        <w:rPr/>
      </w:pPr>
      <w:r>
        <w:rPr>
          <w:i/>
        </w:rPr>
        <w:t>Hatasız Kul Olmaz</w:t>
      </w:r>
      <w:r>
        <w:rPr/>
        <w:t>, Kervan Plakçılık, 1974</w:t>
      </w:r>
    </w:p>
    <w:p>
      <w:pPr>
        <w:pStyle w:val="Commentaire"/>
        <w:ind w:start="720" w:end="0"/>
        <w:jc w:val="end"/>
        <w:rPr>
          <w:rFonts w:ascii="Arial Narrow" w:hAnsi="Arial Narrow" w:cs="Arial Narrow"/>
          <w:sz w:val="20"/>
          <w:lang w:val="tr-TR"/>
        </w:rPr>
      </w:pPr>
      <w:r>
        <w:rPr>
          <w:rFonts w:cs="Arial Narrow" w:ascii="Arial Narrow" w:hAnsi="Arial Narrow"/>
          <w:sz w:val="20"/>
          <w:lang w:val="tr-TR"/>
        </w:rPr>
        <w:t xml:space="preserve">Version extraite du long métrage </w:t>
      </w:r>
      <w:r>
        <w:rPr>
          <w:rFonts w:cs="Arial Narrow" w:ascii="Arial Narrow" w:hAnsi="Arial Narrow"/>
          <w:i/>
          <w:sz w:val="20"/>
          <w:lang w:val="tr-TR"/>
        </w:rPr>
        <w:t>Crossing the Bridge: The Sound of Istanbul</w:t>
      </w:r>
      <w:r>
        <w:rPr>
          <w:rFonts w:cs="Arial Narrow" w:ascii="Arial Narrow" w:hAnsi="Arial Narrow"/>
          <w:sz w:val="20"/>
          <w:lang w:val="tr-TR"/>
        </w:rPr>
        <w:t xml:space="preserve"> de Fatih Akın (2005) : </w:t>
      </w:r>
      <w:hyperlink r:id="rId2">
        <w:r>
          <w:rPr>
            <w:rStyle w:val="Hyperlink"/>
            <w:rFonts w:cs="Arial Narrow" w:ascii="Arial Narrow" w:hAnsi="Arial Narrow"/>
            <w:sz w:val="20"/>
            <w:lang w:val="tr-TR"/>
          </w:rPr>
          <w:t>https://youtu.be/Mf9MfMu7lko</w:t>
        </w:r>
      </w:hyperlink>
      <w:r>
        <w:rPr>
          <w:rFonts w:cs="Arial Narrow" w:ascii="Arial Narrow" w:hAnsi="Arial Narrow"/>
          <w:sz w:val="20"/>
          <w:lang w:val="tr-TR"/>
        </w:rPr>
        <w:t xml:space="preserve"> (avec prélude) ou </w:t>
      </w:r>
      <w:hyperlink r:id="rId3">
        <w:r>
          <w:rPr>
            <w:rStyle w:val="Hyperlink"/>
            <w:rFonts w:cs="Arial Narrow" w:ascii="Arial Narrow" w:hAnsi="Arial Narrow"/>
            <w:sz w:val="20"/>
            <w:lang w:val="tr-TR"/>
          </w:rPr>
          <w:t>https://youtu.be/YPXsYmDgERU</w:t>
        </w:r>
      </w:hyperlink>
      <w:r>
        <w:rPr>
          <w:rFonts w:cs="Arial Narrow" w:ascii="Arial Narrow" w:hAnsi="Arial Narrow"/>
          <w:sz w:val="20"/>
          <w:lang w:val="tr-TR"/>
        </w:rPr>
        <w:t xml:space="preserve"> </w:t>
      </w:r>
    </w:p>
    <w:p>
      <w:pPr>
        <w:pStyle w:val="Commentaire"/>
        <w:ind w:start="720" w:end="0"/>
        <w:rPr>
          <w:lang w:val="en-US"/>
        </w:rPr>
      </w:pPr>
      <w:r>
        <w:rPr>
          <w:lang w:val="tr-TR"/>
        </w:rPr>
        <w:t xml:space="preserve">Hatasız kul olmaz, hatamla sev beni </w:t>
        <w:tab/>
        <w:tab/>
        <w:t>…………………………………………………</w:t>
        <w:br/>
        <w:t xml:space="preserve">Dermansız dert olmaz, dermana sal beni </w:t>
        <w:tab/>
        <w:t>…………………………………………………</w:t>
        <w:br/>
        <w:t xml:space="preserve">Kaybettim kendimi, ne olur bul beni </w:t>
        <w:tab/>
        <w:tab/>
        <w:t>…………………………………………………</w:t>
        <w:br/>
        <w:t xml:space="preserve">Yoruldum halim yok, sen gel de al beni. </w:t>
        <w:tab/>
        <w:t>…………………………………………………</w:t>
        <w:br/>
        <w:br/>
        <w:t xml:space="preserve">Feryada gücüm yok, feryatsız duy beni </w:t>
        <w:tab/>
        <w:t>…………………………………………………</w:t>
        <w:br/>
        <w:t xml:space="preserve">Sevenlerin aşkına, ne olur sev beni </w:t>
        <w:tab/>
        <w:tab/>
        <w:t>…………………………………………………</w:t>
        <w:br/>
        <w:t>Sev beni…</w:t>
        <w:tab/>
        <w:tab/>
        <w:tab/>
        <w:tab/>
        <w:tab/>
        <w:t>…………………………………………………</w:t>
        <w:br/>
        <w:br/>
        <w:t>Bu feryat, bu hasret, öldürür aşk beni</w:t>
        <w:tab/>
        <w:tab/>
        <w:t>…………………………………………………</w:t>
        <w:br/>
        <w:t xml:space="preserve">Uzaktan olsa da, razıyım sev beni </w:t>
        <w:tab/>
        <w:tab/>
        <w:t>…………………………………………………</w:t>
        <w:br/>
        <w:t>Razıyım sev beni</w:t>
        <w:tab/>
        <w:tab/>
        <w:tab/>
        <w:tab/>
        <w:t>…………………………………………………</w:t>
        <w:br/>
        <w:br/>
        <w:t xml:space="preserve">Ümitsiz yaşanmaz, sevmemek elde mi ? </w:t>
        <w:tab/>
        <w:t>…………………………………………………</w:t>
        <w:br/>
        <w:t>Can demek sen demek, gel de gör bende mi ? ………………………………………………..</w:t>
        <w:br/>
        <w:t xml:space="preserve">Sözümde sitem var, kalpte mi dilde mi ? </w:t>
        <w:tab/>
        <w:t>…………………………………………………</w:t>
        <w:br/>
        <w:t xml:space="preserve">Tez elden haber ver, o gönlün elde mi ? </w:t>
        <w:tab/>
        <w:t>…………………………………………………</w:t>
        <w:br/>
        <w:br/>
        <w:t xml:space="preserve">Feryada gücüm yok, feryatsız duy beni </w:t>
        <w:tab/>
        <w:t>…………………………………………………</w:t>
        <w:br/>
        <w:t>Kaybettim kendimi, ne olur bul beni</w:t>
        <w:tab/>
        <w:tab/>
        <w:t>…………………………………………………</w:t>
        <w:br/>
      </w:r>
      <w:r>
        <w:rPr>
          <w:lang w:val="en-US"/>
        </w:rPr>
        <w:t>Sev beni…</w:t>
      </w:r>
      <w:r>
        <w:rPr>
          <w:lang w:val="tr-TR"/>
        </w:rPr>
        <w:tab/>
        <w:tab/>
        <w:tab/>
        <w:tab/>
        <w:tab/>
        <w:t>…………………………………………………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tbl>
      <w:tblPr>
        <w:tblW w:w="9746" w:type="dxa"/>
        <w:jc w:val="start"/>
        <w:tblInd w:w="108" w:type="dxa"/>
        <w:tblLayout w:type="fixed"/>
        <w:tblCellMar>
          <w:top w:w="0" w:type="dxa"/>
          <w:start w:w="108" w:type="dxa"/>
          <w:bottom w:w="57" w:type="dxa"/>
          <w:end w:w="108" w:type="dxa"/>
        </w:tblCellMar>
      </w:tblPr>
      <w:tblGrid>
        <w:gridCol w:w="1418"/>
        <w:gridCol w:w="3969"/>
        <w:gridCol w:w="1780"/>
        <w:gridCol w:w="2579"/>
      </w:tblGrid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aşk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amour, passion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kaybet-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perdre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bende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esclave, serviteur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kul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esclave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can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âme, être en vie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olmaz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(cela) n’est pas</w:t>
              <w:br/>
              <w:t>(= ne saurait pas être)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derman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remède ; force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ne olur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je t’en prie, je t’en supplie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dert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peine ; maladie ; douleur ; tracas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olsa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si c’est…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dil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langue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öl-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mourir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duy-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entendre ; ressentir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razı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prêt, consentant, content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elde ol-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être disponible, accessible, conquis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sal-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lâcher, libérer, dégager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feryat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cri, lamentation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seven</w:t>
            </w:r>
            <w:r>
              <w:rPr>
                <w:sz w:val="22"/>
                <w:szCs w:val="22"/>
                <w:lang w:val="tr-TR"/>
              </w:rPr>
              <w:t xml:space="preserve"> (&lt; </w:t>
            </w:r>
            <w:r>
              <w:rPr>
                <w:i/>
                <w:sz w:val="22"/>
                <w:szCs w:val="22"/>
                <w:lang w:val="tr-TR"/>
              </w:rPr>
              <w:t>sev-</w:t>
            </w:r>
            <w:r>
              <w:rPr>
                <w:sz w:val="22"/>
                <w:szCs w:val="22"/>
                <w:lang w:val="tr-TR"/>
              </w:rPr>
              <w:t>)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(celui / celle) qui aime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gönül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tr-TR"/>
              </w:rPr>
              <w:t>cœur ; désir, inclination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sitem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reproche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güç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force ; difficile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söz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mot, parole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haber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nouvelle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tez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prompt, sous peu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hal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condition, état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uzak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loin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hasret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désir, envie ; nostalgie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ümit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espoir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sz w:val="22"/>
                <w:szCs w:val="22"/>
                <w:lang w:val="tr-TR"/>
              </w:rPr>
            </w:pPr>
            <w:r>
              <w:rPr>
                <w:i/>
                <w:sz w:val="22"/>
                <w:szCs w:val="22"/>
                <w:lang w:val="tr-TR"/>
              </w:rPr>
              <w:t>hata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faute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yaşa-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vivre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kalp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cœur</w:t>
            </w:r>
          </w:p>
        </w:tc>
        <w:tc>
          <w:tcPr>
            <w:tcW w:w="1780" w:type="dxa"/>
            <w:tcBorders/>
          </w:tcPr>
          <w:p>
            <w:pPr>
              <w:pStyle w:val="Normal"/>
              <w:rPr>
                <w:i/>
                <w:i/>
                <w:iCs/>
                <w:sz w:val="22"/>
                <w:szCs w:val="22"/>
                <w:lang w:val="tr-TR"/>
              </w:rPr>
            </w:pPr>
            <w:r>
              <w:rPr>
                <w:i/>
                <w:iCs/>
                <w:sz w:val="22"/>
                <w:szCs w:val="22"/>
                <w:lang w:val="tr-TR"/>
              </w:rPr>
              <w:t>yor-</w:t>
            </w:r>
          </w:p>
        </w:tc>
        <w:tc>
          <w:tcPr>
            <w:tcW w:w="2579" w:type="dxa"/>
            <w:tcBorders/>
          </w:tcPr>
          <w:p>
            <w:pPr>
              <w:pStyle w:val="Normal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fatiguer</w:t>
            </w:r>
          </w:p>
        </w:tc>
      </w:tr>
    </w:tbl>
    <w:p>
      <w:pPr>
        <w:pStyle w:val="Heading3"/>
        <w:rPr/>
      </w:pPr>
      <w:r>
        <w:rPr/>
        <w:t>Les neuf “caractères” de la déclinaison verbale</w:t>
      </w:r>
    </w:p>
    <w:p>
      <w:pPr>
        <w:pStyle w:val="Commentaire"/>
        <w:spacing w:before="240" w:after="280"/>
        <w:ind w:start="1077" w:end="0"/>
        <w:jc w:val="both"/>
        <w:rPr/>
      </w:pPr>
      <w:r>
        <w:rPr>
          <w:i/>
          <w:smallCaps/>
          <w:lang w:val="tr-TR"/>
        </w:rPr>
        <w:t>n.b.</w:t>
      </w:r>
      <w:r>
        <w:rPr>
          <w:iCs/>
        </w:rPr>
        <w:t xml:space="preserve"> : </w:t>
      </w:r>
      <w:r>
        <w:rPr/>
        <w:t>Il faut souligner l’irréductibilité du système de conjugaison à la division entre temps, aspects et modes. En turc certaines formes temporelles peuvent, selon leur emploi, relever de plusieurs modes ou aspects :</w:t>
      </w:r>
    </w:p>
    <w:p>
      <w:pPr>
        <w:pStyle w:val="Citation"/>
        <w:numPr>
          <w:ilvl w:val="0"/>
          <w:numId w:val="6"/>
        </w:numPr>
        <w:spacing w:before="240" w:after="60"/>
        <w:rPr>
          <w:lang w:val="en-US"/>
        </w:rPr>
      </w:pPr>
      <w:r>
        <w:rPr>
          <w:lang w:val="en-US"/>
        </w:rPr>
        <w:t>Geoffrey Lewis (2000 [1967] : 106) parle de « “tense- and mood-bases” […] in preference to “tenses and moods” because from each base a variety of compound tenses and moods can be formed ».</w:t>
      </w:r>
    </w:p>
    <w:p>
      <w:pPr>
        <w:pStyle w:val="Citation"/>
        <w:numPr>
          <w:ilvl w:val="0"/>
          <w:numId w:val="6"/>
        </w:numPr>
        <w:spacing w:before="240" w:after="60"/>
        <w:rPr/>
      </w:pPr>
      <w:r>
        <w:rPr/>
        <w:t>Louis Bazin (1987 : 74, 90, 95) fait état de « classes », de « valeurs » et de « formes » pour tenter de contourner la difficulté, avant de conclure : « il n’y a jamais correspondance automatique d’une forme turque du verbe à une forme française, ni d’une forme française à une forme turque ».</w:t>
      </w:r>
    </w:p>
    <w:p>
      <w:pPr>
        <w:pStyle w:val="Heading6"/>
        <w:ind w:hanging="0" w:start="0"/>
        <w:rPr>
          <w:lang w:val="tr-TR"/>
        </w:rPr>
      </w:pPr>
      <w:r>
        <w:rPr>
          <w:lang w:val="tr-TR"/>
        </w:rPr>
        <w:t xml:space="preserve">Progressif : </w:t>
      </w:r>
      <w:r>
        <w:rPr>
          <w:i/>
          <w:lang w:val="tr-TR"/>
        </w:rPr>
        <w:t>-(</w:t>
      </w:r>
      <w:r>
        <w:rPr>
          <w:i/>
          <w:smallCaps/>
          <w:lang w:val="tr-TR"/>
        </w:rPr>
        <w:t>i</w:t>
      </w:r>
      <w:r>
        <w:rPr>
          <w:i/>
          <w:lang w:val="tr-TR"/>
        </w:rPr>
        <w:t>)yor</w:t>
      </w:r>
    </w:p>
    <w:p>
      <w:pPr>
        <w:pStyle w:val="Commentaire"/>
        <w:keepNext w:val="tru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 xml:space="preserve">exprime l’action dans son développement concret, avec une nuance d’actualisation descriptive. </w:t>
      </w:r>
      <w:r>
        <w:rPr>
          <w:i/>
          <w:smallCaps/>
        </w:rPr>
        <w:t>n.b.</w:t>
      </w:r>
      <w:r>
        <w:rPr>
          <w:smallCaps/>
        </w:rPr>
        <w:t xml:space="preserve"> : </w:t>
      </w:r>
      <w:r>
        <w:rPr>
          <w:i/>
        </w:rPr>
        <w:t>yarın gidiyoruz</w:t>
      </w:r>
      <w:r>
        <w:rPr/>
        <w:t>.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 xml:space="preserve">à l’origine, dérivé de </w:t>
      </w:r>
      <w:r>
        <w:rPr>
          <w:i/>
        </w:rPr>
        <w:t>yorır</w:t>
      </w:r>
      <w:r>
        <w:rPr/>
        <w:t>,</w:t>
      </w:r>
      <w:r>
        <w:rPr>
          <w:i/>
        </w:rPr>
        <w:t xml:space="preserve"> </w:t>
      </w:r>
      <w:r>
        <w:rPr/>
        <w:t xml:space="preserve">aoriste de l’ancien </w:t>
      </w:r>
      <w:r>
        <w:rPr>
          <w:i/>
        </w:rPr>
        <w:t>yorımak</w:t>
      </w:r>
      <w:r>
        <w:rPr/>
        <w:t xml:space="preserve"> « aller, marcher ».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prêter attention aux modifications vocaliques :</w:t>
      </w:r>
    </w:p>
    <w:p>
      <w:pPr>
        <w:pStyle w:val="Commentaire"/>
        <w:numPr>
          <w:ilvl w:val="2"/>
          <w:numId w:val="3"/>
        </w:numPr>
        <w:rPr/>
      </w:pPr>
      <w:r>
        <w:rPr/>
        <w:t xml:space="preserve">dans le cas d’une base verbale consonantique, la voyelle insérée avec </w:t>
      </w:r>
      <w:r>
        <w:rPr>
          <w:i/>
        </w:rPr>
        <w:t>-yor</w:t>
      </w:r>
      <w:r>
        <w:rPr/>
        <w:t xml:space="preserve"> suit l’harmonie vocalique : </w:t>
      </w:r>
      <w:r>
        <w:rPr>
          <w:i/>
        </w:rPr>
        <w:t>geliyor</w:t>
      </w:r>
      <w:r>
        <w:rPr/>
        <w:t xml:space="preserve">, </w:t>
      </w:r>
      <w:r>
        <w:rPr>
          <w:i/>
        </w:rPr>
        <w:t>görüyor</w:t>
      </w:r>
      <w:r>
        <w:rPr/>
        <w:t xml:space="preserve">, </w:t>
      </w:r>
      <w:r>
        <w:rPr>
          <w:i/>
        </w:rPr>
        <w:t>alıyor</w:t>
      </w:r>
      <w:r>
        <w:rPr/>
        <w:t xml:space="preserve">, </w:t>
      </w:r>
      <w:r>
        <w:rPr>
          <w:i/>
        </w:rPr>
        <w:t>koşuyor</w:t>
      </w:r>
    </w:p>
    <w:p>
      <w:pPr>
        <w:pStyle w:val="Commentaire"/>
        <w:numPr>
          <w:ilvl w:val="2"/>
          <w:numId w:val="3"/>
        </w:numPr>
        <w:rPr/>
      </w:pPr>
      <w:r>
        <w:rPr/>
        <w:t xml:space="preserve">base verbale se terminant en </w:t>
      </w:r>
      <w:r>
        <w:rPr>
          <w:i/>
        </w:rPr>
        <w:t>e/a </w:t>
      </w:r>
      <w:r>
        <w:rPr/>
        <w:t xml:space="preserve">: </w:t>
      </w:r>
      <w:r>
        <w:rPr>
          <w:i/>
        </w:rPr>
        <w:t>bekle-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bekliyor</w:t>
      </w:r>
      <w:r>
        <w:rPr/>
        <w:t xml:space="preserve">, </w:t>
      </w:r>
      <w:r>
        <w:rPr>
          <w:i/>
        </w:rPr>
        <w:t>anla-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anlıyor</w:t>
      </w:r>
      <w:r>
        <w:rPr>
          <w:iCs/>
        </w:rPr>
        <w:t> ;</w:t>
      </w:r>
      <w:r>
        <w:rPr/>
        <w:br/>
        <w:t xml:space="preserve">de même avec le négatif : </w:t>
      </w:r>
      <w:r>
        <w:rPr>
          <w:i/>
        </w:rPr>
        <w:t>al- + -ma- + -yor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almıyor</w:t>
      </w:r>
      <w:r>
        <w:rPr/>
        <w:t xml:space="preserve"> etc.</w:t>
      </w:r>
    </w:p>
    <w:p>
      <w:pPr>
        <w:pStyle w:val="Commentaire"/>
        <w:numPr>
          <w:ilvl w:val="2"/>
          <w:numId w:val="3"/>
        </w:numPr>
        <w:rPr/>
      </w:pPr>
      <w:r>
        <w:rPr/>
        <w:t xml:space="preserve">mais si la voyelle initiale du suffixe est « ronde » (= labiale : </w:t>
      </w:r>
      <w:r>
        <w:rPr>
          <w:i/>
        </w:rPr>
        <w:t>o</w:t>
      </w:r>
      <w:r>
        <w:rPr/>
        <w:t xml:space="preserve">, </w:t>
      </w:r>
      <w:r>
        <w:rPr>
          <w:i/>
        </w:rPr>
        <w:t>u</w:t>
      </w:r>
      <w:r>
        <w:rPr/>
        <w:t xml:space="preserve">, </w:t>
      </w:r>
      <w:r>
        <w:rPr>
          <w:i/>
        </w:rPr>
        <w:t>ö</w:t>
      </w:r>
      <w:r>
        <w:rPr/>
        <w:t xml:space="preserve">, </w:t>
      </w:r>
      <w:r>
        <w:rPr>
          <w:i/>
        </w:rPr>
        <w:t>ü</w:t>
      </w:r>
      <w:r>
        <w:rPr/>
        <w:t xml:space="preserve">) </w:t>
      </w:r>
      <w:r>
        <w:rPr>
          <w:i/>
        </w:rPr>
        <w:t xml:space="preserve">et </w:t>
      </w:r>
      <w:r>
        <w:rPr/>
        <w:t xml:space="preserve">si la première voyelle de la base verbale l’est également, le </w:t>
      </w:r>
      <w:r>
        <w:rPr>
          <w:i/>
        </w:rPr>
        <w:t>e</w:t>
      </w:r>
      <w:r>
        <w:rPr/>
        <w:t xml:space="preserve"> ou </w:t>
      </w:r>
      <w:r>
        <w:rPr>
          <w:i/>
        </w:rPr>
        <w:t>a</w:t>
      </w:r>
      <w:r>
        <w:rPr/>
        <w:t xml:space="preserve"> en question le sera aussi :</w:t>
      </w:r>
      <w:r>
        <w:rPr>
          <w:i/>
        </w:rPr>
        <w:t xml:space="preserve"> yolla- </w:t>
      </w:r>
      <w:r>
        <w:rPr/>
        <w:t xml:space="preserve">+ </w:t>
      </w:r>
      <w:r>
        <w:rPr>
          <w:i/>
        </w:rPr>
        <w:t>-yor</w:t>
      </w:r>
      <w:r>
        <w:rPr/>
        <w:t xml:space="preserve">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yolluyor</w:t>
      </w:r>
      <w:r>
        <w:rPr/>
        <w:t xml:space="preserve"> (envoyer) ; </w:t>
      </w:r>
      <w:r>
        <w:rPr>
          <w:i/>
        </w:rPr>
        <w:t>türe-</w:t>
      </w:r>
      <w:r>
        <w:rPr/>
        <w:t xml:space="preserve"> devient </w:t>
      </w:r>
      <w:r>
        <w:rPr>
          <w:i/>
        </w:rPr>
        <w:t>türüyor</w:t>
      </w:r>
      <w:r>
        <w:rPr/>
        <w:t xml:space="preserve"> (dériver) ; </w:t>
      </w:r>
      <w:r>
        <w:rPr>
          <w:i/>
          <w:iCs/>
        </w:rPr>
        <w:t xml:space="preserve">gözle-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gözlüyor</w:t>
      </w:r>
      <w:r>
        <w:rPr/>
        <w:t xml:space="preserve"> (observer) ; </w:t>
      </w:r>
      <w:r>
        <w:rPr>
          <w:i/>
          <w:iCs/>
        </w:rPr>
        <w:t xml:space="preserve">topla- </w:t>
      </w: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topluyor</w:t>
      </w:r>
      <w:r>
        <w:rPr/>
        <w:t xml:space="preserve"> (amasser). </w:t>
      </w:r>
    </w:p>
    <w:p>
      <w:pPr>
        <w:pStyle w:val="Heading6"/>
        <w:ind w:hanging="0" w:start="0"/>
        <w:rPr/>
      </w:pPr>
      <w:r>
        <w:rPr/>
        <w:t xml:space="preserve">Duratif : </w:t>
      </w:r>
      <w:r>
        <w:rPr>
          <w:i/>
        </w:rPr>
        <w:t>-m</w:t>
      </w:r>
      <w:r>
        <w:rPr>
          <w:i/>
          <w:smallCaps/>
        </w:rPr>
        <w:t>e</w:t>
      </w:r>
      <w:r>
        <w:rPr>
          <w:i/>
        </w:rPr>
        <w:t>kt</w:t>
      </w:r>
      <w:r>
        <w:rPr>
          <w:i/>
          <w:smallCaps/>
        </w:rPr>
        <w:t>e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description d’une action en cours.</w:t>
      </w:r>
    </w:p>
    <w:p>
      <w:pPr>
        <w:pStyle w:val="Heading6"/>
        <w:ind w:hanging="0" w:start="0"/>
        <w:rPr/>
      </w:pPr>
      <w:r>
        <w:rPr/>
        <w:t xml:space="preserve">Intentif : </w:t>
      </w:r>
      <w:r>
        <w:rPr>
          <w:i/>
        </w:rPr>
        <w:t>-(y)</w:t>
      </w:r>
      <w:r>
        <w:rPr>
          <w:i/>
          <w:smallCaps/>
        </w:rPr>
        <w:t>e</w:t>
      </w:r>
      <w:r>
        <w:rPr>
          <w:i/>
        </w:rPr>
        <w:t>c</w:t>
      </w:r>
      <w:r>
        <w:rPr>
          <w:i/>
          <w:smallCaps/>
        </w:rPr>
        <w:t>e</w:t>
      </w:r>
      <w:r>
        <w:rPr>
          <w:i/>
        </w:rPr>
        <w:t>k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 l’intention ; employé pour tous les faits dont l’accomplissement futur est tenu pour décidé.</w:t>
      </w:r>
    </w:p>
    <w:p>
      <w:pPr>
        <w:pStyle w:val="Commentaire"/>
        <w:numPr>
          <w:ilvl w:val="0"/>
          <w:numId w:val="3"/>
        </w:numPr>
        <w:rPr/>
      </w:pPr>
      <w:r>
        <w:rPr/>
        <w:t>différence avec l’éventuel ou « temps large » (</w:t>
      </w:r>
      <w:r>
        <w:rPr>
          <w:i/>
        </w:rPr>
        <w:t>infra</w:t>
      </w:r>
      <w:r>
        <w:rPr/>
        <w:t>), qui exprime l’éventualité sur un plan plus objectif ; l’intentif exprime une probabilité plus élevée que l’aoriste à l’affirmatif, mais plus faible au négatif.</w:t>
      </w:r>
    </w:p>
    <w:p>
      <w:pPr>
        <w:pStyle w:val="Heading6"/>
        <w:ind w:hanging="0" w:start="0"/>
        <w:rPr/>
      </w:pPr>
      <w:r>
        <w:rPr/>
        <w:t xml:space="preserve">L’éventuel ou « temps large » </w:t>
      </w:r>
      <w:r>
        <w:rPr>
          <w:i/>
        </w:rPr>
        <w:t xml:space="preserve">(geniş zaman) </w:t>
      </w:r>
      <w:r>
        <w:rPr/>
        <w:t xml:space="preserve">(aoriste) : </w:t>
      </w:r>
      <w:r>
        <w:rPr>
          <w:i/>
        </w:rPr>
        <w:t>-(</w:t>
      </w:r>
      <w:r>
        <w:rPr>
          <w:i/>
          <w:smallCaps/>
        </w:rPr>
        <w:t>e</w:t>
      </w:r>
      <w:r>
        <w:rPr>
          <w:i/>
        </w:rPr>
        <w:t xml:space="preserve">)r, </w:t>
      </w:r>
      <w:r>
        <w:rPr>
          <w:i/>
          <w:lang w:val="tr-TR"/>
        </w:rPr>
        <w:t>-(</w:t>
      </w:r>
      <w:r>
        <w:rPr>
          <w:i/>
          <w:smallCaps/>
          <w:lang w:val="tr-TR"/>
        </w:rPr>
        <w:t>i</w:t>
      </w:r>
      <w:r>
        <w:rPr>
          <w:i/>
          <w:lang w:val="tr-TR"/>
        </w:rPr>
        <w:t>)r</w:t>
      </w:r>
    </w:p>
    <w:p>
      <w:pPr>
        <w:pStyle w:val="Commentaire"/>
        <w:keepNext w:val="tru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 :</w:t>
      </w:r>
    </w:p>
    <w:p>
      <w:pPr>
        <w:pStyle w:val="Commentaire"/>
        <w:keepNext w:val="tru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>l’action dans sa généralité, sans actualisation ni limitation de durée ;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>une éventualité ;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 xml:space="preserve">une formule de requête polie : </w:t>
      </w:r>
      <w:r>
        <w:rPr>
          <w:i/>
        </w:rPr>
        <w:t>affedersiniz, oturur musunuz?</w:t>
      </w:r>
      <w:r>
        <w:rPr/>
        <w:t xml:space="preserve">, </w:t>
      </w:r>
      <w:r>
        <w:rPr>
          <w:i/>
        </w:rPr>
        <w:t>olur mu?</w:t>
      </w:r>
    </w:p>
    <w:p>
      <w:pPr>
        <w:pStyle w:val="Commentaire"/>
        <w:numPr>
          <w:ilvl w:val="0"/>
          <w:numId w:val="3"/>
        </w:numPr>
        <w:rPr/>
      </w:pPr>
      <w:r>
        <w:rPr/>
        <w:t>-</w:t>
      </w:r>
      <w:r>
        <w:rPr>
          <w:i/>
        </w:rPr>
        <w:t xml:space="preserve">r </w:t>
      </w:r>
      <w:r>
        <w:rPr/>
        <w:t>après un radical verbal terminé par une voyelle :</w:t>
      </w:r>
      <w:r>
        <w:rPr>
          <w:i/>
        </w:rPr>
        <w:t xml:space="preserve"> anlar</w:t>
      </w:r>
      <w:r>
        <w:rPr/>
        <w:t>,</w:t>
      </w:r>
      <w:r>
        <w:rPr>
          <w:i/>
        </w:rPr>
        <w:t xml:space="preserve"> benzer</w:t>
      </w:r>
      <w:r>
        <w:rPr/>
        <w:t>,</w:t>
      </w:r>
      <w:r>
        <w:rPr>
          <w:i/>
        </w:rPr>
        <w:t xml:space="preserve"> der</w:t>
      </w:r>
      <w:r>
        <w:rPr/>
        <w:t>,</w:t>
      </w:r>
      <w:r>
        <w:rPr>
          <w:i/>
        </w:rPr>
        <w:t xml:space="preserve"> korur</w:t>
      </w:r>
      <w:r>
        <w:rPr/>
        <w:t>,</w:t>
      </w:r>
      <w:r>
        <w:rPr>
          <w:i/>
        </w:rPr>
        <w:t xml:space="preserve"> yer </w:t>
      </w:r>
    </w:p>
    <w:p>
      <w:pPr>
        <w:pStyle w:val="Commentaire"/>
        <w:numPr>
          <w:ilvl w:val="0"/>
          <w:numId w:val="3"/>
        </w:numPr>
        <w:rPr/>
      </w:pPr>
      <w:r>
        <w:rPr>
          <w:i/>
        </w:rPr>
        <w:t>-</w:t>
      </w:r>
      <w:r>
        <w:rPr>
          <w:i/>
          <w:smallCaps/>
        </w:rPr>
        <w:t>e</w:t>
      </w:r>
      <w:r>
        <w:rPr>
          <w:i/>
        </w:rPr>
        <w:t>r</w:t>
      </w:r>
      <w:r>
        <w:rPr/>
        <w:t xml:space="preserve"> après un radical verbal monosyllabique terminé par une consonne : </w:t>
      </w:r>
      <w:r>
        <w:rPr>
          <w:i/>
        </w:rPr>
        <w:t>yapar, eder, kaçar, geçer</w:t>
      </w:r>
      <w:r>
        <w:rPr/>
        <w:t xml:space="preserve">, </w:t>
      </w:r>
      <w:r>
        <w:rPr>
          <w:i/>
        </w:rPr>
        <w:t>doyar</w:t>
      </w:r>
      <w:r>
        <w:rPr/>
        <w:t xml:space="preserve"> (être rassasié)</w:t>
      </w:r>
    </w:p>
    <w:p>
      <w:pPr>
        <w:pStyle w:val="Commentaire"/>
        <w:numPr>
          <w:ilvl w:val="0"/>
          <w:numId w:val="3"/>
        </w:numPr>
        <w:rPr/>
      </w:pPr>
      <w:r>
        <w:rPr>
          <w:i/>
        </w:rPr>
        <w:t>-</w:t>
      </w:r>
      <w:r>
        <w:rPr>
          <w:i/>
          <w:smallCaps/>
          <w:lang w:val="tr-TR"/>
        </w:rPr>
        <w:t>ı</w:t>
      </w:r>
      <w:r>
        <w:rPr>
          <w:i/>
        </w:rPr>
        <w:t>r</w:t>
      </w:r>
      <w:r>
        <w:rPr/>
        <w:t xml:space="preserve"> après une base verbale polysyllabique, ou monosyllabique dérivée : </w:t>
      </w:r>
      <w:r>
        <w:rPr>
          <w:i/>
        </w:rPr>
        <w:t>bırakır</w:t>
      </w:r>
      <w:r>
        <w:rPr/>
        <w:t xml:space="preserve">, </w:t>
      </w:r>
      <w:r>
        <w:rPr>
          <w:i/>
        </w:rPr>
        <w:t>doyurur </w:t>
      </w:r>
      <w:r>
        <w:rPr/>
        <w:t xml:space="preserve">; comparer </w:t>
      </w:r>
      <w:r>
        <w:rPr>
          <w:i/>
        </w:rPr>
        <w:t>yenir</w:t>
      </w:r>
      <w:r>
        <w:rPr/>
        <w:t xml:space="preserve"> et </w:t>
      </w:r>
      <w:r>
        <w:rPr>
          <w:i/>
        </w:rPr>
        <w:t>yener.</w:t>
      </w:r>
    </w:p>
    <w:p>
      <w:pPr>
        <w:pStyle w:val="Commentaire"/>
        <w:numPr>
          <w:ilvl w:val="0"/>
          <w:numId w:val="3"/>
        </w:numPr>
        <w:rPr/>
      </w:pPr>
      <w:r>
        <w:rPr/>
        <w:t>exceptions : 13 verbes monosyllabiques qui, bien que leur base soit non dérivée et terminée par une consonne (</w:t>
      </w:r>
      <w:r>
        <w:rPr>
          <w:i/>
        </w:rPr>
        <w:t>l</w:t>
      </w:r>
      <w:r>
        <w:rPr/>
        <w:t xml:space="preserve"> ou </w:t>
      </w:r>
      <w:r>
        <w:rPr>
          <w:i/>
        </w:rPr>
        <w:t>r</w:t>
      </w:r>
      <w:r>
        <w:rPr/>
        <w:t xml:space="preserve">, ainsi que </w:t>
      </w:r>
      <w:r>
        <w:rPr>
          <w:i/>
        </w:rPr>
        <w:t>n</w:t>
      </w:r>
      <w:r>
        <w:rPr/>
        <w:t xml:space="preserve"> dans un cas unique), forment leur aoriste en </w:t>
      </w:r>
      <w:r>
        <w:rPr>
          <w:i/>
        </w:rPr>
        <w:t>-(</w:t>
      </w:r>
      <w:r>
        <w:rPr>
          <w:i/>
          <w:smallCaps/>
          <w:lang w:val="tr-TR"/>
        </w:rPr>
        <w:t>i</w:t>
      </w:r>
      <w:r>
        <w:rPr>
          <w:i/>
        </w:rPr>
        <w:t>)r</w:t>
      </w:r>
      <w:r>
        <w:rPr/>
        <w:t xml:space="preserve"> : </w:t>
      </w:r>
      <w:r>
        <w:rPr>
          <w:i/>
        </w:rPr>
        <w:t>alır, bilir, bulur, durur, gelir, görür, kalır, olur, ölür, sanır, varır, verir, vurur</w:t>
      </w:r>
      <w:r>
        <w:rPr/>
        <w:t>. [Ne pas confondre avec les formes irrégulières du factitif.]</w:t>
      </w:r>
    </w:p>
    <w:p>
      <w:pPr>
        <w:pStyle w:val="Commentaire"/>
        <w:keepNext w:val="true"/>
        <w:numPr>
          <w:ilvl w:val="0"/>
          <w:numId w:val="3"/>
        </w:numPr>
        <w:rPr/>
      </w:pPr>
      <w:r>
        <w:rPr/>
        <w:t>le négatif aoriste :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ind w:hanging="357" w:start="1434" w:end="0"/>
        <w:rPr/>
      </w:pPr>
      <w:r>
        <w:rPr/>
        <w:t xml:space="preserve">est irrégulier : </w:t>
      </w:r>
      <w:r>
        <w:rPr>
          <w:i/>
        </w:rPr>
        <w:t>-m</w:t>
      </w:r>
      <w:r>
        <w:rPr>
          <w:i/>
          <w:smallCaps/>
        </w:rPr>
        <w:t>e</w:t>
      </w:r>
      <w:r>
        <w:rPr>
          <w:i/>
        </w:rPr>
        <w:t>z</w:t>
      </w:r>
      <w:r>
        <w:rPr/>
        <w:t xml:space="preserve"> (réduit à </w:t>
      </w:r>
      <w:r>
        <w:rPr>
          <w:i/>
        </w:rPr>
        <w:t>-m</w:t>
      </w:r>
      <w:r>
        <w:rPr>
          <w:i/>
          <w:smallCaps/>
        </w:rPr>
        <w:t>e</w:t>
      </w:r>
      <w:r>
        <w:rPr/>
        <w:t xml:space="preserve"> aux 1</w:t>
      </w:r>
      <w:r>
        <w:rPr>
          <w:vertAlign w:val="superscript"/>
        </w:rPr>
        <w:t>ères</w:t>
      </w:r>
      <w:r>
        <w:rPr/>
        <w:t xml:space="preserve"> personnes) accentué, suivi d’une déclinaison personnelle (quasi) régulière (</w:t>
      </w:r>
      <w:r>
        <w:rPr>
          <w:i/>
        </w:rPr>
        <w:t>gelmem</w:t>
      </w:r>
      <w:r>
        <w:rPr/>
        <w:t xml:space="preserve">, </w:t>
      </w:r>
      <w:r>
        <w:rPr>
          <w:i/>
        </w:rPr>
        <w:t>gelmezsin</w:t>
      </w:r>
      <w:r>
        <w:rPr/>
        <w:t xml:space="preserve">, </w:t>
      </w:r>
      <w:r>
        <w:rPr>
          <w:i/>
        </w:rPr>
        <w:t>gelmez</w:t>
      </w:r>
      <w:r>
        <w:rPr/>
        <w:t xml:space="preserve">, </w:t>
      </w:r>
      <w:r>
        <w:rPr>
          <w:i/>
        </w:rPr>
        <w:t>gelmeyiz</w:t>
      </w:r>
      <w:r>
        <w:rPr/>
        <w:t xml:space="preserve">, </w:t>
      </w:r>
      <w:r>
        <w:rPr>
          <w:i/>
        </w:rPr>
        <w:t>gelmezsiniz</w:t>
      </w:r>
      <w:r>
        <w:rPr/>
        <w:t xml:space="preserve">, </w:t>
      </w:r>
      <w:r>
        <w:rPr>
          <w:i/>
        </w:rPr>
        <w:t>gelmezler</w:t>
      </w:r>
      <w:r>
        <w:rPr/>
        <w:t>).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ind w:hanging="357" w:start="1434" w:end="0"/>
        <w:rPr/>
      </w:pPr>
      <w:r>
        <w:rPr/>
        <w:t>avec l’interrogatif, permet de former (en langue parlée) un présent immédiat :</w:t>
        <w:br/>
      </w:r>
      <w:r>
        <w:rPr>
          <w:i/>
        </w:rPr>
        <w:t>O sırada villanız gözüme çarpmaz mı…</w:t>
      </w:r>
    </w:p>
    <w:p>
      <w:pPr>
        <w:pStyle w:val="Heading6"/>
        <w:ind w:hanging="0" w:start="0"/>
        <w:rPr>
          <w:i/>
          <w:i/>
        </w:rPr>
      </w:pPr>
      <w:r>
        <w:rPr/>
        <w:t xml:space="preserve">Constatif : </w:t>
      </w:r>
      <w:r>
        <w:rPr>
          <w:i/>
        </w:rPr>
        <w:t>-</w:t>
      </w:r>
      <w:r>
        <w:rPr>
          <w:i/>
          <w:lang w:val="tr-TR"/>
        </w:rPr>
        <w:t>d</w:t>
      </w:r>
      <w:r>
        <w:rPr>
          <w:i/>
          <w:smallCaps/>
          <w:lang w:val="tr-TR"/>
        </w:rPr>
        <w:t>i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 le résultat d’une action ou d’un processus constatés par le locuteur.</w:t>
      </w:r>
      <w:r>
        <w:rPr>
          <w:i/>
          <w:smallCaps/>
        </w:rPr>
        <w:t xml:space="preserve"> n.b.</w:t>
      </w:r>
      <w:r>
        <w:rPr>
          <w:smallCaps/>
        </w:rPr>
        <w:t xml:space="preserve"> : </w:t>
      </w:r>
      <w:r>
        <w:rPr>
          <w:i/>
        </w:rPr>
        <w:t>geldim</w:t>
      </w:r>
      <w:r>
        <w:rPr/>
        <w:t>, « j’arrive tout de suite », « je suis là » (futur immédiat).</w:t>
      </w:r>
    </w:p>
    <w:p>
      <w:pPr>
        <w:pStyle w:val="Commentaire"/>
        <w:numPr>
          <w:ilvl w:val="0"/>
          <w:numId w:val="3"/>
        </w:numPr>
        <w:rPr/>
      </w:pPr>
      <w:r>
        <w:rPr/>
        <w:t>à la différence de l’aoriste, du progressif et du médiatif, il ne peut pas être projeté dans le futur, et n’entre donc jamais dans la formation d’expressions du futur antérieur français.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le suffixe est accentué : on distingue ainsi </w:t>
      </w:r>
      <w:r>
        <w:rPr>
          <w:i/>
        </w:rPr>
        <w:t>vardí</w:t>
      </w:r>
      <w:r>
        <w:rPr/>
        <w:t xml:space="preserve"> (</w:t>
      </w:r>
      <w:r>
        <w:rPr>
          <w:i/>
        </w:rPr>
        <w:t>var-</w:t>
      </w:r>
      <w:r>
        <w:rPr/>
        <w:t xml:space="preserve"> + suffixe verbal constatif = « il est arrivé ») de </w:t>
      </w:r>
      <w:r>
        <w:rPr>
          <w:i/>
        </w:rPr>
        <w:t>várdı</w:t>
      </w:r>
      <w:r>
        <w:rPr/>
        <w:t xml:space="preserve"> (</w:t>
      </w:r>
      <w:r>
        <w:rPr>
          <w:i/>
        </w:rPr>
        <w:t xml:space="preserve">var </w:t>
      </w:r>
      <w:r>
        <w:rPr/>
        <w:t>+ suffixe prédicatif constatif = « il y en avait »)</w:t>
      </w:r>
    </w:p>
    <w:p>
      <w:pPr>
        <w:pStyle w:val="Heading6"/>
        <w:ind w:hanging="0" w:start="0"/>
        <w:rPr>
          <w:i/>
          <w:i/>
        </w:rPr>
      </w:pPr>
      <w:r>
        <w:rPr/>
        <w:t xml:space="preserve">Médiatif (non-constatation) / inférentiel (dubitatif) : </w:t>
      </w:r>
      <w:r>
        <w:rPr>
          <w:i/>
        </w:rPr>
        <w:t>-</w:t>
      </w:r>
      <w:r>
        <w:rPr>
          <w:i/>
          <w:lang w:val="tr-TR"/>
        </w:rPr>
        <w:t>m</w:t>
      </w:r>
      <w:r>
        <w:rPr>
          <w:i/>
          <w:smallCaps/>
          <w:lang w:val="tr-TR"/>
        </w:rPr>
        <w:t>i</w:t>
      </w:r>
      <w:r>
        <w:rPr>
          <w:i/>
          <w:lang w:val="tr-TR"/>
        </w:rPr>
        <w:t>ş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 le résultat acquis d’une action ou d’un processus non constatés, ainsi qu’un résultat inattendu.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combiné avec </w:t>
      </w:r>
      <w:r>
        <w:rPr>
          <w:i/>
        </w:rPr>
        <w:t>olacak</w:t>
      </w:r>
      <w:r>
        <w:rPr/>
        <w:t xml:space="preserve"> il permet d’exprimer le futur antérieur français : </w:t>
      </w:r>
      <w:r>
        <w:rPr>
          <w:i/>
        </w:rPr>
        <w:t>yarım saat sonra bu dersi</w:t>
      </w:r>
      <w:r>
        <w:rPr/>
        <w:t xml:space="preserve"> </w:t>
      </w:r>
      <w:r>
        <w:rPr>
          <w:i/>
        </w:rPr>
        <w:t>bitirmiş olacağız</w:t>
      </w:r>
      <w:r>
        <w:rPr/>
        <w:t xml:space="preserve">, aussi bien qu’un futur simple d’état : </w:t>
      </w:r>
      <w:r>
        <w:rPr>
          <w:i/>
        </w:rPr>
        <w:t>ders yarım saat sonra bitmiş olacak.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conjuguée avec </w:t>
      </w:r>
      <w:r>
        <w:rPr>
          <w:i/>
        </w:rPr>
        <w:t>-d</w:t>
      </w:r>
      <w:r>
        <w:rPr>
          <w:i/>
          <w:smallCaps/>
        </w:rPr>
        <w:t>i</w:t>
      </w:r>
      <w:r>
        <w:rPr>
          <w:i/>
        </w:rPr>
        <w:t xml:space="preserve">r </w:t>
      </w:r>
      <w:r>
        <w:rPr/>
        <w:t xml:space="preserve">ou d’autres formes du verbe « être » cette forme perd sa connotation inférentielle et s’assimile à un passé défini : </w:t>
      </w:r>
      <w:r>
        <w:rPr>
          <w:i/>
        </w:rPr>
        <w:t>gelmiştir</w:t>
      </w:r>
      <w:r>
        <w:rPr/>
        <w:t>, il est venu.</w:t>
      </w:r>
    </w:p>
    <w:p>
      <w:pPr>
        <w:pStyle w:val="Heading6"/>
        <w:ind w:hanging="0" w:start="0"/>
        <w:rPr/>
      </w:pPr>
      <w:r>
        <w:rPr/>
        <w:t xml:space="preserve">Déontique : </w:t>
      </w:r>
      <w:r>
        <w:rPr>
          <w:i/>
        </w:rPr>
        <w:t>-</w:t>
      </w:r>
      <w:r>
        <w:rPr>
          <w:i/>
          <w:lang w:val="tr-TR"/>
        </w:rPr>
        <w:t>m</w:t>
      </w:r>
      <w:r>
        <w:rPr>
          <w:i/>
          <w:smallCaps/>
          <w:lang w:val="tr-TR"/>
        </w:rPr>
        <w:t>e</w:t>
      </w:r>
      <w:r>
        <w:rPr>
          <w:i/>
          <w:lang w:val="tr-TR"/>
        </w:rPr>
        <w:t>l</w:t>
      </w:r>
      <w:r>
        <w:rPr>
          <w:i/>
          <w:smallCaps/>
          <w:lang w:val="tr-TR"/>
        </w:rPr>
        <w:t>i</w:t>
      </w:r>
    </w:p>
    <w:p>
      <w:pPr>
        <w:pStyle w:val="Commentaire"/>
        <w:keepNext w:val="tru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 l’obligation physique, logique, technique, sociale, morale…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peut s’employer pour marquer une conjecture déduite logiquement de la situation ou du contexte : </w:t>
      </w:r>
      <w:r>
        <w:rPr>
          <w:i/>
        </w:rPr>
        <w:t>yıldırım pek uzağa düşmemiş olmalı</w:t>
      </w:r>
      <w:r>
        <w:rPr/>
        <w:t xml:space="preserve"> (l’intentif pouvant également être employé avec une valeur analogue).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peut enfin exprimer, bien qu’à la voie active, la valeur impersonnelle habituellement associée au passif : </w:t>
      </w:r>
      <w:r>
        <w:rPr>
          <w:i/>
        </w:rPr>
        <w:t>jandarmaya haber vermeli</w:t>
      </w:r>
      <w:r>
        <w:rPr/>
        <w:t xml:space="preserve"> (même sens que </w:t>
      </w:r>
      <w:r>
        <w:rPr>
          <w:i/>
        </w:rPr>
        <w:t>verilmeli</w:t>
      </w:r>
      <w:r>
        <w:rPr/>
        <w:t xml:space="preserve"> ici).</w:t>
      </w:r>
    </w:p>
    <w:p>
      <w:pPr>
        <w:pStyle w:val="Heading6"/>
        <w:ind w:hanging="0" w:start="0"/>
        <w:rPr>
          <w:i/>
          <w:i/>
        </w:rPr>
      </w:pPr>
      <w:r>
        <w:rPr/>
        <w:t xml:space="preserve">Hypothétique : </w:t>
      </w:r>
      <w:r>
        <w:rPr>
          <w:i/>
        </w:rPr>
        <w:t>-s</w:t>
      </w:r>
      <w:r>
        <w:rPr>
          <w:i/>
          <w:smallCaps/>
        </w:rPr>
        <w:t>e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>exprime une hypothèse.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certaines phrases formées uniquement d’une proposition hypothétique ont une valeur d’optatif (souhait exprimé sous forme d’hypothèse) : </w:t>
      </w:r>
      <w:r>
        <w:rPr>
          <w:i/>
        </w:rPr>
        <w:t>bir çay daha rica etsem.</w:t>
      </w:r>
    </w:p>
    <w:p>
      <w:pPr>
        <w:pStyle w:val="Heading6"/>
        <w:ind w:hanging="0" w:start="0"/>
        <w:rPr>
          <w:i/>
          <w:i/>
        </w:rPr>
      </w:pPr>
      <w:r>
        <w:rPr/>
        <w:t xml:space="preserve">Subjonctif : </w:t>
      </w:r>
      <w:r>
        <w:rPr>
          <w:i/>
        </w:rPr>
        <w:t>-(y)</w:t>
      </w:r>
      <w:r>
        <w:rPr>
          <w:i/>
          <w:smallCaps/>
        </w:rPr>
        <w:t>e</w:t>
      </w:r>
    </w:p>
    <w:p>
      <w:pPr>
        <w:pStyle w:val="Commentaire"/>
        <w:numPr>
          <w:ilvl w:val="0"/>
          <w:numId w:val="3"/>
        </w:numPr>
        <w:spacing w:before="120" w:after="120"/>
        <w:ind w:hanging="357" w:start="714" w:end="0"/>
        <w:rPr/>
      </w:pPr>
      <w:r>
        <w:rPr/>
        <w:t xml:space="preserve">exprime : 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>le souhait, le désir et la nécessité ;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 xml:space="preserve">dans certaines formules, le vœu, la bénédiction, la malédiction : </w:t>
      </w:r>
      <w:r>
        <w:rPr>
          <w:i/>
        </w:rPr>
        <w:t>lanet ola!</w:t>
      </w:r>
    </w:p>
    <w:p>
      <w:pPr>
        <w:pStyle w:val="Commentaire"/>
        <w:numPr>
          <w:ilvl w:val="1"/>
          <w:numId w:val="3"/>
        </w:numPr>
        <w:tabs>
          <w:tab w:val="clear" w:pos="720"/>
          <w:tab w:val="left" w:pos="1440" w:leader="none"/>
        </w:tabs>
        <w:spacing w:before="120" w:after="120"/>
        <w:rPr/>
      </w:pPr>
      <w:r>
        <w:rPr/>
        <w:t>aux 1</w:t>
      </w:r>
      <w:r>
        <w:rPr>
          <w:vertAlign w:val="superscript"/>
        </w:rPr>
        <w:t>ères</w:t>
      </w:r>
      <w:r>
        <w:rPr/>
        <w:t xml:space="preserve"> personnes, l’emploi courant est comparable à celui de </w:t>
      </w:r>
      <w:r>
        <w:rPr>
          <w:i/>
        </w:rPr>
        <w:t>let’s</w:t>
      </w:r>
      <w:r>
        <w:rPr/>
        <w:t xml:space="preserve"> en anglais : </w:t>
      </w:r>
      <w:r>
        <w:rPr>
          <w:i/>
        </w:rPr>
        <w:t>yarın gelelim</w:t>
      </w:r>
      <w:r>
        <w:rPr/>
        <w:t xml:space="preserve">, </w:t>
      </w:r>
      <w:r>
        <w:rPr>
          <w:i/>
        </w:rPr>
        <w:t>bir bakayım</w:t>
      </w:r>
      <w:r>
        <w:rPr/>
        <w:t>…</w:t>
      </w:r>
    </w:p>
    <w:p>
      <w:pPr>
        <w:pStyle w:val="Commentaire"/>
        <w:numPr>
          <w:ilvl w:val="0"/>
          <w:numId w:val="3"/>
        </w:numPr>
        <w:rPr/>
      </w:pPr>
      <w:r>
        <w:rPr/>
        <w:t>tend à s’assimiler à l’impératif :</w:t>
      </w:r>
    </w:p>
    <w:p>
      <w:pPr>
        <w:pStyle w:val="Commentaire"/>
        <w:numPr>
          <w:ilvl w:val="1"/>
          <w:numId w:val="3"/>
        </w:numPr>
        <w:rPr/>
      </w:pPr>
      <w:r>
        <w:rPr/>
        <w:t xml:space="preserve">ex. : dans l’usage courant, </w:t>
      </w:r>
      <w:r>
        <w:rPr>
          <w:i/>
          <w:iCs/>
        </w:rPr>
        <w:t xml:space="preserve">lanet ola! </w:t>
      </w:r>
      <w:r>
        <w:rPr/>
        <w:t xml:space="preserve">devient </w:t>
      </w:r>
      <w:r>
        <w:rPr>
          <w:i/>
        </w:rPr>
        <w:t>lanet olsun!</w:t>
      </w:r>
    </w:p>
    <w:p>
      <w:pPr>
        <w:pStyle w:val="Commentaire"/>
        <w:numPr>
          <w:ilvl w:val="1"/>
          <w:numId w:val="3"/>
        </w:numPr>
        <w:rPr/>
      </w:pPr>
      <w:r>
        <w:rPr/>
        <w:t>excepté aux 2</w:t>
      </w:r>
      <w:r>
        <w:rPr>
          <w:vertAlign w:val="superscript"/>
        </w:rPr>
        <w:t>es</w:t>
      </w:r>
      <w:r>
        <w:rPr/>
        <w:t xml:space="preserve"> personnes : ainsi la différence demeure bien marquée entre </w:t>
      </w:r>
      <w:r>
        <w:rPr>
          <w:i/>
        </w:rPr>
        <w:t>gel!</w:t>
      </w:r>
      <w:r>
        <w:rPr/>
        <w:t xml:space="preserve"> (« viens ») et </w:t>
      </w:r>
      <w:r>
        <w:rPr>
          <w:i/>
        </w:rPr>
        <w:t>gelesin</w:t>
      </w:r>
      <w:r>
        <w:rPr/>
        <w:t xml:space="preserve"> (« puisses-tu venir ! »), ou entre </w:t>
      </w:r>
      <w:r>
        <w:rPr>
          <w:i/>
        </w:rPr>
        <w:t>sağol</w:t>
      </w:r>
      <w:r>
        <w:rPr/>
        <w:t xml:space="preserve"> (« merci », usage courant) et </w:t>
      </w:r>
      <w:r>
        <w:rPr>
          <w:i/>
        </w:rPr>
        <w:t>sağolasın</w:t>
      </w:r>
      <w:r>
        <w:rPr/>
        <w:t xml:space="preserve"> (usage non moins courant mais plus révérencieux).</w:t>
      </w:r>
    </w:p>
    <w:p>
      <w:pPr>
        <w:pStyle w:val="Normal"/>
        <w:pBdr>
          <w:bottom w:val="single" w:sz="4" w:space="1" w:color="000000"/>
        </w:pBdr>
        <w:rPr/>
      </w:pPr>
      <w:r>
        <w:rPr/>
      </w:r>
    </w:p>
    <w:sectPr>
      <w:headerReference w:type="default" r:id="rId4"/>
      <w:headerReference w:type="first" r:id="rId5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altName w:val="Arial"/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0" w:characterSet="windows-1252"/>
    <w:family w:val="swiss"/>
    <w:pitch w:val="variable"/>
  </w:font>
  <w:font w:name="Lucida Console">
    <w:charset w:val="00" w:characterSet="windows-1252"/>
    <w:family w:val="modern"/>
    <w:pitch w:val="default"/>
  </w:font>
  <w:font w:name="Courier New">
    <w:charset w:val="00" w:characterSet="windows-1252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Dokuzuncu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3">
    <w:lvl w:ilvl="0">
      <w:start w:val="11"/>
      <w:numFmt w:val="bullet"/>
      <w:lvlText w:val="—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9"/>
      <w:numFmt w:val="decimal"/>
      <w:lvlText w:val="(%1)"/>
      <w:lvlJc w:val="start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1"/>
      <w:numFmt w:val="bullet"/>
      <w:lvlText w:val="—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bullet"/>
      <w:lvlText w:val=""/>
      <w:lvlJc w:val="start"/>
      <w:pPr>
        <w:tabs>
          <w:tab w:val="num" w:pos="0"/>
        </w:tabs>
        <w:ind w:start="185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autoSpaceDE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false"/>
      <w:autoSpaceDE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autoSpaceDE w:val="false"/>
      <w:spacing w:lineRule="auto" w:line="360" w:before="480" w:after="240"/>
      <w:ind w:hanging="0" w:start="2880" w:end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lineRule="auto" w:line="360" w:before="280" w:after="0"/>
      <w:ind w:hanging="0" w:start="2880" w:end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spacing w:lineRule="auto" w:line="360" w:before="280" w:after="180"/>
      <w:ind w:hanging="0" w:start="2880" w:end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360" w:end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eastAsia="Times New Roman" w:cs="Times New Roman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  <w:i w:val="fals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Times New Roman" w:hAnsi="Times New Roman" w:cs="Times New Roman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eastAsia="Times New Roman" w:cs="Times New Roman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0z4">
    <w:name w:val="WW8Num40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Times New Roman" w:hAnsi="Times New Roman" w:eastAsia="Times New Roman" w:cs="Times New Roman"/>
      <w:i w:val="false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eastAsia="Times New Roman" w:cs="Times New Roman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">
    <w:name w:val="Biblio"/>
    <w:basedOn w:val="Normal"/>
    <w:qFormat/>
    <w:pPr>
      <w:suppressAutoHyphens w:val="true"/>
      <w:overflowPunct w:val="false"/>
      <w:autoSpaceDE w:val="false"/>
      <w:spacing w:lineRule="auto" w:line="360"/>
      <w:ind w:hanging="397" w:start="397" w:end="0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autoSpaceDE w:val="false"/>
      <w:spacing w:before="240" w:after="360"/>
      <w:ind w:hanging="0" w:start="709" w:end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fill="000080" w:val="clear"/>
    </w:pPr>
    <w:rPr>
      <w:rFonts w:ascii="Tahoma" w:hAnsi="Tahoma" w:cs="Tahoma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hanging="0" w:start="4320" w:end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5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hanging="0" w:start="708" w:end="0"/>
    </w:pPr>
    <w:rPr/>
  </w:style>
  <w:style w:type="paragraph" w:styleId="Rvision">
    <w:name w:val="Ré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Encadr">
    <w:name w:val="Encadré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end"/>
    </w:pPr>
    <w:rPr>
      <w:rFonts w:ascii="Arial Narrow" w:hAnsi="Arial Narrow" w:cs="Arial Narrow"/>
      <w:sz w:val="20"/>
      <w:lang w:val="tr-TR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Listepuces">
    <w:name w:val="Liste à puces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f9MfMu7lko" TargetMode="External"/><Relationship Id="rId3" Type="http://schemas.openxmlformats.org/officeDocument/2006/relationships/hyperlink" Target="https://youtu.be/YPXsYmDgE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LibreOffice/7.6.2.1$Linux_X86_64 LibreOffice_project/60$Build-1</Application>
  <AppVersion>15.0000</AppVersion>
  <Pages>4</Pages>
  <Words>1212</Words>
  <Characters>6258</Characters>
  <CharactersWithSpaces>7346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2020-03-09T11:46:00Z</dcterms:created>
  <dc:creator>Marc</dc:creator>
  <dc:description/>
  <cp:keywords/>
  <dc:language>fr-FR</dc:language>
  <cp:lastModifiedBy>Marc Aymes</cp:lastModifiedBy>
  <cp:lastPrinted>2017-02-28T14:19:00Z</cp:lastPrinted>
  <dcterms:modified xsi:type="dcterms:W3CDTF">2023-02-21T17:07:00Z</dcterms:modified>
  <cp:revision>10</cp:revision>
  <dc:subject/>
  <dc:title>Türkçe dersleri</dc:title>
</cp:coreProperties>
</file>