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0078D4"/>
          <w:sz w:val="28"/>
          <w:szCs w:val="28"/>
        </w:rPr>
        <w:t xml:space="preserve">Project Online → Planner Premium</w:t>
      </w:r>
    </w:p>
    <w:p>
      <w:pPr>
        <w:spacing w:after="600"/>
        <w:jc w:val="center"/>
      </w:pPr>
      <w:r>
        <w:rPr>
          <w:b/>
          <w:bCs/>
          <w:color w:val="0078D4"/>
          <w:sz w:val="28"/>
          <w:szCs w:val="28"/>
        </w:rPr>
        <w:t xml:space="preserve">Migration Tool</w:t>
      </w:r>
    </w:p>
    <w:p>
      <w:pPr>
        <w:spacing w:after="120"/>
        <w:jc w:val="center"/>
      </w:pPr>
      <w:r>
        <w:rPr>
          <w:b/>
          <w:bCs/>
          <w:color w:val="004E8C"/>
          <w:sz w:val="56"/>
          <w:szCs w:val="56"/>
        </w:rPr>
        <w:t xml:space="preserve">Test Cases</w:t>
      </w:r>
    </w:p>
    <w:p>
      <w:pPr>
        <w:spacing w:after="1800"/>
        <w:jc w:val="center"/>
      </w:pPr>
      <w:r>
        <w:rPr>
          <w:i/>
          <w:iCs/>
          <w:color w:val="616161"/>
          <w:sz w:val="26"/>
          <w:szCs w:val="26"/>
        </w:rPr>
        <w:t xml:space="preserve">Functional test plan for the migration consultant tester</w:t>
      </w:r>
    </w:p>
    <w:p>
      <w:pPr>
        <w:pBdr>
          <w:top w:val="single" w:color="0078D4" w:sz="6" w:space="8"/>
        </w:pBdr>
        <w:spacing w:after="120" w:before="120"/>
        <w:jc w:val="center"/>
      </w:pPr>
    </w:p>
    <w:p>
      <w:pPr>
        <w:spacing w:after="80"/>
        <w:jc w:val="center"/>
      </w:pPr>
      <w:r>
        <w:rPr>
          <w:color w:val="242424"/>
          <w:sz w:val="22"/>
          <w:szCs w:val="22"/>
        </w:rPr>
        <w:t xml:space="preserve">Version 1.0</w:t>
      </w:r>
    </w:p>
    <w:p>
      <w:pPr>
        <w:spacing w:after="80"/>
        <w:jc w:val="center"/>
      </w:pPr>
      <w:r>
        <w:rPr>
          <w:color w:val="242424"/>
          <w:sz w:val="22"/>
          <w:szCs w:val="22"/>
        </w:rPr>
        <w:t xml:space="preserve">May 2026</w:t>
      </w:r>
    </w:p>
    <w:p>
      <w:pPr>
        <w:spacing w:after="80"/>
        <w:jc w:val="center"/>
      </w:pPr>
      <w:r>
        <w:rPr>
          <w:color w:val="242424"/>
          <w:sz w:val="22"/>
          <w:szCs w:val="22"/>
        </w:rPr>
        <w:t xml:space="preserve">For functional testers — click paths, happy paths, UI flows</w:t>
      </w:r>
    </w:p>
    <w:p>
      <w:r>
        <w:br w:type="page"/>
      </w:r>
    </w:p>
    <w:p>
      <w:pPr>
        <w:pStyle w:val="Heading1"/>
      </w:pPr>
      <w:r>
        <w:t xml:space="preserve">1. How to use this test plan</w:t>
      </w:r>
    </w:p>
    <w:p>
      <w:pPr>
        <w:spacing w:after="120"/>
      </w:pPr>
      <w:r>
        <w:t xml:space="preserve">This document describes a functional test plan for the Project Online → Planner Premium Migration Tool. It is written for a functional tester who will exercise the application end to end. The focus is on click paths, happy paths, and visible UI behavior; it does not aim to cover code-level edge cases or stress / load scenarios.</w:t>
      </w:r>
    </w:p>
    <w:p>
      <w:pPr>
        <w:pStyle w:val="Heading3"/>
      </w:pPr>
      <w:r>
        <w:t xml:space="preserve">1.1 Structure of a test case</w:t>
      </w:r>
    </w:p>
    <w:p>
      <w:pPr>
        <w:spacing w:after="120"/>
      </w:pPr>
      <w:r>
        <w:t xml:space="preserve">Every test case follows the same structure:</w:t>
      </w:r>
    </w:p>
    <w:p>
      <w:pPr>
        <w:pStyle w:val="ListParagraph"/>
        <w:numPr>
          <w:ilvl w:val="0"/>
          <w:numId w:val="2"/>
        </w:numPr>
        <w:spacing w:after="60"/>
      </w:pPr>
      <w:r>
        <w:rPr>
          <w:b/>
          <w:bCs/>
        </w:rPr>
        <w:t xml:space="preserve">ID </w:t>
      </w:r>
      <w:r>
        <w:t xml:space="preserve">— a short identifier of the form TC-XX-NN, where XX is the section (S1, S2, etc.) and NN is the case number.</w:t>
      </w:r>
    </w:p>
    <w:p>
      <w:pPr>
        <w:pStyle w:val="ListParagraph"/>
        <w:numPr>
          <w:ilvl w:val="0"/>
          <w:numId w:val="2"/>
        </w:numPr>
        <w:spacing w:after="60"/>
      </w:pPr>
      <w:r>
        <w:rPr>
          <w:b/>
          <w:bCs/>
        </w:rPr>
        <w:t xml:space="preserve">Title </w:t>
      </w:r>
      <w:r>
        <w:t xml:space="preserve">— a short summary of what the test verifies.</w:t>
      </w:r>
    </w:p>
    <w:p>
      <w:pPr>
        <w:pStyle w:val="ListParagraph"/>
        <w:numPr>
          <w:ilvl w:val="0"/>
          <w:numId w:val="2"/>
        </w:numPr>
        <w:spacing w:after="60"/>
      </w:pPr>
      <w:r>
        <w:rPr>
          <w:b/>
          <w:bCs/>
        </w:rPr>
        <w:t xml:space="preserve">Priority </w:t>
      </w:r>
      <w:r>
        <w:t xml:space="preserve">— High (must pass for release), Medium (important), Low (nice to have).</w:t>
      </w:r>
    </w:p>
    <w:p>
      <w:pPr>
        <w:pStyle w:val="ListParagraph"/>
        <w:numPr>
          <w:ilvl w:val="0"/>
          <w:numId w:val="2"/>
        </w:numPr>
        <w:spacing w:after="60"/>
      </w:pPr>
      <w:r>
        <w:rPr>
          <w:b/>
          <w:bCs/>
        </w:rPr>
        <w:t xml:space="preserve">Context </w:t>
      </w:r>
      <w:r>
        <w:t xml:space="preserve">— migration mode and data source the test runs with.</w:t>
      </w:r>
    </w:p>
    <w:p>
      <w:pPr>
        <w:pStyle w:val="ListParagraph"/>
        <w:numPr>
          <w:ilvl w:val="0"/>
          <w:numId w:val="2"/>
        </w:numPr>
        <w:spacing w:after="60"/>
      </w:pPr>
      <w:r>
        <w:rPr>
          <w:b/>
          <w:bCs/>
        </w:rPr>
        <w:t xml:space="preserve">Preconditions </w:t>
      </w:r>
      <w:r>
        <w:t xml:space="preserve">— the state the app and target environment must be in before the test starts.</w:t>
      </w:r>
    </w:p>
    <w:p>
      <w:pPr>
        <w:pStyle w:val="ListParagraph"/>
        <w:numPr>
          <w:ilvl w:val="0"/>
          <w:numId w:val="2"/>
        </w:numPr>
        <w:spacing w:after="60"/>
      </w:pPr>
      <w:r>
        <w:rPr>
          <w:b/>
          <w:bCs/>
        </w:rPr>
        <w:t xml:space="preserve">Steps </w:t>
      </w:r>
      <w:r>
        <w:t xml:space="preserve">— numbered click-path instructions.</w:t>
      </w:r>
    </w:p>
    <w:p>
      <w:pPr>
        <w:pStyle w:val="ListParagraph"/>
        <w:numPr>
          <w:ilvl w:val="0"/>
          <w:numId w:val="2"/>
        </w:numPr>
        <w:spacing w:after="60"/>
      </w:pPr>
      <w:r>
        <w:rPr>
          <w:b/>
          <w:bCs/>
        </w:rPr>
        <w:t xml:space="preserve">Expected result </w:t>
      </w:r>
      <w:r>
        <w:t xml:space="preserve">— what the tester should see when the test passes.</w:t>
      </w:r>
    </w:p>
    <w:p>
      <w:pPr>
        <w:pStyle w:val="ListParagraph"/>
        <w:numPr>
          <w:ilvl w:val="0"/>
          <w:numId w:val="2"/>
        </w:numPr>
        <w:spacing w:after="60"/>
      </w:pPr>
      <w:r>
        <w:rPr>
          <w:b/>
          <w:bCs/>
        </w:rPr>
        <w:t xml:space="preserve">Result </w:t>
      </w:r>
      <w:r>
        <w:t xml:space="preserve">— a pass / fail checkbox plus a comments line, to be filled in during testing.</w:t>
      </w:r>
    </w:p>
    <w:p>
      <w:pPr>
        <w:pStyle w:val="Heading3"/>
      </w:pPr>
      <w:r>
        <w:t xml:space="preserve">1.2 Test environment</w:t>
      </w:r>
    </w:p>
    <w:p>
      <w:pPr>
        <w:spacing w:after="120"/>
      </w:pPr>
      <w:r>
        <w:t xml:space="preserve">Before starting, the tester must have access to:</w:t>
      </w:r>
    </w:p>
    <w:p>
      <w:pPr>
        <w:pStyle w:val="ListParagraph"/>
        <w:numPr>
          <w:ilvl w:val="0"/>
          <w:numId w:val="2"/>
        </w:numPr>
        <w:spacing w:after="60"/>
      </w:pPr>
      <w:r>
        <w:rPr>
          <w:b/>
          <w:bCs/>
        </w:rPr>
        <w:t xml:space="preserve">A non-production Dataverse environment </w:t>
      </w:r>
      <w:r>
        <w:t xml:space="preserve">with Project for the Web enabled — never run these tests against production.</w:t>
      </w:r>
    </w:p>
    <w:p>
      <w:pPr>
        <w:pStyle w:val="ListParagraph"/>
        <w:numPr>
          <w:ilvl w:val="0"/>
          <w:numId w:val="2"/>
        </w:numPr>
        <w:spacing w:after="60"/>
      </w:pPr>
      <w:r>
        <w:rPr>
          <w:b/>
          <w:bCs/>
        </w:rPr>
        <w:t xml:space="preserve">A Project Online (PWA) tenant </w:t>
      </w:r>
      <w:r>
        <w:t xml:space="preserve">with at least 5 projects, 20 tasks, 10 resources, and a few custom fields. The standard test PWA at </w:t>
      </w:r>
      <w:r>
        <w:rPr>
          <w:rFonts w:ascii="Consolas" w:cs="Consolas" w:eastAsia="Consolas" w:hAnsi="Consolas"/>
          <w:sz w:val="20"/>
          <w:szCs w:val="20"/>
        </w:rPr>
        <w:t xml:space="preserve">https://ismartbe.sharepoint.com/sites/KUVE12</w:t>
      </w:r>
      <w:r>
        <w:t xml:space="preserve"> works for many scenarios.</w:t>
      </w:r>
    </w:p>
    <w:p>
      <w:pPr>
        <w:pStyle w:val="ListParagraph"/>
        <w:numPr>
          <w:ilvl w:val="0"/>
          <w:numId w:val="2"/>
        </w:numPr>
        <w:spacing w:after="60"/>
      </w:pPr>
      <w:r>
        <w:rPr>
          <w:b/>
          <w:bCs/>
        </w:rPr>
        <w:t xml:space="preserve">A filled Excel template </w:t>
      </w:r>
      <w:r>
        <w:t xml:space="preserve">(</w:t>
      </w:r>
      <w:r>
        <w:rPr>
          <w:rFonts w:ascii="Consolas" w:cs="Consolas" w:eastAsia="Consolas" w:hAnsi="Consolas"/>
          <w:sz w:val="20"/>
          <w:szCs w:val="20"/>
        </w:rPr>
        <w:t xml:space="preserve">migration-template-filled.xlsx</w:t>
      </w:r>
      <w:r>
        <w:t xml:space="preserve">) for upload-source tests.</w:t>
      </w:r>
    </w:p>
    <w:p>
      <w:pPr>
        <w:pStyle w:val="ListParagraph"/>
        <w:numPr>
          <w:ilvl w:val="0"/>
          <w:numId w:val="2"/>
        </w:numPr>
        <w:spacing w:after="60"/>
      </w:pPr>
      <w:r>
        <w:rPr>
          <w:b/>
          <w:bCs/>
        </w:rPr>
        <w:t xml:space="preserve">An unmanaged target solution </w:t>
      </w:r>
      <w:r>
        <w:t xml:space="preserve">with a known publisher prefix.</w:t>
      </w:r>
    </w:p>
    <w:p>
      <w:pPr>
        <w:pStyle w:val="ListParagraph"/>
        <w:numPr>
          <w:ilvl w:val="0"/>
          <w:numId w:val="2"/>
        </w:numPr>
        <w:spacing w:after="60"/>
      </w:pPr>
      <w:r>
        <w:t xml:space="preserve">A Chromium-based browser, signed in to both the PWA and the Power Platform environment.</w:t>
      </w:r>
    </w:p>
    <w:p>
      <w:pPr>
        <w:pStyle w:val="Heading3"/>
      </w:pPr>
      <w:r>
        <w:t xml:space="preserve">1.3 Severity scale and reporting</w:t>
      </w:r>
    </w:p>
    <w:p>
      <w:pPr>
        <w:spacing w:after="120"/>
      </w:pPr>
      <w:r>
        <w:t xml:space="preserve">When a test fails:</w:t>
      </w:r>
    </w:p>
    <w:p>
      <w:pPr>
        <w:pStyle w:val="ListParagraph"/>
        <w:numPr>
          <w:ilvl w:val="0"/>
          <w:numId w:val="2"/>
        </w:numPr>
        <w:spacing w:after="60"/>
      </w:pPr>
      <w:r>
        <w:t xml:space="preserve">Tick Fail in the Result row.</w:t>
      </w:r>
    </w:p>
    <w:p>
      <w:pPr>
        <w:pStyle w:val="ListParagraph"/>
        <w:numPr>
          <w:ilvl w:val="0"/>
          <w:numId w:val="2"/>
        </w:numPr>
        <w:spacing w:after="60"/>
      </w:pPr>
      <w:r>
        <w:t xml:space="preserve">Note in the comments line: what you observed, the actual error or unexpected behavior, and any screenshot reference.</w:t>
      </w:r>
    </w:p>
    <w:p>
      <w:pPr>
        <w:pStyle w:val="ListParagraph"/>
        <w:numPr>
          <w:ilvl w:val="0"/>
          <w:numId w:val="2"/>
        </w:numPr>
        <w:spacing w:after="60"/>
      </w:pPr>
      <w:r>
        <w:rPr>
          <w:b/>
          <w:bCs/>
        </w:rPr>
        <w:t xml:space="preserve">Severity 1 (Blocker) </w:t>
      </w:r>
      <w:r>
        <w:t xml:space="preserve">— the wizard cannot proceed past this step.</w:t>
      </w:r>
    </w:p>
    <w:p>
      <w:pPr>
        <w:pStyle w:val="ListParagraph"/>
        <w:numPr>
          <w:ilvl w:val="0"/>
          <w:numId w:val="2"/>
        </w:numPr>
        <w:spacing w:after="60"/>
      </w:pPr>
      <w:r>
        <w:rPr>
          <w:b/>
          <w:bCs/>
        </w:rPr>
        <w:t xml:space="preserve">Severity 2 (Major) </w:t>
      </w:r>
      <w:r>
        <w:t xml:space="preserve">— data lands incorrectly or a critical message is missing.</w:t>
      </w:r>
    </w:p>
    <w:p>
      <w:pPr>
        <w:pStyle w:val="ListParagraph"/>
        <w:numPr>
          <w:ilvl w:val="0"/>
          <w:numId w:val="2"/>
        </w:numPr>
        <w:spacing w:after="60"/>
      </w:pPr>
      <w:r>
        <w:rPr>
          <w:b/>
          <w:bCs/>
        </w:rPr>
        <w:t xml:space="preserve">Severity 3 (Minor) </w:t>
      </w:r>
      <w:r>
        <w:t xml:space="preserve">— a label is wrong, a count is off, a screen looks broken but functionality works.</w:t>
      </w:r>
    </w:p>
    <w:p>
      <w:pPr>
        <w:pStyle w:val="Heading3"/>
      </w:pPr>
      <w:r>
        <w:t xml:space="preserve">1.4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460"/>
      </w:tblGrid>
      <w:tr>
        <w:trPr>
          <w:tblHeader/>
        </w:trPr>
        <w:tc>
          <w:tcPr>
            <w:tcW w:type="dxa" w:w="30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Section</w:t>
            </w:r>
          </w:p>
        </w:tc>
        <w:tc>
          <w:tcPr>
            <w:tcW w:type="dxa" w:w="49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Scope</w:t>
            </w:r>
          </w:p>
        </w:tc>
        <w:tc>
          <w:tcPr>
            <w:tcW w:type="dxa" w:w="146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Test cases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S0 — Pre-flight</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First launch, Dataverse URL gate, header utilities.</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S1 — Step 1: Configure &amp; Fetch</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Modes, sources, fetch behavior, summary tiles.</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14</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S2 — Step 2: Field Mapping</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Auto-detect, override, skip, save/load JSON.</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S3 — Step 3: Create Columns</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Column creation per mode, re-run safety, errors.</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7</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S4 — Step 4: Import Data</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Selection, confirmation, import, stop, owner override.</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12</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S5 — Step 5: Validation Report</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Tiles, tables, CSV exports, restart.</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7</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S6 — End-to-end happy paths</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Full mode, Data only mode, Schema only mode, Upload file source.</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4</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S7 — Troubleshooting page</w:t>
            </w:r>
          </w:p>
        </w:tc>
        <w:tc>
          <w:tcPr>
            <w:tcW w:type="dxa" w:w="4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Hidden diagnostic page behavior.</w:t>
            </w:r>
          </w:p>
        </w:tc>
        <w:tc>
          <w:tcPr>
            <w:tcW w:type="dxa" w:w="1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w:t>
            </w:r>
          </w:p>
        </w:tc>
      </w:tr>
    </w:tbl>
    <w:p>
      <w:pPr>
        <w:spacing w:after="120"/>
      </w:pPr>
      <w:r>
        <w:rPr>
          <w:b/>
          <w:bCs/>
          <w:color w:val="004E8C"/>
        </w:rPr>
        <w:t xml:space="preserve">Total: 62 test cases</w:t>
      </w:r>
    </w:p>
    <w:p>
      <w:r>
        <w:br w:type="page"/>
      </w:r>
    </w:p>
    <w:p>
      <w:pPr>
        <w:pStyle w:val="Heading1"/>
      </w:pPr>
      <w:r>
        <w:t xml:space="preserve">S0 — Pre-flight tests</w:t>
      </w:r>
    </w:p>
    <w:p>
      <w:pPr>
        <w:spacing w:after="120"/>
      </w:pPr>
      <w:r>
        <w:t xml:space="preserve">These tests verify the entry conditions of the app. Run them first; if they fail, none of the other tests are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TC-S0-01  ·  </w:t>
            </w:r>
            <w:r>
              <w:rPr>
                <w:b/>
                <w:bCs/>
                <w:sz w:val="22"/>
                <w:szCs w:val="22"/>
              </w:rPr>
              <w:t xml:space="preserve">First launch shows the Dataverse URL gate</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The browser has never opened the migration tool, or local storage has been cleared.</w:t>
            </w:r>
          </w:p>
          <w:p>
            <w:pPr>
              <w:spacing w:after="40"/>
            </w:pPr>
            <w:r>
              <w:rPr>
                <w:sz w:val="20"/>
                <w:szCs w:val="20"/>
              </w:rPr>
              <w:t xml:space="preserve">2. No environment variable for the Dataverse URL is configured in the host environment.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Open the application URL in a fresh browser tab.</w:t>
            </w:r>
          </w:p>
          <w:p>
            <w:pPr>
              <w:spacing w:after="40"/>
            </w:pPr>
            <w:r>
              <w:rPr>
                <w:sz w:val="20"/>
                <w:szCs w:val="20"/>
              </w:rPr>
              <w:t xml:space="preserve">2. Observe the first screen.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"Configure Dataverse Environment" dialog is shown with a text field for the Dataverse organization URL and a "Validate &amp; Continue" button. The rest of the wizard is not visible.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TC-S0-02  ·  </w:t>
            </w:r>
            <w:r>
              <w:rPr>
                <w:b/>
                <w:bCs/>
                <w:sz w:val="22"/>
                <w:szCs w:val="22"/>
              </w:rPr>
              <w:t xml:space="preserve">Manually entered Dataverse URL is accepted</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Dataverse URL gate is visible (see TC-S0-01).</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Paste a valid Dataverse organization URL (e.g. https://contoso.crm4.dynamics.com) into the field.</w:t>
            </w:r>
          </w:p>
          <w:p>
            <w:pPr>
              <w:spacing w:after="40"/>
            </w:pPr>
            <w:r>
              <w:rPr>
                <w:sz w:val="20"/>
                <w:szCs w:val="20"/>
              </w:rPr>
              <w:t xml:space="preserve">2. Click "Validate &amp; Continue".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dialog closes and the wizard opens on Step 1 — Configure &amp; Fetch. The header bar shows "Project Online → Planner Premium Migration Tool".</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TC-S0-03  ·  </w:t>
            </w:r>
            <w:r>
              <w:rPr>
                <w:b/>
                <w:bCs/>
                <w:sz w:val="22"/>
                <w:szCs w:val="22"/>
              </w:rPr>
              <w:t xml:space="preserve">Invalid Dataverse URL is rejected</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Dataverse URL gate is visible.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Enter an obviously invalid URL such as "not-a-url" or "http://localhost".</w:t>
            </w:r>
          </w:p>
          <w:p>
            <w:pPr>
              <w:spacing w:after="40"/>
            </w:pPr>
            <w:r>
              <w:rPr>
                <w:sz w:val="20"/>
                <w:szCs w:val="20"/>
              </w:rPr>
              <w:t xml:space="preserve">2. Click "Validate &amp; Continue".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red error MessageBar appears with an explanation. The wizard does not open. The URL field remains editable.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TC-S0-04  ·  </w:t>
            </w:r>
            <w:r>
              <w:rPr>
                <w:b/>
                <w:bCs/>
                <w:sz w:val="22"/>
                <w:szCs w:val="22"/>
              </w:rPr>
              <w:t xml:space="preserve">Header button "Reset Dataverse URL" reloads the app and re-opens the gate</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wizard is open on any step.</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"Reset Dataverse URL" button in the top-right of the header bar.</w:t>
            </w:r>
          </w:p>
          <w:p>
            <w:pPr>
              <w:spacing w:after="40"/>
            </w:pPr>
            <w:r>
              <w:rPr>
                <w:sz w:val="20"/>
                <w:szCs w:val="20"/>
              </w:rPr>
              <w:t xml:space="preserve">2. Wait for the page to reload.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page reloads and the Dataverse URL gate is shown again. Any wizard state in memory is lost.</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TC-S0-05  ·  </w:t>
            </w:r>
            <w:r>
              <w:rPr>
                <w:b/>
                <w:bCs/>
                <w:sz w:val="22"/>
                <w:szCs w:val="22"/>
              </w:rPr>
              <w:t xml:space="preserve">Header button "Troubleshooting" opens the diagnostic page</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wizard is open on any step.</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"Troubleshooting" button in the top-right of the header bar.</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main content area switches to the Troubleshooting page with an Entity dropdown, a Field dropdown, and a metadata inspection panel. The step indicator stays visible at the top.</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S1 — Step 1: Configure &amp; Fetch</w:t>
      </w:r>
    </w:p>
    <w:p>
      <w:pPr>
        <w:pStyle w:val="Heading3"/>
      </w:pPr>
      <w:r>
        <w:t xml:space="preserve">Layout and initial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TC-S1-01  ·  </w:t>
            </w:r>
            <w:r>
              <w:rPr>
                <w:b/>
                <w:bCs/>
                <w:sz w:val="22"/>
                <w:szCs w:val="22"/>
              </w:rPr>
              <w:t xml:space="preserve">Step 1 loads with no mode selected and Fetch disabled</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wizard has just opened on Step 1 for the first time in this session.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Observe the page.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Migration mode section shows three radio buttons (Full migration, Data only, Schema only). No radio is selected. The Fetch action button at the bottom is greyed out with the helper text "Fetch is enabled once mode, source, and target are valid".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pPr>
        <w:pStyle w:val="Heading3"/>
      </w:pPr>
      <w:r>
        <w:t xml:space="preserve">Migration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TC-S1-02  ·  </w:t>
            </w:r>
            <w:r>
              <w:rPr>
                <w:b/>
                <w:bCs/>
                <w:sz w:val="22"/>
                <w:szCs w:val="22"/>
              </w:rPr>
              <w:t xml:space="preserve">Selecting Full migration mode shows the scope section</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1 is open with no mode selected.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Full migration radio button.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radio shows as selected. A Migration scope panel appears with checkboxes for Tasks, Dependencies, Assignments, and Resources, plus a "Projects (always included)" note. By default all checkboxes are checked.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TC-S1-03  ·  </w:t>
            </w:r>
            <w:r>
              <w:rPr>
                <w:b/>
                <w:bCs/>
                <w:sz w:val="22"/>
                <w:szCs w:val="22"/>
              </w:rPr>
              <w:t xml:space="preserve">Selecting Data only mode shows the scope section</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1 is open.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Data only radio button.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Migration scope panel appears identically to Full mode. The fetch button label (when enabled later) becomes "Fetch PWA data and scan target schema".</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TC-S1-04  ·  </w:t>
            </w:r>
            <w:r>
              <w:rPr>
                <w:b/>
                <w:bCs/>
                <w:sz w:val="22"/>
                <w:szCs w:val="22"/>
              </w:rPr>
              <w:t xml:space="preserve">Selecting Schema only mode hides the scope section</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1 is open.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Schema only radio button.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Migration scope panel disappears or is replaced with a note that schema-only does not migrate data. The fetch button label becomes "Fetch schema metadata".</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TC-S1-05  ·  </w:t>
            </w:r>
            <w:r>
              <w:rPr>
                <w:b/>
                <w:bCs/>
                <w:sz w:val="22"/>
                <w:szCs w:val="22"/>
              </w:rPr>
              <w:t xml:space="preserve">Tasks checkbox controls Dependencies and Assignments</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Mode: Full or Data only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Full migration or Data only is selected; the scope panel is visible.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Uncheck the Tasks checkbox.</w:t>
            </w:r>
          </w:p>
          <w:p>
            <w:pPr>
              <w:spacing w:after="40"/>
            </w:pPr>
            <w:r>
              <w:rPr>
                <w:sz w:val="20"/>
                <w:szCs w:val="20"/>
              </w:rPr>
              <w:t xml:space="preserve">2. Observe Dependencies and Assignments checkboxes.</w:t>
            </w:r>
          </w:p>
          <w:p>
            <w:pPr>
              <w:spacing w:after="40"/>
            </w:pPr>
            <w:r>
              <w:rPr>
                <w:sz w:val="20"/>
                <w:szCs w:val="20"/>
              </w:rPr>
              <w:t xml:space="preserve">3. Re-check Tasks.</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When Tasks is unchecked, Dependencies and Assignments become disabled (greyed out) and their checked state is preserved or cleared. When Tasks is re-checked, they become enabled again.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pPr>
        <w:pStyle w:val="Heading3"/>
      </w:pPr>
      <w:r>
        <w:t xml:space="preserve">Data source — Project Online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TC-S1-06  ·  </w:t>
            </w:r>
            <w:r>
              <w:rPr>
                <w:b/>
                <w:bCs/>
                <w:sz w:val="22"/>
                <w:szCs w:val="22"/>
              </w:rPr>
              <w:t xml:space="preserve">Switching to Project Online tab shows the PWA URL field</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migration mode is selected.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"Project Online" tab in the Source section.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tab indicator moves to Project Online. A "Project Online PWA URL" input field is visible. If a PWA URL was entered earlier in the session, it is pre-filled.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TC-S1-07  ·  </w:t>
            </w:r>
            <w:r>
              <w:rPr>
                <w:b/>
                <w:bCs/>
                <w:sz w:val="22"/>
                <w:szCs w:val="22"/>
              </w:rPr>
              <w:t xml:space="preserve">Empty PWA URL keeps Fetch disabled</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Source: Project Online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Project Online tab is active; the PWA URL field is empty.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Verify that the URL field is empty and a target solution is selected.</w:t>
            </w:r>
          </w:p>
          <w:p>
            <w:pPr>
              <w:spacing w:after="40"/>
            </w:pPr>
            <w:r>
              <w:rPr>
                <w:sz w:val="20"/>
                <w:szCs w:val="20"/>
              </w:rPr>
              <w:t xml:space="preserve">2. Observe the Fetch button state.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Fetch button remains disabled.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pPr>
        <w:pStyle w:val="Heading3"/>
      </w:pPr>
      <w:r>
        <w:t xml:space="preserve">Data source — Upload File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TC-S1-08  ·  </w:t>
            </w:r>
            <w:r>
              <w:rPr>
                <w:b/>
                <w:bCs/>
                <w:sz w:val="22"/>
                <w:szCs w:val="22"/>
              </w:rPr>
              <w:t xml:space="preserve">Upload File tab shows Download Template and Choose File buttons</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migration mode is selected.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"Upload File (Excel / CSV)" tab.</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tab indicator moves to Upload File. A "Download Template" button and a "Choose File" button are visible. Supported formats note "Supported formats: .xlsx, .xls, .csv".</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TC-S1-09  ·  </w:t>
            </w:r>
            <w:r>
              <w:rPr>
                <w:b/>
                <w:bCs/>
                <w:sz w:val="22"/>
                <w:szCs w:val="22"/>
              </w:rPr>
              <w:t xml:space="preserve">Download Template produces a valid Excel file</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Source: Upload File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Upload File tab is active.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"Download Template".</w:t>
            </w:r>
          </w:p>
          <w:p>
            <w:pPr>
              <w:spacing w:after="40"/>
            </w:pPr>
            <w:r>
              <w:rPr>
                <w:sz w:val="20"/>
                <w:szCs w:val="20"/>
              </w:rPr>
              <w:t xml:space="preserve">2. Find the downloaded file in your browser downloads folder.</w:t>
            </w:r>
          </w:p>
          <w:p>
            <w:pPr>
              <w:spacing w:after="40"/>
            </w:pPr>
            <w:r>
              <w:rPr>
                <w:sz w:val="20"/>
                <w:szCs w:val="20"/>
              </w:rPr>
              <w:t xml:space="preserve">3. Open it in Excel or LibreOffice.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file with a name like "migration-template.xlsx" is downloaded. It opens without errors and contains at least the following sheets: Projects, Tasks, Resources, Assignments, Dependencies, TeamMembers, CustomFields, LookupValues.</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TC-S1-10  ·  </w:t>
            </w:r>
            <w:r>
              <w:rPr>
                <w:b/>
                <w:bCs/>
                <w:sz w:val="22"/>
                <w:szCs w:val="22"/>
              </w:rPr>
              <w:t xml:space="preserve">Choose File accepts a filled template and shows the filename</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Source: Upload File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filled migration-template-filled.xlsx is ready on disk.</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"Choose File".</w:t>
            </w:r>
          </w:p>
          <w:p>
            <w:pPr>
              <w:spacing w:after="40"/>
            </w:pPr>
            <w:r>
              <w:rPr>
                <w:sz w:val="20"/>
                <w:szCs w:val="20"/>
              </w:rPr>
              <w:t xml:space="preserve">2. In the file picker, select migration-template-filled.xlsx.</w:t>
            </w:r>
          </w:p>
          <w:p>
            <w:pPr>
              <w:spacing w:after="40"/>
            </w:pPr>
            <w:r>
              <w:rPr>
                <w:sz w:val="20"/>
                <w:szCs w:val="20"/>
              </w:rPr>
              <w:t xml:space="preserve">3. Confirm.</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filename "migration-template-filled.xlsx" appears in italics next to the Choose File button as confirmation. No error is shown.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pPr>
        <w:pStyle w:val="Heading3"/>
      </w:pPr>
      <w:r>
        <w:t xml:space="preserve">Target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TC-S1-11  ·  </w:t>
            </w:r>
            <w:r>
              <w:rPr>
                <w:b/>
                <w:bCs/>
                <w:sz w:val="22"/>
                <w:szCs w:val="22"/>
              </w:rPr>
              <w:t xml:space="preserve">Solution dropdown populates with unmanaged solutions</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migration mode is selected. The Dataverse environment has at least one unmanaged solution.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Solution dropdown.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dropdown shows a list of unmanaged solutions from the target environment, each with its publisher prefix in parentheses (e.g. "Temporary Config (exp_)").</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TC-S1-12  ·  </w:t>
            </w:r>
            <w:r>
              <w:rPr>
                <w:b/>
                <w:bCs/>
                <w:sz w:val="22"/>
                <w:szCs w:val="22"/>
              </w:rPr>
              <w:t xml:space="preserve">Selecting a solution updates the prefix badge</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solution is available in the dropdown.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Select a solution.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pill-shaped prefix badge to the right of the dropdown shows "prefix: &lt;prefix&gt;_", matching the chosen solution's publisher prefix.</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pPr>
        <w:pStyle w:val="Heading3"/>
      </w:pPr>
      <w:r>
        <w:t xml:space="preserve">Fetch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TC-S1-13  ·  </w:t>
            </w:r>
            <w:r>
              <w:rPr>
                <w:b/>
                <w:bCs/>
                <w:sz w:val="22"/>
                <w:szCs w:val="22"/>
              </w:rPr>
              <w:t xml:space="preserve">Fetch runs and shows progress per entity</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  ·  Source: Project Online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valid PWA URL, and a target solution are all set. You are signed in to the PWA in this browser.</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"Fetch PWA data".</w:t>
            </w:r>
          </w:p>
          <w:p>
            <w:pPr>
              <w:spacing w:after="40"/>
            </w:pPr>
            <w:r>
              <w:rPr>
                <w:sz w:val="20"/>
                <w:szCs w:val="20"/>
              </w:rPr>
              <w:t xml:space="preserve">2. Observe the progress panel that appears.</w:t>
            </w:r>
          </w:p>
          <w:p>
            <w:pPr>
              <w:spacing w:after="40"/>
            </w:pPr>
            <w:r>
              <w:rPr>
                <w:sz w:val="20"/>
                <w:szCs w:val="20"/>
              </w:rPr>
              <w:t xml:space="preserve">3. Wait for the fetch to complete.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A "Fetching Project Online data…" panel shows entity-by-entity progress: Projects, Tasks, Dependencies, Resources, Assignments, Team Members, Custom Fields, Lookup Tables.</w:t>
            </w:r>
          </w:p>
          <w:p>
            <w:pPr>
              <w:spacing w:after="40"/>
            </w:pPr>
            <w:r>
              <w:rPr>
                <w:sz w:val="20"/>
                <w:szCs w:val="20"/>
              </w:rPr>
              <w:t xml:space="preserve">2. Each entity shows a spinner while loading and a green checkmark + record count when done.</w:t>
            </w:r>
          </w:p>
          <w:p>
            <w:pPr>
              <w:spacing w:after="40"/>
            </w:pPr>
            <w:r>
              <w:rPr>
                <w:sz w:val="20"/>
                <w:szCs w:val="20"/>
              </w:rPr>
              <w:t xml:space="preserve">3. When all are green, summary tiles appear below with the same counts and a "Next: Field Mapping →" button becomes enabled.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TC-S1-14  ·  </w:t>
            </w:r>
            <w:r>
              <w:rPr>
                <w:b/>
                <w:bCs/>
                <w:sz w:val="22"/>
                <w:szCs w:val="22"/>
              </w:rPr>
              <w:t xml:space="preserve">Fetch with file upload source loads the file content</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  ·  Source: Upload File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is set, a filled template is selected, and a target solution is chosen.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"Load file" (or equivalent fetch button).</w:t>
            </w:r>
          </w:p>
          <w:p>
            <w:pPr>
              <w:spacing w:after="40"/>
            </w:pPr>
            <w:r>
              <w:rPr>
                <w:sz w:val="20"/>
                <w:szCs w:val="20"/>
              </w:rPr>
              <w:t xml:space="preserve">2. Wait for completion.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Summary tiles appear with non-zero counts that match the data in the uploaded file. Next: Field Mapping is enabled.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S2 — Step 2: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TC-S2-01  ·  </w:t>
            </w:r>
            <w:r>
              <w:rPr>
                <w:b/>
                <w:bCs/>
                <w:sz w:val="22"/>
                <w:szCs w:val="22"/>
              </w:rPr>
              <w:t xml:space="preserve">Step 2 loads with one row per custom field</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1 fetch completed successfully with at least one custom field.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"Next: Field Mapping" on Step 1.</w:t>
            </w:r>
          </w:p>
          <w:p>
            <w:pPr>
              <w:spacing w:after="40"/>
            </w:pPr>
            <w:r>
              <w:rPr>
                <w:sz w:val="20"/>
                <w:szCs w:val="20"/>
              </w:rPr>
              <w:t xml:space="preserve">2. Observe the mapping table.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page title shows "Step 2 — Field Mapping". A row is rendered for every custom field returned by the fetch. The header shows "Custom Field Mapping (N fields)" where N matches the count.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TC-S2-02  ·  </w:t>
            </w:r>
            <w:r>
              <w:rPr>
                <w:b/>
                <w:bCs/>
                <w:sz w:val="22"/>
                <w:szCs w:val="22"/>
              </w:rPr>
              <w:t xml:space="preserve">Auto-detected column types appear in the dropdown</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2 is loaded.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For each field, observe the Dataverse Target dropdown.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dropdown is pre-filled with a sensible suggestion: Choice for Lookup-type PO fields, Multi-Select Choice for LookupMulti, Whole Number for Duration, Two Options for Flag, Decimal Number for Number / Cost, Date Only for Date, Single Line of Text for Text.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TC-S2-03  ·  </w:t>
            </w:r>
            <w:r>
              <w:rPr>
                <w:b/>
                <w:bCs/>
                <w:sz w:val="22"/>
                <w:szCs w:val="22"/>
              </w:rPr>
              <w:t xml:space="preserve">Switching between New column and Use existing</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2 is loaded.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For any row, click "Use existing" above the dropdown.</w:t>
            </w:r>
          </w:p>
          <w:p>
            <w:pPr>
              <w:spacing w:after="40"/>
            </w:pPr>
            <w:r>
              <w:rPr>
                <w:sz w:val="20"/>
                <w:szCs w:val="20"/>
              </w:rPr>
              <w:t xml:space="preserve">2. Observe the dropdown content.</w:t>
            </w:r>
          </w:p>
          <w:p>
            <w:pPr>
              <w:spacing w:after="40"/>
            </w:pPr>
            <w:r>
              <w:rPr>
                <w:sz w:val="20"/>
                <w:szCs w:val="20"/>
              </w:rPr>
              <w:t xml:space="preserve">3. Click "New column" to switch back.</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When Use existing is selected, the dropdown shows existing columns from the target solution that are type-compatible. When New column is selected, the dropdown shows column types (Single Line of Text, Choice, etc.).</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TC-S2-04  ·  </w:t>
            </w:r>
            <w:r>
              <w:rPr>
                <w:b/>
                <w:bCs/>
                <w:sz w:val="22"/>
                <w:szCs w:val="22"/>
              </w:rPr>
              <w:t xml:space="preserve">Skip checkbox greys out the row</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2 is loaded.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Tick the Skip checkbox on any row.</w:t>
            </w:r>
          </w:p>
          <w:p>
            <w:pPr>
              <w:spacing w:after="40"/>
            </w:pPr>
            <w:r>
              <w:rPr>
                <w:sz w:val="20"/>
                <w:szCs w:val="20"/>
              </w:rPr>
              <w:t xml:space="preserve">2. Observe the row.</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row's text becomes greyed out. The PO Type column shows a dash or stays unchanged but inactive. The Dataverse Target dropdown becomes disabled.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TC-S2-05  ·  </w:t>
            </w:r>
            <w:r>
              <w:rPr>
                <w:b/>
                <w:bCs/>
                <w:sz w:val="22"/>
                <w:szCs w:val="22"/>
              </w:rPr>
              <w:t xml:space="preserve">Unmapped fields warning appears at the bottom</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Data only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2 is loaded in Data only mode with at least one field that has no matching existing column.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Scroll to the bottom of the table.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yellow MessageBar shows "N fields have no column selected and will be skipped during migration. Check the Skip box to confirm, or scroll to first unmapped field."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TC-S2-06  ·  </w:t>
            </w:r>
            <w:r>
              <w:rPr>
                <w:b/>
                <w:bCs/>
                <w:sz w:val="22"/>
                <w:szCs w:val="22"/>
              </w:rPr>
              <w:t xml:space="preserve">"Scroll to first unmapped field" works</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Mode: Data only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unmapped fields warning is visible.</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"scroll to first unmapped field" link inside the warning bar.</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page scrolls to the first row that has no target column selected.</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TC-S2-07  ·  </w:t>
            </w:r>
            <w:r>
              <w:rPr>
                <w:b/>
                <w:bCs/>
                <w:sz w:val="22"/>
                <w:szCs w:val="22"/>
              </w:rPr>
              <w:t xml:space="preserve">Status dots reflect mapping state in Data only mode</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Mode: Data only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2 is loaded in Data only mode.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Observe the colored dots next to each field name.</w:t>
            </w:r>
          </w:p>
          <w:p>
            <w:pPr>
              <w:spacing w:after="40"/>
            </w:pPr>
            <w:r>
              <w:rPr>
                <w:sz w:val="20"/>
                <w:szCs w:val="20"/>
              </w:rPr>
              <w:t xml:space="preserve">2. Map a field to an existing column.</w:t>
            </w:r>
          </w:p>
          <w:p>
            <w:pPr>
              <w:spacing w:after="40"/>
            </w:pPr>
            <w:r>
              <w:rPr>
                <w:sz w:val="20"/>
                <w:szCs w:val="20"/>
              </w:rPr>
              <w:t xml:space="preserve">3. Observe the dot.</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Unmapped fields show an amber dot. Once a field is mapped to an existing column with a compatible type and resolvable values, the dot turns green. A type mismatch turns the dot red.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TC-S2-08  ·  </w:t>
            </w:r>
            <w:r>
              <w:rPr>
                <w:b/>
                <w:bCs/>
                <w:sz w:val="22"/>
                <w:szCs w:val="22"/>
              </w:rPr>
              <w:t xml:space="preserve">"Save mapping as JSON" downloads a file</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2 is loaded; at least one mapping has been made.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"Save mapping as JSON".</w:t>
            </w:r>
          </w:p>
          <w:p>
            <w:pPr>
              <w:spacing w:after="40"/>
            </w:pPr>
            <w:r>
              <w:rPr>
                <w:sz w:val="20"/>
                <w:szCs w:val="20"/>
              </w:rPr>
              <w:t xml:space="preserve">2. Find the downloaded file.</w:t>
            </w:r>
          </w:p>
          <w:p>
            <w:pPr>
              <w:spacing w:after="40"/>
            </w:pPr>
            <w:r>
              <w:rPr>
                <w:sz w:val="20"/>
                <w:szCs w:val="20"/>
              </w:rPr>
              <w:t xml:space="preserve">3. Open it in a text editor.</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JSON file is downloaded. It contains the field names, the chosen targets, and the skip flags. Format is valid JSON.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TC-S2-09  ·  </w:t>
            </w:r>
            <w:r>
              <w:rPr>
                <w:b/>
                <w:bCs/>
                <w:sz w:val="22"/>
                <w:szCs w:val="22"/>
              </w:rPr>
              <w:t xml:space="preserve">"Load mapping from JSON" restores a previously saved mapping</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JSON mapping has been saved earlier (see TC-S2-08). The wizard has been reset and Step 1 fetched again with the same source.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On Step 2, click "Load mapping from JSON".</w:t>
            </w:r>
          </w:p>
          <w:p>
            <w:pPr>
              <w:spacing w:after="40"/>
            </w:pPr>
            <w:r>
              <w:rPr>
                <w:sz w:val="20"/>
                <w:szCs w:val="20"/>
              </w:rPr>
              <w:t xml:space="preserve">2. Select the previously downloaded JSON file.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table rows update to reflect the saved mapping. Field-to-column choices and Skip checkboxes match what was saved.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TC-S2-10  ·  </w:t>
            </w:r>
            <w:r>
              <w:rPr>
                <w:b/>
                <w:bCs/>
                <w:sz w:val="22"/>
                <w:szCs w:val="22"/>
              </w:rPr>
              <w:t xml:space="preserve">"Re-detect" / "Re-scan" overwrites manual edits</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Step 2 is loaded and at least one field has been manually changed from its auto-detected suggestion.</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"Re-detect column types" (Full / Schema-only) or "Re-scan existing columns" (Data only).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manually edited fields revert to the auto-detected suggestions. A subtle confirmation (or no confirmation at all) is acceptable; what matters is that the auto-detection runs.</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S3 — Step 3: Create Columns / Validate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TC-S3-01  ·  </w:t>
            </w:r>
            <w:r>
              <w:rPr>
                <w:b/>
                <w:bCs/>
                <w:sz w:val="22"/>
                <w:szCs w:val="22"/>
              </w:rPr>
              <w:t xml:space="preserve">Step 3 in Full mode shows tiles and a Create button</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2 completed; Next clicked.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Observe the Step 3 page.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Three tiles are shown: "OptionSets to create" (N), "Columns to create" (M), and "Solution prefix" (e.g. exp_). A large blue "Create OptionSets &amp; Columns" button is visible.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TC-S3-02  ·  </w:t>
            </w:r>
            <w:r>
              <w:rPr>
                <w:b/>
                <w:bCs/>
                <w:sz w:val="22"/>
                <w:szCs w:val="22"/>
              </w:rPr>
              <w:t xml:space="preserve">Create OptionSets &amp; Columns runs and streams a log</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3 is loaded with at least one column to create.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"Create OptionSets &amp; Columns".</w:t>
            </w:r>
          </w:p>
          <w:p>
            <w:pPr>
              <w:spacing w:after="40"/>
            </w:pPr>
            <w:r>
              <w:rPr>
                <w:sz w:val="20"/>
                <w:szCs w:val="20"/>
              </w:rPr>
              <w:t xml:space="preserve">2. Watch the log panel.</w:t>
            </w:r>
          </w:p>
          <w:p>
            <w:pPr>
              <w:spacing w:after="40"/>
            </w:pPr>
            <w:r>
              <w:rPr>
                <w:sz w:val="20"/>
                <w:szCs w:val="20"/>
              </w:rPr>
              <w:t xml:space="preserve">3. Wait for completion.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A log panel appears and rolls up as items are processed.</w:t>
            </w:r>
          </w:p>
          <w:p>
            <w:pPr>
              <w:spacing w:after="40"/>
            </w:pPr>
            <w:r>
              <w:rPr>
                <w:sz w:val="20"/>
                <w:szCs w:val="20"/>
              </w:rPr>
              <w:t xml:space="preserve">2. Each line shows a timestamp, a status icon (→ in progress, ✓ created, ! already existed, ✗ error), the column logical name, and a status message.</w:t>
            </w:r>
          </w:p>
          <w:p>
            <w:pPr>
              <w:spacing w:after="40"/>
            </w:pPr>
            <w:r>
              <w:rPr>
                <w:sz w:val="20"/>
                <w:szCs w:val="20"/>
              </w:rPr>
              <w:t xml:space="preserve">3. Three summary tiles appear at the bottom: Created (N), Already existed (N), Errors (N).</w:t>
            </w:r>
          </w:p>
          <w:p>
            <w:pPr>
              <w:spacing w:after="40"/>
            </w:pPr>
            <w:r>
              <w:rPr>
                <w:sz w:val="20"/>
                <w:szCs w:val="20"/>
              </w:rPr>
              <w:t xml:space="preserve">4. A "Next: Import Data →" button is enabled, even if some errors occurred.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TC-S3-03  ·  </w:t>
            </w:r>
            <w:r>
              <w:rPr>
                <w:b/>
                <w:bCs/>
                <w:sz w:val="22"/>
                <w:szCs w:val="22"/>
              </w:rPr>
              <w:t xml:space="preserve">Step 3 is safe to re-run</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3 has already been run once successfully.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Go back to Step 2 and then forward to Step 3 (or stay on Step 3 if possible).</w:t>
            </w:r>
          </w:p>
          <w:p>
            <w:pPr>
              <w:spacing w:after="40"/>
            </w:pPr>
            <w:r>
              <w:rPr>
                <w:sz w:val="20"/>
                <w:szCs w:val="20"/>
              </w:rPr>
              <w:t xml:space="preserve">2. Click "Create OptionSets &amp; Columns" again.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log shows all previously created columns as "already exists – skipped". No errors. Created count is 0 or low; Already existed count is high.</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TC-S3-04  ·  </w:t>
            </w:r>
            <w:r>
              <w:rPr>
                <w:b/>
                <w:bCs/>
                <w:sz w:val="22"/>
                <w:szCs w:val="22"/>
              </w:rPr>
              <w:t xml:space="preserve">Errors during creation are shown clearly</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3 is run; one or more columns will fail (e.g. due to a known transient option-set metadata issue).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Trigger the creation as in TC-S3-02.</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For failing items, the log shows a red ✗ line with the error message (e.g. "Global OptionSet \"exp_priority\" metadata ID could not be resolved"). The Errors tile shows the count. Other items still complete.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TC-S3-05  ·  </w:t>
            </w:r>
            <w:r>
              <w:rPr>
                <w:b/>
                <w:bCs/>
                <w:sz w:val="22"/>
                <w:szCs w:val="22"/>
              </w:rPr>
              <w:t xml:space="preserve">Step 3 in Data only mode shows validation only</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Data only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1 + Step 2 completed in Data only mode.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Open Step 3.</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green banner "Schema validated — no columns or option sets need to be created" is shown. Two tiles: "Columns reused from existing schema" (N) and "Columns to create" (0). No Create button. Next: Import Data is enabled.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TC-S3-06  ·  </w:t>
            </w:r>
            <w:r>
              <w:rPr>
                <w:b/>
                <w:bCs/>
                <w:sz w:val="22"/>
                <w:szCs w:val="22"/>
              </w:rPr>
              <w:t xml:space="preserve">Step 3 in Schema only mode creates and stops</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Schema only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1 + Step 2 completed in Schema only mode.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"Create OptionSets &amp; Columns".</w:t>
            </w:r>
          </w:p>
          <w:p>
            <w:pPr>
              <w:spacing w:after="40"/>
            </w:pPr>
            <w:r>
              <w:rPr>
                <w:sz w:val="20"/>
                <w:szCs w:val="20"/>
              </w:rPr>
              <w:t xml:space="preserve">2. Wait for completion.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Schema is created exactly as in Full mode. After completion, the Next button reads "Next: Validation Report" (Step 4 is skipped in this mode) or the wizard navigates straight to Step 5.</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TC-S3-07  ·  </w:t>
            </w:r>
            <w:r>
              <w:rPr>
                <w:b/>
                <w:bCs/>
                <w:sz w:val="22"/>
                <w:szCs w:val="22"/>
              </w:rPr>
              <w:t xml:space="preserve">Back button returns to Step 2 with mapping preserved</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Step 3 is loaded.</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 Back".</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wizard returns to Step 2 with all mappings intact (no reset).</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S4 — Step 4: Import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TC-S4-01  ·  </w:t>
            </w:r>
            <w:r>
              <w:rPr>
                <w:b/>
                <w:bCs/>
                <w:sz w:val="22"/>
                <w:szCs w:val="22"/>
              </w:rPr>
              <w:t xml:space="preserve">Confirmation checkbox gates the Start Import button</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3 completed; Step 4 is open. At least one project is selected.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Verify the "I understand selected project schedules will be cleared and rebuilt" checkbox is unchecked.</w:t>
            </w:r>
          </w:p>
          <w:p>
            <w:pPr>
              <w:spacing w:after="40"/>
            </w:pPr>
            <w:r>
              <w:rPr>
                <w:sz w:val="20"/>
                <w:szCs w:val="20"/>
              </w:rPr>
              <w:t xml:space="preserve">2. Observe the Start Import button state.</w:t>
            </w:r>
          </w:p>
          <w:p>
            <w:pPr>
              <w:spacing w:after="40"/>
            </w:pPr>
            <w:r>
              <w:rPr>
                <w:sz w:val="20"/>
                <w:szCs w:val="20"/>
              </w:rPr>
              <w:t xml:space="preserve">3. Tick the checkbox.</w:t>
            </w:r>
          </w:p>
          <w:p>
            <w:pPr>
              <w:spacing w:after="40"/>
            </w:pPr>
            <w:r>
              <w:rPr>
                <w:sz w:val="20"/>
                <w:szCs w:val="20"/>
              </w:rPr>
              <w:t xml:space="preserve">4. Observe the button state again.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When unchecked, the Start Import button is disabled. When checked, the button becomes enabled (assuming at least one project is selected).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TC-S4-02  ·  </w:t>
            </w:r>
            <w:r>
              <w:rPr>
                <w:b/>
                <w:bCs/>
                <w:sz w:val="22"/>
                <w:szCs w:val="22"/>
              </w:rPr>
              <w:t xml:space="preserve">Scope summary line reflects Step 1 choices</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4 is open.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Observe the "Scope:" line above the filter bar.</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line shows checkmarks (✓) for entities included in the scope and crosses (✗) for entities excluded, matching what was configured in Step 1.</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TC-S4-03  ·  </w:t>
            </w:r>
            <w:r>
              <w:rPr>
                <w:b/>
                <w:bCs/>
                <w:sz w:val="22"/>
                <w:szCs w:val="22"/>
              </w:rPr>
              <w:t xml:space="preserve">Project table shows all fetched projects</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4 is open.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Scroll through the project list.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Every project from the fetch is listed with columns: Import (checkbox), Project, Start, Finish, Owner / Project Manager (dropdown). The header shows "X of Y projects selected · N tasks · N assignments" where X is the current selection count.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TC-S4-04  ·  </w:t>
            </w:r>
            <w:r>
              <w:rPr>
                <w:b/>
                <w:bCs/>
                <w:sz w:val="22"/>
                <w:szCs w:val="22"/>
              </w:rPr>
              <w:t xml:space="preserve">Bulk action "All" selects all visible projects</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4 is open; no projects yet selected.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"All" button in the bulk-action toolbar.</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Every visible row's Import checkbox becomes ticked. The selection counter updates accordingly.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TC-S4-05  ·  </w:t>
            </w:r>
            <w:r>
              <w:rPr>
                <w:b/>
                <w:bCs/>
                <w:sz w:val="22"/>
                <w:szCs w:val="22"/>
              </w:rPr>
              <w:t xml:space="preserve">Bulk action "None" clears selection</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4 has at least some selected projects.</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"None" button.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All Import checkboxes are cleared. The selection counter shows "0 of 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TC-S4-06  ·  </w:t>
            </w:r>
            <w:r>
              <w:rPr>
                <w:b/>
                <w:bCs/>
                <w:sz w:val="22"/>
                <w:szCs w:val="22"/>
              </w:rPr>
              <w:t xml:space="preserve">First N selector selects a numeric prefix of the list</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4 is open.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In the "First [20] Select" control, enter 5 in the input.</w:t>
            </w:r>
          </w:p>
          <w:p>
            <w:pPr>
              <w:spacing w:after="40"/>
            </w:pPr>
            <w:r>
              <w:rPr>
                <w:sz w:val="20"/>
                <w:szCs w:val="20"/>
              </w:rPr>
              <w:t xml:space="preserve">2. Click "Select".</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Exactly the first 5 rows in the current order are ticked. Selection counter shows "5 of 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TC-S4-07  ·  </w:t>
            </w:r>
            <w:r>
              <w:rPr>
                <w:b/>
                <w:bCs/>
                <w:sz w:val="22"/>
                <w:szCs w:val="22"/>
              </w:rPr>
              <w:t xml:space="preserve">Rows X–Y selector selects a numeric range</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Step 4 is open with at least 20 projects.</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In the "Rows [1] – [20] Select" control, enter 6 and 10.</w:t>
            </w:r>
          </w:p>
          <w:p>
            <w:pPr>
              <w:spacing w:after="40"/>
            </w:pPr>
            <w:r>
              <w:rPr>
                <w:sz w:val="20"/>
                <w:szCs w:val="20"/>
              </w:rPr>
              <w:t xml:space="preserve">2. Click "Select".</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Rows 6 through 10 are ticked.</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TC-S4-08  ·  </w:t>
            </w:r>
            <w:r>
              <w:rPr>
                <w:b/>
                <w:bCs/>
                <w:sz w:val="22"/>
                <w:szCs w:val="22"/>
              </w:rPr>
              <w:t xml:space="preserve">Search by project name filters the visible rows</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4 has multiple projects with different names.</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Type part of a project name in the "Search projects..." field.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Only rows whose name contains the entered substring (case-insensitive) remain visible. The counter line updates to show "...showing N filtered".</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TC-S4-09  ·  </w:t>
            </w:r>
            <w:r>
              <w:rPr>
                <w:b/>
                <w:bCs/>
                <w:sz w:val="22"/>
                <w:szCs w:val="22"/>
              </w:rPr>
              <w:t xml:space="preserve">Owner override dropdown lists Dataverse users</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4 is open.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On any project row, click the Owner / Project Manager dropdown.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dropdown shows "— no override —" as the first option followed by an alphabetical list of system users from the target Dataverse environment.</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TC-S4-10  ·  </w:t>
            </w:r>
            <w:r>
              <w:rPr>
                <w:b/>
                <w:bCs/>
                <w:sz w:val="22"/>
                <w:szCs w:val="22"/>
              </w:rPr>
              <w:t xml:space="preserve">Import starts and shows progress</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At least one project is selected; the confirmation checkbox is ticked.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"Start Import".</w:t>
            </w:r>
          </w:p>
          <w:p>
            <w:pPr>
              <w:spacing w:after="40"/>
            </w:pPr>
            <w:r>
              <w:rPr>
                <w:sz w:val="20"/>
                <w:szCs w:val="20"/>
              </w:rPr>
              <w:t xml:space="preserve">2. Observe the progress panel.</w:t>
            </w:r>
          </w:p>
          <w:p>
            <w:pPr>
              <w:spacing w:after="40"/>
            </w:pPr>
            <w:r>
              <w:rPr>
                <w:sz w:val="20"/>
                <w:szCs w:val="20"/>
              </w:rPr>
              <w:t xml:space="preserve">3. Wait until the import completes.</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The Start Import button is replaced with an "Importing..." indicator. The Back button is disabled while running.</w:t>
            </w:r>
          </w:p>
          <w:p>
            <w:pPr>
              <w:spacing w:after="40"/>
            </w:pPr>
            <w:r>
              <w:rPr>
                <w:sz w:val="20"/>
                <w:szCs w:val="20"/>
              </w:rPr>
              <w:t xml:space="preserve">2. A progress panel shows "Importing N / M", "Projects: A / B", "Elapsed: T", and "ETA: ~T".</w:t>
            </w:r>
          </w:p>
          <w:p>
            <w:pPr>
              <w:spacing w:after="40"/>
            </w:pPr>
            <w:r>
              <w:rPr>
                <w:sz w:val="20"/>
                <w:szCs w:val="20"/>
              </w:rPr>
              <w:t xml:space="preserve">3. A log panel streams per-record OK / SKIP / ERROR lines.</w:t>
            </w:r>
          </w:p>
          <w:p>
            <w:pPr>
              <w:spacing w:after="40"/>
            </w:pPr>
            <w:r>
              <w:rPr>
                <w:sz w:val="20"/>
                <w:szCs w:val="20"/>
              </w:rPr>
              <w:t xml:space="preserve">4. On completion, the panel shows "Done N / N" and the "Next: Validation Report" button becomes enabled.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TC-S4-11  ·  </w:t>
            </w:r>
            <w:r>
              <w:rPr>
                <w:b/>
                <w:bCs/>
                <w:sz w:val="22"/>
                <w:szCs w:val="22"/>
              </w:rPr>
              <w:t xml:space="preserve">Stop Migration button aborts the import</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An import is in progress with more than 30 seconds estimated remaining.</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"Stop Migration".</w:t>
            </w:r>
          </w:p>
          <w:p>
            <w:pPr>
              <w:spacing w:after="40"/>
            </w:pPr>
            <w:r>
              <w:rPr>
                <w:sz w:val="20"/>
                <w:szCs w:val="20"/>
              </w:rPr>
              <w:t xml:space="preserve">2. Wait until the running batch finishes.</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button label changes to "Stopping…" while in-flight projects complete. After a short delay, the panel shows "Stopped". The log adds "Import stopped — some projects were skipped". Next: Validation Report becomes enabled.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TC-S4-12  ·  </w:t>
            </w:r>
            <w:r>
              <w:rPr>
                <w:b/>
                <w:bCs/>
                <w:sz w:val="22"/>
                <w:szCs w:val="22"/>
              </w:rPr>
              <w:t xml:space="preserve">Browser-close guard prompts when closing during import</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An import is in progress.</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Try to close the browser tab.</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browser shows its standard "Leave site?" / "Changes you made may not be saved" confirmation dialog. Choosing Cancel keeps the tab open and the import continues. (Note: the tester does not need to actually close the tab to validate this.)</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S5 — Step 5: Validation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TC-S5-01  ·  </w:t>
            </w:r>
            <w:r>
              <w:rPr>
                <w:b/>
                <w:bCs/>
                <w:sz w:val="22"/>
                <w:szCs w:val="22"/>
              </w:rPr>
              <w:t xml:space="preserve">Validation Report opens after a successful import</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4 has finished an import (Done or Stopped).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"Next: Validation Report".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5 opens with the title "Step 5 - Validation Report". Five tiles are shown at the top: Projects migrated, Records processed, Succeeded, Failed / skipped, Success rate.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TC-S5-02  ·  </w:t>
            </w:r>
            <w:r>
              <w:rPr>
                <w:b/>
                <w:bCs/>
                <w:sz w:val="22"/>
                <w:szCs w:val="22"/>
              </w:rPr>
              <w:t xml:space="preserve">Tiles match the totals in the Entity Results table</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5 is open.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Sum the Total column in the Entity Results table.</w:t>
            </w:r>
          </w:p>
          <w:p>
            <w:pPr>
              <w:spacing w:after="40"/>
            </w:pPr>
            <w:r>
              <w:rPr>
                <w:sz w:val="20"/>
                <w:szCs w:val="20"/>
              </w:rPr>
              <w:t xml:space="preserve">2. Compare with the Records processed tile.</w:t>
            </w:r>
          </w:p>
          <w:p>
            <w:pPr>
              <w:spacing w:after="40"/>
            </w:pPr>
            <w:r>
              <w:rPr>
                <w:sz w:val="20"/>
                <w:szCs w:val="20"/>
              </w:rPr>
              <w:t xml:space="preserve">3. Sum the Succeeded column; compare with the Succeeded tile.</w:t>
            </w:r>
          </w:p>
          <w:p>
            <w:pPr>
              <w:spacing w:after="40"/>
            </w:pPr>
            <w:r>
              <w:rPr>
                <w:sz w:val="20"/>
                <w:szCs w:val="20"/>
              </w:rPr>
              <w:t xml:space="preserve">4. Calculate Succeeded ÷ Total and compare with the Success rate tile.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All numbers reconcile. Success rate is shown as an integer percentage.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TC-S5-03  ·  </w:t>
            </w:r>
            <w:r>
              <w:rPr>
                <w:b/>
                <w:bCs/>
                <w:sz w:val="22"/>
                <w:szCs w:val="22"/>
              </w:rPr>
              <w:t xml:space="preserve">Entity Results table lists every entity with non-zero totals</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5 is open after a full import.</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Observe the rows of the Entity Results table.</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Rows are shown for each entity that was in scope: Resources, Projects, Team members, Tasks, Dependencies, Assignments. Each row has Total, Succeeded, Failed/skipped, and Rate columns.</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TC-S5-04  ·  </w:t>
            </w:r>
            <w:r>
              <w:rPr>
                <w:b/>
                <w:bCs/>
                <w:sz w:val="22"/>
                <w:szCs w:val="22"/>
              </w:rPr>
              <w:t xml:space="preserve">Export summary CSV downloads a valid file</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5 is open.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"Export summary CSV".</w:t>
            </w:r>
          </w:p>
          <w:p>
            <w:pPr>
              <w:spacing w:after="40"/>
            </w:pPr>
            <w:r>
              <w:rPr>
                <w:sz w:val="20"/>
                <w:szCs w:val="20"/>
              </w:rPr>
              <w:t xml:space="preserve">2. Open the downloaded file in Excel or a text editor.</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CSV file is downloaded. It contains a header row and one row per entity with the same numbers as the Entity Results table. Filename includes a timestamp or migration identifier.</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TC-S5-05  ·  </w:t>
            </w:r>
            <w:r>
              <w:rPr>
                <w:b/>
                <w:bCs/>
                <w:sz w:val="22"/>
                <w:szCs w:val="22"/>
              </w:rPr>
              <w:t xml:space="preserve">Failures And Skips table lists individual records</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Step 5 is open with at least one failed or skipped record.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Observe the Failures And Skips table.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Each row shows Entity, Source ID, Message, and Time. Messages are human-readable (e.g. "No Dataverse user or bookable resource found for X").</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TC-S5-06  ·  </w:t>
            </w:r>
            <w:r>
              <w:rPr>
                <w:b/>
                <w:bCs/>
                <w:sz w:val="22"/>
                <w:szCs w:val="22"/>
              </w:rPr>
              <w:t xml:space="preserve">Export errors CSV downloads a valid file</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Failures And Skips has at least one row.</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"Export errors CSV".</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A CSV file is downloaded with one row per failure / skip. Columns match the table columns. The file opens cleanly in Excel.</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0078D4" w:sz="16"/>
              <w:bottom w:val="single" w:color="CCCCCC" w:sz="4"/>
              <w:right w:val="single" w:color="CCCCCC" w:sz="4"/>
            </w:tcBorders>
            <w:shd w:fill="DEECF9" w:val="clear"/>
            <w:tcMar>
              <w:top w:type="dxa" w:w="100"/>
              <w:left w:type="dxa" w:w="140"/>
              <w:bottom w:type="dxa" w:w="100"/>
              <w:right w:type="dxa" w:w="140"/>
            </w:tcMar>
          </w:tcPr>
          <w:p>
            <w:r>
              <w:rPr>
                <w:b/>
                <w:bCs/>
                <w:color w:val="0078D4"/>
                <w:sz w:val="22"/>
                <w:szCs w:val="22"/>
              </w:rPr>
              <w:t xml:space="preserve">TC-S5-07  ·  </w:t>
            </w:r>
            <w:r>
              <w:rPr>
                <w:b/>
                <w:bCs/>
                <w:sz w:val="22"/>
                <w:szCs w:val="22"/>
              </w:rPr>
              <w:t xml:space="preserve">Start New Migration resets the wizard</w:t>
            </w:r>
            <w:r>
              <w:rPr>
                <w:i/>
                <w:iCs/>
                <w:color w:val="0078D4"/>
                <w:sz w:val="18"/>
                <w:szCs w:val="18"/>
              </w:rPr>
              <w:t xml:space="preserve">   [Medium priority]</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Step 5 is open.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"Start New Migration".</w:t>
            </w:r>
          </w:p>
          <w:p>
            <w:pPr>
              <w:spacing w:after="40"/>
            </w:pPr>
            <w:r>
              <w:rPr>
                <w:sz w:val="20"/>
                <w:szCs w:val="20"/>
              </w:rPr>
              <w:t xml:space="preserve">2. Observe the navigation.</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The wizard returns to Step 1 with all mode, source, target, mapping, and import state cleared. The Dataverse URL is preserved (no gate re-prompt).</w:t>
            </w:r>
          </w:p>
        </w:tc>
      </w:tr>
      <w:tr>
        <w:tc>
          <w:tcPr>
            <w:tcW w:type="dxa" w:w="2000"/>
            <w:tcBorders>
              <w:top w:val="single" w:color="CCCCCC" w:sz="4"/>
              <w:left w:val="single" w:color="0078D4"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0078D4"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S6 — End-to-end happy paths</w:t>
      </w:r>
    </w:p>
    <w:p>
      <w:pPr>
        <w:spacing w:after="120"/>
      </w:pPr>
      <w:r>
        <w:t xml:space="preserve">These tests exercise the full wizard in one go for each major combination of mode and data source. They are the smoke tests for a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TC-S6-01  ·  </w:t>
            </w:r>
            <w:r>
              <w:rPr>
                <w:b/>
                <w:bCs/>
                <w:sz w:val="22"/>
                <w:szCs w:val="22"/>
              </w:rPr>
              <w:t xml:space="preserve">Full migration with Project Online source — happy path</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  ·  Source: Project Online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test PWA is reachable and the target Dataverse environment has an empty unmanaged solution.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Open the app and pass through the Dataverse URL gate.</w:t>
            </w:r>
          </w:p>
          <w:p>
            <w:pPr>
              <w:spacing w:after="40"/>
            </w:pPr>
            <w:r>
              <w:rPr>
                <w:sz w:val="20"/>
                <w:szCs w:val="20"/>
              </w:rPr>
              <w:t xml:space="preserve">2. Step 1: pick Full migration, leave default scope, enter the PWA URL, pick the empty target solution.</w:t>
            </w:r>
          </w:p>
          <w:p>
            <w:pPr>
              <w:spacing w:after="40"/>
            </w:pPr>
            <w:r>
              <w:rPr>
                <w:sz w:val="20"/>
                <w:szCs w:val="20"/>
              </w:rPr>
              <w:t xml:space="preserve">3. Click "Fetch PWA data" and wait for completion.</w:t>
            </w:r>
          </w:p>
          <w:p>
            <w:pPr>
              <w:spacing w:after="40"/>
            </w:pPr>
            <w:r>
              <w:rPr>
                <w:sz w:val="20"/>
                <w:szCs w:val="20"/>
              </w:rPr>
              <w:t xml:space="preserve">4. Step 2: leave auto-detected mappings unchanged for all fields. Tick Skip on any field you do not want to test.</w:t>
            </w:r>
          </w:p>
          <w:p>
            <w:pPr>
              <w:spacing w:after="40"/>
            </w:pPr>
            <w:r>
              <w:rPr>
                <w:sz w:val="20"/>
                <w:szCs w:val="20"/>
              </w:rPr>
              <w:t xml:space="preserve">5. Step 3: click "Create OptionSets &amp; Columns" and wait for completion.</w:t>
            </w:r>
          </w:p>
          <w:p>
            <w:pPr>
              <w:spacing w:after="40"/>
            </w:pPr>
            <w:r>
              <w:rPr>
                <w:sz w:val="20"/>
                <w:szCs w:val="20"/>
              </w:rPr>
              <w:t xml:space="preserve">6. Step 4: select 1–3 small projects, tick the confirmation checkbox, click Start Import. Wait for completion.</w:t>
            </w:r>
          </w:p>
          <w:p>
            <w:pPr>
              <w:spacing w:after="40"/>
            </w:pPr>
            <w:r>
              <w:rPr>
                <w:sz w:val="20"/>
                <w:szCs w:val="20"/>
              </w:rPr>
              <w:t xml:space="preserve">7. Step 5: review the totals.</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Each step completes without blocking errors.</w:t>
            </w:r>
          </w:p>
          <w:p>
            <w:pPr>
              <w:spacing w:after="40"/>
            </w:pPr>
            <w:r>
              <w:rPr>
                <w:sz w:val="20"/>
                <w:szCs w:val="20"/>
              </w:rPr>
              <w:t xml:space="preserve">2. Step 5 shows a high success rate (90%+ in a clean environment).</w:t>
            </w:r>
          </w:p>
          <w:p>
            <w:pPr>
              <w:spacing w:after="40"/>
            </w:pPr>
            <w:r>
              <w:rPr>
                <w:sz w:val="20"/>
                <w:szCs w:val="20"/>
              </w:rPr>
              <w:t xml:space="preserve">3. After the migration, the selected projects can be opened in Project for the Web and show the expected tasks.</w:t>
            </w:r>
          </w:p>
          <w:p>
            <w:pPr>
              <w:spacing w:after="40"/>
            </w:pPr>
            <w:r>
              <w:rPr>
                <w:sz w:val="20"/>
                <w:szCs w:val="20"/>
              </w:rPr>
              <w:t xml:space="preserve">4. The new columns are visible in the target Dataverse solution.</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TC-S6-02  ·  </w:t>
            </w:r>
            <w:r>
              <w:rPr>
                <w:b/>
                <w:bCs/>
                <w:sz w:val="22"/>
                <w:szCs w:val="22"/>
              </w:rPr>
              <w:t xml:space="preserve">Data only migration into a prepared target — happy path</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Data only  ·  Source: Project Online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The target Dataverse environment has all required columns and option sets already created (e.g. by running TC-S6-01 first or by a manual setup).</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Open Step 1, pick Data only, configure source and target.</w:t>
            </w:r>
          </w:p>
          <w:p>
            <w:pPr>
              <w:spacing w:after="40"/>
            </w:pPr>
            <w:r>
              <w:rPr>
                <w:sz w:val="20"/>
                <w:szCs w:val="20"/>
              </w:rPr>
              <w:t xml:space="preserve">2. Click "Fetch PWA data and scan target schema". Wait.</w:t>
            </w:r>
          </w:p>
          <w:p>
            <w:pPr>
              <w:spacing w:after="40"/>
            </w:pPr>
            <w:r>
              <w:rPr>
                <w:sz w:val="20"/>
                <w:szCs w:val="20"/>
              </w:rPr>
              <w:t xml:space="preserve">3. Step 2: review the colored status dots. Confirm green dots on all critical fields.</w:t>
            </w:r>
          </w:p>
          <w:p>
            <w:pPr>
              <w:spacing w:after="40"/>
            </w:pPr>
            <w:r>
              <w:rPr>
                <w:sz w:val="20"/>
                <w:szCs w:val="20"/>
              </w:rPr>
              <w:t xml:space="preserve">4. Step 3: confirm the green "Schema validated" banner. Click Next.</w:t>
            </w:r>
          </w:p>
          <w:p>
            <w:pPr>
              <w:spacing w:after="40"/>
            </w:pPr>
            <w:r>
              <w:rPr>
                <w:sz w:val="20"/>
                <w:szCs w:val="20"/>
              </w:rPr>
              <w:t xml:space="preserve">5. Step 4: select projects and run import.</w:t>
            </w:r>
          </w:p>
          <w:p>
            <w:pPr>
              <w:spacing w:after="40"/>
            </w:pPr>
            <w:r>
              <w:rPr>
                <w:sz w:val="20"/>
                <w:szCs w:val="20"/>
              </w:rPr>
              <w:t xml:space="preserve">6. Step 5: review.</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No columns are created. Existing columns are reused. Skipped Fields panel in Step 5 lists any unresolved option values (likely empty if the schema is well prepared).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TC-S6-03  ·  </w:t>
            </w:r>
            <w:r>
              <w:rPr>
                <w:b/>
                <w:bCs/>
                <w:sz w:val="22"/>
                <w:szCs w:val="22"/>
              </w:rPr>
              <w:t xml:space="preserve">Schema only run — happy path</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Schema only  ·  Source: Project Online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An empty unmanaged solution in the target.</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Step 1: pick Schema only, set source PWA URL and target solution.</w:t>
            </w:r>
          </w:p>
          <w:p>
            <w:pPr>
              <w:spacing w:after="40"/>
            </w:pPr>
            <w:r>
              <w:rPr>
                <w:sz w:val="20"/>
                <w:szCs w:val="20"/>
              </w:rPr>
              <w:t xml:space="preserve">2. Click "Fetch schema metadata". Wait.</w:t>
            </w:r>
          </w:p>
          <w:p>
            <w:pPr>
              <w:spacing w:after="40"/>
            </w:pPr>
            <w:r>
              <w:rPr>
                <w:sz w:val="20"/>
                <w:szCs w:val="20"/>
              </w:rPr>
              <w:t xml:space="preserve">3. Step 2: review auto-detected types and adjust as needed.</w:t>
            </w:r>
          </w:p>
          <w:p>
            <w:pPr>
              <w:spacing w:after="40"/>
            </w:pPr>
            <w:r>
              <w:rPr>
                <w:sz w:val="20"/>
                <w:szCs w:val="20"/>
              </w:rPr>
              <w:t xml:space="preserve">4. Step 3: click Create. Wait.</w:t>
            </w:r>
          </w:p>
          <w:p>
            <w:pPr>
              <w:spacing w:after="40"/>
            </w:pPr>
            <w:r>
              <w:rPr>
                <w:sz w:val="20"/>
                <w:szCs w:val="20"/>
              </w:rPr>
              <w:t xml:space="preserve">5. Skip to Step 5 or end of wizard.</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Step 4 is either absent or shows a notice that data is not migrated in Schema only mode.</w:t>
            </w:r>
          </w:p>
          <w:p>
            <w:pPr>
              <w:spacing w:after="40"/>
            </w:pPr>
            <w:r>
              <w:rPr>
                <w:sz w:val="20"/>
                <w:szCs w:val="20"/>
              </w:rPr>
              <w:t xml:space="preserve">2. The target solution has all expected new columns, option sets, and (where applicable) custom lookup entities and entries.</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A4262C" w:sz="16"/>
              <w:bottom w:val="single" w:color="CCCCCC" w:sz="4"/>
              <w:right w:val="single" w:color="CCCCCC" w:sz="4"/>
            </w:tcBorders>
            <w:shd w:fill="DEECF9" w:val="clear"/>
            <w:tcMar>
              <w:top w:type="dxa" w:w="100"/>
              <w:left w:type="dxa" w:w="140"/>
              <w:bottom w:type="dxa" w:w="100"/>
              <w:right w:type="dxa" w:w="140"/>
            </w:tcMar>
          </w:tcPr>
          <w:p>
            <w:r>
              <w:rPr>
                <w:b/>
                <w:bCs/>
                <w:color w:val="A4262C"/>
                <w:sz w:val="22"/>
                <w:szCs w:val="22"/>
              </w:rPr>
              <w:t xml:space="preserve">TC-S6-04  ·  </w:t>
            </w:r>
            <w:r>
              <w:rPr>
                <w:b/>
                <w:bCs/>
                <w:sz w:val="22"/>
                <w:szCs w:val="22"/>
              </w:rPr>
              <w:t xml:space="preserve">Full migration with Upload File source — happy path</w:t>
            </w:r>
            <w:r>
              <w:rPr>
                <w:i/>
                <w:iCs/>
                <w:color w:val="A4262C"/>
                <w:sz w:val="18"/>
                <w:szCs w:val="18"/>
              </w:rPr>
              <w:t xml:space="preserve">   [High priority]</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Context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Mode: Full migration  ·  Source: Upload File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A filled migration-template-filled.xlsx prepared per the User Manual.</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Step 1: pick Full migration, switch to Upload File tab, choose the filled template, pick target solution.</w:t>
            </w:r>
          </w:p>
          <w:p>
            <w:pPr>
              <w:spacing w:after="40"/>
            </w:pPr>
            <w:r>
              <w:rPr>
                <w:sz w:val="20"/>
                <w:szCs w:val="20"/>
              </w:rPr>
              <w:t xml:space="preserve">2. Click the fetch button (now labeled for file mode).</w:t>
            </w:r>
          </w:p>
          <w:p>
            <w:pPr>
              <w:spacing w:after="40"/>
            </w:pPr>
            <w:r>
              <w:rPr>
                <w:sz w:val="20"/>
                <w:szCs w:val="20"/>
              </w:rPr>
              <w:t xml:space="preserve">3. Step 2: review mappings.</w:t>
            </w:r>
          </w:p>
          <w:p>
            <w:pPr>
              <w:spacing w:after="40"/>
            </w:pPr>
            <w:r>
              <w:rPr>
                <w:sz w:val="20"/>
                <w:szCs w:val="20"/>
              </w:rPr>
              <w:t xml:space="preserve">4. Step 3: create columns.</w:t>
            </w:r>
          </w:p>
          <w:p>
            <w:pPr>
              <w:spacing w:after="40"/>
            </w:pPr>
            <w:r>
              <w:rPr>
                <w:sz w:val="20"/>
                <w:szCs w:val="20"/>
              </w:rPr>
              <w:t xml:space="preserve">5. Step 4: select projects from the file, run import.</w:t>
            </w:r>
          </w:p>
          <w:p>
            <w:pPr>
              <w:spacing w:after="40"/>
            </w:pPr>
            <w:r>
              <w:rPr>
                <w:sz w:val="20"/>
                <w:szCs w:val="20"/>
              </w:rPr>
              <w:t xml:space="preserve">6. Step 5: review.</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Behavior is identical to TC-S6-01 except that the source is the spreadsheet. Counts in Step 5 match the rows in the file.</w:t>
            </w:r>
          </w:p>
        </w:tc>
      </w:tr>
      <w:tr>
        <w:tc>
          <w:tcPr>
            <w:tcW w:type="dxa" w:w="2000"/>
            <w:tcBorders>
              <w:top w:val="single" w:color="CCCCCC" w:sz="4"/>
              <w:left w:val="single" w:color="A4262C"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A4262C"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r>
        <w:br w:type="page"/>
      </w:r>
    </w:p>
    <w:p>
      <w:pPr>
        <w:pStyle w:val="Heading1"/>
      </w:pPr>
      <w:r>
        <w:t xml:space="preserve">S7 — Troubleshooting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TC-S7-01  ·  </w:t>
            </w:r>
            <w:r>
              <w:rPr>
                <w:b/>
                <w:bCs/>
                <w:sz w:val="22"/>
                <w:szCs w:val="22"/>
              </w:rPr>
              <w:t xml:space="preserve">Troubleshooting page renders without a fetch</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wizard has just opened. No fetch has been run.</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Click the Troubleshooting button in the header.</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Troubleshooting page opens. The Entity dropdown is populated with the standard target entities (msdyn_project, msdyn_projecttask, msdyn_projectteam). The Field dropdown is empty until an entity is selected and its metadata loaded.</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TC-S7-02  ·  </w:t>
            </w:r>
            <w:r>
              <w:rPr>
                <w:b/>
                <w:bCs/>
                <w:sz w:val="22"/>
                <w:szCs w:val="22"/>
              </w:rPr>
              <w:t xml:space="preserve">Selecting an entity loads its metadata</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Troubleshooting page is open.</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Select msdyn_project from the Entity dropdown.</w:t>
            </w:r>
          </w:p>
          <w:p>
            <w:pPr>
              <w:spacing w:after="40"/>
            </w:pPr>
            <w:r>
              <w:rPr>
                <w:sz w:val="20"/>
                <w:szCs w:val="20"/>
              </w:rPr>
              <w:t xml:space="preserve">2. Wait for the spinner to disappear.</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Field dropdown populates with the custom attributes (and any choice/lookup columns) of msdyn_project. A summary JSON panel appears with selectedEntity = msdyn_project.</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4"/>
              <w:left w:val="single" w:color="616161" w:sz="16"/>
              <w:bottom w:val="single" w:color="CCCCCC" w:sz="4"/>
              <w:right w:val="single" w:color="CCCCCC" w:sz="4"/>
            </w:tcBorders>
            <w:shd w:fill="DEECF9" w:val="clear"/>
            <w:tcMar>
              <w:top w:type="dxa" w:w="100"/>
              <w:left w:type="dxa" w:w="140"/>
              <w:bottom w:type="dxa" w:w="100"/>
              <w:right w:type="dxa" w:w="140"/>
            </w:tcMar>
          </w:tcPr>
          <w:p>
            <w:r>
              <w:rPr>
                <w:b/>
                <w:bCs/>
                <w:color w:val="616161"/>
                <w:sz w:val="22"/>
                <w:szCs w:val="22"/>
              </w:rPr>
              <w:t xml:space="preserve">TC-S7-03  ·  </w:t>
            </w:r>
            <w:r>
              <w:rPr>
                <w:b/>
                <w:bCs/>
                <w:sz w:val="22"/>
                <w:szCs w:val="22"/>
              </w:rPr>
              <w:t xml:space="preserve">Selecting a choice field shows its option set details</w:t>
            </w:r>
            <w:r>
              <w:rPr>
                <w:i/>
                <w:iCs/>
                <w:color w:val="616161"/>
                <w:sz w:val="18"/>
                <w:szCs w:val="18"/>
              </w:rPr>
              <w:t xml:space="preserve">   [Low priority]</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Preconditions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An entity is loaded and the Field dropdown has at least one choice column.</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Steps</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pPr>
              <w:spacing w:after="40"/>
            </w:pPr>
            <w:r>
              <w:rPr>
                <w:sz w:val="20"/>
                <w:szCs w:val="20"/>
              </w:rPr>
              <w:t xml:space="preserve">1. Select a Choice / Picklist field from the Field dropdown.</w:t>
            </w:r>
          </w:p>
          <w:p>
            <w:pPr>
              <w:spacing w:after="40"/>
            </w:pPr>
            <w:r>
              <w:rPr>
                <w:sz w:val="20"/>
                <w:szCs w:val="20"/>
              </w:rPr>
              <w:t xml:space="preserve">2. Observe the panel.</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Expected 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The panel shows the option set name, whether it is global or local, the option count, and the metadata IDs. If the option set could be fetched fully, a list of options is included.</w:t>
            </w:r>
          </w:p>
        </w:tc>
      </w:tr>
      <w:tr>
        <w:tc>
          <w:tcPr>
            <w:tcW w:type="dxa" w:w="2000"/>
            <w:tcBorders>
              <w:top w:val="single" w:color="CCCCCC" w:sz="4"/>
              <w:left w:val="single" w:color="616161" w:sz="16"/>
              <w:bottom w:val="single" w:color="CCCCCC" w:sz="4"/>
              <w:right w:val="single" w:color="CCCCCC" w:sz="4"/>
            </w:tcBorders>
            <w:shd w:fill="F3F2F1" w:val="clear"/>
            <w:tcMar>
              <w:top w:type="dxa" w:w="80"/>
              <w:left w:type="dxa" w:w="140"/>
              <w:bottom w:type="dxa" w:w="80"/>
              <w:right w:type="dxa" w:w="140"/>
            </w:tcMar>
          </w:tcPr>
          <w:p>
            <w:r>
              <w:rPr>
                <w:b/>
                <w:bCs/>
                <w:sz w:val="20"/>
                <w:szCs w:val="20"/>
              </w:rPr>
              <w:t xml:space="preserve">Result</w:t>
            </w:r>
          </w:p>
        </w:tc>
        <w:tc>
          <w:tcPr>
            <w:tcW w:type="dxa" w:w="7360"/>
            <w:tcBorders>
              <w:top w:val="single" w:color="CCCCCC" w:sz="4"/>
              <w:left w:val="single" w:color="616161" w:sz="16"/>
              <w:bottom w:val="single" w:color="CCCCCC" w:sz="4"/>
              <w:right w:val="single" w:color="CCCCCC" w:sz="4"/>
            </w:tcBorders>
            <w:tcMar>
              <w:top w:type="dxa" w:w="80"/>
              <w:left w:type="dxa" w:w="140"/>
              <w:bottom w:type="dxa" w:w="80"/>
              <w:right w:type="dxa" w:w="140"/>
            </w:tcMar>
          </w:tcPr>
          <w:p>
            <w:r>
              <w:rPr>
                <w:sz w:val="20"/>
                <w:szCs w:val="20"/>
              </w:rPr>
              <w:t xml:space="preserve">☐ Pass     </w:t>
            </w:r>
            <w:r>
              <w:rPr>
                <w:sz w:val="20"/>
                <w:szCs w:val="20"/>
              </w:rPr>
              <w:t xml:space="preserve">☐ Fail     </w:t>
            </w:r>
            <w:r>
              <w:rPr>
                <w:color w:val="616161"/>
                <w:sz w:val="20"/>
                <w:szCs w:val="20"/>
              </w:rPr>
              <w:t xml:space="preserve">Tester comments: ____________________________________________</w:t>
            </w:r>
          </w:p>
        </w:tc>
      </w:tr>
    </w:tbl>
    <w:p>
      <w:pPr>
        <w:spacing w:after="240" w:before="80"/>
      </w:pPr>
    </w:p>
    <w:p>
      <w:pPr>
        <w:pStyle w:val="Heading1"/>
      </w:pPr>
      <w:r>
        <w:t xml:space="preserve">Appendix: Tester checklist</w:t>
      </w:r>
    </w:p>
    <w:p>
      <w:pPr>
        <w:spacing w:after="120"/>
      </w:pPr>
      <w:r>
        <w:t xml:space="preserve">Print this checklist and complete it for each test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Field</w:t>
            </w:r>
          </w:p>
        </w:tc>
        <w:tc>
          <w:tcPr>
            <w:tcW w:type="dxa" w:w="6360"/>
            <w:tcBorders>
              <w:top w:val="single" w:color="CCCCCC" w:sz="4"/>
              <w:left w:val="single" w:color="CCCCCC" w:sz="4"/>
              <w:bottom w:val="single" w:color="CCCCCC" w:sz="4"/>
              <w:right w:val="single" w:color="CCCCCC" w:sz="4"/>
            </w:tcBorders>
            <w:shd w:fill="DEECF9" w:val="clear"/>
            <w:tcMar>
              <w:top w:type="dxa" w:w="100"/>
              <w:left w:type="dxa" w:w="140"/>
              <w:bottom w:type="dxa" w:w="100"/>
              <w:right w:type="dxa" w:w="140"/>
            </w:tcMar>
          </w:tcPr>
          <w:p>
            <w:r>
              <w:rPr>
                <w:b/>
                <w:bCs/>
              </w:rPr>
              <w:t xml:space="preserve">Value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Tester name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Date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Browser &amp; version</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Source environment (PWA URL or template file)</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Target Dataverse environment</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Target solution</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App version / build</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Total test cases executed</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Pass</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Fail</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Sev 1 / Sev 2 / Sev 3 breakdown</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Overall verdict</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6161"/>
        <w:sz w:val="18"/>
        <w:szCs w:val="18"/>
      </w:rPr>
      <w:t xml:space="preserve">Test Cases</w:t>
    </w:r>
    <w:r>
      <w:rPr>
        <w:color w:val="616161"/>
        <w:sz w:val="18"/>
        <w:szCs w:val="18"/>
      </w:rPr>
      <w:t xml:space="preserve">    ·    Page </w:t>
    </w:r>
    <w:r>
      <w:rPr>
        <w:color w:val="616161"/>
        <w:sz w:val="18"/>
        <w:szCs w:val="18"/>
      </w:rPr>
      <w:fldChar w:fldCharType="begin"/>
      <w:instrText xml:space="preserve">PAGE</w:instrText>
      <w:fldChar w:fldCharType="separate"/>
      <w:fldChar w:fldCharType="end"/>
    </w:r>
    <w:r>
      <w:rPr>
        <w:color w:val="616161"/>
        <w:sz w:val="18"/>
        <w:szCs w:val="18"/>
      </w:rPr>
      <w:t xml:space="preserve"> / </w:t>
    </w:r>
    <w:r>
      <w:rPr>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16161"/>
        <w:sz w:val="18"/>
        <w:szCs w:val="18"/>
      </w:rPr>
      <w:t xml:space="preserve">Project Online → Planner Premium · Test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4E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78D4"/>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2424"/>
      <w:sz w:val="24"/>
      <w:szCs w:val="24"/>
    </w:rPr>
  </w:style>
  <w:style w:type="paragraph" w:styleId="Heading4">
    <w:name w:val="Heading 4"/>
    <w:basedOn w:val="Normal"/>
    <w:next w:val="Normal"/>
    <w:qFormat/>
    <w:pPr>
      <w:spacing w:after="80" w:before="180"/>
      <w:outlineLvl w:val="3"/>
    </w:pPr>
    <w:rPr>
      <w:rFonts w:ascii="Arial" w:cs="Arial" w:eastAsia="Arial" w:hAnsi="Arial"/>
      <w:b/>
      <w:bCs/>
      <w:color w:val="242424"/>
      <w:sz w:val="22"/>
      <w:szCs w:val="22"/>
    </w:rPr>
  </w:style>
  <w:style w:type="paragraph" w:styleId="Caption">
    <w:name w:val="Caption"/>
    <w:basedOn w:val="Normal"/>
    <w:next w:val="Normal"/>
    <w:pPr>
      <w:spacing w:after="200" w:before="40"/>
      <w:jc w:val="center"/>
    </w:pPr>
    <w:rPr>
      <w:rFonts w:ascii="Arial" w:cs="Arial" w:eastAsia="Arial" w:hAnsi="Arial"/>
      <w:i/>
      <w:iCs/>
      <w:color w:val="616161"/>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2026-05-11T18:25:49.518Z</dcterms:created>
  <dcterms:modified xsi:type="dcterms:W3CDTF">2026-05-11T18:25:49.518Z</dcterms:modified>
</cp:coreProperties>
</file>

<file path=docProps/custom.xml><?xml version="1.0" encoding="utf-8"?>
<Properties xmlns="http://schemas.openxmlformats.org/officeDocument/2006/custom-properties" xmlns:vt="http://schemas.openxmlformats.org/officeDocument/2006/docPropsVTypes"/>
</file>