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43" w:rsidRPr="006D3843" w:rsidRDefault="006D3843" w:rsidP="006D384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pt-BR"/>
        </w:rPr>
      </w:pPr>
      <w:r w:rsidRPr="006D3843">
        <w:rPr>
          <w:rFonts w:ascii="Times New Roman" w:eastAsia="Times New Roman" w:hAnsi="Times New Roman" w:cs="Times New Roman"/>
          <w:b/>
          <w:color w:val="24292E"/>
          <w:sz w:val="24"/>
          <w:szCs w:val="24"/>
          <w:lang w:eastAsia="pt-BR"/>
        </w:rPr>
        <w:t>Introdução</w:t>
      </w:r>
    </w:p>
    <w:p w:rsidR="006D3843" w:rsidRPr="006D3843" w:rsidRDefault="006D3843" w:rsidP="00795637">
      <w:pPr>
        <w:pStyle w:val="Ttulo3"/>
        <w:spacing w:before="0" w:line="360" w:lineRule="auto"/>
        <w:ind w:firstLine="708"/>
        <w:jc w:val="both"/>
        <w:rPr>
          <w:rFonts w:ascii="Georgia" w:hAnsi="Georgia"/>
          <w:color w:val="505050"/>
        </w:rPr>
      </w:pPr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 xml:space="preserve">O tipo de vacina mais comum é a utilização da versão atenuada do vírus ou bactéria, sendo que os primeiros indícios na história da utilização desse tipo de imunização remontam ao século 10, na China. Nesta época a aplicação se dava de forma bem diferente da que conhecemos atualmente, e somente em 1798, pela experiência do cientista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>Edwar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 xml:space="preserve">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>Jenner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 xml:space="preserve">, que o termo "vacina" foi criado. Por meio da observação de que trabalhadores rurais que já tinham sido acometidos pela varíola bovina não eram contaminados pela variante que afetava humanos,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>Edwar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 xml:space="preserve">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>Jenner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lang w:eastAsia="pt-BR"/>
        </w:rPr>
        <w:t xml:space="preserve"> realizou um experimento inoculando o vírus em uma criança de oito anos de idade. Dessa forma, foi possível atestar experimentalmente a eficácia desse procedimento para a imunização. A partir de resultados satisfatórios consecutivos, o conceito da vacina foi reconhecido e generalizado para diversas doenças, sendo atualmente uma das principais e mais efetivas formas de imunização e prevenção de doenças no mundo</w:t>
      </w:r>
      <w:r w:rsidR="00945EDD">
        <w:rPr>
          <w:rFonts w:ascii="Times New Roman" w:eastAsia="Times New Roman" w:hAnsi="Times New Roman" w:cs="Times New Roman"/>
          <w:color w:val="24292E"/>
          <w:lang w:eastAsia="pt-BR"/>
        </w:rPr>
        <w:t xml:space="preserve"> </w:t>
      </w:r>
      <w:r w:rsidR="00945EDD" w:rsidRPr="00945EDD">
        <w:rPr>
          <w:rFonts w:ascii="Times New Roman" w:eastAsia="Times New Roman" w:hAnsi="Times New Roman" w:cs="Times New Roman"/>
          <w:color w:val="24292E"/>
          <w:lang w:eastAsia="pt-BR"/>
        </w:rPr>
        <w:t>(</w:t>
      </w:r>
      <w:r w:rsidR="00945EDD" w:rsidRPr="00945EDD">
        <w:rPr>
          <w:rFonts w:ascii="Times New Roman" w:hAnsi="Times New Roman" w:cs="Times New Roman"/>
          <w:color w:val="303030"/>
          <w:shd w:val="clear" w:color="auto" w:fill="FFFFFF"/>
        </w:rPr>
        <w:t>RIEDE</w:t>
      </w:r>
      <w:r w:rsidR="00945EDD">
        <w:rPr>
          <w:rFonts w:ascii="Times New Roman" w:hAnsi="Times New Roman" w:cs="Times New Roman"/>
          <w:color w:val="303030"/>
          <w:shd w:val="clear" w:color="auto" w:fill="FFFFFF"/>
        </w:rPr>
        <w:t>l</w:t>
      </w:r>
      <w:r w:rsidR="00945EDD" w:rsidRPr="00945EDD">
        <w:rPr>
          <w:rFonts w:ascii="Times New Roman" w:hAnsi="Times New Roman" w:cs="Times New Roman"/>
          <w:color w:val="303030"/>
          <w:shd w:val="clear" w:color="auto" w:fill="FFFFFF"/>
        </w:rPr>
        <w:t>,</w:t>
      </w:r>
      <w:r w:rsidR="00945EDD">
        <w:rPr>
          <w:rFonts w:ascii="Times New Roman" w:hAnsi="Times New Roman" w:cs="Times New Roman"/>
          <w:color w:val="303030"/>
          <w:shd w:val="clear" w:color="auto" w:fill="FFFFFF"/>
        </w:rPr>
        <w:t xml:space="preserve"> </w:t>
      </w:r>
      <w:r w:rsidR="00945EDD" w:rsidRPr="00945EDD">
        <w:rPr>
          <w:rFonts w:ascii="Times New Roman" w:hAnsi="Times New Roman" w:cs="Times New Roman"/>
          <w:color w:val="303030"/>
          <w:shd w:val="clear" w:color="auto" w:fill="FFFFFF"/>
        </w:rPr>
        <w:t>2005</w:t>
      </w:r>
      <w:r w:rsidR="00945EDD" w:rsidRPr="00945EDD">
        <w:rPr>
          <w:rFonts w:ascii="Times New Roman" w:hAnsi="Times New Roman" w:cs="Times New Roman"/>
          <w:color w:val="303030"/>
          <w:shd w:val="clear" w:color="auto" w:fill="FFFFFF"/>
        </w:rPr>
        <w:t>).</w:t>
      </w:r>
      <w:r w:rsidR="00BF7562">
        <w:rPr>
          <w:rFonts w:ascii="Times New Roman" w:hAnsi="Times New Roman" w:cs="Times New Roman"/>
          <w:color w:val="303030"/>
          <w:shd w:val="clear" w:color="auto" w:fill="FFFFFF"/>
        </w:rPr>
        <w:t xml:space="preserve"> </w:t>
      </w:r>
    </w:p>
    <w:p w:rsidR="006D3843" w:rsidRDefault="006D3843" w:rsidP="007C11D7">
      <w:pPr>
        <w:shd w:val="clear" w:color="auto" w:fill="FFFFFF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</w:pPr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Por meio da vacinação, doenças como a varíola, a poliomielite, o sarampo e a rubéola foram erradicadas nas últimas décadas no Brasil. Contudo, o sucesso das campanhas de vacinação </w:t>
      </w:r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está ameaçado com o surgimento da crescente onda de movimento </w:t>
      </w:r>
      <w:proofErr w:type="spellStart"/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antivacina</w:t>
      </w:r>
      <w:proofErr w:type="spellEnd"/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(MORAN </w:t>
      </w:r>
      <w:r w:rsidR="00BF7562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e</w:t>
      </w:r>
      <w:r w:rsidR="00BF7562" w:rsidRPr="00BF7562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t al</w:t>
      </w:r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., 2016). Além disso, um c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olapso socioeconômico, como ocorrido na Venezuela, </w:t>
      </w:r>
      <w:r w:rsidR="00BF7562" w:rsidRP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em associação com mudanças climáticas, falhas agrícolas, insegurança alimentar e urbanização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,</w:t>
      </w:r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também pode estar relacionado ao surgimento de doenças 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já erradicadas, como</w:t>
      </w:r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o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surto de</w:t>
      </w:r>
      <w:r w:rsidR="00BF7562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sarampo</w:t>
      </w:r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ocorrido </w:t>
      </w:r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durante os anos de 2018 e 2019 no Brasil e em outros países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(HOTEZ, 2020)</w:t>
      </w:r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. Além desses fatores, a pandemia do COVID-19 pode estar contribuindo para essa queda na cobertura de imunização, tendo em vista o risco de contrair o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coronavírus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SARS-CoV-2, pelas pessoas ficarem reclusas em casa, além de postos de vacinação com horários reduzidos ou até mesmo fechados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(FIGUEIRA </w:t>
      </w:r>
      <w:r w:rsidR="00795637" w:rsidRPr="00795637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pt-BR"/>
        </w:rPr>
        <w:t>et al</w:t>
      </w:r>
      <w:r w:rsidR="00795637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., 2012)</w:t>
      </w:r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. Sendo assim, o país pode voltar a ser acometido por doenças </w:t>
      </w:r>
      <w:proofErr w:type="spellStart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imunopreveníveis</w:t>
      </w:r>
      <w:proofErr w:type="spellEnd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que estavam controladas diante do comprometimento da cobertura vacinal. Portanto, a vacinação é um tema estratégico de extrema importância ao se tratar de saúde pública e </w:t>
      </w:r>
      <w:proofErr w:type="gramStart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>bem estar</w:t>
      </w:r>
      <w:proofErr w:type="gramEnd"/>
      <w:r w:rsidRPr="006D3843">
        <w:rPr>
          <w:rFonts w:ascii="Times New Roman" w:eastAsia="Times New Roman" w:hAnsi="Times New Roman" w:cs="Times New Roman"/>
          <w:color w:val="24292E"/>
          <w:sz w:val="24"/>
          <w:szCs w:val="24"/>
          <w:lang w:eastAsia="pt-BR"/>
        </w:rPr>
        <w:t xml:space="preserve"> da população, sendo uma das formas de prevenção mais seguras e eficazes para redução da incidência de doenças contagiosas além de reduzir a utilização do sistema de saúde.</w:t>
      </w:r>
    </w:p>
    <w:p w:rsidR="00945EDD" w:rsidRDefault="00945EDD" w:rsidP="006D3843">
      <w:pPr>
        <w:shd w:val="clear" w:color="auto" w:fill="FFFFFF"/>
        <w:spacing w:after="240" w:line="360" w:lineRule="auto"/>
        <w:jc w:val="both"/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 w:rsidRPr="00945EDD">
        <w:rPr>
          <w:rFonts w:ascii="Arial" w:hAnsi="Arial" w:cs="Arial"/>
          <w:color w:val="303030"/>
          <w:sz w:val="20"/>
          <w:szCs w:val="20"/>
          <w:shd w:val="clear" w:color="auto" w:fill="FFFFFF"/>
          <w:lang w:val="en-US"/>
        </w:rPr>
        <w:t>Riedel S. Edward Jenner and the history of smallpox and vaccination.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Proc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Bayl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Univ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Med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Cent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. 2005;18(1):21-25. </w:t>
      </w:r>
      <w:proofErr w:type="gram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doi:10.1080</w:t>
      </w:r>
      <w:proofErr w:type="gram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/08998280.2005.11928028</w:t>
      </w:r>
    </w:p>
    <w:p w:rsidR="00BF7562" w:rsidRPr="006D3843" w:rsidRDefault="00795637" w:rsidP="0079563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</w:pPr>
      <w:r>
        <w:rPr>
          <w:lang w:val="en-US"/>
        </w:rPr>
        <w:lastRenderedPageBreak/>
        <w:t xml:space="preserve">Meghan </w:t>
      </w:r>
      <w:proofErr w:type="spellStart"/>
      <w:r>
        <w:rPr>
          <w:lang w:val="en-US"/>
        </w:rPr>
        <w:t>Bridgid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Moran ,</w:t>
      </w:r>
      <w:proofErr w:type="gramEnd"/>
      <w:r>
        <w:rPr>
          <w:lang w:val="en-US"/>
        </w:rPr>
        <w:t xml:space="preserve"> Melissa Lucas, Kristen Everhart, Ashley Morgan, Erin </w:t>
      </w:r>
      <w:proofErr w:type="spellStart"/>
      <w:r>
        <w:rPr>
          <w:lang w:val="en-US"/>
        </w:rPr>
        <w:t>Prickett</w:t>
      </w:r>
      <w:proofErr w:type="spellEnd"/>
      <w:r w:rsidRPr="00795637">
        <w:rPr>
          <w:lang w:val="en-US"/>
        </w:rPr>
        <w:t xml:space="preserve"> </w:t>
      </w:r>
      <w:r w:rsidRPr="00795637">
        <w:rPr>
          <w:lang w:val="en-US"/>
        </w:rPr>
        <w:t>What makes anti-vaccine websites persuasive? A content analysis of techniques used by anti-vaccine websites to engender anti-vaccine sentiment</w:t>
      </w:r>
      <w:r>
        <w:rPr>
          <w:lang w:val="en-US"/>
        </w:rPr>
        <w:t xml:space="preserve">. </w:t>
      </w:r>
      <w:r w:rsidRPr="00795637">
        <w:rPr>
          <w:lang w:val="en-US"/>
        </w:rPr>
        <w:t xml:space="preserve">Journal of Communication in </w:t>
      </w:r>
      <w:proofErr w:type="spellStart"/>
      <w:r w:rsidRPr="00795637">
        <w:rPr>
          <w:lang w:val="en-US"/>
        </w:rPr>
        <w:t>Healthcar</w:t>
      </w:r>
      <w:proofErr w:type="spellEnd"/>
      <w:r>
        <w:rPr>
          <w:lang w:val="en-US"/>
        </w:rPr>
        <w:t xml:space="preserve"> </w:t>
      </w:r>
      <w:r w:rsidRPr="00795637">
        <w:rPr>
          <w:lang w:val="en-US"/>
        </w:rPr>
        <w:t>2016 VOL. 9 NO. 3</w:t>
      </w:r>
      <w:r w:rsidRPr="00795637">
        <w:rPr>
          <w:lang w:val="en-US"/>
        </w:rPr>
        <w:t xml:space="preserve"> https://doi.org/10.1080/17538068.2016.1235531</w:t>
      </w:r>
    </w:p>
    <w:p w:rsidR="006D3843" w:rsidRDefault="00795637" w:rsidP="0079563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</w:pPr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Peter J </w:t>
      </w:r>
      <w:proofErr w:type="spellStart"/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Hotez</w:t>
      </w:r>
      <w:proofErr w:type="spellEnd"/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Tasmiah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Nuzhath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, Brian Colwell. </w:t>
      </w:r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Combating vaccine hesitancy and other 21st century social determinants in th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e global fight against measles. Current Opinion in Virology, Volume 41, </w:t>
      </w:r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2020,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 </w:t>
      </w:r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Pages 1-7,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 </w:t>
      </w:r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ISSN 1879-6257,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 xml:space="preserve"> </w:t>
      </w:r>
      <w:hyperlink r:id="rId5" w:history="1">
        <w:r w:rsidR="00BC741B" w:rsidRPr="00416CD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pt-BR"/>
          </w:rPr>
          <w:t>https://doi.org/10.1016/j.coviro.2020.01.001</w:t>
        </w:r>
      </w:hyperlink>
      <w:r w:rsidRPr="00795637"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  <w:t>.</w:t>
      </w:r>
    </w:p>
    <w:p w:rsidR="00BC741B" w:rsidRPr="006D3843" w:rsidRDefault="00BC741B" w:rsidP="0079563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pt-BR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Silveira, M. F.,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Tonial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, C. T.,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Goretti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K Maranhão, A., Teixeira, A.,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Hallal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, P. C., Maria B Menezes, A., Horta, B. L.,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Hartwig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, F. P., Barros, A., &amp;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Victora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, C. G. (2021). </w:t>
      </w:r>
      <w:r w:rsidRPr="00BC741B">
        <w:rPr>
          <w:rFonts w:ascii="Segoe UI" w:hAnsi="Segoe UI" w:cs="Segoe UI"/>
          <w:color w:val="212121"/>
          <w:shd w:val="clear" w:color="auto" w:fill="FFFFFF"/>
          <w:lang w:val="en-US"/>
        </w:rPr>
        <w:t>Missed childhood immunizations during the COVID-19 pandemic in Brazil: Analyses of routine statistics and of a national household survey. </w:t>
      </w:r>
      <w:proofErr w:type="spellStart"/>
      <w:r>
        <w:rPr>
          <w:rFonts w:ascii="Segoe UI" w:hAnsi="Segoe UI" w:cs="Segoe UI"/>
          <w:i/>
          <w:iCs/>
          <w:color w:val="212121"/>
          <w:shd w:val="clear" w:color="auto" w:fill="FFFFFF"/>
        </w:rPr>
        <w:t>Vaccine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, </w:t>
      </w:r>
      <w:r>
        <w:rPr>
          <w:rFonts w:ascii="Segoe UI" w:hAnsi="Segoe UI" w:cs="Segoe UI"/>
          <w:i/>
          <w:iCs/>
          <w:color w:val="212121"/>
          <w:shd w:val="clear" w:color="auto" w:fill="FFFFFF"/>
        </w:rPr>
        <w:t>39</w:t>
      </w:r>
      <w:r>
        <w:rPr>
          <w:rFonts w:ascii="Segoe UI" w:hAnsi="Segoe UI" w:cs="Segoe UI"/>
          <w:color w:val="212121"/>
          <w:shd w:val="clear" w:color="auto" w:fill="FFFFFF"/>
        </w:rPr>
        <w:t>(25), 3404–3409. https://doi.org/10.1016/j.vaccine.2021.04.04</w:t>
      </w:r>
      <w:bookmarkStart w:id="0" w:name="_GoBack"/>
      <w:bookmarkEnd w:id="0"/>
    </w:p>
    <w:p w:rsidR="00A7166F" w:rsidRPr="00795637" w:rsidRDefault="00A7166F" w:rsidP="006D384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166F" w:rsidRPr="00795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57796E"/>
    <w:multiLevelType w:val="multilevel"/>
    <w:tmpl w:val="798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43"/>
    <w:rsid w:val="006D3843"/>
    <w:rsid w:val="00795637"/>
    <w:rsid w:val="007C11D7"/>
    <w:rsid w:val="00945EDD"/>
    <w:rsid w:val="00A7166F"/>
    <w:rsid w:val="00BC741B"/>
    <w:rsid w:val="00B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83A60-20ED-4A1F-98C8-778B125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38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7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384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D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F75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C74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coviro.2020.01.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2021-06-21T20:58:00Z</dcterms:created>
  <dcterms:modified xsi:type="dcterms:W3CDTF">2021-06-21T21:59:00Z</dcterms:modified>
</cp:coreProperties>
</file>