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Preguntas frecuentes (FAQ) — Categorizadas</w:t>
      </w:r>
    </w:p>
    <w:p>
      <w:pPr>
        <w:jc w:val="center"/>
      </w:pPr>
      <w:r>
        <w:rPr>
          <w:i/>
        </w:rPr>
        <w:t>Versión para página web (ordenada por categorías)</w:t>
      </w:r>
    </w:p>
    <w:p/>
    <w:p>
      <w:r>
        <w:rPr>
          <w:b/>
          <w:sz w:val="28"/>
        </w:rPr>
        <w:t>Sobre el programa y resultados</w:t>
      </w:r>
    </w:p>
    <w:p>
      <w:r>
        <w:rPr>
          <w:b/>
          <w:sz w:val="24"/>
        </w:rPr>
        <w:t>¿En cuánto tiempo se ven resultados?</w:t>
      </w:r>
    </w:p>
    <w:p>
      <w:pPr>
        <w:spacing w:after="160"/>
      </w:pPr>
      <w:r>
        <w:t>Depende del punto de partida y de la constancia. Muchas personas notan cambios desde las primeras semanas; con el entrenamiento, el progreso se vuelve acumulativo.</w:t>
      </w:r>
    </w:p>
    <w:p>
      <w:r>
        <w:rPr>
          <w:b/>
          <w:sz w:val="24"/>
        </w:rPr>
        <w:t>¿Sirve si mi hijo “lee” pero no entiende?</w:t>
      </w:r>
    </w:p>
    <w:p>
      <w:pPr>
        <w:spacing w:after="160"/>
      </w:pPr>
      <w:r>
        <w:t>Sí. Es una de las razones más comunes para empezar: transformar la lectura en comprensión real.</w:t>
      </w:r>
    </w:p>
    <w:p>
      <w:r>
        <w:rPr>
          <w:b/>
          <w:sz w:val="24"/>
        </w:rPr>
        <w:t>¿Funciona si mi hijo se distrae con facilidad o se aburre leyendo?</w:t>
      </w:r>
    </w:p>
    <w:p>
      <w:pPr>
        <w:spacing w:after="160"/>
      </w:pPr>
      <w:r>
        <w:t>Sí. Incluimos ejercicios para fortalecer la atención y el hábito lector sin saturar al alumno: pausas activas, actividades motivadoras y dinámicas especialmente pensadas para etapas iniciales (Kids y Pre Kids).</w:t>
      </w:r>
    </w:p>
    <w:p/>
    <w:p>
      <w:r>
        <w:rPr>
          <w:b/>
          <w:sz w:val="28"/>
        </w:rPr>
        <w:t>Para quién es el programa</w:t>
      </w:r>
    </w:p>
    <w:p>
      <w:r>
        <w:rPr>
          <w:b/>
          <w:sz w:val="24"/>
        </w:rPr>
        <w:t>¿Desde qué edad se puede iniciar?</w:t>
      </w:r>
    </w:p>
    <w:p>
      <w:pPr>
        <w:spacing w:after="160"/>
      </w:pPr>
      <w:r>
        <w:t>Desde los 5 años. Contamos con el programa Pre Kids, diseñado para niños desde esa edad.</w:t>
      </w:r>
    </w:p>
    <w:p>
      <w:r>
        <w:rPr>
          <w:b/>
          <w:sz w:val="24"/>
        </w:rPr>
        <w:t>¿El programa sirve para adultos profesionales?</w:t>
      </w:r>
    </w:p>
    <w:p>
      <w:pPr>
        <w:spacing w:after="160"/>
      </w:pPr>
      <w:r>
        <w:t>Sí. También está diseñado para adultos que buscan ser más productivos y eficientes en sus actividades laborales y académicas.</w:t>
      </w:r>
    </w:p>
    <w:p/>
    <w:p>
      <w:r>
        <w:rPr>
          <w:b/>
          <w:sz w:val="28"/>
        </w:rPr>
        <w:t>Información, evaluación y proceso de inscripción</w:t>
      </w:r>
    </w:p>
    <w:p>
      <w:r>
        <w:rPr>
          <w:b/>
          <w:sz w:val="24"/>
        </w:rPr>
        <w:t>¿Por qué ENSIL no brinda información completa por mensajes o llamadas?</w:t>
      </w:r>
    </w:p>
    <w:p>
      <w:pPr>
        <w:spacing w:after="160"/>
      </w:pPr>
      <w:r>
        <w:t>Porque cada persona necesita un enfoque distinto. En la cita realizamos una orientación y explicamos el programa según edad, nivel y objetivo.</w:t>
      </w:r>
    </w:p>
    <w:p>
      <w:r>
        <w:rPr>
          <w:b/>
          <w:sz w:val="24"/>
        </w:rPr>
        <w:t>¿Puedo ir a informarme sin compromiso?</w:t>
      </w:r>
    </w:p>
    <w:p>
      <w:pPr>
        <w:spacing w:after="160"/>
      </w:pPr>
      <w:r>
        <w:t>Por supuesto. La cita está pensada para que conozcas el programa y decidas con tranquilidad, sin obligación de inscribirte en el momento.</w:t>
      </w:r>
    </w:p>
    <w:p/>
    <w:p>
      <w:r>
        <w:rPr>
          <w:b/>
          <w:sz w:val="28"/>
        </w:rPr>
        <w:t>Horarios y compatibilidad con la rutina</w:t>
      </w:r>
    </w:p>
    <w:p>
      <w:r>
        <w:rPr>
          <w:b/>
          <w:sz w:val="24"/>
        </w:rPr>
        <w:t>¿Funciona si tengo poco tiempo por trabajo o prácticas?</w:t>
      </w:r>
    </w:p>
    <w:p>
      <w:pPr>
        <w:spacing w:after="160"/>
      </w:pPr>
      <w:r>
        <w:t>Sí. En la cita te explicamos los horarios y el compromiso mínimo recomendado para mantener el progreso, y buscamos una adaptación realista a tu rutina.</w:t>
      </w:r>
    </w:p>
    <w:p/>
    <w:p>
      <w:r>
        <w:rPr>
          <w:b/>
          <w:sz w:val="28"/>
        </w:rPr>
        <w:t>Materiales incluidos</w:t>
      </w:r>
    </w:p>
    <w:p>
      <w:r>
        <w:rPr>
          <w:b/>
          <w:sz w:val="24"/>
        </w:rPr>
        <w:t>¿Debo comprar libros o materiales extra?</w:t>
      </w:r>
    </w:p>
    <w:p>
      <w:pPr>
        <w:spacing w:after="160"/>
      </w:pPr>
      <w:r>
        <w:t>El programa incluye los materiales de entrenamiento. Además, durante el proceso se recomienda contar con libros (por ejemplo, de tu biblioteca o de préstamo); en el recorrido se lee un mínimo aproximado de 250 libros.</w:t>
      </w:r>
    </w:p>
    <w:p/>
    <w:p>
      <w:r>
        <w:rPr>
          <w:b/>
          <w:sz w:val="28"/>
        </w:rPr>
        <w:t>Modalidad y sedes</w:t>
      </w:r>
    </w:p>
    <w:p>
      <w:r>
        <w:rPr>
          <w:b/>
          <w:sz w:val="24"/>
        </w:rPr>
        <w:t>¿El programa es presencial en todas las sedes?</w:t>
      </w:r>
    </w:p>
    <w:p>
      <w:pPr>
        <w:spacing w:after="160"/>
      </w:pPr>
      <w:r>
        <w:t>Sí. El enfoque principal es presencial para asegurar acompañamiento, seguimiento y resultados en cada nivel de Lectura Integral.</w:t>
      </w:r>
    </w:p>
    <w:p/>
    <w:p>
      <w:r>
        <w:rPr>
          <w:b/>
          <w:sz w:val="28"/>
        </w:rPr>
        <w:t>Contacto y atención</w:t>
      </w:r>
    </w:p>
    <w:p>
      <w:r>
        <w:rPr>
          <w:b/>
          <w:sz w:val="24"/>
        </w:rPr>
        <w:t>¿Puedo recibir información por WhatsApp?</w:t>
      </w:r>
    </w:p>
    <w:p>
      <w:pPr>
        <w:spacing w:after="160"/>
      </w:pPr>
      <w:r>
        <w:t>Sí. Escríbenos al 960 508 686 y un asesor te brindará información personalizada según tu caso.</w:t>
      </w:r>
    </w:p>
    <w:p/>
    <w:p>
      <w:r>
        <w:rPr>
          <w:i/>
        </w:rPr>
        <w:t>Sugerencia web: muestra cada categoría en un bloque tipo “acordeón”, y dentro de cada bloque, cada pregunta como desplegable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