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5fd096ab6c962c24dd993fa2e1aed952b59fc8"/>
    <w:p>
      <w:pPr>
        <w:pStyle w:val="Heading1"/>
      </w:pPr>
      <w:r>
        <w:rPr>
          <w:lang w:val="pl"/>
        </w:rPr>
        <w:t xml:space="preserve">Bezsilność — „Beze Mnie nic nie możecie uczynić”</w:t>
      </w:r>
    </w:p>
    <w:p>
      <w:pPr>
        <w:pStyle w:val="FirstParagraph"/>
      </w:pPr>
      <w:r>
        <w:rPr>
          <w:i/>
          <w:iCs/>
          <w:lang w:val="pl"/>
        </w:rPr>
        <w:t xml:space="preserve">Konspekt spotkania kręgu — cykl „12 Kroków na drodze do wolności”, krok 1 z 12</w:t>
      </w:r>
    </w:p>
    <w:p>
      <w:pPr>
        <w:pStyle w:val="BlockText"/>
      </w:pPr>
      <w:r>
        <w:rPr>
          <w:b/>
          <w:bCs/>
          <w:lang w:val="pl"/>
        </w:rPr>
        <w:t xml:space="preserve">Krok 1.</w:t>
      </w:r>
      <w:r>
        <w:rPr>
          <w:lang w:val="pl"/>
        </w:rPr>
        <w:t xml:space="preserve"> </w:t>
      </w:r>
      <w:r>
        <w:rPr>
          <w:lang w:val="pl"/>
        </w:rPr>
        <w:t xml:space="preserve">Przyznaliśmy, że o własnych siłach jesteśmy bezsilni wobec uzależnienia (grzechu) – że nasze życie stało się niekierowalne.</w:t>
      </w:r>
    </w:p>
    <w:p>
      <w:pPr>
        <w:pStyle w:val="FirstParagraph"/>
      </w:pPr>
      <w:r>
        <w:rPr>
          <w:b/>
          <w:bCs/>
          <w:lang w:val="pl"/>
        </w:rPr>
        <w:t xml:space="preserve">Cel spotkania:</w:t>
      </w:r>
      <w:r>
        <w:rPr>
          <w:lang w:val="pl"/>
        </w:rPr>
        <w:t xml:space="preserve"> </w:t>
      </w:r>
      <w:r>
        <w:rPr>
          <w:lang w:val="pl"/>
        </w:rPr>
        <w:t xml:space="preserve">uznanie prawdy, że są w naszym życiu obszary, nad którymi sami nie panujemy; rozróżnienie chrześcijańskiej pokory od rezygnacji i od zrzucania odpowiedzialności; zachęta, by swoją słabość nazwać przed Bogiem i przed współmałżonkiem, zamiast ją ukrywać.</w:t>
      </w:r>
    </w:p>
    <w:p>
      <w:pPr>
        <w:pStyle w:val="BlockText"/>
      </w:pPr>
      <w:r>
        <w:rPr>
          <w:lang w:val="pl"/>
        </w:rPr>
        <w:t xml:space="preserve">„Ja jestem krzewem winnym, wy – latoroślami. Kto trwa we Mnie, a Ja w nim, ten przynosi owoc obfity, ponieważ beze Mnie nic nie możecie uczynić” (J 15,5).</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Rozpoczynamy nowy cykl spotkań. Na początek podzielmy się krótko: z czym przychodzę na tę drogę i czego się po niej spodziewam?</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para animatorska powinna na początku przypomnieć zasadę tajemnicy kręgu i zasadę dobrowolności. Temat może dotykać uzależnień w rodzinach uczestników — nikt nie musi mówić więcej, niż chce.</w:t>
      </w:r>
    </w:p>
    <w:p>
      <w:pPr>
        <w:pStyle w:val="FirstParagraph"/>
      </w:pPr>
      <w:r>
        <w:rPr>
          <w:lang w:val="pl"/>
        </w:rPr>
        <w:t xml:space="preserve">Przypomnijmy sobie zasadę:</w:t>
      </w:r>
      <w:r>
        <w:rPr>
          <w:lang w:val="pl"/>
        </w:rPr>
        <w:t xml:space="preserve"> </w:t>
      </w:r>
      <w:r>
        <w:rPr>
          <w:b/>
          <w:bCs/>
          <w:lang w:val="pl"/>
        </w:rPr>
        <w:t xml:space="preserve">to, co zostało powiedziane w kręgu, zostaje w kręgu</w:t>
      </w:r>
      <w:r>
        <w:rPr>
          <w:lang w:val="pl"/>
        </w:rPr>
        <w:t xml:space="preserve">. Każdy dzieli się tylko tym, czym chce się podzielić.</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J 5,1-9</w:t>
      </w:r>
      <w:r>
        <w:rPr>
          <w:lang w:val="pl"/>
        </w:rPr>
        <w:t xml:space="preserve"> </w:t>
      </w:r>
      <w:r>
        <w:rPr>
          <w:lang w:val="pl"/>
        </w:rPr>
        <w:t xml:space="preserve">(wiodący) — chory od 38 lat na pytanie „Czy chcesz stać się zdrowym?” odpowiada wyznaniem bezsilności: „Panie, nie mam człowieka…”;</w:t>
      </w:r>
    </w:p>
    <w:p>
      <w:pPr>
        <w:pStyle w:val="Compact"/>
        <w:numPr>
          <w:ilvl w:val="1"/>
          <w:numId w:val="1002"/>
        </w:numPr>
      </w:pPr>
      <w:r>
        <w:rPr>
          <w:lang w:val="pl"/>
        </w:rPr>
        <w:t xml:space="preserve">Łk 15,11-24 — syn marnotrawny „zastanowił się” (dosł. „wszedł w siebie”): nawrócenie zaczyna się od trzeźwego zobaczenia, dokąd doszedłem;</w:t>
      </w:r>
    </w:p>
    <w:p>
      <w:pPr>
        <w:pStyle w:val="Compact"/>
        <w:numPr>
          <w:ilvl w:val="1"/>
          <w:numId w:val="1002"/>
        </w:numPr>
      </w:pPr>
      <w:r>
        <w:rPr>
          <w:lang w:val="pl"/>
        </w:rPr>
        <w:t xml:space="preserve">Mk 5,1-20 — człowiek, którego nikt nie mógł związać ani poskromić, po spotkaniu z Jezusem siedzi „ubrany i przy zdrowych zmysłach”;</w:t>
      </w:r>
    </w:p>
    <w:p>
      <w:pPr>
        <w:pStyle w:val="Compact"/>
        <w:numPr>
          <w:ilvl w:val="1"/>
          <w:numId w:val="1002"/>
        </w:numPr>
      </w:pPr>
      <w:r>
        <w:rPr>
          <w:lang w:val="pl"/>
        </w:rPr>
        <w:t xml:space="preserve">J 15,1-8 — „beze Mnie nic nie możecie uczynić”: bezsilność nie jest wyjątkiem uzależnionych, lecz prawdą o każdym uczniu;</w:t>
      </w:r>
    </w:p>
    <w:p>
      <w:pPr>
        <w:pStyle w:val="Compact"/>
        <w:numPr>
          <w:ilvl w:val="1"/>
          <w:numId w:val="1002"/>
        </w:numPr>
      </w:pPr>
      <w:r>
        <w:rPr>
          <w:lang w:val="pl"/>
        </w:rPr>
        <w:t xml:space="preserve">Łk 18,9-14 — faryzeusz wylicza swoje zasługi, celnik nie ma się czym wykazać i wraca uzasadniony.</w:t>
      </w:r>
    </w:p>
    <w:p>
      <w:pPr>
        <w:pStyle w:val="Compact"/>
        <w:numPr>
          <w:ilvl w:val="1"/>
          <w:numId w:val="1002"/>
        </w:numPr>
      </w:pPr>
      <w:r>
        <w:rPr>
          <w:i/>
          <w:iCs/>
          <w:lang w:val="pl"/>
        </w:rPr>
        <w:t xml:space="preserve">Poza Ewangelią:</w:t>
      </w:r>
      <w:r>
        <w:rPr>
          <w:lang w:val="pl"/>
        </w:rPr>
        <w:t xml:space="preserve"> </w:t>
      </w:r>
      <w:r>
        <w:rPr>
          <w:lang w:val="pl"/>
        </w:rPr>
        <w:t xml:space="preserve">Rz 7,14-25 („nie czynię tego, co chcę”); 2 Kor 12,7-10 („moc w słabości się doskonali”).</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przeproszenie i prośba</w:t>
      </w:r>
      <w:r>
        <w:rPr>
          <w:lang w:val="pl"/>
        </w:rPr>
        <w:t xml:space="preserve"> </w:t>
      </w:r>
      <w:r>
        <w:rPr>
          <w:lang w:val="pl"/>
        </w:rPr>
        <w:t xml:space="preserve">— wyznajmy Bogu obszary, w których próbowaliśmy radzić sobie sami, i prośmy o światło prawdy o sobie.</w:t>
      </w:r>
    </w:p>
    <w:p>
      <w:pPr>
        <w:pStyle w:val="Compact"/>
        <w:numPr>
          <w:ilvl w:val="0"/>
          <w:numId w:val="1001"/>
        </w:numPr>
      </w:pPr>
      <w:r>
        <w:rPr>
          <w:lang w:val="pl"/>
        </w:rPr>
        <w:t xml:space="preserve">Tajemnica różańca z dopowiedzeniami:</w:t>
      </w:r>
      <w:r>
        <w:rPr>
          <w:lang w:val="pl"/>
        </w:rPr>
        <w:t xml:space="preserve"> </w:t>
      </w:r>
      <w:r>
        <w:rPr>
          <w:b/>
          <w:bCs/>
          <w:lang w:val="pl"/>
        </w:rPr>
        <w:t xml:space="preserve">Modlitwa Pana Jezusa w Ogrójcu</w:t>
      </w:r>
      <w:r>
        <w:rPr>
          <w:lang w:val="pl"/>
        </w:rPr>
        <w:t xml:space="preserve"> </w:t>
      </w:r>
      <w:r>
        <w:rPr>
          <w:lang w:val="pl"/>
        </w:rPr>
        <w:t xml:space="preserve">(„duch wprawdzie ochoczy, ale ciało słabe”, Mt 26,41).</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Namiot Spotkania</w:t>
      </w:r>
      <w:r>
        <w:rPr>
          <w:lang w:val="pl"/>
        </w:rPr>
        <w:t xml:space="preserve">.</w:t>
      </w:r>
    </w:p>
    <w:p>
      <w:pPr>
        <w:pStyle w:val="BodyText"/>
      </w:pPr>
      <w:r>
        <w:rPr>
          <w:lang w:val="pl"/>
        </w:rPr>
        <w:t xml:space="preserve">Czy mój Namiot Spotkania jest miejscem, w którym staję przed Bogiem w prawdzie — także z tym, czego się wstydzę? Czy zdarza mi się omijać w modlitwie pewne sprawy, bo „jeszcze sobie z nimi poradzę”? Jakie trudności przeszkadzają mi w wierności codziennej modlitwie i czy potrafię nazwać ich źródło? Co pomogło mi w ostatnim czasie modlić się bardziej szczerze?</w:t>
      </w:r>
    </w:p>
    <w:bookmarkEnd w:id="11"/>
    <w:bookmarkStart w:id="12" w:name="omówienie-tematu-bezsilność"/>
    <w:p>
      <w:pPr>
        <w:pStyle w:val="Heading3"/>
      </w:pPr>
      <w:r>
        <w:rPr>
          <w:lang w:val="pl"/>
        </w:rPr>
        <w:t xml:space="preserve">2. Omówienie tematu: „Bezsilność”</w:t>
      </w:r>
    </w:p>
    <w:p>
      <w:pPr>
        <w:pStyle w:val="FirstParagraph"/>
      </w:pPr>
      <w:r>
        <w:rPr>
          <w:i/>
          <w:iCs/>
          <w:lang w:val="pl"/>
        </w:rPr>
        <w:t xml:space="preserve">(Każde małżeństwo wcześniej, w domu, zapoznaje się z tekstami oraz pytaniami; na kręgu odbywa się rozmowa.)</w:t>
      </w:r>
    </w:p>
    <w:p>
      <w:pPr>
        <w:pStyle w:val="BlockText"/>
      </w:pPr>
      <w:r>
        <w:rPr>
          <w:lang w:val="pl"/>
        </w:rPr>
        <w:t xml:space="preserve">🔍</w:t>
      </w:r>
      <w:r>
        <w:rPr>
          <w:lang w:val="pl"/>
        </w:rPr>
        <w:t xml:space="preserve"> </w:t>
      </w:r>
      <w:r>
        <w:rPr>
          <w:b/>
          <w:bCs/>
          <w:lang w:val="pl"/>
        </w:rPr>
        <w:t xml:space="preserve">DO SPRAWDZENIA — adaptacja:</w:t>
      </w:r>
      <w:r>
        <w:rPr>
          <w:lang w:val="pl"/>
        </w:rPr>
        <w:t xml:space="preserve"> </w:t>
      </w:r>
      <w:r>
        <w:rPr>
          <w:lang w:val="pl"/>
        </w:rPr>
        <w:t xml:space="preserve">tekst kroku w cyklu mówi o „uzależnieniu” ogólnie, nie o alkoholu. Poniższe wprowadzenie rozszerza pojęcie na każde zniewolenie. Trzeba ocenić, czy to rozszerzenie nie osłabia powagi uzależnień w ścisłym sensie.</w:t>
      </w:r>
    </w:p>
    <w:p>
      <w:pPr>
        <w:pStyle w:val="FirstParagraph"/>
      </w:pPr>
      <w:r>
        <w:rPr>
          <w:lang w:val="pl"/>
        </w:rPr>
        <w:t xml:space="preserve">Dwanaście Kroków powstało w latach 30. XX wieku we wspólnocie Anonimowych Alkoholików. Pierwszy krok jest zaskakujący: nie zaczyna od postanowienia poprawy, lecz od przyznania się do porażki. Człowiek uzależniony zwykle</w:t>
      </w:r>
      <w:r>
        <w:rPr>
          <w:lang w:val="pl"/>
        </w:rPr>
        <w:t xml:space="preserve"> </w:t>
      </w:r>
      <w:r>
        <w:rPr>
          <w:b/>
          <w:bCs/>
          <w:lang w:val="pl"/>
        </w:rPr>
        <w:t xml:space="preserve">wie</w:t>
      </w:r>
      <w:r>
        <w:rPr>
          <w:lang w:val="pl"/>
        </w:rPr>
        <w:t xml:space="preserve">, że to, co robi, go niszczy, i</w:t>
      </w:r>
      <w:r>
        <w:rPr>
          <w:lang w:val="pl"/>
        </w:rPr>
        <w:t xml:space="preserve"> </w:t>
      </w:r>
      <w:r>
        <w:rPr>
          <w:b/>
          <w:bCs/>
          <w:lang w:val="pl"/>
        </w:rPr>
        <w:t xml:space="preserve">chce</w:t>
      </w:r>
      <w:r>
        <w:rPr>
          <w:lang w:val="pl"/>
        </w:rPr>
        <w:t xml:space="preserve"> </w:t>
      </w:r>
      <w:r>
        <w:rPr>
          <w:lang w:val="pl"/>
        </w:rPr>
        <w:t xml:space="preserve">przestać — a mimo to nie potrafi. Dopóki powtarza sobie „panuję nad tym”, nie może zacząć zdrowieć.</w:t>
      </w:r>
    </w:p>
    <w:p>
      <w:pPr>
        <w:pStyle w:val="BodyText"/>
      </w:pPr>
      <w:r>
        <w:rPr>
          <w:lang w:val="pl"/>
        </w:rPr>
        <w:t xml:space="preserve">To doświadczenie nie jest obce nikomu z nas. Każdy zna w swoim życiu obszar, w którym „nie czyni tego, co chce”: nawyk, do którego wraca mimo postanowień, gniew, który wybucha zawsze w tych samych sytuacjach, telefon, praca, jedzenie, potrzeba kontrolowania innych. W wielu rodzinach jest też ktoś, kto żyje obok osoby uzależnionej i latami próbuje „coś z tym zrobić” — również bez skutku. Pismo Święte opisuje to doświadczenie z niezwykłą precyzją. Święty Paweł pisze: „Nie rozumiem bowiem tego, co czynię, bo nie czynię tego, co chcę, ale to, czego nienawidzę — to właśnie czynię (…). Nieszczęsny ja człowiek! Któż mnie wyzwoli z ciała, [co wiedzie ku] tej śmierci? Dzięki niech będą Bogu przez Jezusa Chrystusa, Pana naszego!” (Rz 7,15.24-25a). Paweł nie kończy postanowieniem, że od jutra będzie silniejszy. Kończy</w:t>
      </w:r>
      <w:r>
        <w:rPr>
          <w:lang w:val="pl"/>
        </w:rPr>
        <w:t xml:space="preserve"> </w:t>
      </w:r>
      <w:r>
        <w:rPr>
          <w:b/>
          <w:bCs/>
          <w:lang w:val="pl"/>
        </w:rPr>
        <w:t xml:space="preserve">wołaniem o Wybawiciela i dziękczynieniem</w:t>
      </w:r>
      <w:r>
        <w:rPr>
          <w:lang w:val="pl"/>
        </w:rPr>
        <w:t xml:space="preserve">.</w:t>
      </w:r>
    </w:p>
    <w:p>
      <w:pPr>
        <w:pStyle w:val="BodyText"/>
      </w:pPr>
      <w:r>
        <w:rPr>
          <w:lang w:val="pl"/>
        </w:rPr>
        <w:t xml:space="preserve">Święty Augustyn, który przez lata nie potrafił zerwać z dawnym życiem, opisał, jak rodzi się taka niewola: „</w:t>
      </w:r>
      <w:r>
        <w:rPr>
          <w:b/>
          <w:bCs/>
          <w:lang w:val="pl"/>
        </w:rPr>
        <w:t xml:space="preserve">z przewrotnej woli rodzi się uparta namiętność; z dogadzania namiętności rośnie nałożny zwyczaj, a pobłażaniem zwyczajowi dojrzewa konieczna potrzeba</w:t>
      </w:r>
      <w:r>
        <w:rPr>
          <w:lang w:val="pl"/>
        </w:rPr>
        <w:t xml:space="preserve">. Te to węzły nieprawości były jako nawzajem pospajane ogniwa łańcucha, którym otoczyła mnie twarda niewola” (św. Augustyn,</w:t>
      </w:r>
      <w:r>
        <w:rPr>
          <w:lang w:val="pl"/>
        </w:rPr>
        <w:t xml:space="preserve"> </w:t>
      </w:r>
      <w:r>
        <w:rPr>
          <w:i/>
          <w:iCs/>
          <w:lang w:val="pl"/>
        </w:rPr>
        <w:t xml:space="preserve">Wyznania</w:t>
      </w:r>
      <w:r>
        <w:rPr>
          <w:lang w:val="pl"/>
        </w:rPr>
        <w:t xml:space="preserve"> </w:t>
      </w:r>
      <w:r>
        <w:rPr>
          <w:lang w:val="pl"/>
        </w:rPr>
        <w:t xml:space="preserve">VIII,5). Augustyn nie usuwa swojej winy — łańcuch wykuła jego własna wola. A jednak przyznaje, że sam go już nie zerwie, i swoje</w:t>
      </w:r>
      <w:r>
        <w:rPr>
          <w:lang w:val="pl"/>
        </w:rPr>
        <w:t xml:space="preserve"> </w:t>
      </w:r>
      <w:r>
        <w:rPr>
          <w:i/>
          <w:iCs/>
          <w:lang w:val="pl"/>
        </w:rPr>
        <w:t xml:space="preserve">Wyznania</w:t>
      </w:r>
      <w:r>
        <w:rPr>
          <w:lang w:val="pl"/>
        </w:rPr>
        <w:t xml:space="preserve"> </w:t>
      </w:r>
      <w:r>
        <w:rPr>
          <w:lang w:val="pl"/>
        </w:rPr>
        <w:t xml:space="preserve">wypełnia modlitwą: „</w:t>
      </w:r>
      <w:r>
        <w:rPr>
          <w:b/>
          <w:bCs/>
          <w:lang w:val="pl"/>
        </w:rPr>
        <w:t xml:space="preserve">Daj, Panie, co nakazujesz, a rozkaż, czego chcesz</w:t>
      </w:r>
      <w:r>
        <w:rPr>
          <w:lang w:val="pl"/>
        </w:rPr>
        <w:t xml:space="preserve">” (</w:t>
      </w:r>
      <w:r>
        <w:rPr>
          <w:i/>
          <w:iCs/>
          <w:lang w:val="pl"/>
        </w:rPr>
        <w:t xml:space="preserve">Wyznania</w:t>
      </w:r>
      <w:r>
        <w:rPr>
          <w:lang w:val="pl"/>
        </w:rPr>
        <w:t xml:space="preserve"> </w:t>
      </w:r>
      <w:r>
        <w:rPr>
          <w:lang w:val="pl"/>
        </w:rPr>
        <w:t xml:space="preserve">X,29).</w:t>
      </w:r>
    </w:p>
    <w:p>
      <w:pPr>
        <w:pStyle w:val="BodyText"/>
      </w:pPr>
      <w:r>
        <w:rPr>
          <w:lang w:val="pl"/>
        </w:rPr>
        <w:t xml:space="preserve">Tę samą prawdę Kościół wypowiada językiem nauczania. Papież Leon XIII, powołując się na św. Tomasza, pisał, że możność grzeszenia „nie jest wolnością, lecz niewolą”, i przypominał słowa Jezusa: „Każdy, kto popełnia grzech, jest niewolnikiem grzechu” (Leon XIII,</w:t>
      </w:r>
      <w:r>
        <w:rPr>
          <w:lang w:val="pl"/>
        </w:rPr>
        <w:t xml:space="preserve"> </w:t>
      </w:r>
      <w:r>
        <w:rPr>
          <w:i/>
          <w:iCs/>
          <w:lang w:val="pl"/>
        </w:rPr>
        <w:t xml:space="preserve">Libertas praestantissimum</w:t>
      </w:r>
      <w:r>
        <w:rPr>
          <w:lang w:val="pl"/>
        </w:rPr>
        <w:t xml:space="preserve">, 6; por. J 8,34). Katechizm uczy: „Im więcej człowiek czyni dobra, tym bardziej staje się wolnym. (…) Wybór nieposłuszeństwa i zła jest nadużyciem wolności i prowadzi do »niewoli grzechu«” (KKK 1733). Święty Pius X, rozpoczynając pontyfikat, wyznał wobec całego Kościoła, że powrotu człowieka do Boga „nie da się inaczej osiągnąć, Czcigodni Bracia, jakkolwiek byśmy gorliwie o to się starali,</w:t>
      </w:r>
      <w:r>
        <w:rPr>
          <w:lang w:val="pl"/>
        </w:rPr>
        <w:t xml:space="preserve"> </w:t>
      </w:r>
      <w:r>
        <w:rPr>
          <w:b/>
          <w:bCs/>
          <w:lang w:val="pl"/>
        </w:rPr>
        <w:t xml:space="preserve">tylko przez Jezusa Chrystusa</w:t>
      </w:r>
      <w:r>
        <w:rPr>
          <w:lang w:val="pl"/>
        </w:rPr>
        <w:t xml:space="preserve">” (Pius X,</w:t>
      </w:r>
      <w:r>
        <w:rPr>
          <w:lang w:val="pl"/>
        </w:rPr>
        <w:t xml:space="preserve"> </w:t>
      </w:r>
      <w:r>
        <w:rPr>
          <w:i/>
          <w:iCs/>
          <w:lang w:val="pl"/>
        </w:rPr>
        <w:t xml:space="preserve">E supremi apostolatus</w:t>
      </w:r>
      <w:r>
        <w:rPr>
          <w:lang w:val="pl"/>
        </w:rPr>
        <w:t xml:space="preserve">, 8).</w:t>
      </w:r>
    </w:p>
    <w:p>
      <w:pPr>
        <w:pStyle w:val="BodyText"/>
      </w:pPr>
      <w:r>
        <w:rPr>
          <w:lang w:val="pl"/>
        </w:rPr>
        <w:t xml:space="preserve">Ksiądz Franciszek Blachnicki, zakładając Krucjatę Wyzwolenia Człowieka, widział w abstynencji praktyczny sposób miłości bliźniego wobec „</w:t>
      </w:r>
      <w:r>
        <w:rPr>
          <w:b/>
          <w:bCs/>
          <w:lang w:val="pl"/>
        </w:rPr>
        <w:t xml:space="preserve">braci, którzy nie mogą już wyzwolić się o własnych siłach</w:t>
      </w:r>
      <w:r>
        <w:rPr>
          <w:lang w:val="pl"/>
        </w:rPr>
        <w:t xml:space="preserve">” [DO WERYFIKACJI: dokładne źródło cytatu — prawdopodobnie</w:t>
      </w:r>
      <w:r>
        <w:rPr>
          <w:lang w:val="pl"/>
        </w:rPr>
        <w:t xml:space="preserve"> </w:t>
      </w:r>
      <w:r>
        <w:rPr>
          <w:i/>
          <w:iCs/>
          <w:lang w:val="pl"/>
        </w:rPr>
        <w:t xml:space="preserve">Podręcznik KWC</w:t>
      </w:r>
      <w:r>
        <w:rPr>
          <w:lang w:val="pl"/>
        </w:rPr>
        <w:t xml:space="preserve"> </w:t>
      </w:r>
      <w:r>
        <w:rPr>
          <w:lang w:val="pl"/>
        </w:rPr>
        <w:t xml:space="preserve">lub</w:t>
      </w:r>
      <w:r>
        <w:rPr>
          <w:lang w:val="pl"/>
        </w:rPr>
        <w:t xml:space="preserve"> </w:t>
      </w:r>
      <w:r>
        <w:rPr>
          <w:i/>
          <w:iCs/>
          <w:lang w:val="pl"/>
        </w:rPr>
        <w:t xml:space="preserve">Wolni i wyzwalający</w:t>
      </w:r>
      <w:r>
        <w:rPr>
          <w:lang w:val="pl"/>
        </w:rPr>
        <w:t xml:space="preserve">]. Zwróćmy uwagę: to zdanie jest pierwszym krokiem wypowiedzianym o drugim człowieku. Założyciel naszego Ruchu nie traktował bezsilności wobec nałogu jako słabości charakteru, lecz jako rzeczywistość, na którą trzeba odpowiedzieć miłością i wspólnotą.</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rozróżnia bezsilność od braku odpowiedzialności. Należy sprawdzić, czy sformułowania są zgodne z nauczaniem o wolnej woli (Sobór Trydencki, sesja VI; KKK 1734-1735) i nie brzmią kwietystycznie.</w:t>
      </w:r>
    </w:p>
    <w:p>
      <w:pPr>
        <w:pStyle w:val="FirstParagraph"/>
      </w:pPr>
      <w:r>
        <w:rPr>
          <w:b/>
          <w:bCs/>
          <w:lang w:val="pl"/>
        </w:rPr>
        <w:t xml:space="preserve">Gdzie analogia pęka.</w:t>
      </w:r>
      <w:r>
        <w:rPr>
          <w:lang w:val="pl"/>
        </w:rPr>
        <w:t xml:space="preserve"> </w:t>
      </w:r>
      <w:r>
        <w:rPr>
          <w:lang w:val="pl"/>
        </w:rPr>
        <w:t xml:space="preserve">Chrześcijańskie przyznanie się do bezsilności</w:t>
      </w:r>
      <w:r>
        <w:rPr>
          <w:lang w:val="pl"/>
        </w:rPr>
        <w:t xml:space="preserve"> </w:t>
      </w:r>
      <w:r>
        <w:rPr>
          <w:b/>
          <w:bCs/>
          <w:lang w:val="pl"/>
        </w:rPr>
        <w:t xml:space="preserve">nie znosi odpowiedzialności</w:t>
      </w:r>
      <w:r>
        <w:rPr>
          <w:lang w:val="pl"/>
        </w:rPr>
        <w:t xml:space="preserve">. Katechizm uczy, że poczytalność i odpowiedzialność „mogą zostać zmniejszone, a nawet zniesione, na skutek niewiedzy, nieuwagi, przymusu, strachu, przyzwyczajeń, nieopanowanych uczuć oraz innych czynników psychicznych lub społecznych” (KKK 1735) — ale jednocześnie, że „postęp w cnocie, poznanie dobra i asceza zwiększają panowanie woli nad jej czynami” (KKK 1734). Bezsilność dotyczy tego, że</w:t>
      </w:r>
      <w:r>
        <w:rPr>
          <w:lang w:val="pl"/>
        </w:rPr>
        <w:t xml:space="preserve"> </w:t>
      </w:r>
      <w:r>
        <w:rPr>
          <w:b/>
          <w:bCs/>
          <w:lang w:val="pl"/>
        </w:rPr>
        <w:t xml:space="preserve">sam</w:t>
      </w:r>
      <w:r>
        <w:rPr>
          <w:lang w:val="pl"/>
        </w:rPr>
        <w:t xml:space="preserve"> </w:t>
      </w:r>
      <w:r>
        <w:rPr>
          <w:lang w:val="pl"/>
        </w:rPr>
        <w:t xml:space="preserve">nie dam rady; nie oznacza, że nic nie mogę zrobić. Mogę przynajmniej przestać udawać, poprosić o pomoc, przyjąć łaskę. Poza tym dla AA pierwszy krok dotyczy konkretnego nałogu, a chrześcijaństwo mówi szerzej: o kondycji człowieka zranionego grzechem, który potrzebuje Zbawiciela, a nie tylko metody.</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komentarz dotyka współuzależnienia i sytuacji w rodzinach. Sprawdzić, czy język nie obwinia ani osoby uzależnionej, ani współmałżonka, i czy zachęta do szukania pomocy jest wystarczająco wyraźna.</w:t>
      </w:r>
    </w:p>
    <w:p>
      <w:pPr>
        <w:pStyle w:val="FirstParagraph"/>
      </w:pPr>
      <w:r>
        <w:rPr>
          <w:b/>
          <w:bCs/>
          <w:lang w:val="pl"/>
        </w:rPr>
        <w:t xml:space="preserve">W małżeństwie i rodzinie</w:t>
      </w:r>
      <w:r>
        <w:rPr>
          <w:lang w:val="pl"/>
        </w:rPr>
        <w:t xml:space="preserve"> </w:t>
      </w:r>
      <w:r>
        <w:rPr>
          <w:lang w:val="pl"/>
        </w:rPr>
        <w:t xml:space="preserve">pierwszy krok ma szczególny ciężar. Łatwo przyznać się do słabości ogólnie („wszyscy jesteśmy grzesznikami”), trudniej powiedzieć współmałżonkowi: „w tej konkretnej sprawie nie panuję nad sobą”. Jeszcze trudniej przyjąć to zdanie od męża lub żony bez wyrzutu. Zagrożeniem jest też postawa odwrotna: jedno z małżonków bierze na siebie rolę „tego silnego”, który kontroluje, ukrywa i ratuje — i samo przestaje dostrzegać, że jego życie również stało się niekierowalne. Pierwszy krok nie jest wezwaniem do oskarżania drugiego, lecz do tego, by</w:t>
      </w:r>
      <w:r>
        <w:rPr>
          <w:lang w:val="pl"/>
        </w:rPr>
        <w:t xml:space="preserve"> </w:t>
      </w:r>
      <w:r>
        <w:rPr>
          <w:b/>
          <w:bCs/>
          <w:lang w:val="pl"/>
        </w:rPr>
        <w:t xml:space="preserve">każdy zaczął od siebie</w:t>
      </w:r>
      <w:r>
        <w:rPr>
          <w:lang w:val="pl"/>
        </w:rPr>
        <w:t xml:space="preserve">. Krąg Domowego Kościoła nie zastępuje terapii, grup wsparcia ani sakramentu pokuty. Może jednak być miejscem, w którym przestajemy udawać, że wszystko jest w porządku.</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pytania 2 i 3 dotykają spraw intymnych. Para animatorska powinna przypomnieć, że na kręgu każdy decyduje, czym się podzieli; pełniejsza odpowiedź może zostać w rozmowie małżonków.</w:t>
      </w:r>
    </w:p>
    <w:p>
      <w:pPr>
        <w:pStyle w:val="Compact"/>
        <w:numPr>
          <w:ilvl w:val="0"/>
          <w:numId w:val="1003"/>
        </w:numPr>
      </w:pPr>
      <w:r>
        <w:rPr>
          <w:lang w:val="pl"/>
        </w:rPr>
        <w:t xml:space="preserve">Czym dla mnie różni się przyznanie się do bezsilności od rezygnacji („taki już jestem”) i od zrzucania odpowiedzialności („to silniejsze ode mnie”)?</w:t>
      </w:r>
    </w:p>
    <w:p>
      <w:pPr>
        <w:pStyle w:val="Compact"/>
        <w:numPr>
          <w:ilvl w:val="0"/>
          <w:numId w:val="1003"/>
        </w:numPr>
      </w:pPr>
      <w:r>
        <w:rPr>
          <w:lang w:val="pl"/>
        </w:rPr>
        <w:t xml:space="preserve">W jakim obszarze swojego życia doświadczam tego, co opisuje św. Paweł: „nie czynię tego, co chcę”? Jak próbowałem sobie z tym radzić własnymi siłami — i z jakim skutkiem?</w:t>
      </w:r>
    </w:p>
    <w:p>
      <w:pPr>
        <w:pStyle w:val="Compact"/>
        <w:numPr>
          <w:ilvl w:val="0"/>
          <w:numId w:val="1003"/>
        </w:numPr>
      </w:pPr>
      <w:r>
        <w:rPr>
          <w:lang w:val="pl"/>
        </w:rPr>
        <w:t xml:space="preserve">Czy w naszym małżeństwie i rodzinie są sprawy, które „wymknęły się nam spod kontroli”? Czy umiemy o nich mówić w prawdzie, bez oskarżeń i bez udawania?</w:t>
      </w:r>
    </w:p>
    <w:p>
      <w:pPr>
        <w:pStyle w:val="Compact"/>
        <w:numPr>
          <w:ilvl w:val="0"/>
          <w:numId w:val="1003"/>
        </w:numPr>
      </w:pPr>
      <w:r>
        <w:rPr>
          <w:lang w:val="pl"/>
        </w:rPr>
        <w:t xml:space="preserve">Jak w stawaniu w prawdzie o swojej słabości pomaga mi formacja Domowego Kościoła? Które jej elementy (Namiot Spotkania, dialog małżeński, reguła życia, krąg) są tu dla mnie najważniejsze?</w:t>
      </w:r>
    </w:p>
    <w:p>
      <w:pPr>
        <w:pStyle w:val="Compact"/>
        <w:numPr>
          <w:ilvl w:val="0"/>
          <w:numId w:val="1003"/>
        </w:numPr>
      </w:pPr>
      <w:r>
        <w:rPr>
          <w:lang w:val="pl"/>
        </w:rPr>
        <w:t xml:space="preserve">Komu i w jaki sposób mógłbym/mogłabym powiedzieć: „w tej sprawie sam/sama sobie nie poradzę”?</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Łk 15,11-24; Mk 5,1-20; Rz 7,14-25; 2 Kor 12,7-10.</w:t>
      </w:r>
    </w:p>
    <w:p>
      <w:pPr>
        <w:pStyle w:val="Compact"/>
        <w:numPr>
          <w:ilvl w:val="0"/>
          <w:numId w:val="1004"/>
        </w:numPr>
      </w:pPr>
      <w:r>
        <w:rPr>
          <w:b/>
          <w:bCs/>
          <w:lang w:val="pl"/>
        </w:rPr>
        <w:t xml:space="preserve">Modlitwa małżeńska / rodzinna:</w:t>
      </w:r>
      <w:r>
        <w:rPr>
          <w:lang w:val="pl"/>
        </w:rPr>
        <w:t xml:space="preserve"> </w:t>
      </w:r>
      <w:r>
        <w:rPr>
          <w:lang w:val="pl"/>
        </w:rPr>
        <w:t xml:space="preserve">modlić się za osoby uzależnione i ich rodziny — wśród naszych bliskich, znajomych, w parafii; w modlitwie małżeńskiej dziękować Bogu za to, że nie musimy być silni sami.</w:t>
      </w:r>
    </w:p>
    <w:p>
      <w:pPr>
        <w:pStyle w:val="Compact"/>
        <w:numPr>
          <w:ilvl w:val="0"/>
          <w:numId w:val="1004"/>
        </w:numPr>
      </w:pPr>
      <w:r>
        <w:rPr>
          <w:b/>
          <w:bCs/>
          <w:lang w:val="pl"/>
        </w:rPr>
        <w:t xml:space="preserve">Dialog małżeński</w:t>
      </w:r>
      <w:r>
        <w:rPr>
          <w:lang w:val="pl"/>
        </w:rPr>
        <w:t xml:space="preserve"> </w:t>
      </w:r>
      <w:r>
        <w:rPr>
          <w:lang w:val="pl"/>
        </w:rPr>
        <w:t xml:space="preserve">na temat: „Co w naszym życiu wymyka się nam spod kontroli?”. Pomocne pytania: Nad czym ja nie panuję? Co widzę u siebie, a czego dotąd nie mówiłem/mówiłam na głos? Jak mogę pomóc Tobie, nie biorąc na siebie roli kontrolera?</w:t>
      </w:r>
      <w:r>
        <w:rPr>
          <w:lang w:val="pl"/>
        </w:rPr>
        <w:t xml:space="preserve"> </w:t>
      </w:r>
      <w:r>
        <w:rPr>
          <w:i/>
          <w:iCs/>
          <w:lang w:val="pl"/>
        </w:rPr>
        <w:t xml:space="preserve">Dialog prowadzimy nie w formie wytykania słabości drugiemu, lecz zaczynając każdą wypowiedź od siebie.</w:t>
      </w:r>
    </w:p>
    <w:p>
      <w:pPr>
        <w:pStyle w:val="Compact"/>
        <w:numPr>
          <w:ilvl w:val="0"/>
          <w:numId w:val="1004"/>
        </w:numPr>
      </w:pPr>
      <w:r>
        <w:rPr>
          <w:b/>
          <w:bCs/>
          <w:lang w:val="pl"/>
        </w:rPr>
        <w:t xml:space="preserve">Spotkanie ze słowem Bożym:</w:t>
      </w:r>
      <w:r>
        <w:rPr>
          <w:lang w:val="pl"/>
        </w:rPr>
        <w:t xml:space="preserve"> </w:t>
      </w:r>
      <w:r>
        <w:rPr>
          <w:lang w:val="pl"/>
        </w:rPr>
        <w:t xml:space="preserve">przeczytać List do Rzymian, rozdz. 6–8, pod kątem przejścia od niewoli do wolności dzieci Bożych.</w:t>
      </w:r>
    </w:p>
    <w:p>
      <w:pPr>
        <w:pStyle w:val="Compact"/>
        <w:numPr>
          <w:ilvl w:val="0"/>
          <w:numId w:val="1004"/>
        </w:numPr>
      </w:pPr>
      <w:r>
        <w:rPr>
          <w:b/>
          <w:bCs/>
          <w:lang w:val="pl"/>
        </w:rPr>
        <w:t xml:space="preserve">Lektura:</w:t>
      </w:r>
      <w:r>
        <w:rPr>
          <w:lang w:val="pl"/>
        </w:rPr>
        <w:t xml:space="preserve"> </w:t>
      </w:r>
      <w:r>
        <w:rPr>
          <w:lang w:val="pl"/>
        </w:rPr>
        <w:t xml:space="preserve">św. Augustyn,</w:t>
      </w:r>
      <w:r>
        <w:rPr>
          <w:lang w:val="pl"/>
        </w:rPr>
        <w:t xml:space="preserve"> </w:t>
      </w:r>
      <w:r>
        <w:rPr>
          <w:i/>
          <w:iCs/>
          <w:lang w:val="pl"/>
        </w:rPr>
        <w:t xml:space="preserve">Wyznania</w:t>
      </w:r>
      <w:r>
        <w:rPr>
          <w:lang w:val="pl"/>
        </w:rPr>
        <w:t xml:space="preserve">, księga VIII.</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codziennie wieczorem przez 5 minut nazwać przed Bogiem jedną sytuację, w której „nie czyniłem tego, co chciałem”, i powierzyć ją Mu słowami: „Boże, wejrzyj ku wspomożeniu memu”;</w:t>
      </w:r>
    </w:p>
    <w:p>
      <w:pPr>
        <w:pStyle w:val="Compact"/>
        <w:numPr>
          <w:ilvl w:val="1"/>
          <w:numId w:val="1005"/>
        </w:numPr>
      </w:pPr>
      <w:r>
        <w:rPr>
          <w:lang w:val="pl"/>
        </w:rPr>
        <w:t xml:space="preserve">np. przez tydzień zapisywać, kiedy i w jakich okolicznościach sięgam po to, co mnie wiąże (telefon, serial, słodycze, praca po godzinach) — bez oceniania, po to, by zobaczyć prawdę;</w:t>
      </w:r>
    </w:p>
    <w:p>
      <w:pPr>
        <w:pStyle w:val="Compact"/>
        <w:numPr>
          <w:ilvl w:val="1"/>
          <w:numId w:val="1005"/>
        </w:numPr>
      </w:pPr>
      <w:r>
        <w:rPr>
          <w:lang w:val="pl"/>
        </w:rPr>
        <w:t xml:space="preserve">np. przez miesiąc raz w tygodniu podjąć post od jednej rzeczy, co do której podejrzewam, że to ona mną rządzi;</w:t>
      </w:r>
    </w:p>
    <w:p>
      <w:pPr>
        <w:pStyle w:val="Compact"/>
        <w:numPr>
          <w:ilvl w:val="1"/>
          <w:numId w:val="1005"/>
        </w:numPr>
      </w:pPr>
      <w:r>
        <w:rPr>
          <w:lang w:val="pl"/>
        </w:rPr>
        <w:t xml:space="preserve">np. modlitewnie rozważyć przystąpienie do Krucjaty Wyzwolenia Człowieka.</w:t>
      </w:r>
    </w:p>
    <w:p>
      <w:pPr>
        <w:pStyle w:val="Compact"/>
        <w:numPr>
          <w:ilvl w:val="0"/>
          <w:numId w:val="1004"/>
        </w:numPr>
      </w:pPr>
      <w:r>
        <w:rPr>
          <w:lang w:val="pl"/>
        </w:rPr>
        <w:t xml:space="preserve">Podjąć lekturę tekstów pomocniczych oraz przygotować się do kroku 2.</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powoli, trzykrotnie powtarzamy wezwanie, które Jan Kasjan polecał jako modlitwę człowieka świadomego swojej słabości:</w:t>
      </w:r>
      <w:r>
        <w:rPr>
          <w:lang w:val="pl"/>
        </w:rPr>
        <w:t xml:space="preserve"> </w:t>
      </w:r>
      <w:r>
        <w:rPr>
          <w:b/>
          <w:bCs/>
          <w:lang w:val="pl"/>
        </w:rPr>
        <w:t xml:space="preserve">„Boże, wejrzyj ku wspomożeniu memu. Panie, pospiesz ku ratunkowi memu”</w:t>
      </w:r>
      <w:r>
        <w:rPr>
          <w:lang w:val="pl"/>
        </w:rPr>
        <w:t xml:space="preserve"> </w:t>
      </w:r>
      <w:r>
        <w:rPr>
          <w:lang w:val="pl"/>
        </w:rPr>
        <w:t xml:space="preserve">(por. Ps 70,2) — a następnie odmawiamy</w:t>
      </w:r>
      <w:r>
        <w:rPr>
          <w:lang w:val="pl"/>
        </w:rPr>
        <w:t xml:space="preserve"> </w:t>
      </w:r>
      <w:r>
        <w:rPr>
          <w:b/>
          <w:bCs/>
          <w:lang w:val="pl"/>
        </w:rPr>
        <w:t xml:space="preserve">„Ojcze nasz”</w:t>
      </w:r>
      <w:r>
        <w:rPr>
          <w:lang w:val="pl"/>
        </w:rPr>
        <w:t xml:space="preserve">.</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brzmienie wezwania podano za tradycyjnym polskim początkiem godzin kanonicznych (Liturgia Godzin); w Biblii Tysiąclecia Ps 70,2 brzmi: „Racz mnie wybawić, o Boże; Panie, pospiesz mi na pomoc!”. Porównać z aktualnym wydaniem Liturgii Godzin.</w:t>
      </w:r>
    </w:p>
    <w:p>
      <w:pPr>
        <w:pStyle w:val="FirstParagraph"/>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49" w:name="teksty-pomocnicze"/>
    <w:p>
      <w:pPr>
        <w:pStyle w:val="Heading2"/>
      </w:pPr>
      <w:r>
        <w:rPr>
          <w:lang w:val="pl"/>
        </w:rPr>
        <w:t xml:space="preserve">Teksty pomocnicze</w:t>
      </w:r>
    </w:p>
    <w:bookmarkStart w:id="18" w:name="pismo-święte-list-do-rzymian-714-25"/>
    <w:p>
      <w:pPr>
        <w:pStyle w:val="Heading3"/>
      </w:pPr>
      <w:r>
        <w:rPr>
          <w:lang w:val="pl"/>
        </w:rPr>
        <w:t xml:space="preserve">1. Pismo Święte — List do Rzymian 7,14-25</w:t>
      </w:r>
    </w:p>
    <w:p>
      <w:pPr>
        <w:pStyle w:val="BlockText"/>
      </w:pPr>
      <w:r>
        <w:rPr>
          <w:lang w:val="pl"/>
        </w:rPr>
        <w:t xml:space="preserve">14 Wiemy przecież, że Prawo jest duchowe. A ja jestem cielesny, zaprzedany w niewolę grzechu. 15 Nie rozumiem bowiem tego, co czynię, bo nie czynię tego, co chcę, ale to, czego nienawidzę – to właśnie czynię. 16 Jeżeli zaś czynię to, czego nie chcę, to tym samym przyznaję Prawu, że jest dobre. 17 A zatem już nie ja to czynię, ale mieszkający we mnie grzech. 18 Jestem bowiem świadom, że we mnie, to jest w moim ciele, nie mieszka dobro; bo łatwo przychodzi mi chcieć tego, co dobre, ale wykonać – nie. 19 Nie czynię bowiem dobra, którego chcę, ale czynię to zło, którego nie chcę. 20 Jeżeli zaś czynię to, czego nie chcę, już nie ja to czynię, ale grzech, który we mnie mieszka. 21 A zatem stwierdzam w sobie to prawo, że gdy chcę czynić dobro, narzuca mi się zło. 22 Albowiem wewnętrzny człowiek [we mnie] ma upodobanie zgodne z Prawem Bożym. 23 W członkach zaś moich spostrzegam prawo inne, które toczy walkę z prawem mojego umysłu i podbija mnie w niewolę pod prawo grzechu mieszkającego w moich członkach. 24 Nieszczęsny ja człowiek! Któż mnie wyzwoli z ciała, [co wiedzie ku] tej śmierci? Dzięki niech będą Bogu przez Jezusa Chrystusa, Pana naszego! 25 Tak więc umysłem służę Prawu Bożemu, ciałem zaś – prawu grzechu.</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Rz 7</w:t>
        </w:r>
      </w:hyperlink>
    </w:p>
    <w:bookmarkEnd w:id="18"/>
    <w:bookmarkStart w:id="27" w:name="ojcowie-kościoła"/>
    <w:p>
      <w:pPr>
        <w:pStyle w:val="Heading3"/>
      </w:pPr>
      <w:r>
        <w:rPr>
          <w:lang w:val="pl"/>
        </w:rPr>
        <w:t xml:space="preserve">2. Ojcowie Kościoła</w:t>
      </w:r>
    </w:p>
    <w:bookmarkStart w:id="21" w:name="X341ebbb51f0792ac34a9806fe3d6f7134dcb0c4"/>
    <w:p>
      <w:pPr>
        <w:pStyle w:val="Heading4"/>
      </w:pPr>
      <w:r>
        <w:rPr>
          <w:lang w:val="pl"/>
        </w:rPr>
        <w:t xml:space="preserve">2.1. Św. Augustyn — łańcuch nawyku (</w:t>
      </w:r>
      <w:r>
        <w:rPr>
          <w:i/>
          <w:iCs/>
          <w:lang w:val="pl"/>
        </w:rPr>
        <w:t xml:space="preserve">Wyznania</w:t>
      </w:r>
      <w:r>
        <w:rPr>
          <w:lang w:val="pl"/>
        </w:rPr>
        <w:t xml:space="preserve"> </w:t>
      </w:r>
      <w:r>
        <w:rPr>
          <w:lang w:val="pl"/>
        </w:rPr>
        <w:t xml:space="preserve">VIII,5,10-12)</w:t>
      </w:r>
    </w:p>
    <w:p>
      <w:pPr>
        <w:pStyle w:val="BlockText"/>
      </w:pPr>
      <w:r>
        <w:rPr>
          <w:lang w:val="pl"/>
        </w:rPr>
        <w:t xml:space="preserve">Do takiego to odpoczynku wzdychałem, skrępowany nie cudzej ręki więzami, lecz mej własnej woli kajdanami. Szatan trzymał w swoich ręku moją wolę i z niej ukuł mi łańcuch, którym mnie mocno związał. Bo z przewrotnej woli rodzi się uparta namiętność; z dogadzania namiętności rośnie nałożny zwyczaj, a pobłażaniem zwyczajowi dojrzewa konieczna potrzeba. Te to węzły nieprawości były jako nawzajem pospajane ogniwa łańcucha, którym otoczyła mnie twarda niewola. Wszakże nowa wola, która się niedawno we mnie zjawiła, abym tobie darmo i wiernie służył, ciebie wzywał, Boże, jedyna i prawdziwa rozkoszy, jeszcze nie była dość silną do pokonania siły dawnej i przez tyle lat zastarzałej mej woli. Tak więc dwie moje wole, jedna dawna, druga nowa, tamta cielesna, ta zaś duchowna, srogą pomiędzy sobą wiodły walkę, a ta niezgoda ich duszę moją rozpraszała.</w:t>
      </w:r>
    </w:p>
    <w:p>
      <w:pPr>
        <w:pStyle w:val="BlockText"/>
      </w:pPr>
      <w:r>
        <w:rPr>
          <w:lang w:val="pl"/>
        </w:rPr>
        <w:t xml:space="preserve">(…) nie miałem czym wymówić się przed tobą, jedynie pełnymi niedbalstwa i gnuśności jakby przez sen wyrazami: zaraz, za chwilkę, dozwól jeszcze trochę; lecz niestety! to zaraz i za chwilkę zamieniło się w nigdy, a dozwól jeszcze trochę zawsze trwało. Na próżno „rozmiłowałem się w prawie twoim według wewnętrznego człowieka, ponieważ inne prawo w ciele moim walczyło przeciwko prawu mojego umysłu i podawało mnie w niewolę prawu grzechu, które w członkach moich było”. Bo prawo grzechu jest gwałt nałogu, który ciągnie umysł człowieka i trzyma go nawet mimo chęci (…). „Któż mnie, nieszczęsnego człowieka, wybawi od ciała tej śmierci, jeżeli nie łaska twoja przez Jezusa Chrystusa, Pana naszego”.</w:t>
      </w:r>
    </w:p>
    <w:p>
      <w:pPr>
        <w:pStyle w:val="BlockText"/>
      </w:pPr>
      <w:r>
        <w:rPr>
          <w:lang w:val="pl"/>
        </w:rPr>
        <w:t xml:space="preserve">— św. Augustyn,</w:t>
      </w:r>
      <w:r>
        <w:rPr>
          <w:lang w:val="pl"/>
        </w:rPr>
        <w:t xml:space="preserve"> </w:t>
      </w:r>
      <w:r>
        <w:rPr>
          <w:i/>
          <w:iCs/>
          <w:lang w:val="pl"/>
        </w:rPr>
        <w:t xml:space="preserve">Wyznania</w:t>
      </w:r>
      <w:r>
        <w:rPr>
          <w:lang w:val="pl"/>
        </w:rPr>
        <w:t xml:space="preserve">, ks. VIII, rozdz. 5; przekład: ks. Piotr Franciszek Pękalski, Kraków 1847, s. 198-200 (pisownia uwspółcześniona)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z 1847 r. ma archaiczny język. Warto porównać z przekładem Zygmunta Kubiaka (</w:t>
      </w:r>
      <w:r>
        <w:rPr>
          <w:i/>
          <w:iCs/>
          <w:lang w:val="pl"/>
        </w:rPr>
        <w:t xml:space="preserve">Wyznania</w:t>
      </w:r>
      <w:r>
        <w:rPr>
          <w:lang w:val="pl"/>
        </w:rPr>
        <w:t xml:space="preserve">, wyd. Znak) i ewentualnie go zastąpić, podając stronę tamtego wydania. W tekście Wikiźródeł jest forma „łańcuch, którymi” — ujednolicono do „którym”.</w:t>
      </w:r>
    </w:p>
    <w:p>
      <w:pPr>
        <w:pStyle w:val="FirstParagraph"/>
      </w:pPr>
      <w:r>
        <w:rPr>
          <w:lang w:val="pl"/>
        </w:rPr>
        <w:t xml:space="preserve">Źródło polskie:</w:t>
      </w:r>
      <w:r>
        <w:rPr>
          <w:lang w:val="pl"/>
        </w:rPr>
        <w:t xml:space="preserve"> </w:t>
      </w:r>
      <w:hyperlink r:id="rId19">
        <w:r>
          <w:rPr>
            <w:rStyle w:val="Hyperlink"/>
            <w:lang w:val="pl"/>
          </w:rPr>
          <w:t xml:space="preserve">Wikiźródła — Wyznania (1847), ks. VIII, rozdz. V</w:t>
        </w:r>
      </w:hyperlink>
      <w:r>
        <w:rPr>
          <w:lang w:val="pl"/>
        </w:rPr>
        <w:t xml:space="preserve"> </w:t>
      </w:r>
      <w:r>
        <w:rPr>
          <w:lang w:val="pl"/>
        </w:rPr>
        <w:t xml:space="preserve">Przekład angielski:</w:t>
      </w:r>
      <w:r>
        <w:rPr>
          <w:lang w:val="pl"/>
        </w:rPr>
        <w:t xml:space="preserve"> </w:t>
      </w:r>
      <w:hyperlink r:id="rId20">
        <w:r>
          <w:rPr>
            <w:rStyle w:val="Hyperlink"/>
            <w:lang w:val="pl"/>
          </w:rPr>
          <w:t xml:space="preserve">New Advent — Confessions, Book VIII</w:t>
        </w:r>
      </w:hyperlink>
    </w:p>
    <w:bookmarkEnd w:id="21"/>
    <w:bookmarkStart w:id="24" w:name="X852fc88187f5071ac15ebddadd7ffae04a16a2f"/>
    <w:p>
      <w:pPr>
        <w:pStyle w:val="Heading4"/>
      </w:pPr>
      <w:r>
        <w:rPr>
          <w:lang w:val="pl"/>
        </w:rPr>
        <w:t xml:space="preserve">2.2. Św. Augustyn — „Daj, co nakazujesz” (</w:t>
      </w:r>
      <w:r>
        <w:rPr>
          <w:i/>
          <w:iCs/>
          <w:lang w:val="pl"/>
        </w:rPr>
        <w:t xml:space="preserve">Wyznania</w:t>
      </w:r>
      <w:r>
        <w:rPr>
          <w:lang w:val="pl"/>
        </w:rPr>
        <w:t xml:space="preserve"> </w:t>
      </w:r>
      <w:r>
        <w:rPr>
          <w:lang w:val="pl"/>
        </w:rPr>
        <w:t xml:space="preserve">X,29,40)</w:t>
      </w:r>
    </w:p>
    <w:p>
      <w:pPr>
        <w:pStyle w:val="BlockText"/>
      </w:pPr>
      <w:r>
        <w:rPr>
          <w:lang w:val="pl"/>
        </w:rPr>
        <w:t xml:space="preserve">Cała nadzieja moja jest jedynie w wielkim miłosierdziu twoim. Daj, Panie, co nakazujesz, a rozkaż, czego chcesz. Nakazujesz nam powściągliwość, ale mówi mędrzec: „Zrozumiałem, żem inaczej nie mógł być powściągliwy, ażby Bóg dał, i to samo było mądrości, wiedzieć, czyj to jest dar”. Przez powściągliwość zgromadzamy ducha naszego i przyprowadzamy do jedności, z której rozdzielaliśmy go na wiele przedmiotów. (…) Nakazujesz powściągliwość: daj, co nakazujesz, a rozkaż, czego chcesz.</w:t>
      </w:r>
    </w:p>
    <w:p>
      <w:pPr>
        <w:pStyle w:val="BlockText"/>
      </w:pPr>
      <w:r>
        <w:rPr>
          <w:lang w:val="pl"/>
        </w:rPr>
        <w:t xml:space="preserve">— św. Augustyn,</w:t>
      </w:r>
      <w:r>
        <w:rPr>
          <w:lang w:val="pl"/>
        </w:rPr>
        <w:t xml:space="preserve"> </w:t>
      </w:r>
      <w:r>
        <w:rPr>
          <w:i/>
          <w:iCs/>
          <w:lang w:val="pl"/>
        </w:rPr>
        <w:t xml:space="preserve">Wyznania</w:t>
      </w:r>
      <w:r>
        <w:rPr>
          <w:lang w:val="pl"/>
        </w:rPr>
        <w:t xml:space="preserve">, ks. X, rozdz. 29; przekład: ks. P. F. Pękalski, 1847 (pisownia uwspółcześniona)</w:t>
      </w:r>
    </w:p>
    <w:p>
      <w:pPr>
        <w:pStyle w:val="FirstParagraph"/>
      </w:pPr>
      <w:r>
        <w:rPr>
          <w:lang w:val="pl"/>
        </w:rPr>
        <w:t xml:space="preserve">Źródło polskie:</w:t>
      </w:r>
      <w:r>
        <w:rPr>
          <w:lang w:val="pl"/>
        </w:rPr>
        <w:t xml:space="preserve"> </w:t>
      </w:r>
      <w:hyperlink r:id="rId22">
        <w:r>
          <w:rPr>
            <w:rStyle w:val="Hyperlink"/>
            <w:lang w:val="pl"/>
          </w:rPr>
          <w:t xml:space="preserve">Wikiźródła — Wyznania (1847), ks. X, rozdz. XXIX</w:t>
        </w:r>
      </w:hyperlink>
      <w:r>
        <w:rPr>
          <w:lang w:val="pl"/>
        </w:rPr>
        <w:t xml:space="preserve"> </w:t>
      </w:r>
      <w:r>
        <w:rPr>
          <w:lang w:val="pl"/>
        </w:rPr>
        <w:t xml:space="preserve">Przekład angielski:</w:t>
      </w:r>
      <w:r>
        <w:rPr>
          <w:lang w:val="pl"/>
        </w:rPr>
        <w:t xml:space="preserve"> </w:t>
      </w:r>
      <w:hyperlink r:id="rId23">
        <w:r>
          <w:rPr>
            <w:rStyle w:val="Hyperlink"/>
            <w:lang w:val="pl"/>
          </w:rPr>
          <w:t xml:space="preserve">New Advent — Confessions, Book X</w:t>
        </w:r>
      </w:hyperlink>
    </w:p>
    <w:bookmarkEnd w:id="24"/>
    <w:bookmarkStart w:id="26" w:name="X7cc5faecde05b491e3c761a9c3a00630fad130f"/>
    <w:p>
      <w:pPr>
        <w:pStyle w:val="Heading4"/>
      </w:pPr>
      <w:r>
        <w:rPr>
          <w:lang w:val="pl"/>
        </w:rPr>
        <w:t xml:space="preserve">2.3. Jan Kasjan — modlitwa człowieka świadomego swojej słabości (</w:t>
      </w:r>
      <w:r>
        <w:rPr>
          <w:i/>
          <w:iCs/>
          <w:lang w:val="pl"/>
        </w:rPr>
        <w:t xml:space="preserve">Rozmowy z Ojcami</w:t>
      </w:r>
      <w:r>
        <w:rPr>
          <w:lang w:val="pl"/>
        </w:rPr>
        <w:t xml:space="preserve"> </w:t>
      </w:r>
      <w:r>
        <w:rPr>
          <w:lang w:val="pl"/>
        </w:rPr>
        <w:t xml:space="preserve">X,10)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E. C. S. Gibsona (NPNF). Należy porównać z polskim wydaniem: Jan Kasjan,</w:t>
      </w:r>
      <w:r>
        <w:rPr>
          <w:lang w:val="pl"/>
        </w:rPr>
        <w:t xml:space="preserve"> </w:t>
      </w:r>
      <w:r>
        <w:rPr>
          <w:i/>
          <w:iCs/>
          <w:lang w:val="pl"/>
        </w:rPr>
        <w:t xml:space="preserve">Rozmowy z Ojcami</w:t>
      </w:r>
      <w:r>
        <w:rPr>
          <w:lang w:val="pl"/>
        </w:rPr>
        <w:t xml:space="preserve"> </w:t>
      </w:r>
      <w:r>
        <w:rPr>
          <w:lang w:val="pl"/>
        </w:rPr>
        <w:t xml:space="preserve">(seria Źródła Monastyczne, Tyniec) [DO WERYFIKACJI: tom, rok, strona] i zastąpić tekstem polskiego wydania.</w:t>
      </w:r>
    </w:p>
    <w:p>
      <w:pPr>
        <w:pStyle w:val="BlockText"/>
      </w:pPr>
      <w:r>
        <w:rPr>
          <w:lang w:val="pl"/>
        </w:rPr>
        <w:t xml:space="preserve">[Werset „Boże, wejrzyj ku wspomożeniu memu, Panie, pospiesz ku ratunkowi memu”] obejmuje wszystkie uczucia, jakie mogą się zrodzić w ludzkiej naturze, i można go stosownie odnieść do każdego stanu i każdej pokusy. Zawiera bowiem wezwanie Boga przeciw każdemu niebezpieczeństwu, zawiera pokorne i pobożne wyznanie, zawiera czujność troski i nieustannej bojaźni,</w:t>
      </w:r>
      <w:r>
        <w:rPr>
          <w:lang w:val="pl"/>
        </w:rPr>
        <w:t xml:space="preserve"> </w:t>
      </w:r>
      <w:r>
        <w:rPr>
          <w:b/>
          <w:bCs/>
          <w:lang w:val="pl"/>
        </w:rPr>
        <w:t xml:space="preserve">zawiera myśl o własnej słabości</w:t>
      </w:r>
      <w:r>
        <w:rPr>
          <w:lang w:val="pl"/>
        </w:rPr>
        <w:t xml:space="preserve">, ufność w wysłuchanie i pewność pomocy obecnej i zawsze gotowej. Kto bowiem nieustannie wzywa swego obrońcę, ten jest pewien, że On jest zawsze blisko. (…) [Człowiek, który widzi się dniem i nocą osaczony przez nieprzyjaciół,]</w:t>
      </w:r>
      <w:r>
        <w:rPr>
          <w:lang w:val="pl"/>
        </w:rPr>
        <w:t xml:space="preserve"> </w:t>
      </w:r>
      <w:r>
        <w:rPr>
          <w:b/>
          <w:bCs/>
          <w:lang w:val="pl"/>
        </w:rPr>
        <w:t xml:space="preserve">wyznaje, że nie może zostać uwolniony bez pomocy swego obrońcy</w:t>
      </w:r>
      <w:r>
        <w:rPr>
          <w:lang w:val="pl"/>
        </w:rPr>
        <w:t xml:space="preserve">.</w:t>
      </w:r>
    </w:p>
    <w:p>
      <w:pPr>
        <w:pStyle w:val="BlockText"/>
      </w:pPr>
      <w:r>
        <w:rPr>
          <w:lang w:val="pl"/>
        </w:rPr>
        <w:t xml:space="preserve">— Jan Kasjan,</w:t>
      </w:r>
      <w:r>
        <w:rPr>
          <w:lang w:val="pl"/>
        </w:rPr>
        <w:t xml:space="preserve"> </w:t>
      </w:r>
      <w:r>
        <w:rPr>
          <w:i/>
          <w:iCs/>
          <w:lang w:val="pl"/>
        </w:rPr>
        <w:t xml:space="preserve">Rozmowy z Ojcami</w:t>
      </w:r>
      <w:r>
        <w:rPr>
          <w:lang w:val="pl"/>
        </w:rPr>
        <w:t xml:space="preserve"> </w:t>
      </w:r>
      <w:r>
        <w:rPr>
          <w:lang w:val="pl"/>
        </w:rPr>
        <w:t xml:space="preserve">(</w:t>
      </w:r>
      <w:r>
        <w:rPr>
          <w:i/>
          <w:iCs/>
          <w:lang w:val="pl"/>
        </w:rPr>
        <w:t xml:space="preserve">Collationes</w:t>
      </w:r>
      <w:r>
        <w:rPr>
          <w:lang w:val="pl"/>
        </w:rPr>
        <w:t xml:space="preserve">), Rozmowa X (z abbą Izaakiem, o modlitwie), rozdz. 10; przekład roboczy</w:t>
      </w:r>
    </w:p>
    <w:p>
      <w:pPr>
        <w:pStyle w:val="FirstParagraph"/>
      </w:pPr>
      <w:r>
        <w:rPr>
          <w:lang w:val="pl"/>
        </w:rPr>
        <w:t xml:space="preserve">Przekład angielski:</w:t>
      </w:r>
      <w:r>
        <w:rPr>
          <w:lang w:val="pl"/>
        </w:rPr>
        <w:t xml:space="preserve"> </w:t>
      </w:r>
      <w:hyperlink r:id="rId25">
        <w:r>
          <w:rPr>
            <w:rStyle w:val="Hyperlink"/>
            <w:lang w:val="pl"/>
          </w:rPr>
          <w:t xml:space="preserve">New Advent — Conferences, X,10</w:t>
        </w:r>
      </w:hyperlink>
    </w:p>
    <w:bookmarkEnd w:id="26"/>
    <w:bookmarkEnd w:id="27"/>
    <w:bookmarkStart w:id="35" w:name="papieże-przedsoborowi"/>
    <w:p>
      <w:pPr>
        <w:pStyle w:val="Heading3"/>
      </w:pPr>
      <w:r>
        <w:rPr>
          <w:lang w:val="pl"/>
        </w:rPr>
        <w:t xml:space="preserve">3. Papieże przedsoborowi</w:t>
      </w:r>
    </w:p>
    <w:bookmarkStart w:id="31" w:name="X2b0befba5ba029db93c3e81900d9ea8702d82e3"/>
    <w:p>
      <w:pPr>
        <w:pStyle w:val="Heading4"/>
      </w:pPr>
      <w:r>
        <w:rPr>
          <w:lang w:val="pl"/>
        </w:rPr>
        <w:t xml:space="preserve">3.1. Leon XIII — możność grzeszenia to niewola (</w:t>
      </w:r>
      <w:r>
        <w:rPr>
          <w:i/>
          <w:iCs/>
          <w:lang w:val="pl"/>
        </w:rPr>
        <w:t xml:space="preserve">Libertas praestantissimum</w:t>
      </w:r>
      <w:r>
        <w:rPr>
          <w:lang w:val="pl"/>
        </w:rPr>
        <w:t xml:space="preserve">, 6; 20 VI 1888)</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Należy porównać z tekstem łacińskim i z polskim wydaniem encykliki (np. Polona:</w:t>
      </w:r>
      <w:r>
        <w:rPr>
          <w:lang w:val="pl"/>
        </w:rPr>
        <w:t xml:space="preserve"> </w:t>
      </w:r>
      <w:r>
        <w:rPr>
          <w:i/>
          <w:iCs/>
          <w:lang w:val="pl"/>
        </w:rPr>
        <w:t xml:space="preserve">Libertas — O wolności człowieka</w:t>
      </w:r>
      <w:r>
        <w:rPr>
          <w:lang w:val="pl"/>
        </w:rPr>
        <w:t xml:space="preserve">) i w miarę możliwości zastąpić przekładem drukowanym.</w:t>
      </w:r>
    </w:p>
    <w:p>
      <w:pPr>
        <w:pStyle w:val="BlockText"/>
      </w:pPr>
      <w:r>
        <w:rPr>
          <w:lang w:val="pl"/>
        </w:rPr>
        <w:t xml:space="preserve">Ponieważ jednak obie te władze [rozum i wola] są niedoskonałe, może się zdarzyć — i często się to widzi — że rozum przedstawi coś, co w rzeczywistości nie jest dobre, a ma jedynie pozór dobra, i że wola to wybierze. (…) Dążenie do tego, co ma fałszywy pozór dobra, choć jest dowodem naszej wolności — tak jak choroba jest dowodem życia — świadczy o niedoskonałości ludzkiej wolności. (…) Doktor Anielski często omawia to zagadnienie, wykazując, że</w:t>
      </w:r>
      <w:r>
        <w:rPr>
          <w:lang w:val="pl"/>
        </w:rPr>
        <w:t xml:space="preserve"> </w:t>
      </w:r>
      <w:r>
        <w:rPr>
          <w:b/>
          <w:bCs/>
          <w:lang w:val="pl"/>
        </w:rPr>
        <w:t xml:space="preserve">możność grzeszenia nie jest wolnością, lecz niewolą</w:t>
      </w:r>
      <w:r>
        <w:rPr>
          <w:lang w:val="pl"/>
        </w:rPr>
        <w:t xml:space="preserve">. Wystarczy przytoczyć jego wnikliwy komentarz do słów naszego Pana: „Każdy, kto popełnia grzech, jest niewolnikiem grzechu” (J 8,34). „Każda rzecz — mówi — jest tym, co jej przysługuje z natury. Gdy więc działa przez siłę zewnętrzną, nie działa sama z siebie, lecz przez innego, to znaczy jak niewolnik. Człowiek zaś z natury jest rozumny. Gdy więc działa zgodnie z rozumem, działa sam z siebie i według swej wolnej woli — i to jest wolność.</w:t>
      </w:r>
      <w:r>
        <w:rPr>
          <w:lang w:val="pl"/>
        </w:rPr>
        <w:t xml:space="preserve"> </w:t>
      </w:r>
      <w:r>
        <w:rPr>
          <w:b/>
          <w:bCs/>
          <w:lang w:val="pl"/>
        </w:rPr>
        <w:t xml:space="preserve">Gdy natomiast grzeszy, działa wbrew rozumowi, jest poruszany przez coś innego</w:t>
      </w:r>
      <w:r>
        <w:rPr>
          <w:lang w:val="pl"/>
        </w:rPr>
        <w:t xml:space="preserve"> </w:t>
      </w:r>
      <w:r>
        <w:rPr>
          <w:lang w:val="pl"/>
        </w:rPr>
        <w:t xml:space="preserve">i staje się ofiarą cudzych podszeptów. Dlatego »każdy, kto popełnia grzech, jest niewolnikiem grzechu«”.</w:t>
      </w:r>
    </w:p>
    <w:p>
      <w:pPr>
        <w:pStyle w:val="BlockText"/>
      </w:pPr>
      <w:r>
        <w:rPr>
          <w:lang w:val="pl"/>
        </w:rPr>
        <w:t xml:space="preserve">— Leon XIII, encyklika</w:t>
      </w:r>
      <w:r>
        <w:rPr>
          <w:lang w:val="pl"/>
        </w:rPr>
        <w:t xml:space="preserve"> </w:t>
      </w:r>
      <w:r>
        <w:rPr>
          <w:i/>
          <w:iCs/>
          <w:lang w:val="pl"/>
        </w:rPr>
        <w:t xml:space="preserve">Libertas praestantissimum</w:t>
      </w:r>
      <w:r>
        <w:rPr>
          <w:lang w:val="pl"/>
        </w:rPr>
        <w:t xml:space="preserve">, nr 6; przekład roboczy</w:t>
      </w:r>
    </w:p>
    <w:p>
      <w:pPr>
        <w:pStyle w:val="FirstParagraph"/>
      </w:pPr>
      <w:r>
        <w:rPr>
          <w:lang w:val="pl"/>
        </w:rPr>
        <w:t xml:space="preserve">Tekst oficjalny (EN):</w:t>
      </w:r>
      <w:r>
        <w:rPr>
          <w:lang w:val="pl"/>
        </w:rPr>
        <w:t xml:space="preserve"> </w:t>
      </w:r>
      <w:hyperlink r:id="rId28">
        <w:r>
          <w:rPr>
            <w:rStyle w:val="Hyperlink"/>
            <w:lang w:val="pl"/>
          </w:rPr>
          <w:t xml:space="preserve">vatican.va — Libertas</w:t>
        </w:r>
      </w:hyperlink>
      <w:r>
        <w:rPr>
          <w:lang w:val="pl"/>
        </w:rPr>
        <w:t xml:space="preserve"> </w:t>
      </w:r>
      <w:r>
        <w:rPr>
          <w:lang w:val="pl"/>
        </w:rPr>
        <w:t xml:space="preserve">Tekst łaciński:</w:t>
      </w:r>
      <w:r>
        <w:rPr>
          <w:lang w:val="pl"/>
        </w:rPr>
        <w:t xml:space="preserve"> </w:t>
      </w:r>
      <w:hyperlink r:id="rId29">
        <w:r>
          <w:rPr>
            <w:rStyle w:val="Hyperlink"/>
            <w:lang w:val="pl"/>
          </w:rPr>
          <w:t xml:space="preserve">vatican.va — Libertas (LA)</w:t>
        </w:r>
      </w:hyperlink>
      <w:r>
        <w:rPr>
          <w:lang w:val="pl"/>
        </w:rPr>
        <w:t xml:space="preserve"> </w:t>
      </w:r>
      <w:r>
        <w:rPr>
          <w:lang w:val="pl"/>
        </w:rPr>
        <w:t xml:space="preserve">Wydanie polskie (skan):</w:t>
      </w:r>
      <w:r>
        <w:rPr>
          <w:lang w:val="pl"/>
        </w:rPr>
        <w:t xml:space="preserve"> </w:t>
      </w:r>
      <w:hyperlink r:id="rId30">
        <w:r>
          <w:rPr>
            <w:rStyle w:val="Hyperlink"/>
            <w:lang w:val="pl"/>
          </w:rPr>
          <w:t xml:space="preserve">Polona — Libertas. O wolności człowieka</w:t>
        </w:r>
      </w:hyperlink>
    </w:p>
    <w:bookmarkEnd w:id="31"/>
    <w:bookmarkStart w:id="34" w:name="Xe105d44a07b4074e58c0b330b353ae7d021af9c"/>
    <w:p>
      <w:pPr>
        <w:pStyle w:val="Heading4"/>
      </w:pPr>
      <w:r>
        <w:rPr>
          <w:lang w:val="pl"/>
        </w:rPr>
        <w:t xml:space="preserve">3.2. Św. Pius X — tylko przez Jezusa Chrystusa (</w:t>
      </w:r>
      <w:r>
        <w:rPr>
          <w:i/>
          <w:iCs/>
          <w:lang w:val="pl"/>
        </w:rPr>
        <w:t xml:space="preserve">E supremi apostolatus</w:t>
      </w:r>
      <w:r>
        <w:rPr>
          <w:lang w:val="pl"/>
        </w:rPr>
        <w:t xml:space="preserve">, 6 i 8; 4 X 1903)</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polski tekst pochodzi z przekładu opublikowanego w internecie (za xportal.pl), którego tłumacz nie jest podany. Nie linkujemy do strony, z której pobrano tekst (środowisko poza jednością z Kościołem). Należy porównać z wydaniem: Pius X,</w:t>
      </w:r>
      <w:r>
        <w:rPr>
          <w:lang w:val="pl"/>
        </w:rPr>
        <w:t xml:space="preserve"> </w:t>
      </w:r>
      <w:r>
        <w:rPr>
          <w:i/>
          <w:iCs/>
          <w:lang w:val="pl"/>
        </w:rPr>
        <w:t xml:space="preserve">E supremi apostolatus. O odnowieniu wszystkiego w Chrystusie</w:t>
      </w:r>
      <w:r>
        <w:rPr>
          <w:lang w:val="pl"/>
        </w:rPr>
        <w:t xml:space="preserve">, Te Deum, Warszawa 2003, i podać stronę.</w:t>
      </w:r>
    </w:p>
    <w:p>
      <w:pPr>
        <w:pStyle w:val="BlockText"/>
      </w:pPr>
      <w:r>
        <w:rPr>
          <w:lang w:val="pl"/>
        </w:rPr>
        <w:t xml:space="preserve">Zapewne, może człowiek,</w:t>
      </w:r>
      <w:r>
        <w:rPr>
          <w:lang w:val="pl"/>
        </w:rPr>
        <w:t xml:space="preserve"> </w:t>
      </w:r>
      <w:r>
        <w:rPr>
          <w:b/>
          <w:bCs/>
          <w:lang w:val="pl"/>
        </w:rPr>
        <w:t xml:space="preserve">nadużywając swej wolności</w:t>
      </w:r>
      <w:r>
        <w:rPr>
          <w:lang w:val="pl"/>
        </w:rPr>
        <w:t xml:space="preserve">, naruszyć prawo i obrazić majestat Stwórcy wszechrzeczy; atoli zwycięstwo zawsze jest przy Bogu (…).</w:t>
      </w:r>
    </w:p>
    <w:p>
      <w:pPr>
        <w:pStyle w:val="BlockText"/>
      </w:pPr>
      <w:r>
        <w:rPr>
          <w:lang w:val="pl"/>
        </w:rPr>
        <w:t xml:space="preserve">Tego wszakże powrotu ludów do majestatu i władzy Bożej nie da się inaczej osiągnąć, Czcigodni Bracia, jakkolwiek byśmy gorliwie o to się starali,</w:t>
      </w:r>
      <w:r>
        <w:rPr>
          <w:lang w:val="pl"/>
        </w:rPr>
        <w:t xml:space="preserve"> </w:t>
      </w:r>
      <w:r>
        <w:rPr>
          <w:b/>
          <w:bCs/>
          <w:lang w:val="pl"/>
        </w:rPr>
        <w:t xml:space="preserve">tylko przez Jezusa Chrystusa</w:t>
      </w:r>
      <w:r>
        <w:rPr>
          <w:lang w:val="pl"/>
        </w:rPr>
        <w:t xml:space="preserve">. Upomina nas pod tym względem Apostoł: „Albowiem fundamentu, innego nikt założyć nie może, oprócz tego, który jest założony, którym jest Chrystus Jezus” (1 Kor 3,11). (…) Stąd wynika, że naprawić wszystko w Chrystusie znaczy to samo, co nawrócić ludzi do posłuszeństwa Bożego. (…) Mówimy do Boga, nie do tego bóstwa bezwładnego i obojętnego na sprawy ludzkie, jakiego wymyśliły majaczenia materialistów, ale do Boga żywego i prawdziwego, jednego z natury, troistego w osobach (…).</w:t>
      </w:r>
    </w:p>
    <w:p>
      <w:pPr>
        <w:pStyle w:val="BlockText"/>
      </w:pPr>
      <w:r>
        <w:rPr>
          <w:lang w:val="pl"/>
        </w:rPr>
        <w:t xml:space="preserve">— św. Pius X, encyklika</w:t>
      </w:r>
      <w:r>
        <w:rPr>
          <w:lang w:val="pl"/>
        </w:rPr>
        <w:t xml:space="preserve"> </w:t>
      </w:r>
      <w:r>
        <w:rPr>
          <w:i/>
          <w:iCs/>
          <w:lang w:val="pl"/>
        </w:rPr>
        <w:t xml:space="preserve">E supremi apostolatus</w:t>
      </w:r>
      <w:r>
        <w:rPr>
          <w:lang w:val="pl"/>
        </w:rPr>
        <w:t xml:space="preserve">, nr 6 i 8</w:t>
      </w:r>
    </w:p>
    <w:p>
      <w:pPr>
        <w:pStyle w:val="FirstParagraph"/>
      </w:pPr>
      <w:r>
        <w:rPr>
          <w:lang w:val="pl"/>
        </w:rPr>
        <w:t xml:space="preserve">Tekst oficjalny (EN):</w:t>
      </w:r>
      <w:r>
        <w:rPr>
          <w:lang w:val="pl"/>
        </w:rPr>
        <w:t xml:space="preserve"> </w:t>
      </w:r>
      <w:hyperlink r:id="rId32">
        <w:r>
          <w:rPr>
            <w:rStyle w:val="Hyperlink"/>
            <w:lang w:val="pl"/>
          </w:rPr>
          <w:t xml:space="preserve">vatican.va — E supremi</w:t>
        </w:r>
      </w:hyperlink>
      <w:r>
        <w:rPr>
          <w:lang w:val="pl"/>
        </w:rPr>
        <w:t xml:space="preserve"> </w:t>
      </w:r>
      <w:r>
        <w:rPr>
          <w:lang w:val="pl"/>
        </w:rPr>
        <w:t xml:space="preserve">Tekst łaciński:</w:t>
      </w:r>
      <w:r>
        <w:rPr>
          <w:lang w:val="pl"/>
        </w:rPr>
        <w:t xml:space="preserve"> </w:t>
      </w:r>
      <w:hyperlink r:id="rId33">
        <w:r>
          <w:rPr>
            <w:rStyle w:val="Hyperlink"/>
            <w:lang w:val="pl"/>
          </w:rPr>
          <w:t xml:space="preserve">vatican.va — E supremi (LA)</w:t>
        </w:r>
      </w:hyperlink>
    </w:p>
    <w:p>
      <w:pPr>
        <w:pStyle w:val="BlockText"/>
      </w:pPr>
      <w:r>
        <w:rPr>
          <w:lang w:val="pl"/>
        </w:rPr>
        <w:t xml:space="preserve">🔍</w:t>
      </w:r>
      <w:r>
        <w:rPr>
          <w:lang w:val="pl"/>
        </w:rPr>
        <w:t xml:space="preserve"> </w:t>
      </w:r>
      <w:r>
        <w:rPr>
          <w:b/>
          <w:bCs/>
          <w:lang w:val="pl"/>
        </w:rPr>
        <w:t xml:space="preserve">DO SPRAWDZENIA — adaptacja:</w:t>
      </w:r>
      <w:r>
        <w:rPr>
          <w:lang w:val="pl"/>
        </w:rPr>
        <w:t xml:space="preserve"> </w:t>
      </w:r>
      <w:r>
        <w:rPr>
          <w:lang w:val="pl"/>
        </w:rPr>
        <w:t xml:space="preserve">fragment ostatniego zdania („nie do tego bóstwa bezwładnego…”) może posłużyć przy kroku 2 i 3 jako korekta formuły „Bóg, tak jak Go rozumieliśmy”. Zdecydować, czy zostawić go w kroku 1.</w:t>
      </w:r>
    </w:p>
    <w:bookmarkEnd w:id="34"/>
    <w:bookmarkEnd w:id="35"/>
    <w:bookmarkStart w:id="38"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1733</w:t>
      </w:r>
      <w:r>
        <w:rPr>
          <w:lang w:val="pl"/>
        </w:rPr>
        <w:t xml:space="preserve"> </w:t>
      </w:r>
      <w:r>
        <w:rPr>
          <w:lang w:val="pl"/>
        </w:rPr>
        <w:t xml:space="preserve">Im więcej człowiek czyni dobra, tym bardziej staje się wolnym. Prawdziwą wolnością jest tylko wolność w służbie dobra i sprawiedliwości. Wybór nieposłuszeństwa i zła jest nadużyciem wolności i prowadzi do „niewoli grzechu”.</w:t>
      </w:r>
    </w:p>
    <w:p>
      <w:pPr>
        <w:pStyle w:val="BlockText"/>
      </w:pPr>
      <w:r>
        <w:rPr>
          <w:b/>
          <w:bCs/>
          <w:lang w:val="pl"/>
        </w:rPr>
        <w:t xml:space="preserve">1735</w:t>
      </w:r>
      <w:r>
        <w:rPr>
          <w:lang w:val="pl"/>
        </w:rPr>
        <w:t xml:space="preserve"> </w:t>
      </w:r>
      <w:r>
        <w:rPr>
          <w:lang w:val="pl"/>
        </w:rPr>
        <w:t xml:space="preserve">Poczytalność i odpowiedzialność za działanie mogą zostać zmniejszone, a nawet zniesione, na skutek niewiedzy, nieuwagi, przymusu, strachu, przyzwyczajeń, nieopanowanych uczuć oraz innych czynników psychicznych lub społecznych.</w:t>
      </w:r>
    </w:p>
    <w:p>
      <w:pPr>
        <w:pStyle w:val="BlockText"/>
      </w:pPr>
      <w:r>
        <w:rPr>
          <w:b/>
          <w:bCs/>
          <w:lang w:val="pl"/>
        </w:rPr>
        <w:t xml:space="preserve">1739</w:t>
      </w:r>
      <w:r>
        <w:rPr>
          <w:lang w:val="pl"/>
        </w:rPr>
        <w:t xml:space="preserve"> </w:t>
      </w:r>
      <w:r>
        <w:rPr>
          <w:lang w:val="pl"/>
        </w:rPr>
        <w:t xml:space="preserve">Wolność i grzech. Wolność człowieka jest ograniczona i omylna. Rzeczywiście, człowiek zbłądził. Zgrzeszył w sposób wolny. Odrzucając plan miłości Bożej, oszukał samego siebie; stał się niewolnikiem grzechu. Ta pierwsza alienacja pociągnęła za sobą wiele innych. (…)</w:t>
      </w:r>
    </w:p>
    <w:p>
      <w:pPr>
        <w:pStyle w:val="BlockText"/>
      </w:pPr>
      <w:r>
        <w:rPr>
          <w:b/>
          <w:bCs/>
          <w:lang w:val="pl"/>
        </w:rPr>
        <w:t xml:space="preserve">1741</w:t>
      </w:r>
      <w:r>
        <w:rPr>
          <w:lang w:val="pl"/>
        </w:rPr>
        <w:t xml:space="preserve"> </w:t>
      </w:r>
      <w:r>
        <w:rPr>
          <w:lang w:val="pl"/>
        </w:rPr>
        <w:t xml:space="preserve">Wyzwolenie i zbawienie. Przez swój chwalebny Krzyż Chrystus wysłużył zbawienie wszystkim ludziom. Wybawił ich z grzechu, który trzymał ich w niewoli; „Ku wolności wyswobodził nas Chrystus” (Ga 5,1). W Nim uczestniczymy w prawdzie, która czyni nas wolnymi. (…)</w:t>
      </w:r>
    </w:p>
    <w:p>
      <w:pPr>
        <w:pStyle w:val="BlockText"/>
      </w:pPr>
      <w:r>
        <w:rPr>
          <w:b/>
          <w:bCs/>
          <w:lang w:val="pl"/>
        </w:rPr>
        <w:t xml:space="preserve">1742</w:t>
      </w:r>
      <w:r>
        <w:rPr>
          <w:lang w:val="pl"/>
        </w:rPr>
        <w:t xml:space="preserve"> </w:t>
      </w:r>
      <w:r>
        <w:rPr>
          <w:lang w:val="pl"/>
        </w:rPr>
        <w:t xml:space="preserve">Wolność i łaska. Łaska Chrystusa w żadnym wypadku nie narusza naszej wolności, gdy odpowiada ona zmysłowi prawdy i dobra, jaki Bóg złożył w sercu człowieka. Przeciwnie, doświadczenie chrześcijańskie, zwłaszcza doświadczenie modlitwy, świadczy o tym, że im bardziej jesteśmy ulegli wobec poruszeń łaski, tym bardziej wzrasta nasza wewnętrzna wolność (…).</w:t>
      </w:r>
    </w:p>
    <w:p>
      <w:pPr>
        <w:pStyle w:val="BlockText"/>
      </w:pPr>
      <w:r>
        <w:rPr>
          <w:b/>
          <w:bCs/>
          <w:lang w:val="pl"/>
        </w:rPr>
        <w:t xml:space="preserve">2290</w:t>
      </w:r>
      <w:r>
        <w:rPr>
          <w:lang w:val="pl"/>
        </w:rPr>
        <w:t xml:space="preserve"> </w:t>
      </w:r>
      <w:r>
        <w:rPr>
          <w:lang w:val="pl"/>
        </w:rPr>
        <w:t xml:space="preserve">Cnota umiarkowania uzdalnia do unikania wszelkiego rodzaju nadużyć dotyczących pożywienia, alkoholu, tytoniu i leków. (…)</w:t>
      </w:r>
    </w:p>
    <w:p>
      <w:pPr>
        <w:pStyle w:val="FirstParagraph"/>
      </w:pPr>
      <w:r>
        <w:rPr>
          <w:lang w:val="pl"/>
        </w:rPr>
        <w:t xml:space="preserve">Źródło:</w:t>
      </w:r>
      <w:r>
        <w:rPr>
          <w:lang w:val="pl"/>
        </w:rPr>
        <w:t xml:space="preserve"> </w:t>
      </w:r>
      <w:hyperlink r:id="rId36">
        <w:r>
          <w:rPr>
            <w:rStyle w:val="Hyperlink"/>
            <w:lang w:val="pl"/>
          </w:rPr>
          <w:t xml:space="preserve">katechizm.opoka.org.pl — KKK 1730-1748</w:t>
        </w:r>
      </w:hyperlink>
      <w:r>
        <w:rPr>
          <w:lang w:val="pl"/>
        </w:rPr>
        <w:t xml:space="preserve"> </w:t>
      </w:r>
      <w:r>
        <w:rPr>
          <w:lang w:val="pl"/>
        </w:rPr>
        <w:t xml:space="preserve">·</w:t>
      </w:r>
      <w:r>
        <w:rPr>
          <w:lang w:val="pl"/>
        </w:rPr>
        <w:t xml:space="preserve"> </w:t>
      </w:r>
      <w:hyperlink r:id="rId37">
        <w:r>
          <w:rPr>
            <w:rStyle w:val="Hyperlink"/>
            <w:lang w:val="pl"/>
          </w:rPr>
          <w:t xml:space="preserve">KKK 2288-2291</w:t>
        </w:r>
      </w:hyperlink>
    </w:p>
    <w:bookmarkEnd w:id="38"/>
    <w:bookmarkStart w:id="41" w:name="X6547044281492ce900d43c6599a5f0288bdb9f9"/>
    <w:p>
      <w:pPr>
        <w:pStyle w:val="Heading3"/>
      </w:pPr>
      <w:r>
        <w:rPr>
          <w:lang w:val="pl"/>
        </w:rPr>
        <w:t xml:space="preserve">5. Tradycja ignacjańska — Fundament (</w:t>
      </w:r>
      <w:r>
        <w:rPr>
          <w:i/>
          <w:iCs/>
          <w:lang w:val="pl"/>
        </w:rPr>
        <w:t xml:space="preserve">Ćwiczenia duchowne</w:t>
      </w:r>
      <w:r>
        <w:rPr>
          <w:lang w:val="pl"/>
        </w:rPr>
        <w:t xml:space="preserve">, 23)</w:t>
      </w:r>
    </w:p>
    <w:p>
      <w:pPr>
        <w:pStyle w:val="BlockText"/>
      </w:pPr>
      <w:r>
        <w:rPr>
          <w:lang w:val="pl"/>
        </w:rPr>
        <w:t xml:space="preserve">Człowiek po to jest stworzony, aby Boga, Pana naszego, chwalił, czcił i Jemu służył, a przez to zbawił duszę swoją. Inne zaś rzeczy na obliczu ziemi są stworzone dla człowieka i aby mu pomagały do osiągnięcia celu, dla którego jest on stworzony. Z tego wynika, że człowiek ma korzystać z nich</w:t>
      </w:r>
      <w:r>
        <w:rPr>
          <w:lang w:val="pl"/>
        </w:rPr>
        <w:t xml:space="preserve"> </w:t>
      </w:r>
      <w:r>
        <w:rPr>
          <w:b/>
          <w:bCs/>
          <w:lang w:val="pl"/>
        </w:rPr>
        <w:t xml:space="preserve">w całej tej mierze, w jakiej mu one pomagają do jego celu, a znów w całej tej mierze winien się od nich uwalniać, w jakiej mu są przeszkodą</w:t>
      </w:r>
      <w:r>
        <w:rPr>
          <w:lang w:val="pl"/>
        </w:rPr>
        <w:t xml:space="preserve"> </w:t>
      </w:r>
      <w:r>
        <w:rPr>
          <w:lang w:val="pl"/>
        </w:rPr>
        <w:t xml:space="preserve">do tegoż celu. (…)</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23 [DO WERYFIKACJI: tłumacz przekładu zamieszczonego na madel.jezuici.pl]</w:t>
      </w:r>
    </w:p>
    <w:p>
      <w:pPr>
        <w:pStyle w:val="FirstParagraph"/>
      </w:pPr>
      <w:r>
        <w:rPr>
          <w:lang w:val="pl"/>
        </w:rPr>
        <w:t xml:space="preserve">Źródło:</w:t>
      </w:r>
      <w:r>
        <w:rPr>
          <w:lang w:val="pl"/>
        </w:rPr>
        <w:t xml:space="preserve"> </w:t>
      </w:r>
      <w:hyperlink r:id="rId39">
        <w:r>
          <w:rPr>
            <w:rStyle w:val="Hyperlink"/>
            <w:lang w:val="pl"/>
          </w:rPr>
          <w:t xml:space="preserve">madel.jezuici.pl — Ćwiczenia duchowne</w:t>
        </w:r>
      </w:hyperlink>
    </w:p>
    <w:p>
      <w:pPr>
        <w:pStyle w:val="BodyText"/>
      </w:pPr>
      <w:r>
        <w:rPr>
          <w:lang w:val="pl"/>
        </w:rPr>
        <w:t xml:space="preserve">Uwaga: rzecz, która przestała być środkiem, a stała się celem, św. Ignacy nazywa</w:t>
      </w:r>
      <w:r>
        <w:rPr>
          <w:lang w:val="pl"/>
        </w:rPr>
        <w:t xml:space="preserve"> </w:t>
      </w:r>
      <w:r>
        <w:rPr>
          <w:b/>
          <w:bCs/>
          <w:lang w:val="pl"/>
        </w:rPr>
        <w:t xml:space="preserve">przywiązaniem nieuporządkowanym</w:t>
      </w:r>
      <w:r>
        <w:rPr>
          <w:lang w:val="pl"/>
        </w:rPr>
        <w:t xml:space="preserve">. To bardzo trafny opis każdego uzależnienia. O. Edward Dowling SJ, przyjaciel współzałożyciela AA, od 1940 r. zwracał uwagę na podobieństwo Dwunastu Kroków do</w:t>
      </w:r>
      <w:r>
        <w:rPr>
          <w:lang w:val="pl"/>
        </w:rPr>
        <w:t xml:space="preserve"> </w:t>
      </w:r>
      <w:r>
        <w:rPr>
          <w:i/>
          <w:iCs/>
          <w:lang w:val="pl"/>
        </w:rPr>
        <w:t xml:space="preserve">Ćwiczeń duchownych</w:t>
      </w:r>
      <w:r>
        <w:rPr>
          <w:lang w:val="pl"/>
        </w:rPr>
        <w:t xml:space="preserve">. Pierwsze kroki odpowiadają według niego Fundamentowi (E. Dowling SJ,</w:t>
      </w:r>
      <w:r>
        <w:rPr>
          <w:lang w:val="pl"/>
        </w:rPr>
        <w:t xml:space="preserve"> </w:t>
      </w:r>
      <w:r>
        <w:rPr>
          <w:i/>
          <w:iCs/>
          <w:lang w:val="pl"/>
        </w:rPr>
        <w:t xml:space="preserve">Catholic Asceticism and the Twelve Steps</w:t>
      </w:r>
      <w:r>
        <w:rPr>
          <w:lang w:val="pl"/>
        </w:rPr>
        <w:t xml:space="preserve">, 1953 —</w:t>
      </w:r>
      <w:r>
        <w:rPr>
          <w:lang w:val="pl"/>
        </w:rPr>
        <w:t xml:space="preserve"> </w:t>
      </w:r>
      <w:hyperlink r:id="rId40">
        <w:r>
          <w:rPr>
            <w:rStyle w:val="Hyperlink"/>
            <w:lang w:val="pl"/>
          </w:rPr>
          <w:t xml:space="preserve">tekst angielski, silkworth.net</w:t>
        </w:r>
      </w:hyperlink>
      <w:r>
        <w:rPr>
          <w:lang w:val="pl"/>
        </w:rPr>
        <w:t xml:space="preserve">).</w:t>
      </w:r>
    </w:p>
    <w:bookmarkEnd w:id="41"/>
    <w:bookmarkStart w:id="43" w:name="X8dd6a0adad7a4488385f5a745339b4dcde89a0a"/>
    <w:p>
      <w:pPr>
        <w:pStyle w:val="Heading3"/>
      </w:pPr>
      <w:r>
        <w:rPr>
          <w:lang w:val="pl"/>
        </w:rPr>
        <w:t xml:space="preserve">6. Ks. Franciszek Blachnicki i Krucjata Wyzwolenia Człowieka</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poniższy fragment zawiera krótki cytat ks. Blachnickiego przytoczony na stronie Ruchu Światło-Życie Archidiecezji Warszawskiej — bez wskazania, z którego tekstu pochodzi. Trzeba odnaleźć tekst źródłowy (</w:t>
      </w:r>
      <w:r>
        <w:rPr>
          <w:i/>
          <w:iCs/>
          <w:lang w:val="pl"/>
        </w:rPr>
        <w:t xml:space="preserve">Podręcznik KWC</w:t>
      </w:r>
      <w:r>
        <w:rPr>
          <w:lang w:val="pl"/>
        </w:rPr>
        <w:t xml:space="preserve">,</w:t>
      </w:r>
      <w:r>
        <w:rPr>
          <w:lang w:val="pl"/>
        </w:rPr>
        <w:t xml:space="preserve"> </w:t>
      </w:r>
      <w:r>
        <w:rPr>
          <w:i/>
          <w:iCs/>
          <w:lang w:val="pl"/>
        </w:rPr>
        <w:t xml:space="preserve">Wolni i wyzwalający</w:t>
      </w:r>
      <w:r>
        <w:rPr>
          <w:lang w:val="pl"/>
        </w:rPr>
        <w:t xml:space="preserve">) i dodać dłuższy fragment z numerem strony.</w:t>
      </w:r>
    </w:p>
    <w:p>
      <w:pPr>
        <w:pStyle w:val="BlockText"/>
      </w:pPr>
      <w:r>
        <w:rPr>
          <w:lang w:val="pl"/>
        </w:rPr>
        <w:t xml:space="preserve">Idea wolności, realizowanej w nierozerwalnym związku z miłością, była ks. Blachnickiemu niezwykle bliska. Szczególną uwagę poświęcił on abstynencji, w której widział praktyczny sposób urzeczywistniania miłości bliźniego wobec „braci, którzy nie mogą już wyzwolić się o własnych siłach”. (…) Podstawową drogą Krucjaty jest ewangelizacja, czyli głoszenie z wiarą i mocą Jezusa Chrystusa, który wyzwala człowieka, modlitwa indywidualna i wspólnotowa oraz post, czyli całkowita abstynencja od alkoholu.</w:t>
      </w:r>
    </w:p>
    <w:p>
      <w:pPr>
        <w:pStyle w:val="BlockText"/>
      </w:pPr>
      <w:r>
        <w:rPr>
          <w:lang w:val="pl"/>
        </w:rPr>
        <w:t xml:space="preserve">—</w:t>
      </w:r>
      <w:r>
        <w:rPr>
          <w:lang w:val="pl"/>
        </w:rPr>
        <w:t xml:space="preserve"> </w:t>
      </w:r>
      <w:r>
        <w:rPr>
          <w:i/>
          <w:iCs/>
          <w:lang w:val="pl"/>
        </w:rPr>
        <w:t xml:space="preserve">Dzieło Krucjaty Wyzwolenia Człowieka</w:t>
      </w:r>
      <w:r>
        <w:rPr>
          <w:lang w:val="pl"/>
        </w:rPr>
        <w:t xml:space="preserve">, Ruch Światło-Życie Archidiecezji Warszawskiej</w:t>
      </w:r>
    </w:p>
    <w:p>
      <w:pPr>
        <w:pStyle w:val="FirstParagraph"/>
      </w:pPr>
      <w:r>
        <w:rPr>
          <w:lang w:val="pl"/>
        </w:rPr>
        <w:t xml:space="preserve">Źródło:</w:t>
      </w:r>
      <w:r>
        <w:rPr>
          <w:lang w:val="pl"/>
        </w:rPr>
        <w:t xml:space="preserve"> </w:t>
      </w:r>
      <w:hyperlink r:id="rId42">
        <w:r>
          <w:rPr>
            <w:rStyle w:val="Hyperlink"/>
            <w:lang w:val="pl"/>
          </w:rPr>
          <w:t xml:space="preserve">oaza.warszawa.pl — Krucjata Wyzwolenia Człowieka</w:t>
        </w:r>
      </w:hyperlink>
    </w:p>
    <w:p>
      <w:pPr>
        <w:pStyle w:val="BodyText"/>
      </w:pPr>
      <w:r>
        <w:rPr>
          <w:lang w:val="pl"/>
        </w:rPr>
        <w:t xml:space="preserve">[DO UZUPEŁNIENIA: tekst ks. F. Blachnickiego o niewoli nałogu i wyzwoleniu przez Chrystusa, z</w:t>
      </w:r>
      <w:r>
        <w:rPr>
          <w:lang w:val="pl"/>
        </w:rPr>
        <w:t xml:space="preserve"> </w:t>
      </w:r>
      <w:r>
        <w:rPr>
          <w:i/>
          <w:iCs/>
          <w:lang w:val="pl"/>
        </w:rPr>
        <w:t xml:space="preserve">Podręcznika KWC</w:t>
      </w:r>
      <w:r>
        <w:rPr>
          <w:lang w:val="pl"/>
        </w:rPr>
        <w:t xml:space="preserve"> </w:t>
      </w:r>
      <w:r>
        <w:rPr>
          <w:lang w:val="pl"/>
        </w:rPr>
        <w:t xml:space="preserve">lub z książki</w:t>
      </w:r>
      <w:r>
        <w:rPr>
          <w:lang w:val="pl"/>
        </w:rPr>
        <w:t xml:space="preserve"> </w:t>
      </w:r>
      <w:r>
        <w:rPr>
          <w:i/>
          <w:iCs/>
          <w:lang w:val="pl"/>
        </w:rPr>
        <w:t xml:space="preserve">Wolni i wyzwalający</w:t>
      </w:r>
      <w:r>
        <w:rPr>
          <w:lang w:val="pl"/>
        </w:rPr>
        <w:t xml:space="preserve"> </w:t>
      </w:r>
      <w:r>
        <w:rPr>
          <w:lang w:val="pl"/>
        </w:rPr>
        <w:t xml:space="preserve">(Krościenko 1999), z numerem strony]</w:t>
      </w:r>
    </w:p>
    <w:bookmarkEnd w:id="43"/>
    <w:bookmarkStart w:id="48" w:name="gdzie-szukać-pomocy"/>
    <w:p>
      <w:pPr>
        <w:pStyle w:val="Heading3"/>
      </w:pPr>
      <w:r>
        <w:rPr>
          <w:lang w:val="pl"/>
        </w:rPr>
        <w:t xml:space="preserve">7. Gdzie szukać pomocy</w:t>
      </w:r>
    </w:p>
    <w:p>
      <w:pPr>
        <w:pStyle w:val="FirstParagraph"/>
      </w:pPr>
      <w:r>
        <w:rPr>
          <w:lang w:val="pl"/>
        </w:rPr>
        <w:t xml:space="preserve">Krąg Domowego Kościoła nie zastępuje leczenia uzależnień ani pomocy dla rodzin. Warto znać te miejsca:</w:t>
      </w:r>
      <w:r>
        <w:rPr>
          <w:lang w:val="pl"/>
        </w:rPr>
        <w:t xml:space="preserve"> </w:t>
      </w:r>
      <w:r>
        <w:rPr>
          <w:lang w:val="pl"/>
        </w:rPr>
        <w:t xml:space="preserve">-</w:t>
      </w:r>
      <w:r>
        <w:rPr>
          <w:lang w:val="pl"/>
        </w:rPr>
        <w:t xml:space="preserve"> </w:t>
      </w:r>
      <w:r>
        <w:rPr>
          <w:b/>
          <w:bCs/>
          <w:lang w:val="pl"/>
        </w:rPr>
        <w:t xml:space="preserve">Anonimowi Alkoholicy w Polsce:</w:t>
      </w:r>
      <w:r>
        <w:rPr>
          <w:lang w:val="pl"/>
        </w:rPr>
        <w:t xml:space="preserve"> </w:t>
      </w:r>
      <w:hyperlink r:id="rId44">
        <w:r>
          <w:rPr>
            <w:rStyle w:val="Hyperlink"/>
            <w:lang w:val="pl"/>
          </w:rPr>
          <w:t xml:space="preserve">aa.org.pl</w:t>
        </w:r>
      </w:hyperlink>
      <w:r>
        <w:rPr>
          <w:lang w:val="pl"/>
        </w:rPr>
        <w:t xml:space="preserve"> </w:t>
      </w:r>
      <w:r>
        <w:rPr>
          <w:lang w:val="pl"/>
        </w:rPr>
        <w:t xml:space="preserve">-</w:t>
      </w:r>
      <w:r>
        <w:rPr>
          <w:lang w:val="pl"/>
        </w:rPr>
        <w:t xml:space="preserve"> </w:t>
      </w:r>
      <w:r>
        <w:rPr>
          <w:b/>
          <w:bCs/>
          <w:lang w:val="pl"/>
        </w:rPr>
        <w:t xml:space="preserve">Al-Anon</w:t>
      </w:r>
      <w:r>
        <w:rPr>
          <w:lang w:val="pl"/>
        </w:rPr>
        <w:t xml:space="preserve"> </w:t>
      </w:r>
      <w:r>
        <w:rPr>
          <w:lang w:val="pl"/>
        </w:rPr>
        <w:t xml:space="preserve">(dla rodzin i przyjaciół osób uzależnionych):</w:t>
      </w:r>
      <w:r>
        <w:rPr>
          <w:lang w:val="pl"/>
        </w:rPr>
        <w:t xml:space="preserve"> </w:t>
      </w:r>
      <w:hyperlink r:id="rId45">
        <w:r>
          <w:rPr>
            <w:rStyle w:val="Hyperlink"/>
            <w:lang w:val="pl"/>
          </w:rPr>
          <w:t xml:space="preserve">al-anon.org.pl</w:t>
        </w:r>
      </w:hyperlink>
      <w:r>
        <w:rPr>
          <w:lang w:val="pl"/>
        </w:rPr>
        <w:t xml:space="preserve"> </w:t>
      </w:r>
      <w:r>
        <w:rPr>
          <w:lang w:val="pl"/>
        </w:rPr>
        <w:t xml:space="preserve">-</w:t>
      </w:r>
      <w:r>
        <w:rPr>
          <w:lang w:val="pl"/>
        </w:rPr>
        <w:t xml:space="preserve"> </w:t>
      </w:r>
      <w:r>
        <w:rPr>
          <w:b/>
          <w:bCs/>
          <w:lang w:val="pl"/>
        </w:rPr>
        <w:t xml:space="preserve">Krucjata Wyzwolenia Człowieka:</w:t>
      </w:r>
      <w:r>
        <w:rPr>
          <w:lang w:val="pl"/>
        </w:rPr>
        <w:t xml:space="preserve"> </w:t>
      </w:r>
      <w:hyperlink r:id="rId46">
        <w:r>
          <w:rPr>
            <w:rStyle w:val="Hyperlink"/>
            <w:lang w:val="pl"/>
          </w:rPr>
          <w:t xml:space="preserve">kwc.oaza.pl</w:t>
        </w:r>
      </w:hyperlink>
      <w:r>
        <w:rPr>
          <w:lang w:val="pl"/>
        </w:rPr>
        <w:t xml:space="preserve"> </w:t>
      </w:r>
      <w:r>
        <w:rPr>
          <w:lang w:val="pl"/>
        </w:rPr>
        <w:t xml:space="preserve">- poradnia leczenia uzależnień lub duszpasterz trzeźwości w diecezji [DO UZUPEŁNIENIA: lokalne kontakty]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47">
        <w:r>
          <w:rPr>
            <w:rStyle w:val="Hyperlink"/>
            <w:lang w:val="pl"/>
          </w:rPr>
          <w:t xml:space="preserve">wydawnictwo-oaza.pl</w:t>
        </w:r>
      </w:hyperlink>
    </w:p>
    <w:p>
      <w:r>
        <w:pict>
          <v:rect style="width:0;height:1.5pt" o:hralign="center" o:hrstd="t" o:hr="t"/>
        </w:pict>
      </w:r>
    </w:p>
    <w:bookmarkEnd w:id="48"/>
    <w:bookmarkEnd w:id="49"/>
    <w:bookmarkStart w:id="50"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Zasada tajemnicy kręgu i dobrowolności przy temacie uzależnień.</w:t>
            </w:r>
          </w:p>
        </w:tc>
      </w:tr>
      <w:tr>
        <w:tc>
          <w:tcPr/>
          <w:p>
            <w:pPr>
              <w:pStyle w:val="Compact"/>
            </w:pPr>
            <w:r>
              <w:rPr>
                <w:lang w:val="pl"/>
              </w:rPr>
              <w:t xml:space="preserve">2</w:t>
            </w:r>
          </w:p>
        </w:tc>
        <w:tc>
          <w:tcPr/>
          <w:p>
            <w:pPr>
              <w:pStyle w:val="Compact"/>
            </w:pPr>
            <w:r>
              <w:rPr>
                <w:lang w:val="pl"/>
              </w:rPr>
              <w:t xml:space="preserve">III.2 Omówienie — początek</w:t>
            </w:r>
          </w:p>
        </w:tc>
        <w:tc>
          <w:tcPr/>
          <w:p>
            <w:pPr>
              <w:pStyle w:val="Compact"/>
            </w:pPr>
            <w:r>
              <w:rPr>
                <w:lang w:val="pl"/>
              </w:rPr>
              <w:t xml:space="preserve">adaptacja</w:t>
            </w:r>
          </w:p>
        </w:tc>
        <w:tc>
          <w:tcPr/>
          <w:p>
            <w:pPr>
              <w:pStyle w:val="Compact"/>
            </w:pPr>
            <w:r>
              <w:rPr>
                <w:lang w:val="pl"/>
              </w:rPr>
              <w:t xml:space="preserve">Czy rozszerzenie „uzależnienia” na każde zniewolenie nie osłabia powagi nałogu.</w:t>
            </w:r>
          </w:p>
        </w:tc>
      </w:tr>
      <w:tr>
        <w:tc>
          <w:tcPr/>
          <w:p>
            <w:pPr>
              <w:pStyle w:val="Compact"/>
            </w:pPr>
            <w:r>
              <w:rPr>
                <w:lang w:val="pl"/>
              </w:rPr>
              <w:t xml:space="preserve">3</w:t>
            </w:r>
          </w:p>
        </w:tc>
        <w:tc>
          <w:tcPr/>
          <w:p>
            <w:pPr>
              <w:pStyle w:val="Compact"/>
            </w:pPr>
            <w:r>
              <w:rPr>
                <w:lang w:val="pl"/>
              </w:rPr>
              <w:t xml:space="preserve">III.2 Omówienie — akapit o ks. Blachnickim</w:t>
            </w:r>
          </w:p>
        </w:tc>
        <w:tc>
          <w:tcPr/>
          <w:p>
            <w:pPr>
              <w:pStyle w:val="Compact"/>
            </w:pPr>
            <w:r>
              <w:rPr>
                <w:lang w:val="pl"/>
              </w:rPr>
              <w:t xml:space="preserve">źródło</w:t>
            </w:r>
          </w:p>
        </w:tc>
        <w:tc>
          <w:tcPr/>
          <w:p>
            <w:pPr>
              <w:pStyle w:val="Compact"/>
            </w:pPr>
            <w:r>
              <w:rPr>
                <w:lang w:val="pl"/>
              </w:rPr>
              <w:t xml:space="preserve">Dokładne źródło cytatu „braci, którzy nie mogą już wyzwolić się o własnych siłach”.</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Zgodność z nauczaniem o wolnej woli (Trydent, KKK 1734-1735).</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Język wobec osób uzależnionych i współuzależnionych; zachęta do szukania pomocy.</w:t>
            </w:r>
          </w:p>
        </w:tc>
      </w:tr>
      <w:tr>
        <w:tc>
          <w:tcPr/>
          <w:p>
            <w:pPr>
              <w:pStyle w:val="Compact"/>
            </w:pPr>
            <w:r>
              <w:rPr>
                <w:lang w:val="pl"/>
              </w:rPr>
              <w:t xml:space="preserve">6</w:t>
            </w:r>
          </w:p>
        </w:tc>
        <w:tc>
          <w:tcPr/>
          <w:p>
            <w:pPr>
              <w:pStyle w:val="Compact"/>
            </w:pPr>
            <w:r>
              <w:rPr>
                <w:lang w:val="pl"/>
              </w:rPr>
              <w:t xml:space="preserve">III.3 Pytania</w:t>
            </w:r>
          </w:p>
        </w:tc>
        <w:tc>
          <w:tcPr/>
          <w:p>
            <w:pPr>
              <w:pStyle w:val="Compact"/>
            </w:pPr>
            <w:r>
              <w:rPr>
                <w:lang w:val="pl"/>
              </w:rPr>
              <w:t xml:space="preserve">duszpasterstwo</w:t>
            </w:r>
          </w:p>
        </w:tc>
        <w:tc>
          <w:tcPr/>
          <w:p>
            <w:pPr>
              <w:pStyle w:val="Compact"/>
            </w:pPr>
            <w:r>
              <w:rPr>
                <w:lang w:val="pl"/>
              </w:rPr>
              <w:t xml:space="preserve">Pytania 2 i 3 — prowadzenie rozmowy o sprawach intymnych.</w:t>
            </w:r>
          </w:p>
        </w:tc>
      </w:tr>
      <w:tr>
        <w:tc>
          <w:tcPr/>
          <w:p>
            <w:pPr>
              <w:pStyle w:val="Compact"/>
            </w:pPr>
            <w:r>
              <w:rPr>
                <w:lang w:val="pl"/>
              </w:rPr>
              <w:t xml:space="preserve">7</w:t>
            </w:r>
          </w:p>
        </w:tc>
        <w:tc>
          <w:tcPr/>
          <w:p>
            <w:pPr>
              <w:pStyle w:val="Compact"/>
            </w:pPr>
            <w:r>
              <w:rPr>
                <w:lang w:val="pl"/>
              </w:rPr>
              <w:t xml:space="preserve">Zakończenie</w:t>
            </w:r>
          </w:p>
        </w:tc>
        <w:tc>
          <w:tcPr/>
          <w:p>
            <w:pPr>
              <w:pStyle w:val="Compact"/>
            </w:pPr>
            <w:r>
              <w:rPr>
                <w:lang w:val="pl"/>
              </w:rPr>
              <w:t xml:space="preserve">źródło</w:t>
            </w:r>
          </w:p>
        </w:tc>
        <w:tc>
          <w:tcPr/>
          <w:p>
            <w:pPr>
              <w:pStyle w:val="Compact"/>
            </w:pPr>
            <w:r>
              <w:rPr>
                <w:lang w:val="pl"/>
              </w:rPr>
              <w:t xml:space="preserve">Brzmienie wezwania „Boże, wejrzyj…” w Liturgii Godzin.</w:t>
            </w:r>
          </w:p>
        </w:tc>
      </w:tr>
      <w:tr>
        <w:tc>
          <w:tcPr/>
          <w:p>
            <w:pPr>
              <w:pStyle w:val="Compact"/>
            </w:pPr>
            <w:r>
              <w:rPr>
                <w:lang w:val="pl"/>
              </w:rPr>
              <w:t xml:space="preserve">8</w:t>
            </w:r>
          </w:p>
        </w:tc>
        <w:tc>
          <w:tcPr/>
          <w:p>
            <w:pPr>
              <w:pStyle w:val="Compact"/>
            </w:pPr>
            <w:r>
              <w:rPr>
                <w:lang w:val="pl"/>
              </w:rPr>
              <w:t xml:space="preserve">Teksty pomocnicze 2.1 (Augustyn VIII)</w:t>
            </w:r>
          </w:p>
        </w:tc>
        <w:tc>
          <w:tcPr/>
          <w:p>
            <w:pPr>
              <w:pStyle w:val="Compact"/>
            </w:pPr>
            <w:r>
              <w:rPr>
                <w:lang w:val="pl"/>
              </w:rPr>
              <w:t xml:space="preserve">przekład</w:t>
            </w:r>
          </w:p>
        </w:tc>
        <w:tc>
          <w:tcPr/>
          <w:p>
            <w:pPr>
              <w:pStyle w:val="Compact"/>
            </w:pPr>
            <w:r>
              <w:rPr>
                <w:lang w:val="pl"/>
              </w:rPr>
              <w:t xml:space="preserve">Porównanie z przekładem Z. Kubiaka.</w:t>
            </w:r>
          </w:p>
        </w:tc>
      </w:tr>
      <w:tr>
        <w:tc>
          <w:tcPr/>
          <w:p>
            <w:pPr>
              <w:pStyle w:val="Compact"/>
            </w:pPr>
            <w:r>
              <w:rPr>
                <w:lang w:val="pl"/>
              </w:rPr>
              <w:t xml:space="preserve">9</w:t>
            </w:r>
          </w:p>
        </w:tc>
        <w:tc>
          <w:tcPr/>
          <w:p>
            <w:pPr>
              <w:pStyle w:val="Compact"/>
            </w:pPr>
            <w:r>
              <w:rPr>
                <w:lang w:val="pl"/>
              </w:rPr>
              <w:t xml:space="preserve">Teksty pomocnicze 2.3 (Kasjan)</w:t>
            </w:r>
          </w:p>
        </w:tc>
        <w:tc>
          <w:tcPr/>
          <w:p>
            <w:pPr>
              <w:pStyle w:val="Compact"/>
            </w:pPr>
            <w:r>
              <w:rPr>
                <w:lang w:val="pl"/>
              </w:rPr>
              <w:t xml:space="preserve">przekład</w:t>
            </w:r>
          </w:p>
        </w:tc>
        <w:tc>
          <w:tcPr/>
          <w:p>
            <w:pPr>
              <w:pStyle w:val="Compact"/>
            </w:pPr>
            <w:r>
              <w:rPr>
                <w:lang w:val="pl"/>
              </w:rPr>
              <w:t xml:space="preserve">Przekład roboczy → polskie wydanie tynieckie.</w:t>
            </w:r>
          </w:p>
        </w:tc>
      </w:tr>
      <w:tr>
        <w:tc>
          <w:tcPr/>
          <w:p>
            <w:pPr>
              <w:pStyle w:val="Compact"/>
            </w:pPr>
            <w:r>
              <w:rPr>
                <w:lang w:val="pl"/>
              </w:rPr>
              <w:t xml:space="preserve">10</w:t>
            </w:r>
          </w:p>
        </w:tc>
        <w:tc>
          <w:tcPr/>
          <w:p>
            <w:pPr>
              <w:pStyle w:val="Compact"/>
            </w:pPr>
            <w:r>
              <w:rPr>
                <w:lang w:val="pl"/>
              </w:rPr>
              <w:t xml:space="preserve">Teksty pomocnicze 3.1 (Leon XIII)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r>
        <w:tc>
          <w:tcPr/>
          <w:p>
            <w:pPr>
              <w:pStyle w:val="Compact"/>
            </w:pPr>
            <w:r>
              <w:rPr>
                <w:lang w:val="pl"/>
              </w:rPr>
              <w:t xml:space="preserve">11</w:t>
            </w:r>
          </w:p>
        </w:tc>
        <w:tc>
          <w:tcPr/>
          <w:p>
            <w:pPr>
              <w:pStyle w:val="Compact"/>
            </w:pPr>
            <w:r>
              <w:rPr>
                <w:lang w:val="pl"/>
              </w:rPr>
              <w:t xml:space="preserve">Teksty pomocnicze 3.2 (Pius X)</w:t>
            </w:r>
          </w:p>
        </w:tc>
        <w:tc>
          <w:tcPr/>
          <w:p>
            <w:pPr>
              <w:pStyle w:val="Compact"/>
            </w:pPr>
            <w:r>
              <w:rPr>
                <w:lang w:val="pl"/>
              </w:rPr>
              <w:t xml:space="preserve">przekład</w:t>
            </w:r>
          </w:p>
        </w:tc>
        <w:tc>
          <w:tcPr/>
          <w:p>
            <w:pPr>
              <w:pStyle w:val="Compact"/>
            </w:pPr>
            <w:r>
              <w:rPr>
                <w:lang w:val="pl"/>
              </w:rPr>
              <w:t xml:space="preserve">Porównanie z wydaniem Te Deum 2003.</w:t>
            </w:r>
          </w:p>
        </w:tc>
      </w:tr>
      <w:tr>
        <w:tc>
          <w:tcPr/>
          <w:p>
            <w:pPr>
              <w:pStyle w:val="Compact"/>
            </w:pPr>
            <w:r>
              <w:rPr>
                <w:lang w:val="pl"/>
              </w:rPr>
              <w:t xml:space="preserve">12</w:t>
            </w:r>
          </w:p>
        </w:tc>
        <w:tc>
          <w:tcPr/>
          <w:p>
            <w:pPr>
              <w:pStyle w:val="Compact"/>
            </w:pPr>
            <w:r>
              <w:rPr>
                <w:lang w:val="pl"/>
              </w:rPr>
              <w:t xml:space="preserve">Teksty pomocnicze 3.2 (Pius X) — ostatnie zdanie</w:t>
            </w:r>
          </w:p>
        </w:tc>
        <w:tc>
          <w:tcPr/>
          <w:p>
            <w:pPr>
              <w:pStyle w:val="Compact"/>
            </w:pPr>
            <w:r>
              <w:rPr>
                <w:lang w:val="pl"/>
              </w:rPr>
              <w:t xml:space="preserve">adaptacja</w:t>
            </w:r>
          </w:p>
        </w:tc>
        <w:tc>
          <w:tcPr/>
          <w:p>
            <w:pPr>
              <w:pStyle w:val="Compact"/>
            </w:pPr>
            <w:r>
              <w:rPr>
                <w:lang w:val="pl"/>
              </w:rPr>
              <w:t xml:space="preserve">Czy zostawić w kroku 1, czy przenieść do kroku 2/3.</w:t>
            </w:r>
          </w:p>
        </w:tc>
      </w:tr>
      <w:tr>
        <w:tc>
          <w:tcPr/>
          <w:p>
            <w:pPr>
              <w:pStyle w:val="Compact"/>
            </w:pPr>
            <w:r>
              <w:rPr>
                <w:lang w:val="pl"/>
              </w:rPr>
              <w:t xml:space="preserve">13</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r>
        <w:tc>
          <w:tcPr/>
          <w:p>
            <w:pPr>
              <w:pStyle w:val="Compact"/>
            </w:pPr>
            <w:r>
              <w:rPr>
                <w:lang w:val="pl"/>
              </w:rPr>
              <w:t xml:space="preserve">14</w:t>
            </w:r>
          </w:p>
        </w:tc>
        <w:tc>
          <w:tcPr/>
          <w:p>
            <w:pPr>
              <w:pStyle w:val="Compact"/>
            </w:pPr>
            <w:r>
              <w:rPr>
                <w:lang w:val="pl"/>
              </w:rPr>
              <w:t xml:space="preserve">Teksty pomocnicze 6 (Blachnicki)</w:t>
            </w:r>
          </w:p>
        </w:tc>
        <w:tc>
          <w:tcPr/>
          <w:p>
            <w:pPr>
              <w:pStyle w:val="Compact"/>
            </w:pPr>
            <w:r>
              <w:rPr>
                <w:lang w:val="pl"/>
              </w:rPr>
              <w:t xml:space="preserve">źródło</w:t>
            </w:r>
          </w:p>
        </w:tc>
        <w:tc>
          <w:tcPr/>
          <w:p>
            <w:pPr>
              <w:pStyle w:val="Compact"/>
            </w:pPr>
            <w:r>
              <w:rPr>
                <w:lang w:val="pl"/>
              </w:rPr>
              <w:t xml:space="preserve">Odnaleźć i dodać tekst źródłowy ks. Blachnickiego.</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www.katechizm.opoka.org.pl/kkkIII-1-1.htm" TargetMode="External" /><Relationship Type="http://schemas.openxmlformats.org/officeDocument/2006/relationships/hyperlink" Id="rId37" Target="http://www.katechizm.opoka.org.pl/kkkIII-2-2.htm" TargetMode="External" /><Relationship Type="http://schemas.openxmlformats.org/officeDocument/2006/relationships/hyperlink" Id="rId46" Target="http://www.kwc.oaza.pl/" TargetMode="External" /><Relationship Type="http://schemas.openxmlformats.org/officeDocument/2006/relationships/hyperlink" Id="rId39" Target="http://www.madel.jezuici.pl/inigo/ignacy_cd.htm" TargetMode="External" /><Relationship Type="http://schemas.openxmlformats.org/officeDocument/2006/relationships/hyperlink" Id="rId44" Target="https://aa.org.pl/" TargetMode="External" /><Relationship Type="http://schemas.openxmlformats.org/officeDocument/2006/relationships/hyperlink" Id="rId45" Target="https://al-anon.org.pl/" TargetMode="External" /><Relationship Type="http://schemas.openxmlformats.org/officeDocument/2006/relationships/hyperlink" Id="rId17" Target="https://biblia-online.pl/Biblia/Tysiaclecia/List-do-Rzymian/7/1" TargetMode="External" /><Relationship Type="http://schemas.openxmlformats.org/officeDocument/2006/relationships/hyperlink" Id="rId22" Target="https://pl.wikisource.org/wiki/Wyznania_(Augustyn_z_Hippony,_1847)/Ksi&#281;ga_Dziesi&#261;ta/Rozdzia&#322;_XXIX" TargetMode="External" /><Relationship Type="http://schemas.openxmlformats.org/officeDocument/2006/relationships/hyperlink" Id="rId19" Target="https://pl.wikisource.org/wiki/Wyznania_(Augustyn_z_Hippony,_1847)/Ksi&#281;ga_&#211;sma/Rozdzia&#322;_V" TargetMode="External" /><Relationship Type="http://schemas.openxmlformats.org/officeDocument/2006/relationships/hyperlink" Id="rId30" Target="https://polona.pl/preview/58c0d3f2-b80e-4ef6-b9d6-8f2078493a81" TargetMode="External" /><Relationship Type="http://schemas.openxmlformats.org/officeDocument/2006/relationships/hyperlink" Id="rId40" Target="https://silkworth.net/alcoholics-anonymous/01-038-catholic-asceticism-and-the-twelve-steps-by-reverend-edward-dowling-s-j-n-c-c-a-blue-book-an-anthology-brooklyn-1953/" TargetMode="External" /><Relationship Type="http://schemas.openxmlformats.org/officeDocument/2006/relationships/hyperlink" Id="rId20" Target="https://www.newadvent.org/fathers/110108.htm" TargetMode="External" /><Relationship Type="http://schemas.openxmlformats.org/officeDocument/2006/relationships/hyperlink" Id="rId23" Target="https://www.newadvent.org/fathers/110110.htm" TargetMode="External" /><Relationship Type="http://schemas.openxmlformats.org/officeDocument/2006/relationships/hyperlink" Id="rId25" Target="https://www.newadvent.org/fathers/350810.htm" TargetMode="External" /><Relationship Type="http://schemas.openxmlformats.org/officeDocument/2006/relationships/hyperlink" Id="rId42" Target="https://www.oaza.warszawa.pl/wp/o-nas/historia/krucjata-wyzwolenia-czlowieka/" TargetMode="External" /><Relationship Type="http://schemas.openxmlformats.org/officeDocument/2006/relationships/hyperlink" Id="rId28" Target="https://www.vatican.va/content/leo-xiii/en/encyclicals/documents/hf_l-xiii_enc_20061888_libertas.html" TargetMode="External" /><Relationship Type="http://schemas.openxmlformats.org/officeDocument/2006/relationships/hyperlink" Id="rId29" Target="https://www.vatican.va/content/leo-xiii/la/encyclicals/documents/hf_l-xiii_enc_20061888_libertas.html" TargetMode="External" /><Relationship Type="http://schemas.openxmlformats.org/officeDocument/2006/relationships/hyperlink" Id="rId32" Target="https://www.vatican.va/content/pius-x/en/encyclicals/documents/hf_p-x_enc_04101903_e-supremi.html" TargetMode="External" /><Relationship Type="http://schemas.openxmlformats.org/officeDocument/2006/relationships/hyperlink" Id="rId33" Target="https://www.vatican.va/content/pius-x/la/encyclicals/documents/hf_p-x_enc_04101903_e-supremi.html" TargetMode="External" /><Relationship Type="http://schemas.openxmlformats.org/officeDocument/2006/relationships/hyperlink" Id="rId47"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36" Target="http://www.katechizm.opoka.org.pl/kkkIII-1-1.htm" TargetMode="External" /><Relationship Type="http://schemas.openxmlformats.org/officeDocument/2006/relationships/hyperlink" Id="rId37" Target="http://www.katechizm.opoka.org.pl/kkkIII-2-2.htm" TargetMode="External" /><Relationship Type="http://schemas.openxmlformats.org/officeDocument/2006/relationships/hyperlink" Id="rId46" Target="http://www.kwc.oaza.pl/" TargetMode="External" /><Relationship Type="http://schemas.openxmlformats.org/officeDocument/2006/relationships/hyperlink" Id="rId39" Target="http://www.madel.jezuici.pl/inigo/ignacy_cd.htm" TargetMode="External" /><Relationship Type="http://schemas.openxmlformats.org/officeDocument/2006/relationships/hyperlink" Id="rId44" Target="https://aa.org.pl/" TargetMode="External" /><Relationship Type="http://schemas.openxmlformats.org/officeDocument/2006/relationships/hyperlink" Id="rId45" Target="https://al-anon.org.pl/" TargetMode="External" /><Relationship Type="http://schemas.openxmlformats.org/officeDocument/2006/relationships/hyperlink" Id="rId17" Target="https://biblia-online.pl/Biblia/Tysiaclecia/List-do-Rzymian/7/1" TargetMode="External" /><Relationship Type="http://schemas.openxmlformats.org/officeDocument/2006/relationships/hyperlink" Id="rId22" Target="https://pl.wikisource.org/wiki/Wyznania_(Augustyn_z_Hippony,_1847)/Ksi&#281;ga_Dziesi&#261;ta/Rozdzia&#322;_XXIX" TargetMode="External" /><Relationship Type="http://schemas.openxmlformats.org/officeDocument/2006/relationships/hyperlink" Id="rId19" Target="https://pl.wikisource.org/wiki/Wyznania_(Augustyn_z_Hippony,_1847)/Ksi&#281;ga_&#211;sma/Rozdzia&#322;_V" TargetMode="External" /><Relationship Type="http://schemas.openxmlformats.org/officeDocument/2006/relationships/hyperlink" Id="rId30" Target="https://polona.pl/preview/58c0d3f2-b80e-4ef6-b9d6-8f2078493a81" TargetMode="External" /><Relationship Type="http://schemas.openxmlformats.org/officeDocument/2006/relationships/hyperlink" Id="rId40" Target="https://silkworth.net/alcoholics-anonymous/01-038-catholic-asceticism-and-the-twelve-steps-by-reverend-edward-dowling-s-j-n-c-c-a-blue-book-an-anthology-brooklyn-1953/" TargetMode="External" /><Relationship Type="http://schemas.openxmlformats.org/officeDocument/2006/relationships/hyperlink" Id="rId20" Target="https://www.newadvent.org/fathers/110108.htm" TargetMode="External" /><Relationship Type="http://schemas.openxmlformats.org/officeDocument/2006/relationships/hyperlink" Id="rId23" Target="https://www.newadvent.org/fathers/110110.htm" TargetMode="External" /><Relationship Type="http://schemas.openxmlformats.org/officeDocument/2006/relationships/hyperlink" Id="rId25" Target="https://www.newadvent.org/fathers/350810.htm" TargetMode="External" /><Relationship Type="http://schemas.openxmlformats.org/officeDocument/2006/relationships/hyperlink" Id="rId42" Target="https://www.oaza.warszawa.pl/wp/o-nas/historia/krucjata-wyzwolenia-czlowieka/" TargetMode="External" /><Relationship Type="http://schemas.openxmlformats.org/officeDocument/2006/relationships/hyperlink" Id="rId28" Target="https://www.vatican.va/content/leo-xiii/en/encyclicals/documents/hf_l-xiii_enc_20061888_libertas.html" TargetMode="External" /><Relationship Type="http://schemas.openxmlformats.org/officeDocument/2006/relationships/hyperlink" Id="rId29" Target="https://www.vatican.va/content/leo-xiii/la/encyclicals/documents/hf_l-xiii_enc_20061888_libertas.html" TargetMode="External" /><Relationship Type="http://schemas.openxmlformats.org/officeDocument/2006/relationships/hyperlink" Id="rId32" Target="https://www.vatican.va/content/pius-x/en/encyclicals/documents/hf_p-x_enc_04101903_e-supremi.html" TargetMode="External" /><Relationship Type="http://schemas.openxmlformats.org/officeDocument/2006/relationships/hyperlink" Id="rId33" Target="https://www.vatican.va/content/pius-x/la/encyclicals/documents/hf_p-x_enc_04101903_e-supremi.html" TargetMode="External" /><Relationship Type="http://schemas.openxmlformats.org/officeDocument/2006/relationships/hyperlink" Id="rId47"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2026-09-16T15:20:35Z</dcterms:created>
  <dcterms:modified xsi:type="dcterms:W3CDTF">2026-09-16T15:20:35Z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1</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Przyznaliśmy, że o własnych siłach jesteśmy bezsilni wobec uzależnienia (grzechu) – że nasze życie stało się niekierowalne.</vt:lpwstr>
  </property>
  <property fmtid="{D5CDD505-2E9C-101B-9397-08002B2CF9AE}" pid="8" name="temat">
    <vt:lpwstr>Bezsilność — „beze Mnie nic nie możecie uczynić”</vt:lpwstr>
  </property>
  <property fmtid="{D5CDD505-2E9C-101B-9397-08002B2CF9AE}" pid="9" name="typ">
    <vt:lpwstr>konspekt</vt:lpwstr>
  </property>
  <property fmtid="{D5CDD505-2E9C-101B-9397-08002B2CF9AE}" pid="10" name="zobowiazanie_wiodace">
    <vt:lpwstr>Namiot Spotkania</vt:lpwstr>
  </property>
</Properties>
</file>