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69224b20f596f55de5f3380a195dca7d150a4b9"/>
    <w:p>
      <w:pPr>
        <w:pStyle w:val="Heading1"/>
      </w:pPr>
      <w:r>
        <w:rPr>
          <w:lang w:val="pl"/>
        </w:rPr>
        <w:t xml:space="preserve">Rachunek sumienia — „Zbadaj mnie, Boże, i poznaj me serce”</w:t>
      </w:r>
    </w:p>
    <w:p>
      <w:pPr>
        <w:pStyle w:val="FirstParagraph"/>
      </w:pPr>
      <w:r>
        <w:rPr>
          <w:i/>
          <w:iCs/>
          <w:lang w:val="pl"/>
        </w:rPr>
        <w:t xml:space="preserve">Konspekt spotkania kręgu — cykl „12 Kroków na drodze do wolności”, krok 4 z 12</w:t>
      </w:r>
    </w:p>
    <w:p>
      <w:pPr>
        <w:pStyle w:val="BlockText"/>
      </w:pPr>
      <w:r>
        <w:rPr>
          <w:b/>
          <w:bCs/>
          <w:lang w:val="pl"/>
        </w:rPr>
        <w:t xml:space="preserve">Krok 4.</w:t>
      </w:r>
      <w:r>
        <w:rPr>
          <w:lang w:val="pl"/>
        </w:rPr>
        <w:t xml:space="preserve"> </w:t>
      </w:r>
      <w:r>
        <w:rPr>
          <w:lang w:val="pl"/>
        </w:rPr>
        <w:t xml:space="preserve">Zrobiliśmy wnikliwy i odważny rachunek sumienia – osobistą inwenturę moralną w świetle słowa Bożego.</w:t>
      </w:r>
    </w:p>
    <w:p>
      <w:pPr>
        <w:pStyle w:val="FirstParagraph"/>
      </w:pPr>
      <w:r>
        <w:rPr>
          <w:b/>
          <w:bCs/>
          <w:lang w:val="pl"/>
        </w:rPr>
        <w:t xml:space="preserve">Cel spotkania:</w:t>
      </w:r>
      <w:r>
        <w:rPr>
          <w:lang w:val="pl"/>
        </w:rPr>
        <w:t xml:space="preserve"> </w:t>
      </w:r>
      <w:r>
        <w:rPr>
          <w:lang w:val="pl"/>
        </w:rPr>
        <w:t xml:space="preserve">odkrycie rachunku sumienia jako spotkania z Bogiem, który zna nas lepiej niż my sami, a nie jako samooskarżania; poznanie prostej metody wnikliwego rachunku (wdzięczność, grzechy, wady główne, krzywdy); zachęta, by owoc rachunku przełożyć na konkretną regułę życia.</w:t>
      </w:r>
    </w:p>
    <w:p>
      <w:pPr>
        <w:pStyle w:val="BlockText"/>
      </w:pPr>
      <w:r>
        <w:rPr>
          <w:lang w:val="pl"/>
        </w:rPr>
        <w:t xml:space="preserve">„Zbadaj mnie, Boże, i poznaj me serce; doświadcz i poznaj moje troski, i zobacz, czy jestem na drodze nieprawej, a skieruj mnie na drogę odwieczną!” (Ps 139,23-24).</w:t>
      </w:r>
    </w:p>
    <w:p>
      <w:pPr>
        <w:pStyle w:val="FirstParagraph"/>
      </w:pPr>
      <w:r>
        <w:rPr>
          <w:i/>
          <w:iCs/>
          <w:lang w:val="pl"/>
        </w:rPr>
        <w:t xml:space="preserve">Akapity oznaczone 🔍</w:t>
      </w:r>
      <w:r>
        <w:rPr>
          <w:i/>
          <w:iCs/>
          <w:lang w:val="pl"/>
        </w:rPr>
        <w:t xml:space="preserve"> </w:t>
      </w:r>
      <w:r>
        <w:rPr>
          <w:b/>
          <w:bCs/>
          <w:i/>
          <w:iCs/>
          <w:lang w:val="pl"/>
        </w:rPr>
        <w:t xml:space="preserve">DO SPRAWDZENIA</w:t>
      </w:r>
      <w:r>
        <w:rPr>
          <w:i/>
          <w:iCs/>
          <w:lang w:val="pl"/>
        </w:rPr>
        <w:t xml:space="preserve"> </w:t>
      </w:r>
      <w:r>
        <w:rPr>
          <w:i/>
          <w:iCs/>
          <w:lang w:val="pl"/>
        </w:rPr>
        <w:t xml:space="preserve">wymagają sprawdzenia przed użyciem konspektu. Wykaz jest na końcu dokumentu. Wszelkie pogrubienia, także w tekstach źródłowych, pochodzą od autorów konspektu.</w:t>
      </w:r>
    </w:p>
    <w:p>
      <w:r>
        <w:pict>
          <v:rect style="width:0;height:1.5pt" o:hralign="center" o:hrstd="t" o:hr="t"/>
        </w:pict>
      </w:r>
    </w:p>
    <w:bookmarkStart w:id="9" w:name="i.-dzielenie-się-życiem"/>
    <w:p>
      <w:pPr>
        <w:pStyle w:val="Heading2"/>
      </w:pPr>
      <w:r>
        <w:rPr>
          <w:lang w:val="pl"/>
        </w:rPr>
        <w:t xml:space="preserve">I. Dzielenie się życiem</w:t>
      </w:r>
    </w:p>
    <w:p>
      <w:pPr>
        <w:pStyle w:val="FirstParagraph"/>
      </w:pPr>
      <w:r>
        <w:rPr>
          <w:lang w:val="pl"/>
        </w:rPr>
        <w:t xml:space="preserve">Podzielmy się radościami i troskami, których doświadczyliśmy od poprzedniego spotkania kręgu.</w:t>
      </w:r>
    </w:p>
    <w:p>
      <w:pPr>
        <w:pStyle w:val="BodyText"/>
      </w:pPr>
      <w:r>
        <w:rPr>
          <w:lang w:val="pl"/>
        </w:rPr>
        <w:t xml:space="preserve">Nawiązując do kroku 3: jaką sprawę udało nam się w minionym miesiącu powierzyć Bogu — i co się zmieniło w naszym przeżywaniu tej sprawy?</w:t>
      </w:r>
    </w:p>
    <w:p>
      <w:pPr>
        <w:pStyle w:val="BlockText"/>
      </w:pPr>
      <w:r>
        <w:rPr>
          <w:lang w:val="pl"/>
        </w:rPr>
        <w:t xml:space="preserve">🔍</w:t>
      </w:r>
      <w:r>
        <w:rPr>
          <w:lang w:val="pl"/>
        </w:rPr>
        <w:t xml:space="preserve"> </w:t>
      </w:r>
      <w:r>
        <w:rPr>
          <w:b/>
          <w:bCs/>
          <w:lang w:val="pl"/>
        </w:rPr>
        <w:t xml:space="preserve">DO SPRAWDZENIA — duszpasterstwo:</w:t>
      </w:r>
      <w:r>
        <w:rPr>
          <w:lang w:val="pl"/>
        </w:rPr>
        <w:t xml:space="preserve"> </w:t>
      </w:r>
      <w:r>
        <w:rPr>
          <w:lang w:val="pl"/>
        </w:rPr>
        <w:t xml:space="preserve">krok 4 i 5 dotykają najbardziej osobistych spraw. Para animatorska powinna wyraźnie przypomnieć, że rachunek sumienia robi się</w:t>
      </w:r>
      <w:r>
        <w:rPr>
          <w:lang w:val="pl"/>
        </w:rPr>
        <w:t xml:space="preserve"> </w:t>
      </w:r>
      <w:r>
        <w:rPr>
          <w:b/>
          <w:bCs/>
          <w:lang w:val="pl"/>
        </w:rPr>
        <w:t xml:space="preserve">przed Bogiem</w:t>
      </w:r>
      <w:r>
        <w:rPr>
          <w:lang w:val="pl"/>
        </w:rPr>
        <w:t xml:space="preserve">, a nie na kręgu. Na spotkaniu nikt nie wylicza swoich grzechów — dzielimy się doświadczeniem drogi, a nie treścią rachunku.</w:t>
      </w:r>
    </w:p>
    <w:p>
      <w:pPr>
        <w:pStyle w:val="FirstParagraph"/>
      </w:pPr>
      <w:r>
        <w:rPr>
          <w:lang w:val="pl"/>
        </w:rPr>
        <w:t xml:space="preserve">Przypominamy zasadę:</w:t>
      </w:r>
      <w:r>
        <w:rPr>
          <w:lang w:val="pl"/>
        </w:rPr>
        <w:t xml:space="preserve"> </w:t>
      </w:r>
      <w:r>
        <w:rPr>
          <w:b/>
          <w:bCs/>
          <w:lang w:val="pl"/>
        </w:rPr>
        <w:t xml:space="preserve">to, co zostało powiedziane w kręgu, zostaje w kręgu</w:t>
      </w:r>
      <w:r>
        <w:rPr>
          <w:lang w:val="pl"/>
        </w:rPr>
        <w:t xml:space="preserve">. Dziś szczególnie pamiętamy, że</w:t>
      </w:r>
      <w:r>
        <w:rPr>
          <w:lang w:val="pl"/>
        </w:rPr>
        <w:t xml:space="preserve"> </w:t>
      </w:r>
      <w:r>
        <w:rPr>
          <w:b/>
          <w:bCs/>
          <w:lang w:val="pl"/>
        </w:rPr>
        <w:t xml:space="preserve">nie dzielimy się treścią swojego rachunku sumienia</w:t>
      </w:r>
      <w:r>
        <w:rPr>
          <w:lang w:val="pl"/>
        </w:rPr>
        <w:t xml:space="preserve">, tylko tym, jak przeżywamy stawanie w prawdzie.</w:t>
      </w:r>
    </w:p>
    <w:bookmarkEnd w:id="9"/>
    <w:bookmarkStart w:id="10" w:name="ii.-część-modlitewna"/>
    <w:p>
      <w:pPr>
        <w:pStyle w:val="Heading2"/>
      </w:pPr>
      <w:r>
        <w:rPr>
          <w:lang w:val="pl"/>
        </w:rPr>
        <w:t xml:space="preserve">II. Część modlitewna</w:t>
      </w:r>
    </w:p>
    <w:p>
      <w:pPr>
        <w:pStyle w:val="Compact"/>
        <w:numPr>
          <w:ilvl w:val="0"/>
          <w:numId w:val="1001"/>
        </w:numPr>
      </w:pPr>
      <w:r>
        <w:rPr>
          <w:lang w:val="pl"/>
        </w:rPr>
        <w:t xml:space="preserve">Zapalenie świecy i odczytanie słów: „Jeżeli będziecie trwać w nauce mojej, będziecie prawdziwie moimi uczniami i poznacie prawdę, a prawda was wyzwoli” (J 8,31-32). Modlitwa do Ducha Świętego.</w:t>
      </w:r>
    </w:p>
    <w:p>
      <w:pPr>
        <w:pStyle w:val="Compact"/>
        <w:numPr>
          <w:ilvl w:val="0"/>
          <w:numId w:val="1001"/>
        </w:numPr>
      </w:pPr>
      <w:r>
        <w:rPr>
          <w:lang w:val="pl"/>
        </w:rPr>
        <w:t xml:space="preserve">Dzielenie się słowem Bożym — do wyboru:</w:t>
      </w:r>
    </w:p>
    <w:p>
      <w:pPr>
        <w:pStyle w:val="Compact"/>
        <w:numPr>
          <w:ilvl w:val="1"/>
          <w:numId w:val="1002"/>
        </w:numPr>
      </w:pPr>
      <w:r>
        <w:rPr>
          <w:b/>
          <w:bCs/>
          <w:lang w:val="pl"/>
        </w:rPr>
        <w:t xml:space="preserve">Mk 7,14-23</w:t>
      </w:r>
      <w:r>
        <w:rPr>
          <w:lang w:val="pl"/>
        </w:rPr>
        <w:t xml:space="preserve"> </w:t>
      </w:r>
      <w:r>
        <w:rPr>
          <w:lang w:val="pl"/>
        </w:rPr>
        <w:t xml:space="preserve">(wiodący) — Jezus przenosi uwagę z tego, co zewnętrzne, na serce: „z wnętrza bowiem, z serca ludzkiego pochodzą złe myśli”;</w:t>
      </w:r>
    </w:p>
    <w:p>
      <w:pPr>
        <w:pStyle w:val="Compact"/>
        <w:numPr>
          <w:ilvl w:val="1"/>
          <w:numId w:val="1002"/>
        </w:numPr>
      </w:pPr>
      <w:r>
        <w:rPr>
          <w:lang w:val="pl"/>
        </w:rPr>
        <w:t xml:space="preserve">Mt 7,1-5 — drzazga w oku brata i belka we własnym oku: rachunek sumienia dotyczy mnie, nie innych;</w:t>
      </w:r>
    </w:p>
    <w:p>
      <w:pPr>
        <w:pStyle w:val="Compact"/>
        <w:numPr>
          <w:ilvl w:val="1"/>
          <w:numId w:val="1002"/>
        </w:numPr>
      </w:pPr>
      <w:r>
        <w:rPr>
          <w:lang w:val="pl"/>
        </w:rPr>
        <w:t xml:space="preserve">J 4,5-29 — Samarytanka spotyka Kogoś, kto „powiedział mi wszystko, co uczyniłam” — i nie odchodzi zawstydzona, lecz biegnie do ludzi;</w:t>
      </w:r>
    </w:p>
    <w:p>
      <w:pPr>
        <w:pStyle w:val="Compact"/>
        <w:numPr>
          <w:ilvl w:val="1"/>
          <w:numId w:val="1002"/>
        </w:numPr>
      </w:pPr>
      <w:r>
        <w:rPr>
          <w:lang w:val="pl"/>
        </w:rPr>
        <w:t xml:space="preserve">Łk 6,43-45 — dobre i złe drzewo: po owocach poznaję, co jest w moim sercu.</w:t>
      </w:r>
    </w:p>
    <w:p>
      <w:pPr>
        <w:pStyle w:val="Compact"/>
        <w:numPr>
          <w:ilvl w:val="1"/>
          <w:numId w:val="1002"/>
        </w:numPr>
      </w:pPr>
      <w:r>
        <w:rPr>
          <w:i/>
          <w:iCs/>
          <w:lang w:val="pl"/>
        </w:rPr>
        <w:t xml:space="preserve">Poza Ewangelią:</w:t>
      </w:r>
      <w:r>
        <w:rPr>
          <w:lang w:val="pl"/>
        </w:rPr>
        <w:t xml:space="preserve"> </w:t>
      </w:r>
      <w:r>
        <w:rPr>
          <w:lang w:val="pl"/>
        </w:rPr>
        <w:t xml:space="preserve">Ps 139,1-12.23-24 („Panie, przenikasz i znasz mnie”); Lm 3,40 („Rozważmy, oceńmy swe drogi, powróćmy do Pana”).</w:t>
      </w:r>
    </w:p>
    <w:p>
      <w:pPr>
        <w:pStyle w:val="Compact"/>
        <w:numPr>
          <w:ilvl w:val="0"/>
          <w:numId w:val="1001"/>
        </w:numPr>
      </w:pPr>
      <w:r>
        <w:rPr>
          <w:lang w:val="pl"/>
        </w:rPr>
        <w:t xml:space="preserve">Krótka modlitwa spontaniczna jako odpowiedź na słowo Boże i dzielenie się życiem:</w:t>
      </w:r>
      <w:r>
        <w:rPr>
          <w:lang w:val="pl"/>
        </w:rPr>
        <w:t xml:space="preserve"> </w:t>
      </w:r>
      <w:r>
        <w:rPr>
          <w:b/>
          <w:bCs/>
          <w:lang w:val="pl"/>
        </w:rPr>
        <w:t xml:space="preserve">dziękczynienie</w:t>
      </w:r>
      <w:r>
        <w:rPr>
          <w:lang w:val="pl"/>
        </w:rPr>
        <w:t xml:space="preserve"> </w:t>
      </w:r>
      <w:r>
        <w:rPr>
          <w:lang w:val="pl"/>
        </w:rPr>
        <w:t xml:space="preserve">za dobro, które Bóg nam dał, oraz</w:t>
      </w:r>
      <w:r>
        <w:rPr>
          <w:lang w:val="pl"/>
        </w:rPr>
        <w:t xml:space="preserve"> </w:t>
      </w:r>
      <w:r>
        <w:rPr>
          <w:b/>
          <w:bCs/>
          <w:lang w:val="pl"/>
        </w:rPr>
        <w:t xml:space="preserve">prośba</w:t>
      </w:r>
      <w:r>
        <w:rPr>
          <w:lang w:val="pl"/>
        </w:rPr>
        <w:t xml:space="preserve"> </w:t>
      </w:r>
      <w:r>
        <w:rPr>
          <w:lang w:val="pl"/>
        </w:rPr>
        <w:t xml:space="preserve">o światło Ducha Świętego, by zobaczyć siebie w prawdzie.</w:t>
      </w:r>
    </w:p>
    <w:p>
      <w:pPr>
        <w:pStyle w:val="Compact"/>
        <w:numPr>
          <w:ilvl w:val="0"/>
          <w:numId w:val="1001"/>
        </w:numPr>
      </w:pPr>
      <w:r>
        <w:rPr>
          <w:lang w:val="pl"/>
        </w:rPr>
        <w:t xml:space="preserve">Tajemnica różańca z dopowiedzeniami:</w:t>
      </w:r>
      <w:r>
        <w:rPr>
          <w:lang w:val="pl"/>
        </w:rPr>
        <w:t xml:space="preserve"> </w:t>
      </w:r>
      <w:r>
        <w:rPr>
          <w:b/>
          <w:bCs/>
          <w:lang w:val="pl"/>
        </w:rPr>
        <w:t xml:space="preserve">Ofiarowanie Pana Jezusa w świątyni</w:t>
      </w:r>
      <w:r>
        <w:rPr>
          <w:lang w:val="pl"/>
        </w:rPr>
        <w:t xml:space="preserve"> </w:t>
      </w:r>
      <w:r>
        <w:rPr>
          <w:lang w:val="pl"/>
        </w:rPr>
        <w:t xml:space="preserve">(Symeon zapowiada, że Jezus przyszedł, „aby na jaw wyszły zamysły serc wielu”, Łk 2,35).</w:t>
      </w:r>
    </w:p>
    <w:bookmarkEnd w:id="10"/>
    <w:bookmarkStart w:id="15" w:name="iii.-część-formacyjna"/>
    <w:p>
      <w:pPr>
        <w:pStyle w:val="Heading2"/>
      </w:pPr>
      <w:r>
        <w:rPr>
          <w:lang w:val="pl"/>
        </w:rPr>
        <w:t xml:space="preserve">III. Część formacyjna</w:t>
      </w:r>
    </w:p>
    <w:bookmarkStart w:id="11" w:name="dzielenie-się-realizacją-zobowiązań"/>
    <w:p>
      <w:pPr>
        <w:pStyle w:val="Heading3"/>
      </w:pPr>
      <w:r>
        <w:rPr>
          <w:lang w:val="pl"/>
        </w:rPr>
        <w:t xml:space="preserve">1. Dzielenie się realizacją zobowiązań</w:t>
      </w:r>
    </w:p>
    <w:p>
      <w:pPr>
        <w:pStyle w:val="FirstParagraph"/>
      </w:pPr>
      <w:r>
        <w:rPr>
          <w:lang w:val="pl"/>
        </w:rPr>
        <w:t xml:space="preserve">Dzielimy się realizacją wszystkich zobowiązań, ze szczególnym zwróceniem uwagi na</w:t>
      </w:r>
      <w:r>
        <w:rPr>
          <w:lang w:val="pl"/>
        </w:rPr>
        <w:t xml:space="preserve"> </w:t>
      </w:r>
      <w:r>
        <w:rPr>
          <w:b/>
          <w:bCs/>
          <w:lang w:val="pl"/>
        </w:rPr>
        <w:t xml:space="preserve">regułę życia</w:t>
      </w:r>
      <w:r>
        <w:rPr>
          <w:lang w:val="pl"/>
        </w:rPr>
        <w:t xml:space="preserve">.</w:t>
      </w:r>
    </w:p>
    <w:p>
      <w:pPr>
        <w:pStyle w:val="BodyText"/>
      </w:pPr>
      <w:r>
        <w:rPr>
          <w:lang w:val="pl"/>
        </w:rPr>
        <w:t xml:space="preserve">Czy mam obecnie regułę życia — konkretną, zapisaną, podjętą na określony czas? Czy wyrasta ona z poznania mojej głównej słabości, czy jest przypadkowym postanowieniem? Jak często do niej wracam i ją oceniam? Co pomaga mi w wierności, a co sprawia, że porzucam postanowienia po kilku dniach?</w:t>
      </w:r>
    </w:p>
    <w:bookmarkEnd w:id="11"/>
    <w:bookmarkStart w:id="12" w:name="omówienie-tematu-rachunek-sumienia"/>
    <w:p>
      <w:pPr>
        <w:pStyle w:val="Heading3"/>
      </w:pPr>
      <w:r>
        <w:rPr>
          <w:lang w:val="pl"/>
        </w:rPr>
        <w:t xml:space="preserve">2. Omówienie tematu: „Rachunek sumienia”</w:t>
      </w:r>
    </w:p>
    <w:p>
      <w:pPr>
        <w:pStyle w:val="FirstParagraph"/>
      </w:pPr>
      <w:r>
        <w:rPr>
          <w:i/>
          <w:iCs/>
          <w:lang w:val="pl"/>
        </w:rPr>
        <w:t xml:space="preserve">(Każde małżeństwo wcześniej, w domu, zapoznaje się z tekstami oraz pytaniami; na kręgu odbywa się rozmowa.)</w:t>
      </w:r>
    </w:p>
    <w:p>
      <w:pPr>
        <w:pStyle w:val="BodyText"/>
      </w:pPr>
      <w:r>
        <w:rPr>
          <w:lang w:val="pl"/>
        </w:rPr>
        <w:t xml:space="preserve">Czwarty krok w oryginalnym ujęciu AA mówi o „osobistej inwenturze moralnej”. Słowo</w:t>
      </w:r>
      <w:r>
        <w:rPr>
          <w:lang w:val="pl"/>
        </w:rPr>
        <w:t xml:space="preserve"> </w:t>
      </w:r>
      <w:r>
        <w:rPr>
          <w:i/>
          <w:iCs/>
          <w:lang w:val="pl"/>
        </w:rPr>
        <w:t xml:space="preserve">inwentura</w:t>
      </w:r>
      <w:r>
        <w:rPr>
          <w:lang w:val="pl"/>
        </w:rPr>
        <w:t xml:space="preserve"> </w:t>
      </w:r>
      <w:r>
        <w:rPr>
          <w:lang w:val="pl"/>
        </w:rPr>
        <w:t xml:space="preserve">pochodzi z języka handlu: to spis wszystkiego, co jest w magazynie — tego, co wartościowe, i tego, co zepsute. Nie robi się jej po to, by się załamać, lecz po to, by wiedzieć, na czym się stoi. W naszym cyklu nazywamy ten krok po imieniu:</w:t>
      </w:r>
      <w:r>
        <w:rPr>
          <w:lang w:val="pl"/>
        </w:rPr>
        <w:t xml:space="preserve"> </w:t>
      </w:r>
      <w:r>
        <w:rPr>
          <w:b/>
          <w:bCs/>
          <w:lang w:val="pl"/>
        </w:rPr>
        <w:t xml:space="preserve">rachunek sumienia</w:t>
      </w:r>
      <w:r>
        <w:rPr>
          <w:lang w:val="pl"/>
        </w:rPr>
        <w:t xml:space="preserve">, i dodajemy ważne zastrzeżenie —</w:t>
      </w:r>
      <w:r>
        <w:rPr>
          <w:lang w:val="pl"/>
        </w:rPr>
        <w:t xml:space="preserve"> </w:t>
      </w:r>
      <w:r>
        <w:rPr>
          <w:b/>
          <w:bCs/>
          <w:lang w:val="pl"/>
        </w:rPr>
        <w:t xml:space="preserve">w świetle słowa Bożego</w:t>
      </w:r>
      <w:r>
        <w:rPr>
          <w:lang w:val="pl"/>
        </w:rPr>
        <w:t xml:space="preserve">. Nie oceniamy siebie według własnych kryteriów ani według opinii innych, lecz według Ewangelii. Katechizm mówi, że do sakramentu pokuty „należy przygotować się przez rachunek sumienia, przeprowadzony w świetle słowa Bożego. Najbardziej nadają się do tego teksty (…) w Dekalogu i w katechezie moralnej Ewangelii i Listów Apostolskich: w Kazaniu na Górze i pouczeniach apostolskich” (KKK 1454).</w:t>
      </w:r>
    </w:p>
    <w:p>
      <w:pPr>
        <w:pStyle w:val="BodyText"/>
      </w:pPr>
      <w:r>
        <w:rPr>
          <w:lang w:val="pl"/>
        </w:rPr>
        <w:t xml:space="preserve">Jezus prowadzi nas do źródła: „</w:t>
      </w:r>
      <w:r>
        <w:rPr>
          <w:b/>
          <w:bCs/>
          <w:lang w:val="pl"/>
        </w:rPr>
        <w:t xml:space="preserve">Z wnętrza bowiem, z serca ludzkiego pochodzą złe myśli, nierząd, kradzieże, zabójstwa, cudzołóstwa, chciwość, przewrotność, podstęp, wyuzdanie, zazdrość, obelgi, pycha, głupota</w:t>
      </w:r>
      <w:r>
        <w:rPr>
          <w:lang w:val="pl"/>
        </w:rPr>
        <w:t xml:space="preserve">” (Mk 7,21-22). Wnikliwy rachunek nie zatrzymuje się na liście czynów. Pyta,</w:t>
      </w:r>
      <w:r>
        <w:rPr>
          <w:lang w:val="pl"/>
        </w:rPr>
        <w:t xml:space="preserve"> </w:t>
      </w:r>
      <w:r>
        <w:rPr>
          <w:b/>
          <w:bCs/>
          <w:lang w:val="pl"/>
        </w:rPr>
        <w:t xml:space="preserve">z czego</w:t>
      </w:r>
      <w:r>
        <w:rPr>
          <w:lang w:val="pl"/>
        </w:rPr>
        <w:t xml:space="preserve"> </w:t>
      </w:r>
      <w:r>
        <w:rPr>
          <w:lang w:val="pl"/>
        </w:rPr>
        <w:t xml:space="preserve">one wyrastają. Tradycja Kościoła nazywa te korzenie wadami głównymi. Katechizm wymienia je za św. Janem Kasjanem i św. Grzegorzem Wielkim: „pycha, chciwość, zazdrość, gniew, nieczystość, łakomstwo, lenistwo lub znużenie duchowe” (KKK 1866). Nazywa się je głównymi, „ponieważ powodują inne grzechy i inne wady”.</w:t>
      </w:r>
    </w:p>
    <w:p>
      <w:pPr>
        <w:pStyle w:val="BodyText"/>
      </w:pPr>
      <w:r>
        <w:rPr>
          <w:b/>
          <w:bCs/>
          <w:lang w:val="pl"/>
        </w:rPr>
        <w:t xml:space="preserve">Odważny</w:t>
      </w:r>
      <w:r>
        <w:rPr>
          <w:lang w:val="pl"/>
        </w:rPr>
        <w:t xml:space="preserve"> </w:t>
      </w:r>
      <w:r>
        <w:rPr>
          <w:lang w:val="pl"/>
        </w:rPr>
        <w:t xml:space="preserve">rachunek wymaga zaufania, że Bóg zna nas lepiej niż my sami. Święty Augustyn pisał: „</w:t>
      </w:r>
      <w:r>
        <w:rPr>
          <w:b/>
          <w:bCs/>
          <w:lang w:val="pl"/>
        </w:rPr>
        <w:t xml:space="preserve">co wiem o sobie, ty mnie w tym oświecasz, a czego o sobie nie wiem, dopóty nie pojmuję, dopóki oblicze twoje nie rozjaśni ciemności moich</w:t>
      </w:r>
      <w:r>
        <w:rPr>
          <w:lang w:val="pl"/>
        </w:rPr>
        <w:t xml:space="preserve">” (</w:t>
      </w:r>
      <w:r>
        <w:rPr>
          <w:i/>
          <w:iCs/>
          <w:lang w:val="pl"/>
        </w:rPr>
        <w:t xml:space="preserve">Wyznania</w:t>
      </w:r>
      <w:r>
        <w:rPr>
          <w:lang w:val="pl"/>
        </w:rPr>
        <w:t xml:space="preserve"> </w:t>
      </w:r>
      <w:r>
        <w:rPr>
          <w:lang w:val="pl"/>
        </w:rPr>
        <w:t xml:space="preserve">X,5). Dlatego psalmista nie mówi: „zbadam się”, lecz prosi: „</w:t>
      </w:r>
      <w:r>
        <w:rPr>
          <w:b/>
          <w:bCs/>
          <w:lang w:val="pl"/>
        </w:rPr>
        <w:t xml:space="preserve">Zbadaj mnie, Boże, i poznaj me serce</w:t>
      </w:r>
      <w:r>
        <w:rPr>
          <w:lang w:val="pl"/>
        </w:rPr>
        <w:t xml:space="preserve">” (Ps 139,23). Katechizm dodaje, że życie „często sprawia, iż uchylamy się od wszelkiej refleksji, zastanowienia się lub wejścia w siebie”, i przytacza wezwanie św. Augustyna: „Wróć do swego sumienia, jego pytaj!” (KKK 1779).</w:t>
      </w:r>
    </w:p>
    <w:p>
      <w:pPr>
        <w:pStyle w:val="BodyText"/>
      </w:pPr>
      <w:r>
        <w:rPr>
          <w:lang w:val="pl"/>
        </w:rPr>
        <w:t xml:space="preserve">Święty Pius X, zachęcając do codziennego rachunku sumienia, przywoływał radę św. Bernarda: „</w:t>
      </w:r>
      <w:r>
        <w:rPr>
          <w:b/>
          <w:bCs/>
          <w:lang w:val="pl"/>
        </w:rPr>
        <w:t xml:space="preserve">Postaw przed oczami wszystkie swoje winy. Stań twarzą w twarz z samym sobą, jakbyś był kimś innym</w:t>
      </w:r>
      <w:r>
        <w:rPr>
          <w:lang w:val="pl"/>
        </w:rPr>
        <w:t xml:space="preserve">”. Z bólem zauważał też, że ludzie tego świata tak starannie „porównują przychody z wydatkami” i „skrupulatnie uzgadniają swoje rachunki”, podczas gdy chrześcijanie często zaniedbują rachunek z własnego życia (Pius X,</w:t>
      </w:r>
      <w:r>
        <w:rPr>
          <w:lang w:val="pl"/>
        </w:rPr>
        <w:t xml:space="preserve"> </w:t>
      </w:r>
      <w:r>
        <w:rPr>
          <w:i/>
          <w:iCs/>
          <w:lang w:val="pl"/>
        </w:rPr>
        <w:t xml:space="preserve">Haerent animo</w:t>
      </w:r>
      <w:r>
        <w:rPr>
          <w:lang w:val="pl"/>
        </w:rPr>
        <w:t xml:space="preserve">, cz. o rachunku sumienia).</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fragment</w:t>
      </w:r>
      <w:r>
        <w:rPr>
          <w:lang w:val="pl"/>
        </w:rPr>
        <w:t xml:space="preserve"> </w:t>
      </w:r>
      <w:r>
        <w:rPr>
          <w:i/>
          <w:iCs/>
          <w:lang w:val="pl"/>
        </w:rPr>
        <w:t xml:space="preserve">Haerent animo</w:t>
      </w:r>
      <w:r>
        <w:rPr>
          <w:lang w:val="pl"/>
        </w:rPr>
        <w:t xml:space="preserve"> </w:t>
      </w:r>
      <w:r>
        <w:rPr>
          <w:lang w:val="pl"/>
        </w:rPr>
        <w:t xml:space="preserve">to przekład roboczy z angielskiego przekładu (papalencyclicals.net); adhortacja jest skierowana do kapłanów. Porównać z tekstem łacińskim/włoskim na vatican.va i ustalić numer punktu.</w:t>
      </w:r>
    </w:p>
    <w:p>
      <w:pPr>
        <w:pStyle w:val="FirstParagraph"/>
      </w:pPr>
      <w:r>
        <w:rPr>
          <w:lang w:val="pl"/>
        </w:rPr>
        <w:t xml:space="preserve">Święty Ignacy Loyola podpowiada, jak zacząć, by rachunek nie stał się rozpamiętywaniem winy. Pierwszy punkt jego rachunku sumienia brzmi: „</w:t>
      </w:r>
      <w:r>
        <w:rPr>
          <w:b/>
          <w:bCs/>
          <w:lang w:val="pl"/>
        </w:rPr>
        <w:t xml:space="preserve">Dziękować Bogu Panu naszemu za otrzymane dobrodziejstwa</w:t>
      </w:r>
      <w:r>
        <w:rPr>
          <w:lang w:val="pl"/>
        </w:rPr>
        <w:t xml:space="preserve">”. Dopiero potem: „Prosić o łaskę poznania grzechów i odrzucenia ich precz” (ĆD 43). Wnikliwa inwentura obejmuje więc także dobro — dary, talenty, momenty wierności. Bez tego łatwo o rozpacz albo o fałszywą pokorę.</w:t>
      </w:r>
    </w:p>
    <w:p>
      <w:pPr>
        <w:pStyle w:val="BodyText"/>
      </w:pPr>
      <w:r>
        <w:rPr>
          <w:lang w:val="pl"/>
        </w:rPr>
        <w:t xml:space="preserve">[DO UZUPEŁNIENIA: cytat ks. F. Blachnickiego o rachunku sumienia lub „rewizji życia” w świetle słowa Bożego — np. z</w:t>
      </w:r>
      <w:r>
        <w:rPr>
          <w:lang w:val="pl"/>
        </w:rPr>
        <w:t xml:space="preserve"> </w:t>
      </w:r>
      <w:r>
        <w:rPr>
          <w:i/>
          <w:iCs/>
          <w:lang w:val="pl"/>
        </w:rPr>
        <w:t xml:space="preserve">Podręcznika KWC</w:t>
      </w:r>
      <w:r>
        <w:rPr>
          <w:lang w:val="pl"/>
        </w:rPr>
        <w:t xml:space="preserve"> </w:t>
      </w:r>
      <w:r>
        <w:rPr>
          <w:lang w:val="pl"/>
        </w:rPr>
        <w:t xml:space="preserve">(rachunek sumienia KWC) albo z materiałów ONŻ, z numerem strony]</w:t>
      </w:r>
    </w:p>
    <w:p>
      <w:pPr>
        <w:pStyle w:val="BlockText"/>
      </w:pPr>
      <w:r>
        <w:rPr>
          <w:lang w:val="pl"/>
        </w:rPr>
        <w:t xml:space="preserve">🔍</w:t>
      </w:r>
      <w:r>
        <w:rPr>
          <w:lang w:val="pl"/>
        </w:rPr>
        <w:t xml:space="preserve"> </w:t>
      </w:r>
      <w:r>
        <w:rPr>
          <w:b/>
          <w:bCs/>
          <w:lang w:val="pl"/>
        </w:rPr>
        <w:t xml:space="preserve">DO SPRAWDZENIA — adaptacja:</w:t>
      </w:r>
      <w:r>
        <w:rPr>
          <w:lang w:val="pl"/>
        </w:rPr>
        <w:t xml:space="preserve"> </w:t>
      </w:r>
      <w:r>
        <w:rPr>
          <w:lang w:val="pl"/>
        </w:rPr>
        <w:t xml:space="preserve">akapit zestawia „wady charakteru” (język AA) z grzechami i wadami głównymi (język Kościoła) oraz odnosi się do współczesnych „formularzy” inwentury. Sprawdzić, czy nie upraszcza ujęcia AA.</w:t>
      </w:r>
    </w:p>
    <w:p>
      <w:pPr>
        <w:pStyle w:val="FirstParagraph"/>
      </w:pPr>
      <w:r>
        <w:rPr>
          <w:b/>
          <w:bCs/>
          <w:lang w:val="pl"/>
        </w:rPr>
        <w:t xml:space="preserve">Gdzie analogia pęka.</w:t>
      </w:r>
      <w:r>
        <w:rPr>
          <w:lang w:val="pl"/>
        </w:rPr>
        <w:t xml:space="preserve"> </w:t>
      </w:r>
      <w:r>
        <w:rPr>
          <w:lang w:val="pl"/>
        </w:rPr>
        <w:t xml:space="preserve">W AA inwentura dotyczy przede wszystkim „wad charakteru”, urazów, lęków i krzywd — to język psychologii. Chrześcijański rachunek sumienia pyta o</w:t>
      </w:r>
      <w:r>
        <w:rPr>
          <w:lang w:val="pl"/>
        </w:rPr>
        <w:t xml:space="preserve"> </w:t>
      </w:r>
      <w:r>
        <w:rPr>
          <w:b/>
          <w:bCs/>
          <w:lang w:val="pl"/>
        </w:rPr>
        <w:t xml:space="preserve">grzechy</w:t>
      </w:r>
      <w:r>
        <w:rPr>
          <w:lang w:val="pl"/>
        </w:rPr>
        <w:t xml:space="preserve">, czyli o czyny, słowa, myśli i zaniedbania wobec Boga i ludzi, za które jestem odpowiedzialny. To nie tylko różnica słów. „Wada charakteru” może obejmować rzeczy, za które nie odpowiadam (temperament, zranienia), a pomijać te, za które odpowiadam bardzo (np. zaniedbanie modlitwy, grzechy przeciw wierze). Dobra praca nad czwartym krokiem potrzebuje</w:t>
      </w:r>
      <w:r>
        <w:rPr>
          <w:lang w:val="pl"/>
        </w:rPr>
        <w:t xml:space="preserve"> </w:t>
      </w:r>
      <w:r>
        <w:rPr>
          <w:b/>
          <w:bCs/>
          <w:lang w:val="pl"/>
        </w:rPr>
        <w:t xml:space="preserve">obu spojrzeń</w:t>
      </w:r>
      <w:r>
        <w:rPr>
          <w:lang w:val="pl"/>
        </w:rPr>
        <w:t xml:space="preserve">: psychologicznego zrozumienia siebie i moralnej oceny w świetle słowa Bożego. Ponadto inwentura AA służy przede wszystkim trzeźwieniu, a rachunek sumienia prowadzi do sakramentu pokuty (krok 5).</w:t>
      </w:r>
    </w:p>
    <w:p>
      <w:pPr>
        <w:pStyle w:val="BlockText"/>
      </w:pPr>
      <w:r>
        <w:rPr>
          <w:lang w:val="pl"/>
        </w:rPr>
        <w:t xml:space="preserve">🔍</w:t>
      </w:r>
      <w:r>
        <w:rPr>
          <w:lang w:val="pl"/>
        </w:rPr>
        <w:t xml:space="preserve"> </w:t>
      </w:r>
      <w:r>
        <w:rPr>
          <w:b/>
          <w:bCs/>
          <w:lang w:val="pl"/>
        </w:rPr>
        <w:t xml:space="preserve">DO SPRAWDZENIA — duszpasterstwo:</w:t>
      </w:r>
      <w:r>
        <w:rPr>
          <w:lang w:val="pl"/>
        </w:rPr>
        <w:t xml:space="preserve"> </w:t>
      </w:r>
      <w:r>
        <w:rPr>
          <w:lang w:val="pl"/>
        </w:rPr>
        <w:t xml:space="preserve">rachunek sumienia może obudzić skrupuły albo dawne rany (np. osoby, które doznały krzywdy w dzieciństwie, mogą przypisywać sobie winę za cudze grzechy). Zachęcić do rozmowy ze spowiednikiem lub osobą towarzyszącą duchowo, a przy głębokich zranieniach — z terapeutą.</w:t>
      </w:r>
    </w:p>
    <w:p>
      <w:pPr>
        <w:pStyle w:val="FirstParagraph"/>
      </w:pPr>
      <w:r>
        <w:rPr>
          <w:b/>
          <w:bCs/>
          <w:lang w:val="pl"/>
        </w:rPr>
        <w:t xml:space="preserve">W małżeństwie i rodzinie</w:t>
      </w:r>
      <w:r>
        <w:rPr>
          <w:lang w:val="pl"/>
        </w:rPr>
        <w:t xml:space="preserve"> </w:t>
      </w:r>
      <w:r>
        <w:rPr>
          <w:lang w:val="pl"/>
        </w:rPr>
        <w:t xml:space="preserve">czwarty krok łatwo pomylić z rachunkiem sumienia… współmałżonka. Jezus mówi wyraźnie: „wyrzuć najpierw belkę ze swego oka” (Mt 7,5). Rachunek robię</w:t>
      </w:r>
      <w:r>
        <w:rPr>
          <w:lang w:val="pl"/>
        </w:rPr>
        <w:t xml:space="preserve"> </w:t>
      </w:r>
      <w:r>
        <w:rPr>
          <w:b/>
          <w:bCs/>
          <w:lang w:val="pl"/>
        </w:rPr>
        <w:t xml:space="preserve">ze swojego</w:t>
      </w:r>
      <w:r>
        <w:rPr>
          <w:lang w:val="pl"/>
        </w:rPr>
        <w:t xml:space="preserve"> </w:t>
      </w:r>
      <w:r>
        <w:rPr>
          <w:lang w:val="pl"/>
        </w:rPr>
        <w:t xml:space="preserve">życia. Warto jednak zapytać siebie, jak moje wady ranią męża lub żonę i dzieci. Pycha w małżeństwie często przybiera formę nieumiejętności przeproszenia, gniew — cichych dni, lenistwo duchowe — zrzucenia całej troski o modlitwę rodzinną na drugą osobę. Zagrożeniem są też dwie skrajności: powierzchowny rachunek „nic takiego nie zrobiłem” i skrupulancki rachunek, który paraliżuje. Owocem dobrego rachunku jest</w:t>
      </w:r>
      <w:r>
        <w:rPr>
          <w:lang w:val="pl"/>
        </w:rPr>
        <w:t xml:space="preserve"> </w:t>
      </w:r>
      <w:r>
        <w:rPr>
          <w:b/>
          <w:bCs/>
          <w:lang w:val="pl"/>
        </w:rPr>
        <w:t xml:space="preserve">jedno konkretne postanowienie</w:t>
      </w:r>
      <w:r>
        <w:rPr>
          <w:lang w:val="pl"/>
        </w:rPr>
        <w:t xml:space="preserve"> </w:t>
      </w:r>
      <w:r>
        <w:rPr>
          <w:lang w:val="pl"/>
        </w:rPr>
        <w:t xml:space="preserve">— dlatego w tym miesiącu łączymy krok 4 z regułą życia.</w:t>
      </w:r>
    </w:p>
    <w:bookmarkEnd w:id="12"/>
    <w:bookmarkStart w:id="13" w:name="X670130c1a01ceebf732c787eaee591168e63db7"/>
    <w:p>
      <w:pPr>
        <w:pStyle w:val="Heading3"/>
      </w:pPr>
      <w:r>
        <w:rPr>
          <w:lang w:val="pl"/>
        </w:rPr>
        <w:t xml:space="preserve">3. Pytania do wcześniejszego przedyskutowania w małżeństwie, a następnie podzielenia się na spotkaniu kręgu</w:t>
      </w:r>
    </w:p>
    <w:p>
      <w:pPr>
        <w:pStyle w:val="BlockText"/>
      </w:pPr>
      <w:r>
        <w:rPr>
          <w:lang w:val="pl"/>
        </w:rPr>
        <w:t xml:space="preserve">🔍</w:t>
      </w:r>
      <w:r>
        <w:rPr>
          <w:lang w:val="pl"/>
        </w:rPr>
        <w:t xml:space="preserve"> </w:t>
      </w:r>
      <w:r>
        <w:rPr>
          <w:b/>
          <w:bCs/>
          <w:lang w:val="pl"/>
        </w:rPr>
        <w:t xml:space="preserve">DO SPRAWDZENIA — duszpasterstwo:</w:t>
      </w:r>
      <w:r>
        <w:rPr>
          <w:lang w:val="pl"/>
        </w:rPr>
        <w:t xml:space="preserve"> </w:t>
      </w:r>
      <w:r>
        <w:rPr>
          <w:lang w:val="pl"/>
        </w:rPr>
        <w:t xml:space="preserve">pytania dotyczą doświadczenia rachunku sumienia, nie jego treści. Para animatorska powinna pilnować, by nikt nie był nakłaniany do ujawniania grzechów.</w:t>
      </w:r>
    </w:p>
    <w:p>
      <w:pPr>
        <w:pStyle w:val="Compact"/>
        <w:numPr>
          <w:ilvl w:val="0"/>
          <w:numId w:val="1003"/>
        </w:numPr>
      </w:pPr>
      <w:r>
        <w:rPr>
          <w:lang w:val="pl"/>
        </w:rPr>
        <w:t xml:space="preserve">Czym różni się rachunek sumienia „w świetle słowa Bożego” od samooceny, porównywania się z innymi albo od wyrzutów sumienia?</w:t>
      </w:r>
    </w:p>
    <w:p>
      <w:pPr>
        <w:pStyle w:val="Compact"/>
        <w:numPr>
          <w:ilvl w:val="0"/>
          <w:numId w:val="1003"/>
        </w:numPr>
      </w:pPr>
      <w:r>
        <w:rPr>
          <w:lang w:val="pl"/>
        </w:rPr>
        <w:t xml:space="preserve">Jak zwykle robię rachunek sumienia — przed spowiedzią, codziennie, wcale? Co sprawia, że jest on dla mnie spotkaniem z Bogiem albo tylko listą do odhaczenia?</w:t>
      </w:r>
    </w:p>
    <w:p>
      <w:pPr>
        <w:pStyle w:val="Compact"/>
        <w:numPr>
          <w:ilvl w:val="0"/>
          <w:numId w:val="1003"/>
        </w:numPr>
      </w:pPr>
      <w:r>
        <w:rPr>
          <w:lang w:val="pl"/>
        </w:rPr>
        <w:t xml:space="preserve">Która z wad głównych jest dla mnie najbardziej „korzeniem” innych upadków? (Na kręgu dzielimy się tylko tym, czym chcemy.)</w:t>
      </w:r>
    </w:p>
    <w:p>
      <w:pPr>
        <w:pStyle w:val="Compact"/>
        <w:numPr>
          <w:ilvl w:val="0"/>
          <w:numId w:val="1003"/>
        </w:numPr>
      </w:pPr>
      <w:r>
        <w:rPr>
          <w:lang w:val="pl"/>
        </w:rPr>
        <w:t xml:space="preserve">Jak w poznawaniu siebie w prawdzie pomaga mi formacja Domowego Kościoła — reguła życia, dialog małżeński, krąg?</w:t>
      </w:r>
    </w:p>
    <w:p>
      <w:pPr>
        <w:pStyle w:val="Compact"/>
        <w:numPr>
          <w:ilvl w:val="0"/>
          <w:numId w:val="1003"/>
        </w:numPr>
      </w:pPr>
      <w:r>
        <w:rPr>
          <w:lang w:val="pl"/>
        </w:rPr>
        <w:t xml:space="preserve">Jaka jedna reguła życia wynika dla mnie z tego rachunku?</w:t>
      </w:r>
    </w:p>
    <w:bookmarkEnd w:id="13"/>
    <w:bookmarkStart w:id="14" w:name="sugestie-pracy-w-ciągu-miesiąca"/>
    <w:p>
      <w:pPr>
        <w:pStyle w:val="Heading3"/>
      </w:pPr>
      <w:r>
        <w:rPr>
          <w:lang w:val="pl"/>
        </w:rPr>
        <w:t xml:space="preserve">4. Sugestie pracy w ciągu miesiąca</w:t>
      </w:r>
    </w:p>
    <w:p>
      <w:pPr>
        <w:pStyle w:val="Compact"/>
        <w:numPr>
          <w:ilvl w:val="0"/>
          <w:numId w:val="1004"/>
        </w:numPr>
      </w:pPr>
      <w:r>
        <w:rPr>
          <w:b/>
          <w:bCs/>
          <w:lang w:val="pl"/>
        </w:rPr>
        <w:t xml:space="preserve">Namiot Spotkania</w:t>
      </w:r>
      <w:r>
        <w:rPr>
          <w:lang w:val="pl"/>
        </w:rPr>
        <w:t xml:space="preserve"> </w:t>
      </w:r>
      <w:r>
        <w:rPr>
          <w:lang w:val="pl"/>
        </w:rPr>
        <w:t xml:space="preserve">(w kolejnych tygodniach): Mt 7,1-5; J 4,5-29; Łk 6,43-45; Ps 139.</w:t>
      </w:r>
    </w:p>
    <w:p>
      <w:pPr>
        <w:pStyle w:val="Compact"/>
        <w:numPr>
          <w:ilvl w:val="0"/>
          <w:numId w:val="1004"/>
        </w:numPr>
      </w:pPr>
      <w:r>
        <w:rPr>
          <w:b/>
          <w:bCs/>
          <w:lang w:val="pl"/>
        </w:rPr>
        <w:t xml:space="preserve">Modlitwa małżeńska / rodzinna:</w:t>
      </w:r>
      <w:r>
        <w:rPr>
          <w:lang w:val="pl"/>
        </w:rPr>
        <w:t xml:space="preserve"> </w:t>
      </w:r>
      <w:r>
        <w:rPr>
          <w:lang w:val="pl"/>
        </w:rPr>
        <w:t xml:space="preserve">wieczorem, przed wspólną modlitwą, zachować minutę ciszy na krótki rachunek sumienia — zaczynając od podziękowania za dobro dnia; w modlitwie rodzinnej uczyć dzieci mówienia „dziękuję — przepraszam — proszę”.</w:t>
      </w:r>
    </w:p>
    <w:p>
      <w:pPr>
        <w:pStyle w:val="Compact"/>
        <w:numPr>
          <w:ilvl w:val="0"/>
          <w:numId w:val="1004"/>
        </w:numPr>
      </w:pPr>
      <w:r>
        <w:rPr>
          <w:b/>
          <w:bCs/>
          <w:lang w:val="pl"/>
        </w:rPr>
        <w:t xml:space="preserve">Dialog małżeński</w:t>
      </w:r>
      <w:r>
        <w:rPr>
          <w:lang w:val="pl"/>
        </w:rPr>
        <w:t xml:space="preserve"> </w:t>
      </w:r>
      <w:r>
        <w:rPr>
          <w:lang w:val="pl"/>
        </w:rPr>
        <w:t xml:space="preserve">na temat: „Jak moje wady wpływają na nasze małżeństwo?”. Pomocne pytania: Za jakie dobro w Tobie i w naszym małżeństwie chcę podziękować? Co we mnie najbardziej utrudnia nam wzajemną bliskość? W czym mogę się zmienić jako pierwszy/pierwsza?</w:t>
      </w:r>
      <w:r>
        <w:rPr>
          <w:lang w:val="pl"/>
        </w:rPr>
        <w:t xml:space="preserve"> </w:t>
      </w:r>
      <w:r>
        <w:rPr>
          <w:i/>
          <w:iCs/>
          <w:lang w:val="pl"/>
        </w:rPr>
        <w:t xml:space="preserve">Dialog zaczynamy od wdzięczności, mówimy wyłącznie o sobie; drugi małżonek słucha bez komentowania.</w:t>
      </w:r>
    </w:p>
    <w:p>
      <w:pPr>
        <w:pStyle w:val="Compact"/>
        <w:numPr>
          <w:ilvl w:val="0"/>
          <w:numId w:val="1004"/>
        </w:numPr>
      </w:pPr>
      <w:r>
        <w:rPr>
          <w:b/>
          <w:bCs/>
          <w:lang w:val="pl"/>
        </w:rPr>
        <w:t xml:space="preserve">Spotkanie ze słowem Bożym:</w:t>
      </w:r>
      <w:r>
        <w:rPr>
          <w:lang w:val="pl"/>
        </w:rPr>
        <w:t xml:space="preserve"> </w:t>
      </w:r>
      <w:r>
        <w:rPr>
          <w:lang w:val="pl"/>
        </w:rPr>
        <w:t xml:space="preserve">przeczytać Kazanie na Górze (Mt 5–7) pod kątem przygotowania osobistego rachunku sumienia.</w:t>
      </w:r>
    </w:p>
    <w:p>
      <w:pPr>
        <w:pStyle w:val="Compact"/>
        <w:numPr>
          <w:ilvl w:val="0"/>
          <w:numId w:val="1004"/>
        </w:numPr>
      </w:pPr>
      <w:r>
        <w:rPr>
          <w:b/>
          <w:bCs/>
          <w:lang w:val="pl"/>
        </w:rPr>
        <w:t xml:space="preserve">Lektura:</w:t>
      </w:r>
      <w:r>
        <w:rPr>
          <w:lang w:val="pl"/>
        </w:rPr>
        <w:t xml:space="preserve"> </w:t>
      </w:r>
      <w:r>
        <w:rPr>
          <w:lang w:val="pl"/>
        </w:rPr>
        <w:t xml:space="preserve">św. Ignacy Loyola,</w:t>
      </w:r>
      <w:r>
        <w:rPr>
          <w:lang w:val="pl"/>
        </w:rPr>
        <w:t xml:space="preserve"> </w:t>
      </w:r>
      <w:r>
        <w:rPr>
          <w:i/>
          <w:iCs/>
          <w:lang w:val="pl"/>
        </w:rPr>
        <w:t xml:space="preserve">Ćwiczenia duchowne</w:t>
      </w:r>
      <w:r>
        <w:rPr>
          <w:lang w:val="pl"/>
        </w:rPr>
        <w:t xml:space="preserve">, nr 24–43 (rachunek sumienia szczegółowy i ogólny).</w:t>
      </w:r>
    </w:p>
    <w:p>
      <w:pPr>
        <w:pStyle w:val="Compact"/>
        <w:numPr>
          <w:ilvl w:val="0"/>
          <w:numId w:val="1004"/>
        </w:numPr>
      </w:pPr>
      <w:r>
        <w:rPr>
          <w:b/>
          <w:bCs/>
          <w:lang w:val="pl"/>
        </w:rPr>
        <w:t xml:space="preserve">Propozycje reguły życia:</w:t>
      </w:r>
    </w:p>
    <w:p>
      <w:pPr>
        <w:pStyle w:val="Compact"/>
        <w:numPr>
          <w:ilvl w:val="1"/>
          <w:numId w:val="1005"/>
        </w:numPr>
      </w:pPr>
      <w:r>
        <w:rPr>
          <w:lang w:val="pl"/>
        </w:rPr>
        <w:t xml:space="preserve">np. w jednym, wybranym tygodniu miesiąca zrobić na piśmie wnikliwy rachunek sumienia z ostatniego roku (według Dekalogu, przykazania miłości i wad głównych) i zakończyć go spowiedzią;</w:t>
      </w:r>
    </w:p>
    <w:p>
      <w:pPr>
        <w:pStyle w:val="Compact"/>
        <w:numPr>
          <w:ilvl w:val="1"/>
          <w:numId w:val="1005"/>
        </w:numPr>
      </w:pPr>
      <w:r>
        <w:rPr>
          <w:lang w:val="pl"/>
        </w:rPr>
        <w:t xml:space="preserve">np. przez miesiąc codziennie wieczorem przez 5 minut odprawiać rachunek sumienia według pięciu punktów św. Ignacego (ĆD 43);</w:t>
      </w:r>
    </w:p>
    <w:p>
      <w:pPr>
        <w:pStyle w:val="Compact"/>
        <w:numPr>
          <w:ilvl w:val="1"/>
          <w:numId w:val="1005"/>
        </w:numPr>
      </w:pPr>
      <w:r>
        <w:rPr>
          <w:lang w:val="pl"/>
        </w:rPr>
        <w:t xml:space="preserve">np. wybrać jedną wadę główną i przez miesiąc rano postanawiać walkę z nią, a wieczorem sprawdzać, jak mi poszło;</w:t>
      </w:r>
    </w:p>
    <w:p>
      <w:pPr>
        <w:pStyle w:val="Compact"/>
        <w:numPr>
          <w:ilvl w:val="1"/>
          <w:numId w:val="1005"/>
        </w:numPr>
      </w:pPr>
      <w:r>
        <w:rPr>
          <w:lang w:val="pl"/>
        </w:rPr>
        <w:t xml:space="preserve">np. zapisać trzy dary, za które jestem Bogu wdzięczny/wdzięczna, zanim zapiszę cokolwiek o swoich grzechach.</w:t>
      </w:r>
    </w:p>
    <w:p>
      <w:pPr>
        <w:pStyle w:val="Compact"/>
        <w:numPr>
          <w:ilvl w:val="0"/>
          <w:numId w:val="1004"/>
        </w:numPr>
      </w:pPr>
      <w:r>
        <w:rPr>
          <w:lang w:val="pl"/>
        </w:rPr>
        <w:t xml:space="preserve">Podjąć lekturę tekstów pomocniczych oraz przygotować się do kroku 5.</w:t>
      </w:r>
    </w:p>
    <w:bookmarkEnd w:id="14"/>
    <w:bookmarkEnd w:id="15"/>
    <w:bookmarkStart w:id="16" w:name="zakończenie"/>
    <w:p>
      <w:pPr>
        <w:pStyle w:val="Heading2"/>
      </w:pPr>
      <w:r>
        <w:rPr>
          <w:lang w:val="pl"/>
        </w:rPr>
        <w:t xml:space="preserve">Zakończenie</w:t>
      </w:r>
    </w:p>
    <w:p>
      <w:pPr>
        <w:pStyle w:val="FirstParagraph"/>
      </w:pPr>
      <w:r>
        <w:rPr>
          <w:lang w:val="pl"/>
        </w:rPr>
        <w:t xml:space="preserve">Spotkanie kończymy błogosławieństwem kapłana. Przed nim wszyscy razem modlimy się słowami Psalmu 139:</w:t>
      </w:r>
      <w:r>
        <w:rPr>
          <w:lang w:val="pl"/>
        </w:rPr>
        <w:t xml:space="preserve"> </w:t>
      </w:r>
      <w:r>
        <w:rPr>
          <w:b/>
          <w:bCs/>
          <w:lang w:val="pl"/>
        </w:rPr>
        <w:t xml:space="preserve">„Zbadaj mnie, Boże, i poznaj me serce; doświadcz i poznaj moje troski, i zobacz, czy jestem na drodze nieprawej, a skieruj mnie na drogę odwieczną!”</w:t>
      </w:r>
      <w:r>
        <w:rPr>
          <w:lang w:val="pl"/>
        </w:rPr>
        <w:t xml:space="preserve"> </w:t>
      </w:r>
      <w:r>
        <w:rPr>
          <w:lang w:val="pl"/>
        </w:rPr>
        <w:t xml:space="preserve">(Ps 139,23-24), a następnie odmawiamy</w:t>
      </w:r>
      <w:r>
        <w:rPr>
          <w:lang w:val="pl"/>
        </w:rPr>
        <w:t xml:space="preserve"> </w:t>
      </w:r>
      <w:r>
        <w:rPr>
          <w:b/>
          <w:bCs/>
          <w:lang w:val="pl"/>
        </w:rPr>
        <w:t xml:space="preserve">„Ojcze nasz”</w:t>
      </w:r>
      <w:r>
        <w:rPr>
          <w:lang w:val="pl"/>
        </w:rPr>
        <w:t xml:space="preserve">.</w:t>
      </w:r>
    </w:p>
    <w:p>
      <w:pPr>
        <w:pStyle w:val="BodyText"/>
      </w:pPr>
      <w:r>
        <w:rPr>
          <w:b/>
          <w:bCs/>
          <w:lang w:val="pl"/>
        </w:rPr>
        <w:t xml:space="preserve">Zastanowię się, co z dzisiejszego spotkania pragnę wprowadzić do mojego/naszego życia.</w:t>
      </w:r>
    </w:p>
    <w:p>
      <w:pPr>
        <w:pStyle w:val="BodyText"/>
      </w:pPr>
      <w:r>
        <w:rPr>
          <w:i/>
          <w:iCs/>
          <w:lang w:val="pl"/>
        </w:rPr>
        <w:t xml:space="preserve">[DO UZUPEŁNIENIA: autorzy konspektu]</w:t>
      </w:r>
    </w:p>
    <w:p>
      <w:r>
        <w:pict>
          <v:rect style="width:0;height:1.5pt" o:hralign="center" o:hrstd="t" o:hr="t"/>
        </w:pict>
      </w:r>
    </w:p>
    <w:bookmarkEnd w:id="16"/>
    <w:bookmarkStart w:id="36" w:name="teksty-pomocnicze"/>
    <w:p>
      <w:pPr>
        <w:pStyle w:val="Heading2"/>
      </w:pPr>
      <w:r>
        <w:rPr>
          <w:lang w:val="pl"/>
        </w:rPr>
        <w:t xml:space="preserve">Teksty pomocnicze</w:t>
      </w:r>
    </w:p>
    <w:bookmarkStart w:id="18" w:name="X7baf17f916f296b123fff592141c8310a769d36"/>
    <w:p>
      <w:pPr>
        <w:pStyle w:val="Heading3"/>
      </w:pPr>
      <w:r>
        <w:rPr>
          <w:lang w:val="pl"/>
        </w:rPr>
        <w:t xml:space="preserve">1. Pismo Święte — Ewangelia według św. Marka 7,14-23</w:t>
      </w:r>
    </w:p>
    <w:p>
      <w:pPr>
        <w:pStyle w:val="BlockText"/>
      </w:pPr>
      <w:r>
        <w:rPr>
          <w:lang w:val="pl"/>
        </w:rPr>
        <w:t xml:space="preserve">14 Potem przywołał znowu tłum do siebie i rzekł do niego: Słuchajcie Mnie, wszyscy, i zrozumiejcie! 15 Nic nie wchodzi z zewnątrz w człowieka, co mogłoby uczynić go nieczystym; lecz co wychodzi z człowieka, to czyni człowieka nieczystym. 16 Kto ma uszy do słuchania, niechaj słucha! 17 Gdy się oddalił od tłumu i wszedł do domu, uczniowie pytali Go o to przysłowie. 18 Odpowiedział im: I wy tak niepojętni jesteście? Nie rozumiecie, że nic z tego, co z zewnątrz wchodzi do człowieka, nie może uczynić go nieczystym; 19 bo nie wchodzi do jego serca, lecz do żołądka i na zewnątrz się wydala. Tak uznał wszystkie potrawy za czyste. 20 I mówił dalej: Co wychodzi z człowieka, to czyni go nieczystym. 21 Z wnętrza bowiem, z serca ludzkiego pochodzą złe myśli, nierząd, kradzieże, zabójstwa, 22 cudzołóstwa, chciwość, przewrotność, podstęp, wyuzdanie, zazdrość, obelgi, pycha, głupota. 23 Całe to zło z wnętrza pochodzi i czyni człowieka nieczystym.</w:t>
      </w:r>
    </w:p>
    <w:p>
      <w:pPr>
        <w:pStyle w:val="BlockText"/>
      </w:pPr>
      <w:r>
        <w:rPr>
          <w:lang w:val="pl"/>
        </w:rPr>
        <w:t xml:space="preserve">— Biblia Tysiąclecia, wyd. V</w:t>
      </w:r>
    </w:p>
    <w:p>
      <w:pPr>
        <w:pStyle w:val="FirstParagraph"/>
      </w:pPr>
      <w:r>
        <w:rPr>
          <w:lang w:val="pl"/>
        </w:rPr>
        <w:t xml:space="preserve">Źródło:</w:t>
      </w:r>
      <w:r>
        <w:rPr>
          <w:lang w:val="pl"/>
        </w:rPr>
        <w:t xml:space="preserve"> </w:t>
      </w:r>
      <w:hyperlink r:id="rId17">
        <w:r>
          <w:rPr>
            <w:rStyle w:val="Hyperlink"/>
            <w:lang w:val="pl"/>
          </w:rPr>
          <w:t xml:space="preserve">biblia-online.pl — Mk 7</w:t>
        </w:r>
      </w:hyperlink>
    </w:p>
    <w:bookmarkEnd w:id="18"/>
    <w:bookmarkStart w:id="22" w:name="Xf85b4e721cf76d2a9498f9d4d54eccb43ce4348"/>
    <w:p>
      <w:pPr>
        <w:pStyle w:val="Heading3"/>
      </w:pPr>
      <w:r>
        <w:rPr>
          <w:lang w:val="pl"/>
        </w:rPr>
        <w:t xml:space="preserve">2. Ojcowie Kościoła — św. Augustyn, poznanie siebie w świetle Boga (</w:t>
      </w:r>
      <w:r>
        <w:rPr>
          <w:i/>
          <w:iCs/>
          <w:lang w:val="pl"/>
        </w:rPr>
        <w:t xml:space="preserve">Wyznania</w:t>
      </w:r>
      <w:r>
        <w:rPr>
          <w:lang w:val="pl"/>
        </w:rPr>
        <w:t xml:space="preserve"> </w:t>
      </w:r>
      <w:r>
        <w:rPr>
          <w:lang w:val="pl"/>
        </w:rPr>
        <w:t xml:space="preserve">X,5 i X,2)</w:t>
      </w:r>
    </w:p>
    <w:p>
      <w:pPr>
        <w:pStyle w:val="BlockText"/>
      </w:pPr>
      <w:r>
        <w:rPr>
          <w:lang w:val="pl"/>
        </w:rPr>
        <w:t xml:space="preserve">Ty bowiem Panie jesteś moim sędzią; „a chociaż nikt z ludzi nie wie co jest człowieczego, tylko duch człowieczy, który w nim jest”, jest atoli człowieczego coś, czego nie wie ani duch człowieczy, który w nim istnieje. Ale ty Panie, któryś go stworzył, znasz wszystkie skrytości jego. (…) wiem wszelako, iż ty Panie niczym być nie możesz naruszony, ale tego nie wiem, którym pokusom oprzeć się zdołam, a które mnie pokonają. Ale wzmocniony jestem nadzieją: że „ty wiernym jesteś i nie dopuścisz kusić nas nad siłę naszą, ale z pokuszeniem uczynisz też i wyjście, abyśmy znosić mogli”. Niechaj więc wyznam o sobie wszystko o czym wiem, i co mi nie jest wiadome. Ponieważ co wiem o sobie, ty mnie w tym oświecasz, a czego o sobie nie wiem, dopóty nie pojmuję, dopóki oblicze twoje nie rozjaśni ciemności moich, jak dzień wśród pełnego południa.</w:t>
      </w:r>
    </w:p>
    <w:p>
      <w:pPr>
        <w:pStyle w:val="BlockText"/>
      </w:pPr>
      <w:r>
        <w:rPr>
          <w:lang w:val="pl"/>
        </w:rPr>
        <w:t xml:space="preserve">— św. Augustyn,</w:t>
      </w:r>
      <w:r>
        <w:rPr>
          <w:lang w:val="pl"/>
        </w:rPr>
        <w:t xml:space="preserve"> </w:t>
      </w:r>
      <w:r>
        <w:rPr>
          <w:i/>
          <w:iCs/>
          <w:lang w:val="pl"/>
        </w:rPr>
        <w:t xml:space="preserve">Wyznania</w:t>
      </w:r>
      <w:r>
        <w:rPr>
          <w:lang w:val="pl"/>
        </w:rPr>
        <w:t xml:space="preserve">, ks. X, rozdz. 5; przekład: ks. Piotr Franciszek Pękalski, Kraków 1847 (pisownia uwspółcześniona)</w:t>
      </w:r>
    </w:p>
    <w:p>
      <w:pPr>
        <w:pStyle w:val="BlockText"/>
      </w:pPr>
      <w:r>
        <w:rPr>
          <w:lang w:val="pl"/>
        </w:rPr>
        <w:t xml:space="preserve">A chociażbym zawarł moje serce, cóż utaić zdołam przed tobą, którego oczom odsłoniona jest aż do gruntu przepaść ludzkiego sumienia? Ciebie bym zapewne ukrył przed sobą, ale nie siebie przed tobą.</w:t>
      </w:r>
    </w:p>
    <w:p>
      <w:pPr>
        <w:pStyle w:val="BlockText"/>
      </w:pPr>
      <w:r>
        <w:rPr>
          <w:lang w:val="pl"/>
        </w:rPr>
        <w:t xml:space="preserve">— tamże, ks. X, rozdz. 2</w:t>
      </w:r>
    </w:p>
    <w:p>
      <w:pPr>
        <w:pStyle w:val="FirstParagraph"/>
      </w:pPr>
      <w:r>
        <w:rPr>
          <w:lang w:val="pl"/>
        </w:rPr>
        <w:t xml:space="preserve">Źródło polskie:</w:t>
      </w:r>
      <w:r>
        <w:rPr>
          <w:lang w:val="pl"/>
        </w:rPr>
        <w:t xml:space="preserve"> </w:t>
      </w:r>
      <w:hyperlink r:id="rId19">
        <w:r>
          <w:rPr>
            <w:rStyle w:val="Hyperlink"/>
            <w:lang w:val="pl"/>
          </w:rPr>
          <w:t xml:space="preserve">Wikiźródła — Wyznania (1847), ks. X, rozdz. V</w:t>
        </w:r>
      </w:hyperlink>
      <w:r>
        <w:rPr>
          <w:lang w:val="pl"/>
        </w:rPr>
        <w:t xml:space="preserve"> </w:t>
      </w:r>
      <w:r>
        <w:rPr>
          <w:lang w:val="pl"/>
        </w:rPr>
        <w:t xml:space="preserve">·</w:t>
      </w:r>
      <w:r>
        <w:rPr>
          <w:lang w:val="pl"/>
        </w:rPr>
        <w:t xml:space="preserve"> </w:t>
      </w:r>
      <w:hyperlink r:id="rId20">
        <w:r>
          <w:rPr>
            <w:rStyle w:val="Hyperlink"/>
            <w:lang w:val="pl"/>
          </w:rPr>
          <w:t xml:space="preserve">rozdz. II</w:t>
        </w:r>
      </w:hyperlink>
      <w:r>
        <w:rPr>
          <w:lang w:val="pl"/>
        </w:rPr>
        <w:t xml:space="preserve"> </w:t>
      </w:r>
      <w:r>
        <w:rPr>
          <w:lang w:val="pl"/>
        </w:rPr>
        <w:t xml:space="preserve">Przekład angielski:</w:t>
      </w:r>
      <w:r>
        <w:rPr>
          <w:lang w:val="pl"/>
        </w:rPr>
        <w:t xml:space="preserve"> </w:t>
      </w:r>
      <w:hyperlink r:id="rId21">
        <w:r>
          <w:rPr>
            <w:rStyle w:val="Hyperlink"/>
            <w:lang w:val="pl"/>
          </w:rPr>
          <w:t xml:space="preserve">New Advent — Confessions, Book X</w:t>
        </w:r>
      </w:hyperlink>
    </w:p>
    <w:bookmarkEnd w:id="22"/>
    <w:bookmarkStart w:id="24" w:name="X6a897d6bcb5b1af23e65f831647efd13127cdf7"/>
    <w:p>
      <w:pPr>
        <w:pStyle w:val="Heading3"/>
      </w:pPr>
      <w:r>
        <w:rPr>
          <w:lang w:val="pl"/>
        </w:rPr>
        <w:t xml:space="preserve">3. Papież przedsoborowy — św. Pius X, rachunek sumienia (</w:t>
      </w:r>
      <w:r>
        <w:rPr>
          <w:i/>
          <w:iCs/>
          <w:lang w:val="pl"/>
        </w:rPr>
        <w:t xml:space="preserve">Haerent animo</w:t>
      </w:r>
      <w:r>
        <w:rPr>
          <w:lang w:val="pl"/>
        </w:rPr>
        <w:t xml:space="preserve">, 4 VIII 1908)</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angielskiego przekładu na papalencyclicals.net. Adhortacja jest skierowana do duchowieństwa; fragment przytoczono jako zasadę dotyczącą każdego chrześcijanina. Porównać z tekstem oryginalnym (łac./wł.) i podać numer punktu.</w:t>
      </w:r>
    </w:p>
    <w:p>
      <w:pPr>
        <w:pStyle w:val="BlockText"/>
      </w:pPr>
      <w:r>
        <w:rPr>
          <w:lang w:val="pl"/>
        </w:rPr>
        <w:t xml:space="preserve">Korzyści płynące z lektury duchowej i rozmyślania będą z pewnością obfitsze, jeśli kapłan dopełni je rachunkiem sumienia, który pozwoli mu rozeznać, czy sumiennie stara się wprowadzać w życie to, czego nauczył się z lektury i rozmyślania. (…) Każdej nocy przed snem „wezwij swoje sumienie na sąd, żądaj od niego zdania sprawy, a gdy dokładnie zbadasz i rozbierzesz wszystkie złe zamiary, jakie powziąłeś w ciągu dnia, żałuj za nie”. (…) Z przyjemnością przytaczamy znakomity fragment reguły św. Bernarda: „Jako dociekliwy badacz prawości własnego postępowania poddawaj swoje życie codziennemu rachunkowi. Rozważ starannie, jaki postęp uczyniłeś, a co straciłeś (…). Staraj się poznać siebie (…).</w:t>
      </w:r>
      <w:r>
        <w:rPr>
          <w:lang w:val="pl"/>
        </w:rPr>
        <w:t xml:space="preserve"> </w:t>
      </w:r>
      <w:r>
        <w:rPr>
          <w:b/>
          <w:bCs/>
          <w:lang w:val="pl"/>
        </w:rPr>
        <w:t xml:space="preserve">Postaw przed oczami wszystkie swoje winy. Stań twarzą w twarz z samym sobą, jakbyś był kimś innym</w:t>
      </w:r>
      <w:r>
        <w:rPr>
          <w:lang w:val="pl"/>
        </w:rPr>
        <w:t xml:space="preserve">, a potem opłakuj swoje winy”. Byłoby doprawdy wstydem, gdyby w tej sprawie sprawdziły się na nas słowa Chrystusa: „synowie tego świata roztropniejsi są w stosunkach z ludźmi podobnymi sobie niż synowie światła”. Wiecie, z jaką pilnością synowie tego świata prowadzą swoje sprawy,</w:t>
      </w:r>
      <w:r>
        <w:rPr>
          <w:lang w:val="pl"/>
        </w:rPr>
        <w:t xml:space="preserve"> </w:t>
      </w:r>
      <w:r>
        <w:rPr>
          <w:b/>
          <w:bCs/>
          <w:lang w:val="pl"/>
        </w:rPr>
        <w:t xml:space="preserve">jak często porównują przychody z wydatkami, jak starannie i skrupulatnie uzgadniają swoje rachunki</w:t>
      </w:r>
      <w:r>
        <w:rPr>
          <w:lang w:val="pl"/>
        </w:rPr>
        <w:t xml:space="preserve">, jak martwią się stratami i jak usilnie starają się je odrobić.</w:t>
      </w:r>
    </w:p>
    <w:p>
      <w:pPr>
        <w:pStyle w:val="BlockText"/>
      </w:pPr>
      <w:r>
        <w:rPr>
          <w:lang w:val="pl"/>
        </w:rPr>
        <w:t xml:space="preserve">— św. Pius X, adhortacja</w:t>
      </w:r>
      <w:r>
        <w:rPr>
          <w:lang w:val="pl"/>
        </w:rPr>
        <w:t xml:space="preserve"> </w:t>
      </w:r>
      <w:r>
        <w:rPr>
          <w:i/>
          <w:iCs/>
          <w:lang w:val="pl"/>
        </w:rPr>
        <w:t xml:space="preserve">Haerent animo</w:t>
      </w:r>
      <w:r>
        <w:rPr>
          <w:lang w:val="pl"/>
        </w:rPr>
        <w:t xml:space="preserve">, część „Rachunek sumienia”; przekład roboczy</w:t>
      </w:r>
    </w:p>
    <w:p>
      <w:pPr>
        <w:pStyle w:val="FirstParagraph"/>
      </w:pPr>
      <w:r>
        <w:rPr>
          <w:lang w:val="pl"/>
        </w:rPr>
        <w:t xml:space="preserve">Przekład angielski:</w:t>
      </w:r>
      <w:r>
        <w:rPr>
          <w:lang w:val="pl"/>
        </w:rPr>
        <w:t xml:space="preserve"> </w:t>
      </w:r>
      <w:hyperlink r:id="rId23">
        <w:r>
          <w:rPr>
            <w:rStyle w:val="Hyperlink"/>
            <w:lang w:val="pl"/>
          </w:rPr>
          <w:t xml:space="preserve">papalencyclicals.net — Haerent animo</w:t>
        </w:r>
      </w:hyperlink>
    </w:p>
    <w:p>
      <w:pPr>
        <w:pStyle w:val="BodyText"/>
      </w:pPr>
      <w:r>
        <w:rPr>
          <w:lang w:val="pl"/>
        </w:rPr>
        <w:t xml:space="preserve">Pierwsze zdanie przytoczone przez papieża („każdej nocy przed snem…”) pochodzi od św. Jana Chryzostoma [DO WERYFIKACJI: dokładne miejsce w pismach św. Jana Chryzostoma — przypis 64 adhortacji].</w:t>
      </w:r>
    </w:p>
    <w:bookmarkEnd w:id="24"/>
    <w:bookmarkStart w:id="27" w:name="Xd8d4ea44870fd2ddac6a7a71626e393bf1391c0"/>
    <w:p>
      <w:pPr>
        <w:pStyle w:val="Heading3"/>
      </w:pPr>
      <w:r>
        <w:rPr>
          <w:lang w:val="pl"/>
        </w:rPr>
        <w:t xml:space="preserve">4. Magisterium współczesne — Katechizm Kościoła Katolickiego</w:t>
      </w:r>
    </w:p>
    <w:p>
      <w:pPr>
        <w:pStyle w:val="BlockText"/>
      </w:pPr>
      <w:r>
        <w:rPr>
          <w:b/>
          <w:bCs/>
          <w:lang w:val="pl"/>
        </w:rPr>
        <w:t xml:space="preserve">1454</w:t>
      </w:r>
      <w:r>
        <w:rPr>
          <w:lang w:val="pl"/>
        </w:rPr>
        <w:t xml:space="preserve"> </w:t>
      </w:r>
      <w:r>
        <w:rPr>
          <w:lang w:val="pl"/>
        </w:rPr>
        <w:t xml:space="preserve">Do przyjęcia sakramentu pokuty należy przygotować się przez rachunek sumienia, przeprowadzony w świetle słowa Bożego. Najbardziej nadają się do tego teksty, których należy szukać w Dekalogu i w katechezie moralnej Ewangelii i Listów Apostolskich: w Kazaniu na Górze i pouczeniach apostolskich.</w:t>
      </w:r>
    </w:p>
    <w:p>
      <w:pPr>
        <w:pStyle w:val="BlockText"/>
      </w:pPr>
      <w:r>
        <w:rPr>
          <w:b/>
          <w:bCs/>
          <w:lang w:val="pl"/>
        </w:rPr>
        <w:t xml:space="preserve">1779</w:t>
      </w:r>
      <w:r>
        <w:rPr>
          <w:lang w:val="pl"/>
        </w:rPr>
        <w:t xml:space="preserve"> </w:t>
      </w:r>
      <w:r>
        <w:rPr>
          <w:lang w:val="pl"/>
        </w:rPr>
        <w:t xml:space="preserve">Jest ważne, by każdy wszedł w siebie, ażeby usłyszeć głos swojego sumienia i za nim pójść. To poszukiwanie głębi wewnętrznej jest tym bardziej konieczne, że życie często sprawia, iż uchylamy się od wszelkiej refleksji, zastanowienia się lub wejścia w siebie: Wróć do swego sumienia, jego pytaj!… Zejdźcie więc — bracia — do waszego wnętrza i we wszystkim, co czynicie, patrzcie na Świadka — Boga!</w:t>
      </w:r>
    </w:p>
    <w:p>
      <w:pPr>
        <w:pStyle w:val="BlockText"/>
      </w:pPr>
      <w:r>
        <w:rPr>
          <w:b/>
          <w:bCs/>
          <w:lang w:val="pl"/>
        </w:rPr>
        <w:t xml:space="preserve">1866</w:t>
      </w:r>
      <w:r>
        <w:rPr>
          <w:lang w:val="pl"/>
        </w:rPr>
        <w:t xml:space="preserve"> </w:t>
      </w:r>
      <w:r>
        <w:rPr>
          <w:lang w:val="pl"/>
        </w:rPr>
        <w:t xml:space="preserve">Wady można porządkować według cnót, którym się przeciwstawiają, jak również zestawiać je z grzechami głównymi, wyróżnionymi przez doświadczenie chrześcijańskie za św. Janem Kasjanem i św. Grzegorzem Wielkim. Nazywa się je „głównymi”, ponieważ powodują inne grzechy i inne wady. Są nimi: pycha, chciwość, zazdrość, gniew, nieczystość, łakomstwo, lenistwo lub znużenie duchowe.</w:t>
      </w:r>
    </w:p>
    <w:p>
      <w:pPr>
        <w:pStyle w:val="FirstParagraph"/>
      </w:pPr>
      <w:r>
        <w:rPr>
          <w:lang w:val="pl"/>
        </w:rPr>
        <w:t xml:space="preserve">Źródło:</w:t>
      </w:r>
      <w:r>
        <w:rPr>
          <w:lang w:val="pl"/>
        </w:rPr>
        <w:t xml:space="preserve"> </w:t>
      </w:r>
      <w:hyperlink r:id="rId25">
        <w:r>
          <w:rPr>
            <w:rStyle w:val="Hyperlink"/>
            <w:lang w:val="pl"/>
          </w:rPr>
          <w:t xml:space="preserve">katechizm.opoka.org.pl — KKK 1420-1532</w:t>
        </w:r>
      </w:hyperlink>
      <w:r>
        <w:rPr>
          <w:lang w:val="pl"/>
        </w:rPr>
        <w:t xml:space="preserve"> </w:t>
      </w:r>
      <w:r>
        <w:rPr>
          <w:lang w:val="pl"/>
        </w:rPr>
        <w:t xml:space="preserve">·</w:t>
      </w:r>
      <w:r>
        <w:rPr>
          <w:lang w:val="pl"/>
        </w:rPr>
        <w:t xml:space="preserve"> </w:t>
      </w:r>
      <w:hyperlink r:id="rId26">
        <w:r>
          <w:rPr>
            <w:rStyle w:val="Hyperlink"/>
            <w:lang w:val="pl"/>
          </w:rPr>
          <w:t xml:space="preserve">KKK 1700-1876</w:t>
        </w:r>
      </w:hyperlink>
    </w:p>
    <w:bookmarkEnd w:id="27"/>
    <w:bookmarkStart w:id="29" w:name="X751355be53886b90465d38117a09f4ac3660fa7"/>
    <w:p>
      <w:pPr>
        <w:pStyle w:val="Heading3"/>
      </w:pPr>
      <w:r>
        <w:rPr>
          <w:lang w:val="pl"/>
        </w:rPr>
        <w:t xml:space="preserve">5. Tradycja ignacjańska — rachunek sumienia ogólny (</w:t>
      </w:r>
      <w:r>
        <w:rPr>
          <w:i/>
          <w:iCs/>
          <w:lang w:val="pl"/>
        </w:rPr>
        <w:t xml:space="preserve">Ćwiczenia duchowne</w:t>
      </w:r>
      <w:r>
        <w:rPr>
          <w:lang w:val="pl"/>
        </w:rPr>
        <w:t xml:space="preserve">, 43)</w:t>
      </w:r>
    </w:p>
    <w:p>
      <w:pPr>
        <w:pStyle w:val="BlockText"/>
      </w:pPr>
      <w:r>
        <w:rPr>
          <w:lang w:val="pl"/>
        </w:rPr>
        <w:t xml:space="preserve">Sposób odprawiania rachunku sumienia ogólnego. Zawiera w sobie pięć punktów.</w:t>
      </w:r>
      <w:r>
        <w:rPr>
          <w:lang w:val="pl"/>
        </w:rPr>
        <w:t xml:space="preserve"> </w:t>
      </w:r>
      <w:r>
        <w:rPr>
          <w:lang w:val="pl"/>
        </w:rPr>
        <w:t xml:space="preserve">Punkt 1. Dziękować Bogu Panu naszemu za otrzymane dobrodziejstwa.</w:t>
      </w:r>
      <w:r>
        <w:rPr>
          <w:lang w:val="pl"/>
        </w:rPr>
        <w:t xml:space="preserve"> </w:t>
      </w:r>
      <w:r>
        <w:rPr>
          <w:lang w:val="pl"/>
        </w:rPr>
        <w:t xml:space="preserve">Punkt 2. Prosić o łaskę poznania grzechów i odrzucenia ich precz.</w:t>
      </w:r>
      <w:r>
        <w:rPr>
          <w:lang w:val="pl"/>
        </w:rPr>
        <w:t xml:space="preserve"> </w:t>
      </w:r>
      <w:r>
        <w:rPr>
          <w:lang w:val="pl"/>
        </w:rPr>
        <w:t xml:space="preserve">Punkt 3. Żądać od duszy swojej zdania sprawy od godziny wstania aż do chwili obecnego rachunku. Czynić to przechodząc godzinę po godzinie lub jedną porę dnia po drugiej, a najpierw co do myśli, potem co do słów, a wreszcie co do uczynków, wedle tego samego porządku, jak to było powiedziane przy rachunku szczegółowym.</w:t>
      </w:r>
      <w:r>
        <w:rPr>
          <w:lang w:val="pl"/>
        </w:rPr>
        <w:t xml:space="preserve"> </w:t>
      </w:r>
      <w:r>
        <w:rPr>
          <w:lang w:val="pl"/>
        </w:rPr>
        <w:t xml:space="preserve">Punkt 4. Prosić Boga Pana naszego o przebaczenie win.</w:t>
      </w:r>
      <w:r>
        <w:rPr>
          <w:lang w:val="pl"/>
        </w:rPr>
        <w:t xml:space="preserve"> </w:t>
      </w:r>
      <w:r>
        <w:rPr>
          <w:lang w:val="pl"/>
        </w:rPr>
        <w:t xml:space="preserve">Punkt 5. Postanowić poprawę przy jego łasce. Odmówić Ojcze nasz.</w:t>
      </w:r>
    </w:p>
    <w:p>
      <w:pPr>
        <w:pStyle w:val="BlockText"/>
      </w:pPr>
      <w:r>
        <w:rPr>
          <w:lang w:val="pl"/>
        </w:rPr>
        <w:t xml:space="preserve">— św. Ignacy Loyola,</w:t>
      </w:r>
      <w:r>
        <w:rPr>
          <w:lang w:val="pl"/>
        </w:rPr>
        <w:t xml:space="preserve"> </w:t>
      </w:r>
      <w:r>
        <w:rPr>
          <w:i/>
          <w:iCs/>
          <w:lang w:val="pl"/>
        </w:rPr>
        <w:t xml:space="preserve">Ćwiczenia duchowne</w:t>
      </w:r>
      <w:r>
        <w:rPr>
          <w:lang w:val="pl"/>
        </w:rPr>
        <w:t xml:space="preserve">, nr 43 [DO WERYFIKACJI: tłumacz przekładu zamieszczonego na madel.jezuici.pl]</w:t>
      </w:r>
    </w:p>
    <w:p>
      <w:pPr>
        <w:pStyle w:val="FirstParagraph"/>
      </w:pPr>
      <w:r>
        <w:rPr>
          <w:lang w:val="pl"/>
        </w:rPr>
        <w:t xml:space="preserve">Źródło:</w:t>
      </w:r>
      <w:r>
        <w:rPr>
          <w:lang w:val="pl"/>
        </w:rPr>
        <w:t xml:space="preserve"> </w:t>
      </w:r>
      <w:hyperlink r:id="rId28">
        <w:r>
          <w:rPr>
            <w:rStyle w:val="Hyperlink"/>
            <w:lang w:val="pl"/>
          </w:rPr>
          <w:t xml:space="preserve">madel.jezuici.pl — Ćwiczenia duchowne</w:t>
        </w:r>
      </w:hyperlink>
    </w:p>
    <w:bookmarkEnd w:id="29"/>
    <w:bookmarkStart w:id="31" w:name="ks.-franciszek-blachnicki"/>
    <w:p>
      <w:pPr>
        <w:pStyle w:val="Heading3"/>
      </w:pPr>
      <w:r>
        <w:rPr>
          <w:lang w:val="pl"/>
        </w:rPr>
        <w:t xml:space="preserve">6. Ks. Franciszek Blachnicki</w:t>
      </w:r>
    </w:p>
    <w:p>
      <w:pPr>
        <w:pStyle w:val="FirstParagraph"/>
      </w:pPr>
      <w:r>
        <w:rPr>
          <w:lang w:val="pl"/>
        </w:rPr>
        <w:t xml:space="preserve">[DO UZUPEŁNIENIA: fragment ks. F. Blachnickiego o rachunku sumienia — np. rachunek sumienia z</w:t>
      </w:r>
      <w:r>
        <w:rPr>
          <w:lang w:val="pl"/>
        </w:rPr>
        <w:t xml:space="preserve"> </w:t>
      </w:r>
      <w:r>
        <w:rPr>
          <w:i/>
          <w:iCs/>
          <w:lang w:val="pl"/>
        </w:rPr>
        <w:t xml:space="preserve">Podręcznika KWC</w:t>
      </w:r>
      <w:r>
        <w:rPr>
          <w:lang w:val="pl"/>
        </w:rPr>
        <w:t xml:space="preserve"> </w:t>
      </w:r>
      <w:r>
        <w:rPr>
          <w:lang w:val="pl"/>
        </w:rPr>
        <w:t xml:space="preserve">albo tekst o „rewizji życia” z materiałów oazowych — z numerem strony]</w:t>
      </w:r>
    </w:p>
    <w:p>
      <w:pPr>
        <w:pStyle w:val="BodyText"/>
      </w:pPr>
      <w:r>
        <w:rPr>
          <w:b/>
          <w:bCs/>
          <w:lang w:val="pl"/>
        </w:rPr>
        <w:t xml:space="preserve">Materiał uzupełniający:</w:t>
      </w:r>
      <w:r>
        <w:rPr>
          <w:lang w:val="pl"/>
        </w:rPr>
        <w:t xml:space="preserve"> </w:t>
      </w:r>
      <w:r>
        <w:rPr>
          <w:lang w:val="pl"/>
        </w:rPr>
        <w:t xml:space="preserve">F. Blachnicki,</w:t>
      </w:r>
      <w:r>
        <w:rPr>
          <w:lang w:val="pl"/>
        </w:rPr>
        <w:t xml:space="preserve"> </w:t>
      </w:r>
      <w:r>
        <w:rPr>
          <w:i/>
          <w:iCs/>
          <w:lang w:val="pl"/>
        </w:rPr>
        <w:t xml:space="preserve">Podręcznik KWC</w:t>
      </w:r>
      <w:r>
        <w:rPr>
          <w:lang w:val="pl"/>
        </w:rPr>
        <w:t xml:space="preserve"> </w:t>
      </w:r>
      <w:r>
        <w:rPr>
          <w:lang w:val="pl"/>
        </w:rPr>
        <w:t xml:space="preserve">—</w:t>
      </w:r>
      <w:r>
        <w:rPr>
          <w:lang w:val="pl"/>
        </w:rPr>
        <w:t xml:space="preserve"> </w:t>
      </w:r>
      <w:hyperlink r:id="rId30">
        <w:r>
          <w:rPr>
            <w:rStyle w:val="Hyperlink"/>
            <w:lang w:val="pl"/>
          </w:rPr>
          <w:t xml:space="preserve">wydawnictwo-oaza.pl</w:t>
        </w:r>
      </w:hyperlink>
    </w:p>
    <w:bookmarkEnd w:id="31"/>
    <w:bookmarkStart w:id="35" w:name="gdzie-szukać-pomocy"/>
    <w:p>
      <w:pPr>
        <w:pStyle w:val="Heading3"/>
      </w:pPr>
      <w:r>
        <w:rPr>
          <w:lang w:val="pl"/>
        </w:rPr>
        <w:t xml:space="preserve">7. Gdzie szukać pomocy</w:t>
      </w:r>
    </w:p>
    <w:p>
      <w:pPr>
        <w:pStyle w:val="FirstParagraph"/>
      </w:pPr>
      <w:r>
        <w:rPr>
          <w:lang w:val="pl"/>
        </w:rPr>
        <w:t xml:space="preserve">Krąg Domowego Kościoła nie zastępuje sakramentu pokuty, towarzyszenia duchowego ani terapii. Jeśli rachunek sumienia budzi lęk, skrupuły lub wspomnienia doznanych krzywd, warto porozmawiać ze spowiednikiem, osobą towarzyszącą duchowo albo z psychoterapeutą. Pomoc przy uzależnieniach: poradnia leczenia uzależnień, AA i Al-Anon (</w:t>
      </w:r>
      <w:hyperlink r:id="rId32">
        <w:r>
          <w:rPr>
            <w:rStyle w:val="Hyperlink"/>
            <w:lang w:val="pl"/>
          </w:rPr>
          <w:t xml:space="preserve">aa.org.pl</w:t>
        </w:r>
      </w:hyperlink>
      <w:r>
        <w:rPr>
          <w:lang w:val="pl"/>
        </w:rPr>
        <w:t xml:space="preserve">,</w:t>
      </w:r>
      <w:r>
        <w:rPr>
          <w:lang w:val="pl"/>
        </w:rPr>
        <w:t xml:space="preserve"> </w:t>
      </w:r>
      <w:hyperlink r:id="rId33">
        <w:r>
          <w:rPr>
            <w:rStyle w:val="Hyperlink"/>
            <w:lang w:val="pl"/>
          </w:rPr>
          <w:t xml:space="preserve">al-anon.org.pl</w:t>
        </w:r>
      </w:hyperlink>
      <w:r>
        <w:rPr>
          <w:lang w:val="pl"/>
        </w:rPr>
        <w:t xml:space="preserve">), Krucjata Wyzwolenia Człowieka (</w:t>
      </w:r>
      <w:hyperlink r:id="rId34">
        <w:r>
          <w:rPr>
            <w:rStyle w:val="Hyperlink"/>
            <w:lang w:val="pl"/>
          </w:rPr>
          <w:t xml:space="preserve">kwc.oaza.pl</w:t>
        </w:r>
      </w:hyperlink>
      <w:r>
        <w:rPr>
          <w:lang w:val="pl"/>
        </w:rPr>
        <w:t xml:space="preserve">) [DO UZUPEŁNIENIA: lokalne kontakty].</w:t>
      </w:r>
    </w:p>
    <w:p>
      <w:r>
        <w:pict>
          <v:rect style="width:0;height:1.5pt" o:hralign="center" o:hrstd="t" o:hr="t"/>
        </w:pict>
      </w:r>
    </w:p>
    <w:bookmarkEnd w:id="35"/>
    <w:bookmarkEnd w:id="36"/>
    <w:bookmarkStart w:id="37" w:name="wykaz-miejsc-do-sprawdzenia"/>
    <w:p>
      <w:pPr>
        <w:pStyle w:val="Heading2"/>
      </w:pPr>
      <w:r>
        <w:rPr>
          <w:lang w:val="pl"/>
        </w:rPr>
        <w:t xml:space="preserve">Wykaz miejsc do sprawdzenia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pl"/>
              </w:rPr>
              <w:t xml:space="preserve">#</w:t>
            </w:r>
          </w:p>
        </w:tc>
        <w:tc>
          <w:tcPr/>
          <w:p>
            <w:pPr>
              <w:pStyle w:val="Compact"/>
            </w:pPr>
            <w:r>
              <w:rPr>
                <w:lang w:val="pl"/>
              </w:rPr>
              <w:t xml:space="preserve">Miejsce</w:t>
            </w:r>
          </w:p>
        </w:tc>
        <w:tc>
          <w:tcPr/>
          <w:p>
            <w:pPr>
              <w:pStyle w:val="Compact"/>
            </w:pPr>
            <w:r>
              <w:rPr>
                <w:lang w:val="pl"/>
              </w:rPr>
              <w:t xml:space="preserve">Rodzaj</w:t>
            </w:r>
          </w:p>
        </w:tc>
        <w:tc>
          <w:tcPr/>
          <w:p>
            <w:pPr>
              <w:pStyle w:val="Compact"/>
            </w:pPr>
            <w:r>
              <w:rPr>
                <w:lang w:val="pl"/>
              </w:rPr>
              <w:t xml:space="preserve">Co sprawdzić</w:t>
            </w:r>
          </w:p>
        </w:tc>
      </w:tr>
      <w:tr>
        <w:tc>
          <w:tcPr/>
          <w:p>
            <w:pPr>
              <w:pStyle w:val="Compact"/>
            </w:pPr>
            <w:r>
              <w:rPr>
                <w:lang w:val="pl"/>
              </w:rPr>
              <w:t xml:space="preserve">1</w:t>
            </w:r>
          </w:p>
        </w:tc>
        <w:tc>
          <w:tcPr/>
          <w:p>
            <w:pPr>
              <w:pStyle w:val="Compact"/>
            </w:pPr>
            <w:r>
              <w:rPr>
                <w:lang w:val="pl"/>
              </w:rPr>
              <w:t xml:space="preserve">I. Dzielenie się życiem</w:t>
            </w:r>
          </w:p>
        </w:tc>
        <w:tc>
          <w:tcPr/>
          <w:p>
            <w:pPr>
              <w:pStyle w:val="Compact"/>
            </w:pPr>
            <w:r>
              <w:rPr>
                <w:lang w:val="pl"/>
              </w:rPr>
              <w:t xml:space="preserve">duszpasterstwo</w:t>
            </w:r>
          </w:p>
        </w:tc>
        <w:tc>
          <w:tcPr/>
          <w:p>
            <w:pPr>
              <w:pStyle w:val="Compact"/>
            </w:pPr>
            <w:r>
              <w:rPr>
                <w:lang w:val="pl"/>
              </w:rPr>
              <w:t xml:space="preserve">Na kręgu nie dzielimy się treścią rachunku sumienia.</w:t>
            </w:r>
          </w:p>
        </w:tc>
      </w:tr>
      <w:tr>
        <w:tc>
          <w:tcPr/>
          <w:p>
            <w:pPr>
              <w:pStyle w:val="Compact"/>
            </w:pPr>
            <w:r>
              <w:rPr>
                <w:lang w:val="pl"/>
              </w:rPr>
              <w:t xml:space="preserve">2</w:t>
            </w:r>
          </w:p>
        </w:tc>
        <w:tc>
          <w:tcPr/>
          <w:p>
            <w:pPr>
              <w:pStyle w:val="Compact"/>
            </w:pPr>
            <w:r>
              <w:rPr>
                <w:lang w:val="pl"/>
              </w:rPr>
              <w:t xml:space="preserve">III.2 Omówienie — cytat Piusa X</w:t>
            </w:r>
          </w:p>
        </w:tc>
        <w:tc>
          <w:tcPr/>
          <w:p>
            <w:pPr>
              <w:pStyle w:val="Compact"/>
            </w:pPr>
            <w:r>
              <w:rPr>
                <w:lang w:val="pl"/>
              </w:rPr>
              <w:t xml:space="preserve">przekład</w:t>
            </w:r>
          </w:p>
        </w:tc>
        <w:tc>
          <w:tcPr/>
          <w:p>
            <w:pPr>
              <w:pStyle w:val="Compact"/>
            </w:pPr>
            <w:r>
              <w:rPr>
                <w:lang w:val="pl"/>
              </w:rPr>
              <w:t xml:space="preserve">Przekład roboczy; adresaci (kapłani); numer punktu.</w:t>
            </w:r>
          </w:p>
        </w:tc>
      </w:tr>
      <w:tr>
        <w:tc>
          <w:tcPr/>
          <w:p>
            <w:pPr>
              <w:pStyle w:val="Compact"/>
            </w:pPr>
            <w:r>
              <w:rPr>
                <w:lang w:val="pl"/>
              </w:rPr>
              <w:t xml:space="preserve">3</w:t>
            </w:r>
          </w:p>
        </w:tc>
        <w:tc>
          <w:tcPr/>
          <w:p>
            <w:pPr>
              <w:pStyle w:val="Compact"/>
            </w:pPr>
            <w:r>
              <w:rPr>
                <w:lang w:val="pl"/>
              </w:rPr>
              <w:t xml:space="preserve">III.2 Omówienie — ks. Blachnicki</w:t>
            </w:r>
          </w:p>
        </w:tc>
        <w:tc>
          <w:tcPr/>
          <w:p>
            <w:pPr>
              <w:pStyle w:val="Compact"/>
            </w:pPr>
            <w:r>
              <w:rPr>
                <w:lang w:val="pl"/>
              </w:rPr>
              <w:t xml:space="preserve">źródło</w:t>
            </w:r>
          </w:p>
        </w:tc>
        <w:tc>
          <w:tcPr/>
          <w:p>
            <w:pPr>
              <w:pStyle w:val="Compact"/>
            </w:pPr>
            <w:r>
              <w:rPr>
                <w:lang w:val="pl"/>
              </w:rPr>
              <w:t xml:space="preserve">Brak cytatu</w:t>
            </w:r>
            <w:r>
              <w:rPr>
                <w:lang w:val="pl"/>
              </w:rPr>
              <w:t xml:space="preserve"> </w:t>
            </w:r>
            <w:r>
              <w:rPr>
                <w:rStyle w:val="VerbatimChar"/>
                <w:lang w:val="pl"/>
              </w:rPr>
              <w:t xml:space="preserve">[DO UZUPEŁNIENIA]</w:t>
            </w:r>
            <w:r>
              <w:rPr>
                <w:lang w:val="pl"/>
              </w:rPr>
              <w:t xml:space="preserve">.</w:t>
            </w:r>
          </w:p>
        </w:tc>
      </w:tr>
      <w:tr>
        <w:tc>
          <w:tcPr/>
          <w:p>
            <w:pPr>
              <w:pStyle w:val="Compact"/>
            </w:pPr>
            <w:r>
              <w:rPr>
                <w:lang w:val="pl"/>
              </w:rPr>
              <w:t xml:space="preserve">4</w:t>
            </w:r>
          </w:p>
        </w:tc>
        <w:tc>
          <w:tcPr/>
          <w:p>
            <w:pPr>
              <w:pStyle w:val="Compact"/>
            </w:pPr>
            <w:r>
              <w:rPr>
                <w:lang w:val="pl"/>
              </w:rPr>
              <w:t xml:space="preserve">III.2 „Gdzie analogia pęka”</w:t>
            </w:r>
          </w:p>
        </w:tc>
        <w:tc>
          <w:tcPr/>
          <w:p>
            <w:pPr>
              <w:pStyle w:val="Compact"/>
            </w:pPr>
            <w:r>
              <w:rPr>
                <w:lang w:val="pl"/>
              </w:rPr>
              <w:t xml:space="preserve">adaptacja</w:t>
            </w:r>
          </w:p>
        </w:tc>
        <w:tc>
          <w:tcPr/>
          <w:p>
            <w:pPr>
              <w:pStyle w:val="Compact"/>
            </w:pPr>
            <w:r>
              <w:rPr>
                <w:lang w:val="pl"/>
              </w:rPr>
              <w:t xml:space="preserve">„Wady charakteru” a grzechy — czy ujęcie AA nie jest uproszczone.</w:t>
            </w:r>
          </w:p>
        </w:tc>
      </w:tr>
      <w:tr>
        <w:tc>
          <w:tcPr/>
          <w:p>
            <w:pPr>
              <w:pStyle w:val="Compact"/>
            </w:pPr>
            <w:r>
              <w:rPr>
                <w:lang w:val="pl"/>
              </w:rPr>
              <w:t xml:space="preserve">5</w:t>
            </w:r>
          </w:p>
        </w:tc>
        <w:tc>
          <w:tcPr/>
          <w:p>
            <w:pPr>
              <w:pStyle w:val="Compact"/>
            </w:pPr>
            <w:r>
              <w:rPr>
                <w:lang w:val="pl"/>
              </w:rPr>
              <w:t xml:space="preserve">III.2 Komentarz o małżeństwie i rodzinie</w:t>
            </w:r>
          </w:p>
        </w:tc>
        <w:tc>
          <w:tcPr/>
          <w:p>
            <w:pPr>
              <w:pStyle w:val="Compact"/>
            </w:pPr>
            <w:r>
              <w:rPr>
                <w:lang w:val="pl"/>
              </w:rPr>
              <w:t xml:space="preserve">duszpasterstwo</w:t>
            </w:r>
          </w:p>
        </w:tc>
        <w:tc>
          <w:tcPr/>
          <w:p>
            <w:pPr>
              <w:pStyle w:val="Compact"/>
            </w:pPr>
            <w:r>
              <w:rPr>
                <w:lang w:val="pl"/>
              </w:rPr>
              <w:t xml:space="preserve">Skrupuły, zranienia, przypisywanie sobie cudzej winy.</w:t>
            </w:r>
          </w:p>
        </w:tc>
      </w:tr>
      <w:tr>
        <w:tc>
          <w:tcPr/>
          <w:p>
            <w:pPr>
              <w:pStyle w:val="Compact"/>
            </w:pPr>
            <w:r>
              <w:rPr>
                <w:lang w:val="pl"/>
              </w:rPr>
              <w:t xml:space="preserve">6</w:t>
            </w:r>
          </w:p>
        </w:tc>
        <w:tc>
          <w:tcPr/>
          <w:p>
            <w:pPr>
              <w:pStyle w:val="Compact"/>
            </w:pPr>
            <w:r>
              <w:rPr>
                <w:lang w:val="pl"/>
              </w:rPr>
              <w:t xml:space="preserve">III.3 Pytania</w:t>
            </w:r>
          </w:p>
        </w:tc>
        <w:tc>
          <w:tcPr/>
          <w:p>
            <w:pPr>
              <w:pStyle w:val="Compact"/>
            </w:pPr>
            <w:r>
              <w:rPr>
                <w:lang w:val="pl"/>
              </w:rPr>
              <w:t xml:space="preserve">duszpasterstwo</w:t>
            </w:r>
          </w:p>
        </w:tc>
        <w:tc>
          <w:tcPr/>
          <w:p>
            <w:pPr>
              <w:pStyle w:val="Compact"/>
            </w:pPr>
            <w:r>
              <w:rPr>
                <w:lang w:val="pl"/>
              </w:rPr>
              <w:t xml:space="preserve">Nie nakłaniać do ujawniania grzechów.</w:t>
            </w:r>
          </w:p>
        </w:tc>
      </w:tr>
      <w:tr>
        <w:tc>
          <w:tcPr/>
          <w:p>
            <w:pPr>
              <w:pStyle w:val="Compact"/>
            </w:pPr>
            <w:r>
              <w:rPr>
                <w:lang w:val="pl"/>
              </w:rPr>
              <w:t xml:space="preserve">7</w:t>
            </w:r>
          </w:p>
        </w:tc>
        <w:tc>
          <w:tcPr/>
          <w:p>
            <w:pPr>
              <w:pStyle w:val="Compact"/>
            </w:pPr>
            <w:r>
              <w:rPr>
                <w:lang w:val="pl"/>
              </w:rPr>
              <w:t xml:space="preserve">Teksty pomocnicze 3 (Pius X)</w:t>
            </w:r>
          </w:p>
        </w:tc>
        <w:tc>
          <w:tcPr/>
          <w:p>
            <w:pPr>
              <w:pStyle w:val="Compact"/>
            </w:pPr>
            <w:r>
              <w:rPr>
                <w:lang w:val="pl"/>
              </w:rPr>
              <w:t xml:space="preserve">przekład</w:t>
            </w:r>
          </w:p>
        </w:tc>
        <w:tc>
          <w:tcPr/>
          <w:p>
            <w:pPr>
              <w:pStyle w:val="Compact"/>
            </w:pPr>
            <w:r>
              <w:rPr>
                <w:lang w:val="pl"/>
              </w:rPr>
              <w:t xml:space="preserve">Przekład roboczy → tekst oryginalny; źródło cytatu z Chryzostoma.</w:t>
            </w:r>
          </w:p>
        </w:tc>
      </w:tr>
      <w:tr>
        <w:tc>
          <w:tcPr/>
          <w:p>
            <w:pPr>
              <w:pStyle w:val="Compact"/>
            </w:pPr>
            <w:r>
              <w:rPr>
                <w:lang w:val="pl"/>
              </w:rPr>
              <w:t xml:space="preserve">8</w:t>
            </w:r>
          </w:p>
        </w:tc>
        <w:tc>
          <w:tcPr/>
          <w:p>
            <w:pPr>
              <w:pStyle w:val="Compact"/>
            </w:pPr>
            <w:r>
              <w:rPr>
                <w:lang w:val="pl"/>
              </w:rPr>
              <w:t xml:space="preserve">Teksty pomocnicze 5 (Ignacy)</w:t>
            </w:r>
          </w:p>
        </w:tc>
        <w:tc>
          <w:tcPr/>
          <w:p>
            <w:pPr>
              <w:pStyle w:val="Compact"/>
            </w:pPr>
            <w:r>
              <w:rPr>
                <w:lang w:val="pl"/>
              </w:rPr>
              <w:t xml:space="preserve">źródło</w:t>
            </w:r>
          </w:p>
        </w:tc>
        <w:tc>
          <w:tcPr/>
          <w:p>
            <w:pPr>
              <w:pStyle w:val="Compact"/>
            </w:pPr>
            <w:r>
              <w:rPr>
                <w:lang w:val="pl"/>
              </w:rPr>
              <w:t xml:space="preserve">Tłumacz przekładu</w:t>
            </w:r>
            <w:r>
              <w:rPr>
                <w:lang w:val="pl"/>
              </w:rPr>
              <w:t xml:space="preserve"> </w:t>
            </w:r>
            <w:r>
              <w:rPr>
                <w:rStyle w:val="VerbatimChar"/>
                <w:lang w:val="pl"/>
              </w:rPr>
              <w:t xml:space="preserve">[DO WERYFIKACJI]</w:t>
            </w:r>
            <w:r>
              <w:rPr>
                <w:lang w:val="pl"/>
              </w:rPr>
              <w:t xml:space="preserve">.</w:t>
            </w:r>
          </w:p>
        </w:tc>
      </w:tr>
    </w:tbl>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www.katechizm.opoka.org.pl/kkkII-2-2.htm" TargetMode="External" /><Relationship Type="http://schemas.openxmlformats.org/officeDocument/2006/relationships/hyperlink" Id="rId26" Target="http://www.katechizm.opoka.org.pl/kkkIII-1-1.htm" TargetMode="External" /><Relationship Type="http://schemas.openxmlformats.org/officeDocument/2006/relationships/hyperlink" Id="rId34" Target="http://www.kwc.oaza.pl/" TargetMode="External" /><Relationship Type="http://schemas.openxmlformats.org/officeDocument/2006/relationships/hyperlink" Id="rId28" Target="http://www.madel.jezuici.pl/inigo/ignacy_cd.htm" TargetMode="External" /><Relationship Type="http://schemas.openxmlformats.org/officeDocument/2006/relationships/hyperlink" Id="rId32" Target="https://aa.org.pl/" TargetMode="External" /><Relationship Type="http://schemas.openxmlformats.org/officeDocument/2006/relationships/hyperlink" Id="rId33" Target="https://al-anon.org.pl/" TargetMode="External" /><Relationship Type="http://schemas.openxmlformats.org/officeDocument/2006/relationships/hyperlink" Id="rId17" Target="https://biblia-online.pl/Biblia/Tysiaclecia/Ewangelia-Marka/7/1" TargetMode="External" /><Relationship Type="http://schemas.openxmlformats.org/officeDocument/2006/relationships/hyperlink" Id="rId20" Target="https://pl.wikisource.org/wiki/Wyznania_(Augustyn_z_Hippony,_1847)/Ksi&#281;ga_Dziesi&#261;ta/Rozdzia&#322;_II" TargetMode="External" /><Relationship Type="http://schemas.openxmlformats.org/officeDocument/2006/relationships/hyperlink" Id="rId19" Target="https://pl.wikisource.org/wiki/Wyznania_(Augustyn_z_Hippony,_1847)/Ksi&#281;ga_Dziesi&#261;ta/Rozdzia&#322;_V" TargetMode="External" /><Relationship Type="http://schemas.openxmlformats.org/officeDocument/2006/relationships/hyperlink" Id="rId21" Target="https://www.newadvent.org/fathers/110110.htm" TargetMode="External" /><Relationship Type="http://schemas.openxmlformats.org/officeDocument/2006/relationships/hyperlink" Id="rId23" Target="https://www.papalencyclicals.net/pius10/p10haer.htm" TargetMode="External" /><Relationship Type="http://schemas.openxmlformats.org/officeDocument/2006/relationships/hyperlink" Id="rId30" Target="https://www.wydawnictwo-oaza.pl/pl/o/podrecznik-kwc-796.html" TargetMode="External" /></Relationships>
</file>

<file path=word/_rels/footnotes.xml.rels><?xml version="1.0" encoding="UTF-8"?><Relationships xmlns="http://schemas.openxmlformats.org/package/2006/relationships"><Relationship Type="http://schemas.openxmlformats.org/officeDocument/2006/relationships/hyperlink" Id="rId25" Target="http://www.katechizm.opoka.org.pl/kkkII-2-2.htm" TargetMode="External" /><Relationship Type="http://schemas.openxmlformats.org/officeDocument/2006/relationships/hyperlink" Id="rId26" Target="http://www.katechizm.opoka.org.pl/kkkIII-1-1.htm" TargetMode="External" /><Relationship Type="http://schemas.openxmlformats.org/officeDocument/2006/relationships/hyperlink" Id="rId34" Target="http://www.kwc.oaza.pl/" TargetMode="External" /><Relationship Type="http://schemas.openxmlformats.org/officeDocument/2006/relationships/hyperlink" Id="rId28" Target="http://www.madel.jezuici.pl/inigo/ignacy_cd.htm" TargetMode="External" /><Relationship Type="http://schemas.openxmlformats.org/officeDocument/2006/relationships/hyperlink" Id="rId32" Target="https://aa.org.pl/" TargetMode="External" /><Relationship Type="http://schemas.openxmlformats.org/officeDocument/2006/relationships/hyperlink" Id="rId33" Target="https://al-anon.org.pl/" TargetMode="External" /><Relationship Type="http://schemas.openxmlformats.org/officeDocument/2006/relationships/hyperlink" Id="rId17" Target="https://biblia-online.pl/Biblia/Tysiaclecia/Ewangelia-Marka/7/1" TargetMode="External" /><Relationship Type="http://schemas.openxmlformats.org/officeDocument/2006/relationships/hyperlink" Id="rId20" Target="https://pl.wikisource.org/wiki/Wyznania_(Augustyn_z_Hippony,_1847)/Ksi&#281;ga_Dziesi&#261;ta/Rozdzia&#322;_II" TargetMode="External" /><Relationship Type="http://schemas.openxmlformats.org/officeDocument/2006/relationships/hyperlink" Id="rId19" Target="https://pl.wikisource.org/wiki/Wyznania_(Augustyn_z_Hippony,_1847)/Ksi&#281;ga_Dziesi&#261;ta/Rozdzia&#322;_V" TargetMode="External" /><Relationship Type="http://schemas.openxmlformats.org/officeDocument/2006/relationships/hyperlink" Id="rId21" Target="https://www.newadvent.org/fathers/110110.htm" TargetMode="External" /><Relationship Type="http://schemas.openxmlformats.org/officeDocument/2006/relationships/hyperlink" Id="rId23" Target="https://www.papalencyclicals.net/pius10/p10haer.htm" TargetMode="External" /><Relationship Type="http://schemas.openxmlformats.org/officeDocument/2006/relationships/hyperlink" Id="rId30" Target="https://www.wydawnictwo-oaza.pl/pl/o/podrecznik-kwc-796.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2026-09-16T15:20:50Z</dcterms:created>
  <dcterms:modified xsi:type="dcterms:W3CDTF">2026-09-16T15:20:50Z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zy">
    <vt:lpwstr>[DO UZUPEŁNIENIA]</vt:lpwstr>
  </property>
  <property fmtid="{D5CDD505-2E9C-101B-9397-08002B2CF9AE}" pid="3" name="cykl">
    <vt:lpwstr>12 Kroków na drodze do wolności</vt:lpwstr>
  </property>
  <property fmtid="{D5CDD505-2E9C-101B-9397-08002B2CF9AE}" pid="4" name="krok">
    <vt:lpwstr>4</vt:lpwstr>
  </property>
  <property fmtid="{D5CDD505-2E9C-101B-9397-08002B2CF9AE}" pid="5" name="metoda">
    <vt:lpwstr>A: tekst+pytania</vt:lpwstr>
  </property>
  <property fmtid="{D5CDD505-2E9C-101B-9397-08002B2CF9AE}" pid="6" name="status">
    <vt:lpwstr>szkic do weryfikacji</vt:lpwstr>
  </property>
  <property fmtid="{D5CDD505-2E9C-101B-9397-08002B2CF9AE}" pid="7" name="tekst_kroku">
    <vt:lpwstr>Zrobiliśmy wnikliwy i odważny rachunek sumienia – osobistą inwenturę moralną w świetle słowa Bożego.</vt:lpwstr>
  </property>
  <property fmtid="{D5CDD505-2E9C-101B-9397-08002B2CF9AE}" pid="8" name="temat">
    <vt:lpwstr>Rachunek sumienia — „Zbadaj mnie, Boże, i poznaj me serce”</vt:lpwstr>
  </property>
  <property fmtid="{D5CDD505-2E9C-101B-9397-08002B2CF9AE}" pid="9" name="typ">
    <vt:lpwstr>konspekt</vt:lpwstr>
  </property>
  <property fmtid="{D5CDD505-2E9C-101B-9397-08002B2CF9AE}" pid="10" name="zobowiazanie_wiodace">
    <vt:lpwstr>reguła życia</vt:lpwstr>
  </property>
</Properties>
</file>