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7d08c29c7de9786fee0dca73745f51f1dad4f6a"/>
    <w:p>
      <w:pPr>
        <w:pStyle w:val="Heading1"/>
      </w:pPr>
      <w:r>
        <w:rPr>
          <w:lang w:val="pl"/>
        </w:rPr>
        <w:t xml:space="preserve">Gotowość — „Daj mi czystość, lecz nie teraz jeszcze”</w:t>
      </w:r>
    </w:p>
    <w:p>
      <w:pPr>
        <w:pStyle w:val="FirstParagraph"/>
      </w:pPr>
      <w:r>
        <w:rPr>
          <w:i/>
          <w:iCs/>
          <w:lang w:val="pl"/>
        </w:rPr>
        <w:t xml:space="preserve">Konspekt spotkania kręgu — cykl „12 Kroków na drodze do wolności”, krok 6 z 12</w:t>
      </w:r>
    </w:p>
    <w:p>
      <w:pPr>
        <w:pStyle w:val="BlockText"/>
      </w:pPr>
      <w:r>
        <w:rPr>
          <w:b/>
          <w:bCs/>
          <w:lang w:val="pl"/>
        </w:rPr>
        <w:t xml:space="preserve">Krok 6.</w:t>
      </w:r>
      <w:r>
        <w:rPr>
          <w:lang w:val="pl"/>
        </w:rPr>
        <w:t xml:space="preserve"> </w:t>
      </w:r>
      <w:r>
        <w:rPr>
          <w:lang w:val="pl"/>
        </w:rPr>
        <w:t xml:space="preserve">Staliśmy się całkowicie gotowi, żeby Bóg uwolnił nas od wszystkich naszych wad.</w:t>
      </w:r>
    </w:p>
    <w:p>
      <w:pPr>
        <w:pStyle w:val="FirstParagraph"/>
      </w:pPr>
      <w:r>
        <w:rPr>
          <w:b/>
          <w:bCs/>
          <w:lang w:val="pl"/>
        </w:rPr>
        <w:t xml:space="preserve">Cel spotkania:</w:t>
      </w:r>
      <w:r>
        <w:rPr>
          <w:lang w:val="pl"/>
        </w:rPr>
        <w:t xml:space="preserve"> </w:t>
      </w:r>
      <w:r>
        <w:rPr>
          <w:lang w:val="pl"/>
        </w:rPr>
        <w:t xml:space="preserve">odkrycie różnicy między</w:t>
      </w:r>
      <w:r>
        <w:rPr>
          <w:lang w:val="pl"/>
        </w:rPr>
        <w:t xml:space="preserve"> </w:t>
      </w:r>
      <w:r>
        <w:rPr>
          <w:b/>
          <w:bCs/>
          <w:lang w:val="pl"/>
        </w:rPr>
        <w:t xml:space="preserve">chceniem</w:t>
      </w:r>
      <w:r>
        <w:rPr>
          <w:lang w:val="pl"/>
        </w:rPr>
        <w:t xml:space="preserve"> </w:t>
      </w:r>
      <w:r>
        <w:rPr>
          <w:lang w:val="pl"/>
        </w:rPr>
        <w:t xml:space="preserve">a</w:t>
      </w:r>
      <w:r>
        <w:rPr>
          <w:lang w:val="pl"/>
        </w:rPr>
        <w:t xml:space="preserve"> </w:t>
      </w:r>
      <w:r>
        <w:rPr>
          <w:b/>
          <w:bCs/>
          <w:lang w:val="pl"/>
        </w:rPr>
        <w:t xml:space="preserve">gotowością</w:t>
      </w:r>
      <w:r>
        <w:rPr>
          <w:lang w:val="pl"/>
        </w:rPr>
        <w:t xml:space="preserve"> </w:t>
      </w:r>
      <w:r>
        <w:rPr>
          <w:lang w:val="pl"/>
        </w:rPr>
        <w:t xml:space="preserve">do porzucenia wad; uświadomienie sobie, że często jesteśmy przywiązani do tego, co nas zniewala; zachęta, by prosić o gotowość i ćwiczyć ją, a rekolekcje formacyjne traktować jako szczególny czas takiej przemiany.</w:t>
      </w:r>
    </w:p>
    <w:p>
      <w:pPr>
        <w:pStyle w:val="BlockText"/>
      </w:pPr>
      <w:r>
        <w:rPr>
          <w:lang w:val="pl"/>
        </w:rPr>
        <w:t xml:space="preserve">„Jeśli kto chce iść za Mną, niech się zaprze samego siebie, niech co dnia bierze krzyż swój i niech Mnie naśladuje!” (Łk 9,23).</w:t>
      </w:r>
    </w:p>
    <w:p>
      <w:pPr>
        <w:pStyle w:val="FirstParagraph"/>
      </w:pPr>
      <w:r>
        <w:rPr>
          <w:i/>
          <w:iCs/>
          <w:lang w:val="pl"/>
        </w:rPr>
        <w:t xml:space="preserve">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9"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Nawiązując do kroku 5: czy w minionym miesiącu doświadczyliśmy owoców spowiedzi albo szczerej rozmowy w małżeństwie? Co się zmieniło?</w:t>
      </w:r>
    </w:p>
    <w:p>
      <w:pPr>
        <w:pStyle w:val="BodyText"/>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w:t>
      </w:r>
    </w:p>
    <w:bookmarkEnd w:id="9"/>
    <w:bookmarkStart w:id="10"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Mk 10,17-27</w:t>
      </w:r>
      <w:r>
        <w:rPr>
          <w:lang w:val="pl"/>
        </w:rPr>
        <w:t xml:space="preserve"> </w:t>
      </w:r>
      <w:r>
        <w:rPr>
          <w:lang w:val="pl"/>
        </w:rPr>
        <w:t xml:space="preserve">(wiodący) — człowiek zachowujący przykazania chce życia wiecznego, ale gdy słyszy „Jednego ci brakuje”, odchodzi zasmucony; Jezus mówi: „u Boga wszystko jest możliwe”;</w:t>
      </w:r>
    </w:p>
    <w:p>
      <w:pPr>
        <w:pStyle w:val="Compact"/>
        <w:numPr>
          <w:ilvl w:val="1"/>
          <w:numId w:val="1002"/>
        </w:numPr>
      </w:pPr>
      <w:r>
        <w:rPr>
          <w:lang w:val="pl"/>
        </w:rPr>
        <w:t xml:space="preserve">Mt 13,44-46 — człowiek, który znalazł skarb, „uradowany poszedł, sprzedał wszystko, co miał”: gotowość rodzi się z radości, nie z przymusu;</w:t>
      </w:r>
    </w:p>
    <w:p>
      <w:pPr>
        <w:pStyle w:val="Compact"/>
        <w:numPr>
          <w:ilvl w:val="1"/>
          <w:numId w:val="1002"/>
        </w:numPr>
      </w:pPr>
      <w:r>
        <w:rPr>
          <w:lang w:val="pl"/>
        </w:rPr>
        <w:t xml:space="preserve">Łk 9,57-62 — kandydaci na uczniów chcą iść za Jezusem, ale „najpierw…”; „Ktokolwiek przykłada rękę do pługa, a wstecz się ogląda, nie nadaje się do królestwa Bożego”;</w:t>
      </w:r>
    </w:p>
    <w:p>
      <w:pPr>
        <w:pStyle w:val="Compact"/>
        <w:numPr>
          <w:ilvl w:val="1"/>
          <w:numId w:val="1002"/>
        </w:numPr>
      </w:pPr>
      <w:r>
        <w:rPr>
          <w:lang w:val="pl"/>
        </w:rPr>
        <w:t xml:space="preserve">J 12,24-26 — ziarno pszenicy musi obumrzeć, aby przynieść plon.</w:t>
      </w:r>
    </w:p>
    <w:p>
      <w:pPr>
        <w:pStyle w:val="Compact"/>
        <w:numPr>
          <w:ilvl w:val="1"/>
          <w:numId w:val="1002"/>
        </w:numPr>
      </w:pPr>
      <w:r>
        <w:rPr>
          <w:i/>
          <w:iCs/>
          <w:lang w:val="pl"/>
        </w:rPr>
        <w:t xml:space="preserve">Poza Ewangelią:</w:t>
      </w:r>
      <w:r>
        <w:rPr>
          <w:lang w:val="pl"/>
        </w:rPr>
        <w:t xml:space="preserve"> </w:t>
      </w:r>
      <w:r>
        <w:rPr>
          <w:lang w:val="pl"/>
        </w:rPr>
        <w:t xml:space="preserve">Flp 2,12-13 („to Bóg jest w was sprawcą i chcenia, i działania”); Rz 6,6-14 („byśmy już więcej nie byli w niewoli grzechu”).</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prośba</w:t>
      </w:r>
      <w:r>
        <w:rPr>
          <w:lang w:val="pl"/>
        </w:rPr>
        <w:t xml:space="preserve"> </w:t>
      </w:r>
      <w:r>
        <w:rPr>
          <w:lang w:val="pl"/>
        </w:rPr>
        <w:t xml:space="preserve">o gotowość do porzucenia konkretnej wady — także wtedy, gdy jeszcze jej nie mamy — oraz o odwagę do przyjęcia krzyża.</w:t>
      </w:r>
    </w:p>
    <w:p>
      <w:pPr>
        <w:pStyle w:val="Compact"/>
        <w:numPr>
          <w:ilvl w:val="0"/>
          <w:numId w:val="1001"/>
        </w:numPr>
      </w:pPr>
      <w:r>
        <w:rPr>
          <w:lang w:val="pl"/>
        </w:rPr>
        <w:t xml:space="preserve">Tajemnica różańca z dopowiedzeniami:</w:t>
      </w:r>
      <w:r>
        <w:rPr>
          <w:lang w:val="pl"/>
        </w:rPr>
        <w:t xml:space="preserve"> </w:t>
      </w:r>
      <w:r>
        <w:rPr>
          <w:b/>
          <w:bCs/>
          <w:lang w:val="pl"/>
        </w:rPr>
        <w:t xml:space="preserve">Dźwiganie krzyża</w:t>
      </w:r>
      <w:r>
        <w:rPr>
          <w:lang w:val="pl"/>
        </w:rPr>
        <w:t xml:space="preserve"> </w:t>
      </w:r>
      <w:r>
        <w:rPr>
          <w:lang w:val="pl"/>
        </w:rPr>
        <w:t xml:space="preserve">(„niech co dnia bierze krzyż swój”, Łk 9,23).</w:t>
      </w:r>
    </w:p>
    <w:bookmarkEnd w:id="10"/>
    <w:bookmarkStart w:id="16" w:name="iii.-część-formacyjna"/>
    <w:p>
      <w:pPr>
        <w:pStyle w:val="Heading2"/>
      </w:pPr>
      <w:r>
        <w:rPr>
          <w:lang w:val="pl"/>
        </w:rPr>
        <w:t xml:space="preserve">III. Część formacyjna</w:t>
      </w:r>
    </w:p>
    <w:bookmarkStart w:id="11"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coroczne rekolekcje formacyjne</w:t>
      </w:r>
      <w:r>
        <w:rPr>
          <w:lang w:val="pl"/>
        </w:rPr>
        <w:t xml:space="preserve">.</w:t>
      </w:r>
    </w:p>
    <w:p>
      <w:pPr>
        <w:pStyle w:val="BodyText"/>
      </w:pPr>
      <w:r>
        <w:rPr>
          <w:lang w:val="pl"/>
        </w:rPr>
        <w:t xml:space="preserve">Jakie rekolekcje przeżyliśmy ostatnio i jaki był ich owoc — czy coś w nas trwale się zmieniło? Czy planujemy tegoroczne rekolekcje, czy odkładamy decyzję („zobaczymy, czy się uda”)? Co najczęściej zatrzymuje nas przed wyjazdem: dzieci, pieniądze, praca, lęk przed tym, co Bóg może nam pokazać? Czy traktujemy rekolekcje jako wypoczynek, czy jako czas, w którym jesteśmy gotowi na przemianę?</w:t>
      </w:r>
    </w:p>
    <w:bookmarkEnd w:id="11"/>
    <w:bookmarkStart w:id="13" w:name="omówienie-tematu-gotowość"/>
    <w:p>
      <w:pPr>
        <w:pStyle w:val="Heading3"/>
      </w:pPr>
      <w:r>
        <w:rPr>
          <w:lang w:val="pl"/>
        </w:rPr>
        <w:t xml:space="preserve">2. Omówienie tematu: „Gotowość”</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Po rachunku sumienia i wyznaniu grzechów wydaje się oczywiste, że chcemy się od nich uwolnić. A jednak szósty krok mówi o czymś trudniejszym: o</w:t>
      </w:r>
      <w:r>
        <w:rPr>
          <w:lang w:val="pl"/>
        </w:rPr>
        <w:t xml:space="preserve"> </w:t>
      </w:r>
      <w:r>
        <w:rPr>
          <w:b/>
          <w:bCs/>
          <w:lang w:val="pl"/>
        </w:rPr>
        <w:t xml:space="preserve">całkowitej gotowości</w:t>
      </w:r>
      <w:r>
        <w:rPr>
          <w:lang w:val="pl"/>
        </w:rPr>
        <w:t xml:space="preserve">. O. Edward Dowling SJ, przyjaciel współzałożyciela AA, uważał, że właśnie szósty krok „oddziela mężczyzn od chłopców”, bo mówi o gotowości „nie prawie, lecz całkowitej” i pokazuje różnicę między</w:t>
      </w:r>
      <w:r>
        <w:rPr>
          <w:lang w:val="pl"/>
        </w:rPr>
        <w:t xml:space="preserve"> </w:t>
      </w:r>
      <w:r>
        <w:rPr>
          <w:b/>
          <w:bCs/>
          <w:lang w:val="pl"/>
        </w:rPr>
        <w:t xml:space="preserve">chceniem</w:t>
      </w:r>
      <w:r>
        <w:rPr>
          <w:lang w:val="pl"/>
        </w:rPr>
        <w:t xml:space="preserve"> </w:t>
      </w:r>
      <w:r>
        <w:rPr>
          <w:lang w:val="pl"/>
        </w:rPr>
        <w:t xml:space="preserve">a</w:t>
      </w:r>
      <w:r>
        <w:rPr>
          <w:lang w:val="pl"/>
        </w:rPr>
        <w:t xml:space="preserve"> </w:t>
      </w:r>
      <w:r>
        <w:rPr>
          <w:b/>
          <w:bCs/>
          <w:lang w:val="pl"/>
        </w:rPr>
        <w:t xml:space="preserve">gotowością</w:t>
      </w:r>
      <w:r>
        <w:rPr>
          <w:lang w:val="pl"/>
        </w:rPr>
        <w:t xml:space="preserve"> </w:t>
      </w:r>
      <w:r>
        <w:rPr>
          <w:lang w:val="pl"/>
        </w:rPr>
        <w:t xml:space="preserve">(E. Dowling SJ,</w:t>
      </w:r>
      <w:r>
        <w:rPr>
          <w:lang w:val="pl"/>
        </w:rPr>
        <w:t xml:space="preserve"> </w:t>
      </w:r>
      <w:r>
        <w:rPr>
          <w:i/>
          <w:iCs/>
          <w:lang w:val="pl"/>
        </w:rPr>
        <w:t xml:space="preserve">Catholic Asceticism and the Twelve Steps</w:t>
      </w:r>
      <w:r>
        <w:rPr>
          <w:lang w:val="pl"/>
        </w:rPr>
        <w:t xml:space="preserve">, 1953 —</w:t>
      </w:r>
      <w:r>
        <w:rPr>
          <w:lang w:val="pl"/>
        </w:rPr>
        <w:t xml:space="preserve"> </w:t>
      </w:r>
      <w:hyperlink r:id="rId12">
        <w:r>
          <w:rPr>
            <w:rStyle w:val="Hyperlink"/>
            <w:lang w:val="pl"/>
          </w:rPr>
          <w:t xml:space="preserve">tekst angielski, silkworth.net</w:t>
        </w:r>
      </w:hyperlink>
      <w:r>
        <w:rPr>
          <w:lang w:val="pl"/>
        </w:rPr>
        <w:t xml:space="preserve">; przekład roboczy). Wielu z nas chce być wolnymi od gniewu, lenistwa czy nałogu — ale tylko pod warunkiem, że nie będzie to bolało i że nic nie stracimy.</w:t>
      </w:r>
    </w:p>
    <w:p>
      <w:pPr>
        <w:pStyle w:val="BodyText"/>
      </w:pPr>
      <w:r>
        <w:rPr>
          <w:lang w:val="pl"/>
        </w:rPr>
        <w:t xml:space="preserve">Święty Augustyn opisał tę postawę z rozbrajającą szczerością. Jako młody człowiek „</w:t>
      </w:r>
      <w:r>
        <w:rPr>
          <w:b/>
          <w:bCs/>
          <w:lang w:val="pl"/>
        </w:rPr>
        <w:t xml:space="preserve">prosiłem cię o czystość i mówiłem: »daj mi czystość i powściągliwość«, lecz nie teraz jeszcze. Bałem się, że mnie rychło wysłuchasz i nagle uleczysz z choroby mej żądzy, którą raczej chciałem nasycić się, niżeli ją w sobie wygasić</w:t>
      </w:r>
      <w:r>
        <w:rPr>
          <w:lang w:val="pl"/>
        </w:rPr>
        <w:t xml:space="preserve">” (</w:t>
      </w:r>
      <w:r>
        <w:rPr>
          <w:i/>
          <w:iCs/>
          <w:lang w:val="pl"/>
        </w:rPr>
        <w:t xml:space="preserve">Wyznania</w:t>
      </w:r>
      <w:r>
        <w:rPr>
          <w:lang w:val="pl"/>
        </w:rPr>
        <w:t xml:space="preserve"> </w:t>
      </w:r>
      <w:r>
        <w:rPr>
          <w:lang w:val="pl"/>
        </w:rPr>
        <w:t xml:space="preserve">VIII,7). To zdanie mogłoby być mottem wielu naszych postanowień. Ewangelia pokazuje tę samą sytuację w historii bogatego człowieka. Zachowywał przykazania, szczerze pytał o życie wieczne, a Jezus „spojrzał z miłością na niego”. Gdy jednak usłyszał „Jednego ci brakuje”, „</w:t>
      </w:r>
      <w:r>
        <w:rPr>
          <w:b/>
          <w:bCs/>
          <w:lang w:val="pl"/>
        </w:rPr>
        <w:t xml:space="preserve">spochmurniał na te słowa i odszedł zasmucony, miał bowiem wiele posiadłości</w:t>
      </w:r>
      <w:r>
        <w:rPr>
          <w:lang w:val="pl"/>
        </w:rPr>
        <w:t xml:space="preserve">” (Mk 10,21-22). Chciał — ale nie był gotów.</w:t>
      </w:r>
    </w:p>
    <w:p>
      <w:pPr>
        <w:pStyle w:val="BodyText"/>
      </w:pPr>
      <w:r>
        <w:rPr>
          <w:lang w:val="pl"/>
        </w:rPr>
        <w:t xml:space="preserve">Święty Ignacy Loyola opisał to samo w rozmyślaniu o „trzech parach ludzi”. Pierwsza para chce się uwolnić od przywiązania, „ale nie stosuje żadnych środków aż do godziny śmierci”. Druga chce się uwolnić, „</w:t>
      </w:r>
      <w:r>
        <w:rPr>
          <w:b/>
          <w:bCs/>
          <w:lang w:val="pl"/>
        </w:rPr>
        <w:t xml:space="preserve">ale tak je chcą zrzucić, żeby jednak pozostać w posiadaniu rzeczy nabytej i żeby raczej Bóg poszedł za tym, czego chcą oni sami</w:t>
      </w:r>
      <w:r>
        <w:rPr>
          <w:lang w:val="pl"/>
        </w:rPr>
        <w:t xml:space="preserve">”. Dopiero trzecia jest naprawdę gotowa przyjąć to, co Bóg uzna za lepsze (ĆD 153-155). Większość z nas, gdy jest szczera, rozpoznaje się w drugiej parze.</w:t>
      </w:r>
    </w:p>
    <w:p>
      <w:pPr>
        <w:pStyle w:val="BodyText"/>
      </w:pPr>
      <w:r>
        <w:rPr>
          <w:lang w:val="pl"/>
        </w:rPr>
        <w:t xml:space="preserve">Święty Jan Kasjan, od którego Kościół przejął naukę o wadach głównych, radził, by każdy „odkrył swój główny grzech” i skierował przeciw niemu całą czujność, post i modlitwę. Dodawał też, że nikt nie odniesie zwycięstwa nad żadną namiętnością, „</w:t>
      </w:r>
      <w:r>
        <w:rPr>
          <w:b/>
          <w:bCs/>
          <w:lang w:val="pl"/>
        </w:rPr>
        <w:t xml:space="preserve">jeśli najpierw jasno nie zrozumie, że o własnych siłach i wysiłkach nie może zwyciężyć w walce z nią</w:t>
      </w:r>
      <w:r>
        <w:rPr>
          <w:lang w:val="pl"/>
        </w:rPr>
        <w:t xml:space="preserve">” (</w:t>
      </w:r>
      <w:r>
        <w:rPr>
          <w:i/>
          <w:iCs/>
          <w:lang w:val="pl"/>
        </w:rPr>
        <w:t xml:space="preserve">Rozmowy z Ojcami</w:t>
      </w:r>
      <w:r>
        <w:rPr>
          <w:lang w:val="pl"/>
        </w:rPr>
        <w:t xml:space="preserve"> </w:t>
      </w:r>
      <w:r>
        <w:rPr>
          <w:lang w:val="pl"/>
        </w:rPr>
        <w:t xml:space="preserve">V,14). Gotowość nie jest więc tym samym co zaciśnięcie zębów. Ewangelia mówi, że to Bóg uwalnia, a nasza rola polega na tym, by nie zatrzymywać Go w pół drogi. Święty Paweł ujmuje to tak: „</w:t>
      </w:r>
      <w:r>
        <w:rPr>
          <w:b/>
          <w:bCs/>
          <w:lang w:val="pl"/>
        </w:rPr>
        <w:t xml:space="preserve">to Bóg jest w was sprawcą i chcenia, i działania zgodnie z [Jego] wolą</w:t>
      </w:r>
      <w:r>
        <w:rPr>
          <w:lang w:val="pl"/>
        </w:rPr>
        <w:t xml:space="preserve">” (Flp 2,13). Możemy więc prosić nawet o samą gotowość.</w:t>
      </w:r>
    </w:p>
    <w:p>
      <w:pPr>
        <w:pStyle w:val="BodyText"/>
      </w:pPr>
      <w:r>
        <w:rPr>
          <w:lang w:val="pl"/>
        </w:rPr>
        <w:t xml:space="preserve">Kościół nie obiecuje jednak, że po chrzcie czy spowiedzi wszystkie skłonności znikną. Katechizm uczy, że w ochrzczonym pozostaje „skłonność do grzechu, którą Tradycja nazywa pożądliwością”, która jest „pozostawiona dla walki” (KKK 1264). Papież Leon XIII pisał, że chrzest gładzi grzech, ale „złe i poplątane korzenie grzechu” pozostają, tak że „</w:t>
      </w:r>
      <w:r>
        <w:rPr>
          <w:b/>
          <w:bCs/>
          <w:lang w:val="pl"/>
        </w:rPr>
        <w:t xml:space="preserve">nie możemy uniknąć wad ani wypełnić obowiązku inaczej niż przez codzienną walkę</w:t>
      </w:r>
      <w:r>
        <w:rPr>
          <w:lang w:val="pl"/>
        </w:rPr>
        <w:t xml:space="preserve">” (</w:t>
      </w:r>
      <w:r>
        <w:rPr>
          <w:i/>
          <w:iCs/>
          <w:lang w:val="pl"/>
        </w:rPr>
        <w:t xml:space="preserve">Exeunte iam anno</w:t>
      </w:r>
      <w:r>
        <w:rPr>
          <w:lang w:val="pl"/>
        </w:rPr>
        <w:t xml:space="preserve">, 10). Stąd krzyż w dzisiejszej tajemnicy różańca: „Droga do doskonałości wiedzie przez Krzyż. Nie ma świętości bez wyrzeczenia i bez walki duchowej” (KKK 2015).</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cytaty z Kasjana i Leona XIII to przekłady robocze (z angielskich przekładów New Advent i vatican.va). Kasjana porównać z wydaniem tynieckim</w:t>
      </w:r>
      <w:r>
        <w:rPr>
          <w:lang w:val="pl"/>
        </w:rPr>
        <w:t xml:space="preserve"> </w:t>
      </w:r>
      <w:r>
        <w:rPr>
          <w:i/>
          <w:iCs/>
          <w:lang w:val="pl"/>
        </w:rPr>
        <w:t xml:space="preserve">Rozmów z Ojcami</w:t>
      </w:r>
      <w:r>
        <w:rPr>
          <w:lang w:val="pl"/>
        </w:rPr>
        <w:t xml:space="preserve">; u Leona XIII sprawdzić numer punktu w tekście łacińskim.</w:t>
      </w:r>
    </w:p>
    <w:p>
      <w:pPr>
        <w:pStyle w:val="FirstParagraph"/>
      </w:pPr>
      <w:r>
        <w:rPr>
          <w:lang w:val="pl"/>
        </w:rPr>
        <w:t xml:space="preserve">W takiej walce szczególną pomocą są</w:t>
      </w:r>
      <w:r>
        <w:rPr>
          <w:lang w:val="pl"/>
        </w:rPr>
        <w:t xml:space="preserve"> </w:t>
      </w:r>
      <w:r>
        <w:rPr>
          <w:b/>
          <w:bCs/>
          <w:lang w:val="pl"/>
        </w:rPr>
        <w:t xml:space="preserve">rekolekcje</w:t>
      </w:r>
      <w:r>
        <w:rPr>
          <w:lang w:val="pl"/>
        </w:rPr>
        <w:t xml:space="preserve">. Papież Pius XI nazwał</w:t>
      </w:r>
      <w:r>
        <w:rPr>
          <w:lang w:val="pl"/>
        </w:rPr>
        <w:t xml:space="preserve"> </w:t>
      </w:r>
      <w:r>
        <w:rPr>
          <w:i/>
          <w:iCs/>
          <w:lang w:val="pl"/>
        </w:rPr>
        <w:t xml:space="preserve">Ćwiczenia duchowne</w:t>
      </w:r>
      <w:r>
        <w:rPr>
          <w:lang w:val="pl"/>
        </w:rPr>
        <w:t xml:space="preserve"> </w:t>
      </w:r>
      <w:r>
        <w:rPr>
          <w:lang w:val="pl"/>
        </w:rPr>
        <w:t xml:space="preserve">„</w:t>
      </w:r>
      <w:r>
        <w:rPr>
          <w:b/>
          <w:bCs/>
          <w:lang w:val="pl"/>
        </w:rPr>
        <w:t xml:space="preserve">wspaniałą szkołą wychowania, w której umysł uczy się zastanawiać, wola się umacnia, namiętności zostają opanowane</w:t>
      </w:r>
      <w:r>
        <w:rPr>
          <w:lang w:val="pl"/>
        </w:rPr>
        <w:t xml:space="preserve">, działanie otrzymuje kierunek, normę i skuteczny bodziec” (</w:t>
      </w:r>
      <w:r>
        <w:rPr>
          <w:i/>
          <w:iCs/>
          <w:lang w:val="pl"/>
        </w:rPr>
        <w:t xml:space="preserve">Mens nostra</w:t>
      </w:r>
      <w:r>
        <w:rPr>
          <w:lang w:val="pl"/>
        </w:rPr>
        <w:t xml:space="preserve">, 1929). Rekolekcje formacyjne w Ruchu Światło-Życie są dla nas takim czasem: odrywamy się od codzienności, by stanąć przed Bogiem i uczyć się gotowości.</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fragment</w:t>
      </w:r>
      <w:r>
        <w:rPr>
          <w:lang w:val="pl"/>
        </w:rPr>
        <w:t xml:space="preserve"> </w:t>
      </w:r>
      <w:r>
        <w:rPr>
          <w:i/>
          <w:iCs/>
          <w:lang w:val="pl"/>
        </w:rPr>
        <w:t xml:space="preserve">Mens nostra</w:t>
      </w:r>
      <w:r>
        <w:rPr>
          <w:lang w:val="pl"/>
        </w:rPr>
        <w:t xml:space="preserve"> </w:t>
      </w:r>
      <w:r>
        <w:rPr>
          <w:lang w:val="pl"/>
        </w:rPr>
        <w:t xml:space="preserve">to przekład roboczy z włoskiego tekstu na vatican.va (dokument nie ma tam numeracji punktów). Porównać z tekstem łacińskim i ewentualnym polskim wydaniem.</w:t>
      </w:r>
    </w:p>
    <w:p>
      <w:pPr>
        <w:pStyle w:val="FirstParagraph"/>
      </w:pPr>
      <w:r>
        <w:rPr>
          <w:lang w:val="pl"/>
        </w:rPr>
        <w:t xml:space="preserve">[DO UZUPEŁNIENIA: cytat ks. F. Blachnickiego o rekolekcjach (oazie) jako czasie nawrócenia i decyzji albo o ascezie i wyrzeczeniu w Krucjacie Wyzwolenia Człowieka, z numerem strony]</w:t>
      </w:r>
    </w:p>
    <w:p>
      <w:pPr>
        <w:pStyle w:val="BlockText"/>
      </w:pPr>
      <w:r>
        <w:rPr>
          <w:lang w:val="pl"/>
        </w:rPr>
        <w:t xml:space="preserve">🔍</w:t>
      </w:r>
      <w:r>
        <w:rPr>
          <w:lang w:val="pl"/>
        </w:rPr>
        <w:t xml:space="preserve"> </w:t>
      </w:r>
      <w:r>
        <w:rPr>
          <w:b/>
          <w:bCs/>
          <w:lang w:val="pl"/>
        </w:rPr>
        <w:t xml:space="preserve">DO SPRAWDZENIA — teologia i adaptacja:</w:t>
      </w:r>
      <w:r>
        <w:rPr>
          <w:lang w:val="pl"/>
        </w:rPr>
        <w:t xml:space="preserve"> </w:t>
      </w:r>
      <w:r>
        <w:rPr>
          <w:lang w:val="pl"/>
        </w:rPr>
        <w:t xml:space="preserve">akapit „Gdzie analogia pęka” zestawia „wady charakteru” (AA) z grzechem i pożądliwością (KKK 1264). Sprawdzić, czy sformułowanie „nie każda skłonność zniknie” nie brzmi jak zachęta do rezygnacji z walki.</w:t>
      </w:r>
    </w:p>
    <w:p>
      <w:pPr>
        <w:pStyle w:val="FirstParagraph"/>
      </w:pPr>
      <w:r>
        <w:rPr>
          <w:b/>
          <w:bCs/>
          <w:lang w:val="pl"/>
        </w:rPr>
        <w:t xml:space="preserve">Gdzie analogia pęka.</w:t>
      </w:r>
      <w:r>
        <w:rPr>
          <w:lang w:val="pl"/>
        </w:rPr>
        <w:t xml:space="preserve"> </w:t>
      </w:r>
      <w:r>
        <w:rPr>
          <w:lang w:val="pl"/>
        </w:rPr>
        <w:t xml:space="preserve">W AA mowa jest o „wadach charakteru” — języku psychologicznym, który może sugerować coś, co się</w:t>
      </w:r>
      <w:r>
        <w:rPr>
          <w:lang w:val="pl"/>
        </w:rPr>
        <w:t xml:space="preserve"> </w:t>
      </w:r>
      <w:r>
        <w:rPr>
          <w:b/>
          <w:bCs/>
          <w:lang w:val="pl"/>
        </w:rPr>
        <w:t xml:space="preserve">ma</w:t>
      </w:r>
      <w:r>
        <w:rPr>
          <w:lang w:val="pl"/>
        </w:rPr>
        <w:t xml:space="preserve"> </w:t>
      </w:r>
      <w:r>
        <w:rPr>
          <w:lang w:val="pl"/>
        </w:rPr>
        <w:t xml:space="preserve">(„taki już jestem”). Tradycja chrześcijańska mówi o grzechach i wadach, czyli o nawykach powstałych z powtarzanych wyborów. Za nie ponosimy odpowiedzialność i z nimi możemy walczyć. AA trafnie jednak wyczuwa, że sam wysiłek nie wystarcza: to</w:t>
      </w:r>
      <w:r>
        <w:rPr>
          <w:lang w:val="pl"/>
        </w:rPr>
        <w:t xml:space="preserve"> </w:t>
      </w:r>
      <w:r>
        <w:rPr>
          <w:b/>
          <w:bCs/>
          <w:lang w:val="pl"/>
        </w:rPr>
        <w:t xml:space="preserve">Bóg</w:t>
      </w:r>
      <w:r>
        <w:rPr>
          <w:lang w:val="pl"/>
        </w:rPr>
        <w:t xml:space="preserve"> </w:t>
      </w:r>
      <w:r>
        <w:rPr>
          <w:lang w:val="pl"/>
        </w:rPr>
        <w:t xml:space="preserve">usuwa wady. Katolicka odpowiedź łączy oba bieguny. Święty Ignacy radzi w</w:t>
      </w:r>
      <w:r>
        <w:rPr>
          <w:lang w:val="pl"/>
        </w:rPr>
        <w:t xml:space="preserve"> </w:t>
      </w:r>
      <w:r>
        <w:rPr>
          <w:i/>
          <w:iCs/>
          <w:lang w:val="pl"/>
        </w:rPr>
        <w:t xml:space="preserve">Ćwiczeniach</w:t>
      </w:r>
      <w:r>
        <w:rPr>
          <w:lang w:val="pl"/>
        </w:rPr>
        <w:t xml:space="preserve"> </w:t>
      </w:r>
      <w:r>
        <w:rPr>
          <w:lang w:val="pl"/>
        </w:rPr>
        <w:t xml:space="preserve">działać przeciwnie do nieuporządkowanego przywiązania i jednocześnie prosić Boga o łaskę. Ponadto chrześcijaństwo nie obiecuje, że wszystkie skłonności znikną. Niektóre zostają „dla walki”, jak oścień św. Pawła (2 Kor 12,7-9). Gotowość nie oznacza więc, że od jutra będę bez wad. Oznacza, że</w:t>
      </w:r>
      <w:r>
        <w:rPr>
          <w:lang w:val="pl"/>
        </w:rPr>
        <w:t xml:space="preserve"> </w:t>
      </w:r>
      <w:r>
        <w:rPr>
          <w:b/>
          <w:bCs/>
          <w:lang w:val="pl"/>
        </w:rPr>
        <w:t xml:space="preserve">nie bronię ich już przed Bogiem</w:t>
      </w:r>
      <w:r>
        <w:rPr>
          <w:lang w:val="pl"/>
        </w:rPr>
        <w:t xml:space="preserve">.</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przy uzależnieniach „gotowość” musi obejmować gotowość do podjęcia leczenia. Upewnić się, że tekst nie sugeruje, iż wystarczy postanowienie i modlitwa.</w:t>
      </w:r>
    </w:p>
    <w:p>
      <w:pPr>
        <w:pStyle w:val="FirstParagraph"/>
      </w:pPr>
      <w:r>
        <w:rPr>
          <w:b/>
          <w:bCs/>
          <w:lang w:val="pl"/>
        </w:rPr>
        <w:t xml:space="preserve">W małżeństwie i rodzinie</w:t>
      </w:r>
      <w:r>
        <w:rPr>
          <w:lang w:val="pl"/>
        </w:rPr>
        <w:t xml:space="preserve"> </w:t>
      </w:r>
      <w:r>
        <w:rPr>
          <w:lang w:val="pl"/>
        </w:rPr>
        <w:t xml:space="preserve">szósty krok często rozbija się o jedno zdanie: „dobrze, zmienię się, ale najpierw ty”. Gotowość jest osobista: nie uzależniam jej od zmiany współmałżonka. Warto też zapytać, jakie „posiadłości” zatrzymują mnie przed wolnością. Może to być wygoda, poczucie racji, pozycja w domu, rytuał wieczornego serialu czy kieliszka, przywiązanie do pracy. Zdarza się, że cała rodzina przyzwyczaja się do czyjejś wady i nieświadomie ją podtrzymuje, bo zmiana wymagałaby zmiany od wszystkich. Przy nałogach gotowość oznacza również</w:t>
      </w:r>
      <w:r>
        <w:rPr>
          <w:lang w:val="pl"/>
        </w:rPr>
        <w:t xml:space="preserve"> </w:t>
      </w:r>
      <w:r>
        <w:rPr>
          <w:b/>
          <w:bCs/>
          <w:lang w:val="pl"/>
        </w:rPr>
        <w:t xml:space="preserve">gotowość przyjęcia pomocy</w:t>
      </w:r>
      <w:r>
        <w:rPr>
          <w:lang w:val="pl"/>
        </w:rPr>
        <w:t xml:space="preserve">: terapii, grupy wsparcia, abstynencji. Rekolekcje przeżywane razem jako małżeństwo są dobrym czasem, by powiedzieć sobie nawzajem, od czego chcemy, żeby Bóg nas uwolnił.</w:t>
      </w:r>
    </w:p>
    <w:bookmarkEnd w:id="13"/>
    <w:bookmarkStart w:id="14"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Na czym polega różnica między „chcieć się zmienić” a „być gotowym, by Bóg mnie zmienił”?</w:t>
      </w:r>
    </w:p>
    <w:p>
      <w:pPr>
        <w:pStyle w:val="Compact"/>
        <w:numPr>
          <w:ilvl w:val="0"/>
          <w:numId w:val="1003"/>
        </w:numPr>
      </w:pPr>
      <w:r>
        <w:rPr>
          <w:lang w:val="pl"/>
        </w:rPr>
        <w:t xml:space="preserve">Czy rozpoznaję w sobie postawę Augustyna: „daj mi czystość, lecz nie teraz jeszcze”? Jakie „posiadłości” zatrzymują mnie przed wolnością?</w:t>
      </w:r>
    </w:p>
    <w:p>
      <w:pPr>
        <w:pStyle w:val="Compact"/>
        <w:numPr>
          <w:ilvl w:val="0"/>
          <w:numId w:val="1003"/>
        </w:numPr>
      </w:pPr>
      <w:r>
        <w:rPr>
          <w:lang w:val="pl"/>
        </w:rPr>
        <w:t xml:space="preserve">W której z trzech par ludzi opisanych przez św. Ignacego odnajduję siebie wobec mojej głównej wady?</w:t>
      </w:r>
    </w:p>
    <w:p>
      <w:pPr>
        <w:pStyle w:val="Compact"/>
        <w:numPr>
          <w:ilvl w:val="0"/>
          <w:numId w:val="1003"/>
        </w:numPr>
      </w:pPr>
      <w:r>
        <w:rPr>
          <w:lang w:val="pl"/>
        </w:rPr>
        <w:t xml:space="preserve">Jak w dorastaniu do gotowości pomagają mi rekolekcje formacyjne i inne elementy formacji Domowego Kościoła?</w:t>
      </w:r>
    </w:p>
    <w:p>
      <w:pPr>
        <w:pStyle w:val="Compact"/>
        <w:numPr>
          <w:ilvl w:val="0"/>
          <w:numId w:val="1003"/>
        </w:numPr>
      </w:pPr>
      <w:r>
        <w:rPr>
          <w:lang w:val="pl"/>
        </w:rPr>
        <w:t xml:space="preserve">O jaką gotowość chcę w tym miesiącu prosić Boga — dla siebie i dla naszego małżeństwa?</w:t>
      </w:r>
    </w:p>
    <w:bookmarkEnd w:id="14"/>
    <w:bookmarkStart w:id="15"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Mt 13,44-46; Łk 9,57-62; J 12,24-26; Flp 2,12-13.</w:t>
      </w:r>
    </w:p>
    <w:p>
      <w:pPr>
        <w:pStyle w:val="Compact"/>
        <w:numPr>
          <w:ilvl w:val="0"/>
          <w:numId w:val="1004"/>
        </w:numPr>
      </w:pPr>
      <w:r>
        <w:rPr>
          <w:b/>
          <w:bCs/>
          <w:lang w:val="pl"/>
        </w:rPr>
        <w:t xml:space="preserve">Modlitwa małżeńska / rodzinna:</w:t>
      </w:r>
      <w:r>
        <w:rPr>
          <w:lang w:val="pl"/>
        </w:rPr>
        <w:t xml:space="preserve"> </w:t>
      </w:r>
      <w:r>
        <w:rPr>
          <w:lang w:val="pl"/>
        </w:rPr>
        <w:t xml:space="preserve">codziennie prosić wspólnie: „Panie, uczyń nas gotowymi, byś uwolnił nas od…” — każde wymienia jedną swoją wadę w ciszy serca; modlić się o owoce rekolekcji dla wszystkich rodzin kręgu.</w:t>
      </w:r>
    </w:p>
    <w:p>
      <w:pPr>
        <w:pStyle w:val="Compact"/>
        <w:numPr>
          <w:ilvl w:val="0"/>
          <w:numId w:val="1004"/>
        </w:numPr>
      </w:pPr>
      <w:r>
        <w:rPr>
          <w:b/>
          <w:bCs/>
          <w:lang w:val="pl"/>
        </w:rPr>
        <w:t xml:space="preserve">Dialog małżeński</w:t>
      </w:r>
      <w:r>
        <w:rPr>
          <w:lang w:val="pl"/>
        </w:rPr>
        <w:t xml:space="preserve"> </w:t>
      </w:r>
      <w:r>
        <w:rPr>
          <w:lang w:val="pl"/>
        </w:rPr>
        <w:t xml:space="preserve">na temat: „Czego się boimy stracić?”. Pomocne pytania: Czego się boję, gdy myślę o porzuceniu mojej głównej wady? Jak moja wada wpływa na Ciebie i na dzieci? Jak możemy pomóc sobie nawzajem, nie stosując presji?</w:t>
      </w:r>
      <w:r>
        <w:rPr>
          <w:lang w:val="pl"/>
        </w:rPr>
        <w:t xml:space="preserve"> </w:t>
      </w:r>
      <w:r>
        <w:rPr>
          <w:i/>
          <w:iCs/>
          <w:lang w:val="pl"/>
        </w:rPr>
        <w:t xml:space="preserve">Dialog zaczynamy od modlitwy; mówimy o sobie, nie stawiamy warunków.</w:t>
      </w:r>
    </w:p>
    <w:p>
      <w:pPr>
        <w:pStyle w:val="Compact"/>
        <w:numPr>
          <w:ilvl w:val="0"/>
          <w:numId w:val="1004"/>
        </w:numPr>
      </w:pPr>
      <w:r>
        <w:rPr>
          <w:b/>
          <w:bCs/>
          <w:lang w:val="pl"/>
        </w:rPr>
        <w:t xml:space="preserve">Spotkanie ze słowem Bożym:</w:t>
      </w:r>
      <w:r>
        <w:rPr>
          <w:lang w:val="pl"/>
        </w:rPr>
        <w:t xml:space="preserve"> </w:t>
      </w:r>
      <w:r>
        <w:rPr>
          <w:lang w:val="pl"/>
        </w:rPr>
        <w:t xml:space="preserve">przeczytać List do Rzymian, rozdz. 6, pod kątem śmierci „dawnego człowieka” i życia w wolności.</w:t>
      </w:r>
    </w:p>
    <w:p>
      <w:pPr>
        <w:pStyle w:val="Compact"/>
        <w:numPr>
          <w:ilvl w:val="0"/>
          <w:numId w:val="1004"/>
        </w:numPr>
      </w:pPr>
      <w:r>
        <w:rPr>
          <w:b/>
          <w:bCs/>
          <w:lang w:val="pl"/>
        </w:rPr>
        <w:t xml:space="preserve">Lektura:</w:t>
      </w:r>
      <w:r>
        <w:rPr>
          <w:lang w:val="pl"/>
        </w:rPr>
        <w:t xml:space="preserve"> </w:t>
      </w:r>
      <w:r>
        <w:rPr>
          <w:lang w:val="pl"/>
        </w:rPr>
        <w:t xml:space="preserve">św. Ignacy Loyola,</w:t>
      </w:r>
      <w:r>
        <w:rPr>
          <w:lang w:val="pl"/>
        </w:rPr>
        <w:t xml:space="preserve"> </w:t>
      </w:r>
      <w:r>
        <w:rPr>
          <w:i/>
          <w:iCs/>
          <w:lang w:val="pl"/>
        </w:rPr>
        <w:t xml:space="preserve">Ćwiczenia duchowne</w:t>
      </w:r>
      <w:r>
        <w:rPr>
          <w:lang w:val="pl"/>
        </w:rPr>
        <w:t xml:space="preserve">, nr 149–157 (Trzy pary ludzi); św. Augustyn,</w:t>
      </w:r>
      <w:r>
        <w:rPr>
          <w:lang w:val="pl"/>
        </w:rPr>
        <w:t xml:space="preserve"> </w:t>
      </w:r>
      <w:r>
        <w:rPr>
          <w:i/>
          <w:iCs/>
          <w:lang w:val="pl"/>
        </w:rPr>
        <w:t xml:space="preserve">Wyznania</w:t>
      </w:r>
      <w:r>
        <w:rPr>
          <w:lang w:val="pl"/>
        </w:rPr>
        <w:t xml:space="preserve">, księga VIII, rozdz. 7–12.</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zapisać się w tym miesiącu na tegoroczne rekolekcje formacyjne (oaza rodzin, rekolekcje ewangelizacyjne, ORAR) i zaplanować, jak je umożliwić;</w:t>
      </w:r>
    </w:p>
    <w:p>
      <w:pPr>
        <w:pStyle w:val="Compact"/>
        <w:numPr>
          <w:ilvl w:val="1"/>
          <w:numId w:val="1005"/>
        </w:numPr>
      </w:pPr>
      <w:r>
        <w:rPr>
          <w:lang w:val="pl"/>
        </w:rPr>
        <w:t xml:space="preserve">np. przez miesiąc co tydzień zrezygnować z jednej rzeczy, do której jestem nadmiernie przywiązany/przywiązana, i ofiarować tę rezygnację w konkretnej intencji;</w:t>
      </w:r>
    </w:p>
    <w:p>
      <w:pPr>
        <w:pStyle w:val="Compact"/>
        <w:numPr>
          <w:ilvl w:val="1"/>
          <w:numId w:val="1005"/>
        </w:numPr>
      </w:pPr>
      <w:r>
        <w:rPr>
          <w:lang w:val="pl"/>
        </w:rPr>
        <w:t xml:space="preserve">np. codziennie prosić o gotowość słowami: „Panie, chcę chcieć”, zanim pojawi się pragnienie zmiany;</w:t>
      </w:r>
    </w:p>
    <w:p>
      <w:pPr>
        <w:pStyle w:val="Compact"/>
        <w:numPr>
          <w:ilvl w:val="1"/>
          <w:numId w:val="1005"/>
        </w:numPr>
      </w:pPr>
      <w:r>
        <w:rPr>
          <w:lang w:val="pl"/>
        </w:rPr>
        <w:t xml:space="preserve">np. w sytuacji, w której zwykle ulegam swojej głównej wadzie, zrobić świadomie coś przeciwnego (np. zamiast gniewu — milczenie i modlitwa).</w:t>
      </w:r>
    </w:p>
    <w:p>
      <w:pPr>
        <w:pStyle w:val="Compact"/>
        <w:numPr>
          <w:ilvl w:val="0"/>
          <w:numId w:val="1004"/>
        </w:numPr>
      </w:pPr>
      <w:r>
        <w:rPr>
          <w:lang w:val="pl"/>
        </w:rPr>
        <w:t xml:space="preserve">Podjąć lekturę tekstów pomocniczych oraz przygotować się do kroku 7.</w:t>
      </w:r>
    </w:p>
    <w:bookmarkEnd w:id="15"/>
    <w:bookmarkEnd w:id="16"/>
    <w:bookmarkStart w:id="17" w:name="zakończenie"/>
    <w:p>
      <w:pPr>
        <w:pStyle w:val="Heading2"/>
      </w:pPr>
      <w:r>
        <w:rPr>
          <w:lang w:val="pl"/>
        </w:rPr>
        <w:t xml:space="preserve">Zakończenie</w:t>
      </w:r>
    </w:p>
    <w:p>
      <w:pPr>
        <w:pStyle w:val="FirstParagraph"/>
      </w:pPr>
      <w:r>
        <w:rPr>
          <w:lang w:val="pl"/>
        </w:rPr>
        <w:t xml:space="preserve">Spotkanie kończymy błogosławieństwem kapłana. Przed nim wszyscy razem odmawiamy słowa Psalmu:</w:t>
      </w:r>
      <w:r>
        <w:rPr>
          <w:lang w:val="pl"/>
        </w:rPr>
        <w:t xml:space="preserve"> </w:t>
      </w:r>
      <w:r>
        <w:rPr>
          <w:b/>
          <w:bCs/>
          <w:lang w:val="pl"/>
        </w:rPr>
        <w:t xml:space="preserve">„Stwórz, o Boże, we mnie serce czyste i odnów w mojej piersi ducha niezwyciężonego!”</w:t>
      </w:r>
      <w:r>
        <w:rPr>
          <w:lang w:val="pl"/>
        </w:rPr>
        <w:t xml:space="preserve"> </w:t>
      </w:r>
      <w:r>
        <w:rPr>
          <w:lang w:val="pl"/>
        </w:rPr>
        <w:t xml:space="preserve">(Ps 51,12), a następnie</w:t>
      </w:r>
      <w:r>
        <w:rPr>
          <w:lang w:val="pl"/>
        </w:rPr>
        <w:t xml:space="preserve"> </w:t>
      </w:r>
      <w:r>
        <w:rPr>
          <w:b/>
          <w:bCs/>
          <w:lang w:val="pl"/>
        </w:rPr>
        <w:t xml:space="preserve">„Ojcze nasz”</w:t>
      </w:r>
      <w:r>
        <w:rPr>
          <w:lang w:val="pl"/>
        </w:rPr>
        <w:t xml:space="preserve">.</w:t>
      </w:r>
    </w:p>
    <w:p>
      <w:pPr>
        <w:pStyle w:val="BodyText"/>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7"/>
    <w:bookmarkStart w:id="42" w:name="teksty-pomocnicze"/>
    <w:p>
      <w:pPr>
        <w:pStyle w:val="Heading2"/>
      </w:pPr>
      <w:r>
        <w:rPr>
          <w:lang w:val="pl"/>
        </w:rPr>
        <w:t xml:space="preserve">Teksty pomocnicze</w:t>
      </w:r>
    </w:p>
    <w:bookmarkStart w:id="19" w:name="Xcacfa19e1d8aefc09e3e455c0c03a12bf297ac1"/>
    <w:p>
      <w:pPr>
        <w:pStyle w:val="Heading3"/>
      </w:pPr>
      <w:r>
        <w:rPr>
          <w:lang w:val="pl"/>
        </w:rPr>
        <w:t xml:space="preserve">1. Pismo Święte — Ewangelia według św. Marka 10,17-27</w:t>
      </w:r>
    </w:p>
    <w:p>
      <w:pPr>
        <w:pStyle w:val="BlockText"/>
      </w:pPr>
      <w:r>
        <w:rPr>
          <w:lang w:val="pl"/>
        </w:rPr>
        <w:t xml:space="preserve">17 Gdy wybierał się w drogę, przybiegł pewien człowiek i upadłszy przed Nim na kolana, pytał Go: Nauczycielu dobry, co mam czynić, aby osiągnąć życie wieczne? 18 Jezus mu rzekł: Czemu nazywasz Mnie dobrym? Nikt nie jest dobry, tylko sam Bóg. 19 Znasz przykazania: Nie zabijaj, nie cudzołóż, nie kradnij, nie zeznawaj fałszywie, nie oszukuj, czcij swego ojca i matkę. 20 On Mu rzekł: Nauczycielu, wszystkiego tego przestrzegałem od mojej młodości. 21 Wtedy Jezus spojrzał z miłością na niego i rzekł mu: Jednego ci brakuje. Idź, sprzedaj wszystko, co masz, i rozdaj ubogim, a będziesz miał skarb w niebie. Potem przyjdź i chodź za Mną! 22 Lecz on spochmurniał na te słowa i odszedł zasmucony, miał bowiem wiele posiadłości. 23 Wówczas Jezus spojrzał wokoło i rzekł do swoich uczniów: Jak trudno jest bogatym wejść do królestwa Bożego. 24 Uczniowie zdumieli się na Jego słowa, lecz Jezus powtórnie rzekł im: Dzieci, jakże trudno wejść do królestwa Bożego [tym, którzy w dostatkach pokładają ufność]. 25 Łatwiej jest wielbłądowi przejść przez ucho igielne, niż bogatemu wejść do królestwa Bożego. 26 A oni tym bardziej się dziwili i mówili między sobą: Któż więc może się zbawić? 27 Jezus spojrzał na nich i rzekł: U ludzi to niemożliwe, ale nie u Boga; bo u Boga wszystko jest możliwe.</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8">
        <w:r>
          <w:rPr>
            <w:rStyle w:val="Hyperlink"/>
            <w:lang w:val="pl"/>
          </w:rPr>
          <w:t xml:space="preserve">biblia-online.pl — Mk 10</w:t>
        </w:r>
      </w:hyperlink>
    </w:p>
    <w:bookmarkEnd w:id="19"/>
    <w:bookmarkStart w:id="25" w:name="ojcowie-kościoła"/>
    <w:p>
      <w:pPr>
        <w:pStyle w:val="Heading3"/>
      </w:pPr>
      <w:r>
        <w:rPr>
          <w:lang w:val="pl"/>
        </w:rPr>
        <w:t xml:space="preserve">2. Ojcowie Kościoła</w:t>
      </w:r>
    </w:p>
    <w:bookmarkStart w:id="22" w:name="Xf86b166b0fb204769d2b42bbb3f0c17f4f95671"/>
    <w:p>
      <w:pPr>
        <w:pStyle w:val="Heading4"/>
      </w:pPr>
      <w:r>
        <w:rPr>
          <w:lang w:val="pl"/>
        </w:rPr>
        <w:t xml:space="preserve">2.1. Św. Augustyn — „lecz nie teraz jeszcze” (</w:t>
      </w:r>
      <w:r>
        <w:rPr>
          <w:i/>
          <w:iCs/>
          <w:lang w:val="pl"/>
        </w:rPr>
        <w:t xml:space="preserve">Wyznania</w:t>
      </w:r>
      <w:r>
        <w:rPr>
          <w:lang w:val="pl"/>
        </w:rPr>
        <w:t xml:space="preserve"> </w:t>
      </w:r>
      <w:r>
        <w:rPr>
          <w:lang w:val="pl"/>
        </w:rPr>
        <w:t xml:space="preserve">VIII,7)</w:t>
      </w:r>
    </w:p>
    <w:p>
      <w:pPr>
        <w:pStyle w:val="BlockText"/>
      </w:pPr>
      <w:r>
        <w:rPr>
          <w:lang w:val="pl"/>
        </w:rPr>
        <w:t xml:space="preserve">Potycjan opowiadał to zdarzenie, ale ty Panie w czasie jego mowy obracałeś mnie naprzeciw mnie samemu, zasłoniłeś mój grzbiet, przed który siebie stawiałem, kiedym widzieć się nie chciał, a stawiłeś mnie przed moje oblicze, abym całą moją zgrozę i szpetność obaczył (…). Znałem ją dobrze; lecz pokrywałem ją, pobłażałem jej i wypuszczałem ją z pamięci. (…) Lecz niestety ja, nader nieszczęśliwy młodzieniec, na samym wstępie mojego młodzieństwa nieszczęsny, prosiłem cię o czystość i mówiłem: „daj mi czystość i powściągliwość”, lecz nie teraz jeszcze. Bałem się, że mnie rychło wysłuchasz i nagle uleczysz z choroby mej żądzy, którą raczej chciałem nasycić się, niżeli ją w sobie wygasić. (…) Mniemałem więc, żem nie dla innego powodu spóźniał ode dnia do dnia ów zbawienny zamiar, który doradzał mi wzgardzić wątłą nadzieją świata, a do ciebie ściśle przywiązać się, jedynie, żem nie widział przed sobą jasnej pochodni, wedle której bym bieg życia mojego urządził.</w:t>
      </w:r>
    </w:p>
    <w:p>
      <w:pPr>
        <w:pStyle w:val="BlockText"/>
      </w:pPr>
      <w:r>
        <w:rPr>
          <w:lang w:val="pl"/>
        </w:rPr>
        <w:t xml:space="preserve">— św. Augustyn,</w:t>
      </w:r>
      <w:r>
        <w:rPr>
          <w:lang w:val="pl"/>
        </w:rPr>
        <w:t xml:space="preserve"> </w:t>
      </w:r>
      <w:r>
        <w:rPr>
          <w:i/>
          <w:iCs/>
          <w:lang w:val="pl"/>
        </w:rPr>
        <w:t xml:space="preserve">Wyznania</w:t>
      </w:r>
      <w:r>
        <w:rPr>
          <w:lang w:val="pl"/>
        </w:rPr>
        <w:t xml:space="preserve">, ks. VIII, rozdz. 7; przekład: ks. Piotr Franciszek Pękalski, Kraków 1847, s. 204-206 (pisownia uwspółcześniona)</w:t>
      </w:r>
    </w:p>
    <w:p>
      <w:pPr>
        <w:pStyle w:val="FirstParagraph"/>
      </w:pPr>
      <w:r>
        <w:rPr>
          <w:lang w:val="pl"/>
        </w:rPr>
        <w:t xml:space="preserve">Źródło polskie:</w:t>
      </w:r>
      <w:r>
        <w:rPr>
          <w:lang w:val="pl"/>
        </w:rPr>
        <w:t xml:space="preserve"> </w:t>
      </w:r>
      <w:hyperlink r:id="rId20">
        <w:r>
          <w:rPr>
            <w:rStyle w:val="Hyperlink"/>
            <w:lang w:val="pl"/>
          </w:rPr>
          <w:t xml:space="preserve">Wikiźródła — Wyznania (1847), ks. VIII, rozdz. VII</w:t>
        </w:r>
      </w:hyperlink>
      <w:r>
        <w:rPr>
          <w:lang w:val="pl"/>
        </w:rPr>
        <w:t xml:space="preserve"> </w:t>
      </w:r>
      <w:r>
        <w:rPr>
          <w:lang w:val="pl"/>
        </w:rPr>
        <w:t xml:space="preserve">Przekład angielski:</w:t>
      </w:r>
      <w:r>
        <w:rPr>
          <w:lang w:val="pl"/>
        </w:rPr>
        <w:t xml:space="preserve"> </w:t>
      </w:r>
      <w:hyperlink r:id="rId21">
        <w:r>
          <w:rPr>
            <w:rStyle w:val="Hyperlink"/>
            <w:lang w:val="pl"/>
          </w:rPr>
          <w:t xml:space="preserve">New Advent — Confessions, Book VIII</w:t>
        </w:r>
      </w:hyperlink>
    </w:p>
    <w:bookmarkEnd w:id="22"/>
    <w:bookmarkStart w:id="24" w:name="Xdb0d7f2991667d3115dd1529fc50bfbe559f740"/>
    <w:p>
      <w:pPr>
        <w:pStyle w:val="Heading4"/>
      </w:pPr>
      <w:r>
        <w:rPr>
          <w:lang w:val="pl"/>
        </w:rPr>
        <w:t xml:space="preserve">2.2. Św. Jan Kasjan — walka z główną wadą (</w:t>
      </w:r>
      <w:r>
        <w:rPr>
          <w:i/>
          <w:iCs/>
          <w:lang w:val="pl"/>
        </w:rPr>
        <w:t xml:space="preserve">Rozmowy z Ojcami</w:t>
      </w:r>
      <w:r>
        <w:rPr>
          <w:lang w:val="pl"/>
        </w:rPr>
        <w:t xml:space="preserve"> </w:t>
      </w:r>
      <w:r>
        <w:rPr>
          <w:lang w:val="pl"/>
        </w:rPr>
        <w:t xml:space="preserve">V,14)</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E. C. S. Gibsona (NPNF). Porównać z polskim wydaniem: Jan Kasjan,</w:t>
      </w:r>
      <w:r>
        <w:rPr>
          <w:lang w:val="pl"/>
        </w:rPr>
        <w:t xml:space="preserve"> </w:t>
      </w:r>
      <w:r>
        <w:rPr>
          <w:i/>
          <w:iCs/>
          <w:lang w:val="pl"/>
        </w:rPr>
        <w:t xml:space="preserve">Rozmowy z Ojcami</w:t>
      </w:r>
      <w:r>
        <w:rPr>
          <w:lang w:val="pl"/>
        </w:rPr>
        <w:t xml:space="preserve"> </w:t>
      </w:r>
      <w:r>
        <w:rPr>
          <w:lang w:val="pl"/>
        </w:rPr>
        <w:t xml:space="preserve">(seria Źródła Monastyczne, Tyniec) [DO WERYFIKACJI: tom, rok, strona] i zastąpić tekstem wydania.</w:t>
      </w:r>
    </w:p>
    <w:p>
      <w:pPr>
        <w:pStyle w:val="BlockText"/>
      </w:pPr>
      <w:r>
        <w:rPr>
          <w:lang w:val="pl"/>
        </w:rPr>
        <w:t xml:space="preserve">Musimy więc wejść w szranki z tymi wadami w taki sposób, aby każdy</w:t>
      </w:r>
      <w:r>
        <w:rPr>
          <w:lang w:val="pl"/>
        </w:rPr>
        <w:t xml:space="preserve"> </w:t>
      </w:r>
      <w:r>
        <w:rPr>
          <w:b/>
          <w:bCs/>
          <w:lang w:val="pl"/>
        </w:rPr>
        <w:t xml:space="preserve">odkrył swój główny grzech</w:t>
      </w:r>
      <w:r>
        <w:rPr>
          <w:lang w:val="pl"/>
        </w:rPr>
        <w:t xml:space="preserve"> </w:t>
      </w:r>
      <w:r>
        <w:rPr>
          <w:lang w:val="pl"/>
        </w:rPr>
        <w:t xml:space="preserve">i przeciw niemu skierował najsilniejszy atak, całą troskę i czujność umysłu kierując na obronę przed jego napaścią, codziennie wymierzając przeciw niemu oręż postu, zawsze rzucając w niego nieustanne pociski westchnień i jęków serca, stosując przeciw niemu trud czuwania i rozważanie serca, a ponadto wylewając przed Bogiem nieustanne łzy i modlitwy i nieustannie, wyraźnie prosząc o uwolnienie od jego ataku.</w:t>
      </w:r>
      <w:r>
        <w:rPr>
          <w:lang w:val="pl"/>
        </w:rPr>
        <w:t xml:space="preserve"> </w:t>
      </w:r>
      <w:r>
        <w:rPr>
          <w:b/>
          <w:bCs/>
          <w:lang w:val="pl"/>
        </w:rPr>
        <w:t xml:space="preserve">Nie jest bowiem możliwe, aby człowiek odniósł zwycięstwo nad jakąkolwiek namiętnością, jeśli najpierw jasno nie zrozumie, że o własnych siłach i wysiłkach nie może zwyciężyć w walce z nią</w:t>
      </w:r>
      <w:r>
        <w:rPr>
          <w:lang w:val="pl"/>
        </w:rPr>
        <w:t xml:space="preserve">, chociaż aby stać się czystym, musi dniem i nocą trwać w najwyższej trosce i czujności. A nawet gdy poczuje, że pozbył się tej wady, powinien nadal z tym samym zamiarem badać najskrytsze zakamarki swego serca, wyszukać najgorszą wadę spośród tych, które jeszcze tam dostrzega, i skierować przeciw niej wszystkie siły Ducha (…).</w:t>
      </w:r>
    </w:p>
    <w:p>
      <w:pPr>
        <w:pStyle w:val="BlockText"/>
      </w:pPr>
      <w:r>
        <w:rPr>
          <w:lang w:val="pl"/>
        </w:rPr>
        <w:t xml:space="preserve">— św. Jan Kasjan,</w:t>
      </w:r>
      <w:r>
        <w:rPr>
          <w:lang w:val="pl"/>
        </w:rPr>
        <w:t xml:space="preserve"> </w:t>
      </w:r>
      <w:r>
        <w:rPr>
          <w:i/>
          <w:iCs/>
          <w:lang w:val="pl"/>
        </w:rPr>
        <w:t xml:space="preserve">Rozmowy z Ojcami</w:t>
      </w:r>
      <w:r>
        <w:rPr>
          <w:lang w:val="pl"/>
        </w:rPr>
        <w:t xml:space="preserve"> </w:t>
      </w:r>
      <w:r>
        <w:rPr>
          <w:lang w:val="pl"/>
        </w:rPr>
        <w:t xml:space="preserve">(</w:t>
      </w:r>
      <w:r>
        <w:rPr>
          <w:i/>
          <w:iCs/>
          <w:lang w:val="pl"/>
        </w:rPr>
        <w:t xml:space="preserve">Collationes</w:t>
      </w:r>
      <w:r>
        <w:rPr>
          <w:lang w:val="pl"/>
        </w:rPr>
        <w:t xml:space="preserve">), Rozmowa V (z abbą Serapionem, o ośmiu wadach głównych), rozdz. 14; przekład roboczy</w:t>
      </w:r>
    </w:p>
    <w:p>
      <w:pPr>
        <w:pStyle w:val="FirstParagraph"/>
      </w:pPr>
      <w:r>
        <w:rPr>
          <w:lang w:val="pl"/>
        </w:rPr>
        <w:t xml:space="preserve">Przekład angielski:</w:t>
      </w:r>
      <w:r>
        <w:rPr>
          <w:lang w:val="pl"/>
        </w:rPr>
        <w:t xml:space="preserve"> </w:t>
      </w:r>
      <w:hyperlink r:id="rId23">
        <w:r>
          <w:rPr>
            <w:rStyle w:val="Hyperlink"/>
            <w:lang w:val="pl"/>
          </w:rPr>
          <w:t xml:space="preserve">New Advent — Conferences, V</w:t>
        </w:r>
      </w:hyperlink>
    </w:p>
    <w:bookmarkEnd w:id="24"/>
    <w:bookmarkEnd w:id="25"/>
    <w:bookmarkStart w:id="30" w:name="papieże-przedsoborowi"/>
    <w:p>
      <w:pPr>
        <w:pStyle w:val="Heading3"/>
      </w:pPr>
      <w:r>
        <w:rPr>
          <w:lang w:val="pl"/>
        </w:rPr>
        <w:t xml:space="preserve">3. Papieże przedsoborowi</w:t>
      </w:r>
    </w:p>
    <w:bookmarkStart w:id="27" w:name="X727f75c5fc0d01e7cec49225a5140f295aadbb7"/>
    <w:p>
      <w:pPr>
        <w:pStyle w:val="Heading4"/>
      </w:pPr>
      <w:r>
        <w:rPr>
          <w:lang w:val="pl"/>
        </w:rPr>
        <w:t xml:space="preserve">3.1. Leon XIII — codzienna walka (</w:t>
      </w:r>
      <w:r>
        <w:rPr>
          <w:i/>
          <w:iCs/>
          <w:lang w:val="pl"/>
        </w:rPr>
        <w:t xml:space="preserve">Exeunte iam anno</w:t>
      </w:r>
      <w:r>
        <w:rPr>
          <w:lang w:val="pl"/>
        </w:rPr>
        <w:t xml:space="preserve">, 10; 25 XII 1888)</w:t>
      </w:r>
    </w:p>
    <w:p>
      <w:pPr>
        <w:pStyle w:val="BlockText"/>
      </w:pPr>
      <w:r>
        <w:rPr>
          <w:lang w:val="pl"/>
        </w:rPr>
        <w:t xml:space="preserve">🔍</w:t>
      </w:r>
      <w:r>
        <w:rPr>
          <w:lang w:val="pl"/>
        </w:rPr>
        <w:t xml:space="preserve"> </w:t>
      </w:r>
      <w:r>
        <w:rPr>
          <w:b/>
          <w:bCs/>
          <w:lang w:val="pl"/>
        </w:rPr>
        <w:t xml:space="preserve">DO SPRAWDZENIA — przekład i źródło:</w:t>
      </w:r>
      <w:r>
        <w:rPr>
          <w:lang w:val="pl"/>
        </w:rPr>
        <w:t xml:space="preserve"> </w:t>
      </w:r>
      <w:r>
        <w:rPr>
          <w:lang w:val="pl"/>
        </w:rPr>
        <w:t xml:space="preserve">przekład roboczy z oficjalnego przekładu angielskiego na vatican.va. Numer punktu ustalono na podstawie numeracji tekstu angielskiego — sprawdzić z tekstem łacińskim.</w:t>
      </w:r>
    </w:p>
    <w:p>
      <w:pPr>
        <w:pStyle w:val="BlockText"/>
      </w:pPr>
      <w:r>
        <w:rPr>
          <w:lang w:val="pl"/>
        </w:rPr>
        <w:t xml:space="preserve">Jak inaczej można by zachować prawo naturalne, które nakazuje człowiekowi żyć cnotliwie? Przez święty chrzest zostaje zgładzony grzech, który zaciągnęliśmy przy narodzeniu, ale</w:t>
      </w:r>
      <w:r>
        <w:rPr>
          <w:lang w:val="pl"/>
        </w:rPr>
        <w:t xml:space="preserve"> </w:t>
      </w:r>
      <w:r>
        <w:rPr>
          <w:b/>
          <w:bCs/>
          <w:lang w:val="pl"/>
        </w:rPr>
        <w:t xml:space="preserve">złe i poplątane korzenie grzechu, które grzech zaszczepił, bynajmniej nie zostają usunięte</w:t>
      </w:r>
      <w:r>
        <w:rPr>
          <w:lang w:val="pl"/>
        </w:rPr>
        <w:t xml:space="preserve">. Ta część człowieka, która jest pozbawiona rozumu — choć nie może pokonać tych, którzy mężnie walczą łaską Chrystusa — walczy jednak z rozumem o panowanie, zaciemnia całą duszę i tyrańsko odwraca wolę od cnoty z taką siłą, że</w:t>
      </w:r>
      <w:r>
        <w:rPr>
          <w:lang w:val="pl"/>
        </w:rPr>
        <w:t xml:space="preserve"> </w:t>
      </w:r>
      <w:r>
        <w:rPr>
          <w:b/>
          <w:bCs/>
          <w:lang w:val="pl"/>
        </w:rPr>
        <w:t xml:space="preserve">nie możemy uniknąć wad ani wypełnić obowiązku inaczej niż przez codzienną walkę</w:t>
      </w:r>
      <w:r>
        <w:rPr>
          <w:lang w:val="pl"/>
        </w:rPr>
        <w:t xml:space="preserve">. „Ten święty sobór naucza, że w ochrzczonych pozostaje pożądliwość, czyli skłonność do zła, która — pozostawiona dla walki — nie może zaszkodzić tym, którzy się na nią nie zgadzają i mężnie się jej przeciwstawiają łaską Jezusa Chrystusa; nie otrzyma bowiem wieńca, kto nie walczy przepisowo”.</w:t>
      </w:r>
    </w:p>
    <w:p>
      <w:pPr>
        <w:pStyle w:val="BlockText"/>
      </w:pPr>
      <w:r>
        <w:rPr>
          <w:lang w:val="pl"/>
        </w:rPr>
        <w:t xml:space="preserve">— Leon XIII, encyklika</w:t>
      </w:r>
      <w:r>
        <w:rPr>
          <w:lang w:val="pl"/>
        </w:rPr>
        <w:t xml:space="preserve"> </w:t>
      </w:r>
      <w:r>
        <w:rPr>
          <w:i/>
          <w:iCs/>
          <w:lang w:val="pl"/>
        </w:rPr>
        <w:t xml:space="preserve">Exeunte iam anno</w:t>
      </w:r>
      <w:r>
        <w:rPr>
          <w:lang w:val="pl"/>
        </w:rPr>
        <w:t xml:space="preserve">, nr 10 (z cytatem z Soboru Trydenckiego, sesja V); przekład roboczy</w:t>
      </w:r>
    </w:p>
    <w:p>
      <w:pPr>
        <w:pStyle w:val="FirstParagraph"/>
      </w:pPr>
      <w:r>
        <w:rPr>
          <w:lang w:val="pl"/>
        </w:rPr>
        <w:t xml:space="preserve">Tekst oficjalny (EN):</w:t>
      </w:r>
      <w:r>
        <w:rPr>
          <w:lang w:val="pl"/>
        </w:rPr>
        <w:t xml:space="preserve"> </w:t>
      </w:r>
      <w:hyperlink r:id="rId26">
        <w:r>
          <w:rPr>
            <w:rStyle w:val="Hyperlink"/>
            <w:lang w:val="pl"/>
          </w:rPr>
          <w:t xml:space="preserve">vatican.va — Exeunte iam anno</w:t>
        </w:r>
      </w:hyperlink>
    </w:p>
    <w:bookmarkEnd w:id="27"/>
    <w:bookmarkStart w:id="29" w:name="X4fc2376b6c481fdd5c4f02301b38e4788fcdbbd"/>
    <w:p>
      <w:pPr>
        <w:pStyle w:val="Heading4"/>
      </w:pPr>
      <w:r>
        <w:rPr>
          <w:lang w:val="pl"/>
        </w:rPr>
        <w:t xml:space="preserve">3.2. Pius XI — rekolekcje jako szkoła wychowania (</w:t>
      </w:r>
      <w:r>
        <w:rPr>
          <w:i/>
          <w:iCs/>
          <w:lang w:val="pl"/>
        </w:rPr>
        <w:t xml:space="preserve">Mens nostra</w:t>
      </w:r>
      <w:r>
        <w:rPr>
          <w:lang w:val="pl"/>
        </w:rPr>
        <w:t xml:space="preserve">, 20 XII 1929)</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tekstu włoskiego na vatican.va. Porównać z tekstem łacińskim i ewentualnym polskim wydaniem; ustalić numer punktu według wydania krytycznego.</w:t>
      </w:r>
    </w:p>
    <w:p>
      <w:pPr>
        <w:pStyle w:val="BlockText"/>
      </w:pPr>
      <w:r>
        <w:rPr>
          <w:i/>
          <w:iCs/>
          <w:lang w:val="pl"/>
        </w:rPr>
        <w:t xml:space="preserve">Ćwiczenia duchowne</w:t>
      </w:r>
      <w:r>
        <w:rPr>
          <w:lang w:val="pl"/>
        </w:rPr>
        <w:t xml:space="preserve">, zmuszając człowieka do wewnętrznej pracy ducha — do zastanowienia, rozmyślania,</w:t>
      </w:r>
      <w:r>
        <w:rPr>
          <w:lang w:val="pl"/>
        </w:rPr>
        <w:t xml:space="preserve"> </w:t>
      </w:r>
      <w:r>
        <w:rPr>
          <w:b/>
          <w:bCs/>
          <w:lang w:val="pl"/>
        </w:rPr>
        <w:t xml:space="preserve">badania samego siebie</w:t>
      </w:r>
      <w:r>
        <w:rPr>
          <w:lang w:val="pl"/>
        </w:rPr>
        <w:t xml:space="preserve"> </w:t>
      </w:r>
      <w:r>
        <w:rPr>
          <w:lang w:val="pl"/>
        </w:rPr>
        <w:t xml:space="preserve">— są dla ludzkich władz</w:t>
      </w:r>
      <w:r>
        <w:rPr>
          <w:lang w:val="pl"/>
        </w:rPr>
        <w:t xml:space="preserve"> </w:t>
      </w:r>
      <w:r>
        <w:rPr>
          <w:b/>
          <w:bCs/>
          <w:lang w:val="pl"/>
        </w:rPr>
        <w:t xml:space="preserve">wspaniałą szkołą wychowania, w której umysł uczy się zastanawiać, wola się umacnia, namiętności zostają opanowane</w:t>
      </w:r>
      <w:r>
        <w:rPr>
          <w:lang w:val="pl"/>
        </w:rPr>
        <w:t xml:space="preserve">, działanie otrzymuje kierunek, normę i skuteczny bodziec, a cała dusza wznosi się do swojej wrodzonej szlachetności i wielkości, zgodnie z tym, co papież św. Grzegorz w swojej</w:t>
      </w:r>
      <w:r>
        <w:rPr>
          <w:lang w:val="pl"/>
        </w:rPr>
        <w:t xml:space="preserve"> </w:t>
      </w:r>
      <w:r>
        <w:rPr>
          <w:i/>
          <w:iCs/>
          <w:lang w:val="pl"/>
        </w:rPr>
        <w:t xml:space="preserve">Regule pasterskiej</w:t>
      </w:r>
      <w:r>
        <w:rPr>
          <w:lang w:val="pl"/>
        </w:rPr>
        <w:t xml:space="preserve"> </w:t>
      </w:r>
      <w:r>
        <w:rPr>
          <w:lang w:val="pl"/>
        </w:rPr>
        <w:t xml:space="preserve">mówi w pięknym porównaniu: „Umysł ludzki, podobnie jak woda, jeśli jest zamknięty, podnosi się w górę, bo wraca tam, skąd zstępuje; jeśli jest puszczony wolno, rozprasza się, bo bezużytecznie rozlewa się w dół”.</w:t>
      </w:r>
    </w:p>
    <w:p>
      <w:pPr>
        <w:pStyle w:val="BlockText"/>
      </w:pPr>
      <w:r>
        <w:rPr>
          <w:lang w:val="pl"/>
        </w:rPr>
        <w:t xml:space="preserve">— Pius XI, encyklika</w:t>
      </w:r>
      <w:r>
        <w:rPr>
          <w:lang w:val="pl"/>
        </w:rPr>
        <w:t xml:space="preserve"> </w:t>
      </w:r>
      <w:r>
        <w:rPr>
          <w:i/>
          <w:iCs/>
          <w:lang w:val="pl"/>
        </w:rPr>
        <w:t xml:space="preserve">Mens nostra</w:t>
      </w:r>
      <w:r>
        <w:rPr>
          <w:lang w:val="pl"/>
        </w:rPr>
        <w:t xml:space="preserve">; przekład roboczy</w:t>
      </w:r>
    </w:p>
    <w:p>
      <w:pPr>
        <w:pStyle w:val="FirstParagraph"/>
      </w:pPr>
      <w:r>
        <w:rPr>
          <w:lang w:val="pl"/>
        </w:rPr>
        <w:t xml:space="preserve">Tekst oficjalny (IT):</w:t>
      </w:r>
      <w:r>
        <w:rPr>
          <w:lang w:val="pl"/>
        </w:rPr>
        <w:t xml:space="preserve"> </w:t>
      </w:r>
      <w:hyperlink r:id="rId28">
        <w:r>
          <w:rPr>
            <w:rStyle w:val="Hyperlink"/>
            <w:lang w:val="pl"/>
          </w:rPr>
          <w:t xml:space="preserve">vatican.va — Mens nostra</w:t>
        </w:r>
      </w:hyperlink>
    </w:p>
    <w:bookmarkEnd w:id="29"/>
    <w:bookmarkEnd w:id="30"/>
    <w:bookmarkStart w:id="33"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1264</w:t>
      </w:r>
      <w:r>
        <w:rPr>
          <w:lang w:val="pl"/>
        </w:rPr>
        <w:t xml:space="preserve"> </w:t>
      </w:r>
      <w:r>
        <w:rPr>
          <w:lang w:val="pl"/>
        </w:rPr>
        <w:t xml:space="preserve">W ochrzczonym pozostają jednak pewne doczesne konsekwencje grzechu, takie jak cierpienie, choroba, śmierć czy nieodłączne od życia ułomności, takie jak słabości charakteru, a także skłonność do grzechu, którą Tradycja nazywa pożądliwością lub metaforycznie „zarzewiem grzechu” (</w:t>
      </w:r>
      <w:r>
        <w:rPr>
          <w:i/>
          <w:iCs/>
          <w:lang w:val="pl"/>
        </w:rPr>
        <w:t xml:space="preserve">fomes peccati</w:t>
      </w:r>
      <w:r>
        <w:rPr>
          <w:lang w:val="pl"/>
        </w:rPr>
        <w:t xml:space="preserve">). „Pożądliwość jest nam pozostawiona dla walki, nie może ona szkodzić tym, którzy nie dają jej przyzwolenia i mężnie opierają się jej z pomocą łaski Jezusa Chrystusa. Właśnie dzięki temu »każdy otrzyma nagrodę, kto będzie należycie walczył« (2 Tm 2,5)”.</w:t>
      </w:r>
    </w:p>
    <w:p>
      <w:pPr>
        <w:pStyle w:val="BlockText"/>
      </w:pPr>
      <w:r>
        <w:rPr>
          <w:b/>
          <w:bCs/>
          <w:lang w:val="pl"/>
        </w:rPr>
        <w:t xml:space="preserve">2015</w:t>
      </w:r>
      <w:r>
        <w:rPr>
          <w:lang w:val="pl"/>
        </w:rPr>
        <w:t xml:space="preserve"> </w:t>
      </w:r>
      <w:r>
        <w:rPr>
          <w:lang w:val="pl"/>
        </w:rPr>
        <w:t xml:space="preserve">Droga do doskonałości wiedzie przez Krzyż. Nie ma świętości bez wyrzeczenia i bez walki duchowej. Postęp duchowy zakłada ascezę i umartwienie, które prowadzą stopniowo do życia w pokoju i radości błogosławieństw (…).</w:t>
      </w:r>
    </w:p>
    <w:p>
      <w:pPr>
        <w:pStyle w:val="FirstParagraph"/>
      </w:pPr>
      <w:r>
        <w:rPr>
          <w:lang w:val="pl"/>
        </w:rPr>
        <w:t xml:space="preserve">Źródło:</w:t>
      </w:r>
      <w:r>
        <w:rPr>
          <w:lang w:val="pl"/>
        </w:rPr>
        <w:t xml:space="preserve"> </w:t>
      </w:r>
      <w:hyperlink r:id="rId31">
        <w:r>
          <w:rPr>
            <w:rStyle w:val="Hyperlink"/>
            <w:lang w:val="pl"/>
          </w:rPr>
          <w:t xml:space="preserve">katechizm.opoka.org.pl — KKK 1212-1419</w:t>
        </w:r>
      </w:hyperlink>
      <w:r>
        <w:rPr>
          <w:lang w:val="pl"/>
        </w:rPr>
        <w:t xml:space="preserve"> </w:t>
      </w:r>
      <w:r>
        <w:rPr>
          <w:lang w:val="pl"/>
        </w:rPr>
        <w:t xml:space="preserve">·</w:t>
      </w:r>
      <w:r>
        <w:rPr>
          <w:lang w:val="pl"/>
        </w:rPr>
        <w:t xml:space="preserve"> </w:t>
      </w:r>
      <w:hyperlink r:id="rId32">
        <w:r>
          <w:rPr>
            <w:rStyle w:val="Hyperlink"/>
            <w:lang w:val="pl"/>
          </w:rPr>
          <w:t xml:space="preserve">KKK 1949-2051</w:t>
        </w:r>
      </w:hyperlink>
    </w:p>
    <w:bookmarkEnd w:id="33"/>
    <w:bookmarkStart w:id="35" w:name="Xec541059cafbff73969a1f698ebb881c8974cbd"/>
    <w:p>
      <w:pPr>
        <w:pStyle w:val="Heading3"/>
      </w:pPr>
      <w:r>
        <w:rPr>
          <w:lang w:val="pl"/>
        </w:rPr>
        <w:t xml:space="preserve">5. Tradycja ignacjańska — Trzy pary ludzi (</w:t>
      </w:r>
      <w:r>
        <w:rPr>
          <w:i/>
          <w:iCs/>
          <w:lang w:val="pl"/>
        </w:rPr>
        <w:t xml:space="preserve">Ćwiczenia duchowne</w:t>
      </w:r>
      <w:r>
        <w:rPr>
          <w:lang w:val="pl"/>
        </w:rPr>
        <w:t xml:space="preserve">, 153-155)</w:t>
      </w:r>
    </w:p>
    <w:p>
      <w:pPr>
        <w:pStyle w:val="BlockText"/>
      </w:pPr>
      <w:r>
        <w:rPr>
          <w:b/>
          <w:bCs/>
          <w:lang w:val="pl"/>
        </w:rPr>
        <w:t xml:space="preserve">153</w:t>
      </w:r>
      <w:r>
        <w:rPr>
          <w:lang w:val="pl"/>
        </w:rPr>
        <w:t xml:space="preserve"> </w:t>
      </w:r>
      <w:r>
        <w:rPr>
          <w:lang w:val="pl"/>
        </w:rPr>
        <w:t xml:space="preserve">Pierwsza para ludzi. Chcą oni zrzucić z siebie przywiązanie do rzeczy nabytej, aby znaleźć Boga, Pana naszego, w pokoju duszy i móc się zbawić, ale nie stosują [żadnych] środków aż do godziny śmierci.</w:t>
      </w:r>
    </w:p>
    <w:p>
      <w:pPr>
        <w:pStyle w:val="BlockText"/>
      </w:pPr>
      <w:r>
        <w:rPr>
          <w:b/>
          <w:bCs/>
          <w:lang w:val="pl"/>
        </w:rPr>
        <w:t xml:space="preserve">154</w:t>
      </w:r>
      <w:r>
        <w:rPr>
          <w:lang w:val="pl"/>
        </w:rPr>
        <w:t xml:space="preserve"> </w:t>
      </w:r>
      <w:r>
        <w:rPr>
          <w:lang w:val="pl"/>
        </w:rPr>
        <w:t xml:space="preserve">Druga para ludzi. I oni chcą zrzucić z siebie przywiązanie, ale tak je chcą zrzucić, żeby jednak pozostać w posiadaniu rzeczy nabytej i żeby raczej Bóg poszedł za tym, czego chcą oni sami. I nie decydują się na porzucenie tej rzeczy, aby iść ku Bogu, chociażby ten stan [wyrzeczenia] był dla nich najlepszy.</w:t>
      </w:r>
    </w:p>
    <w:p>
      <w:pPr>
        <w:pStyle w:val="BlockText"/>
      </w:pPr>
      <w:r>
        <w:rPr>
          <w:b/>
          <w:bCs/>
          <w:lang w:val="pl"/>
        </w:rPr>
        <w:t xml:space="preserve">155</w:t>
      </w:r>
      <w:r>
        <w:rPr>
          <w:lang w:val="pl"/>
        </w:rPr>
        <w:t xml:space="preserve"> </w:t>
      </w:r>
      <w:r>
        <w:rPr>
          <w:lang w:val="pl"/>
        </w:rPr>
        <w:t xml:space="preserve">Trzecia para ludzi. Oni chcą zrzucić z siebie przywiązanie, ale tak je chcą zrzucić, aby nie mieć przywiązania ani do zatrzymania tej rzeczy nabytej, ani do jej utracenia. Chcą bowiem jej chcieć, albo jej nie chcieć, zależnie od tej woli, jaką sam Bóg, Pan nasz, im da i jak im się to wyda lepsze dla służby i chwały jego Boskiego Majestatu. (…)</w:t>
      </w:r>
    </w:p>
    <w:p>
      <w:pPr>
        <w:pStyle w:val="BlockText"/>
      </w:pPr>
      <w:r>
        <w:rPr>
          <w:lang w:val="pl"/>
        </w:rPr>
        <w:t xml:space="preserve">— św. Ignacy Loyola,</w:t>
      </w:r>
      <w:r>
        <w:rPr>
          <w:lang w:val="pl"/>
        </w:rPr>
        <w:t xml:space="preserve"> </w:t>
      </w:r>
      <w:r>
        <w:rPr>
          <w:i/>
          <w:iCs/>
          <w:lang w:val="pl"/>
        </w:rPr>
        <w:t xml:space="preserve">Ćwiczenia duchowne</w:t>
      </w:r>
      <w:r>
        <w:rPr>
          <w:lang w:val="pl"/>
        </w:rPr>
        <w:t xml:space="preserve">, nr 153-155 [DO WERYFIKACJI: tłumacz przekładu zamieszczonego na madel.jezuici.pl]</w:t>
      </w:r>
    </w:p>
    <w:p>
      <w:pPr>
        <w:pStyle w:val="FirstParagraph"/>
      </w:pPr>
      <w:r>
        <w:rPr>
          <w:lang w:val="pl"/>
        </w:rPr>
        <w:t xml:space="preserve">Źródło:</w:t>
      </w:r>
      <w:r>
        <w:rPr>
          <w:lang w:val="pl"/>
        </w:rPr>
        <w:t xml:space="preserve"> </w:t>
      </w:r>
      <w:hyperlink r:id="rId34">
        <w:r>
          <w:rPr>
            <w:rStyle w:val="Hyperlink"/>
            <w:lang w:val="pl"/>
          </w:rPr>
          <w:t xml:space="preserve">madel.jezuici.pl — Ćwiczenia duchowne</w:t>
        </w:r>
      </w:hyperlink>
    </w:p>
    <w:bookmarkEnd w:id="35"/>
    <w:bookmarkStart w:id="37" w:name="ks.-franciszek-blachnicki"/>
    <w:p>
      <w:pPr>
        <w:pStyle w:val="Heading3"/>
      </w:pPr>
      <w:r>
        <w:rPr>
          <w:lang w:val="pl"/>
        </w:rPr>
        <w:t xml:space="preserve">6. Ks. Franciszek Blachnicki</w:t>
      </w:r>
    </w:p>
    <w:p>
      <w:pPr>
        <w:pStyle w:val="FirstParagraph"/>
      </w:pPr>
      <w:r>
        <w:rPr>
          <w:lang w:val="pl"/>
        </w:rPr>
        <w:t xml:space="preserve">[DO UZUPEŁNIENIA: fragment ks. F. Blachnickiego o oazie rekolekcyjnej jako czasie nawrócenia albo o ascezie i dobrowolnym wyrzeczeniu w KWC,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Podręcznik KWC</w:t>
      </w:r>
      <w:r>
        <w:rPr>
          <w:lang w:val="pl"/>
        </w:rPr>
        <w:t xml:space="preserve"> </w:t>
      </w:r>
      <w:r>
        <w:rPr>
          <w:lang w:val="pl"/>
        </w:rPr>
        <w:t xml:space="preserve">—</w:t>
      </w:r>
      <w:r>
        <w:rPr>
          <w:lang w:val="pl"/>
        </w:rPr>
        <w:t xml:space="preserve"> </w:t>
      </w:r>
      <w:hyperlink r:id="rId36">
        <w:r>
          <w:rPr>
            <w:rStyle w:val="Hyperlink"/>
            <w:lang w:val="pl"/>
          </w:rPr>
          <w:t xml:space="preserve">wydawnictwo-oaza.pl</w:t>
        </w:r>
      </w:hyperlink>
    </w:p>
    <w:bookmarkEnd w:id="37"/>
    <w:bookmarkStart w:id="41" w:name="gdzie-szukać-pomocy"/>
    <w:p>
      <w:pPr>
        <w:pStyle w:val="Heading3"/>
      </w:pPr>
      <w:r>
        <w:rPr>
          <w:lang w:val="pl"/>
        </w:rPr>
        <w:t xml:space="preserve">7. Gdzie szukać pomocy</w:t>
      </w:r>
    </w:p>
    <w:p>
      <w:pPr>
        <w:pStyle w:val="FirstParagraph"/>
      </w:pPr>
      <w:r>
        <w:rPr>
          <w:lang w:val="pl"/>
        </w:rPr>
        <w:t xml:space="preserve">Krąg Domowego Kościoła nie zastępuje leczenia uzależnień ani terapii. Gotowość do uwolnienia się od nałogu obejmuje gotowość do przyjęcia pomocy: poradnia leczenia uzależnień, AA i Al-Anon (</w:t>
      </w:r>
      <w:hyperlink r:id="rId38">
        <w:r>
          <w:rPr>
            <w:rStyle w:val="Hyperlink"/>
            <w:lang w:val="pl"/>
          </w:rPr>
          <w:t xml:space="preserve">aa.org.pl</w:t>
        </w:r>
      </w:hyperlink>
      <w:r>
        <w:rPr>
          <w:lang w:val="pl"/>
        </w:rPr>
        <w:t xml:space="preserve">,</w:t>
      </w:r>
      <w:r>
        <w:rPr>
          <w:lang w:val="pl"/>
        </w:rPr>
        <w:t xml:space="preserve"> </w:t>
      </w:r>
      <w:hyperlink r:id="rId39">
        <w:r>
          <w:rPr>
            <w:rStyle w:val="Hyperlink"/>
            <w:lang w:val="pl"/>
          </w:rPr>
          <w:t xml:space="preserve">al-anon.org.pl</w:t>
        </w:r>
      </w:hyperlink>
      <w:r>
        <w:rPr>
          <w:lang w:val="pl"/>
        </w:rPr>
        <w:t xml:space="preserve">), Krucjata Wyzwolenia Człowieka (</w:t>
      </w:r>
      <w:hyperlink r:id="rId40">
        <w:r>
          <w:rPr>
            <w:rStyle w:val="Hyperlink"/>
            <w:lang w:val="pl"/>
          </w:rPr>
          <w:t xml:space="preserve">kwc.oaza.pl</w:t>
        </w:r>
      </w:hyperlink>
      <w:r>
        <w:rPr>
          <w:lang w:val="pl"/>
        </w:rPr>
        <w:t xml:space="preserve">), duszpasterz, osoba towarzysząca duchowo [DO UZUPEŁNIENIA: lokalne kontakty].</w:t>
      </w:r>
    </w:p>
    <w:p>
      <w:r>
        <w:pict>
          <v:rect style="width:0;height:1.5pt" o:hralign="center" o:hrstd="t" o:hr="t"/>
        </w:pict>
      </w:r>
    </w:p>
    <w:bookmarkEnd w:id="41"/>
    <w:bookmarkEnd w:id="42"/>
    <w:bookmarkStart w:id="43"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III.2 Omówienie — cytaty Kasjana i Leona XIII</w:t>
            </w:r>
          </w:p>
        </w:tc>
        <w:tc>
          <w:tcPr/>
          <w:p>
            <w:pPr>
              <w:pStyle w:val="Compact"/>
            </w:pPr>
            <w:r>
              <w:rPr>
                <w:lang w:val="pl"/>
              </w:rPr>
              <w:t xml:space="preserve">przekład</w:t>
            </w:r>
          </w:p>
        </w:tc>
        <w:tc>
          <w:tcPr/>
          <w:p>
            <w:pPr>
              <w:pStyle w:val="Compact"/>
            </w:pPr>
            <w:r>
              <w:rPr>
                <w:lang w:val="pl"/>
              </w:rPr>
              <w:t xml:space="preserve">Przekłady robocze; numer punktu u Leona XIII.</w:t>
            </w:r>
          </w:p>
        </w:tc>
      </w:tr>
      <w:tr>
        <w:tc>
          <w:tcPr/>
          <w:p>
            <w:pPr>
              <w:pStyle w:val="Compact"/>
            </w:pPr>
            <w:r>
              <w:rPr>
                <w:lang w:val="pl"/>
              </w:rPr>
              <w:t xml:space="preserve">2</w:t>
            </w:r>
          </w:p>
        </w:tc>
        <w:tc>
          <w:tcPr/>
          <w:p>
            <w:pPr>
              <w:pStyle w:val="Compact"/>
            </w:pPr>
            <w:r>
              <w:rPr>
                <w:lang w:val="pl"/>
              </w:rPr>
              <w:t xml:space="preserve">III.2 Omówienie — cytat Piusa XI</w:t>
            </w:r>
          </w:p>
        </w:tc>
        <w:tc>
          <w:tcPr/>
          <w:p>
            <w:pPr>
              <w:pStyle w:val="Compact"/>
            </w:pPr>
            <w:r>
              <w:rPr>
                <w:lang w:val="pl"/>
              </w:rPr>
              <w:t xml:space="preserve">przekład</w:t>
            </w:r>
          </w:p>
        </w:tc>
        <w:tc>
          <w:tcPr/>
          <w:p>
            <w:pPr>
              <w:pStyle w:val="Compact"/>
            </w:pPr>
            <w:r>
              <w:rPr>
                <w:lang w:val="pl"/>
              </w:rPr>
              <w:t xml:space="preserve">Przekład roboczy z włoskiego.</w:t>
            </w:r>
          </w:p>
        </w:tc>
      </w:tr>
      <w:tr>
        <w:tc>
          <w:tcPr/>
          <w:p>
            <w:pPr>
              <w:pStyle w:val="Compact"/>
            </w:pPr>
            <w:r>
              <w:rPr>
                <w:lang w:val="pl"/>
              </w:rPr>
              <w:t xml:space="preserve">3</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4</w:t>
            </w:r>
          </w:p>
        </w:tc>
        <w:tc>
          <w:tcPr/>
          <w:p>
            <w:pPr>
              <w:pStyle w:val="Compact"/>
            </w:pPr>
            <w:r>
              <w:rPr>
                <w:lang w:val="pl"/>
              </w:rPr>
              <w:t xml:space="preserve">III.2 „Gdzie analogia pęka”</w:t>
            </w:r>
          </w:p>
        </w:tc>
        <w:tc>
          <w:tcPr/>
          <w:p>
            <w:pPr>
              <w:pStyle w:val="Compact"/>
            </w:pPr>
            <w:r>
              <w:rPr>
                <w:lang w:val="pl"/>
              </w:rPr>
              <w:t xml:space="preserve">teologia, adaptacja</w:t>
            </w:r>
          </w:p>
        </w:tc>
        <w:tc>
          <w:tcPr/>
          <w:p>
            <w:pPr>
              <w:pStyle w:val="Compact"/>
            </w:pPr>
            <w:r>
              <w:rPr>
                <w:lang w:val="pl"/>
              </w:rPr>
              <w:t xml:space="preserve">„Wady charakteru” a pożądliwość; nie brzmieć jak rezygnacja z walki.</w:t>
            </w:r>
          </w:p>
        </w:tc>
      </w:tr>
      <w:tr>
        <w:tc>
          <w:tcPr/>
          <w:p>
            <w:pPr>
              <w:pStyle w:val="Compact"/>
            </w:pPr>
            <w:r>
              <w:rPr>
                <w:lang w:val="pl"/>
              </w:rPr>
              <w:t xml:space="preserve">5</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Gotowość obejmuje przyjęcie leczenia.</w:t>
            </w:r>
          </w:p>
        </w:tc>
      </w:tr>
      <w:tr>
        <w:tc>
          <w:tcPr/>
          <w:p>
            <w:pPr>
              <w:pStyle w:val="Compact"/>
            </w:pPr>
            <w:r>
              <w:rPr>
                <w:lang w:val="pl"/>
              </w:rPr>
              <w:t xml:space="preserve">6</w:t>
            </w:r>
          </w:p>
        </w:tc>
        <w:tc>
          <w:tcPr/>
          <w:p>
            <w:pPr>
              <w:pStyle w:val="Compact"/>
            </w:pPr>
            <w:r>
              <w:rPr>
                <w:lang w:val="pl"/>
              </w:rPr>
              <w:t xml:space="preserve">Teksty pomocnicze 2.2 (Kasjan)</w:t>
            </w:r>
          </w:p>
        </w:tc>
        <w:tc>
          <w:tcPr/>
          <w:p>
            <w:pPr>
              <w:pStyle w:val="Compact"/>
            </w:pPr>
            <w:r>
              <w:rPr>
                <w:lang w:val="pl"/>
              </w:rPr>
              <w:t xml:space="preserve">przekład</w:t>
            </w:r>
          </w:p>
        </w:tc>
        <w:tc>
          <w:tcPr/>
          <w:p>
            <w:pPr>
              <w:pStyle w:val="Compact"/>
            </w:pPr>
            <w:r>
              <w:rPr>
                <w:lang w:val="pl"/>
              </w:rPr>
              <w:t xml:space="preserve">Przekład roboczy → wydanie tynieckie.</w:t>
            </w:r>
          </w:p>
        </w:tc>
      </w:tr>
      <w:tr>
        <w:tc>
          <w:tcPr/>
          <w:p>
            <w:pPr>
              <w:pStyle w:val="Compact"/>
            </w:pPr>
            <w:r>
              <w:rPr>
                <w:lang w:val="pl"/>
              </w:rPr>
              <w:t xml:space="preserve">7</w:t>
            </w:r>
          </w:p>
        </w:tc>
        <w:tc>
          <w:tcPr/>
          <w:p>
            <w:pPr>
              <w:pStyle w:val="Compact"/>
            </w:pPr>
            <w:r>
              <w:rPr>
                <w:lang w:val="pl"/>
              </w:rPr>
              <w:t xml:space="preserve">Teksty pomocnicze 3.1 (Leon XIII)</w:t>
            </w:r>
          </w:p>
        </w:tc>
        <w:tc>
          <w:tcPr/>
          <w:p>
            <w:pPr>
              <w:pStyle w:val="Compact"/>
            </w:pPr>
            <w:r>
              <w:rPr>
                <w:lang w:val="pl"/>
              </w:rPr>
              <w:t xml:space="preserve">przekład, źródło</w:t>
            </w:r>
          </w:p>
        </w:tc>
        <w:tc>
          <w:tcPr/>
          <w:p>
            <w:pPr>
              <w:pStyle w:val="Compact"/>
            </w:pPr>
            <w:r>
              <w:rPr>
                <w:lang w:val="pl"/>
              </w:rPr>
              <w:t xml:space="preserve">Przekład roboczy; numer punktu.</w:t>
            </w:r>
          </w:p>
        </w:tc>
      </w:tr>
      <w:tr>
        <w:tc>
          <w:tcPr/>
          <w:p>
            <w:pPr>
              <w:pStyle w:val="Compact"/>
            </w:pPr>
            <w:r>
              <w:rPr>
                <w:lang w:val="pl"/>
              </w:rPr>
              <w:t xml:space="preserve">8</w:t>
            </w:r>
          </w:p>
        </w:tc>
        <w:tc>
          <w:tcPr/>
          <w:p>
            <w:pPr>
              <w:pStyle w:val="Compact"/>
            </w:pPr>
            <w:r>
              <w:rPr>
                <w:lang w:val="pl"/>
              </w:rPr>
              <w:t xml:space="preserve">Teksty pomocnicze 3.2 (Pius XI)</w:t>
            </w:r>
          </w:p>
        </w:tc>
        <w:tc>
          <w:tcPr/>
          <w:p>
            <w:pPr>
              <w:pStyle w:val="Compact"/>
            </w:pPr>
            <w:r>
              <w:rPr>
                <w:lang w:val="pl"/>
              </w:rPr>
              <w:t xml:space="preserve">przekład</w:t>
            </w:r>
          </w:p>
        </w:tc>
        <w:tc>
          <w:tcPr/>
          <w:p>
            <w:pPr>
              <w:pStyle w:val="Compact"/>
            </w:pPr>
            <w:r>
              <w:rPr>
                <w:lang w:val="pl"/>
              </w:rPr>
              <w:t xml:space="preserve">Przekład roboczy → tekst łaciński / wydanie polskie.</w:t>
            </w:r>
          </w:p>
        </w:tc>
      </w:tr>
      <w:tr>
        <w:tc>
          <w:tcPr/>
          <w:p>
            <w:pPr>
              <w:pStyle w:val="Compact"/>
            </w:pPr>
            <w:r>
              <w:rPr>
                <w:lang w:val="pl"/>
              </w:rPr>
              <w:t xml:space="preserve">9</w:t>
            </w:r>
          </w:p>
        </w:tc>
        <w:tc>
          <w:tcPr/>
          <w:p>
            <w:pPr>
              <w:pStyle w:val="Compact"/>
            </w:pPr>
            <w:r>
              <w:rPr>
                <w:lang w:val="pl"/>
              </w:rPr>
              <w:t xml:space="preserve">Teksty pomocnicze 5 (Ignacy)</w:t>
            </w:r>
          </w:p>
        </w:tc>
        <w:tc>
          <w:tcPr/>
          <w:p>
            <w:pPr>
              <w:pStyle w:val="Compact"/>
            </w:pPr>
            <w:r>
              <w:rPr>
                <w:lang w:val="pl"/>
              </w:rPr>
              <w:t xml:space="preserve">źródło</w:t>
            </w:r>
          </w:p>
        </w:tc>
        <w:tc>
          <w:tcPr/>
          <w:p>
            <w:pPr>
              <w:pStyle w:val="Compact"/>
            </w:pPr>
            <w:r>
              <w:rPr>
                <w:lang w:val="pl"/>
              </w:rPr>
              <w:t xml:space="preserve">Tłumacz przekładu</w:t>
            </w:r>
            <w:r>
              <w:rPr>
                <w:lang w:val="pl"/>
              </w:rPr>
              <w:t xml:space="preserve"> </w:t>
            </w:r>
            <w:r>
              <w:rPr>
                <w:rStyle w:val="VerbatimChar"/>
                <w:lang w:val="pl"/>
              </w:rPr>
              <w:t xml:space="preserve">[DO WERYFIKACJI]</w:t>
            </w:r>
            <w:r>
              <w:rPr>
                <w:lang w:val="pl"/>
              </w:rPr>
              <w:t xml:space="preserve">.</w:t>
            </w:r>
          </w:p>
        </w:tc>
      </w:tr>
    </w:tbl>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www.katechizm.opoka.org.pl/kkkII-2-1.htm" TargetMode="External" /><Relationship Type="http://schemas.openxmlformats.org/officeDocument/2006/relationships/hyperlink" Id="rId32" Target="http://www.katechizm.opoka.org.pl/kkkIII-1-3.htm" TargetMode="External" /><Relationship Type="http://schemas.openxmlformats.org/officeDocument/2006/relationships/hyperlink" Id="rId40" Target="http://www.kwc.oaza.pl/" TargetMode="External" /><Relationship Type="http://schemas.openxmlformats.org/officeDocument/2006/relationships/hyperlink" Id="rId34" Target="http://www.madel.jezuici.pl/inigo/ignacy_cd.htm" TargetMode="External" /><Relationship Type="http://schemas.openxmlformats.org/officeDocument/2006/relationships/hyperlink" Id="rId38" Target="https://aa.org.pl/" TargetMode="External" /><Relationship Type="http://schemas.openxmlformats.org/officeDocument/2006/relationships/hyperlink" Id="rId39" Target="https://al-anon.org.pl/" TargetMode="External" /><Relationship Type="http://schemas.openxmlformats.org/officeDocument/2006/relationships/hyperlink" Id="rId18" Target="https://biblia-online.pl/Biblia/Tysiaclecia/Ewangelia-Marka/10/1" TargetMode="External" /><Relationship Type="http://schemas.openxmlformats.org/officeDocument/2006/relationships/hyperlink" Id="rId20" Target="https://pl.wikisource.org/wiki/Wyznania_(Augustyn_z_Hippony,_1847)/Ksi&#281;ga_&#211;sma/Rozdzia&#322;_VII" TargetMode="External" /><Relationship Type="http://schemas.openxmlformats.org/officeDocument/2006/relationships/hyperlink" Id="rId12" Target="https://silkworth.net/alcoholics-anonymous/01-038-catholic-asceticism-and-the-twelve-steps-by-reverend-edward-dowling-s-j-n-c-c-a-blue-book-an-anthology-brooklyn-1953/" TargetMode="External" /><Relationship Type="http://schemas.openxmlformats.org/officeDocument/2006/relationships/hyperlink" Id="rId21" Target="https://www.newadvent.org/fathers/110108.htm" TargetMode="External" /><Relationship Type="http://schemas.openxmlformats.org/officeDocument/2006/relationships/hyperlink" Id="rId23" Target="https://www.newadvent.org/fathers/350805.htm" TargetMode="External" /><Relationship Type="http://schemas.openxmlformats.org/officeDocument/2006/relationships/hyperlink" Id="rId26" Target="https://www.vatican.va/content/leo-xiii/en/encyclicals/documents/hf_l-xiii_enc_25121888_exeunte-iam-anno.html" TargetMode="External" /><Relationship Type="http://schemas.openxmlformats.org/officeDocument/2006/relationships/hyperlink" Id="rId28" Target="https://www.vatican.va/content/pius-xi/it/encyclicals/documents/hf_p-xi_enc_19291220_mens-nostra.html" TargetMode="External" /><Relationship Type="http://schemas.openxmlformats.org/officeDocument/2006/relationships/hyperlink" Id="rId36" Target="https://www.wydawnictwo-oaza.pl/pl/o/podrecznik-kwc-796.html" TargetMode="External" /></Relationships>
</file>

<file path=word/_rels/footnotes.xml.rels><?xml version="1.0" encoding="UTF-8"?><Relationships xmlns="http://schemas.openxmlformats.org/package/2006/relationships"><Relationship Type="http://schemas.openxmlformats.org/officeDocument/2006/relationships/hyperlink" Id="rId31" Target="http://www.katechizm.opoka.org.pl/kkkII-2-1.htm" TargetMode="External" /><Relationship Type="http://schemas.openxmlformats.org/officeDocument/2006/relationships/hyperlink" Id="rId32" Target="http://www.katechizm.opoka.org.pl/kkkIII-1-3.htm" TargetMode="External" /><Relationship Type="http://schemas.openxmlformats.org/officeDocument/2006/relationships/hyperlink" Id="rId40" Target="http://www.kwc.oaza.pl/" TargetMode="External" /><Relationship Type="http://schemas.openxmlformats.org/officeDocument/2006/relationships/hyperlink" Id="rId34" Target="http://www.madel.jezuici.pl/inigo/ignacy_cd.htm" TargetMode="External" /><Relationship Type="http://schemas.openxmlformats.org/officeDocument/2006/relationships/hyperlink" Id="rId38" Target="https://aa.org.pl/" TargetMode="External" /><Relationship Type="http://schemas.openxmlformats.org/officeDocument/2006/relationships/hyperlink" Id="rId39" Target="https://al-anon.org.pl/" TargetMode="External" /><Relationship Type="http://schemas.openxmlformats.org/officeDocument/2006/relationships/hyperlink" Id="rId18" Target="https://biblia-online.pl/Biblia/Tysiaclecia/Ewangelia-Marka/10/1" TargetMode="External" /><Relationship Type="http://schemas.openxmlformats.org/officeDocument/2006/relationships/hyperlink" Id="rId20" Target="https://pl.wikisource.org/wiki/Wyznania_(Augustyn_z_Hippony,_1847)/Ksi&#281;ga_&#211;sma/Rozdzia&#322;_VII" TargetMode="External" /><Relationship Type="http://schemas.openxmlformats.org/officeDocument/2006/relationships/hyperlink" Id="rId12" Target="https://silkworth.net/alcoholics-anonymous/01-038-catholic-asceticism-and-the-twelve-steps-by-reverend-edward-dowling-s-j-n-c-c-a-blue-book-an-anthology-brooklyn-1953/" TargetMode="External" /><Relationship Type="http://schemas.openxmlformats.org/officeDocument/2006/relationships/hyperlink" Id="rId21" Target="https://www.newadvent.org/fathers/110108.htm" TargetMode="External" /><Relationship Type="http://schemas.openxmlformats.org/officeDocument/2006/relationships/hyperlink" Id="rId23" Target="https://www.newadvent.org/fathers/350805.htm" TargetMode="External" /><Relationship Type="http://schemas.openxmlformats.org/officeDocument/2006/relationships/hyperlink" Id="rId26" Target="https://www.vatican.va/content/leo-xiii/en/encyclicals/documents/hf_l-xiii_enc_25121888_exeunte-iam-anno.html" TargetMode="External" /><Relationship Type="http://schemas.openxmlformats.org/officeDocument/2006/relationships/hyperlink" Id="rId28" Target="https://www.vatican.va/content/pius-xi/it/encyclicals/documents/hf_p-xi_enc_19291220_mens-nostra.html" TargetMode="External" /><Relationship Type="http://schemas.openxmlformats.org/officeDocument/2006/relationships/hyperlink" Id="rId36" Target="https://www.wydawnictwo-oaza.pl/pl/o/podrecznik-kwc-79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2026-09-16T15:21:00Z</dcterms:created>
  <dcterms:modified xsi:type="dcterms:W3CDTF">2026-09-16T15:21:00Z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
    <vt:lpwstr>6</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_kroku">
    <vt:lpwstr>Staliśmy się całkowicie gotowi, żeby Bóg uwolnił nas od wszystkich naszych wad.</vt:lpwstr>
  </property>
  <property fmtid="{D5CDD505-2E9C-101B-9397-08002B2CF9AE}" pid="8" name="temat">
    <vt:lpwstr>Gotowość — „Daj mi czystość, lecz nie teraz jeszcze”</vt:lpwstr>
  </property>
  <property fmtid="{D5CDD505-2E9C-101B-9397-08002B2CF9AE}" pid="9" name="typ">
    <vt:lpwstr>konspekt</vt:lpwstr>
  </property>
  <property fmtid="{D5CDD505-2E9C-101B-9397-08002B2CF9AE}" pid="10" name="zobowiazanie_wiodace">
    <vt:lpwstr>rekolekcje formacyjne</vt:lpwstr>
  </property>
</Properties>
</file>