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1b784e1aee94747f147fcc749224753be42f37"/>
    <w:p>
      <w:pPr>
        <w:pStyle w:val="Heading1"/>
      </w:pPr>
      <w:r>
        <w:rPr>
          <w:lang w:val="pl"/>
        </w:rPr>
        <w:t xml:space="preserve">Czuwanie — „Niech nad waszym gniewem nie zachodzi słońce”</w:t>
      </w:r>
    </w:p>
    <w:p>
      <w:pPr>
        <w:pStyle w:val="FirstParagraph"/>
      </w:pPr>
      <w:r>
        <w:rPr>
          <w:i/>
          <w:iCs/>
          <w:lang w:val="pl"/>
        </w:rPr>
        <w:t xml:space="preserve">Konspekt spotkania kręgu — cykl „12 Kroków na drodze do wolności”, krok 10 z 12</w:t>
      </w:r>
    </w:p>
    <w:p>
      <w:pPr>
        <w:pStyle w:val="BlockText"/>
      </w:pPr>
      <w:r>
        <w:rPr>
          <w:b/>
          <w:bCs/>
          <w:lang w:val="pl"/>
        </w:rPr>
        <w:t xml:space="preserve">Krok 10.</w:t>
      </w:r>
      <w:r>
        <w:rPr>
          <w:lang w:val="pl"/>
        </w:rPr>
        <w:t xml:space="preserve"> </w:t>
      </w:r>
      <w:r>
        <w:rPr>
          <w:lang w:val="pl"/>
        </w:rPr>
        <w:t xml:space="preserve">Prowadziliśmy nadal codzienny rachunek sumienia, z miejsca przyznając się do popełnianych grzechów i błędów.</w:t>
      </w:r>
    </w:p>
    <w:p>
      <w:pPr>
        <w:pStyle w:val="FirstParagraph"/>
      </w:pPr>
      <w:r>
        <w:rPr>
          <w:b/>
          <w:bCs/>
          <w:lang w:val="pl"/>
        </w:rPr>
        <w:t xml:space="preserve">Cel spotkania:</w:t>
      </w:r>
      <w:r>
        <w:rPr>
          <w:lang w:val="pl"/>
        </w:rPr>
        <w:t xml:space="preserve"> </w:t>
      </w:r>
      <w:r>
        <w:rPr>
          <w:lang w:val="pl"/>
        </w:rPr>
        <w:t xml:space="preserve">zrozumienie, że wolność od grzechu nie jest stanem osiągniętym raz na zawsze, lecz wymaga codziennej czujności; poznanie prostej praktyki codziennego rachunku sumienia i natychmiastowego przyznawania się do błędu; zachęta, by te praktyki uczynić stałą regułą życia — osobistą i małżeńską.</w:t>
      </w:r>
    </w:p>
    <w:p>
      <w:pPr>
        <w:pStyle w:val="BlockText"/>
      </w:pPr>
      <w:r>
        <w:rPr>
          <w:lang w:val="pl"/>
        </w:rPr>
        <w:t xml:space="preserve">„Niech przeto ten, komu się zdaje, że stoi, baczy, aby nie upadł” (1 Kor 10,12).</w:t>
      </w:r>
    </w:p>
    <w:p>
      <w:pPr>
        <w:pStyle w:val="FirstParagraph"/>
      </w:pPr>
      <w:r>
        <w:rPr>
          <w:i/>
          <w:iCs/>
          <w:lang w:val="pl"/>
        </w:rPr>
        <w:t xml:space="preserve">Akapity oznaczone 🔍</w:t>
      </w:r>
      <w:r>
        <w:rPr>
          <w:i/>
          <w:iCs/>
          <w:lang w:val="pl"/>
        </w:rPr>
        <w:t xml:space="preserve"> </w:t>
      </w:r>
      <w:r>
        <w:rPr>
          <w:b/>
          <w:bCs/>
          <w:i/>
          <w:iCs/>
          <w:lang w:val="pl"/>
        </w:rPr>
        <w:t xml:space="preserve">DO SPRAWDZENIA</w:t>
      </w:r>
      <w:r>
        <w:rPr>
          <w:i/>
          <w:iCs/>
          <w:lang w:val="pl"/>
        </w:rPr>
        <w:t xml:space="preserve"> </w:t>
      </w:r>
      <w:r>
        <w:rPr>
          <w:i/>
          <w:iCs/>
          <w:lang w:val="pl"/>
        </w:rPr>
        <w:t xml:space="preserve">wymagają sprawdzenia przed użyciem konspektu. Wykaz jest na końcu dokumentu. Wszelkie pogrubienia, także w tekstach źródłowych, pochodzą od autorów konspektu.</w:t>
      </w:r>
    </w:p>
    <w:p>
      <w:r>
        <w:pict>
          <v:rect style="width:0;height:1.5pt" o:hralign="center" o:hrstd="t" o:hr="t"/>
        </w:pict>
      </w:r>
    </w:p>
    <w:bookmarkStart w:id="9" w:name="i.-dzielenie-się-życiem"/>
    <w:p>
      <w:pPr>
        <w:pStyle w:val="Heading2"/>
      </w:pPr>
      <w:r>
        <w:rPr>
          <w:lang w:val="pl"/>
        </w:rPr>
        <w:t xml:space="preserve">I. Dzielenie się życiem</w:t>
      </w:r>
    </w:p>
    <w:p>
      <w:pPr>
        <w:pStyle w:val="FirstParagraph"/>
      </w:pPr>
      <w:r>
        <w:rPr>
          <w:lang w:val="pl"/>
        </w:rPr>
        <w:t xml:space="preserve">Podzielmy się radościami i troskami, których doświadczyliśmy od poprzedniego spotkania kręgu.</w:t>
      </w:r>
    </w:p>
    <w:p>
      <w:pPr>
        <w:pStyle w:val="BodyText"/>
      </w:pPr>
      <w:r>
        <w:rPr>
          <w:lang w:val="pl"/>
        </w:rPr>
        <w:t xml:space="preserve">Nawiązując do kroku 9: czy udało nam się podjąć jakiś konkretny krok zadośćuczynienia? Jakie przyniósł owoce — także wtedy, gdy nie przebiegł tak, jak chcieliśmy?</w:t>
      </w:r>
    </w:p>
    <w:p>
      <w:pPr>
        <w:pStyle w:val="BodyText"/>
      </w:pPr>
      <w:r>
        <w:rPr>
          <w:lang w:val="pl"/>
        </w:rPr>
        <w:t xml:space="preserve">Przypominamy zasadę: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to, co zostało powiedziane w kręgu, zostaje w kręgu</w:t>
      </w:r>
      <w:r>
        <w:rPr>
          <w:lang w:val="pl"/>
        </w:rPr>
        <w:t xml:space="preserve">.</w:t>
      </w:r>
    </w:p>
    <w:bookmarkEnd w:id="9"/>
    <w:bookmarkStart w:id="10" w:name="ii.-część-modlitewna"/>
    <w:p>
      <w:pPr>
        <w:pStyle w:val="Heading2"/>
      </w:pPr>
      <w:r>
        <w:rPr>
          <w:lang w:val="pl"/>
        </w:rPr>
        <w:t xml:space="preserve">II. Część modlitewna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Zapalenie świecy i odczytanie słów: „Jeżeli będziecie trwać w nauce mojej, będziecie prawdziwie moimi uczniami i poznacie prawdę, a prawda was wyzwoli” (J 8,31-32). Modlitwa do Ducha Świętego.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Dzielenie się słowem Bożym — do wyboru: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lang w:val="pl"/>
        </w:rPr>
        <w:t xml:space="preserve">Łk 12,35-40</w:t>
      </w:r>
      <w:r>
        <w:rPr>
          <w:lang w:val="pl"/>
        </w:rPr>
        <w:t xml:space="preserve"> </w:t>
      </w:r>
      <w:r>
        <w:rPr>
          <w:lang w:val="pl"/>
        </w:rPr>
        <w:t xml:space="preserve">(wiodący) — „Niech będą przepasane biodra wasze i zapalone pochodnie!”: czuwanie jako codzienna gotowość na przyjście Pana;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Mt 25,1-13 — mądre i nierozsądne panny: oliwy nie da się pożyczyć w ostatniej chwili; „Czuwajcie więc, bo nie znacie dnia ani godziny”;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Mk 13,33-37 — „co wam mówię, mówię wszystkim: Czuwajcie!”;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Łk 22,54-62 — Piotr trzy razy się zapiera, ale gdy Pan „obrócił się i spojrzał na Piotra”, od razu „wyszedł na zewnątrz i gorzko zapłakał” — przyznanie się bez zwłoki.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  <w:lang w:val="pl"/>
        </w:rPr>
        <w:t xml:space="preserve">Poza Ewangelią:</w:t>
      </w:r>
      <w:r>
        <w:rPr>
          <w:lang w:val="pl"/>
        </w:rPr>
        <w:t xml:space="preserve"> </w:t>
      </w:r>
      <w:r>
        <w:rPr>
          <w:lang w:val="pl"/>
        </w:rPr>
        <w:t xml:space="preserve">Ef 4,25-32 („niech nad waszym gniewem nie zachodzi słońce!”); 1 Kor 10,12-13 („komu się zdaje, że stoi, baczy, aby nie upadł”).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Krótka modlitwa spontaniczna jako odpowiedź na słowo Boże i dzielenie się życiem: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dziękczynienie</w:t>
      </w:r>
      <w:r>
        <w:rPr>
          <w:lang w:val="pl"/>
        </w:rPr>
        <w:t xml:space="preserve"> </w:t>
      </w:r>
      <w:r>
        <w:rPr>
          <w:lang w:val="pl"/>
        </w:rPr>
        <w:t xml:space="preserve">za przebytą drogę i owoce dotychczasowych kroków oraz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prośba</w:t>
      </w:r>
      <w:r>
        <w:rPr>
          <w:lang w:val="pl"/>
        </w:rPr>
        <w:t xml:space="preserve"> </w:t>
      </w:r>
      <w:r>
        <w:rPr>
          <w:lang w:val="pl"/>
        </w:rPr>
        <w:t xml:space="preserve">o wytrwałość i czujność serca.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Tajemnica różańca z dopowiedzeniami: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Znalezienie Pana Jezusa w świątyni</w:t>
      </w:r>
      <w:r>
        <w:rPr>
          <w:lang w:val="pl"/>
        </w:rPr>
        <w:t xml:space="preserve"> </w:t>
      </w:r>
      <w:r>
        <w:rPr>
          <w:lang w:val="pl"/>
        </w:rPr>
        <w:t xml:space="preserve">(„Matka Jego chowała wiernie wszystkie te wspomnienia w swym sercu”, Łk 2,51).</w:t>
      </w:r>
    </w:p>
    <w:bookmarkEnd w:id="10"/>
    <w:bookmarkStart w:id="15" w:name="iii.-część-formacyjna"/>
    <w:p>
      <w:pPr>
        <w:pStyle w:val="Heading2"/>
      </w:pPr>
      <w:r>
        <w:rPr>
          <w:lang w:val="pl"/>
        </w:rPr>
        <w:t xml:space="preserve">III. Część formacyjna</w:t>
      </w:r>
    </w:p>
    <w:bookmarkStart w:id="11" w:name="dzielenie-się-realizacją-zobowiązań"/>
    <w:p>
      <w:pPr>
        <w:pStyle w:val="Heading3"/>
      </w:pPr>
      <w:r>
        <w:rPr>
          <w:lang w:val="pl"/>
        </w:rPr>
        <w:t xml:space="preserve">1. Dzielenie się realizacją zobowiązań</w:t>
      </w:r>
    </w:p>
    <w:p>
      <w:pPr>
        <w:pStyle w:val="FirstParagraph"/>
      </w:pPr>
      <w:r>
        <w:rPr>
          <w:lang w:val="pl"/>
        </w:rPr>
        <w:t xml:space="preserve">Dzielimy się realizacją wszystkich zobowiązań, ze szczególnym zwróceniem uwagi na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regułę życia</w:t>
      </w:r>
      <w:r>
        <w:rPr>
          <w:lang w:val="pl"/>
        </w:rPr>
        <w:t xml:space="preserve">.</w:t>
      </w:r>
    </w:p>
    <w:p>
      <w:pPr>
        <w:pStyle w:val="BodyText"/>
      </w:pPr>
      <w:r>
        <w:rPr>
          <w:lang w:val="pl"/>
        </w:rPr>
        <w:t xml:space="preserve">Jaką regułę życia podjąłem/podjęłam w kroku 4 i czy jestem jej wierny/wierna? Czy wracam do niej codziennie, czy przypominam sobie o niej tylko przed spotkaniem kręgu? Co pokazało mi porównanie początku i końca miesiąca? Czy potrzebuję ją zmienić, doprecyzować, a może kontynuować?</w:t>
      </w:r>
    </w:p>
    <w:bookmarkEnd w:id="11"/>
    <w:bookmarkStart w:id="12" w:name="omówienie-tematu-czuwanie"/>
    <w:p>
      <w:pPr>
        <w:pStyle w:val="Heading3"/>
      </w:pPr>
      <w:r>
        <w:rPr>
          <w:lang w:val="pl"/>
        </w:rPr>
        <w:t xml:space="preserve">2. Omówienie tematu: „Czuwanie”</w:t>
      </w:r>
    </w:p>
    <w:p>
      <w:pPr>
        <w:pStyle w:val="FirstParagraph"/>
      </w:pPr>
      <w:r>
        <w:rPr>
          <w:i/>
          <w:iCs/>
          <w:lang w:val="pl"/>
        </w:rPr>
        <w:t xml:space="preserve">(Każde małżeństwo wcześniej, w domu, zapoznaje się z tekstami oraz pytaniami; na kręgu odbywa się rozmowa.)</w:t>
      </w:r>
    </w:p>
    <w:p>
      <w:pPr>
        <w:pStyle w:val="BodyText"/>
      </w:pPr>
      <w:r>
        <w:rPr>
          <w:lang w:val="pl"/>
        </w:rPr>
        <w:t xml:space="preserve">Kroki od 1 do 9 prowadziły przez głęboką przemianę. Krok 10 zaczyna się od słowa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„nadal”</w:t>
      </w:r>
      <w:r>
        <w:rPr>
          <w:lang w:val="pl"/>
        </w:rPr>
        <w:t xml:space="preserve">. Wolność nie jest nagrodą, którą zdobywa się raz na zawsze. Jest drogą, którą trzeba iść codziennie. Święty Paweł ostrzega: „</w:t>
      </w:r>
      <w:r>
        <w:rPr>
          <w:b/>
          <w:bCs/>
          <w:lang w:val="pl"/>
        </w:rPr>
        <w:t xml:space="preserve">Niech przeto ten, komu się zdaje, że stoi, baczy, aby nie upadł</w:t>
      </w:r>
      <w:r>
        <w:rPr>
          <w:lang w:val="pl"/>
        </w:rPr>
        <w:t xml:space="preserve">” (1 Kor 10,12). Jednocześnie dodaje pocieszenie: „Wierny jest Bóg i nie dozwoli was kusić ponad to, co potraficie znieść” (1 Kor 10,13). Jezus wiele razy wzywa do czuwania: „</w:t>
      </w:r>
      <w:r>
        <w:rPr>
          <w:b/>
          <w:bCs/>
          <w:lang w:val="pl"/>
        </w:rPr>
        <w:t xml:space="preserve">Czuwajcie i módlcie się, abyście nie ulegli pokusie; duch wprawdzie ochoczy, ale ciało słabe</w:t>
      </w:r>
      <w:r>
        <w:rPr>
          <w:lang w:val="pl"/>
        </w:rPr>
        <w:t xml:space="preserve">” (Mt 26,41).</w:t>
      </w:r>
    </w:p>
    <w:p>
      <w:pPr>
        <w:pStyle w:val="BodyText"/>
      </w:pPr>
      <w:r>
        <w:rPr>
          <w:lang w:val="pl"/>
        </w:rPr>
        <w:t xml:space="preserve">Krok dziesiąty ma dwa elementy. Pierwszy to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codzienny rachunek sumienia</w:t>
      </w:r>
      <w:r>
        <w:rPr>
          <w:lang w:val="pl"/>
        </w:rPr>
        <w:t xml:space="preserve">. W kroku 4 robiliśmy wnikliwy rachunek z dłuższego czasu. Teraz chodzi o krótkie, codzienne spojrzenie na dzień w świetle Boga. Święty Antoni Pustelnik, jeden z ojców życia monastycznego, radził swoim uczniom właśnie tak. Według jego biografa, św. Atanazego, Antoni rozumiał słowa „niech nad waszym gniewem nie zachodzi słońce” jako odnoszące się do każdego grzechu i mówił: „</w:t>
      </w:r>
      <w:r>
        <w:rPr>
          <w:b/>
          <w:bCs/>
          <w:lang w:val="pl"/>
        </w:rPr>
        <w:t xml:space="preserve">Codziennie więc niech każdy zdaje sobie sprawę ze swoich czynów w dzień i w nocy; a jeśli zgrzeszył, niech przestanie</w:t>
      </w:r>
      <w:r>
        <w:rPr>
          <w:lang w:val="pl"/>
        </w:rPr>
        <w:t xml:space="preserve">”. Radził nawet, by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zapisywać swoje czyny i poruszenia duszy</w:t>
      </w:r>
      <w:r>
        <w:rPr>
          <w:lang w:val="pl"/>
        </w:rPr>
        <w:t xml:space="preserve">, „jakbyśmy mieli je sobie nawzajem opowiedzieć” (św. Atanazy,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Życie św. Antoniego</w:t>
      </w:r>
      <w:r>
        <w:rPr>
          <w:lang w:val="pl"/>
        </w:rPr>
        <w:t xml:space="preserve">, 55). Papież Pius XII nazywał codzienny rachunek sumienia „</w:t>
      </w:r>
      <w:r>
        <w:rPr>
          <w:b/>
          <w:bCs/>
          <w:lang w:val="pl"/>
        </w:rPr>
        <w:t xml:space="preserve">bez wątpienia najskuteczniejszym środkiem</w:t>
      </w:r>
      <w:r>
        <w:rPr>
          <w:lang w:val="pl"/>
        </w:rPr>
        <w:t xml:space="preserve">, jaki mamy, by zdać sobie sprawę z przebiegu naszego życia duchowego w ciągu dnia, by usunąć przeszkody, które hamują lub opóźniają postęp w cnocie” (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, 51).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cytaty z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Życia św. Antoniego</w:t>
      </w:r>
      <w:r>
        <w:rPr>
          <w:lang w:val="pl"/>
        </w:rPr>
        <w:t xml:space="preserve"> </w:t>
      </w:r>
      <w:r>
        <w:rPr>
          <w:lang w:val="pl"/>
        </w:rPr>
        <w:t xml:space="preserve">i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 </w:t>
      </w:r>
      <w:r>
        <w:rPr>
          <w:lang w:val="pl"/>
        </w:rPr>
        <w:t xml:space="preserve">to przekłady robocze z angielskich przekładów (New Advent; papalencyclicals.net).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 </w:t>
      </w:r>
      <w:r>
        <w:rPr>
          <w:lang w:val="pl"/>
        </w:rPr>
        <w:t xml:space="preserve">jest skierowane do kapłanów. Porównać z polskimi wydaniami i tekstem oryginalnym na vatican.va.</w:t>
      </w:r>
    </w:p>
    <w:p>
      <w:pPr>
        <w:pStyle w:val="FirstParagraph"/>
      </w:pPr>
      <w:r>
        <w:rPr>
          <w:lang w:val="pl"/>
        </w:rPr>
        <w:t xml:space="preserve">Drugi element to przyznawanie się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z miejsca</w:t>
      </w:r>
      <w:r>
        <w:rPr>
          <w:lang w:val="pl"/>
        </w:rPr>
        <w:t xml:space="preserve">. Nie czekam do wieczora ani do najbliższej spowiedzi, żeby powiedzieć „przepraszam” żonie, mężowi czy dziecku. Święty Paweł pisze: „</w:t>
      </w:r>
      <w:r>
        <w:rPr>
          <w:b/>
          <w:bCs/>
          <w:lang w:val="pl"/>
        </w:rPr>
        <w:t xml:space="preserve">Gniewajcie się, a nie grzeszcie: niech nad waszym gniewem nie zachodzi słońce!</w:t>
      </w:r>
      <w:r>
        <w:rPr>
          <w:lang w:val="pl"/>
        </w:rPr>
        <w:t xml:space="preserve">” (Ef 4,26). Piotr, który trzy razy zaparł się Jezusa, nie zaczął się tłumaczyć. Gdy Pan na niego spojrzał, „</w:t>
      </w:r>
      <w:r>
        <w:rPr>
          <w:b/>
          <w:bCs/>
          <w:lang w:val="pl"/>
        </w:rPr>
        <w:t xml:space="preserve">wyszedł na zewnątrz i gorzko zapłakał</w:t>
      </w:r>
      <w:r>
        <w:rPr>
          <w:lang w:val="pl"/>
        </w:rPr>
        <w:t xml:space="preserve">” (Łk 22,62). Święty Ignacy Loyola proponował w rachunku szczegółowym prosty gest: „Za każdym razem, gdy człowiek upadnie w ten określony grzech lub w tę wadę,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niech przyłoży rękę do piersi bolejąc nad swym upadkiem</w:t>
      </w:r>
      <w:r>
        <w:rPr>
          <w:lang w:val="pl"/>
        </w:rPr>
        <w:t xml:space="preserve">. A można to czynić nawet w obecności wielu osób bez zwracania na siebie ich uwagi” (ĆD 27).</w:t>
      </w:r>
    </w:p>
    <w:p>
      <w:pPr>
        <w:pStyle w:val="BodyText"/>
      </w:pPr>
      <w:r>
        <w:rPr>
          <w:lang w:val="pl"/>
        </w:rPr>
        <w:t xml:space="preserve">Katechizm przypomina, że taka czujność jest możliwa tylko dzięki modlitwie: Jezus „usilnie przypomina nam, byśmy w jedności z Nim zachowywali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czujność serca</w:t>
      </w:r>
      <w:r>
        <w:rPr>
          <w:lang w:val="pl"/>
        </w:rPr>
        <w:t xml:space="preserve">. Czujność jest »gotowością serca«” (KKK 2849). Wzorem jest Maryja, która po powrocie z Jerozolimy „</w:t>
      </w:r>
      <w:r>
        <w:rPr>
          <w:b/>
          <w:bCs/>
          <w:lang w:val="pl"/>
        </w:rPr>
        <w:t xml:space="preserve">chowała wiernie wszystkie te wspomnienia w swym sercu</w:t>
      </w:r>
      <w:r>
        <w:rPr>
          <w:lang w:val="pl"/>
        </w:rPr>
        <w:t xml:space="preserve">” (Łk 2,51). Codzienny rachunek to nie księgowość win, lecz rozważanie w sercu, co wydarzyło się między mną, Bogiem i ludźmi.</w:t>
      </w:r>
    </w:p>
    <w:p>
      <w:pPr>
        <w:pStyle w:val="BodyText"/>
      </w:pPr>
      <w:r>
        <w:rPr>
          <w:lang w:val="pl"/>
        </w:rPr>
        <w:t xml:space="preserve">[DO UZUPEŁNIENIA: cytat ks. F. Blachnickiego o codziennym rachunku sumienia albo o wierności regule życia i „małym krokom” w formacji, z numerem strony]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adaptacja:</w:t>
      </w:r>
      <w:r>
        <w:rPr>
          <w:lang w:val="pl"/>
        </w:rPr>
        <w:t xml:space="preserve"> </w:t>
      </w:r>
      <w:r>
        <w:rPr>
          <w:lang w:val="pl"/>
        </w:rPr>
        <w:t xml:space="preserve">akapit „Gdzie analogia pęka” mówi o różnicy akcentów między rachunkiem ignacjańskim a praktyką AA. Sprawdzić, czy opis praktyki AA (przegląd urazów, lęków) nie jest uproszczeniem zaczerpniętym z analiz AI.</w:t>
      </w:r>
    </w:p>
    <w:p>
      <w:pPr>
        <w:pStyle w:val="FirstParagraph"/>
      </w:pPr>
      <w:r>
        <w:rPr>
          <w:b/>
          <w:bCs/>
          <w:lang w:val="pl"/>
        </w:rPr>
        <w:t xml:space="preserve">Gdzie analogia pęka.</w:t>
      </w:r>
      <w:r>
        <w:rPr>
          <w:lang w:val="pl"/>
        </w:rPr>
        <w:t xml:space="preserve"> </w:t>
      </w:r>
      <w:r>
        <w:rPr>
          <w:lang w:val="pl"/>
        </w:rPr>
        <w:t xml:space="preserve">W tym kroku ujęcie AA i tradycja Kościoła są sobie najbliższe: codzienny przegląd dnia i szybkie przyznanie się do błędu to praktyki znane od ojców pustyni, przez św. Ignacego, aż do katechizmów. Różnica dotyczy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akcentu i celu</w:t>
      </w:r>
      <w:r>
        <w:rPr>
          <w:lang w:val="pl"/>
        </w:rPr>
        <w:t xml:space="preserve">. W AA codzienna inwentura służy przede wszystkim utrzymaniu trzeźwości i koncentruje się na urazach, lękach i egoizmie. Chrześcijański rachunek sumienia jest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modlitwą</w:t>
      </w:r>
      <w:r>
        <w:rPr>
          <w:lang w:val="pl"/>
        </w:rPr>
        <w:t xml:space="preserve">: zaczyna się od dziękczynienia za dobrodziejstwa (ĆD 43) i kończy prośbą o przebaczenie i postanowieniem poprawy „przy Jego łasce”. Dzień oglądany w świetle wdzięczności ma inną dynamikę niż dzień oglądany jak audyt. Ponadto codzienny rachunek w Kościele prowadzi do sakramentu pokuty i regularnej spowiedzi, a nie tylko do przeprosin.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duszpasterstwo:</w:t>
      </w:r>
      <w:r>
        <w:rPr>
          <w:lang w:val="pl"/>
        </w:rPr>
        <w:t xml:space="preserve"> </w:t>
      </w:r>
      <w:r>
        <w:rPr>
          <w:lang w:val="pl"/>
        </w:rPr>
        <w:t xml:space="preserve">codzienny rachunek może zamienić się w skrupulanctwo lub obsesyjną samokontrolę (zwłaszcza u osób z tendencjami perfekcjonistycznymi lub w procesie leczenia uzależnień). Dodać zachętę do rozmowy ze spowiednikiem, jeśli rachunek zamiast pokoju przynosi lęk.</w:t>
      </w:r>
    </w:p>
    <w:p>
      <w:pPr>
        <w:pStyle w:val="FirstParagraph"/>
      </w:pPr>
      <w:r>
        <w:rPr>
          <w:b/>
          <w:bCs/>
          <w:lang w:val="pl"/>
        </w:rPr>
        <w:t xml:space="preserve">W małżeństwie i rodzinie</w:t>
      </w:r>
      <w:r>
        <w:rPr>
          <w:lang w:val="pl"/>
        </w:rPr>
        <w:t xml:space="preserve"> </w:t>
      </w:r>
      <w:r>
        <w:rPr>
          <w:lang w:val="pl"/>
        </w:rPr>
        <w:t xml:space="preserve">krok dziesiąty jest szczególnie praktyczny. Słowa „niech nad waszym gniewem nie zachodzi słońce” wielu małżonków traktuje jako zasadę: nie kładziemy się spać bez pojednania. Codzienny krótki rachunek sumienia można połączyć z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wieczorną modlitwą małżeńską</w:t>
      </w:r>
      <w:r>
        <w:rPr>
          <w:lang w:val="pl"/>
        </w:rPr>
        <w:t xml:space="preserve">: minuta ciszy, wspólne „dziękuję” za dobro dnia, „przepraszam” za zranienia, prośba o pomoc na jutro. Wobec dzieci ważne jest, by rodzice przepraszali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od razu</w:t>
      </w:r>
      <w:r>
        <w:rPr>
          <w:lang w:val="pl"/>
        </w:rPr>
        <w:t xml:space="preserve">, a nie „kiedyś”. Zagrożeniem jest poczucie, że „najgorsze mamy już za sobą” i czujność nie jest potrzebna. W przypadku uzależnienia to prosta droga do nawrotu. Innym zagrożeniem jest pilnowanie rachunku sumienia współmałżonka zamiast własnego.</w:t>
      </w:r>
    </w:p>
    <w:bookmarkEnd w:id="12"/>
    <w:bookmarkStart w:id="13" w:name="X670130c1a01ceebf732c787eaee591168e63db7"/>
    <w:p>
      <w:pPr>
        <w:pStyle w:val="Heading3"/>
      </w:pPr>
      <w:r>
        <w:rPr>
          <w:lang w:val="pl"/>
        </w:rPr>
        <w:t xml:space="preserve">3. Pytania do wcześniejszego przedyskutowania w małżeństwie, a następnie podzielenia się na spotkaniu kręgu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Dlaczego wolność od grzechu wymaga codziennej czujności? Co dzieje się, gdy uznaję, że „już sobie poradziłem”?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 wygląda (lub mógłby wyglądać) mój codzienny rachunek sumienia? Co pomaga mi, by był spotkaniem z Bogiem, a nie tylko listą błędów?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Co utrudnia mi przyznanie się do błędu „z miejsca” — duma, zmęczenie, poczucie, że to drugi zaczął?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 w codziennej czujności pomaga mi formacja Domowego Kościoła — zwłaszcza reguła życia i wieczorna modlitwa małżeńska?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Jaką stałą praktykę codziennego rachunku sumienia i szybkiego pojednania chcemy wprowadzić do naszego domu?</w:t>
      </w:r>
    </w:p>
    <w:bookmarkEnd w:id="13"/>
    <w:bookmarkStart w:id="14" w:name="sugestie-pracy-w-ciągu-miesiąca"/>
    <w:p>
      <w:pPr>
        <w:pStyle w:val="Heading3"/>
      </w:pPr>
      <w:r>
        <w:rPr>
          <w:lang w:val="pl"/>
        </w:rPr>
        <w:t xml:space="preserve">4. Sugestie pracy w ciągu miesiąca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Namiot Spotkania</w:t>
      </w:r>
      <w:r>
        <w:rPr>
          <w:lang w:val="pl"/>
        </w:rPr>
        <w:t xml:space="preserve"> </w:t>
      </w:r>
      <w:r>
        <w:rPr>
          <w:lang w:val="pl"/>
        </w:rPr>
        <w:t xml:space="preserve">(w kolejnych tygodniach): Mt 25,1-13; Mk 13,33-37; Łk 22,54-62; Ef 4,25-32.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Modlitwa małżeńska / rodzinna:</w:t>
      </w:r>
      <w:r>
        <w:rPr>
          <w:lang w:val="pl"/>
        </w:rPr>
        <w:t xml:space="preserve"> </w:t>
      </w:r>
      <w:r>
        <w:rPr>
          <w:lang w:val="pl"/>
        </w:rPr>
        <w:t xml:space="preserve">wieczorem przed modlitwą małżeńską minuta ciszy na rachunek sumienia; potem każdy mówi jedno „dziękuję” i — jeśli trzeba — jedno „przepraszam”; w modlitwie rodzinnej uczyć dzieci krótkiego wieczornego rachunku sumienia dostosowanego do ich wieku.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Dialog małżeński</w:t>
      </w:r>
      <w:r>
        <w:rPr>
          <w:lang w:val="pl"/>
        </w:rPr>
        <w:t xml:space="preserve"> </w:t>
      </w:r>
      <w:r>
        <w:rPr>
          <w:lang w:val="pl"/>
        </w:rPr>
        <w:t xml:space="preserve">na temat: „Jak kończymy nasze dni?”. Pomocne pytania: Czy zdarza nam się zasypiać w gniewie lub w cichym dniu? Co pomaga mi przeprosić szybko, a co mnie blokuje? Jaką wieczorną praktykę pojednania i modlitwy chcemy przyjąć?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Rozmawiamy o naszym wspólnym stylu, nie wyliczamy sobie konkretnych kłótni.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Spotkanie ze słowem Bożym:</w:t>
      </w:r>
      <w:r>
        <w:rPr>
          <w:lang w:val="pl"/>
        </w:rPr>
        <w:t xml:space="preserve"> </w:t>
      </w:r>
      <w:r>
        <w:rPr>
          <w:lang w:val="pl"/>
        </w:rPr>
        <w:t xml:space="preserve">przeczytać List do Efezjan, rozdz. 4–6, pod kątem codziennego życia „nowego człowieka” w rodzinie.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Lektura:</w:t>
      </w:r>
      <w:r>
        <w:rPr>
          <w:lang w:val="pl"/>
        </w:rPr>
        <w:t xml:space="preserve"> </w:t>
      </w:r>
      <w:r>
        <w:rPr>
          <w:lang w:val="pl"/>
        </w:rPr>
        <w:t xml:space="preserve">św. Ignacy Loyola,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Ćwiczenia duchowne</w:t>
      </w:r>
      <w:r>
        <w:rPr>
          <w:lang w:val="pl"/>
        </w:rPr>
        <w:t xml:space="preserve">, nr 24–31 (rachunek sumienia szczegółowy i codzienny); św. Atanazy,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Życie św. Antoniego</w:t>
      </w:r>
      <w:r>
        <w:rPr>
          <w:lang w:val="pl"/>
        </w:rPr>
        <w:t xml:space="preserve">, rozdz. 55.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Propozycje reguły życia: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przez miesiąc codziennie wieczorem przez 5 minut odprawiać rachunek sumienia według pięciu punktów św. Ignacego (ĆD 43), zaczynając od dziękczynienia;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rano, zaraz po wstaniu, postanowić czujność wobec jednej konkretnej wady, a w ciągu dnia dwa razy (np. w południe i wieczorem) sprawdzić, jak mi idzie (ĆD 24-26);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przyjąć zasadę: nie kładziemy się spać, zanim się nie pojednamy;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prowadzić przez miesiąc krótki zapis (jedno zdanie dziennie) — za co dziękuję i w czym upadłem — i na koniec tygodnia porównać zapisy.</w:t>
      </w:r>
    </w:p>
    <w:p>
      <w:pPr>
        <w:pStyle w:val="Compact"/>
        <w:numPr>
          <w:ilvl w:val="0"/>
          <w:numId w:val="1004"/>
        </w:numPr>
      </w:pPr>
      <w:r>
        <w:rPr>
          <w:lang w:val="pl"/>
        </w:rPr>
        <w:t xml:space="preserve">Podjąć lekturę tekstów pomocniczych oraz przygotować się do kroku 11.</w:t>
      </w:r>
    </w:p>
    <w:bookmarkEnd w:id="14"/>
    <w:bookmarkEnd w:id="15"/>
    <w:bookmarkStart w:id="16" w:name="zakończenie"/>
    <w:p>
      <w:pPr>
        <w:pStyle w:val="Heading2"/>
      </w:pPr>
      <w:r>
        <w:rPr>
          <w:lang w:val="pl"/>
        </w:rPr>
        <w:t xml:space="preserve">Zakończenie</w:t>
      </w:r>
    </w:p>
    <w:p>
      <w:pPr>
        <w:pStyle w:val="FirstParagraph"/>
      </w:pPr>
      <w:r>
        <w:rPr>
          <w:lang w:val="pl"/>
        </w:rPr>
        <w:t xml:space="preserve">Spotkanie kończymy błogosławieństwem kapłana. Przed nim wszyscy razem czytamy słowa Jezusa: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„Czuwajcie i módlcie się, abyście nie ulegli pokusie; duch wprawdzie ochoczy, ale ciało słabe”</w:t>
      </w:r>
      <w:r>
        <w:rPr>
          <w:lang w:val="pl"/>
        </w:rPr>
        <w:t xml:space="preserve"> </w:t>
      </w:r>
      <w:r>
        <w:rPr>
          <w:lang w:val="pl"/>
        </w:rPr>
        <w:t xml:space="preserve">(Mt 26,41), zachowujemy chwilę ciszy na krótki rachunek sumienia z dzisiejszego dnia i odmawiamy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„Ojcze nasz”</w:t>
      </w:r>
      <w:r>
        <w:rPr>
          <w:lang w:val="pl"/>
        </w:rPr>
        <w:t xml:space="preserve">.</w:t>
      </w:r>
    </w:p>
    <w:p>
      <w:pPr>
        <w:pStyle w:val="BodyText"/>
      </w:pPr>
      <w:r>
        <w:rPr>
          <w:b/>
          <w:bCs/>
          <w:lang w:val="pl"/>
        </w:rPr>
        <w:t xml:space="preserve">Zastanowię się, co z dzisiejszego spotkania pragnę wprowadzić do mojego/naszego życia.</w:t>
      </w:r>
    </w:p>
    <w:p>
      <w:pPr>
        <w:pStyle w:val="BodyText"/>
      </w:pPr>
      <w:r>
        <w:rPr>
          <w:i/>
          <w:iCs/>
          <w:lang w:val="pl"/>
        </w:rPr>
        <w:t xml:space="preserve">[DO UZUPEŁNIENIA: autorzy konspektu]</w:t>
      </w:r>
    </w:p>
    <w:p>
      <w:r>
        <w:pict>
          <v:rect style="width:0;height:1.5pt" o:hralign="center" o:hrstd="t" o:hr="t"/>
        </w:pict>
      </w:r>
    </w:p>
    <w:bookmarkEnd w:id="16"/>
    <w:bookmarkStart w:id="33" w:name="teksty-pomocnicze"/>
    <w:p>
      <w:pPr>
        <w:pStyle w:val="Heading2"/>
      </w:pPr>
      <w:r>
        <w:rPr>
          <w:lang w:val="pl"/>
        </w:rPr>
        <w:t xml:space="preserve">Teksty pomocnicze</w:t>
      </w:r>
    </w:p>
    <w:bookmarkStart w:id="18" w:name="X46ac92eb4945990603266f3594a485cc4b3acb7"/>
    <w:p>
      <w:pPr>
        <w:pStyle w:val="Heading3"/>
      </w:pPr>
      <w:r>
        <w:rPr>
          <w:lang w:val="pl"/>
        </w:rPr>
        <w:t xml:space="preserve">1. Pismo Święte — Ewangelia według św. Łukasza 12,35-40</w:t>
      </w:r>
    </w:p>
    <w:p>
      <w:pPr>
        <w:pStyle w:val="BlockText"/>
      </w:pPr>
      <w:r>
        <w:rPr>
          <w:lang w:val="pl"/>
        </w:rPr>
        <w:t xml:space="preserve">35 Niech będą przepasane biodra wasze i zapalone pochodnie! 36 A wy [bądźcie] podobni do ludzi, oczekujących swego pana, kiedy z uczty weselnej powróci, aby mu zaraz otworzyć, gdy nadejdzie i zakołacze. 37 Szczęśliwi owi słudzy, których pan zastanie czuwających, gdy nadejdzie. Zaprawdę, powiadam wam: Przepasze się i każe im zasiąść do stołu, a obchodząc będzie im usługiwał. 38 Czy o drugiej, czy o trzeciej straży przyjdzie, szczęśliwi oni, gdy ich tak zastanie. 39 A to rozumiejcie, że gdyby gospodarz wiedział, o której godzinie złodziej ma przyjść, nie pozwoliłby włamać się do swego domu. 40 Wy też bądźcie gotowi, gdyż o godzinie, której się domyślacie, Syn Człowieczy przyjdzie.</w:t>
      </w:r>
    </w:p>
    <w:p>
      <w:pPr>
        <w:pStyle w:val="BlockText"/>
      </w:pPr>
      <w:r>
        <w:rPr>
          <w:lang w:val="pl"/>
        </w:rPr>
        <w:t xml:space="preserve">— Biblia Tysiąclecia, wyd. V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źródło:</w:t>
      </w:r>
      <w:r>
        <w:rPr>
          <w:lang w:val="pl"/>
        </w:rPr>
        <w:t xml:space="preserve"> </w:t>
      </w:r>
      <w:r>
        <w:rPr>
          <w:lang w:val="pl"/>
        </w:rPr>
        <w:t xml:space="preserve">w w. 40 tekst na biblia-online.pl ma „o godzinie, której się domyślacie” — sens paralelnego Mt 24,44 wskazuje, że prawdopodobnie powinno być „której się nie domyślacie” (błąd przepisania w serwisie). Sprawdzić z wydaniem drukowanym.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17">
        <w:r>
          <w:rPr>
            <w:rStyle w:val="Hyperlink"/>
            <w:lang w:val="pl"/>
          </w:rPr>
          <w:t xml:space="preserve">biblia-online.pl — Łk 12</w:t>
        </w:r>
      </w:hyperlink>
    </w:p>
    <w:bookmarkEnd w:id="18"/>
    <w:bookmarkStart w:id="20" w:name="X598280322dee2cfa3eb7b51060b7b564617c67f"/>
    <w:p>
      <w:pPr>
        <w:pStyle w:val="Heading3"/>
      </w:pPr>
      <w:r>
        <w:rPr>
          <w:lang w:val="pl"/>
        </w:rPr>
        <w:t xml:space="preserve">2. Ojcowie Kościoła — św. Atanazy, rada św. Antoniego (</w:t>
      </w:r>
      <w:r>
        <w:rPr>
          <w:i/>
          <w:iCs/>
          <w:lang w:val="pl"/>
        </w:rPr>
        <w:t xml:space="preserve">Życie św. Antoniego</w:t>
      </w:r>
      <w:r>
        <w:rPr>
          <w:lang w:val="pl"/>
        </w:rPr>
        <w:t xml:space="preserve">, 55)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angielskiego przekładu (NPNF, New Advent). Porównać z polskim wydaniem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Żywota św. Antoniego</w:t>
      </w:r>
      <w:r>
        <w:rPr>
          <w:lang w:val="pl"/>
        </w:rPr>
        <w:t xml:space="preserve"> </w:t>
      </w:r>
      <w:r>
        <w:rPr>
          <w:lang w:val="pl"/>
        </w:rPr>
        <w:t xml:space="preserve">(np. w serii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Źródła Monastyczne</w:t>
      </w:r>
      <w:r>
        <w:rPr>
          <w:lang w:val="pl"/>
        </w:rPr>
        <w:t xml:space="preserve"> </w:t>
      </w:r>
      <w:r>
        <w:rPr>
          <w:lang w:val="pl"/>
        </w:rPr>
        <w:t xml:space="preserve">lub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Pisma Starochrześcijańskich Pisarzy</w:t>
      </w:r>
      <w:r>
        <w:rPr>
          <w:lang w:val="pl"/>
        </w:rPr>
        <w:t xml:space="preserve">) i zastąpić.</w:t>
      </w:r>
    </w:p>
    <w:p>
      <w:pPr>
        <w:pStyle w:val="BlockText"/>
      </w:pPr>
      <w:r>
        <w:rPr>
          <w:lang w:val="pl"/>
        </w:rPr>
        <w:t xml:space="preserve">[Antoni] radził im zwłaszcza, by nieustannie rozważali słowa Apostoła: „Niech nad waszym gniewem nie zachodzi słońce”. Uważał, że powiedziano to o wszystkich przykazaniach w ogólności i że słońce nie powinno zachodzić nie tylko nad gniewem, ale i nad żadnym innym naszym grzechem. (…) Aby ten stan zachował się w nas, dobrze jest słuchać Apostoła i trzymać się jego słów, gdy mówi: „Badajcie samych siebie, doświadczajcie samych siebie”.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Codziennie więc niech każdy zdaje sobie sprawę ze swoich czynów w dzień i w nocy; a jeśli zgrzeszył, niech przestanie; jeśli zaś nie zgrzeszył, niech się nie chełpi</w:t>
      </w:r>
      <w:r>
        <w:rPr>
          <w:lang w:val="pl"/>
        </w:rPr>
        <w:t xml:space="preserve">, ale niech trwa w dobrym, nie będąc niedbałym, nie potępiając bliźnich ani nie usprawiedliwiając siebie (…). Jako zabezpieczenie przed grzechem niech będzie zachowane i to: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niech każdy z nas notuje i zapisuje swoje czyny i poruszenia duszy, jakbyśmy mieli je sobie nawzajem opowiedzieć</w:t>
      </w:r>
      <w:r>
        <w:rPr>
          <w:lang w:val="pl"/>
        </w:rPr>
        <w:t xml:space="preserve">. Bądźcie pewni, że jeśli mielibyśmy się bardzo wstydzić, żeby o nich wiedziano, powstrzymamy się od grzechu i nie będziemy żywić w umyśle niegodnych myśli.</w:t>
      </w:r>
    </w:p>
    <w:p>
      <w:pPr>
        <w:pStyle w:val="BlockText"/>
      </w:pPr>
      <w:r>
        <w:rPr>
          <w:lang w:val="pl"/>
        </w:rPr>
        <w:t xml:space="preserve">— św. Atanazy Wielki,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Życie św. Antoniego</w:t>
      </w:r>
      <w:r>
        <w:rPr>
          <w:lang w:val="pl"/>
        </w:rPr>
        <w:t xml:space="preserve"> </w:t>
      </w:r>
      <w:r>
        <w:rPr>
          <w:lang w:val="pl"/>
        </w:rPr>
        <w:t xml:space="preserve">(</w:t>
      </w:r>
      <w:r>
        <w:rPr>
          <w:i/>
          <w:iCs/>
          <w:lang w:val="pl"/>
        </w:rPr>
        <w:t xml:space="preserve">Vita Antonii</w:t>
      </w:r>
      <w:r>
        <w:rPr>
          <w:lang w:val="pl"/>
        </w:rPr>
        <w:t xml:space="preserve">), 55; przekład roboczy</w:t>
      </w:r>
    </w:p>
    <w:p>
      <w:pPr>
        <w:pStyle w:val="FirstParagraph"/>
      </w:pPr>
      <w:r>
        <w:rPr>
          <w:lang w:val="pl"/>
        </w:rPr>
        <w:t xml:space="preserve">Przekład angielski:</w:t>
      </w:r>
      <w:r>
        <w:rPr>
          <w:lang w:val="pl"/>
        </w:rPr>
        <w:t xml:space="preserve"> </w:t>
      </w:r>
      <w:hyperlink r:id="rId19">
        <w:r>
          <w:rPr>
            <w:rStyle w:val="Hyperlink"/>
            <w:lang w:val="pl"/>
          </w:rPr>
          <w:t xml:space="preserve">New Advent — Life of St. Anthony</w:t>
        </w:r>
      </w:hyperlink>
    </w:p>
    <w:bookmarkEnd w:id="20"/>
    <w:bookmarkStart w:id="23" w:name="X99c3f953a99f084f29691e5e9b5e38b75e6ac04"/>
    <w:p>
      <w:pPr>
        <w:pStyle w:val="Heading3"/>
      </w:pPr>
      <w:r>
        <w:rPr>
          <w:lang w:val="pl"/>
        </w:rPr>
        <w:t xml:space="preserve">3. Papież przedsoborowy — Pius XII, codzienny rachunek sumienia (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, 51; 23 IX 1950)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angielskiego przekładu na papalencyclicals.net. Adhortacja jest skierowana do kapłanów. Porównać z tekstem łacińskim / włoskim na vatican.va.</w:t>
      </w:r>
    </w:p>
    <w:p>
      <w:pPr>
        <w:pStyle w:val="BlockText"/>
      </w:pPr>
      <w:r>
        <w:rPr>
          <w:lang w:val="pl"/>
        </w:rPr>
        <w:t xml:space="preserve">Niech [kapłan] nie zaniedbuje też codziennego rachunku sumienia, który jest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bez wątpienia najskuteczniejszym środkiem, jaki mamy, by zdać sobie sprawę z przebiegu naszego życia duchowego w ciągu dnia, by usunąć przeszkody, które hamują lub opóźniają postęp w cnocie</w:t>
      </w:r>
      <w:r>
        <w:rPr>
          <w:lang w:val="pl"/>
        </w:rPr>
        <w:t xml:space="preserve">, i wreszcie by określić najodpowiedniejsze środki, które zapewnią naszej świętej posłudze większą owocność, oraz by wyprosić u Ojca niebieskiego wyrozumiałość dla tak wielu naszych czynów nędznie wykonanych.</w:t>
      </w:r>
    </w:p>
    <w:p>
      <w:pPr>
        <w:pStyle w:val="BlockText"/>
      </w:pPr>
      <w:r>
        <w:rPr>
          <w:lang w:val="pl"/>
        </w:rPr>
        <w:t xml:space="preserve">— Pius XII, adhortacja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Menti nostrae</w:t>
      </w:r>
      <w:r>
        <w:rPr>
          <w:lang w:val="pl"/>
        </w:rPr>
        <w:t xml:space="preserve">, nr 51; przekład roboczy</w:t>
      </w:r>
    </w:p>
    <w:p>
      <w:pPr>
        <w:pStyle w:val="FirstParagraph"/>
      </w:pPr>
      <w:r>
        <w:rPr>
          <w:lang w:val="pl"/>
        </w:rPr>
        <w:t xml:space="preserve">Przekład angielski:</w:t>
      </w:r>
      <w:r>
        <w:rPr>
          <w:lang w:val="pl"/>
        </w:rPr>
        <w:t xml:space="preserve"> </w:t>
      </w:r>
      <w:hyperlink r:id="rId21">
        <w:r>
          <w:rPr>
            <w:rStyle w:val="Hyperlink"/>
            <w:lang w:val="pl"/>
          </w:rPr>
          <w:t xml:space="preserve">papalencyclicals.net — Menti nostrae</w:t>
        </w:r>
      </w:hyperlink>
      <w:r>
        <w:rPr>
          <w:lang w:val="pl"/>
        </w:rPr>
        <w:t xml:space="preserve"> </w:t>
      </w:r>
      <w:r>
        <w:rPr>
          <w:lang w:val="pl"/>
        </w:rPr>
        <w:t xml:space="preserve">Tekst oficjalny (IT):</w:t>
      </w:r>
      <w:r>
        <w:rPr>
          <w:lang w:val="pl"/>
        </w:rPr>
        <w:t xml:space="preserve"> </w:t>
      </w:r>
      <w:hyperlink r:id="rId22">
        <w:r>
          <w:rPr>
            <w:rStyle w:val="Hyperlink"/>
            <w:lang w:val="pl"/>
          </w:rPr>
          <w:t xml:space="preserve">vatican.va — Menti nostrae</w:t>
        </w:r>
      </w:hyperlink>
    </w:p>
    <w:bookmarkEnd w:id="23"/>
    <w:bookmarkStart w:id="25" w:name="Xd8d4ea44870fd2ddac6a7a71626e393bf1391c0"/>
    <w:p>
      <w:pPr>
        <w:pStyle w:val="Heading3"/>
      </w:pPr>
      <w:r>
        <w:rPr>
          <w:lang w:val="pl"/>
        </w:rPr>
        <w:t xml:space="preserve">4. Magisterium współczesne — Katechizm Kościoła Katolickiego</w:t>
      </w:r>
    </w:p>
    <w:p>
      <w:pPr>
        <w:pStyle w:val="BlockText"/>
      </w:pPr>
      <w:r>
        <w:rPr>
          <w:b/>
          <w:bCs/>
          <w:lang w:val="pl"/>
        </w:rPr>
        <w:t xml:space="preserve">2849</w:t>
      </w:r>
      <w:r>
        <w:rPr>
          <w:lang w:val="pl"/>
        </w:rPr>
        <w:t xml:space="preserve"> </w:t>
      </w:r>
      <w:r>
        <w:rPr>
          <w:lang w:val="pl"/>
        </w:rPr>
        <w:t xml:space="preserve">Taka walka i takie zwycięstwo są jednak możliwe tylko dzięki modlitwie. Dzięki swojej modlitwie Jezus jest zwycięzcą kusiciela, od pierwszego kuszenia aż do ostatniej walki w chwili agonii. W tej prośbie do naszego Ojca Chrystus jednoczy nas ze swoją walką i swoją agonią. Usilnie przypomina nam, byśmy w jedności z Nim zachowywali czujność serca. Czujność jest „gotowością serca” i Jezus prosi Ojca, by zachował nas w Jego imieniu (J 17,11). (…)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24">
        <w:r>
          <w:rPr>
            <w:rStyle w:val="Hyperlink"/>
            <w:lang w:val="pl"/>
          </w:rPr>
          <w:t xml:space="preserve">katechizm.opoka.org.pl — KKK 2759-2865</w:t>
        </w:r>
      </w:hyperlink>
    </w:p>
    <w:bookmarkEnd w:id="25"/>
    <w:bookmarkStart w:id="27" w:name="X33d24ba1efe64d99d781a768c85d5535bbe46b6"/>
    <w:p>
      <w:pPr>
        <w:pStyle w:val="Heading3"/>
      </w:pPr>
      <w:r>
        <w:rPr>
          <w:lang w:val="pl"/>
        </w:rPr>
        <w:t xml:space="preserve">5. Tradycja ignacjańska — rachunek sumienia szczegółowy i codzienny (</w:t>
      </w:r>
      <w:r>
        <w:rPr>
          <w:i/>
          <w:iCs/>
          <w:lang w:val="pl"/>
        </w:rPr>
        <w:t xml:space="preserve">Ćwiczenia duchowne</w:t>
      </w:r>
      <w:r>
        <w:rPr>
          <w:lang w:val="pl"/>
        </w:rPr>
        <w:t xml:space="preserve">, 24-27)</w:t>
      </w:r>
    </w:p>
    <w:p>
      <w:pPr>
        <w:pStyle w:val="BlockText"/>
      </w:pPr>
      <w:r>
        <w:rPr>
          <w:b/>
          <w:bCs/>
          <w:lang w:val="pl"/>
        </w:rPr>
        <w:t xml:space="preserve">24</w:t>
      </w:r>
      <w:r>
        <w:rPr>
          <w:lang w:val="pl"/>
        </w:rPr>
        <w:t xml:space="preserve"> </w:t>
      </w:r>
      <w:r>
        <w:rPr>
          <w:lang w:val="pl"/>
        </w:rPr>
        <w:t xml:space="preserve">Rachunek sumienia szczegółowy i codzienny. Zawiera w sobie trzy pory i dwukrotne rachowanie się z sobą. Pora pierwsza: Rano, zaraz przy wstawaniu z łóżka, powinien człowiek postanowić sobie wystrzegać się pilnie tego określonego grzechu lub tej wady, z której chce się poprawić i wyleczyć.</w:t>
      </w:r>
    </w:p>
    <w:p>
      <w:pPr>
        <w:pStyle w:val="BlockText"/>
      </w:pPr>
      <w:r>
        <w:rPr>
          <w:b/>
          <w:bCs/>
          <w:lang w:val="pl"/>
        </w:rPr>
        <w:t xml:space="preserve">25</w:t>
      </w:r>
      <w:r>
        <w:rPr>
          <w:lang w:val="pl"/>
        </w:rPr>
        <w:t xml:space="preserve"> </w:t>
      </w:r>
      <w:r>
        <w:rPr>
          <w:lang w:val="pl"/>
        </w:rPr>
        <w:t xml:space="preserve">Pora druga: Po obiedzie. Powinien człowiek prosić Boga o to, czego chce, a mianowicie o łaskę przypomnienia sobie, ile razy upadł w ten grzech określony lub w tę wadę, i o łaskę poprawy na przyszłość. Potem niech zrobi pierwszy rachunek sumienia (…). Następnie niech ponownie postanowi poprawić się aż do najbliższego rachunku sumienia, który ma odprawić.</w:t>
      </w:r>
    </w:p>
    <w:p>
      <w:pPr>
        <w:pStyle w:val="BlockText"/>
      </w:pPr>
      <w:r>
        <w:rPr>
          <w:b/>
          <w:bCs/>
          <w:lang w:val="pl"/>
        </w:rPr>
        <w:t xml:space="preserve">26</w:t>
      </w:r>
      <w:r>
        <w:rPr>
          <w:lang w:val="pl"/>
        </w:rPr>
        <w:t xml:space="preserve"> </w:t>
      </w:r>
      <w:r>
        <w:rPr>
          <w:lang w:val="pl"/>
        </w:rPr>
        <w:t xml:space="preserve">Trzecia pora: Po kolacji. Odprawi się drugi rachunek sumienia podobnie przechodząc godzinę po godzinie od pierwszego rachunku aż do obecnego. (…)</w:t>
      </w:r>
    </w:p>
    <w:p>
      <w:pPr>
        <w:pStyle w:val="BlockText"/>
      </w:pPr>
      <w:r>
        <w:rPr>
          <w:b/>
          <w:bCs/>
          <w:lang w:val="pl"/>
        </w:rPr>
        <w:t xml:space="preserve">27</w:t>
      </w:r>
      <w:r>
        <w:rPr>
          <w:lang w:val="pl"/>
        </w:rPr>
        <w:t xml:space="preserve"> </w:t>
      </w:r>
      <w:r>
        <w:rPr>
          <w:lang w:val="pl"/>
        </w:rPr>
        <w:t xml:space="preserve">Następują cztery uwagi dodatkowe, [pomocne] do rychlejszego usunięcia tego określonego grzechu lub tej wady. Uwaga pierwsza. Za każdym razem, gdy człowiek upadnie w ten określony grzech lub w tę wadę, niech przyłoży rękę do piersi bolejąc nad swym upadkiem. A można to czynić nawet w obecności wielu osób bez zwracania na siebie ich uwagi.</w:t>
      </w:r>
    </w:p>
    <w:p>
      <w:pPr>
        <w:pStyle w:val="BlockText"/>
      </w:pPr>
      <w:r>
        <w:rPr>
          <w:lang w:val="pl"/>
        </w:rPr>
        <w:t xml:space="preserve">— św. Ignacy Loyola,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Ćwiczenia duchowne</w:t>
      </w:r>
      <w:r>
        <w:rPr>
          <w:lang w:val="pl"/>
        </w:rPr>
        <w:t xml:space="preserve">, nr 24-27 [DO WERYFIKACJI: tłumacz przekładu zamieszczonego na madel.jezuici.pl]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26">
        <w:r>
          <w:rPr>
            <w:rStyle w:val="Hyperlink"/>
            <w:lang w:val="pl"/>
          </w:rPr>
          <w:t xml:space="preserve">madel.jezuici.pl — Ćwiczenia duchowne</w:t>
        </w:r>
      </w:hyperlink>
    </w:p>
    <w:bookmarkEnd w:id="27"/>
    <w:bookmarkStart w:id="28" w:name="ks.-franciszek-blachnicki"/>
    <w:p>
      <w:pPr>
        <w:pStyle w:val="Heading3"/>
      </w:pPr>
      <w:r>
        <w:rPr>
          <w:lang w:val="pl"/>
        </w:rPr>
        <w:t xml:space="preserve">6. Ks. Franciszek Blachnicki</w:t>
      </w:r>
    </w:p>
    <w:p>
      <w:pPr>
        <w:pStyle w:val="FirstParagraph"/>
      </w:pPr>
      <w:r>
        <w:rPr>
          <w:lang w:val="pl"/>
        </w:rPr>
        <w:t xml:space="preserve">[DO UZUPEŁNIENIA: fragment ks. F. Blachnickiego o regule życia albo o codziennej wierności w formacji Domowego Kościoła, z numerem strony]</w:t>
      </w:r>
    </w:p>
    <w:p>
      <w:pPr>
        <w:pStyle w:val="BodyText"/>
      </w:pPr>
      <w:r>
        <w:rPr>
          <w:b/>
          <w:bCs/>
          <w:lang w:val="pl"/>
        </w:rPr>
        <w:t xml:space="preserve">Materiał uzupełniający:</w:t>
      </w:r>
      <w:r>
        <w:rPr>
          <w:lang w:val="pl"/>
        </w:rPr>
        <w:t xml:space="preserve"> </w:t>
      </w:r>
      <w:r>
        <w:rPr>
          <w:lang w:val="pl"/>
        </w:rPr>
        <w:t xml:space="preserve">[DO UZUPEŁNIENIA: materiały DK o regule życia, z linkiem]</w:t>
      </w:r>
    </w:p>
    <w:bookmarkEnd w:id="28"/>
    <w:bookmarkStart w:id="32" w:name="gdzie-szukać-pomocy"/>
    <w:p>
      <w:pPr>
        <w:pStyle w:val="Heading3"/>
      </w:pPr>
      <w:r>
        <w:rPr>
          <w:lang w:val="pl"/>
        </w:rPr>
        <w:t xml:space="preserve">7. Gdzie szukać pomocy</w:t>
      </w:r>
    </w:p>
    <w:p>
      <w:pPr>
        <w:pStyle w:val="FirstParagraph"/>
      </w:pPr>
      <w:r>
        <w:rPr>
          <w:lang w:val="pl"/>
        </w:rPr>
        <w:t xml:space="preserve">Krąg Domowego Kościoła nie zastępuje leczenia uzależnień ani terapii. Po zakończeniu leczenia czujność wobec nawrotu jest szczególnie ważna — warto pozostać we wspólnocie wsparcia (AA, Al-Anon, KWC) i nie przerywać kontaktu z terapeutą lub osobą towarzyszącą duchowo:</w:t>
      </w:r>
      <w:r>
        <w:rPr>
          <w:lang w:val="pl"/>
        </w:rPr>
        <w:t xml:space="preserve"> </w:t>
      </w:r>
      <w:hyperlink r:id="rId29">
        <w:r>
          <w:rPr>
            <w:rStyle w:val="Hyperlink"/>
            <w:lang w:val="pl"/>
          </w:rPr>
          <w:t xml:space="preserve">aa.org.pl</w:t>
        </w:r>
      </w:hyperlink>
      <w:r>
        <w:rPr>
          <w:lang w:val="pl"/>
        </w:rPr>
        <w:t xml:space="preserve">,</w:t>
      </w:r>
      <w:r>
        <w:rPr>
          <w:lang w:val="pl"/>
        </w:rPr>
        <w:t xml:space="preserve"> </w:t>
      </w:r>
      <w:hyperlink r:id="rId30">
        <w:r>
          <w:rPr>
            <w:rStyle w:val="Hyperlink"/>
            <w:lang w:val="pl"/>
          </w:rPr>
          <w:t xml:space="preserve">al-anon.org.pl</w:t>
        </w:r>
      </w:hyperlink>
      <w:r>
        <w:rPr>
          <w:lang w:val="pl"/>
        </w:rPr>
        <w:t xml:space="preserve">,</w:t>
      </w:r>
      <w:r>
        <w:rPr>
          <w:lang w:val="pl"/>
        </w:rPr>
        <w:t xml:space="preserve"> </w:t>
      </w:r>
      <w:hyperlink r:id="rId31">
        <w:r>
          <w:rPr>
            <w:rStyle w:val="Hyperlink"/>
            <w:lang w:val="pl"/>
          </w:rPr>
          <w:t xml:space="preserve">kwc.oaza.pl</w:t>
        </w:r>
      </w:hyperlink>
      <w:r>
        <w:rPr>
          <w:lang w:val="pl"/>
        </w:rPr>
        <w:t xml:space="preserve"> </w:t>
      </w:r>
      <w:r>
        <w:rPr>
          <w:lang w:val="pl"/>
        </w:rPr>
        <w:t xml:space="preserve">[DO UZUPEŁNIENIA: lokalne kontakty]. Jeśli rachunek sumienia przynosi lęk zamiast pokoju, trzeba porozmawiać ze spowiednikiem.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ykaz-miejsc-do-sprawdzenia"/>
    <w:p>
      <w:pPr>
        <w:pStyle w:val="Heading2"/>
      </w:pPr>
      <w:r>
        <w:rPr>
          <w:lang w:val="pl"/>
        </w:rPr>
        <w:t xml:space="preserve">Wykaz miejsc do sprawdzenia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Miejsce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Rodzaj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Co sprawdzić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Omówienie — cytaty z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Życia św. Antoniego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i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Menti nostrae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Przekłady robocze → wydania polskie; adresaci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Menti nostrae</w:t>
            </w:r>
            <w:r>
              <w:rPr>
                <w:lang w:val="pl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Omówienie — ks. Blachnicki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Brak cytatu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UZUPEŁNIENIA]</w:t>
            </w:r>
            <w:r>
              <w:rPr>
                <w:lang w:val="pl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„Gdzie analogia pęka”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adaptacja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Opis praktyki AA — czy nie jest uproszczony.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Komentarz o małżeństwie i rodzinie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duszpasterstwo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Skrupulanctwo, nawroty, pilnowanie współmałżonka.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1 (Łk 12,40)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„domyślacie / nie domyślacie” — wydanie drukowane BT.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2 (Atanazy)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 roboczy → wydanie polskie.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3 (Pius XII)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 roboczy → tekst oryginalny.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5 (Ignacy)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Tłumacz przekładu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WERYFIKACJI]</w:t>
            </w:r>
            <w:r>
              <w:rPr>
                <w:lang w:val="pl"/>
              </w:rPr>
              <w:t xml:space="preserve">.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://www.katechizm.opoka.org.pl/kkkIV-2.htm" TargetMode="External" /><Relationship Type="http://schemas.openxmlformats.org/officeDocument/2006/relationships/hyperlink" Id="rId31" Target="http://www.kwc.oaza.pl/" TargetMode="External" /><Relationship Type="http://schemas.openxmlformats.org/officeDocument/2006/relationships/hyperlink" Id="rId26" Target="http://www.madel.jezuici.pl/inigo/ignacy_cd.htm" TargetMode="External" /><Relationship Type="http://schemas.openxmlformats.org/officeDocument/2006/relationships/hyperlink" Id="rId29" Target="https://aa.org.pl/" TargetMode="External" /><Relationship Type="http://schemas.openxmlformats.org/officeDocument/2006/relationships/hyperlink" Id="rId30" Target="https://al-anon.org.pl/" TargetMode="External" /><Relationship Type="http://schemas.openxmlformats.org/officeDocument/2006/relationships/hyperlink" Id="rId17" Target="https://biblia-online.pl/Biblia/Tysiaclecia/Ewangelia-Lukasza/12/1" TargetMode="External" /><Relationship Type="http://schemas.openxmlformats.org/officeDocument/2006/relationships/hyperlink" Id="rId19" Target="https://www.newadvent.org/fathers/2811.htm" TargetMode="External" /><Relationship Type="http://schemas.openxmlformats.org/officeDocument/2006/relationships/hyperlink" Id="rId21" Target="https://www.papalencyclicals.net/pius12/p12clerg.htm" TargetMode="External" /><Relationship Type="http://schemas.openxmlformats.org/officeDocument/2006/relationships/hyperlink" Id="rId22" Target="https://www.vatican.va/content/pius-xii/it/apost_exhortations/documents/hf_p-xii_exh_19500923_menti-nostra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www.katechizm.opoka.org.pl/kkkIV-2.htm" TargetMode="External" /><Relationship Type="http://schemas.openxmlformats.org/officeDocument/2006/relationships/hyperlink" Id="rId31" Target="http://www.kwc.oaza.pl/" TargetMode="External" /><Relationship Type="http://schemas.openxmlformats.org/officeDocument/2006/relationships/hyperlink" Id="rId26" Target="http://www.madel.jezuici.pl/inigo/ignacy_cd.htm" TargetMode="External" /><Relationship Type="http://schemas.openxmlformats.org/officeDocument/2006/relationships/hyperlink" Id="rId29" Target="https://aa.org.pl/" TargetMode="External" /><Relationship Type="http://schemas.openxmlformats.org/officeDocument/2006/relationships/hyperlink" Id="rId30" Target="https://al-anon.org.pl/" TargetMode="External" /><Relationship Type="http://schemas.openxmlformats.org/officeDocument/2006/relationships/hyperlink" Id="rId17" Target="https://biblia-online.pl/Biblia/Tysiaclecia/Ewangelia-Lukasza/12/1" TargetMode="External" /><Relationship Type="http://schemas.openxmlformats.org/officeDocument/2006/relationships/hyperlink" Id="rId19" Target="https://www.newadvent.org/fathers/2811.htm" TargetMode="External" /><Relationship Type="http://schemas.openxmlformats.org/officeDocument/2006/relationships/hyperlink" Id="rId21" Target="https://www.papalencyclicals.net/pius12/p12clerg.htm" TargetMode="External" /><Relationship Type="http://schemas.openxmlformats.org/officeDocument/2006/relationships/hyperlink" Id="rId22" Target="https://www.vatican.va/content/pius-xii/it/apost_exhortations/documents/hf_p-xii_exh_19500923_menti-nostra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2026-09-16T15:21:22Z</dcterms:created>
  <dcterms:modified xsi:type="dcterms:W3CDTF">2026-09-16T15:21:22Z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zy">
    <vt:lpwstr>[DO UZUPEŁNIENIA]</vt:lpwstr>
  </property>
  <property fmtid="{D5CDD505-2E9C-101B-9397-08002B2CF9AE}" pid="3" name="cykl">
    <vt:lpwstr>12 Kroków na drodze do wolności</vt:lpwstr>
  </property>
  <property fmtid="{D5CDD505-2E9C-101B-9397-08002B2CF9AE}" pid="4" name="krok">
    <vt:lpwstr>10</vt:lpwstr>
  </property>
  <property fmtid="{D5CDD505-2E9C-101B-9397-08002B2CF9AE}" pid="5" name="metoda">
    <vt:lpwstr>A: tekst+pytania</vt:lpwstr>
  </property>
  <property fmtid="{D5CDD505-2E9C-101B-9397-08002B2CF9AE}" pid="6" name="status">
    <vt:lpwstr>szkic do weryfikacji</vt:lpwstr>
  </property>
  <property fmtid="{D5CDD505-2E9C-101B-9397-08002B2CF9AE}" pid="7" name="tekst_kroku">
    <vt:lpwstr>Prowadziliśmy nadal codzienny rachunek sumienia, z miejsca przyznając się do popełnianych grzechów i błędów.</vt:lpwstr>
  </property>
  <property fmtid="{D5CDD505-2E9C-101B-9397-08002B2CF9AE}" pid="8" name="temat">
    <vt:lpwstr>Czuwanie — „Niech nad waszym gniewem nie zachodzi słońce”</vt:lpwstr>
  </property>
  <property fmtid="{D5CDD505-2E9C-101B-9397-08002B2CF9AE}" pid="9" name="typ">
    <vt:lpwstr>konspekt</vt:lpwstr>
  </property>
  <property fmtid="{D5CDD505-2E9C-101B-9397-08002B2CF9AE}" pid="10" name="zobowiazanie_wiodace">
    <vt:lpwstr>reguła życia</vt:lpwstr>
  </property>
</Properties>
</file>