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odlitwa-abyśmy-mogli-czynić-co-bóg-chce"/>
    <w:p>
      <w:pPr>
        <w:pStyle w:val="Heading1"/>
      </w:pPr>
      <w:r>
        <w:rPr>
          <w:lang w:val="pl"/>
        </w:rPr>
        <w:t xml:space="preserve">Modlitwa — „Abyśmy mogli czynić, co Bóg chce”</w:t>
      </w:r>
    </w:p>
    <w:p>
      <w:pPr>
        <w:pStyle w:val="FirstParagraph"/>
      </w:pPr>
      <w:r>
        <w:rPr>
          <w:i/>
          <w:iCs/>
          <w:lang w:val="pl"/>
        </w:rPr>
        <w:t xml:space="preserve">Konspekt spotkania kręgu — cykl „12 Kroków na drodze do wolności”, krok 11 z 12</w:t>
      </w:r>
    </w:p>
    <w:p>
      <w:pPr>
        <w:pStyle w:val="BlockText"/>
      </w:pPr>
      <w:r>
        <w:rPr>
          <w:b/>
          <w:bCs/>
          <w:lang w:val="pl"/>
        </w:rPr>
        <w:t xml:space="preserve">Krok 11.</w:t>
      </w:r>
      <w:r>
        <w:rPr>
          <w:lang w:val="pl"/>
        </w:rPr>
        <w:t xml:space="preserve"> </w:t>
      </w:r>
      <w:r>
        <w:rPr>
          <w:lang w:val="pl"/>
        </w:rPr>
        <w:t xml:space="preserve">Staraliśmy się przez modlitwę i rozważanie słowa Bożego pogłębiać naszą więź z Bogiem, prosząc jedynie o poznanie Jego woli wobec nas oraz o siłę do jej spełnienia.</w:t>
      </w:r>
    </w:p>
    <w:p>
      <w:pPr>
        <w:pStyle w:val="FirstParagraph"/>
      </w:pPr>
      <w:r>
        <w:rPr>
          <w:b/>
          <w:bCs/>
          <w:lang w:val="pl"/>
        </w:rPr>
        <w:t xml:space="preserve">Cel spotkania:</w:t>
      </w:r>
      <w:r>
        <w:rPr>
          <w:lang w:val="pl"/>
        </w:rPr>
        <w:t xml:space="preserve"> </w:t>
      </w:r>
      <w:r>
        <w:rPr>
          <w:lang w:val="pl"/>
        </w:rPr>
        <w:t xml:space="preserve">odkrycie modlitwy i rozważania słowa Bożego jako przestrzeni żywej więzi z Bogiem, a nie tylko praktyki pobożnej; zrozumienie, że najważniejszą prośbą jest prośba o poznanie woli Bożej i siłę do jej wypełnienia; zachęta do wierności codziennemu Namiotowi Spotkania i do rozeznawania w małżeństwie.</w:t>
      </w:r>
    </w:p>
    <w:p>
      <w:pPr>
        <w:pStyle w:val="BlockText"/>
      </w:pPr>
      <w:r>
        <w:rPr>
          <w:lang w:val="pl"/>
        </w:rPr>
        <w:t xml:space="preserve">„Nie bierzcie więc wzoru z tego świata, lecz przemieniajcie się przez odnawianie umysłu, abyście umieli rozpoznać, jaka jest wola Boża: co jest dobre, co Bogu przyjemne i co doskonałe” (Rz 12,2).</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10: czy udało nam się wprowadzić codzienny rachunek sumienia albo zasadę „nie kładziemy się spać bez pojednania”? Co się zmieniło w naszych wieczorach?</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Łk 11,1-13</w:t>
      </w:r>
      <w:r>
        <w:rPr>
          <w:lang w:val="pl"/>
        </w:rPr>
        <w:t xml:space="preserve"> </w:t>
      </w:r>
      <w:r>
        <w:rPr>
          <w:lang w:val="pl"/>
        </w:rPr>
        <w:t xml:space="preserve">(wiodący) — „Panie, naucz nas się modlić”: Modlitwa Pańska, wytrwały przyjaciel i obietnica, że Ojciec „da Ducha Świętego tym, którzy Go proszą”;</w:t>
      </w:r>
    </w:p>
    <w:p>
      <w:pPr>
        <w:pStyle w:val="Compact"/>
        <w:numPr>
          <w:ilvl w:val="1"/>
          <w:numId w:val="1002"/>
        </w:numPr>
      </w:pPr>
      <w:r>
        <w:rPr>
          <w:lang w:val="pl"/>
        </w:rPr>
        <w:t xml:space="preserve">Mk 1,35-39 — Jezus „nad ranem, gdy jeszcze było ciemno” modli się na miejscu pustynnym, a potem wie, dokąd iść: „na to wyszedłem”;</w:t>
      </w:r>
    </w:p>
    <w:p>
      <w:pPr>
        <w:pStyle w:val="Compact"/>
        <w:numPr>
          <w:ilvl w:val="1"/>
          <w:numId w:val="1002"/>
        </w:numPr>
      </w:pPr>
      <w:r>
        <w:rPr>
          <w:lang w:val="pl"/>
        </w:rPr>
        <w:t xml:space="preserve">Łk 10,38-42 — Maria „siadła u nóg Pana i przysłuchiwała się Jego mowie”: „potrzeba tylko jednego”;</w:t>
      </w:r>
    </w:p>
    <w:p>
      <w:pPr>
        <w:pStyle w:val="Compact"/>
        <w:numPr>
          <w:ilvl w:val="1"/>
          <w:numId w:val="1002"/>
        </w:numPr>
      </w:pPr>
      <w:r>
        <w:rPr>
          <w:lang w:val="pl"/>
        </w:rPr>
        <w:t xml:space="preserve">J 4,31-34 — „Moim pokarmem jest wypełnić wolę Tego, który Mnie posłał”.</w:t>
      </w:r>
    </w:p>
    <w:p>
      <w:pPr>
        <w:pStyle w:val="Compact"/>
        <w:numPr>
          <w:ilvl w:val="1"/>
          <w:numId w:val="1002"/>
        </w:numPr>
      </w:pPr>
      <w:r>
        <w:rPr>
          <w:i/>
          <w:iCs/>
          <w:lang w:val="pl"/>
        </w:rPr>
        <w:t xml:space="preserve">Poza Ewangelią:</w:t>
      </w:r>
      <w:r>
        <w:rPr>
          <w:lang w:val="pl"/>
        </w:rPr>
        <w:t xml:space="preserve"> </w:t>
      </w:r>
      <w:r>
        <w:rPr>
          <w:lang w:val="pl"/>
        </w:rPr>
        <w:t xml:space="preserve">Rz 12,1-2 (rozpoznawanie woli Bożej); Kol 1,9-11 (modlitwa o „pełne poznanie Jego woli” i o moc); Ps 143,10 („Naucz mnie czynić Twą wolę”).</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prośba</w:t>
      </w:r>
      <w:r>
        <w:rPr>
          <w:lang w:val="pl"/>
        </w:rPr>
        <w:t xml:space="preserve"> </w:t>
      </w:r>
      <w:r>
        <w:rPr>
          <w:lang w:val="pl"/>
        </w:rPr>
        <w:t xml:space="preserve">o dar Ducha Świętego — o poznanie woli Bożej w konkretnej sprawie i o siłę do jej wypełnienia.</w:t>
      </w:r>
    </w:p>
    <w:p>
      <w:pPr>
        <w:pStyle w:val="Compact"/>
        <w:numPr>
          <w:ilvl w:val="0"/>
          <w:numId w:val="1001"/>
        </w:numPr>
      </w:pPr>
      <w:r>
        <w:rPr>
          <w:lang w:val="pl"/>
        </w:rPr>
        <w:t xml:space="preserve">Tajemnica różańca z dopowiedzeniami:</w:t>
      </w:r>
      <w:r>
        <w:rPr>
          <w:lang w:val="pl"/>
        </w:rPr>
        <w:t xml:space="preserve"> </w:t>
      </w:r>
      <w:r>
        <w:rPr>
          <w:b/>
          <w:bCs/>
          <w:lang w:val="pl"/>
        </w:rPr>
        <w:t xml:space="preserve">Zesłanie Ducha Świętego</w:t>
      </w:r>
      <w:r>
        <w:rPr>
          <w:lang w:val="pl"/>
        </w:rPr>
        <w:t xml:space="preserve"> </w:t>
      </w:r>
      <w:r>
        <w:rPr>
          <w:lang w:val="pl"/>
        </w:rPr>
        <w:t xml:space="preserve">(„o ileż bardziej Ojciec z nieba da Ducha Świętego tym, którzy Go proszą”, Łk 11,13).</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Namiot Spotkania</w:t>
      </w:r>
      <w:r>
        <w:rPr>
          <w:lang w:val="pl"/>
        </w:rPr>
        <w:t xml:space="preserve">.</w:t>
      </w:r>
    </w:p>
    <w:p>
      <w:pPr>
        <w:pStyle w:val="BodyText"/>
      </w:pPr>
      <w:r>
        <w:rPr>
          <w:lang w:val="pl"/>
        </w:rPr>
        <w:t xml:space="preserve">Jak po jedenastu miesiącach drogi wygląda mój Namiot Spotkania? Czy jest codzienny i czy ma stałe miejsce oraz czas? Czy jest w nim więcej mojego mówienia, czy słuchania słowa Bożego? Czy zdarza mi się wychodzić z modlitwy z konkretnym światłem na dzień — i czy potem za nim idę? Co w ostatnim czasie najbardziej przeszkadza mi w modlitwie: roztargnienie, oschłość, zniechęcenie, pośpiech?</w:t>
      </w:r>
    </w:p>
    <w:bookmarkEnd w:id="11"/>
    <w:bookmarkStart w:id="12" w:name="omówienie-tematu-modlitwa-i-wola-boża"/>
    <w:p>
      <w:pPr>
        <w:pStyle w:val="Heading3"/>
      </w:pPr>
      <w:r>
        <w:rPr>
          <w:lang w:val="pl"/>
        </w:rPr>
        <w:t xml:space="preserve">2. Omówienie tematu: „Modlitwa i wola Boża”</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Krok jedenasty mówi o dwóch drogach pogłębiania więzi z Bogiem:</w:t>
      </w:r>
      <w:r>
        <w:rPr>
          <w:lang w:val="pl"/>
        </w:rPr>
        <w:t xml:space="preserve"> </w:t>
      </w:r>
      <w:r>
        <w:rPr>
          <w:b/>
          <w:bCs/>
          <w:lang w:val="pl"/>
        </w:rPr>
        <w:t xml:space="preserve">modlitwie</w:t>
      </w:r>
      <w:r>
        <w:rPr>
          <w:lang w:val="pl"/>
        </w:rPr>
        <w:t xml:space="preserve"> </w:t>
      </w:r>
      <w:r>
        <w:rPr>
          <w:lang w:val="pl"/>
        </w:rPr>
        <w:t xml:space="preserve">i</w:t>
      </w:r>
      <w:r>
        <w:rPr>
          <w:lang w:val="pl"/>
        </w:rPr>
        <w:t xml:space="preserve"> </w:t>
      </w:r>
      <w:r>
        <w:rPr>
          <w:b/>
          <w:bCs/>
          <w:lang w:val="pl"/>
        </w:rPr>
        <w:t xml:space="preserve">rozważaniu słowa Bożego</w:t>
      </w:r>
      <w:r>
        <w:rPr>
          <w:lang w:val="pl"/>
        </w:rPr>
        <w:t xml:space="preserve">. W wersji AA mowa jest o „modlitwie i medytacji” oraz o „świadomym kontakcie z Bogiem, tak jak Go rozumieliśmy”. W naszym cyklu mówimy o</w:t>
      </w:r>
      <w:r>
        <w:rPr>
          <w:lang w:val="pl"/>
        </w:rPr>
        <w:t xml:space="preserve"> </w:t>
      </w:r>
      <w:r>
        <w:rPr>
          <w:b/>
          <w:bCs/>
          <w:lang w:val="pl"/>
        </w:rPr>
        <w:t xml:space="preserve">słowie Bożym</w:t>
      </w:r>
      <w:r>
        <w:rPr>
          <w:lang w:val="pl"/>
        </w:rPr>
        <w:t xml:space="preserve">, bo chrześcijanin nie medytuje w próżni. Słucha Kogoś, kto do niego mówi. Katechizm przypomina za Soborem, że „czytaniu Pisma świętego powinna towarzyszyć modlitwa, by nawiązywała się rozmowa między Bogiem a człowiekiem, gdyż »do Niego zwracamy się, gdy się modlimy, to Jego słuchamy, gdy czytamy Boskie wypowiedzi«” (KKK 2653). Mistrzowie duchowi streszczają tę drogę krótko: „</w:t>
      </w:r>
      <w:r>
        <w:rPr>
          <w:b/>
          <w:bCs/>
          <w:lang w:val="pl"/>
        </w:rPr>
        <w:t xml:space="preserve">Szukajcie czytając, a znajdziecie rozmyślając; pukajcie modląc się, a będzie wam otworzone przez kontemplację</w:t>
      </w:r>
      <w:r>
        <w:rPr>
          <w:lang w:val="pl"/>
        </w:rPr>
        <w:t xml:space="preserve">” (KKK 2654). Papież Benedykt XV, idąc za św. Hieronimem, obiecywał, że nigdy nie przestanie zachęcać wiernych, „</w:t>
      </w:r>
      <w:r>
        <w:rPr>
          <w:b/>
          <w:bCs/>
          <w:lang w:val="pl"/>
        </w:rPr>
        <w:t xml:space="preserve">by codziennie czytali Ewangelie, Dzieje Apostolskie i Listy, czerpiąc z nich pokarm dla swoich dusz</w:t>
      </w:r>
      <w:r>
        <w:rPr>
          <w:lang w:val="pl"/>
        </w:rPr>
        <w:t xml:space="preserve">” (</w:t>
      </w:r>
      <w:r>
        <w:rPr>
          <w:i/>
          <w:iCs/>
          <w:lang w:val="pl"/>
        </w:rPr>
        <w:t xml:space="preserve">Spiritus Paraclitus</w:t>
      </w:r>
      <w:r>
        <w:rPr>
          <w:lang w:val="pl"/>
        </w:rPr>
        <w:t xml:space="preserve">, 43). To właśnie istota Namiotu Spotkania.</w:t>
      </w:r>
    </w:p>
    <w:p>
      <w:pPr>
        <w:pStyle w:val="BodyText"/>
      </w:pPr>
      <w:r>
        <w:rPr>
          <w:lang w:val="pl"/>
        </w:rPr>
        <w:t xml:space="preserve">Najbardziej zaskakujące w kroku jedenastym jest słowo</w:t>
      </w:r>
      <w:r>
        <w:rPr>
          <w:lang w:val="pl"/>
        </w:rPr>
        <w:t xml:space="preserve"> </w:t>
      </w:r>
      <w:r>
        <w:rPr>
          <w:b/>
          <w:bCs/>
          <w:lang w:val="pl"/>
        </w:rPr>
        <w:t xml:space="preserve">„jedynie”</w:t>
      </w:r>
      <w:r>
        <w:rPr>
          <w:lang w:val="pl"/>
        </w:rPr>
        <w:t xml:space="preserve">. Nie prosimy przede wszystkim o zdrowie, pieniądze czy spokój, choć o to także możemy prosić. Prosimy</w:t>
      </w:r>
      <w:r>
        <w:rPr>
          <w:lang w:val="pl"/>
        </w:rPr>
        <w:t xml:space="preserve"> </w:t>
      </w:r>
      <w:r>
        <w:rPr>
          <w:b/>
          <w:bCs/>
          <w:lang w:val="pl"/>
        </w:rPr>
        <w:t xml:space="preserve">o poznanie woli Bożej i o siłę do jej spełnienia</w:t>
      </w:r>
      <w:r>
        <w:rPr>
          <w:lang w:val="pl"/>
        </w:rPr>
        <w:t xml:space="preserve">. Święty Cyprian w III wieku tak wyjaśniał słowa „bądź wola Twoja”: prosimy „</w:t>
      </w:r>
      <w:r>
        <w:rPr>
          <w:b/>
          <w:bCs/>
          <w:lang w:val="pl"/>
        </w:rPr>
        <w:t xml:space="preserve">nie o to, by Bóg czynił, co chce, ale o to, byśmy my mogli czynić, co Bóg chce</w:t>
      </w:r>
      <w:r>
        <w:rPr>
          <w:lang w:val="pl"/>
        </w:rPr>
        <w:t xml:space="preserve">”. I dodawał: „nikt nie jest silny własną siłą, lecz bezpieczny dzięki łasce i miłosierdziu Boga” (</w:t>
      </w:r>
      <w:r>
        <w:rPr>
          <w:i/>
          <w:iCs/>
          <w:lang w:val="pl"/>
        </w:rPr>
        <w:t xml:space="preserve">O modlitwie Pańskiej</w:t>
      </w:r>
      <w:r>
        <w:rPr>
          <w:lang w:val="pl"/>
        </w:rPr>
        <w:t xml:space="preserve">, 14). Katechizm uczy podobnie: „Dzięki modlitwie jesteśmy w stanie »rozpoznać, jaka jest wola Boża« (Rz 12,2; Ef 5,17), i osiągnąć »wytrwałość« do jej wypełniania” (KKK 2826). Jezus obiecuje, że Ojciec da tym, którzy proszą, nie byle jaki dar, lecz</w:t>
      </w:r>
      <w:r>
        <w:rPr>
          <w:lang w:val="pl"/>
        </w:rPr>
        <w:t xml:space="preserve"> </w:t>
      </w:r>
      <w:r>
        <w:rPr>
          <w:b/>
          <w:bCs/>
          <w:lang w:val="pl"/>
        </w:rPr>
        <w:t xml:space="preserve">Ducha Świętego</w:t>
      </w:r>
      <w:r>
        <w:rPr>
          <w:lang w:val="pl"/>
        </w:rPr>
        <w:t xml:space="preserve"> </w:t>
      </w:r>
      <w:r>
        <w:rPr>
          <w:lang w:val="pl"/>
        </w:rPr>
        <w:t xml:space="preserve">(Łk 11,13). Duch Święty jest właśnie tym „poznaniem” i tą „siłą”, o które prosimy.</w:t>
      </w:r>
    </w:p>
    <w:p>
      <w:pPr>
        <w:pStyle w:val="BodyText"/>
      </w:pPr>
      <w:r>
        <w:rPr>
          <w:lang w:val="pl"/>
        </w:rPr>
        <w:t xml:space="preserve">Święty Augustyn, pisząc do rzymskiej wdowy Proby, która pytała, jak się modlić, zauważył, że modlitwa nie ogranicza się do słów: „</w:t>
      </w:r>
      <w:r>
        <w:rPr>
          <w:b/>
          <w:bCs/>
          <w:lang w:val="pl"/>
        </w:rPr>
        <w:t xml:space="preserve">Gdy z wiarą, nadzieją i miłością pielęgnujemy nieustanne pragnienie, modlimy się zawsze</w:t>
      </w:r>
      <w:r>
        <w:rPr>
          <w:lang w:val="pl"/>
        </w:rPr>
        <w:t xml:space="preserve">. Ale w określonych godzinach i porach zwracamy się do Boga także słowami”, aby rozpalać to pragnienie (</w:t>
      </w:r>
      <w:r>
        <w:rPr>
          <w:i/>
          <w:iCs/>
          <w:lang w:val="pl"/>
        </w:rPr>
        <w:t xml:space="preserve">List</w:t>
      </w:r>
      <w:r>
        <w:rPr>
          <w:lang w:val="pl"/>
        </w:rPr>
        <w:t xml:space="preserve"> </w:t>
      </w:r>
      <w:r>
        <w:rPr>
          <w:lang w:val="pl"/>
        </w:rPr>
        <w:t xml:space="preserve">130,18). Papież Pius XII przypominał, że prawdziwa pobożność „</w:t>
      </w:r>
      <w:r>
        <w:rPr>
          <w:b/>
          <w:bCs/>
          <w:lang w:val="pl"/>
        </w:rPr>
        <w:t xml:space="preserve">potrzebuje rozmyślania o rzeczywistościach nadprzyrodzonych i ćwiczeń duchowych</w:t>
      </w:r>
      <w:r>
        <w:rPr>
          <w:lang w:val="pl"/>
        </w:rPr>
        <w:t xml:space="preserve">, jeśli ma być karmiona, pobudzana i podtrzymywana” (</w:t>
      </w:r>
      <w:r>
        <w:rPr>
          <w:i/>
          <w:iCs/>
          <w:lang w:val="pl"/>
        </w:rPr>
        <w:t xml:space="preserve">Mediator Dei</w:t>
      </w:r>
      <w:r>
        <w:rPr>
          <w:lang w:val="pl"/>
        </w:rPr>
        <w:t xml:space="preserve">, 32).</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ze św. Cypriana, św. Augustyna, Benedykta XV i Piusa XII to przekłady robocze z angielskich przekładów (New Advent, vatican.va). Porównać z polskimi wydaniami.</w:t>
      </w:r>
    </w:p>
    <w:p>
      <w:pPr>
        <w:pStyle w:val="FirstParagraph"/>
      </w:pPr>
      <w:r>
        <w:rPr>
          <w:lang w:val="pl"/>
        </w:rPr>
        <w:t xml:space="preserve">Jak rozpoznać, czy to, co odkrywam na modlitwie, jest wolą Bożą, a nie moim pragnieniem? Kościół daje tu mądre wskazówki. Święty Ignacy Loyola uczy, by nie podejmować zmian w czasie wewnętrznego zamętu: „</w:t>
      </w:r>
      <w:r>
        <w:rPr>
          <w:b/>
          <w:bCs/>
          <w:lang w:val="pl"/>
        </w:rPr>
        <w:t xml:space="preserve">W czasie strapienia nigdy nie robić [żadnej] zmiany, ale mocno i wytrwale stać przy postanowieniach</w:t>
      </w:r>
      <w:r>
        <w:rPr>
          <w:lang w:val="pl"/>
        </w:rPr>
        <w:t xml:space="preserve">” podjętych wcześniej, w czasie pokoju (ĆD 318). Wola Boża nigdy nie jest sprzeczna z Ewangelią i przykazaniami. Zwykle potwierdza ją pokój serca, rada doświadczonej osoby i owoce w życiu.</w:t>
      </w:r>
    </w:p>
    <w:p>
      <w:pPr>
        <w:pStyle w:val="BodyText"/>
      </w:pPr>
      <w:r>
        <w:rPr>
          <w:lang w:val="pl"/>
        </w:rPr>
        <w:t xml:space="preserve">[DO UZUPEŁNIENIA: cytat ks. F. Blachnickiego o Namiocie Spotkania jako codziennym spotkaniu ze słowem Bożym — np. F. Blachnicki,</w:t>
      </w:r>
      <w:r>
        <w:rPr>
          <w:lang w:val="pl"/>
        </w:rPr>
        <w:t xml:space="preserve"> </w:t>
      </w:r>
      <w:r>
        <w:rPr>
          <w:i/>
          <w:iCs/>
          <w:lang w:val="pl"/>
        </w:rPr>
        <w:t xml:space="preserve">Namiot Spotkania</w:t>
      </w:r>
      <w:r>
        <w:rPr>
          <w:lang w:val="pl"/>
        </w:rPr>
        <w:t xml:space="preserve"> </w:t>
      </w:r>
      <w:r>
        <w:rPr>
          <w:lang w:val="pl"/>
        </w:rPr>
        <w:t xml:space="preserve">—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porównuje „medytację” w AA z chrześcijańskim rozważaniem słowa Bożego. Sprawdzić, czy nie jest krzywdzący wobec osób praktykujących w AA modlitwę chrześcijańską i czy trafnie oddaje nauczanie o modlitwie (KKK 2705-2708).</w:t>
      </w:r>
    </w:p>
    <w:p>
      <w:pPr>
        <w:pStyle w:val="FirstParagraph"/>
      </w:pPr>
      <w:r>
        <w:rPr>
          <w:b/>
          <w:bCs/>
          <w:lang w:val="pl"/>
        </w:rPr>
        <w:t xml:space="preserve">Gdzie analogia pęka.</w:t>
      </w:r>
      <w:r>
        <w:rPr>
          <w:lang w:val="pl"/>
        </w:rPr>
        <w:t xml:space="preserve"> </w:t>
      </w:r>
      <w:r>
        <w:rPr>
          <w:lang w:val="pl"/>
        </w:rPr>
        <w:t xml:space="preserve">W AA krok jedenasty celowo nie określa</w:t>
      </w:r>
      <w:r>
        <w:rPr>
          <w:lang w:val="pl"/>
        </w:rPr>
        <w:t xml:space="preserve"> </w:t>
      </w:r>
      <w:r>
        <w:rPr>
          <w:b/>
          <w:bCs/>
          <w:lang w:val="pl"/>
        </w:rPr>
        <w:t xml:space="preserve">treści</w:t>
      </w:r>
      <w:r>
        <w:rPr>
          <w:lang w:val="pl"/>
        </w:rPr>
        <w:t xml:space="preserve"> </w:t>
      </w:r>
      <w:r>
        <w:rPr>
          <w:lang w:val="pl"/>
        </w:rPr>
        <w:t xml:space="preserve">modlitwy ani</w:t>
      </w:r>
      <w:r>
        <w:rPr>
          <w:lang w:val="pl"/>
        </w:rPr>
        <w:t xml:space="preserve"> </w:t>
      </w:r>
      <w:r>
        <w:rPr>
          <w:b/>
          <w:bCs/>
          <w:lang w:val="pl"/>
        </w:rPr>
        <w:t xml:space="preserve">metody</w:t>
      </w:r>
      <w:r>
        <w:rPr>
          <w:lang w:val="pl"/>
        </w:rPr>
        <w:t xml:space="preserve"> </w:t>
      </w:r>
      <w:r>
        <w:rPr>
          <w:lang w:val="pl"/>
        </w:rPr>
        <w:t xml:space="preserve">medytacji, bo wspólnota jest otwarta dla ludzi różnych przekonań. Dla wielu to pierwszy krok ku prawdziwej modlitwie. Brak treści niesie jednak ryzyko, że „medytacja” stanie się techniką relaksacyjną albo wsłuchiwaniem się we własne intuicje. Chrześcijańskie rozważanie ma</w:t>
      </w:r>
      <w:r>
        <w:rPr>
          <w:lang w:val="pl"/>
        </w:rPr>
        <w:t xml:space="preserve"> </w:t>
      </w:r>
      <w:r>
        <w:rPr>
          <w:b/>
          <w:bCs/>
          <w:lang w:val="pl"/>
        </w:rPr>
        <w:t xml:space="preserve">konkretny przedmiot</w:t>
      </w:r>
      <w:r>
        <w:rPr>
          <w:lang w:val="pl"/>
        </w:rPr>
        <w:t xml:space="preserve">: słowo Boże i tajemnice życia Chrystusa. Katechizm wymienia jako pomoc „Pismo święte, zwłaszcza Ewangelię, święte obrazy, teksty liturgiczne z dnia” i dodaje, że „modlitwa chrześcijańska chętnie podejmuje rozmyślanie o »misteriach Chrystusa«, na przykład w</w:t>
      </w:r>
      <w:r>
        <w:rPr>
          <w:lang w:val="pl"/>
        </w:rPr>
        <w:t xml:space="preserve"> </w:t>
      </w:r>
      <w:r>
        <w:rPr>
          <w:i/>
          <w:iCs/>
          <w:lang w:val="pl"/>
        </w:rPr>
        <w:t xml:space="preserve">lectio divina</w:t>
      </w:r>
      <w:r>
        <w:rPr>
          <w:lang w:val="pl"/>
        </w:rPr>
        <w:t xml:space="preserve"> </w:t>
      </w:r>
      <w:r>
        <w:rPr>
          <w:lang w:val="pl"/>
        </w:rPr>
        <w:t xml:space="preserve">lub w różańcu” (KKK 2705, 2708). Ma też</w:t>
      </w:r>
      <w:r>
        <w:rPr>
          <w:lang w:val="pl"/>
        </w:rPr>
        <w:t xml:space="preserve"> </w:t>
      </w:r>
      <w:r>
        <w:rPr>
          <w:b/>
          <w:bCs/>
          <w:lang w:val="pl"/>
        </w:rPr>
        <w:t xml:space="preserve">kryteria rozeznawania</w:t>
      </w:r>
      <w:r>
        <w:rPr>
          <w:lang w:val="pl"/>
        </w:rPr>
        <w:t xml:space="preserve">: Pismo, nauczanie Kościoła, sakramenty i wspólnotę. Ponadto chrześcijańska modlitwa nie jest wyłącznie prywatna. Jej szczytem jest liturgia, a Kroki nie mówią o niej wcale.</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przy rozeznawaniu woli Bożej w małżeństwie istnieje ryzyko, że jedno z małżonków ogłosi „wolę Bożą” wbrew drugiemu. Upewnić się, że tekst wyraźnie temu zapobiega.</w:t>
      </w:r>
    </w:p>
    <w:p>
      <w:pPr>
        <w:pStyle w:val="FirstParagraph"/>
      </w:pPr>
      <w:r>
        <w:rPr>
          <w:b/>
          <w:bCs/>
          <w:lang w:val="pl"/>
        </w:rPr>
        <w:t xml:space="preserve">W małżeństwie i rodzinie</w:t>
      </w:r>
      <w:r>
        <w:rPr>
          <w:lang w:val="pl"/>
        </w:rPr>
        <w:t xml:space="preserve"> </w:t>
      </w:r>
      <w:r>
        <w:rPr>
          <w:lang w:val="pl"/>
        </w:rPr>
        <w:t xml:space="preserve">krok jedenasty dotyczy nie tylko modlitwy osobistej. Małżonkowie wspólnie szukają woli Bożej w decyzjach: o dzieciach, pracy, przeprowadzce, opiece nad rodzicami, sposobie spędzania czasu. Warto pamiętać o dwóch zasadach. Po pierwsze,</w:t>
      </w:r>
      <w:r>
        <w:rPr>
          <w:lang w:val="pl"/>
        </w:rPr>
        <w:t xml:space="preserve"> </w:t>
      </w:r>
      <w:r>
        <w:rPr>
          <w:b/>
          <w:bCs/>
          <w:lang w:val="pl"/>
        </w:rPr>
        <w:t xml:space="preserve">wola Boża dla małżeństwa nie jest objawiana jednemu z małżonków wbrew drugiemu</w:t>
      </w:r>
      <w:r>
        <w:rPr>
          <w:lang w:val="pl"/>
        </w:rPr>
        <w:t xml:space="preserve">. Zdanie „Bóg mi powiedział” nie może zamykać rozmowy. Po drugie, rozeznawanie potrzebuje czasu, ciszy i modlitwy, a nie decyzji podejmowanych w kłótni czy w pośpiechu. Dobrym miejscem jest połączenie</w:t>
      </w:r>
      <w:r>
        <w:rPr>
          <w:lang w:val="pl"/>
        </w:rPr>
        <w:t xml:space="preserve"> </w:t>
      </w:r>
      <w:r>
        <w:rPr>
          <w:b/>
          <w:bCs/>
          <w:lang w:val="pl"/>
        </w:rPr>
        <w:t xml:space="preserve">Namiotu Spotkania</w:t>
      </w:r>
      <w:r>
        <w:rPr>
          <w:lang w:val="pl"/>
        </w:rPr>
        <w:t xml:space="preserve"> </w:t>
      </w:r>
      <w:r>
        <w:rPr>
          <w:lang w:val="pl"/>
        </w:rPr>
        <w:t xml:space="preserve">każdego z małżonków,</w:t>
      </w:r>
      <w:r>
        <w:rPr>
          <w:lang w:val="pl"/>
        </w:rPr>
        <w:t xml:space="preserve"> </w:t>
      </w:r>
      <w:r>
        <w:rPr>
          <w:b/>
          <w:bCs/>
          <w:lang w:val="pl"/>
        </w:rPr>
        <w:t xml:space="preserve">modlitwy małżeńskiej</w:t>
      </w:r>
      <w:r>
        <w:rPr>
          <w:lang w:val="pl"/>
        </w:rPr>
        <w:t xml:space="preserve"> </w:t>
      </w:r>
      <w:r>
        <w:rPr>
          <w:lang w:val="pl"/>
        </w:rPr>
        <w:t xml:space="preserve">i</w:t>
      </w:r>
      <w:r>
        <w:rPr>
          <w:lang w:val="pl"/>
        </w:rPr>
        <w:t xml:space="preserve"> </w:t>
      </w:r>
      <w:r>
        <w:rPr>
          <w:b/>
          <w:bCs/>
          <w:lang w:val="pl"/>
        </w:rPr>
        <w:t xml:space="preserve">dialogu małżeńskiego</w:t>
      </w:r>
      <w:r>
        <w:rPr>
          <w:lang w:val="pl"/>
        </w:rPr>
        <w:t xml:space="preserve">. Każde osobno słucha Boga, potem razem się modlą i rozmawiają. Pomocą w trudnych decyzjach może być osoba doradzająca w sprawach rozwoju duchowego.</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Co zmienia w mojej modlitwie prośba „jedynie o poznanie Twojej woli i siłę do jej spełnienia”? Jak często tak się modlę?</w:t>
      </w:r>
    </w:p>
    <w:p>
      <w:pPr>
        <w:pStyle w:val="Compact"/>
        <w:numPr>
          <w:ilvl w:val="0"/>
          <w:numId w:val="1003"/>
        </w:numPr>
      </w:pPr>
      <w:r>
        <w:rPr>
          <w:lang w:val="pl"/>
        </w:rPr>
        <w:t xml:space="preserve">Jak wygląda moje rozważanie słowa Bożego w Namiocie Spotkania? Czy potrafię wskazać fragment, który w ostatnim czasie pokazał mi wolę Bożą w konkretnej sprawie?</w:t>
      </w:r>
    </w:p>
    <w:p>
      <w:pPr>
        <w:pStyle w:val="Compact"/>
        <w:numPr>
          <w:ilvl w:val="0"/>
          <w:numId w:val="1003"/>
        </w:numPr>
      </w:pPr>
      <w:r>
        <w:rPr>
          <w:lang w:val="pl"/>
        </w:rPr>
        <w:t xml:space="preserve">Jak rozpoznaję, że to, co odkrywam na modlitwie, pochodzi od Boga, a nie jest tylko moim pragnieniem lub lękiem?</w:t>
      </w:r>
    </w:p>
    <w:p>
      <w:pPr>
        <w:pStyle w:val="Compact"/>
        <w:numPr>
          <w:ilvl w:val="0"/>
          <w:numId w:val="1003"/>
        </w:numPr>
      </w:pPr>
      <w:r>
        <w:rPr>
          <w:lang w:val="pl"/>
        </w:rPr>
        <w:t xml:space="preserve">Jak w pogłębianiu więzi z Bogiem pomaga mi formacja Domowego Kościoła — Namiot Spotkania, modlitwa małżeńska, dialog, liturgia?</w:t>
      </w:r>
    </w:p>
    <w:p>
      <w:pPr>
        <w:pStyle w:val="Compact"/>
        <w:numPr>
          <w:ilvl w:val="0"/>
          <w:numId w:val="1003"/>
        </w:numPr>
      </w:pPr>
      <w:r>
        <w:rPr>
          <w:lang w:val="pl"/>
        </w:rPr>
        <w:t xml:space="preserve">Jaką sprawę naszej rodziny chcemy w tym miesiącu wspólnie rozeznawać w modlitwie?</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Mk 1,35-39; Łk 10,38-42; J 4,31-34; Kol 1,9-11.</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modlić się razem słowami Psalmu: „Naucz mnie czynić Twą wolę, bo Ty jesteś moim Bogiem. Twój dobry duch niech mnie prowadzi” (Ps 143,10); w modlitwie rodzinnej wzywać Ducha Świętego przed ważnymi sprawami dzieci (sprawdzian, wybór szkoły, konflikt z kolegą).</w:t>
      </w:r>
    </w:p>
    <w:p>
      <w:pPr>
        <w:pStyle w:val="Compact"/>
        <w:numPr>
          <w:ilvl w:val="0"/>
          <w:numId w:val="1004"/>
        </w:numPr>
      </w:pPr>
      <w:r>
        <w:rPr>
          <w:b/>
          <w:bCs/>
          <w:lang w:val="pl"/>
        </w:rPr>
        <w:t xml:space="preserve">Dialog małżeński</w:t>
      </w:r>
      <w:r>
        <w:rPr>
          <w:lang w:val="pl"/>
        </w:rPr>
        <w:t xml:space="preserve"> </w:t>
      </w:r>
      <w:r>
        <w:rPr>
          <w:lang w:val="pl"/>
        </w:rPr>
        <w:t xml:space="preserve">na temat: „Jak razem szukamy woli Bożej?”. Pomocne pytania: Czy potrafimy podejmować decyzje, modląc się wcześniej razem? Czy zdarza mi się narzucać Ci swoją wolę jako „wolę Bożą”? Jaką decyzję chcemy teraz razem rozeznawać i jak to zrobimy?</w:t>
      </w:r>
      <w:r>
        <w:rPr>
          <w:lang w:val="pl"/>
        </w:rPr>
        <w:t xml:space="preserve"> </w:t>
      </w:r>
      <w:r>
        <w:rPr>
          <w:i/>
          <w:iCs/>
          <w:lang w:val="pl"/>
        </w:rPr>
        <w:t xml:space="preserve">Przed dialogiem każde z nas modli się osobno nad jednym fragmentem Pisma.</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Łukasza pod kątem modlitwy Jezusa (np. 3,21; 5,16; 6,12; 9,18.28-29; 11,1; 22,41-44) i zapytać, co Jego modlitwa mówi o poznawaniu woli Ojca.</w:t>
      </w:r>
    </w:p>
    <w:p>
      <w:pPr>
        <w:pStyle w:val="Compact"/>
        <w:numPr>
          <w:ilvl w:val="0"/>
          <w:numId w:val="1004"/>
        </w:numPr>
      </w:pPr>
      <w:r>
        <w:rPr>
          <w:b/>
          <w:bCs/>
          <w:lang w:val="pl"/>
        </w:rPr>
        <w:t xml:space="preserve">Lektura:</w:t>
      </w:r>
      <w:r>
        <w:rPr>
          <w:lang w:val="pl"/>
        </w:rPr>
        <w:t xml:space="preserve"> </w:t>
      </w:r>
      <w:r>
        <w:rPr>
          <w:lang w:val="pl"/>
        </w:rPr>
        <w:t xml:space="preserve">Katechizm Kościoła Katolickiego, nr 2700–2745 (formy modlitwy i walka w modlitwie); F. Blachnicki,</w:t>
      </w:r>
      <w:r>
        <w:rPr>
          <w:lang w:val="pl"/>
        </w:rPr>
        <w:t xml:space="preserve"> </w:t>
      </w:r>
      <w:r>
        <w:rPr>
          <w:i/>
          <w:iCs/>
          <w:lang w:val="pl"/>
        </w:rPr>
        <w:t xml:space="preserve">Namiot Spotkania</w:t>
      </w:r>
      <w:r>
        <w:rPr>
          <w:lang w:val="pl"/>
        </w:rPr>
        <w:t xml:space="preserve">.</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przez miesiąc codziennie, o stałej porze, przeznaczyć 15 minut na Namiot Spotkania ze słowem Bożym z dnia (Ewangelia z liturgii) i zakończyć go prośbą: „Panie, co chcesz, abym dziś uczynił?”;</w:t>
      </w:r>
    </w:p>
    <w:p>
      <w:pPr>
        <w:pStyle w:val="Compact"/>
        <w:numPr>
          <w:ilvl w:val="1"/>
          <w:numId w:val="1005"/>
        </w:numPr>
      </w:pPr>
      <w:r>
        <w:rPr>
          <w:lang w:val="pl"/>
        </w:rPr>
        <w:t xml:space="preserve">np. raz w tygodniu odmówić</w:t>
      </w:r>
      <w:r>
        <w:rPr>
          <w:lang w:val="pl"/>
        </w:rPr>
        <w:t xml:space="preserve"> </w:t>
      </w:r>
      <w:r>
        <w:rPr>
          <w:i/>
          <w:iCs/>
          <w:lang w:val="pl"/>
        </w:rPr>
        <w:t xml:space="preserve">lectio divina</w:t>
      </w:r>
      <w:r>
        <w:rPr>
          <w:lang w:val="pl"/>
        </w:rPr>
        <w:t xml:space="preserve"> </w:t>
      </w:r>
      <w:r>
        <w:rPr>
          <w:lang w:val="pl"/>
        </w:rPr>
        <w:t xml:space="preserve">w małżeństwie: czytanie, chwila ciszy, podzielenie się jednym słowem, modlitwa;</w:t>
      </w:r>
    </w:p>
    <w:p>
      <w:pPr>
        <w:pStyle w:val="Compact"/>
        <w:numPr>
          <w:ilvl w:val="1"/>
          <w:numId w:val="1005"/>
        </w:numPr>
      </w:pPr>
      <w:r>
        <w:rPr>
          <w:lang w:val="pl"/>
        </w:rPr>
        <w:t xml:space="preserve">np. przed każdą ważniejszą decyzją zatrzymać się na modlitwę do Ducha Świętego i nie decydować w stanie wzburzenia;</w:t>
      </w:r>
    </w:p>
    <w:p>
      <w:pPr>
        <w:pStyle w:val="Compact"/>
        <w:numPr>
          <w:ilvl w:val="1"/>
          <w:numId w:val="1005"/>
        </w:numPr>
      </w:pPr>
      <w:r>
        <w:rPr>
          <w:lang w:val="pl"/>
        </w:rPr>
        <w:t xml:space="preserve">np. zapisywać w zeszycie Namiotu Spotkania jedno zdanie ze słowa Bożego na każdy dzień i wracać do niego wieczorem w rachunku sumienia.</w:t>
      </w:r>
    </w:p>
    <w:p>
      <w:pPr>
        <w:pStyle w:val="Compact"/>
        <w:numPr>
          <w:ilvl w:val="0"/>
          <w:numId w:val="1004"/>
        </w:numPr>
      </w:pPr>
      <w:r>
        <w:rPr>
          <w:lang w:val="pl"/>
        </w:rPr>
        <w:t xml:space="preserve">Podjąć lekturę tekstów pomocniczych oraz przygotować się do kroku 12.</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wzywamy Ducha Świętego (np. „Przyjdź, Duchu Święty, napełnij serca Twoich wiernych i zapal w nich ogień Twojej miłości”) i odmawiamy</w:t>
      </w:r>
      <w:r>
        <w:rPr>
          <w:lang w:val="pl"/>
        </w:rPr>
        <w:t xml:space="preserve"> </w:t>
      </w:r>
      <w:r>
        <w:rPr>
          <w:b/>
          <w:bCs/>
          <w:lang w:val="pl"/>
        </w:rPr>
        <w:t xml:space="preserve">„Ojcze nasz”</w:t>
      </w:r>
      <w:r>
        <w:rPr>
          <w:lang w:val="pl"/>
        </w:rPr>
        <w:t xml:space="preserve">, zatrzymując się w ciszy po słowach „bądź wola Twoja”.</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40" w:name="teksty-pomocnicze"/>
    <w:p>
      <w:pPr>
        <w:pStyle w:val="Heading2"/>
      </w:pPr>
      <w:r>
        <w:rPr>
          <w:lang w:val="pl"/>
        </w:rPr>
        <w:t xml:space="preserve">Teksty pomocnicze</w:t>
      </w:r>
    </w:p>
    <w:bookmarkStart w:id="18" w:name="Xf21e01a174b47d4960596f7e982ed885490f67e"/>
    <w:p>
      <w:pPr>
        <w:pStyle w:val="Heading3"/>
      </w:pPr>
      <w:r>
        <w:rPr>
          <w:lang w:val="pl"/>
        </w:rPr>
        <w:t xml:space="preserve">1. Pismo Święte — Ewangelia według św. Łukasza 11,1-13</w:t>
      </w:r>
    </w:p>
    <w:p>
      <w:pPr>
        <w:pStyle w:val="BlockText"/>
      </w:pPr>
      <w:r>
        <w:rPr>
          <w:lang w:val="pl"/>
        </w:rPr>
        <w:t xml:space="preserve">1 Gdy Jezus przebywał w jakimś miejscu na modlitwie i skończył ją, rzekł jeden z uczniów do Niego: Panie, naucz nas się modlić, jak i Jan nauczył swoich uczniów. 2 A On rzekł do nich: Kiedy się modlicie, mówcie: Ojcze, niech się święci Twoje imię; niech przyjdzie Twoje królestwo! 3 Naszego chleba powszedniego dawaj nam na każdy dzień 4 i przebacz nam nasze grzechy, bo i my przebaczamy każdemu, kto nam zawini; i nie dopuść, byśmy ulegli pokusie. 5 Dalej mówił do nich: Ktoś z was, mając przyjaciela, pójdzie do niego o północy i powie mu: „Przyjacielu, użycz mi trzy chleby, 6 bo mój przyjaciel przyszedł do mnie z drogi, a nie mam, co mu podać”. 7 Lecz tamten odpowie z wewnątrz: „Nie naprzykrzaj mi się! Drzwi są już zamknięte i moje dzieci leżą ze mną w łóżku. Nie mogę wstać i dać tobie”. 8 Mówię wam: Chociażby nie wstał i nie dał z tego powodu, że jest jego przyjacielem, to z powodu jego natręctwa wstanie i da mu, ile potrzebuje. 9 I Ja wam powiadam: Proście, a będzie wam dane; szukajcie, a znajdziecie; kołaczcie, a otworzą wam. 10 Każdy bowiem, kto prosi, otrzymuje; kto szuka, znajduje; a kołaczącemu otworzą. 11 Jeżeli którego z was, ojców, syn poprosi o chleb, czy poda mu kamień? Albo o rybę, czy zamiast ryby poda mu węża? 12 Lub też gdy prosi o jajko, czy poda mu skorpiona? 13 Jeśli więc wy, choć źli jesteście, umiecie dawać dobre dary swoim dzieciom, o ileż bardziej Ojciec z nieba da Ducha Świętego tym, którzy Go proszą.</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Łk 11</w:t>
        </w:r>
      </w:hyperlink>
    </w:p>
    <w:bookmarkEnd w:id="18"/>
    <w:bookmarkStart w:id="23" w:name="ojcowie-kościoła"/>
    <w:p>
      <w:pPr>
        <w:pStyle w:val="Heading3"/>
      </w:pPr>
      <w:r>
        <w:rPr>
          <w:lang w:val="pl"/>
        </w:rPr>
        <w:t xml:space="preserve">2. Ojcowie Kościoła</w:t>
      </w:r>
    </w:p>
    <w:bookmarkStart w:id="20" w:name="X562ad9f8a0dc54c29040c36ad8ac30711d7db9a"/>
    <w:p>
      <w:pPr>
        <w:pStyle w:val="Heading4"/>
      </w:pPr>
      <w:r>
        <w:rPr>
          <w:lang w:val="pl"/>
        </w:rPr>
        <w:t xml:space="preserve">2.1. Św. Cyprian — „bądź wola Twoja” (</w:t>
      </w:r>
      <w:r>
        <w:rPr>
          <w:i/>
          <w:iCs/>
          <w:lang w:val="pl"/>
        </w:rPr>
        <w:t xml:space="preserve">O modlitwie Pańskiej</w:t>
      </w:r>
      <w:r>
        <w:rPr>
          <w:lang w:val="pl"/>
        </w:rPr>
        <w:t xml:space="preserve">, 14)</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(ANF, New Advent). Porównać z polskim wydaniem pism św. Cypriana i zastąpić. Nie korzystać z przekładu ze stron środowisk pozostających poza jednością z Kościołem.</w:t>
      </w:r>
    </w:p>
    <w:p>
      <w:pPr>
        <w:pStyle w:val="BlockText"/>
      </w:pPr>
      <w:r>
        <w:rPr>
          <w:lang w:val="pl"/>
        </w:rPr>
        <w:t xml:space="preserve">Dodajemy też i mówimy: „Bądź wola Twoja jako w niebie, tak i na ziemi” —</w:t>
      </w:r>
      <w:r>
        <w:rPr>
          <w:lang w:val="pl"/>
        </w:rPr>
        <w:t xml:space="preserve"> </w:t>
      </w:r>
      <w:r>
        <w:rPr>
          <w:b/>
          <w:bCs/>
          <w:lang w:val="pl"/>
        </w:rPr>
        <w:t xml:space="preserve">nie o to, by Bóg czynił, co chce, ale o to, byśmy my mogli czynić, co Bóg chce</w:t>
      </w:r>
      <w:r>
        <w:rPr>
          <w:lang w:val="pl"/>
        </w:rPr>
        <w:t xml:space="preserve">. Któż bowiem sprzeciwi się Bogu, by nie czynił, co chce? Ponieważ jednak diabeł przeszkadza nam, byśmy myślą i czynem we wszystkim byli posłuszni woli Bożej, modlimy się i prosimy, aby wola Boża spełniała się w nas; a żeby spełniała się w nas, potrzebujemy dobrej woli Boga, to znaczy Jego pomocy i opieki,</w:t>
      </w:r>
      <w:r>
        <w:rPr>
          <w:lang w:val="pl"/>
        </w:rPr>
        <w:t xml:space="preserve"> </w:t>
      </w:r>
      <w:r>
        <w:rPr>
          <w:b/>
          <w:bCs/>
          <w:lang w:val="pl"/>
        </w:rPr>
        <w:t xml:space="preserve">gdyż nikt nie jest silny własną siłą, lecz bezpieczny dzięki łasce i miłosierdziu Boga</w:t>
      </w:r>
      <w:r>
        <w:rPr>
          <w:lang w:val="pl"/>
        </w:rPr>
        <w:t xml:space="preserve">. Także Pan, ukazując słabość człowieczeństwa, które przyjął, mówi: „Ojcze, jeśli to możliwe, niech Mnie ominie ten kielich”, a dając uczniom przykład, by czynili nie swoją wolę, lecz Bożą, dodaje: „Jednak nie jak Ja chcę, ale jak Ty”. (…)</w:t>
      </w:r>
    </w:p>
    <w:p>
      <w:pPr>
        <w:pStyle w:val="BlockText"/>
      </w:pPr>
      <w:r>
        <w:rPr>
          <w:lang w:val="pl"/>
        </w:rPr>
        <w:t xml:space="preserve">— św. Cyprian z Kartaginy,</w:t>
      </w:r>
      <w:r>
        <w:rPr>
          <w:lang w:val="pl"/>
        </w:rPr>
        <w:t xml:space="preserve"> </w:t>
      </w:r>
      <w:r>
        <w:rPr>
          <w:i/>
          <w:iCs/>
          <w:lang w:val="pl"/>
        </w:rPr>
        <w:t xml:space="preserve">O modlitwie Pańskiej</w:t>
      </w:r>
      <w:r>
        <w:rPr>
          <w:lang w:val="pl"/>
        </w:rPr>
        <w:t xml:space="preserve"> </w:t>
      </w:r>
      <w:r>
        <w:rPr>
          <w:lang w:val="pl"/>
        </w:rPr>
        <w:t xml:space="preserve">(</w:t>
      </w:r>
      <w:r>
        <w:rPr>
          <w:i/>
          <w:iCs/>
          <w:lang w:val="pl"/>
        </w:rPr>
        <w:t xml:space="preserve">De dominica oratione</w:t>
      </w:r>
      <w:r>
        <w:rPr>
          <w:lang w:val="pl"/>
        </w:rPr>
        <w:t xml:space="preserve">), 14; przekład roboczy</w:t>
      </w:r>
    </w:p>
    <w:p>
      <w:pPr>
        <w:pStyle w:val="FirstParagraph"/>
      </w:pPr>
      <w:r>
        <w:rPr>
          <w:lang w:val="pl"/>
        </w:rPr>
        <w:t xml:space="preserve">Przekład angielski:</w:t>
      </w:r>
      <w:r>
        <w:rPr>
          <w:lang w:val="pl"/>
        </w:rPr>
        <w:t xml:space="preserve"> </w:t>
      </w:r>
      <w:hyperlink r:id="rId19">
        <w:r>
          <w:rPr>
            <w:rStyle w:val="Hyperlink"/>
            <w:lang w:val="pl"/>
          </w:rPr>
          <w:t xml:space="preserve">New Advent — On the Lord’s Prayer</w:t>
        </w:r>
      </w:hyperlink>
    </w:p>
    <w:bookmarkEnd w:id="20"/>
    <w:bookmarkStart w:id="22" w:name="X645a64b1a093cf38a4b06c7cd4e414f00785377"/>
    <w:p>
      <w:pPr>
        <w:pStyle w:val="Heading4"/>
      </w:pPr>
      <w:r>
        <w:rPr>
          <w:lang w:val="pl"/>
        </w:rPr>
        <w:t xml:space="preserve">2.2. Św. Augustyn — modlitwa jako nieustanne pragnienie (</w:t>
      </w:r>
      <w:r>
        <w:rPr>
          <w:i/>
          <w:iCs/>
          <w:lang w:val="pl"/>
        </w:rPr>
        <w:t xml:space="preserve">List</w:t>
      </w:r>
      <w:r>
        <w:rPr>
          <w:lang w:val="pl"/>
        </w:rPr>
        <w:t xml:space="preserve"> </w:t>
      </w:r>
      <w:r>
        <w:rPr>
          <w:lang w:val="pl"/>
        </w:rPr>
        <w:t xml:space="preserve">130,18, do Proby)</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(NPNF, New Advent). Porównać z polskim wydaniem listów św. Augustyna.</w:t>
      </w:r>
    </w:p>
    <w:p>
      <w:pPr>
        <w:pStyle w:val="BlockText"/>
      </w:pPr>
      <w:r>
        <w:rPr>
          <w:lang w:val="pl"/>
        </w:rPr>
        <w:t xml:space="preserve">Gdy z wiarą, nadzieją i miłością pielęgnujemy nieustanne pragnienie, modlimy się zawsze. Ale w określonych godzinach i porach zwracamy się do Boga także słowami, abyśmy przez te znaki rzeczy upominali samych siebie, uświadamiali sobie, jaki postęp uczyniliśmy w tym pragnieniu, i gorliwiej pobudzali się do jego wzrostu. Owoc bowiem, który idzie za modlitwą, będzie tym wspanialszy, im gorętsze pragnienie poprzedza jej wypowiedzenie. Cóż więc innego oznaczają słowa Apostoła: „Nieustannie się módlcie”, jeśli nie to: nieustannie pragnijcie — od Tego, który jedyny może je dać — szczęśliwego życia, a takim nie może być żadne inne życie niż wieczne?</w:t>
      </w:r>
    </w:p>
    <w:p>
      <w:pPr>
        <w:pStyle w:val="BlockText"/>
      </w:pPr>
      <w:r>
        <w:rPr>
          <w:lang w:val="pl"/>
        </w:rPr>
        <w:t xml:space="preserve">— św. Augustyn,</w:t>
      </w:r>
      <w:r>
        <w:rPr>
          <w:lang w:val="pl"/>
        </w:rPr>
        <w:t xml:space="preserve"> </w:t>
      </w:r>
      <w:r>
        <w:rPr>
          <w:i/>
          <w:iCs/>
          <w:lang w:val="pl"/>
        </w:rPr>
        <w:t xml:space="preserve">List</w:t>
      </w:r>
      <w:r>
        <w:rPr>
          <w:lang w:val="pl"/>
        </w:rPr>
        <w:t xml:space="preserve"> </w:t>
      </w:r>
      <w:r>
        <w:rPr>
          <w:lang w:val="pl"/>
        </w:rPr>
        <w:t xml:space="preserve">130 (do Proby), 9,18; przekład roboczy</w:t>
      </w:r>
    </w:p>
    <w:p>
      <w:pPr>
        <w:pStyle w:val="FirstParagraph"/>
      </w:pPr>
      <w:r>
        <w:rPr>
          <w:lang w:val="pl"/>
        </w:rPr>
        <w:t xml:space="preserve">Przekład angielski:</w:t>
      </w:r>
      <w:r>
        <w:rPr>
          <w:lang w:val="pl"/>
        </w:rPr>
        <w:t xml:space="preserve"> </w:t>
      </w:r>
      <w:hyperlink r:id="rId21">
        <w:r>
          <w:rPr>
            <w:rStyle w:val="Hyperlink"/>
            <w:lang w:val="pl"/>
          </w:rPr>
          <w:t xml:space="preserve">New Advent — Letter 130</w:t>
        </w:r>
      </w:hyperlink>
    </w:p>
    <w:bookmarkEnd w:id="22"/>
    <w:bookmarkEnd w:id="23"/>
    <w:bookmarkStart w:id="28" w:name="papieże-przedsoborowi"/>
    <w:p>
      <w:pPr>
        <w:pStyle w:val="Heading3"/>
      </w:pPr>
      <w:r>
        <w:rPr>
          <w:lang w:val="pl"/>
        </w:rPr>
        <w:t xml:space="preserve">3. Papieże przedsoborowi</w:t>
      </w:r>
    </w:p>
    <w:bookmarkStart w:id="25" w:name="Xbd564904f9ab803696dcef1f94687e34f6d2b76"/>
    <w:p>
      <w:pPr>
        <w:pStyle w:val="Heading4"/>
      </w:pPr>
      <w:r>
        <w:rPr>
          <w:lang w:val="pl"/>
        </w:rPr>
        <w:t xml:space="preserve">3.1. Benedykt XV — codzienna lektura Pisma (</w:t>
      </w:r>
      <w:r>
        <w:rPr>
          <w:i/>
          <w:iCs/>
          <w:lang w:val="pl"/>
        </w:rPr>
        <w:t xml:space="preserve">Spiritus Paraclitus</w:t>
      </w:r>
      <w:r>
        <w:rPr>
          <w:lang w:val="pl"/>
        </w:rPr>
        <w:t xml:space="preserve">, 43; 15 IX 1920)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w:t>
      </w:r>
    </w:p>
    <w:p>
      <w:pPr>
        <w:pStyle w:val="BlockText"/>
      </w:pPr>
      <w:r>
        <w:rPr>
          <w:lang w:val="pl"/>
        </w:rPr>
        <w:t xml:space="preserve">Nikt nie może nie widzieć, jaki pożytek i jaki słodki pokój musi płynąć dla dobrze usposobionych dusz z takiej pobożnej lektury Biblii. Kto przychodzi do niej z pobożnością, wiarą i pokorą oraz z postanowieniem czynienia postępów, z pewnością znajdzie w niej i będzie spożywał „Chleb, który z nieba zstępuje” (J 6,33) (…). Dlatego, na ile to od Nas zależy, Czcigodni Bracia, za przewodem św. Hieronima</w:t>
      </w:r>
      <w:r>
        <w:rPr>
          <w:lang w:val="pl"/>
        </w:rPr>
        <w:t xml:space="preserve"> </w:t>
      </w:r>
      <w:r>
        <w:rPr>
          <w:b/>
          <w:bCs/>
          <w:lang w:val="pl"/>
        </w:rPr>
        <w:t xml:space="preserve">nigdy nie przestaniemy zachęcać wiernych, by codziennie czytali Ewangelie, Dzieje Apostolskie i Listy, czerpiąc z nich pokarm dla swoich dusz</w:t>
      </w:r>
      <w:r>
        <w:rPr>
          <w:lang w:val="pl"/>
        </w:rPr>
        <w:t xml:space="preserve">.</w:t>
      </w:r>
    </w:p>
    <w:p>
      <w:pPr>
        <w:pStyle w:val="BlockText"/>
      </w:pPr>
      <w:r>
        <w:rPr>
          <w:lang w:val="pl"/>
        </w:rPr>
        <w:t xml:space="preserve">— Benedykt XV, encyklika</w:t>
      </w:r>
      <w:r>
        <w:rPr>
          <w:lang w:val="pl"/>
        </w:rPr>
        <w:t xml:space="preserve"> </w:t>
      </w:r>
      <w:r>
        <w:rPr>
          <w:i/>
          <w:iCs/>
          <w:lang w:val="pl"/>
        </w:rPr>
        <w:t xml:space="preserve">Spiritus Paraclitus</w:t>
      </w:r>
      <w:r>
        <w:rPr>
          <w:lang w:val="pl"/>
        </w:rPr>
        <w:t xml:space="preserve">, nr 43; przekład roboczy</w:t>
      </w:r>
    </w:p>
    <w:p>
      <w:pPr>
        <w:pStyle w:val="FirstParagraph"/>
      </w:pPr>
      <w:r>
        <w:rPr>
          <w:lang w:val="pl"/>
        </w:rPr>
        <w:t xml:space="preserve">Tekst oficjalny (EN):</w:t>
      </w:r>
      <w:r>
        <w:rPr>
          <w:lang w:val="pl"/>
        </w:rPr>
        <w:t xml:space="preserve"> </w:t>
      </w:r>
      <w:hyperlink r:id="rId24">
        <w:r>
          <w:rPr>
            <w:rStyle w:val="Hyperlink"/>
            <w:lang w:val="pl"/>
          </w:rPr>
          <w:t xml:space="preserve">vatican.va — Spiritus Paraclitus</w:t>
        </w:r>
      </w:hyperlink>
    </w:p>
    <w:bookmarkEnd w:id="25"/>
    <w:bookmarkStart w:id="27" w:name="Xfc00f782a9cc7d39aefa75e5db213389acbbcfe"/>
    <w:p>
      <w:pPr>
        <w:pStyle w:val="Heading4"/>
      </w:pPr>
      <w:r>
        <w:rPr>
          <w:lang w:val="pl"/>
        </w:rPr>
        <w:t xml:space="preserve">3.2. Pius XII — pobożność potrzebuje rozmyślania (</w:t>
      </w:r>
      <w:r>
        <w:rPr>
          <w:i/>
          <w:iCs/>
          <w:lang w:val="pl"/>
        </w:rPr>
        <w:t xml:space="preserve">Mediator Dei</w:t>
      </w:r>
      <w:r>
        <w:rPr>
          <w:lang w:val="pl"/>
        </w:rPr>
        <w:t xml:space="preserve">, 32; 20 XI 1947)</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polskim wydaniem encykliki.</w:t>
      </w:r>
    </w:p>
    <w:p>
      <w:pPr>
        <w:pStyle w:val="BlockText"/>
      </w:pPr>
      <w:r>
        <w:rPr>
          <w:lang w:val="pl"/>
        </w:rPr>
        <w:t xml:space="preserve">Prawdziwa i rzeczywista pobożność, którą Doktor Anielski nazywa „nabożeństwem” i która jest głównym aktem cnoty religijności — aktem, który właściwie odnosi i kieruje ludzi ku Bogu i przez który dobrowolnie i ochoczo oddają się czci Bożej w najpełniejszym znaczeniu —</w:t>
      </w:r>
      <w:r>
        <w:rPr>
          <w:lang w:val="pl"/>
        </w:rPr>
        <w:t xml:space="preserve"> </w:t>
      </w:r>
      <w:r>
        <w:rPr>
          <w:b/>
          <w:bCs/>
          <w:lang w:val="pl"/>
        </w:rPr>
        <w:t xml:space="preserve">taka autentyczna pobożność potrzebuje rozmyślania o rzeczywistościach nadprzyrodzonych i ćwiczeń duchowych, jeśli ma być karmiona, pobudzana i podtrzymywana</w:t>
      </w:r>
      <w:r>
        <w:rPr>
          <w:lang w:val="pl"/>
        </w:rPr>
        <w:t xml:space="preserve"> </w:t>
      </w:r>
      <w:r>
        <w:rPr>
          <w:lang w:val="pl"/>
        </w:rPr>
        <w:t xml:space="preserve">i jeśli ma nas skłaniać do życia doskonalszego. Religia chrześcijańska, praktykowana tak, jak należy, wymaga bowiem, aby przede wszystkim wola była poświęcona Bogu i wpływała na wszystkie inne władze duchowe.</w:t>
      </w:r>
    </w:p>
    <w:p>
      <w:pPr>
        <w:pStyle w:val="BlockText"/>
      </w:pPr>
      <w:r>
        <w:rPr>
          <w:lang w:val="pl"/>
        </w:rPr>
        <w:t xml:space="preserve">— Pius XII, encyklika</w:t>
      </w:r>
      <w:r>
        <w:rPr>
          <w:lang w:val="pl"/>
        </w:rPr>
        <w:t xml:space="preserve"> </w:t>
      </w:r>
      <w:r>
        <w:rPr>
          <w:i/>
          <w:iCs/>
          <w:lang w:val="pl"/>
        </w:rPr>
        <w:t xml:space="preserve">Mediator Dei</w:t>
      </w:r>
      <w:r>
        <w:rPr>
          <w:lang w:val="pl"/>
        </w:rPr>
        <w:t xml:space="preserve">, nr 32; przekład roboczy</w:t>
      </w:r>
    </w:p>
    <w:p>
      <w:pPr>
        <w:pStyle w:val="FirstParagraph"/>
      </w:pPr>
      <w:r>
        <w:rPr>
          <w:lang w:val="pl"/>
        </w:rPr>
        <w:t xml:space="preserve">Tekst oficjalny (EN):</w:t>
      </w:r>
      <w:r>
        <w:rPr>
          <w:lang w:val="pl"/>
        </w:rPr>
        <w:t xml:space="preserve"> </w:t>
      </w:r>
      <w:hyperlink r:id="rId26">
        <w:r>
          <w:rPr>
            <w:rStyle w:val="Hyperlink"/>
            <w:lang w:val="pl"/>
          </w:rPr>
          <w:t xml:space="preserve">vatican.va — Mediator Dei</w:t>
        </w:r>
      </w:hyperlink>
    </w:p>
    <w:bookmarkEnd w:id="27"/>
    <w:bookmarkEnd w:id="28"/>
    <w:bookmarkStart w:id="32"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2653</w:t>
      </w:r>
      <w:r>
        <w:rPr>
          <w:lang w:val="pl"/>
        </w:rPr>
        <w:t xml:space="preserve"> </w:t>
      </w:r>
      <w:r>
        <w:rPr>
          <w:lang w:val="pl"/>
        </w:rPr>
        <w:t xml:space="preserve">Kościół „usilnie i szczególnie zachęca wszystkich wiernych… by przez częste czytanie Pisma świętego nabywali »wzniosłego poznania Jezusa Chrystusa«… Czytaniu Pisma świętego powinna towarzyszyć modlitwa, by nawiązywała się rozmowa między Bogiem a człowiekiem, gdyż »do Niego zwracamy się, gdy się modlimy, to Jego słuchamy, gdy czytamy Boskie wypowiedzi«”.</w:t>
      </w:r>
    </w:p>
    <w:p>
      <w:pPr>
        <w:pStyle w:val="BlockText"/>
      </w:pPr>
      <w:r>
        <w:rPr>
          <w:b/>
          <w:bCs/>
          <w:lang w:val="pl"/>
        </w:rPr>
        <w:t xml:space="preserve">2654</w:t>
      </w:r>
      <w:r>
        <w:rPr>
          <w:lang w:val="pl"/>
        </w:rPr>
        <w:t xml:space="preserve"> </w:t>
      </w:r>
      <w:r>
        <w:rPr>
          <w:lang w:val="pl"/>
        </w:rPr>
        <w:t xml:space="preserve">Mistrzowie życia duchowego — parafrazując Mt 7,7 — w ten sposób streszczają dyspozycje serca karmionego słowem Bożym w czasie modlitwy: „Szukajcie czytając, a znajdziecie rozmyślając; pukajcie modląc się, a będzie wam otworzone przez kontemplację”.</w:t>
      </w:r>
    </w:p>
    <w:p>
      <w:pPr>
        <w:pStyle w:val="BlockText"/>
      </w:pPr>
      <w:r>
        <w:rPr>
          <w:b/>
          <w:bCs/>
          <w:lang w:val="pl"/>
        </w:rPr>
        <w:t xml:space="preserve">2705</w:t>
      </w:r>
      <w:r>
        <w:rPr>
          <w:lang w:val="pl"/>
        </w:rPr>
        <w:t xml:space="preserve"> </w:t>
      </w:r>
      <w:r>
        <w:rPr>
          <w:lang w:val="pl"/>
        </w:rPr>
        <w:t xml:space="preserve">Rozmyślanie polega przede wszystkim na poszukiwaniu. Duch szuka zrozumienia pytań „dlaczego” i „jak” życia chrześcijańskiego, aby przylgnąć do tego, o co Bóg prosi, i udzielić na to odpowiedzi. (…) Zazwyczaj pomagają w tym księgi, które chrześcijanie mają do dyspozycji: Pismo święte, zwłaszcza Ewangelia, święte obrazy, teksty liturgiczne z dnia i danego okresu liturgicznego, pisma mistrzów duchowych (…).</w:t>
      </w:r>
    </w:p>
    <w:p>
      <w:pPr>
        <w:pStyle w:val="BlockText"/>
      </w:pPr>
      <w:r>
        <w:rPr>
          <w:b/>
          <w:bCs/>
          <w:lang w:val="pl"/>
        </w:rPr>
        <w:t xml:space="preserve">2826</w:t>
      </w:r>
      <w:r>
        <w:rPr>
          <w:lang w:val="pl"/>
        </w:rPr>
        <w:t xml:space="preserve"> </w:t>
      </w:r>
      <w:r>
        <w:rPr>
          <w:lang w:val="pl"/>
        </w:rPr>
        <w:t xml:space="preserve">Dzięki modlitwie jesteśmy w stanie „rozpoznać, jaka jest wola Boża” (Rz 12,2; Ef 5,17), i osiągnąć „wytrwałość” do jej wypełniania (Hbr 10,36). (…)</w:t>
      </w:r>
    </w:p>
    <w:p>
      <w:pPr>
        <w:pStyle w:val="FirstParagraph"/>
      </w:pPr>
      <w:r>
        <w:rPr>
          <w:lang w:val="pl"/>
        </w:rPr>
        <w:t xml:space="preserve">Źródło:</w:t>
      </w:r>
      <w:r>
        <w:rPr>
          <w:lang w:val="pl"/>
        </w:rPr>
        <w:t xml:space="preserve"> </w:t>
      </w:r>
      <w:hyperlink r:id="rId29">
        <w:r>
          <w:rPr>
            <w:rStyle w:val="Hyperlink"/>
            <w:lang w:val="pl"/>
          </w:rPr>
          <w:t xml:space="preserve">katechizm.opoka.org.pl — KKK 2650-2696</w:t>
        </w:r>
      </w:hyperlink>
      <w:r>
        <w:rPr>
          <w:lang w:val="pl"/>
        </w:rPr>
        <w:t xml:space="preserve"> </w:t>
      </w:r>
      <w:r>
        <w:rPr>
          <w:lang w:val="pl"/>
        </w:rPr>
        <w:t xml:space="preserve">·</w:t>
      </w:r>
      <w:r>
        <w:rPr>
          <w:lang w:val="pl"/>
        </w:rPr>
        <w:t xml:space="preserve"> </w:t>
      </w:r>
      <w:hyperlink r:id="rId30">
        <w:r>
          <w:rPr>
            <w:rStyle w:val="Hyperlink"/>
            <w:lang w:val="pl"/>
          </w:rPr>
          <w:t xml:space="preserve">KKK 2697-2758</w:t>
        </w:r>
      </w:hyperlink>
      <w:r>
        <w:rPr>
          <w:lang w:val="pl"/>
        </w:rPr>
        <w:t xml:space="preserve"> </w:t>
      </w:r>
      <w:r>
        <w:rPr>
          <w:lang w:val="pl"/>
        </w:rPr>
        <w:t xml:space="preserve">·</w:t>
      </w:r>
      <w:r>
        <w:rPr>
          <w:lang w:val="pl"/>
        </w:rPr>
        <w:t xml:space="preserve"> </w:t>
      </w:r>
      <w:hyperlink r:id="rId31">
        <w:r>
          <w:rPr>
            <w:rStyle w:val="Hyperlink"/>
            <w:lang w:val="pl"/>
          </w:rPr>
          <w:t xml:space="preserve">KKK 2759-2865</w:t>
        </w:r>
      </w:hyperlink>
    </w:p>
    <w:bookmarkEnd w:id="32"/>
    <w:bookmarkStart w:id="34" w:name="X958801249b06c25a1ad6c47b970f3ba449865bb"/>
    <w:p>
      <w:pPr>
        <w:pStyle w:val="Heading3"/>
      </w:pPr>
      <w:r>
        <w:rPr>
          <w:lang w:val="pl"/>
        </w:rPr>
        <w:t xml:space="preserve">5. Tradycja ignacjańska — w strapieniu nie zmieniać postanowień (</w:t>
      </w:r>
      <w:r>
        <w:rPr>
          <w:i/>
          <w:iCs/>
          <w:lang w:val="pl"/>
        </w:rPr>
        <w:t xml:space="preserve">Ćwiczenia duchowne</w:t>
      </w:r>
      <w:r>
        <w:rPr>
          <w:lang w:val="pl"/>
        </w:rPr>
        <w:t xml:space="preserve">, 318)</w:t>
      </w:r>
    </w:p>
    <w:p>
      <w:pPr>
        <w:pStyle w:val="BlockText"/>
      </w:pPr>
      <w:r>
        <w:rPr>
          <w:lang w:val="pl"/>
        </w:rPr>
        <w:t xml:space="preserve">Reguła 5. W czasie strapienia nigdy nie robić [żadnej] zmiany, ale mocno i wytrwale stać przy postanowieniach i przy decyzji, w jakiej się trwało w dniu poprzedzającym strapienie, albo przy decyzji, którą się miało podczas poprzedniego pocieszenia. Bo jak w pocieszeniu prowadzi nas i doradza nam duch dobry, tak w strapieniu — duch zły, a przy jego radach nie możemy wejść na drogę dobrze wiodącą do celu.</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318 [DO WERYFIKACJI: tłumacz przekładu zamieszczonego na madel.jezuici.pl]</w:t>
      </w:r>
    </w:p>
    <w:p>
      <w:pPr>
        <w:pStyle w:val="FirstParagraph"/>
      </w:pPr>
      <w:r>
        <w:rPr>
          <w:lang w:val="pl"/>
        </w:rPr>
        <w:t xml:space="preserve">Źródło:</w:t>
      </w:r>
      <w:r>
        <w:rPr>
          <w:lang w:val="pl"/>
        </w:rPr>
        <w:t xml:space="preserve"> </w:t>
      </w:r>
      <w:hyperlink r:id="rId33">
        <w:r>
          <w:rPr>
            <w:rStyle w:val="Hyperlink"/>
            <w:lang w:val="pl"/>
          </w:rPr>
          <w:t xml:space="preserve">madel.jezuici.pl — Ćwiczenia duchowne</w:t>
        </w:r>
      </w:hyperlink>
    </w:p>
    <w:bookmarkEnd w:id="34"/>
    <w:bookmarkStart w:id="35" w:name="ks.-franciszek-blachnicki"/>
    <w:p>
      <w:pPr>
        <w:pStyle w:val="Heading3"/>
      </w:pPr>
      <w:r>
        <w:rPr>
          <w:lang w:val="pl"/>
        </w:rPr>
        <w:t xml:space="preserve">6. Ks. Franciszek Blachnicki</w:t>
      </w:r>
    </w:p>
    <w:p>
      <w:pPr>
        <w:pStyle w:val="FirstParagraph"/>
      </w:pPr>
      <w:r>
        <w:rPr>
          <w:lang w:val="pl"/>
        </w:rPr>
        <w:t xml:space="preserve">[DO UZUPEŁNIENIA: fragment ks. F. Blachnickiego o Namiocie Spotkania, np. F. Blachnicki,</w:t>
      </w:r>
      <w:r>
        <w:rPr>
          <w:lang w:val="pl"/>
        </w:rPr>
        <w:t xml:space="preserve"> </w:t>
      </w:r>
      <w:r>
        <w:rPr>
          <w:i/>
          <w:iCs/>
          <w:lang w:val="pl"/>
        </w:rPr>
        <w:t xml:space="preserve">Namiot Spotkania</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Namiot Spotkania</w:t>
      </w:r>
      <w:r>
        <w:rPr>
          <w:lang w:val="pl"/>
        </w:rPr>
        <w:t xml:space="preserve"> </w:t>
      </w:r>
      <w:r>
        <w:rPr>
          <w:lang w:val="pl"/>
        </w:rPr>
        <w:t xml:space="preserve">[LINK DO UZUPEŁNIENIA]</w:t>
      </w:r>
    </w:p>
    <w:bookmarkEnd w:id="35"/>
    <w:bookmarkStart w:id="39" w:name="gdzie-szukać-pomocy"/>
    <w:p>
      <w:pPr>
        <w:pStyle w:val="Heading3"/>
      </w:pPr>
      <w:r>
        <w:rPr>
          <w:lang w:val="pl"/>
        </w:rPr>
        <w:t xml:space="preserve">7. Gdzie szukać pomocy</w:t>
      </w:r>
    </w:p>
    <w:p>
      <w:pPr>
        <w:pStyle w:val="FirstParagraph"/>
      </w:pPr>
      <w:r>
        <w:rPr>
          <w:lang w:val="pl"/>
        </w:rPr>
        <w:t xml:space="preserve">Krąg Domowego Kościoła nie zastępuje leczenia uzależnień, terapii ani sakramentu pokuty. W rozeznawaniu ważnych decyzji pomocą może być spowiednik albo osoba towarzysząca duchowo lub doradzająca w sprawach rozwoju duchowego. Pomoc przy uzależnieniach: poradnia leczenia uzależnień, AA i Al-Anon (</w:t>
      </w:r>
      <w:hyperlink r:id="rId36">
        <w:r>
          <w:rPr>
            <w:rStyle w:val="Hyperlink"/>
            <w:lang w:val="pl"/>
          </w:rPr>
          <w:t xml:space="preserve">aa.org.pl</w:t>
        </w:r>
      </w:hyperlink>
      <w:r>
        <w:rPr>
          <w:lang w:val="pl"/>
        </w:rPr>
        <w:t xml:space="preserve">,</w:t>
      </w:r>
      <w:r>
        <w:rPr>
          <w:lang w:val="pl"/>
        </w:rPr>
        <w:t xml:space="preserve"> </w:t>
      </w:r>
      <w:hyperlink r:id="rId37">
        <w:r>
          <w:rPr>
            <w:rStyle w:val="Hyperlink"/>
            <w:lang w:val="pl"/>
          </w:rPr>
          <w:t xml:space="preserve">al-anon.org.pl</w:t>
        </w:r>
      </w:hyperlink>
      <w:r>
        <w:rPr>
          <w:lang w:val="pl"/>
        </w:rPr>
        <w:t xml:space="preserve">), Krucjata Wyzwolenia Człowieka (</w:t>
      </w:r>
      <w:hyperlink r:id="rId38">
        <w:r>
          <w:rPr>
            <w:rStyle w:val="Hyperlink"/>
            <w:lang w:val="pl"/>
          </w:rPr>
          <w:t xml:space="preserve">kwc.oaza.pl</w:t>
        </w:r>
      </w:hyperlink>
      <w:r>
        <w:rPr>
          <w:lang w:val="pl"/>
        </w:rPr>
        <w:t xml:space="preserve">) [DO UZUPEŁNIENIA: lokalne kontakty].</w:t>
      </w:r>
    </w:p>
    <w:p>
      <w:r>
        <w:pict>
          <v:rect style="width:0;height:1.5pt" o:hralign="center" o:hrstd="t" o:hr="t"/>
        </w:pict>
      </w:r>
    </w:p>
    <w:bookmarkEnd w:id="39"/>
    <w:bookmarkEnd w:id="40"/>
    <w:bookmarkStart w:id="41"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Cypriana, Augustyna, Benedykta XV, Piusa XII</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2</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Porównanie „medytacji” AA z rozważaniem słowa (KKK 2705-2708).</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„Wola Boża” nie może być narzucana współmałżonkowi.</w:t>
            </w:r>
          </w:p>
        </w:tc>
      </w:tr>
      <w:tr>
        <w:tc>
          <w:tcPr/>
          <w:p>
            <w:pPr>
              <w:pStyle w:val="Compact"/>
            </w:pPr>
            <w:r>
              <w:rPr>
                <w:lang w:val="pl"/>
              </w:rPr>
              <w:t xml:space="preserve">5</w:t>
            </w:r>
          </w:p>
        </w:tc>
        <w:tc>
          <w:tcPr/>
          <w:p>
            <w:pPr>
              <w:pStyle w:val="Compact"/>
            </w:pPr>
            <w:r>
              <w:rPr>
                <w:lang w:val="pl"/>
              </w:rPr>
              <w:t xml:space="preserve">Teksty pomocnicze 2.1 (Cyprian)</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6</w:t>
            </w:r>
          </w:p>
        </w:tc>
        <w:tc>
          <w:tcPr/>
          <w:p>
            <w:pPr>
              <w:pStyle w:val="Compact"/>
            </w:pPr>
            <w:r>
              <w:rPr>
                <w:lang w:val="pl"/>
              </w:rPr>
              <w:t xml:space="preserve">Teksty pomocnicze 2.2 (Augustyn)</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7</w:t>
            </w:r>
          </w:p>
        </w:tc>
        <w:tc>
          <w:tcPr/>
          <w:p>
            <w:pPr>
              <w:pStyle w:val="Compact"/>
            </w:pPr>
            <w:r>
              <w:rPr>
                <w:lang w:val="pl"/>
              </w:rPr>
              <w:t xml:space="preserve">Teksty pomocnicze 3.1–3.2 (Benedykt XV, Pius XII)</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8</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www.katechizm.opoka.org.pl/kkkIV-1-2.htm" TargetMode="External" /><Relationship Type="http://schemas.openxmlformats.org/officeDocument/2006/relationships/hyperlink" Id="rId30" Target="http://www.katechizm.opoka.org.pl/kkkIV-1-3.htm" TargetMode="External" /><Relationship Type="http://schemas.openxmlformats.org/officeDocument/2006/relationships/hyperlink" Id="rId31" Target="http://www.katechizm.opoka.org.pl/kkkIV-2.htm" TargetMode="External" /><Relationship Type="http://schemas.openxmlformats.org/officeDocument/2006/relationships/hyperlink" Id="rId38" Target="http://www.kwc.oaza.pl/" TargetMode="External" /><Relationship Type="http://schemas.openxmlformats.org/officeDocument/2006/relationships/hyperlink" Id="rId33" Target="http://www.madel.jezuici.pl/inigo/ignacy_cd.htm" TargetMode="External" /><Relationship Type="http://schemas.openxmlformats.org/officeDocument/2006/relationships/hyperlink" Id="rId36" Target="https://aa.org.pl/" TargetMode="External" /><Relationship Type="http://schemas.openxmlformats.org/officeDocument/2006/relationships/hyperlink" Id="rId37" Target="https://al-anon.org.pl/" TargetMode="External" /><Relationship Type="http://schemas.openxmlformats.org/officeDocument/2006/relationships/hyperlink" Id="rId17" Target="https://biblia-online.pl/Biblia/Tysiaclecia/Ewangelia-Lukasza/11/1" TargetMode="External" /><Relationship Type="http://schemas.openxmlformats.org/officeDocument/2006/relationships/hyperlink" Id="rId19" Target="https://www.newadvent.org/fathers/050704.htm" TargetMode="External" /><Relationship Type="http://schemas.openxmlformats.org/officeDocument/2006/relationships/hyperlink" Id="rId21" Target="https://www.newadvent.org/fathers/1102130.htm" TargetMode="External" /><Relationship Type="http://schemas.openxmlformats.org/officeDocument/2006/relationships/hyperlink" Id="rId24" Target="https://www.vatican.va/content/benedict-xv/en/encyclicals/documents/hf_ben-xv_enc_15091920_spiritus-paraclitus.html" TargetMode="External" /><Relationship Type="http://schemas.openxmlformats.org/officeDocument/2006/relationships/hyperlink" Id="rId26" Target="https://www.vatican.va/content/pius-xii/en/encyclicals/documents/hf_p-xii_enc_20111947_mediator-dei.html" TargetMode="External" /></Relationships>
</file>

<file path=word/_rels/footnotes.xml.rels><?xml version="1.0" encoding="UTF-8"?><Relationships xmlns="http://schemas.openxmlformats.org/package/2006/relationships"><Relationship Type="http://schemas.openxmlformats.org/officeDocument/2006/relationships/hyperlink" Id="rId29" Target="http://www.katechizm.opoka.org.pl/kkkIV-1-2.htm" TargetMode="External" /><Relationship Type="http://schemas.openxmlformats.org/officeDocument/2006/relationships/hyperlink" Id="rId30" Target="http://www.katechizm.opoka.org.pl/kkkIV-1-3.htm" TargetMode="External" /><Relationship Type="http://schemas.openxmlformats.org/officeDocument/2006/relationships/hyperlink" Id="rId31" Target="http://www.katechizm.opoka.org.pl/kkkIV-2.htm" TargetMode="External" /><Relationship Type="http://schemas.openxmlformats.org/officeDocument/2006/relationships/hyperlink" Id="rId38" Target="http://www.kwc.oaza.pl/" TargetMode="External" /><Relationship Type="http://schemas.openxmlformats.org/officeDocument/2006/relationships/hyperlink" Id="rId33" Target="http://www.madel.jezuici.pl/inigo/ignacy_cd.htm" TargetMode="External" /><Relationship Type="http://schemas.openxmlformats.org/officeDocument/2006/relationships/hyperlink" Id="rId36" Target="https://aa.org.pl/" TargetMode="External" /><Relationship Type="http://schemas.openxmlformats.org/officeDocument/2006/relationships/hyperlink" Id="rId37" Target="https://al-anon.org.pl/" TargetMode="External" /><Relationship Type="http://schemas.openxmlformats.org/officeDocument/2006/relationships/hyperlink" Id="rId17" Target="https://biblia-online.pl/Biblia/Tysiaclecia/Ewangelia-Lukasza/11/1" TargetMode="External" /><Relationship Type="http://schemas.openxmlformats.org/officeDocument/2006/relationships/hyperlink" Id="rId19" Target="https://www.newadvent.org/fathers/050704.htm" TargetMode="External" /><Relationship Type="http://schemas.openxmlformats.org/officeDocument/2006/relationships/hyperlink" Id="rId21" Target="https://www.newadvent.org/fathers/1102130.htm" TargetMode="External" /><Relationship Type="http://schemas.openxmlformats.org/officeDocument/2006/relationships/hyperlink" Id="rId24" Target="https://www.vatican.va/content/benedict-xv/en/encyclicals/documents/hf_ben-xv_enc_15091920_spiritus-paraclitus.html" TargetMode="External" /><Relationship Type="http://schemas.openxmlformats.org/officeDocument/2006/relationships/hyperlink" Id="rId26" Target="https://www.vatican.va/content/pius-xii/en/encyclicals/documents/hf_p-xii_enc_20111947_mediator-dei.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2026-09-16T15:21:27Z</dcterms:created>
  <dcterms:modified xsi:type="dcterms:W3CDTF">2026-09-16T15:21:27Z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11</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Staraliśmy się przez modlitwę i rozważanie słowa Bożego pogłębiać naszą więź z Bogiem, prosząc jedynie o poznanie Jego woli wobec nas oraz o siłę do jej spełnienia.</vt:lpwstr>
  </property>
  <property fmtid="{D5CDD505-2E9C-101B-9397-08002B2CF9AE}" pid="8" name="temat">
    <vt:lpwstr>Modlitwa — „Nie aby Bóg czynił, co chce, lecz abyśmy my mogli czynić, co Bóg chce”</vt:lpwstr>
  </property>
  <property fmtid="{D5CDD505-2E9C-101B-9397-08002B2CF9AE}" pid="9" name="typ">
    <vt:lpwstr>konspekt</vt:lpwstr>
  </property>
  <property fmtid="{D5CDD505-2E9C-101B-9397-08002B2CF9AE}" pid="10" name="zobowiazanie_wiodace">
    <vt:lpwstr>Namiot Spotkania</vt:lpwstr>
  </property>
</Properties>
</file>