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wiara-wierzę-zaradź-memu-niedowiarstwu"/>
    <w:p>
      <w:pPr>
        <w:pStyle w:val="Heading1"/>
      </w:pPr>
      <w:r>
        <w:rPr>
          <w:lang w:val="pl"/>
        </w:rPr>
        <w:t xml:space="preserve">Wiara — „Wierzę, zaradź memu niedowiarstwu”</w:t>
      </w:r>
    </w:p>
    <w:p>
      <w:pPr>
        <w:pStyle w:val="FirstParagraph"/>
      </w:pPr>
      <w:r>
        <w:rPr>
          <w:i/>
          <w:iCs/>
          <w:lang w:val="pl"/>
        </w:rPr>
        <w:t xml:space="preserve">Konspekt spotkania kręgu — cykl „12 Kroków na drodze do wolności”, krok 2 z 12</w:t>
      </w:r>
    </w:p>
    <w:p>
      <w:pPr>
        <w:pStyle w:val="BlockText"/>
      </w:pPr>
      <w:r>
        <w:rPr>
          <w:b/>
          <w:bCs/>
          <w:lang w:val="pl"/>
        </w:rPr>
        <w:t xml:space="preserve">Krok 2.</w:t>
      </w:r>
      <w:r>
        <w:rPr>
          <w:lang w:val="pl"/>
        </w:rPr>
        <w:t xml:space="preserve"> </w:t>
      </w:r>
      <w:r>
        <w:rPr>
          <w:lang w:val="pl"/>
        </w:rPr>
        <w:t xml:space="preserve">Uwierzyliśmy, że Bóg, większy od nas samych, może nas uzdrowić i przywrócić nam zdrowy rozsądek.</w:t>
      </w:r>
    </w:p>
    <w:p>
      <w:pPr>
        <w:pStyle w:val="FirstParagraph"/>
      </w:pPr>
      <w:r>
        <w:rPr>
          <w:b/>
          <w:bCs/>
          <w:lang w:val="pl"/>
        </w:rPr>
        <w:t xml:space="preserve">Cel spotkania:</w:t>
      </w:r>
      <w:r>
        <w:rPr>
          <w:lang w:val="pl"/>
        </w:rPr>
        <w:t xml:space="preserve"> </w:t>
      </w:r>
      <w:r>
        <w:rPr>
          <w:lang w:val="pl"/>
        </w:rPr>
        <w:t xml:space="preserve">odkrycie, że po uznaniu własnej bezsilności nie zostajemy w pustce, bo Bóg jest większy od naszego grzechu i może nas uzdrowić; rozróżnienie wiary jako daru i odpowiedzi człowieka od „pozytywnego myślenia”; zachęta, by swoją słabą wiarę powierzać Bogu słowami ojca z Ewangelii: „Wierzę, zaradź memu niedowiarstwu”.</w:t>
      </w:r>
    </w:p>
    <w:p>
      <w:pPr>
        <w:pStyle w:val="BlockText"/>
      </w:pPr>
      <w:r>
        <w:rPr>
          <w:lang w:val="pl"/>
        </w:rPr>
        <w:t xml:space="preserve">„Jezus mu odrzekł: Jeśli możesz? Wszystko możliwe jest dla tego, kto wierzy. Natychmiast ojciec chłopca zawołał: Wierzę, zaradź memu niedowiarstwu!” (Mk 9,23-24).</w:t>
      </w:r>
    </w:p>
    <w:p>
      <w:pPr>
        <w:pStyle w:val="FirstParagraph"/>
      </w:pPr>
      <w:r>
        <w:rPr>
          <w:i/>
          <w:iCs/>
          <w:lang w:val="pl"/>
        </w:rPr>
        <w:t xml:space="preserve">Akapity oznaczone 🔍</w:t>
      </w:r>
      <w:r>
        <w:rPr>
          <w:i/>
          <w:iCs/>
          <w:lang w:val="pl"/>
        </w:rPr>
        <w:t xml:space="preserve"> </w:t>
      </w:r>
      <w:r>
        <w:rPr>
          <w:b/>
          <w:bCs/>
          <w:i/>
          <w:iCs/>
          <w:lang w:val="pl"/>
        </w:rPr>
        <w:t xml:space="preserve">DO SPRAWDZENIA</w:t>
      </w:r>
      <w:r>
        <w:rPr>
          <w:i/>
          <w:iCs/>
          <w:lang w:val="pl"/>
        </w:rPr>
        <w:t xml:space="preserve"> </w:t>
      </w:r>
      <w:r>
        <w:rPr>
          <w:i/>
          <w:iCs/>
          <w:lang w:val="pl"/>
        </w:rPr>
        <w:t xml:space="preserve">wymagają sprawdzenia przed użyciem konspektu. Wykaz jest na końcu dokumentu. Wszelkie pogrubienia, także w tekstach źródłowych, pochodzą od autorów konspektu.</w:t>
      </w:r>
    </w:p>
    <w:p>
      <w:r>
        <w:pict>
          <v:rect style="width:0;height:1.5pt" o:hralign="center" o:hrstd="t" o:hr="t"/>
        </w:pict>
      </w:r>
    </w:p>
    <w:bookmarkStart w:id="9" w:name="i.-dzielenie-się-życiem"/>
    <w:p>
      <w:pPr>
        <w:pStyle w:val="Heading2"/>
      </w:pPr>
      <w:r>
        <w:rPr>
          <w:lang w:val="pl"/>
        </w:rPr>
        <w:t xml:space="preserve">I. Dzielenie się życiem</w:t>
      </w:r>
    </w:p>
    <w:p>
      <w:pPr>
        <w:pStyle w:val="FirstParagraph"/>
      </w:pPr>
      <w:r>
        <w:rPr>
          <w:lang w:val="pl"/>
        </w:rPr>
        <w:t xml:space="preserve">Podzielmy się radościami i troskami, których doświadczyliśmy od poprzedniego spotkania kręgu.</w:t>
      </w:r>
    </w:p>
    <w:p>
      <w:pPr>
        <w:pStyle w:val="BodyText"/>
      </w:pPr>
      <w:r>
        <w:rPr>
          <w:lang w:val="pl"/>
        </w:rPr>
        <w:t xml:space="preserve">Nawiążmy do poprzedniego kroku: czy w minionym miesiącu udało mi się nazwać przed Bogiem albo przed współmałżonkiem jakiś obszar, w którym „nie czynię tego, co chcę”? Co się wtedy wydarzyło?</w:t>
      </w:r>
    </w:p>
    <w:p>
      <w:pPr>
        <w:pStyle w:val="BodyText"/>
      </w:pPr>
      <w:r>
        <w:rPr>
          <w:lang w:val="pl"/>
        </w:rPr>
        <w:t xml:space="preserve">Przypominamy zasadę:</w:t>
      </w:r>
      <w:r>
        <w:rPr>
          <w:lang w:val="pl"/>
        </w:rPr>
        <w:t xml:space="preserve"> </w:t>
      </w:r>
      <w:r>
        <w:rPr>
          <w:b/>
          <w:bCs/>
          <w:lang w:val="pl"/>
        </w:rPr>
        <w:t xml:space="preserve">to, co zostało powiedziane w kręgu, zostaje w kręgu</w:t>
      </w:r>
      <w:r>
        <w:rPr>
          <w:lang w:val="pl"/>
        </w:rPr>
        <w:t xml:space="preserve">. Każdy dzieli się tylko tym, czym chce się podzielić.</w:t>
      </w:r>
    </w:p>
    <w:bookmarkEnd w:id="9"/>
    <w:bookmarkStart w:id="10" w:name="ii.-część-modlitewna"/>
    <w:p>
      <w:pPr>
        <w:pStyle w:val="Heading2"/>
      </w:pPr>
      <w:r>
        <w:rPr>
          <w:lang w:val="pl"/>
        </w:rPr>
        <w:t xml:space="preserve">II. Część modlitewna</w:t>
      </w:r>
    </w:p>
    <w:p>
      <w:pPr>
        <w:pStyle w:val="Compact"/>
        <w:numPr>
          <w:ilvl w:val="0"/>
          <w:numId w:val="1001"/>
        </w:numPr>
      </w:pPr>
      <w:r>
        <w:rPr>
          <w:lang w:val="pl"/>
        </w:rPr>
        <w:t xml:space="preserve">Zapalenie świecy i odczytanie słów: „Jeżeli będziecie trwać w nauce mojej, będziecie prawdziwie moimi uczniami i poznacie prawdę, a prawda was wyzwoli” (J 8,31-32). Modlitwa do Ducha Świętego.</w:t>
      </w:r>
    </w:p>
    <w:p>
      <w:pPr>
        <w:pStyle w:val="Compact"/>
        <w:numPr>
          <w:ilvl w:val="0"/>
          <w:numId w:val="1001"/>
        </w:numPr>
      </w:pPr>
      <w:r>
        <w:rPr>
          <w:lang w:val="pl"/>
        </w:rPr>
        <w:t xml:space="preserve">Dzielenie się słowem Bożym — do wyboru:</w:t>
      </w:r>
    </w:p>
    <w:p>
      <w:pPr>
        <w:pStyle w:val="Compact"/>
        <w:numPr>
          <w:ilvl w:val="1"/>
          <w:numId w:val="1002"/>
        </w:numPr>
      </w:pPr>
      <w:r>
        <w:rPr>
          <w:b/>
          <w:bCs/>
          <w:lang w:val="pl"/>
        </w:rPr>
        <w:t xml:space="preserve">Mk 9,14-29</w:t>
      </w:r>
      <w:r>
        <w:rPr>
          <w:lang w:val="pl"/>
        </w:rPr>
        <w:t xml:space="preserve"> </w:t>
      </w:r>
      <w:r>
        <w:rPr>
          <w:lang w:val="pl"/>
        </w:rPr>
        <w:t xml:space="preserve">(wiodący) — ojciec chłopca, którego uczniowie nie potrafili uzdrowić, wyznaje wiarę i niewiarę jednocześnie: „Wierzę, zaradź memu niedowiarstwu!”;</w:t>
      </w:r>
    </w:p>
    <w:p>
      <w:pPr>
        <w:pStyle w:val="Compact"/>
        <w:numPr>
          <w:ilvl w:val="1"/>
          <w:numId w:val="1002"/>
        </w:numPr>
      </w:pPr>
      <w:r>
        <w:rPr>
          <w:lang w:val="pl"/>
        </w:rPr>
        <w:t xml:space="preserve">Mk 5,25-34 — kobieta, która „całe swe mienie wydała, a nic jej nie pomogło”, dotyka płaszcza Jezusa i słyszy: „twoja wiara cię ocaliła”;</w:t>
      </w:r>
    </w:p>
    <w:p>
      <w:pPr>
        <w:pStyle w:val="Compact"/>
        <w:numPr>
          <w:ilvl w:val="1"/>
          <w:numId w:val="1002"/>
        </w:numPr>
      </w:pPr>
      <w:r>
        <w:rPr>
          <w:lang w:val="pl"/>
        </w:rPr>
        <w:t xml:space="preserve">J 4,46-54 — urzędnik królewski „uwierzył słowu” Jezusa, zanim zobaczył uzdrowienie syna;</w:t>
      </w:r>
    </w:p>
    <w:p>
      <w:pPr>
        <w:pStyle w:val="Compact"/>
        <w:numPr>
          <w:ilvl w:val="1"/>
          <w:numId w:val="1002"/>
        </w:numPr>
      </w:pPr>
      <w:r>
        <w:rPr>
          <w:lang w:val="pl"/>
        </w:rPr>
        <w:t xml:space="preserve">Łk 17,11-19 — dziesięciu trędowatych zostaje oczyszczonych, ale tylko jeden wraca, by dziękować, i słyszy o zbawieniu;</w:t>
      </w:r>
    </w:p>
    <w:p>
      <w:pPr>
        <w:pStyle w:val="Compact"/>
        <w:numPr>
          <w:ilvl w:val="1"/>
          <w:numId w:val="1002"/>
        </w:numPr>
      </w:pPr>
      <w:r>
        <w:rPr>
          <w:lang w:val="pl"/>
        </w:rPr>
        <w:t xml:space="preserve">Mt 14,22-33 — Piotr idzie po wodzie, dopóki patrzy na Jezusa; gdy zaczyna tonąć, woła: „Panie, ratuj mnie!”.</w:t>
      </w:r>
    </w:p>
    <w:p>
      <w:pPr>
        <w:pStyle w:val="Compact"/>
        <w:numPr>
          <w:ilvl w:val="1"/>
          <w:numId w:val="1002"/>
        </w:numPr>
      </w:pPr>
      <w:r>
        <w:rPr>
          <w:i/>
          <w:iCs/>
          <w:lang w:val="pl"/>
        </w:rPr>
        <w:t xml:space="preserve">Poza Ewangelią:</w:t>
      </w:r>
      <w:r>
        <w:rPr>
          <w:lang w:val="pl"/>
        </w:rPr>
        <w:t xml:space="preserve"> </w:t>
      </w:r>
      <w:r>
        <w:rPr>
          <w:lang w:val="pl"/>
        </w:rPr>
        <w:t xml:space="preserve">Hbr 11,1-6 (czym jest wiara); Ps 103,1-5 („On odpuszcza wszystkie twoje winy, On leczy wszystkie twe niemoce”).</w:t>
      </w:r>
    </w:p>
    <w:p>
      <w:pPr>
        <w:pStyle w:val="Compact"/>
        <w:numPr>
          <w:ilvl w:val="0"/>
          <w:numId w:val="1001"/>
        </w:numPr>
      </w:pPr>
      <w:r>
        <w:rPr>
          <w:lang w:val="pl"/>
        </w:rPr>
        <w:t xml:space="preserve">Krótka modlitwa spontaniczna jako odpowiedź na słowo Boże i dzielenie się życiem:</w:t>
      </w:r>
      <w:r>
        <w:rPr>
          <w:lang w:val="pl"/>
        </w:rPr>
        <w:t xml:space="preserve"> </w:t>
      </w:r>
      <w:r>
        <w:rPr>
          <w:b/>
          <w:bCs/>
          <w:lang w:val="pl"/>
        </w:rPr>
        <w:t xml:space="preserve">uwielbienie</w:t>
      </w:r>
      <w:r>
        <w:rPr>
          <w:lang w:val="pl"/>
        </w:rPr>
        <w:t xml:space="preserve"> </w:t>
      </w:r>
      <w:r>
        <w:rPr>
          <w:lang w:val="pl"/>
        </w:rPr>
        <w:t xml:space="preserve">Boga, który jest większy od naszego grzechu, oraz</w:t>
      </w:r>
      <w:r>
        <w:rPr>
          <w:lang w:val="pl"/>
        </w:rPr>
        <w:t xml:space="preserve"> </w:t>
      </w:r>
      <w:r>
        <w:rPr>
          <w:b/>
          <w:bCs/>
          <w:lang w:val="pl"/>
        </w:rPr>
        <w:t xml:space="preserve">prośba</w:t>
      </w:r>
      <w:r>
        <w:rPr>
          <w:lang w:val="pl"/>
        </w:rPr>
        <w:t xml:space="preserve"> </w:t>
      </w:r>
      <w:r>
        <w:rPr>
          <w:lang w:val="pl"/>
        </w:rPr>
        <w:t xml:space="preserve">o dar wiary dla nas i dla bliskich, którzy utracili nadzieję.</w:t>
      </w:r>
    </w:p>
    <w:p>
      <w:pPr>
        <w:pStyle w:val="Compact"/>
        <w:numPr>
          <w:ilvl w:val="0"/>
          <w:numId w:val="1001"/>
        </w:numPr>
      </w:pPr>
      <w:r>
        <w:rPr>
          <w:lang w:val="pl"/>
        </w:rPr>
        <w:t xml:space="preserve">Tajemnica różańca z dopowiedzeniami:</w:t>
      </w:r>
      <w:r>
        <w:rPr>
          <w:lang w:val="pl"/>
        </w:rPr>
        <w:t xml:space="preserve"> </w:t>
      </w:r>
      <w:r>
        <w:rPr>
          <w:b/>
          <w:bCs/>
          <w:lang w:val="pl"/>
        </w:rPr>
        <w:t xml:space="preserve">Objawienie się Pana Jezusa na weselu w Kanie Galilejskiej</w:t>
      </w:r>
      <w:r>
        <w:rPr>
          <w:lang w:val="pl"/>
        </w:rPr>
        <w:t xml:space="preserve"> </w:t>
      </w:r>
      <w:r>
        <w:rPr>
          <w:lang w:val="pl"/>
        </w:rPr>
        <w:t xml:space="preserve">(„Objawił swoją chwałę i uwierzyli w Niego Jego uczniowie”, J 2,11).</w:t>
      </w:r>
    </w:p>
    <w:bookmarkEnd w:id="10"/>
    <w:bookmarkStart w:id="15" w:name="iii.-część-formacyjna"/>
    <w:p>
      <w:pPr>
        <w:pStyle w:val="Heading2"/>
      </w:pPr>
      <w:r>
        <w:rPr>
          <w:lang w:val="pl"/>
        </w:rPr>
        <w:t xml:space="preserve">III. Część formacyjna</w:t>
      </w:r>
    </w:p>
    <w:bookmarkStart w:id="11" w:name="dzielenie-się-realizacją-zobowiązań"/>
    <w:p>
      <w:pPr>
        <w:pStyle w:val="Heading3"/>
      </w:pPr>
      <w:r>
        <w:rPr>
          <w:lang w:val="pl"/>
        </w:rPr>
        <w:t xml:space="preserve">1. Dzielenie się realizacją zobowiązań</w:t>
      </w:r>
    </w:p>
    <w:p>
      <w:pPr>
        <w:pStyle w:val="FirstParagraph"/>
      </w:pPr>
      <w:r>
        <w:rPr>
          <w:lang w:val="pl"/>
        </w:rPr>
        <w:t xml:space="preserve">Dzielimy się realizacją wszystkich zobowiązań, ze szczególnym zwróceniem uwagi na</w:t>
      </w:r>
      <w:r>
        <w:rPr>
          <w:lang w:val="pl"/>
        </w:rPr>
        <w:t xml:space="preserve"> </w:t>
      </w:r>
      <w:r>
        <w:rPr>
          <w:b/>
          <w:bCs/>
          <w:lang w:val="pl"/>
        </w:rPr>
        <w:t xml:space="preserve">regularne spotkanie ze słowem Bożym</w:t>
      </w:r>
      <w:r>
        <w:rPr>
          <w:lang w:val="pl"/>
        </w:rPr>
        <w:t xml:space="preserve">.</w:t>
      </w:r>
    </w:p>
    <w:p>
      <w:pPr>
        <w:pStyle w:val="BodyText"/>
      </w:pPr>
      <w:r>
        <w:rPr>
          <w:lang w:val="pl"/>
        </w:rPr>
        <w:t xml:space="preserve">Jak wygląda moje (nasze) regularne spotkanie ze słowem Bożym — czy jest stałym punktem tygodnia, czy czymś „na wolną chwilę”? Czy czytam Pismo Święte po to, by się czegoś dowiedzieć, czy po to, by spotkać Kogoś, kto może mnie przemienić? Co utrudnia mi słuchanie słowa: pośpiech, zmęczenie, przekonanie, że „już to znam”? Który fragment Pisma w ostatnim czasie rzeczywiście podtrzymał moją wiarę?</w:t>
      </w:r>
    </w:p>
    <w:bookmarkEnd w:id="11"/>
    <w:bookmarkStart w:id="12" w:name="omówienie-tematu-wiara"/>
    <w:p>
      <w:pPr>
        <w:pStyle w:val="Heading3"/>
      </w:pPr>
      <w:r>
        <w:rPr>
          <w:lang w:val="pl"/>
        </w:rPr>
        <w:t xml:space="preserve">2. Omówienie tematu: „Wiara”</w:t>
      </w:r>
    </w:p>
    <w:p>
      <w:pPr>
        <w:pStyle w:val="FirstParagraph"/>
      </w:pPr>
      <w:r>
        <w:rPr>
          <w:i/>
          <w:iCs/>
          <w:lang w:val="pl"/>
        </w:rPr>
        <w:t xml:space="preserve">(Każde małżeństwo wcześniej, w domu, zapoznaje się z tekstami oraz pytaniami; na kręgu odbywa się rozmowa.)</w:t>
      </w:r>
    </w:p>
    <w:p>
      <w:pPr>
        <w:pStyle w:val="BodyText"/>
      </w:pPr>
      <w:r>
        <w:rPr>
          <w:lang w:val="pl"/>
        </w:rPr>
        <w:t xml:space="preserve">Pierwszy krok zostawił nas z trudną prawdą: o własnych siłach nie potrafimy wyjść z niewoli grzechu. Gdyby droga kończyła się w tym miejscu, prowadziłaby do rozpaczy. Drugi krok mówi więc od razu o nadziei:</w:t>
      </w:r>
      <w:r>
        <w:rPr>
          <w:lang w:val="pl"/>
        </w:rPr>
        <w:t xml:space="preserve"> </w:t>
      </w:r>
      <w:r>
        <w:rPr>
          <w:b/>
          <w:bCs/>
          <w:lang w:val="pl"/>
        </w:rPr>
        <w:t xml:space="preserve">jest Ktoś większy od nas samych</w:t>
      </w:r>
      <w:r>
        <w:rPr>
          <w:lang w:val="pl"/>
        </w:rPr>
        <w:t xml:space="preserve">. W ujęciu Anonimowych Alkoholików była to „Siła większa od nas samych”, pozostawiona bez nazwy. W naszym cyklu mówimy wprost: to</w:t>
      </w:r>
      <w:r>
        <w:rPr>
          <w:lang w:val="pl"/>
        </w:rPr>
        <w:t xml:space="preserve"> </w:t>
      </w:r>
      <w:r>
        <w:rPr>
          <w:b/>
          <w:bCs/>
          <w:lang w:val="pl"/>
        </w:rPr>
        <w:t xml:space="preserve">Bóg</w:t>
      </w:r>
      <w:r>
        <w:rPr>
          <w:lang w:val="pl"/>
        </w:rPr>
        <w:t xml:space="preserve">, który może nas uzdrowić i przywrócić nam zdrowy rozsądek.</w:t>
      </w:r>
    </w:p>
    <w:p>
      <w:pPr>
        <w:pStyle w:val="BodyText"/>
      </w:pPr>
      <w:r>
        <w:rPr>
          <w:lang w:val="pl"/>
        </w:rPr>
        <w:t xml:space="preserve">Ewangelia pokazuje, że taka wiara rzadko rodzi się jako pewność bez cienia wątpliwości. Ojciec chłopca dręczonego przez ducha przyszedł do uczniów — i nic się nie stało. Przychodzi więc do Jezusa już z nadszarpniętą nadzieją: „jeśli możesz co, zlituj się nad nami”. Jezus nie odsyła go, dopóki nie uwierzy mocniej. Przyjmuje jego krzyk: „</w:t>
      </w:r>
      <w:r>
        <w:rPr>
          <w:b/>
          <w:bCs/>
          <w:lang w:val="pl"/>
        </w:rPr>
        <w:t xml:space="preserve">Wierzę, zaradź memu niedowiarstwu!</w:t>
      </w:r>
      <w:r>
        <w:rPr>
          <w:lang w:val="pl"/>
        </w:rPr>
        <w:t xml:space="preserve">” (Mk 9,24). Podobnie kobieta cierpiąca na krwotok „wiele przecierpiała od różnych lekarzy i całe swe mienie wydała, a nic jej nie pomogło, lecz miała się jeszcze gorzej” (Mk 5,26). Jej droga to historia prób radzenia sobie o własnych siłach. Wiara zaczyna się tam, gdzie te próby się kończą: wystarczy dotknąć płaszcza Jezusa.</w:t>
      </w:r>
    </w:p>
    <w:p>
      <w:pPr>
        <w:pStyle w:val="BodyText"/>
      </w:pPr>
      <w:r>
        <w:rPr>
          <w:lang w:val="pl"/>
        </w:rPr>
        <w:t xml:space="preserve">Katechizm przypomina, że wiara jest jednocześnie darem i odpowiedzią człowieka: „Wiara jest darem Bożym, cnotą nadprzyrodzoną wlaną przez Niego” (KKK 153), a zarazem „w wierze rozum i wola człowieka współdziałają z łaską Bożą” (KKK 155). Nie musimy więc „wytworzyć” w sobie wiary. Możemy o nią prosić i otworzyć się na nią. Katechizm mówi też o Jezusie, że „przyszedł, by uleczyć całego człowieka, duszę i ciało; jest lekarzem, którego potrzebują chorzy” (KKK 1503). Już na początku II wieku św. Ignacy Antiocheński pisał do chrześcijan w Efezie: „</w:t>
      </w:r>
      <w:r>
        <w:rPr>
          <w:b/>
          <w:bCs/>
          <w:lang w:val="pl"/>
        </w:rPr>
        <w:t xml:space="preserve">Jest jeden Lekarz</w:t>
      </w:r>
      <w:r>
        <w:rPr>
          <w:lang w:val="pl"/>
        </w:rPr>
        <w:t xml:space="preserve"> </w:t>
      </w:r>
      <w:r>
        <w:rPr>
          <w:lang w:val="pl"/>
        </w:rPr>
        <w:t xml:space="preserve">(…) — Jezus Chrystus, nasz Pan” (</w:t>
      </w:r>
      <w:r>
        <w:rPr>
          <w:i/>
          <w:iCs/>
          <w:lang w:val="pl"/>
        </w:rPr>
        <w:t xml:space="preserve">List do Efezjan</w:t>
      </w:r>
      <w:r>
        <w:rPr>
          <w:lang w:val="pl"/>
        </w:rPr>
        <w:t xml:space="preserve"> </w:t>
      </w:r>
      <w:r>
        <w:rPr>
          <w:lang w:val="pl"/>
        </w:rPr>
        <w:t xml:space="preserve">7,2).</w:t>
      </w:r>
    </w:p>
    <w:p>
      <w:pPr>
        <w:pStyle w:val="BodyText"/>
      </w:pPr>
      <w:r>
        <w:rPr>
          <w:lang w:val="pl"/>
        </w:rPr>
        <w:t xml:space="preserve">Święty Augustyn, który długo szukał szczęścia poza Bogiem, rozpoczyna swoje</w:t>
      </w:r>
      <w:r>
        <w:rPr>
          <w:lang w:val="pl"/>
        </w:rPr>
        <w:t xml:space="preserve"> </w:t>
      </w:r>
      <w:r>
        <w:rPr>
          <w:i/>
          <w:iCs/>
          <w:lang w:val="pl"/>
        </w:rPr>
        <w:t xml:space="preserve">Wyznania</w:t>
      </w:r>
      <w:r>
        <w:rPr>
          <w:lang w:val="pl"/>
        </w:rPr>
        <w:t xml:space="preserve"> </w:t>
      </w:r>
      <w:r>
        <w:rPr>
          <w:lang w:val="pl"/>
        </w:rPr>
        <w:t xml:space="preserve">zdaniem, które tłumaczy, skąd bierze się niepokój człowieka zniewolonego: „</w:t>
      </w:r>
      <w:r>
        <w:rPr>
          <w:b/>
          <w:bCs/>
          <w:lang w:val="pl"/>
        </w:rPr>
        <w:t xml:space="preserve">boś nas dla siebie stworzył, i nieukojonym dopóty będzie serce nasze, dopóki zupełnie w tobie nie odpocznie!</w:t>
      </w:r>
      <w:r>
        <w:rPr>
          <w:lang w:val="pl"/>
        </w:rPr>
        <w:t xml:space="preserve">” (</w:t>
      </w:r>
      <w:r>
        <w:rPr>
          <w:i/>
          <w:iCs/>
          <w:lang w:val="pl"/>
        </w:rPr>
        <w:t xml:space="preserve">Wyznania</w:t>
      </w:r>
      <w:r>
        <w:rPr>
          <w:lang w:val="pl"/>
        </w:rPr>
        <w:t xml:space="preserve"> </w:t>
      </w:r>
      <w:r>
        <w:rPr>
          <w:lang w:val="pl"/>
        </w:rPr>
        <w:t xml:space="preserve">I,1). Ten sam święty dodaje, że wiarę otrzymał „przez człowieczeństwo Syna twojego, i przez usługę opowiadacza słowa twojego” — przez Chrystusa i przez słowo, które ktoś mu przekazał. Papież Leon XIII, przypominając na przełomie XIX i XX wieku, że „tylko Chrystus jest Drogą, Prawdą i Życiem”, pisał: „doświadczenie stale pokazuje i każdy czuje to w sobie, nawet pośród doczesnego powodzenia, że</w:t>
      </w:r>
      <w:r>
        <w:rPr>
          <w:lang w:val="pl"/>
        </w:rPr>
        <w:t xml:space="preserve"> </w:t>
      </w:r>
      <w:r>
        <w:rPr>
          <w:b/>
          <w:bCs/>
          <w:lang w:val="pl"/>
        </w:rPr>
        <w:t xml:space="preserve">tylko w Bogu wola ludzka może znaleźć zupełny i doskonały pokój</w:t>
      </w:r>
      <w:r>
        <w:rPr>
          <w:lang w:val="pl"/>
        </w:rPr>
        <w:t xml:space="preserve">” (Leon XIII,</w:t>
      </w:r>
      <w:r>
        <w:rPr>
          <w:lang w:val="pl"/>
        </w:rPr>
        <w:t xml:space="preserve"> </w:t>
      </w:r>
      <w:r>
        <w:rPr>
          <w:i/>
          <w:iCs/>
          <w:lang w:val="pl"/>
        </w:rPr>
        <w:t xml:space="preserve">Tametsi futura prospicientibus</w:t>
      </w:r>
      <w:r>
        <w:rPr>
          <w:lang w:val="pl"/>
        </w:rPr>
        <w:t xml:space="preserve">, 5-6).</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cytaty z Ignacego Antiocheńskiego i Leona XIII to przekłady robocze z angielskich przekładów (New Advent, vatican.va). Porównać z polskimi wydaniami i w miarę możliwości zastąpić.</w:t>
      </w:r>
    </w:p>
    <w:p>
      <w:pPr>
        <w:pStyle w:val="FirstParagraph"/>
      </w:pPr>
      <w:r>
        <w:rPr>
          <w:lang w:val="pl"/>
        </w:rPr>
        <w:t xml:space="preserve">Wiara w Boga, który uzdrawia, ma swoje źródło w słuchaniu słowa. Papież Benedykt XV przypominał słowa św. Hieronima: „</w:t>
      </w:r>
      <w:r>
        <w:rPr>
          <w:b/>
          <w:bCs/>
          <w:lang w:val="pl"/>
        </w:rPr>
        <w:t xml:space="preserve">Nieznajomość Pisma jest nieznajomością Chrystusa</w:t>
      </w:r>
      <w:r>
        <w:rPr>
          <w:lang w:val="pl"/>
        </w:rPr>
        <w:t xml:space="preserve">” (</w:t>
      </w:r>
      <w:r>
        <w:rPr>
          <w:i/>
          <w:iCs/>
          <w:lang w:val="pl"/>
        </w:rPr>
        <w:t xml:space="preserve">Spiritus Paraclitus</w:t>
      </w:r>
      <w:r>
        <w:rPr>
          <w:lang w:val="pl"/>
        </w:rPr>
        <w:t xml:space="preserve">, 63). Dlatego w tym miesiącu szczególnie przyglądamy się naszemu spotkaniu ze słowem Bożym. Wiara nie rośnie od samego postanowienia, że będę wierzył mocniej. Rośnie wtedy, gdy słuchamy, jak Bóg działał wobec innych — i ośmielamy się uwierzyć, że może zadziałać także wobec nas.</w:t>
      </w:r>
    </w:p>
    <w:p>
      <w:pPr>
        <w:pStyle w:val="BodyText"/>
      </w:pPr>
      <w:r>
        <w:rPr>
          <w:lang w:val="pl"/>
        </w:rPr>
        <w:t xml:space="preserve">[DO UZUPEŁNIENIA: cytat ks. F. Blachnickiego o wierze jako zaufaniu Chrystusowi, który wyzwala — np. z</w:t>
      </w:r>
      <w:r>
        <w:rPr>
          <w:lang w:val="pl"/>
        </w:rPr>
        <w:t xml:space="preserve"> </w:t>
      </w:r>
      <w:r>
        <w:rPr>
          <w:i/>
          <w:iCs/>
          <w:lang w:val="pl"/>
        </w:rPr>
        <w:t xml:space="preserve">Podręcznika KWC</w:t>
      </w:r>
      <w:r>
        <w:rPr>
          <w:lang w:val="pl"/>
        </w:rPr>
        <w:t xml:space="preserve"> </w:t>
      </w:r>
      <w:r>
        <w:rPr>
          <w:lang w:val="pl"/>
        </w:rPr>
        <w:t xml:space="preserve">albo z książki</w:t>
      </w:r>
      <w:r>
        <w:rPr>
          <w:lang w:val="pl"/>
        </w:rPr>
        <w:t xml:space="preserve"> </w:t>
      </w:r>
      <w:r>
        <w:rPr>
          <w:i/>
          <w:iCs/>
          <w:lang w:val="pl"/>
        </w:rPr>
        <w:t xml:space="preserve">Zaryzykować wiarę</w:t>
      </w:r>
      <w:r>
        <w:rPr>
          <w:lang w:val="pl"/>
        </w:rPr>
        <w:t xml:space="preserve">, z numerem strony]</w:t>
      </w:r>
    </w:p>
    <w:p>
      <w:pPr>
        <w:pStyle w:val="BlockText"/>
      </w:pPr>
      <w:r>
        <w:rPr>
          <w:lang w:val="pl"/>
        </w:rPr>
        <w:t xml:space="preserve">🔍</w:t>
      </w:r>
      <w:r>
        <w:rPr>
          <w:lang w:val="pl"/>
        </w:rPr>
        <w:t xml:space="preserve"> </w:t>
      </w:r>
      <w:r>
        <w:rPr>
          <w:b/>
          <w:bCs/>
          <w:lang w:val="pl"/>
        </w:rPr>
        <w:t xml:space="preserve">DO SPRAWDZENIA — teologia:</w:t>
      </w:r>
      <w:r>
        <w:rPr>
          <w:lang w:val="pl"/>
        </w:rPr>
        <w:t xml:space="preserve"> </w:t>
      </w:r>
      <w:r>
        <w:rPr>
          <w:lang w:val="pl"/>
        </w:rPr>
        <w:t xml:space="preserve">akapit „Gdzie analogia pęka” zestawia formułę AA („Siła większa, jakkolwiek ją pojmujemy”) z wiarą chrześcijańską. Sprawdzić, czy ocena jest wyważona: nie deprecjonuje drogi osób z AA, a jednocześnie jasno mówi o wierze w Boga objawionego w Chrystusie.</w:t>
      </w:r>
    </w:p>
    <w:p>
      <w:pPr>
        <w:pStyle w:val="FirstParagraph"/>
      </w:pPr>
      <w:r>
        <w:rPr>
          <w:b/>
          <w:bCs/>
          <w:lang w:val="pl"/>
        </w:rPr>
        <w:t xml:space="preserve">Gdzie analogia pęka.</w:t>
      </w:r>
      <w:r>
        <w:rPr>
          <w:lang w:val="pl"/>
        </w:rPr>
        <w:t xml:space="preserve"> </w:t>
      </w:r>
      <w:r>
        <w:rPr>
          <w:lang w:val="pl"/>
        </w:rPr>
        <w:t xml:space="preserve">Anonimowi Alkoholicy celowo nie określają, kim jest „Siła większa”, bo wspólnota ma być otwarta dla każdego — także dla niewierzących. Dla wielu osób to pierwszy, bardzo ważny krok ku Bogu. Wiara chrześcijańska nie jest jednak ufnością w nieokreśloną moc ani w „coś większego”. Jest odpowiedzią na</w:t>
      </w:r>
      <w:r>
        <w:rPr>
          <w:lang w:val="pl"/>
        </w:rPr>
        <w:t xml:space="preserve"> </w:t>
      </w:r>
      <w:r>
        <w:rPr>
          <w:b/>
          <w:bCs/>
          <w:lang w:val="pl"/>
        </w:rPr>
        <w:t xml:space="preserve">Boga, który objawił się w Jezusie Chrystusie</w:t>
      </w:r>
      <w:r>
        <w:rPr>
          <w:lang w:val="pl"/>
        </w:rPr>
        <w:t xml:space="preserve"> </w:t>
      </w:r>
      <w:r>
        <w:rPr>
          <w:lang w:val="pl"/>
        </w:rPr>
        <w:t xml:space="preserve">i który sam daje łaskę wiary (KKK 153). Ponadto w AA „przywrócenie zdrowego rozsądku” oznacza przede wszystkim wyjście z szaleństwa nałogu. W naszym cyklu chodzi o coś więcej: o uzdrowienie całego człowieka z grzechu, które dokonuje się w Kościele — przez słowo, sakramenty i wspólnotę.</w:t>
      </w:r>
    </w:p>
    <w:p>
      <w:pPr>
        <w:pStyle w:val="BlockText"/>
      </w:pPr>
      <w:r>
        <w:rPr>
          <w:lang w:val="pl"/>
        </w:rPr>
        <w:t xml:space="preserve">🔍</w:t>
      </w:r>
      <w:r>
        <w:rPr>
          <w:lang w:val="pl"/>
        </w:rPr>
        <w:t xml:space="preserve"> </w:t>
      </w:r>
      <w:r>
        <w:rPr>
          <w:b/>
          <w:bCs/>
          <w:lang w:val="pl"/>
        </w:rPr>
        <w:t xml:space="preserve">DO SPRAWDZENIA — duszpasterstwo:</w:t>
      </w:r>
      <w:r>
        <w:rPr>
          <w:lang w:val="pl"/>
        </w:rPr>
        <w:t xml:space="preserve"> </w:t>
      </w:r>
      <w:r>
        <w:rPr>
          <w:lang w:val="pl"/>
        </w:rPr>
        <w:t xml:space="preserve">temat może dotknąć osoby, które od lat modlą się o nawrócenie lub uzdrowienie bliskiego (np. uzależnionego współmałżonka, dziecka) i nie widzą zmiany. Unikać sugestii, że brak uzdrowienia świadczy o „zbyt słabej wierze”.</w:t>
      </w:r>
    </w:p>
    <w:p>
      <w:pPr>
        <w:pStyle w:val="FirstParagraph"/>
      </w:pPr>
      <w:r>
        <w:rPr>
          <w:b/>
          <w:bCs/>
          <w:lang w:val="pl"/>
        </w:rPr>
        <w:t xml:space="preserve">W małżeństwie i rodzinie</w:t>
      </w:r>
      <w:r>
        <w:rPr>
          <w:lang w:val="pl"/>
        </w:rPr>
        <w:t xml:space="preserve"> </w:t>
      </w:r>
      <w:r>
        <w:rPr>
          <w:lang w:val="pl"/>
        </w:rPr>
        <w:t xml:space="preserve">drugi krok bywa bardzo konkretny. Łatwiej wierzyć, że Bóg może uzdrowić „ludzi w ogóle”, niż że może zmienić mojego męża, moją żonę, nasze dziecko — albo mnie samego w sprawie, która ciągnie się od lat. Zagrożeniem jest też postawa odwrotna: wiara zamieniona w nacisk („pomódl się więcej, to przestaniesz”) albo w oczekiwanie natychmiastowego cudu. Ewangelia pokazuje, że Jezus leczy na różne sposoby i w swoim czasie. Czasem przez nagłą zmianę, a czasem przez lekarza, terapię, grupę wsparcia, sakrament pokuty albo cierpliwą obecność bliskich. Krąg Domowego Kościoła nie zastępuje leczenia ani pomocy specjalistycznej. Może jednak być miejscem, gdzie wierzymy</w:t>
      </w:r>
      <w:r>
        <w:rPr>
          <w:lang w:val="pl"/>
        </w:rPr>
        <w:t xml:space="preserve"> </w:t>
      </w:r>
      <w:r>
        <w:rPr>
          <w:b/>
          <w:bCs/>
          <w:lang w:val="pl"/>
        </w:rPr>
        <w:t xml:space="preserve">za siebie nawzajem</w:t>
      </w:r>
      <w:r>
        <w:rPr>
          <w:lang w:val="pl"/>
        </w:rPr>
        <w:t xml:space="preserve">, jak ci, którzy przynieśli sparaliżowanego do Jezusa (Mk 2,3-5).</w:t>
      </w:r>
    </w:p>
    <w:bookmarkEnd w:id="12"/>
    <w:bookmarkStart w:id="13" w:name="X670130c1a01ceebf732c787eaee591168e63db7"/>
    <w:p>
      <w:pPr>
        <w:pStyle w:val="Heading3"/>
      </w:pPr>
      <w:r>
        <w:rPr>
          <w:lang w:val="pl"/>
        </w:rPr>
        <w:t xml:space="preserve">3. Pytania do wcześniejszego przedyskutowania w małżeństwie, a następnie podzielenia się na spotkaniu kręgu</w:t>
      </w:r>
    </w:p>
    <w:p>
      <w:pPr>
        <w:pStyle w:val="Compact"/>
        <w:numPr>
          <w:ilvl w:val="0"/>
          <w:numId w:val="1003"/>
        </w:numPr>
      </w:pPr>
      <w:r>
        <w:rPr>
          <w:lang w:val="pl"/>
        </w:rPr>
        <w:t xml:space="preserve">Czym różni się wiara w Boga, który może mnie uzdrowić, od „pozytywnego myślenia” albo od przekonania, że „jakoś to będzie”?</w:t>
      </w:r>
    </w:p>
    <w:p>
      <w:pPr>
        <w:pStyle w:val="Compact"/>
        <w:numPr>
          <w:ilvl w:val="0"/>
          <w:numId w:val="1003"/>
        </w:numPr>
      </w:pPr>
      <w:r>
        <w:rPr>
          <w:lang w:val="pl"/>
        </w:rPr>
        <w:t xml:space="preserve">W jakiej sprawie mogę powiedzieć jak ojciec z Ewangelii: „Wierzę, zaradź memu niedowiarstwu”? Co podsyca moją niewiarę?</w:t>
      </w:r>
    </w:p>
    <w:p>
      <w:pPr>
        <w:pStyle w:val="Compact"/>
        <w:numPr>
          <w:ilvl w:val="0"/>
          <w:numId w:val="1003"/>
        </w:numPr>
      </w:pPr>
      <w:r>
        <w:rPr>
          <w:lang w:val="pl"/>
        </w:rPr>
        <w:t xml:space="preserve">Czy znam świadectwo osoby (także z naszej rodziny lub wspólnoty), którą Bóg wyprowadził z niewoli grzechu lub nałogu? Co ono we mnie budzi?</w:t>
      </w:r>
    </w:p>
    <w:p>
      <w:pPr>
        <w:pStyle w:val="Compact"/>
        <w:numPr>
          <w:ilvl w:val="0"/>
          <w:numId w:val="1003"/>
        </w:numPr>
      </w:pPr>
      <w:r>
        <w:rPr>
          <w:lang w:val="pl"/>
        </w:rPr>
        <w:t xml:space="preserve">Jak w umacnianiu wiary pomaga mi formacja Domowego Kościoła — zwłaszcza spotkanie ze słowem Bożym, krąg, wspólna modlitwa małżeńska?</w:t>
      </w:r>
    </w:p>
    <w:p>
      <w:pPr>
        <w:pStyle w:val="Compact"/>
        <w:numPr>
          <w:ilvl w:val="0"/>
          <w:numId w:val="1003"/>
        </w:numPr>
      </w:pPr>
      <w:r>
        <w:rPr>
          <w:lang w:val="pl"/>
        </w:rPr>
        <w:t xml:space="preserve">W czyim imieniu chciałbym/chciałabym w tym miesiącu „przynieść kogoś do Jezusa”, jak czterej przyjaciele sparaliżowanego?</w:t>
      </w:r>
    </w:p>
    <w:bookmarkEnd w:id="13"/>
    <w:bookmarkStart w:id="14" w:name="sugestie-pracy-w-ciągu-miesiąca"/>
    <w:p>
      <w:pPr>
        <w:pStyle w:val="Heading3"/>
      </w:pPr>
      <w:r>
        <w:rPr>
          <w:lang w:val="pl"/>
        </w:rPr>
        <w:t xml:space="preserve">4. Sugestie pracy w ciągu miesiąca</w:t>
      </w:r>
    </w:p>
    <w:p>
      <w:pPr>
        <w:pStyle w:val="Compact"/>
        <w:numPr>
          <w:ilvl w:val="0"/>
          <w:numId w:val="1004"/>
        </w:numPr>
      </w:pPr>
      <w:r>
        <w:rPr>
          <w:b/>
          <w:bCs/>
          <w:lang w:val="pl"/>
        </w:rPr>
        <w:t xml:space="preserve">Namiot Spotkania</w:t>
      </w:r>
      <w:r>
        <w:rPr>
          <w:lang w:val="pl"/>
        </w:rPr>
        <w:t xml:space="preserve"> </w:t>
      </w:r>
      <w:r>
        <w:rPr>
          <w:lang w:val="pl"/>
        </w:rPr>
        <w:t xml:space="preserve">(w kolejnych tygodniach): Mk 5,25-34; J 4,46-54; Mt 14,22-33; Hbr 11,1-6.</w:t>
      </w:r>
    </w:p>
    <w:p>
      <w:pPr>
        <w:pStyle w:val="Compact"/>
        <w:numPr>
          <w:ilvl w:val="0"/>
          <w:numId w:val="1004"/>
        </w:numPr>
      </w:pPr>
      <w:r>
        <w:rPr>
          <w:b/>
          <w:bCs/>
          <w:lang w:val="pl"/>
        </w:rPr>
        <w:t xml:space="preserve">Modlitwa małżeńska / rodzinna:</w:t>
      </w:r>
      <w:r>
        <w:rPr>
          <w:lang w:val="pl"/>
        </w:rPr>
        <w:t xml:space="preserve"> </w:t>
      </w:r>
      <w:r>
        <w:rPr>
          <w:lang w:val="pl"/>
        </w:rPr>
        <w:t xml:space="preserve">codziennie dodać krótkie wezwanie „Wierzę, zaradź memu niedowiarstwu” i modlić się za jedną konkretną osobę, która zmaga się z grzechem lub nałogiem — o to, by uwierzyła, że Bóg może ją uzdrowić.</w:t>
      </w:r>
    </w:p>
    <w:p>
      <w:pPr>
        <w:pStyle w:val="Compact"/>
        <w:numPr>
          <w:ilvl w:val="0"/>
          <w:numId w:val="1004"/>
        </w:numPr>
      </w:pPr>
      <w:r>
        <w:rPr>
          <w:b/>
          <w:bCs/>
          <w:lang w:val="pl"/>
        </w:rPr>
        <w:t xml:space="preserve">Dialog małżeński</w:t>
      </w:r>
      <w:r>
        <w:rPr>
          <w:lang w:val="pl"/>
        </w:rPr>
        <w:t xml:space="preserve"> </w:t>
      </w:r>
      <w:r>
        <w:rPr>
          <w:lang w:val="pl"/>
        </w:rPr>
        <w:t xml:space="preserve">na temat: „W co naprawdę wierzymy, gdy patrzymy na nasze słabości?”. Pomocne pytania: W jakiej sprawie straciłem/straciłam nadzieję na zmianę? Czy wierzę, że Bóg może zmienić także Ciebie — i czy daję Ci to odczuć? Jak możemy wspierać nawzajem swoją wiarę, zamiast siebie oceniać?</w:t>
      </w:r>
      <w:r>
        <w:rPr>
          <w:lang w:val="pl"/>
        </w:rPr>
        <w:t xml:space="preserve"> </w:t>
      </w:r>
      <w:r>
        <w:rPr>
          <w:i/>
          <w:iCs/>
          <w:lang w:val="pl"/>
        </w:rPr>
        <w:t xml:space="preserve">Rozmawiamy, zaczynając od siebie, bez wyliczania słabości drugiej osoby.</w:t>
      </w:r>
    </w:p>
    <w:p>
      <w:pPr>
        <w:pStyle w:val="Compact"/>
        <w:numPr>
          <w:ilvl w:val="0"/>
          <w:numId w:val="1004"/>
        </w:numPr>
      </w:pPr>
      <w:r>
        <w:rPr>
          <w:b/>
          <w:bCs/>
          <w:lang w:val="pl"/>
        </w:rPr>
        <w:t xml:space="preserve">Spotkanie ze słowem Bożym:</w:t>
      </w:r>
      <w:r>
        <w:rPr>
          <w:lang w:val="pl"/>
        </w:rPr>
        <w:t xml:space="preserve"> </w:t>
      </w:r>
      <w:r>
        <w:rPr>
          <w:lang w:val="pl"/>
        </w:rPr>
        <w:t xml:space="preserve">przeczytać Ewangelię według św. Marka, rozdz. 1–10, pod kątem pytania: kogo i w jaki sposób Jezus uzdrawia oraz jaką rolę odgrywa w tym wiara.</w:t>
      </w:r>
    </w:p>
    <w:p>
      <w:pPr>
        <w:pStyle w:val="Compact"/>
        <w:numPr>
          <w:ilvl w:val="0"/>
          <w:numId w:val="1004"/>
        </w:numPr>
      </w:pPr>
      <w:r>
        <w:rPr>
          <w:b/>
          <w:bCs/>
          <w:lang w:val="pl"/>
        </w:rPr>
        <w:t xml:space="preserve">Lektura:</w:t>
      </w:r>
      <w:r>
        <w:rPr>
          <w:lang w:val="pl"/>
        </w:rPr>
        <w:t xml:space="preserve"> </w:t>
      </w:r>
      <w:r>
        <w:rPr>
          <w:lang w:val="pl"/>
        </w:rPr>
        <w:t xml:space="preserve">św. Augustyn,</w:t>
      </w:r>
      <w:r>
        <w:rPr>
          <w:lang w:val="pl"/>
        </w:rPr>
        <w:t xml:space="preserve"> </w:t>
      </w:r>
      <w:r>
        <w:rPr>
          <w:i/>
          <w:iCs/>
          <w:lang w:val="pl"/>
        </w:rPr>
        <w:t xml:space="preserve">Wyznania</w:t>
      </w:r>
      <w:r>
        <w:rPr>
          <w:lang w:val="pl"/>
        </w:rPr>
        <w:t xml:space="preserve">, księga I, rozdz. 1–5.</w:t>
      </w:r>
    </w:p>
    <w:p>
      <w:pPr>
        <w:pStyle w:val="Compact"/>
        <w:numPr>
          <w:ilvl w:val="0"/>
          <w:numId w:val="1004"/>
        </w:numPr>
      </w:pPr>
      <w:r>
        <w:rPr>
          <w:b/>
          <w:bCs/>
          <w:lang w:val="pl"/>
        </w:rPr>
        <w:t xml:space="preserve">Propozycje reguły życia:</w:t>
      </w:r>
    </w:p>
    <w:p>
      <w:pPr>
        <w:pStyle w:val="Compact"/>
        <w:numPr>
          <w:ilvl w:val="1"/>
          <w:numId w:val="1005"/>
        </w:numPr>
      </w:pPr>
      <w:r>
        <w:rPr>
          <w:lang w:val="pl"/>
        </w:rPr>
        <w:t xml:space="preserve">np. przez miesiąc raz w tygodniu, w stały dzień, przez 20 minut czytać razem jeden fragment Ewangelii o uzdrowieniu i rozmawiać, co mówi o Jezusie;</w:t>
      </w:r>
    </w:p>
    <w:p>
      <w:pPr>
        <w:pStyle w:val="Compact"/>
        <w:numPr>
          <w:ilvl w:val="1"/>
          <w:numId w:val="1005"/>
        </w:numPr>
      </w:pPr>
      <w:r>
        <w:rPr>
          <w:lang w:val="pl"/>
        </w:rPr>
        <w:t xml:space="preserve">np. codziennie rano powierzyć Bogu jedną sprawę, w której „nic mi nie pomogło”, słowami: „Panie, jeśli chcesz, możesz…”;</w:t>
      </w:r>
    </w:p>
    <w:p>
      <w:pPr>
        <w:pStyle w:val="Compact"/>
        <w:numPr>
          <w:ilvl w:val="1"/>
          <w:numId w:val="1005"/>
        </w:numPr>
      </w:pPr>
      <w:r>
        <w:rPr>
          <w:lang w:val="pl"/>
        </w:rPr>
        <w:t xml:space="preserve">np. zapisać historię jednej sytuacji z przeszłości, w której Bóg wyprowadził mnie z trudności, i wracać do niej, gdy tracę nadzieję;</w:t>
      </w:r>
    </w:p>
    <w:p>
      <w:pPr>
        <w:pStyle w:val="Compact"/>
        <w:numPr>
          <w:ilvl w:val="1"/>
          <w:numId w:val="1005"/>
        </w:numPr>
      </w:pPr>
      <w:r>
        <w:rPr>
          <w:lang w:val="pl"/>
        </w:rPr>
        <w:t xml:space="preserve">np. poszukać świadectwa osoby wyzwolonej z nałogu (książka, nagranie, spotkanie KWC) i podzielić się nim z rodziną.</w:t>
      </w:r>
    </w:p>
    <w:p>
      <w:pPr>
        <w:pStyle w:val="Compact"/>
        <w:numPr>
          <w:ilvl w:val="0"/>
          <w:numId w:val="1004"/>
        </w:numPr>
      </w:pPr>
      <w:r>
        <w:rPr>
          <w:lang w:val="pl"/>
        </w:rPr>
        <w:t xml:space="preserve">Podjąć lekturę tekstów pomocniczych oraz przygotować się do kroku 3.</w:t>
      </w:r>
    </w:p>
    <w:bookmarkEnd w:id="14"/>
    <w:bookmarkEnd w:id="15"/>
    <w:bookmarkStart w:id="16" w:name="zakończenie"/>
    <w:p>
      <w:pPr>
        <w:pStyle w:val="Heading2"/>
      </w:pPr>
      <w:r>
        <w:rPr>
          <w:lang w:val="pl"/>
        </w:rPr>
        <w:t xml:space="preserve">Zakończenie</w:t>
      </w:r>
    </w:p>
    <w:p>
      <w:pPr>
        <w:pStyle w:val="FirstParagraph"/>
      </w:pPr>
      <w:r>
        <w:rPr>
          <w:lang w:val="pl"/>
        </w:rPr>
        <w:t xml:space="preserve">Spotkanie kończymy błogosławieństwem kapłana. Przed nim wszyscy razem powtarzamy trzykrotnie wołanie ojca z Ewangelii:</w:t>
      </w:r>
      <w:r>
        <w:rPr>
          <w:lang w:val="pl"/>
        </w:rPr>
        <w:t xml:space="preserve"> </w:t>
      </w:r>
      <w:r>
        <w:rPr>
          <w:b/>
          <w:bCs/>
          <w:lang w:val="pl"/>
        </w:rPr>
        <w:t xml:space="preserve">„Wierzę, Panie, zaradź memu niedowiarstwu”</w:t>
      </w:r>
      <w:r>
        <w:rPr>
          <w:lang w:val="pl"/>
        </w:rPr>
        <w:t xml:space="preserve"> </w:t>
      </w:r>
      <w:r>
        <w:rPr>
          <w:lang w:val="pl"/>
        </w:rPr>
        <w:t xml:space="preserve">(por. Mk 9,24), a następnie odmawiamy</w:t>
      </w:r>
      <w:r>
        <w:rPr>
          <w:lang w:val="pl"/>
        </w:rPr>
        <w:t xml:space="preserve"> </w:t>
      </w:r>
      <w:r>
        <w:rPr>
          <w:b/>
          <w:bCs/>
          <w:lang w:val="pl"/>
        </w:rPr>
        <w:t xml:space="preserve">„Wierzę w Boga”</w:t>
      </w:r>
      <w:r>
        <w:rPr>
          <w:lang w:val="pl"/>
        </w:rPr>
        <w:t xml:space="preserve">.</w:t>
      </w:r>
    </w:p>
    <w:p>
      <w:pPr>
        <w:pStyle w:val="BodyText"/>
      </w:pPr>
      <w:r>
        <w:rPr>
          <w:b/>
          <w:bCs/>
          <w:lang w:val="pl"/>
        </w:rPr>
        <w:t xml:space="preserve">Zastanowię się, co z dzisiejszego spotkania pragnę wprowadzić do mojego/naszego życia.</w:t>
      </w:r>
    </w:p>
    <w:p>
      <w:pPr>
        <w:pStyle w:val="BodyText"/>
      </w:pPr>
      <w:r>
        <w:rPr>
          <w:i/>
          <w:iCs/>
          <w:lang w:val="pl"/>
        </w:rPr>
        <w:t xml:space="preserve">[DO UZUPEŁNIENIA: autorzy konspektu]</w:t>
      </w:r>
    </w:p>
    <w:p>
      <w:r>
        <w:pict>
          <v:rect style="width:0;height:1.5pt" o:hralign="center" o:hrstd="t" o:hr="t"/>
        </w:pict>
      </w:r>
    </w:p>
    <w:bookmarkEnd w:id="16"/>
    <w:bookmarkStart w:id="38" w:name="teksty-pomocnicze"/>
    <w:p>
      <w:pPr>
        <w:pStyle w:val="Heading2"/>
      </w:pPr>
      <w:r>
        <w:rPr>
          <w:lang w:val="pl"/>
        </w:rPr>
        <w:t xml:space="preserve">Teksty pomocnicze</w:t>
      </w:r>
    </w:p>
    <w:bookmarkStart w:id="18" w:name="X8b6361306de5ffc4e68247e4f6349295e743ed7"/>
    <w:p>
      <w:pPr>
        <w:pStyle w:val="Heading3"/>
      </w:pPr>
      <w:r>
        <w:rPr>
          <w:lang w:val="pl"/>
        </w:rPr>
        <w:t xml:space="preserve">1. Pismo Święte — Ewangelia według św. Marka 9,17-27</w:t>
      </w:r>
    </w:p>
    <w:p>
      <w:pPr>
        <w:pStyle w:val="BlockText"/>
      </w:pPr>
      <w:r>
        <w:rPr>
          <w:lang w:val="pl"/>
        </w:rPr>
        <w:t xml:space="preserve">17 Odpowiedział Mu jeden z tłumu: Nauczycielu, przyprowadziłem do Ciebie mojego syna, który ma ducha niemego. 18 Ten, gdziekolwiek go chwyci, rzuca nim, a on wtedy się pieni, zgrzyta zębami i drętwieje. Powiedziałem Twoim uczniom, żeby go wyrzucili, ale nie mogli. 19 On zaś rzekł do nich: O plemię niewierne, dopóki mam być z wami? Dopóki mam was cierpieć? Przyprowadźcie go do Mnie! 20 I przywiedli go do Niego. Na widok Jezusa duch zaraz począł szarpać chłopca, tak że upadł na ziemię i tarzał się z pianą na ustach. 21 Jezus zapytał ojca: Od jak dawna to mu się zdarza? Ten zaś odrzekł: Od dzieciństwa. 22 I często wrzucał go nawet w ogień i w wodę, żeby go zgubić. Lecz jeśli możesz co, zlituj się nad nami i pomóż nam! 23 Jezus mu odrzekł: Jeśli możesz? Wszystko możliwe jest dla tego, kto wierzy. 24 Natychmiast ojciec chłopca zawołał: Wierzę, zaradź memu niedowiarstwu! 25 A Jezus widząc, że tłum się zbiega, rozkazał surowo duchowi nieczystemu: Duchu niemy i głuchy, rozkazuję ci, wyjdź z niego i nie wchodź więcej w niego! 26 A on krzyknął i wyszedł wśród gwałtownych wstrząsów. Chłopiec zaś pozostawał jak martwy, tak że wielu mówiło: On umarł. 27 Lecz Jezus ujął go za rękę i podniósł, a on wstał.</w:t>
      </w:r>
    </w:p>
    <w:p>
      <w:pPr>
        <w:pStyle w:val="BlockText"/>
      </w:pPr>
      <w:r>
        <w:rPr>
          <w:lang w:val="pl"/>
        </w:rPr>
        <w:t xml:space="preserve">— Biblia Tysiąclecia, wyd. V</w:t>
      </w:r>
    </w:p>
    <w:p>
      <w:pPr>
        <w:pStyle w:val="FirstParagraph"/>
      </w:pPr>
      <w:r>
        <w:rPr>
          <w:lang w:val="pl"/>
        </w:rPr>
        <w:t xml:space="preserve">Źródło:</w:t>
      </w:r>
      <w:r>
        <w:rPr>
          <w:lang w:val="pl"/>
        </w:rPr>
        <w:t xml:space="preserve"> </w:t>
      </w:r>
      <w:hyperlink r:id="rId17">
        <w:r>
          <w:rPr>
            <w:rStyle w:val="Hyperlink"/>
            <w:lang w:val="pl"/>
          </w:rPr>
          <w:t xml:space="preserve">biblia-online.pl — Mk 9</w:t>
        </w:r>
      </w:hyperlink>
    </w:p>
    <w:bookmarkEnd w:id="18"/>
    <w:bookmarkStart w:id="24" w:name="ojcowie-kościoła"/>
    <w:p>
      <w:pPr>
        <w:pStyle w:val="Heading3"/>
      </w:pPr>
      <w:r>
        <w:rPr>
          <w:lang w:val="pl"/>
        </w:rPr>
        <w:t xml:space="preserve">2. Ojcowie Kościoła</w:t>
      </w:r>
    </w:p>
    <w:bookmarkStart w:id="21" w:name="Xbf8a7ed80997852dc90b15a871405dc63b49e3e"/>
    <w:p>
      <w:pPr>
        <w:pStyle w:val="Heading4"/>
      </w:pPr>
      <w:r>
        <w:rPr>
          <w:lang w:val="pl"/>
        </w:rPr>
        <w:t xml:space="preserve">2.1. Św. Augustyn — „niespokojne jest serce nasze” (</w:t>
      </w:r>
      <w:r>
        <w:rPr>
          <w:i/>
          <w:iCs/>
          <w:lang w:val="pl"/>
        </w:rPr>
        <w:t xml:space="preserve">Wyznania</w:t>
      </w:r>
      <w:r>
        <w:rPr>
          <w:lang w:val="pl"/>
        </w:rPr>
        <w:t xml:space="preserve"> </w:t>
      </w:r>
      <w:r>
        <w:rPr>
          <w:lang w:val="pl"/>
        </w:rPr>
        <w:t xml:space="preserve">I,1)</w:t>
      </w:r>
    </w:p>
    <w:p>
      <w:pPr>
        <w:pStyle w:val="BlockText"/>
      </w:pPr>
      <w:r>
        <w:rPr>
          <w:lang w:val="pl"/>
        </w:rPr>
        <w:t xml:space="preserve">Ty pobudzasz go wewnętrznym radości uczuciem, by cię z upodobaniem wysławiał, boś nas dla siebie stworzył, i nieukojonym dopóty będzie serce nasze, dopóki zupełnie w tobie nie odpocznie! (…) Niech cię szukam wzywaniem o Boże, i niech cię wzywam wierząc w ciebie, wszakże nam jesteś opowiadany. Wzywa cię Panie wiara moja, ta wiara, którą obdarzyłeś mnie, i którąś owionął moje serce przez człowieczeństwo Syna twojego, i przez usługę opowiadacza słowa twojego.</w:t>
      </w:r>
    </w:p>
    <w:p>
      <w:pPr>
        <w:pStyle w:val="BlockText"/>
      </w:pPr>
      <w:r>
        <w:rPr>
          <w:lang w:val="pl"/>
        </w:rPr>
        <w:t xml:space="preserve">— św. Augustyn,</w:t>
      </w:r>
      <w:r>
        <w:rPr>
          <w:lang w:val="pl"/>
        </w:rPr>
        <w:t xml:space="preserve"> </w:t>
      </w:r>
      <w:r>
        <w:rPr>
          <w:i/>
          <w:iCs/>
          <w:lang w:val="pl"/>
        </w:rPr>
        <w:t xml:space="preserve">Wyznania</w:t>
      </w:r>
      <w:r>
        <w:rPr>
          <w:lang w:val="pl"/>
        </w:rPr>
        <w:t xml:space="preserve">, ks. I, rozdz. 1; przekład: ks. Piotr Franciszek Pękalski, Kraków 1847 (pisownia uwspółcześniona)</w:t>
      </w:r>
    </w:p>
    <w:p>
      <w:pPr>
        <w:pStyle w:val="FirstParagraph"/>
      </w:pPr>
      <w:r>
        <w:rPr>
          <w:lang w:val="pl"/>
        </w:rPr>
        <w:t xml:space="preserve">Źródło polskie:</w:t>
      </w:r>
      <w:r>
        <w:rPr>
          <w:lang w:val="pl"/>
        </w:rPr>
        <w:t xml:space="preserve"> </w:t>
      </w:r>
      <w:hyperlink r:id="rId19">
        <w:r>
          <w:rPr>
            <w:rStyle w:val="Hyperlink"/>
            <w:lang w:val="pl"/>
          </w:rPr>
          <w:t xml:space="preserve">Wikiźródła — Wyznania (1847), ks. I, rozdz. I</w:t>
        </w:r>
      </w:hyperlink>
      <w:r>
        <w:rPr>
          <w:lang w:val="pl"/>
        </w:rPr>
        <w:t xml:space="preserve"> </w:t>
      </w:r>
      <w:r>
        <w:rPr>
          <w:lang w:val="pl"/>
        </w:rPr>
        <w:t xml:space="preserve">Przekład angielski:</w:t>
      </w:r>
      <w:r>
        <w:rPr>
          <w:lang w:val="pl"/>
        </w:rPr>
        <w:t xml:space="preserve"> </w:t>
      </w:r>
      <w:hyperlink r:id="rId20">
        <w:r>
          <w:rPr>
            <w:rStyle w:val="Hyperlink"/>
            <w:lang w:val="pl"/>
          </w:rPr>
          <w:t xml:space="preserve">New Advent — Confessions, Book I</w:t>
        </w:r>
      </w:hyperlink>
    </w:p>
    <w:bookmarkEnd w:id="21"/>
    <w:bookmarkStart w:id="23" w:name="X9afd3891d862db4c25376c640ac143e5d32ab42"/>
    <w:p>
      <w:pPr>
        <w:pStyle w:val="Heading4"/>
      </w:pPr>
      <w:r>
        <w:rPr>
          <w:lang w:val="pl"/>
        </w:rPr>
        <w:t xml:space="preserve">2.2. Św. Ignacy Antiocheński — jeden Lekarz (</w:t>
      </w:r>
      <w:r>
        <w:rPr>
          <w:i/>
          <w:iCs/>
          <w:lang w:val="pl"/>
        </w:rPr>
        <w:t xml:space="preserve">List do Efezjan</w:t>
      </w:r>
      <w:r>
        <w:rPr>
          <w:lang w:val="pl"/>
        </w:rPr>
        <w:t xml:space="preserve"> </w:t>
      </w:r>
      <w:r>
        <w:rPr>
          <w:lang w:val="pl"/>
        </w:rPr>
        <w:t xml:space="preserve">7,2)</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angielskiego przekładu (Roberts–Donaldson, ANF). Porównać z polskim wydaniem</w:t>
      </w:r>
      <w:r>
        <w:rPr>
          <w:lang w:val="pl"/>
        </w:rPr>
        <w:t xml:space="preserve"> </w:t>
      </w:r>
      <w:r>
        <w:rPr>
          <w:i/>
          <w:iCs/>
          <w:lang w:val="pl"/>
        </w:rPr>
        <w:t xml:space="preserve">Pism Ojców Apostolskich</w:t>
      </w:r>
      <w:r>
        <w:rPr>
          <w:lang w:val="pl"/>
        </w:rPr>
        <w:t xml:space="preserve"> </w:t>
      </w:r>
      <w:r>
        <w:rPr>
          <w:lang w:val="pl"/>
        </w:rPr>
        <w:t xml:space="preserve">(np. przekład A. Świderkówny) i zastąpić tekstem wydania, podając stronę.</w:t>
      </w:r>
    </w:p>
    <w:p>
      <w:pPr>
        <w:pStyle w:val="BlockText"/>
      </w:pPr>
      <w:r>
        <w:rPr>
          <w:lang w:val="pl"/>
        </w:rPr>
        <w:t xml:space="preserve">Jest jeden Lekarz, cielesny i duchowy, zrodzony i niezrodzony, Bóg, który przyszedł w ciele, w śmierci życie prawdziwe, z Maryi i z Boga, najpierw podległy cierpieniu, a potem niecierpiętliwy — Jezus Chrystus, nasz Pan.</w:t>
      </w:r>
    </w:p>
    <w:p>
      <w:pPr>
        <w:pStyle w:val="BlockText"/>
      </w:pPr>
      <w:r>
        <w:rPr>
          <w:lang w:val="pl"/>
        </w:rPr>
        <w:t xml:space="preserve">— św. Ignacy Antiocheński,</w:t>
      </w:r>
      <w:r>
        <w:rPr>
          <w:lang w:val="pl"/>
        </w:rPr>
        <w:t xml:space="preserve"> </w:t>
      </w:r>
      <w:r>
        <w:rPr>
          <w:i/>
          <w:iCs/>
          <w:lang w:val="pl"/>
        </w:rPr>
        <w:t xml:space="preserve">List do Efezjan</w:t>
      </w:r>
      <w:r>
        <w:rPr>
          <w:lang w:val="pl"/>
        </w:rPr>
        <w:t xml:space="preserve"> </w:t>
      </w:r>
      <w:r>
        <w:rPr>
          <w:lang w:val="pl"/>
        </w:rPr>
        <w:t xml:space="preserve">7,2; przekład roboczy</w:t>
      </w:r>
    </w:p>
    <w:p>
      <w:pPr>
        <w:pStyle w:val="FirstParagraph"/>
      </w:pPr>
      <w:r>
        <w:rPr>
          <w:lang w:val="pl"/>
        </w:rPr>
        <w:t xml:space="preserve">Przekład angielski:</w:t>
      </w:r>
      <w:r>
        <w:rPr>
          <w:lang w:val="pl"/>
        </w:rPr>
        <w:t xml:space="preserve"> </w:t>
      </w:r>
      <w:hyperlink r:id="rId22">
        <w:r>
          <w:rPr>
            <w:rStyle w:val="Hyperlink"/>
            <w:lang w:val="pl"/>
          </w:rPr>
          <w:t xml:space="preserve">New Advent — Epistle to the Ephesians</w:t>
        </w:r>
      </w:hyperlink>
    </w:p>
    <w:bookmarkEnd w:id="23"/>
    <w:bookmarkEnd w:id="24"/>
    <w:bookmarkStart w:id="29" w:name="papieże-przedsoborowi"/>
    <w:p>
      <w:pPr>
        <w:pStyle w:val="Heading3"/>
      </w:pPr>
      <w:r>
        <w:rPr>
          <w:lang w:val="pl"/>
        </w:rPr>
        <w:t xml:space="preserve">3. Papieże przedsoborowi</w:t>
      </w:r>
    </w:p>
    <w:bookmarkStart w:id="26" w:name="Xf901c5b586abf9abc502092fda2a7a9737b3736"/>
    <w:p>
      <w:pPr>
        <w:pStyle w:val="Heading4"/>
      </w:pPr>
      <w:r>
        <w:rPr>
          <w:lang w:val="pl"/>
        </w:rPr>
        <w:t xml:space="preserve">3.1. Leon XIII — Chrystus jest Drogą (</w:t>
      </w:r>
      <w:r>
        <w:rPr>
          <w:i/>
          <w:iCs/>
          <w:lang w:val="pl"/>
        </w:rPr>
        <w:t xml:space="preserve">Tametsi futura prospicientibus</w:t>
      </w:r>
      <w:r>
        <w:rPr>
          <w:lang w:val="pl"/>
        </w:rPr>
        <w:t xml:space="preserve">, 5-6; 1 XI 1900)</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oficjalnego przekładu angielskiego na vatican.va. Porównać z tekstem łacińskim i ewentualnym wydaniem polskim.</w:t>
      </w:r>
    </w:p>
    <w:p>
      <w:pPr>
        <w:pStyle w:val="BlockText"/>
      </w:pPr>
      <w:r>
        <w:rPr>
          <w:lang w:val="pl"/>
        </w:rPr>
        <w:t xml:space="preserve">Jakąż nadzieję zbawienia mogą mieć ci, którzy porzucają samą zasadę i źródło życia?</w:t>
      </w:r>
      <w:r>
        <w:rPr>
          <w:lang w:val="pl"/>
        </w:rPr>
        <w:t xml:space="preserve"> </w:t>
      </w:r>
      <w:r>
        <w:rPr>
          <w:b/>
          <w:bCs/>
          <w:lang w:val="pl"/>
        </w:rPr>
        <w:t xml:space="preserve">Tylko Chrystus jest Drogą, Prawdą i Życiem</w:t>
      </w:r>
      <w:r>
        <w:rPr>
          <w:lang w:val="pl"/>
        </w:rPr>
        <w:t xml:space="preserve"> </w:t>
      </w:r>
      <w:r>
        <w:rPr>
          <w:lang w:val="pl"/>
        </w:rPr>
        <w:t xml:space="preserve">(J 14,6). Jeśli się Go porzuci, znikają trzy konieczne warunki zbawienia. (…) Nie trzeba chyba dowodzić tego, co stale pokazuje doświadczenie i co każdy czuje w sobie, nawet pośród doczesnego powodzenia — że</w:t>
      </w:r>
      <w:r>
        <w:rPr>
          <w:lang w:val="pl"/>
        </w:rPr>
        <w:t xml:space="preserve"> </w:t>
      </w:r>
      <w:r>
        <w:rPr>
          <w:b/>
          <w:bCs/>
          <w:lang w:val="pl"/>
        </w:rPr>
        <w:t xml:space="preserve">tylko w Bogu wola ludzka może znaleźć zupełny i doskonały pokój</w:t>
      </w:r>
      <w:r>
        <w:rPr>
          <w:lang w:val="pl"/>
        </w:rPr>
        <w:t xml:space="preserve">. Bóg jest jedynym celem człowieka. Całe nasze życie na ziemi jest prawdziwym i dokładnym obrazem pielgrzymki. Otóż Chrystus jest „Drogą”, gdyż nigdy nie możemy dojść do Boga, najwyższego i ostatecznego dobra, tą uciążliwą i niepewną drogą śmiertelnego życia, inaczej niż mając Chrystusa za przewodnika i wodza. W jaki sposób? Najpierw i przede wszystkim przez Jego łaskę (…).</w:t>
      </w:r>
    </w:p>
    <w:p>
      <w:pPr>
        <w:pStyle w:val="BlockText"/>
      </w:pPr>
      <w:r>
        <w:rPr>
          <w:lang w:val="pl"/>
        </w:rPr>
        <w:t xml:space="preserve">— Leon XIII, encyklika</w:t>
      </w:r>
      <w:r>
        <w:rPr>
          <w:lang w:val="pl"/>
        </w:rPr>
        <w:t xml:space="preserve"> </w:t>
      </w:r>
      <w:r>
        <w:rPr>
          <w:i/>
          <w:iCs/>
          <w:lang w:val="pl"/>
        </w:rPr>
        <w:t xml:space="preserve">Tametsi futura prospicientibus</w:t>
      </w:r>
      <w:r>
        <w:rPr>
          <w:lang w:val="pl"/>
        </w:rPr>
        <w:t xml:space="preserve">, nr 5-6; przekład roboczy</w:t>
      </w:r>
    </w:p>
    <w:p>
      <w:pPr>
        <w:pStyle w:val="FirstParagraph"/>
      </w:pPr>
      <w:r>
        <w:rPr>
          <w:lang w:val="pl"/>
        </w:rPr>
        <w:t xml:space="preserve">Tekst oficjalny (EN):</w:t>
      </w:r>
      <w:r>
        <w:rPr>
          <w:lang w:val="pl"/>
        </w:rPr>
        <w:t xml:space="preserve"> </w:t>
      </w:r>
      <w:hyperlink r:id="rId25">
        <w:r>
          <w:rPr>
            <w:rStyle w:val="Hyperlink"/>
            <w:lang w:val="pl"/>
          </w:rPr>
          <w:t xml:space="preserve">vatican.va — Tametsi futura prospicientibus</w:t>
        </w:r>
      </w:hyperlink>
    </w:p>
    <w:bookmarkEnd w:id="26"/>
    <w:bookmarkStart w:id="28" w:name="Xbe80a442a0f17e46b8e3458638dba2ab83021ef"/>
    <w:p>
      <w:pPr>
        <w:pStyle w:val="Heading4"/>
      </w:pPr>
      <w:r>
        <w:rPr>
          <w:lang w:val="pl"/>
        </w:rPr>
        <w:t xml:space="preserve">3.2. Benedykt XV — nieznajomość Pisma (</w:t>
      </w:r>
      <w:r>
        <w:rPr>
          <w:i/>
          <w:iCs/>
          <w:lang w:val="pl"/>
        </w:rPr>
        <w:t xml:space="preserve">Spiritus Paraclitus</w:t>
      </w:r>
      <w:r>
        <w:rPr>
          <w:lang w:val="pl"/>
        </w:rPr>
        <w:t xml:space="preserve">, 63; 15 IX 1920)</w:t>
      </w:r>
    </w:p>
    <w:p>
      <w:pPr>
        <w:pStyle w:val="BlockText"/>
      </w:pPr>
      <w:r>
        <w:rPr>
          <w:lang w:val="pl"/>
        </w:rPr>
        <w:t xml:space="preserve">🔍</w:t>
      </w:r>
      <w:r>
        <w:rPr>
          <w:lang w:val="pl"/>
        </w:rPr>
        <w:t xml:space="preserve"> </w:t>
      </w:r>
      <w:r>
        <w:rPr>
          <w:b/>
          <w:bCs/>
          <w:lang w:val="pl"/>
        </w:rPr>
        <w:t xml:space="preserve">DO SPRAWDZENIA — przekład:</w:t>
      </w:r>
      <w:r>
        <w:rPr>
          <w:lang w:val="pl"/>
        </w:rPr>
        <w:t xml:space="preserve"> </w:t>
      </w:r>
      <w:r>
        <w:rPr>
          <w:lang w:val="pl"/>
        </w:rPr>
        <w:t xml:space="preserve">przekład roboczy z angielskiego przekładu na vatican.va. Zdanie św. Hieronima ma utrwalone polskie brzmienie (cytowane także w konstytucji</w:t>
      </w:r>
      <w:r>
        <w:rPr>
          <w:lang w:val="pl"/>
        </w:rPr>
        <w:t xml:space="preserve"> </w:t>
      </w:r>
      <w:r>
        <w:rPr>
          <w:i/>
          <w:iCs/>
          <w:lang w:val="pl"/>
        </w:rPr>
        <w:t xml:space="preserve">Dei Verbum</w:t>
      </w:r>
      <w:r>
        <w:rPr>
          <w:lang w:val="pl"/>
        </w:rPr>
        <w:t xml:space="preserve">, 25) — ujednolicić.</w:t>
      </w:r>
    </w:p>
    <w:p>
      <w:pPr>
        <w:pStyle w:val="BlockText"/>
      </w:pPr>
      <w:r>
        <w:rPr>
          <w:lang w:val="pl"/>
        </w:rPr>
        <w:t xml:space="preserve">Hieronim był tak przekonany, że obcowanie z Biblią jest królewską drogą do poznania i umiłowania Chrystusa, że nie wahał się powiedzieć: „</w:t>
      </w:r>
      <w:r>
        <w:rPr>
          <w:b/>
          <w:bCs/>
          <w:lang w:val="pl"/>
        </w:rPr>
        <w:t xml:space="preserve">Nieznajomość Pisma jest nieznajomością Chrystusa</w:t>
      </w:r>
      <w:r>
        <w:rPr>
          <w:lang w:val="pl"/>
        </w:rPr>
        <w:t xml:space="preserve">”. I dalej: „jakież inne życie może być bez znajomości Pisma, w którym ukazany jest nam Chrystus, życie wierzących?”.</w:t>
      </w:r>
    </w:p>
    <w:p>
      <w:pPr>
        <w:pStyle w:val="BlockText"/>
      </w:pPr>
      <w:r>
        <w:rPr>
          <w:lang w:val="pl"/>
        </w:rPr>
        <w:t xml:space="preserve">— Benedykt XV, encyklika</w:t>
      </w:r>
      <w:r>
        <w:rPr>
          <w:lang w:val="pl"/>
        </w:rPr>
        <w:t xml:space="preserve"> </w:t>
      </w:r>
      <w:r>
        <w:rPr>
          <w:i/>
          <w:iCs/>
          <w:lang w:val="pl"/>
        </w:rPr>
        <w:t xml:space="preserve">Spiritus Paraclitus</w:t>
      </w:r>
      <w:r>
        <w:rPr>
          <w:lang w:val="pl"/>
        </w:rPr>
        <w:t xml:space="preserve">, nr 63; przekład roboczy</w:t>
      </w:r>
    </w:p>
    <w:p>
      <w:pPr>
        <w:pStyle w:val="FirstParagraph"/>
      </w:pPr>
      <w:r>
        <w:rPr>
          <w:lang w:val="pl"/>
        </w:rPr>
        <w:t xml:space="preserve">Tekst oficjalny (EN):</w:t>
      </w:r>
      <w:r>
        <w:rPr>
          <w:lang w:val="pl"/>
        </w:rPr>
        <w:t xml:space="preserve"> </w:t>
      </w:r>
      <w:hyperlink r:id="rId27">
        <w:r>
          <w:rPr>
            <w:rStyle w:val="Hyperlink"/>
            <w:lang w:val="pl"/>
          </w:rPr>
          <w:t xml:space="preserve">vatican.va — Spiritus Paraclitus</w:t>
        </w:r>
      </w:hyperlink>
    </w:p>
    <w:bookmarkEnd w:id="28"/>
    <w:bookmarkEnd w:id="29"/>
    <w:bookmarkStart w:id="32" w:name="Xd8d4ea44870fd2ddac6a7a71626e393bf1391c0"/>
    <w:p>
      <w:pPr>
        <w:pStyle w:val="Heading3"/>
      </w:pPr>
      <w:r>
        <w:rPr>
          <w:lang w:val="pl"/>
        </w:rPr>
        <w:t xml:space="preserve">4. Magisterium współczesne — Katechizm Kościoła Katolickiego</w:t>
      </w:r>
    </w:p>
    <w:p>
      <w:pPr>
        <w:pStyle w:val="BlockText"/>
      </w:pPr>
      <w:r>
        <w:rPr>
          <w:b/>
          <w:bCs/>
          <w:lang w:val="pl"/>
        </w:rPr>
        <w:t xml:space="preserve">153</w:t>
      </w:r>
      <w:r>
        <w:rPr>
          <w:lang w:val="pl"/>
        </w:rPr>
        <w:t xml:space="preserve"> </w:t>
      </w:r>
      <w:r>
        <w:rPr>
          <w:lang w:val="pl"/>
        </w:rPr>
        <w:t xml:space="preserve">(…) Wiara jest darem Bożym, cnotą nadprzyrodzoną wlaną przez Niego. „By móc okazać taką wiarę, trzeba mieć łaskę Bożą uprzedzającą i wspomagającą oraz pomoce wewnętrzne Ducha Świętego, który by poruszał serca i do Boga zwracał, otwierał oczy rozumu i udzielał »wszystkim słodyczy w uznawaniu i dawaniu wiary prawdzie«”.</w:t>
      </w:r>
    </w:p>
    <w:p>
      <w:pPr>
        <w:pStyle w:val="BlockText"/>
      </w:pPr>
      <w:r>
        <w:rPr>
          <w:b/>
          <w:bCs/>
          <w:lang w:val="pl"/>
        </w:rPr>
        <w:t xml:space="preserve">155</w:t>
      </w:r>
      <w:r>
        <w:rPr>
          <w:lang w:val="pl"/>
        </w:rPr>
        <w:t xml:space="preserve"> </w:t>
      </w:r>
      <w:r>
        <w:rPr>
          <w:lang w:val="pl"/>
        </w:rPr>
        <w:t xml:space="preserve">W wierze rozum i wola człowieka współdziałają z łaską Bożą (…).</w:t>
      </w:r>
    </w:p>
    <w:p>
      <w:pPr>
        <w:pStyle w:val="BlockText"/>
      </w:pPr>
      <w:r>
        <w:rPr>
          <w:b/>
          <w:bCs/>
          <w:lang w:val="pl"/>
        </w:rPr>
        <w:t xml:space="preserve">1503</w:t>
      </w:r>
      <w:r>
        <w:rPr>
          <w:lang w:val="pl"/>
        </w:rPr>
        <w:t xml:space="preserve"> </w:t>
      </w:r>
      <w:r>
        <w:rPr>
          <w:lang w:val="pl"/>
        </w:rPr>
        <w:t xml:space="preserve">Współczucie Chrystusa dla chorych i liczne uzdrowienia z różnego rodzaju chorób są wymownym znakiem, że „Bóg łaskawie nawiedził lud swój” (Łk 7,16) i że Królestwo Boże jest bliskie. Jezus ma nie tylko moc uzdrawiania, lecz także moc przebaczania grzechów. Przyszedł, by uleczyć całego człowieka, duszę i ciało; jest lekarzem, którego potrzebują chorzy. (…)</w:t>
      </w:r>
    </w:p>
    <w:p>
      <w:pPr>
        <w:pStyle w:val="FirstParagraph"/>
      </w:pPr>
      <w:r>
        <w:rPr>
          <w:lang w:val="pl"/>
        </w:rPr>
        <w:t xml:space="preserve">Źródło:</w:t>
      </w:r>
      <w:r>
        <w:rPr>
          <w:lang w:val="pl"/>
        </w:rPr>
        <w:t xml:space="preserve"> </w:t>
      </w:r>
      <w:hyperlink r:id="rId30">
        <w:r>
          <w:rPr>
            <w:rStyle w:val="Hyperlink"/>
            <w:lang w:val="pl"/>
          </w:rPr>
          <w:t xml:space="preserve">katechizm.opoka.org.pl — KKK 142-184</w:t>
        </w:r>
      </w:hyperlink>
      <w:r>
        <w:rPr>
          <w:lang w:val="pl"/>
        </w:rPr>
        <w:t xml:space="preserve"> </w:t>
      </w:r>
      <w:r>
        <w:rPr>
          <w:lang w:val="pl"/>
        </w:rPr>
        <w:t xml:space="preserve">·</w:t>
      </w:r>
      <w:r>
        <w:rPr>
          <w:lang w:val="pl"/>
        </w:rPr>
        <w:t xml:space="preserve"> </w:t>
      </w:r>
      <w:hyperlink r:id="rId31">
        <w:r>
          <w:rPr>
            <w:rStyle w:val="Hyperlink"/>
            <w:lang w:val="pl"/>
          </w:rPr>
          <w:t xml:space="preserve">KKK 1420-1532</w:t>
        </w:r>
      </w:hyperlink>
    </w:p>
    <w:bookmarkEnd w:id="32"/>
    <w:bookmarkStart w:id="33" w:name="ks.-franciszek-blachnicki"/>
    <w:p>
      <w:pPr>
        <w:pStyle w:val="Heading3"/>
      </w:pPr>
      <w:r>
        <w:rPr>
          <w:lang w:val="pl"/>
        </w:rPr>
        <w:t xml:space="preserve">5. Ks. Franciszek Blachnicki</w:t>
      </w:r>
    </w:p>
    <w:p>
      <w:pPr>
        <w:pStyle w:val="FirstParagraph"/>
      </w:pPr>
      <w:r>
        <w:rPr>
          <w:lang w:val="pl"/>
        </w:rPr>
        <w:t xml:space="preserve">[DO UZUPEŁNIENIA: fragment ks. F. Blachnickiego o wierze jako osobowym zawierzeniu Chrystusowi — np. F. Blachnicki,</w:t>
      </w:r>
      <w:r>
        <w:rPr>
          <w:lang w:val="pl"/>
        </w:rPr>
        <w:t xml:space="preserve"> </w:t>
      </w:r>
      <w:r>
        <w:rPr>
          <w:i/>
          <w:iCs/>
          <w:lang w:val="pl"/>
        </w:rPr>
        <w:t xml:space="preserve">Zaryzykować wiarę</w:t>
      </w:r>
      <w:r>
        <w:rPr>
          <w:lang w:val="pl"/>
        </w:rPr>
        <w:t xml:space="preserve"> </w:t>
      </w:r>
      <w:r>
        <w:rPr>
          <w:lang w:val="pl"/>
        </w:rPr>
        <w:t xml:space="preserve">— z numerem strony]</w:t>
      </w:r>
    </w:p>
    <w:p>
      <w:pPr>
        <w:pStyle w:val="BodyText"/>
      </w:pPr>
      <w:r>
        <w:rPr>
          <w:b/>
          <w:bCs/>
          <w:lang w:val="pl"/>
        </w:rPr>
        <w:t xml:space="preserve">Materiał uzupełniający:</w:t>
      </w:r>
      <w:r>
        <w:rPr>
          <w:lang w:val="pl"/>
        </w:rPr>
        <w:t xml:space="preserve"> </w:t>
      </w:r>
      <w:r>
        <w:rPr>
          <w:lang w:val="pl"/>
        </w:rPr>
        <w:t xml:space="preserve">F. Blachnicki,</w:t>
      </w:r>
      <w:r>
        <w:rPr>
          <w:lang w:val="pl"/>
        </w:rPr>
        <w:t xml:space="preserve"> </w:t>
      </w:r>
      <w:r>
        <w:rPr>
          <w:i/>
          <w:iCs/>
          <w:lang w:val="pl"/>
        </w:rPr>
        <w:t xml:space="preserve">Zaryzykować wiarę</w:t>
      </w:r>
      <w:r>
        <w:rPr>
          <w:lang w:val="pl"/>
        </w:rPr>
        <w:t xml:space="preserve"> </w:t>
      </w:r>
      <w:r>
        <w:rPr>
          <w:lang w:val="pl"/>
        </w:rPr>
        <w:t xml:space="preserve">[LINK DO UZUPEŁNIENIA]</w:t>
      </w:r>
    </w:p>
    <w:bookmarkEnd w:id="33"/>
    <w:bookmarkStart w:id="37" w:name="gdzie-szukać-pomocy"/>
    <w:p>
      <w:pPr>
        <w:pStyle w:val="Heading3"/>
      </w:pPr>
      <w:r>
        <w:rPr>
          <w:lang w:val="pl"/>
        </w:rPr>
        <w:t xml:space="preserve">6. Gdzie szukać pomocy</w:t>
      </w:r>
    </w:p>
    <w:p>
      <w:pPr>
        <w:pStyle w:val="FirstParagraph"/>
      </w:pPr>
      <w:r>
        <w:rPr>
          <w:lang w:val="pl"/>
        </w:rPr>
        <w:t xml:space="preserve">Krąg Domowego Kościoła nie zastępuje leczenia uzależnień, terapii ani sakramentu pokuty. Pomoc można znaleźć m.in. w poradni leczenia uzależnień, we wspólnotach AA i Al-Anon (</w:t>
      </w:r>
      <w:hyperlink r:id="rId34">
        <w:r>
          <w:rPr>
            <w:rStyle w:val="Hyperlink"/>
            <w:lang w:val="pl"/>
          </w:rPr>
          <w:t xml:space="preserve">aa.org.pl</w:t>
        </w:r>
      </w:hyperlink>
      <w:r>
        <w:rPr>
          <w:lang w:val="pl"/>
        </w:rPr>
        <w:t xml:space="preserve">,</w:t>
      </w:r>
      <w:r>
        <w:rPr>
          <w:lang w:val="pl"/>
        </w:rPr>
        <w:t xml:space="preserve"> </w:t>
      </w:r>
      <w:hyperlink r:id="rId35">
        <w:r>
          <w:rPr>
            <w:rStyle w:val="Hyperlink"/>
            <w:lang w:val="pl"/>
          </w:rPr>
          <w:t xml:space="preserve">al-anon.org.pl</w:t>
        </w:r>
      </w:hyperlink>
      <w:r>
        <w:rPr>
          <w:lang w:val="pl"/>
        </w:rPr>
        <w:t xml:space="preserve">), w Krucjacie Wyzwolenia Człowieka (</w:t>
      </w:r>
      <w:hyperlink r:id="rId36">
        <w:r>
          <w:rPr>
            <w:rStyle w:val="Hyperlink"/>
            <w:lang w:val="pl"/>
          </w:rPr>
          <w:t xml:space="preserve">kwc.oaza.pl</w:t>
        </w:r>
      </w:hyperlink>
      <w:r>
        <w:rPr>
          <w:lang w:val="pl"/>
        </w:rPr>
        <w:t xml:space="preserve">), u duszpasterza trzeźwości albo u osoby, która towarzyszy nam duchowo [DO UZUPEŁNIENIA: lokalne kontakty].</w:t>
      </w:r>
    </w:p>
    <w:p>
      <w:r>
        <w:pict>
          <v:rect style="width:0;height:1.5pt" o:hralign="center" o:hrstd="t" o:hr="t"/>
        </w:pict>
      </w:r>
    </w:p>
    <w:bookmarkEnd w:id="37"/>
    <w:bookmarkEnd w:id="38"/>
    <w:bookmarkStart w:id="39" w:name="wykaz-miejsc-do-sprawdzenia"/>
    <w:p>
      <w:pPr>
        <w:pStyle w:val="Heading2"/>
      </w:pPr>
      <w:r>
        <w:rPr>
          <w:lang w:val="pl"/>
        </w:rPr>
        <w:t xml:space="preserve">Wykaz miejsc do sprawdzenia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pl"/>
              </w:rPr>
              <w:t xml:space="preserve">#</w:t>
            </w:r>
          </w:p>
        </w:tc>
        <w:tc>
          <w:tcPr/>
          <w:p>
            <w:pPr>
              <w:pStyle w:val="Compact"/>
            </w:pPr>
            <w:r>
              <w:rPr>
                <w:lang w:val="pl"/>
              </w:rPr>
              <w:t xml:space="preserve">Miejsce</w:t>
            </w:r>
          </w:p>
        </w:tc>
        <w:tc>
          <w:tcPr/>
          <w:p>
            <w:pPr>
              <w:pStyle w:val="Compact"/>
            </w:pPr>
            <w:r>
              <w:rPr>
                <w:lang w:val="pl"/>
              </w:rPr>
              <w:t xml:space="preserve">Rodzaj</w:t>
            </w:r>
          </w:p>
        </w:tc>
        <w:tc>
          <w:tcPr/>
          <w:p>
            <w:pPr>
              <w:pStyle w:val="Compact"/>
            </w:pPr>
            <w:r>
              <w:rPr>
                <w:lang w:val="pl"/>
              </w:rPr>
              <w:t xml:space="preserve">Co sprawdzić</w:t>
            </w:r>
          </w:p>
        </w:tc>
      </w:tr>
      <w:tr>
        <w:tc>
          <w:tcPr/>
          <w:p>
            <w:pPr>
              <w:pStyle w:val="Compact"/>
            </w:pPr>
            <w:r>
              <w:rPr>
                <w:lang w:val="pl"/>
              </w:rPr>
              <w:t xml:space="preserve">1</w:t>
            </w:r>
          </w:p>
        </w:tc>
        <w:tc>
          <w:tcPr/>
          <w:p>
            <w:pPr>
              <w:pStyle w:val="Compact"/>
            </w:pPr>
            <w:r>
              <w:rPr>
                <w:lang w:val="pl"/>
              </w:rPr>
              <w:t xml:space="preserve">III.2 Omówienie — cytaty Ignacego Antiocheńskiego i Leona XIII</w:t>
            </w:r>
          </w:p>
        </w:tc>
        <w:tc>
          <w:tcPr/>
          <w:p>
            <w:pPr>
              <w:pStyle w:val="Compact"/>
            </w:pPr>
            <w:r>
              <w:rPr>
                <w:lang w:val="pl"/>
              </w:rPr>
              <w:t xml:space="preserve">przekład</w:t>
            </w:r>
          </w:p>
        </w:tc>
        <w:tc>
          <w:tcPr/>
          <w:p>
            <w:pPr>
              <w:pStyle w:val="Compact"/>
            </w:pPr>
            <w:r>
              <w:rPr>
                <w:lang w:val="pl"/>
              </w:rPr>
              <w:t xml:space="preserve">Przekłady robocze → wydania polskie.</w:t>
            </w:r>
          </w:p>
        </w:tc>
      </w:tr>
      <w:tr>
        <w:tc>
          <w:tcPr/>
          <w:p>
            <w:pPr>
              <w:pStyle w:val="Compact"/>
            </w:pPr>
            <w:r>
              <w:rPr>
                <w:lang w:val="pl"/>
              </w:rPr>
              <w:t xml:space="preserve">2</w:t>
            </w:r>
          </w:p>
        </w:tc>
        <w:tc>
          <w:tcPr/>
          <w:p>
            <w:pPr>
              <w:pStyle w:val="Compact"/>
            </w:pPr>
            <w:r>
              <w:rPr>
                <w:lang w:val="pl"/>
              </w:rPr>
              <w:t xml:space="preserve">III.2 Omówienie — akapit o ks. Blachnickim</w:t>
            </w:r>
          </w:p>
        </w:tc>
        <w:tc>
          <w:tcPr/>
          <w:p>
            <w:pPr>
              <w:pStyle w:val="Compact"/>
            </w:pPr>
            <w:r>
              <w:rPr>
                <w:lang w:val="pl"/>
              </w:rPr>
              <w:t xml:space="preserve">źródło</w:t>
            </w:r>
          </w:p>
        </w:tc>
        <w:tc>
          <w:tcPr/>
          <w:p>
            <w:pPr>
              <w:pStyle w:val="Compact"/>
            </w:pPr>
            <w:r>
              <w:rPr>
                <w:lang w:val="pl"/>
              </w:rPr>
              <w:t xml:space="preserve">Brak cytatu</w:t>
            </w:r>
            <w:r>
              <w:rPr>
                <w:lang w:val="pl"/>
              </w:rPr>
              <w:t xml:space="preserve"> </w:t>
            </w:r>
            <w:r>
              <w:rPr>
                <w:rStyle w:val="VerbatimChar"/>
                <w:lang w:val="pl"/>
              </w:rPr>
              <w:t xml:space="preserve">[DO UZUPEŁNIENIA]</w:t>
            </w:r>
            <w:r>
              <w:rPr>
                <w:lang w:val="pl"/>
              </w:rPr>
              <w:t xml:space="preserve">.</w:t>
            </w:r>
          </w:p>
        </w:tc>
      </w:tr>
      <w:tr>
        <w:tc>
          <w:tcPr/>
          <w:p>
            <w:pPr>
              <w:pStyle w:val="Compact"/>
            </w:pPr>
            <w:r>
              <w:rPr>
                <w:lang w:val="pl"/>
              </w:rPr>
              <w:t xml:space="preserve">3</w:t>
            </w:r>
          </w:p>
        </w:tc>
        <w:tc>
          <w:tcPr/>
          <w:p>
            <w:pPr>
              <w:pStyle w:val="Compact"/>
            </w:pPr>
            <w:r>
              <w:rPr>
                <w:lang w:val="pl"/>
              </w:rPr>
              <w:t xml:space="preserve">III.2 „Gdzie analogia pęka”</w:t>
            </w:r>
          </w:p>
        </w:tc>
        <w:tc>
          <w:tcPr/>
          <w:p>
            <w:pPr>
              <w:pStyle w:val="Compact"/>
            </w:pPr>
            <w:r>
              <w:rPr>
                <w:lang w:val="pl"/>
              </w:rPr>
              <w:t xml:space="preserve">teologia</w:t>
            </w:r>
          </w:p>
        </w:tc>
        <w:tc>
          <w:tcPr/>
          <w:p>
            <w:pPr>
              <w:pStyle w:val="Compact"/>
            </w:pPr>
            <w:r>
              <w:rPr>
                <w:lang w:val="pl"/>
              </w:rPr>
              <w:t xml:space="preserve">Wyważona ocena formuły „Siła większa”.</w:t>
            </w:r>
          </w:p>
        </w:tc>
      </w:tr>
      <w:tr>
        <w:tc>
          <w:tcPr/>
          <w:p>
            <w:pPr>
              <w:pStyle w:val="Compact"/>
            </w:pPr>
            <w:r>
              <w:rPr>
                <w:lang w:val="pl"/>
              </w:rPr>
              <w:t xml:space="preserve">4</w:t>
            </w:r>
          </w:p>
        </w:tc>
        <w:tc>
          <w:tcPr/>
          <w:p>
            <w:pPr>
              <w:pStyle w:val="Compact"/>
            </w:pPr>
            <w:r>
              <w:rPr>
                <w:lang w:val="pl"/>
              </w:rPr>
              <w:t xml:space="preserve">III.2 Komentarz o małżeństwie i rodzinie</w:t>
            </w:r>
          </w:p>
        </w:tc>
        <w:tc>
          <w:tcPr/>
          <w:p>
            <w:pPr>
              <w:pStyle w:val="Compact"/>
            </w:pPr>
            <w:r>
              <w:rPr>
                <w:lang w:val="pl"/>
              </w:rPr>
              <w:t xml:space="preserve">duszpasterstwo</w:t>
            </w:r>
          </w:p>
        </w:tc>
        <w:tc>
          <w:tcPr/>
          <w:p>
            <w:pPr>
              <w:pStyle w:val="Compact"/>
            </w:pPr>
            <w:r>
              <w:rPr>
                <w:lang w:val="pl"/>
              </w:rPr>
              <w:t xml:space="preserve">Nie sugerować, że brak uzdrowienia to wina „słabej wiary”.</w:t>
            </w:r>
          </w:p>
        </w:tc>
      </w:tr>
      <w:tr>
        <w:tc>
          <w:tcPr/>
          <w:p>
            <w:pPr>
              <w:pStyle w:val="Compact"/>
            </w:pPr>
            <w:r>
              <w:rPr>
                <w:lang w:val="pl"/>
              </w:rPr>
              <w:t xml:space="preserve">5</w:t>
            </w:r>
          </w:p>
        </w:tc>
        <w:tc>
          <w:tcPr/>
          <w:p>
            <w:pPr>
              <w:pStyle w:val="Compact"/>
            </w:pPr>
            <w:r>
              <w:rPr>
                <w:lang w:val="pl"/>
              </w:rPr>
              <w:t xml:space="preserve">Teksty pomocnicze 2.2 (Ignacy Antiocheński)</w:t>
            </w:r>
          </w:p>
        </w:tc>
        <w:tc>
          <w:tcPr/>
          <w:p>
            <w:pPr>
              <w:pStyle w:val="Compact"/>
            </w:pPr>
            <w:r>
              <w:rPr>
                <w:lang w:val="pl"/>
              </w:rPr>
              <w:t xml:space="preserve">przekład</w:t>
            </w:r>
          </w:p>
        </w:tc>
        <w:tc>
          <w:tcPr/>
          <w:p>
            <w:pPr>
              <w:pStyle w:val="Compact"/>
            </w:pPr>
            <w:r>
              <w:rPr>
                <w:lang w:val="pl"/>
              </w:rPr>
              <w:t xml:space="preserve">Przekład roboczy → polskie wydanie Ojców Apostolskich.</w:t>
            </w:r>
          </w:p>
        </w:tc>
      </w:tr>
      <w:tr>
        <w:tc>
          <w:tcPr/>
          <w:p>
            <w:pPr>
              <w:pStyle w:val="Compact"/>
            </w:pPr>
            <w:r>
              <w:rPr>
                <w:lang w:val="pl"/>
              </w:rPr>
              <w:t xml:space="preserve">6</w:t>
            </w:r>
          </w:p>
        </w:tc>
        <w:tc>
          <w:tcPr/>
          <w:p>
            <w:pPr>
              <w:pStyle w:val="Compact"/>
            </w:pPr>
            <w:r>
              <w:rPr>
                <w:lang w:val="pl"/>
              </w:rPr>
              <w:t xml:space="preserve">Teksty pomocnicze 3.1 (Leon XIII)</w:t>
            </w:r>
          </w:p>
        </w:tc>
        <w:tc>
          <w:tcPr/>
          <w:p>
            <w:pPr>
              <w:pStyle w:val="Compact"/>
            </w:pPr>
            <w:r>
              <w:rPr>
                <w:lang w:val="pl"/>
              </w:rPr>
              <w:t xml:space="preserve">przekład</w:t>
            </w:r>
          </w:p>
        </w:tc>
        <w:tc>
          <w:tcPr/>
          <w:p>
            <w:pPr>
              <w:pStyle w:val="Compact"/>
            </w:pPr>
            <w:r>
              <w:rPr>
                <w:lang w:val="pl"/>
              </w:rPr>
              <w:t xml:space="preserve">Przekład roboczy → tekst łaciński / wydanie polskie.</w:t>
            </w:r>
          </w:p>
        </w:tc>
      </w:tr>
      <w:tr>
        <w:tc>
          <w:tcPr/>
          <w:p>
            <w:pPr>
              <w:pStyle w:val="Compact"/>
            </w:pPr>
            <w:r>
              <w:rPr>
                <w:lang w:val="pl"/>
              </w:rPr>
              <w:t xml:space="preserve">7</w:t>
            </w:r>
          </w:p>
        </w:tc>
        <w:tc>
          <w:tcPr/>
          <w:p>
            <w:pPr>
              <w:pStyle w:val="Compact"/>
            </w:pPr>
            <w:r>
              <w:rPr>
                <w:lang w:val="pl"/>
              </w:rPr>
              <w:t xml:space="preserve">Teksty pomocnicze 3.2 (Benedykt XV)</w:t>
            </w:r>
          </w:p>
        </w:tc>
        <w:tc>
          <w:tcPr/>
          <w:p>
            <w:pPr>
              <w:pStyle w:val="Compact"/>
            </w:pPr>
            <w:r>
              <w:rPr>
                <w:lang w:val="pl"/>
              </w:rPr>
              <w:t xml:space="preserve">przekład</w:t>
            </w:r>
          </w:p>
        </w:tc>
        <w:tc>
          <w:tcPr/>
          <w:p>
            <w:pPr>
              <w:pStyle w:val="Compact"/>
            </w:pPr>
            <w:r>
              <w:rPr>
                <w:lang w:val="pl"/>
              </w:rPr>
              <w:t xml:space="preserve">Ujednolicić brzmienie zdania św. Hieronima.</w:t>
            </w:r>
          </w:p>
        </w:tc>
      </w:tr>
    </w:tbl>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www.katechizm.opoka.org.pl/kkkI-1-3.htm" TargetMode="External" /><Relationship Type="http://schemas.openxmlformats.org/officeDocument/2006/relationships/hyperlink" Id="rId31" Target="http://www.katechizm.opoka.org.pl/kkkII-2-2.htm" TargetMode="External" /><Relationship Type="http://schemas.openxmlformats.org/officeDocument/2006/relationships/hyperlink" Id="rId36" Target="http://www.kwc.oaza.pl/" TargetMode="External" /><Relationship Type="http://schemas.openxmlformats.org/officeDocument/2006/relationships/hyperlink" Id="rId34" Target="https://aa.org.pl/" TargetMode="External" /><Relationship Type="http://schemas.openxmlformats.org/officeDocument/2006/relationships/hyperlink" Id="rId35" Target="https://al-anon.org.pl/" TargetMode="External" /><Relationship Type="http://schemas.openxmlformats.org/officeDocument/2006/relationships/hyperlink" Id="rId17" Target="https://biblia-online.pl/Biblia/Tysiaclecia/Ewangelia-Marka/9/1" TargetMode="External" /><Relationship Type="http://schemas.openxmlformats.org/officeDocument/2006/relationships/hyperlink" Id="rId19" Target="https://pl.wikisource.org/wiki/Wyznania_(Augustyn_z_Hippony,_1847)/Ksi&#281;ga_Pierwsza/Rozdzia&#322;_I" TargetMode="External" /><Relationship Type="http://schemas.openxmlformats.org/officeDocument/2006/relationships/hyperlink" Id="rId22" Target="https://www.newadvent.org/fathers/0104.htm" TargetMode="External" /><Relationship Type="http://schemas.openxmlformats.org/officeDocument/2006/relationships/hyperlink" Id="rId20" Target="https://www.newadvent.org/fathers/110101.htm" TargetMode="External" /><Relationship Type="http://schemas.openxmlformats.org/officeDocument/2006/relationships/hyperlink" Id="rId27" Target="https://www.vatican.va/content/benedict-xv/en/encyclicals/documents/hf_ben-xv_enc_15091920_spiritus-paraclitus.html" TargetMode="External" /><Relationship Type="http://schemas.openxmlformats.org/officeDocument/2006/relationships/hyperlink" Id="rId25" Target="https://www.vatican.va/content/leo-xiii/en/encyclicals/documents/hf_l-xiii_enc_01111900_tametsi-futura-prospicientibus.html" TargetMode="External" /></Relationships>
</file>

<file path=word/_rels/footnotes.xml.rels><?xml version="1.0" encoding="UTF-8"?><Relationships xmlns="http://schemas.openxmlformats.org/package/2006/relationships"><Relationship Type="http://schemas.openxmlformats.org/officeDocument/2006/relationships/hyperlink" Id="rId30" Target="http://www.katechizm.opoka.org.pl/kkkI-1-3.htm" TargetMode="External" /><Relationship Type="http://schemas.openxmlformats.org/officeDocument/2006/relationships/hyperlink" Id="rId31" Target="http://www.katechizm.opoka.org.pl/kkkII-2-2.htm" TargetMode="External" /><Relationship Type="http://schemas.openxmlformats.org/officeDocument/2006/relationships/hyperlink" Id="rId36" Target="http://www.kwc.oaza.pl/" TargetMode="External" /><Relationship Type="http://schemas.openxmlformats.org/officeDocument/2006/relationships/hyperlink" Id="rId34" Target="https://aa.org.pl/" TargetMode="External" /><Relationship Type="http://schemas.openxmlformats.org/officeDocument/2006/relationships/hyperlink" Id="rId35" Target="https://al-anon.org.pl/" TargetMode="External" /><Relationship Type="http://schemas.openxmlformats.org/officeDocument/2006/relationships/hyperlink" Id="rId17" Target="https://biblia-online.pl/Biblia/Tysiaclecia/Ewangelia-Marka/9/1" TargetMode="External" /><Relationship Type="http://schemas.openxmlformats.org/officeDocument/2006/relationships/hyperlink" Id="rId19" Target="https://pl.wikisource.org/wiki/Wyznania_(Augustyn_z_Hippony,_1847)/Ksi&#281;ga_Pierwsza/Rozdzia&#322;_I" TargetMode="External" /><Relationship Type="http://schemas.openxmlformats.org/officeDocument/2006/relationships/hyperlink" Id="rId22" Target="https://www.newadvent.org/fathers/0104.htm" TargetMode="External" /><Relationship Type="http://schemas.openxmlformats.org/officeDocument/2006/relationships/hyperlink" Id="rId20" Target="https://www.newadvent.org/fathers/110101.htm" TargetMode="External" /><Relationship Type="http://schemas.openxmlformats.org/officeDocument/2006/relationships/hyperlink" Id="rId27" Target="https://www.vatican.va/content/benedict-xv/en/encyclicals/documents/hf_ben-xv_enc_15091920_spiritus-paraclitus.html" TargetMode="External" /><Relationship Type="http://schemas.openxmlformats.org/officeDocument/2006/relationships/hyperlink" Id="rId25" Target="https://www.vatican.va/content/leo-xiii/en/encyclicals/documents/hf_l-xiii_enc_01111900_tametsi-futura-prospicientibu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pl</dc:language>
  <cp:keywords/>
  <dcterms:created xsi:type="dcterms:W3CDTF">2026-09-16T15:59:34Z</dcterms:created>
  <dcterms:modified xsi:type="dcterms:W3CDTF">2026-09-16T15:59:34Z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zy">
    <vt:lpwstr>[DO UZUPEŁNIENIA]</vt:lpwstr>
  </property>
  <property fmtid="{D5CDD505-2E9C-101B-9397-08002B2CF9AE}" pid="3" name="cykl">
    <vt:lpwstr>12 Kroków na drodze do wolności</vt:lpwstr>
  </property>
  <property fmtid="{D5CDD505-2E9C-101B-9397-08002B2CF9AE}" pid="4" name="krok">
    <vt:lpwstr>2</vt:lpwstr>
  </property>
  <property fmtid="{D5CDD505-2E9C-101B-9397-08002B2CF9AE}" pid="5" name="metoda">
    <vt:lpwstr>A: tekst+pytania</vt:lpwstr>
  </property>
  <property fmtid="{D5CDD505-2E9C-101B-9397-08002B2CF9AE}" pid="6" name="status">
    <vt:lpwstr>szkic do weryfikacji</vt:lpwstr>
  </property>
  <property fmtid="{D5CDD505-2E9C-101B-9397-08002B2CF9AE}" pid="7" name="tekst_kroku">
    <vt:lpwstr>Uwierzyliśmy, że Bóg, większy od nas samych, może nas uzdrowić i przywrócić nam zdrowy rozsądek.</vt:lpwstr>
  </property>
  <property fmtid="{D5CDD505-2E9C-101B-9397-08002B2CF9AE}" pid="8" name="temat">
    <vt:lpwstr>Wiara — „Wierzę, zaradź memu niedowiarstwu”</vt:lpwstr>
  </property>
  <property fmtid="{D5CDD505-2E9C-101B-9397-08002B2CF9AE}" pid="9" name="typ">
    <vt:lpwstr>konspekt</vt:lpwstr>
  </property>
  <property fmtid="{D5CDD505-2E9C-101B-9397-08002B2CF9AE}" pid="10" name="zobowiazanie_wiodace">
    <vt:lpwstr>spotkanie ze słowem Bożym</vt:lpwstr>
  </property>
</Properties>
</file>