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fc2d938f6fd6a100db2a05aec0bbda1361677a"/>
    <w:p>
      <w:pPr>
        <w:pStyle w:val="Heading1"/>
      </w:pPr>
      <w:r>
        <w:rPr>
          <w:lang w:val="pl"/>
        </w:rPr>
        <w:t xml:space="preserve">Lista skrzywdzonych — „Najpierw idź i pojednaj się z bratem swoim”</w:t>
      </w:r>
    </w:p>
    <w:p>
      <w:pPr>
        <w:pStyle w:val="FirstParagraph"/>
      </w:pPr>
      <w:r>
        <w:rPr>
          <w:i/>
          <w:iCs/>
          <w:lang w:val="pl"/>
        </w:rPr>
        <w:t xml:space="preserve">Konspekt spotkania kręgu — cykl „12 Kroków na drodze do wolności”, krok 8 z 12</w:t>
      </w:r>
    </w:p>
    <w:p>
      <w:pPr>
        <w:pStyle w:val="BlockText"/>
      </w:pPr>
      <w:r>
        <w:rPr>
          <w:b/>
          <w:bCs/>
          <w:lang w:val="pl"/>
        </w:rPr>
        <w:t xml:space="preserve">Krok 8.</w:t>
      </w:r>
      <w:r>
        <w:rPr>
          <w:lang w:val="pl"/>
        </w:rPr>
        <w:t xml:space="preserve"> </w:t>
      </w:r>
      <w:r>
        <w:rPr>
          <w:lang w:val="pl"/>
        </w:rPr>
        <w:t xml:space="preserve">Zrobiliśmy listę wszystkich osób, które skrzywdziliśmy w wyniku naszego uzależnienia (grzechu), i staliśmy się gotowi zadośćuczynić im wszystkim.</w:t>
      </w:r>
    </w:p>
    <w:p>
      <w:pPr>
        <w:pStyle w:val="FirstParagraph"/>
      </w:pPr>
      <w:r>
        <w:rPr>
          <w:b/>
          <w:bCs/>
          <w:lang w:val="pl"/>
        </w:rPr>
        <w:t xml:space="preserve">Cel spotkania:</w:t>
      </w:r>
      <w:r>
        <w:rPr>
          <w:lang w:val="pl"/>
        </w:rPr>
        <w:t xml:space="preserve"> </w:t>
      </w:r>
      <w:r>
        <w:rPr>
          <w:lang w:val="pl"/>
        </w:rPr>
        <w:t xml:space="preserve">uświadomienie sobie, że grzech rani nie tylko mnie i moją relację z Bogiem, ale także innych ludzi; nazwanie konkretnych osób, które skrzywdziłem, zaczynając od najbliższych; odkrycie, że gotowość do naprawienia krzywd idzie w parze z gotowością do przebaczenia tym, którzy skrzywdzili mnie; zachęta, by pierwszym miejscem tej pracy był dialog małżeński.</w:t>
      </w:r>
    </w:p>
    <w:p>
      <w:pPr>
        <w:pStyle w:val="BlockText"/>
      </w:pPr>
      <w:r>
        <w:rPr>
          <w:lang w:val="pl"/>
        </w:rPr>
        <w:t xml:space="preserve">„Jeśli więc przyniesiesz dar swój przed ołtarz i tam wspomnisz, że brat twój ma coś przeciw tobie, zostaw tam dar swój przed ołtarzem, a najpierw idź i pojednaj się z bratem swoim! Potem przyjdź i dar swój ofiaruj!” (Mt 5,23-24).</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7: czy w naszej rodzinie łatwiej było w minionym miesiącu powiedzieć „przepraszam” i „pomóż mi”? Czy doświadczyliśmy, że Bóg odpowiedział na pokorną prośbę?</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temat krzywd wyrządzonych bliskim może być bolesny zwłaszcza dla małżeństw, w których były zdrady, nałogi lub przemoc. Para animatorska powinna przypomnieć, że</w:t>
      </w:r>
      <w:r>
        <w:rPr>
          <w:lang w:val="pl"/>
        </w:rPr>
        <w:t xml:space="preserve"> </w:t>
      </w:r>
      <w:r>
        <w:rPr>
          <w:b/>
          <w:bCs/>
          <w:lang w:val="pl"/>
        </w:rPr>
        <w:t xml:space="preserve">na kręgu nikt nie odczytuje swojej listy</w:t>
      </w:r>
      <w:r>
        <w:rPr>
          <w:lang w:val="pl"/>
        </w:rPr>
        <w:t xml:space="preserve"> </w:t>
      </w:r>
      <w:r>
        <w:rPr>
          <w:lang w:val="pl"/>
        </w:rPr>
        <w:t xml:space="preserve">i nie wskazuje osób z imienia.</w:t>
      </w:r>
    </w:p>
    <w:p>
      <w:pPr>
        <w:pStyle w:val="FirstParagraph"/>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Na spotkaniu nie mówimy, kogo i jak skrzywdziliśmy — dzielimy się doświadczeniem tej pracy.</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Mt 5,20-24</w:t>
      </w:r>
      <w:r>
        <w:rPr>
          <w:lang w:val="pl"/>
        </w:rPr>
        <w:t xml:space="preserve"> </w:t>
      </w:r>
      <w:r>
        <w:rPr>
          <w:lang w:val="pl"/>
        </w:rPr>
        <w:t xml:space="preserve">(wiodący) — pojednanie z bratem ma pierwszeństwo nawet przed darem składanym na ołtarzu; liczy się to, że „brat twój ma coś przeciw tobie”;</w:t>
      </w:r>
    </w:p>
    <w:p>
      <w:pPr>
        <w:pStyle w:val="Compact"/>
        <w:numPr>
          <w:ilvl w:val="1"/>
          <w:numId w:val="1002"/>
        </w:numPr>
      </w:pPr>
      <w:r>
        <w:rPr>
          <w:lang w:val="pl"/>
        </w:rPr>
        <w:t xml:space="preserve">Łk 3,7-14 — Jan Chrzciciel na pytanie „Cóż więc mamy czynić?” wskazuje konkretne owoce nawrócenia: dzielić się, nie pobierać więcej, nikogo nie uciskać;</w:t>
      </w:r>
    </w:p>
    <w:p>
      <w:pPr>
        <w:pStyle w:val="Compact"/>
        <w:numPr>
          <w:ilvl w:val="1"/>
          <w:numId w:val="1002"/>
        </w:numPr>
      </w:pPr>
      <w:r>
        <w:rPr>
          <w:lang w:val="pl"/>
        </w:rPr>
        <w:t xml:space="preserve">Mt 18,21-35 — sługa, któremu darowano ogromny dług, nie chce darować małego długu współsłudze;</w:t>
      </w:r>
    </w:p>
    <w:p>
      <w:pPr>
        <w:pStyle w:val="Compact"/>
        <w:numPr>
          <w:ilvl w:val="1"/>
          <w:numId w:val="1002"/>
        </w:numPr>
      </w:pPr>
      <w:r>
        <w:rPr>
          <w:lang w:val="pl"/>
        </w:rPr>
        <w:t xml:space="preserve">Łk 6,27-38 — „Bądźcie miłosierni, jak Ojciec wasz jest miłosierny (…) odpuszczajcie, a będzie wam odpuszczone”.</w:t>
      </w:r>
    </w:p>
    <w:p>
      <w:pPr>
        <w:pStyle w:val="Compact"/>
        <w:numPr>
          <w:ilvl w:val="1"/>
          <w:numId w:val="1002"/>
        </w:numPr>
      </w:pPr>
      <w:r>
        <w:rPr>
          <w:i/>
          <w:iCs/>
          <w:lang w:val="pl"/>
        </w:rPr>
        <w:t xml:space="preserve">Poza Ewangelią:</w:t>
      </w:r>
      <w:r>
        <w:rPr>
          <w:lang w:val="pl"/>
        </w:rPr>
        <w:t xml:space="preserve"> </w:t>
      </w:r>
      <w:r>
        <w:rPr>
          <w:lang w:val="pl"/>
        </w:rPr>
        <w:t xml:space="preserve">Rz 13,8-10 („Nikomu nie bądźcie nic dłużni poza wzajemną miłością”); Kol 3,12-15 („jak Pan wybaczył wam, tak i wy!”).</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przeproszenie</w:t>
      </w:r>
      <w:r>
        <w:rPr>
          <w:lang w:val="pl"/>
        </w:rPr>
        <w:t xml:space="preserve"> </w:t>
      </w:r>
      <w:r>
        <w:rPr>
          <w:lang w:val="pl"/>
        </w:rPr>
        <w:t xml:space="preserve">Boga za krzywdy wyrządzone ludziom oraz</w:t>
      </w:r>
      <w:r>
        <w:rPr>
          <w:lang w:val="pl"/>
        </w:rPr>
        <w:t xml:space="preserve"> </w:t>
      </w:r>
      <w:r>
        <w:rPr>
          <w:b/>
          <w:bCs/>
          <w:lang w:val="pl"/>
        </w:rPr>
        <w:t xml:space="preserve">prośba</w:t>
      </w:r>
      <w:r>
        <w:rPr>
          <w:lang w:val="pl"/>
        </w:rPr>
        <w:t xml:space="preserve"> </w:t>
      </w:r>
      <w:r>
        <w:rPr>
          <w:lang w:val="pl"/>
        </w:rPr>
        <w:t xml:space="preserve">za osoby, które skrzywdziliśmy, i za te, które skrzywdziły nas.</w:t>
      </w:r>
    </w:p>
    <w:p>
      <w:pPr>
        <w:pStyle w:val="Compact"/>
        <w:numPr>
          <w:ilvl w:val="0"/>
          <w:numId w:val="1001"/>
        </w:numPr>
      </w:pPr>
      <w:r>
        <w:rPr>
          <w:lang w:val="pl"/>
        </w:rPr>
        <w:t xml:space="preserve">Tajemnica różańca z dopowiedzeniami:</w:t>
      </w:r>
      <w:r>
        <w:rPr>
          <w:lang w:val="pl"/>
        </w:rPr>
        <w:t xml:space="preserve"> </w:t>
      </w:r>
      <w:r>
        <w:rPr>
          <w:b/>
          <w:bCs/>
          <w:lang w:val="pl"/>
        </w:rPr>
        <w:t xml:space="preserve">Chrzest Pana Jezusa w Jordanie</w:t>
      </w:r>
      <w:r>
        <w:rPr>
          <w:lang w:val="pl"/>
        </w:rPr>
        <w:t xml:space="preserve"> </w:t>
      </w:r>
      <w:r>
        <w:rPr>
          <w:lang w:val="pl"/>
        </w:rPr>
        <w:t xml:space="preserve">(Jan wzywa: „Wydajcie więc owoce godne nawrócenia”, Łk 3,8).</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comiesięczny dialog małżeński</w:t>
      </w:r>
      <w:r>
        <w:rPr>
          <w:lang w:val="pl"/>
        </w:rPr>
        <w:t xml:space="preserve">.</w:t>
      </w:r>
    </w:p>
    <w:p>
      <w:pPr>
        <w:pStyle w:val="BodyText"/>
      </w:pPr>
      <w:r>
        <w:rPr>
          <w:lang w:val="pl"/>
        </w:rPr>
        <w:t xml:space="preserve">Czy w dialogu małżeńskim potrafimy mówić o krzywdach, które sobie wyrządziliśmy — bez wracania do oskarżeń? Czy są sprawy „zamrożone”, do których boimy się wracać? Czy dialog kończymy modlitwą i wzajemnym przebaczeniem? Co pomogłoby nam, żeby dialog stał się miejscem pojednania, a nie kolejnej kłótni?</w:t>
      </w:r>
    </w:p>
    <w:bookmarkEnd w:id="11"/>
    <w:bookmarkStart w:id="12" w:name="omówienie-tematu-lista-skrzywdzonych"/>
    <w:p>
      <w:pPr>
        <w:pStyle w:val="Heading3"/>
      </w:pPr>
      <w:r>
        <w:rPr>
          <w:lang w:val="pl"/>
        </w:rPr>
        <w:t xml:space="preserve">2. Omówienie tematu: „Lista skrzywdzonych”</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Pierwsze kroki dotyczyły głównie relacji z Bogiem: przyznania się do bezsilności, wiary, powierzenia, rachunku sumienia, wyznania, gotowości i prośby. Krok ósmy odwraca nas</w:t>
      </w:r>
      <w:r>
        <w:rPr>
          <w:lang w:val="pl"/>
        </w:rPr>
        <w:t xml:space="preserve"> </w:t>
      </w:r>
      <w:r>
        <w:rPr>
          <w:b/>
          <w:bCs/>
          <w:lang w:val="pl"/>
        </w:rPr>
        <w:t xml:space="preserve">w stronę ludzi</w:t>
      </w:r>
      <w:r>
        <w:rPr>
          <w:lang w:val="pl"/>
        </w:rPr>
        <w:t xml:space="preserve">. Grzech nigdy nie jest sprawą wyłącznie prywatną. Katechizm mówi wprost: „</w:t>
      </w:r>
      <w:r>
        <w:rPr>
          <w:b/>
          <w:bCs/>
          <w:lang w:val="pl"/>
        </w:rPr>
        <w:t xml:space="preserve">Wiele grzechów przynosi szkodę bliźniemu. Należy uczynić wszystko, co możliwe, aby ją naprawić</w:t>
      </w:r>
      <w:r>
        <w:rPr>
          <w:lang w:val="pl"/>
        </w:rPr>
        <w:t xml:space="preserve"> </w:t>
      </w:r>
      <w:r>
        <w:rPr>
          <w:lang w:val="pl"/>
        </w:rPr>
        <w:t xml:space="preserve">(na przykład oddać rzeczy ukradzione, przywrócić dobrą sławę temu, kto został oczerniony, wynagrodzić krzywdy). Wymaga tego zwyczajna sprawiedliwość” (KKK 1459). Nawet po spowiedzi „rozgrzeszenie usuwa grzech, ale nie usuwa wszelkiego nieporządku, jaki wprowadził grzech”.</w:t>
      </w:r>
    </w:p>
    <w:p>
      <w:pPr>
        <w:pStyle w:val="BodyText"/>
      </w:pPr>
      <w:r>
        <w:rPr>
          <w:lang w:val="pl"/>
        </w:rPr>
        <w:t xml:space="preserve">Ósmy krok ma dwie części:</w:t>
      </w:r>
      <w:r>
        <w:rPr>
          <w:lang w:val="pl"/>
        </w:rPr>
        <w:t xml:space="preserve"> </w:t>
      </w:r>
      <w:r>
        <w:rPr>
          <w:b/>
          <w:bCs/>
          <w:lang w:val="pl"/>
        </w:rPr>
        <w:t xml:space="preserve">sporządzić listę</w:t>
      </w:r>
      <w:r>
        <w:rPr>
          <w:lang w:val="pl"/>
        </w:rPr>
        <w:t xml:space="preserve"> </w:t>
      </w:r>
      <w:r>
        <w:rPr>
          <w:lang w:val="pl"/>
        </w:rPr>
        <w:t xml:space="preserve">i</w:t>
      </w:r>
      <w:r>
        <w:rPr>
          <w:lang w:val="pl"/>
        </w:rPr>
        <w:t xml:space="preserve"> </w:t>
      </w:r>
      <w:r>
        <w:rPr>
          <w:b/>
          <w:bCs/>
          <w:lang w:val="pl"/>
        </w:rPr>
        <w:t xml:space="preserve">stać się gotowym</w:t>
      </w:r>
      <w:r>
        <w:rPr>
          <w:lang w:val="pl"/>
        </w:rPr>
        <w:t xml:space="preserve">. Nie wymaga jeszcze działania — to będzie krok 9. Ale wymaga uczciwości i konkretu: nie „przepraszam wszystkich, których uraziłem”, ale imiona i sytuacje. Jezus mówi o tym bardzo praktycznie: jeśli przy ołtarzu</w:t>
      </w:r>
      <w:r>
        <w:rPr>
          <w:lang w:val="pl"/>
        </w:rPr>
        <w:t xml:space="preserve"> </w:t>
      </w:r>
      <w:r>
        <w:rPr>
          <w:b/>
          <w:bCs/>
          <w:lang w:val="pl"/>
        </w:rPr>
        <w:t xml:space="preserve">wspomnisz</w:t>
      </w:r>
      <w:r>
        <w:rPr>
          <w:lang w:val="pl"/>
        </w:rPr>
        <w:t xml:space="preserve">, „że brat twój ma coś przeciw tobie” — zostaw dar i najpierw idź się pojednać (Mt 5,23-24). Kryterium nie jest to, czy</w:t>
      </w:r>
      <w:r>
        <w:rPr>
          <w:lang w:val="pl"/>
        </w:rPr>
        <w:t xml:space="preserve"> </w:t>
      </w:r>
      <w:r>
        <w:rPr>
          <w:b/>
          <w:bCs/>
          <w:lang w:val="pl"/>
        </w:rPr>
        <w:t xml:space="preserve">ja</w:t>
      </w:r>
      <w:r>
        <w:rPr>
          <w:lang w:val="pl"/>
        </w:rPr>
        <w:t xml:space="preserve"> </w:t>
      </w:r>
      <w:r>
        <w:rPr>
          <w:lang w:val="pl"/>
        </w:rPr>
        <w:t xml:space="preserve">uważam, że skrzywdziłem. Liczy się to, że</w:t>
      </w:r>
      <w:r>
        <w:rPr>
          <w:lang w:val="pl"/>
        </w:rPr>
        <w:t xml:space="preserve"> </w:t>
      </w:r>
      <w:r>
        <w:rPr>
          <w:b/>
          <w:bCs/>
          <w:lang w:val="pl"/>
        </w:rPr>
        <w:t xml:space="preserve">drugi</w:t>
      </w:r>
      <w:r>
        <w:rPr>
          <w:lang w:val="pl"/>
        </w:rPr>
        <w:t xml:space="preserve"> </w:t>
      </w:r>
      <w:r>
        <w:rPr>
          <w:lang w:val="pl"/>
        </w:rPr>
        <w:t xml:space="preserve">ma coś przeciw mnie. Jan Chrzciciel, zapytany przez celników i żołnierzy, co mają czynić, nie mówi o uczuciach, tylko o konkretach: „Nie pobierajcie nic więcej ponad to, ile wam wyznaczono (…). Nad nikim się nie znęcajcie i nikogo nie uciskajcie” (Łk 3,13-14).</w:t>
      </w:r>
    </w:p>
    <w:p>
      <w:pPr>
        <w:pStyle w:val="BodyText"/>
      </w:pPr>
      <w:r>
        <w:rPr>
          <w:lang w:val="pl"/>
        </w:rPr>
        <w:t xml:space="preserve">Chrześcijańska lista ma też drugą kolumnę, której nie da się pominąć:</w:t>
      </w:r>
      <w:r>
        <w:rPr>
          <w:lang w:val="pl"/>
        </w:rPr>
        <w:t xml:space="preserve"> </w:t>
      </w:r>
      <w:r>
        <w:rPr>
          <w:b/>
          <w:bCs/>
          <w:lang w:val="pl"/>
        </w:rPr>
        <w:t xml:space="preserve">tych, którzy skrzywdzili mnie</w:t>
      </w:r>
      <w:r>
        <w:rPr>
          <w:lang w:val="pl"/>
        </w:rPr>
        <w:t xml:space="preserve">. Święty Cyprian, komentując prośbę „odpuść nam nasze winy, jako i my odpuszczamy naszym winowajcom”, pisał, że Bóg „związał nas pewnym warunkiem i zobowiązaniem”: prosimy o przebaczenie</w:t>
      </w:r>
      <w:r>
        <w:rPr>
          <w:lang w:val="pl"/>
        </w:rPr>
        <w:t xml:space="preserve"> </w:t>
      </w:r>
      <w:r>
        <w:rPr>
          <w:b/>
          <w:bCs/>
          <w:lang w:val="pl"/>
        </w:rPr>
        <w:t xml:space="preserve">w takiej mierze</w:t>
      </w:r>
      <w:r>
        <w:rPr>
          <w:lang w:val="pl"/>
        </w:rPr>
        <w:t xml:space="preserve">, w jakiej sami przebaczamy, „</w:t>
      </w:r>
      <w:r>
        <w:rPr>
          <w:b/>
          <w:bCs/>
          <w:lang w:val="pl"/>
        </w:rPr>
        <w:t xml:space="preserve">wiedząc, że tego, o co prosimy dla naszych grzechów, nie możemy otrzymać, jeśli sami nie postąpimy podobnie wobec naszych winowajców</w:t>
      </w:r>
      <w:r>
        <w:rPr>
          <w:lang w:val="pl"/>
        </w:rPr>
        <w:t xml:space="preserve">” (</w:t>
      </w:r>
      <w:r>
        <w:rPr>
          <w:i/>
          <w:iCs/>
          <w:lang w:val="pl"/>
        </w:rPr>
        <w:t xml:space="preserve">O modlitwie Pańskiej</w:t>
      </w:r>
      <w:r>
        <w:rPr>
          <w:lang w:val="pl"/>
        </w:rPr>
        <w:t xml:space="preserve">, 23). Papież Benedykt XV, pisząc do świata zaraz po I wojnie światowej, przypominał to samo i sam dał przykład: skoro Chrystus na krzyżu modlił się „Ojcze, przebacz im”, to „</w:t>
      </w:r>
      <w:r>
        <w:rPr>
          <w:b/>
          <w:bCs/>
          <w:lang w:val="pl"/>
        </w:rPr>
        <w:t xml:space="preserve">z całego serca, idąc za Jego przykładem, przebaczamy wszystkim Naszym nieprzyjaciołom</w:t>
      </w:r>
      <w:r>
        <w:rPr>
          <w:lang w:val="pl"/>
        </w:rPr>
        <w:t xml:space="preserve">, którzy świadomie lub nieświadomie obrzucali i nadal obrzucają Naszą osobę i Nasze dzieło wszelkiego rodzaju obelgami” (</w:t>
      </w:r>
      <w:r>
        <w:rPr>
          <w:i/>
          <w:iCs/>
          <w:lang w:val="pl"/>
        </w:rPr>
        <w:t xml:space="preserve">Pacem, Dei munus pulcherrimum</w:t>
      </w:r>
      <w:r>
        <w:rPr>
          <w:lang w:val="pl"/>
        </w:rPr>
        <w:t xml:space="preserve">, 8).</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ze św. Cypriana i Benedykta XV to przekłady robocze z angielskich przekładów (New Advent, vatican.va). Porównać z polskimi wydaniami.</w:t>
      </w:r>
    </w:p>
    <w:p>
      <w:pPr>
        <w:pStyle w:val="FirstParagraph"/>
      </w:pPr>
      <w:r>
        <w:rPr>
          <w:lang w:val="pl"/>
        </w:rPr>
        <w:t xml:space="preserve">Katechizm dodaje coś, co bardzo pomaga osobom głęboko zranionym: „</w:t>
      </w:r>
      <w:r>
        <w:rPr>
          <w:b/>
          <w:bCs/>
          <w:lang w:val="pl"/>
        </w:rPr>
        <w:t xml:space="preserve">Nieodczuwanie obrazy i zapomnienie o niej nie leży w naszej mocy; serce, które ofiaruje się Duchowi Świętemu, przemienia jednak ranę we współczucie</w:t>
      </w:r>
      <w:r>
        <w:rPr>
          <w:lang w:val="pl"/>
        </w:rPr>
        <w:t xml:space="preserve">” (KKK 2843). Gotowość do przebaczenia nie oznacza więc udawania, że nic się nie stało.</w:t>
      </w:r>
    </w:p>
    <w:p>
      <w:pPr>
        <w:pStyle w:val="BodyText"/>
      </w:pPr>
      <w:r>
        <w:rPr>
          <w:lang w:val="pl"/>
        </w:rPr>
        <w:t xml:space="preserve">[DO UZUPEŁNIENIA: cytat ks. F. Blachnickiego o krzywdach wyrządzanych rodzinie przez nałóg alkoholowy albo o odpowiedzialności za bliźniego w duchu KWC, z numerem strony]</w:t>
      </w:r>
    </w:p>
    <w:p>
      <w:pPr>
        <w:pStyle w:val="BlockText"/>
      </w:pPr>
      <w:r>
        <w:rPr>
          <w:lang w:val="pl"/>
        </w:rPr>
        <w:t xml:space="preserve">🔍</w:t>
      </w:r>
      <w:r>
        <w:rPr>
          <w:lang w:val="pl"/>
        </w:rPr>
        <w:t xml:space="preserve"> </w:t>
      </w:r>
      <w:r>
        <w:rPr>
          <w:b/>
          <w:bCs/>
          <w:lang w:val="pl"/>
        </w:rPr>
        <w:t xml:space="preserve">DO SPRAWDZENIA — adaptacja i teologia:</w:t>
      </w:r>
      <w:r>
        <w:rPr>
          <w:lang w:val="pl"/>
        </w:rPr>
        <w:t xml:space="preserve"> </w:t>
      </w:r>
      <w:r>
        <w:rPr>
          <w:lang w:val="pl"/>
        </w:rPr>
        <w:t xml:space="preserve">akapit „Gdzie analogia pęka” dodaje do listy AA osoby, którym trzeba przebaczyć. Sprawdzić, czy nie myli to dwóch różnych zadań (naprawienie krzywdy i przebaczenie) i czy nie sugeruje, że osoba skrzywdzona ma obowiązek pojednania się z krzywdzicielem, który nie zmienił postępowania.</w:t>
      </w:r>
    </w:p>
    <w:p>
      <w:pPr>
        <w:pStyle w:val="FirstParagraph"/>
      </w:pPr>
      <w:r>
        <w:rPr>
          <w:b/>
          <w:bCs/>
          <w:lang w:val="pl"/>
        </w:rPr>
        <w:t xml:space="preserve">Gdzie analogia pęka.</w:t>
      </w:r>
      <w:r>
        <w:rPr>
          <w:lang w:val="pl"/>
        </w:rPr>
        <w:t xml:space="preserve"> </w:t>
      </w:r>
      <w:r>
        <w:rPr>
          <w:lang w:val="pl"/>
        </w:rPr>
        <w:t xml:space="preserve">W AA ósmy krok obejmuje osoby skrzywdzone przez pijącego. Wiele wspólnot wie jednak z doświadczenia, że praca utyka na urazach do tych, którzy skrzywdzili mnie. Ewangelia łączy obie sprawy wprost w Modlitwie Pańskiej. Poza tym teologia moralna nie oddziela gotowości od wykonania tak wyraźnie jak AA. Jeśli naprawienie krzywdy jest możliwe, gotowość bez działania nie jest prawdziwą gotowością (KKK 1459, 2412). Rozdzielenie kroków 8 i 9 jest jednak mądre duszpastersko: najpierw trzeba uporządkować sumienie i rozeznać, a dopiero potem działać. Wreszcie trzeba pamiętać, że</w:t>
      </w:r>
      <w:r>
        <w:rPr>
          <w:lang w:val="pl"/>
        </w:rPr>
        <w:t xml:space="preserve"> </w:t>
      </w:r>
      <w:r>
        <w:rPr>
          <w:b/>
          <w:bCs/>
          <w:lang w:val="pl"/>
        </w:rPr>
        <w:t xml:space="preserve">przebaczenie to nie to samo co pojednanie</w:t>
      </w:r>
      <w:r>
        <w:rPr>
          <w:lang w:val="pl"/>
        </w:rPr>
        <w:t xml:space="preserve">. Przebaczyć można zawsze, ale powrót do bliskiej relacji z kimś, kto wciąż krzywdzi, nie jest obowiązkiem.</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komentarz dotyczy krzywd w małżeństwie i wobec dzieci. Sprawdzić, czy tekst nie zawstydza rodziców dorosłych dzieci i nie sugeruje, że osoba doznająca przemocy musi „wpisać siebie na listę winnych”.</w:t>
      </w:r>
    </w:p>
    <w:p>
      <w:pPr>
        <w:pStyle w:val="FirstParagraph"/>
      </w:pPr>
      <w:r>
        <w:rPr>
          <w:b/>
          <w:bCs/>
          <w:lang w:val="pl"/>
        </w:rPr>
        <w:t xml:space="preserve">W małżeństwie i rodzinie</w:t>
      </w:r>
      <w:r>
        <w:rPr>
          <w:lang w:val="pl"/>
        </w:rPr>
        <w:t xml:space="preserve"> </w:t>
      </w:r>
      <w:r>
        <w:rPr>
          <w:lang w:val="pl"/>
        </w:rPr>
        <w:t xml:space="preserve">lista zaczyna się zwykle od</w:t>
      </w:r>
      <w:r>
        <w:rPr>
          <w:lang w:val="pl"/>
        </w:rPr>
        <w:t xml:space="preserve"> </w:t>
      </w:r>
      <w:r>
        <w:rPr>
          <w:b/>
          <w:bCs/>
          <w:lang w:val="pl"/>
        </w:rPr>
        <w:t xml:space="preserve">najbliższych</w:t>
      </w:r>
      <w:r>
        <w:rPr>
          <w:lang w:val="pl"/>
        </w:rPr>
        <w:t xml:space="preserve">. Uzależnienie i każdy powtarzany grzech najmocniej ranią tych, którzy są obok: współmałżonka, dzieci, rodziców, rodzeństwo. Krzywdy nie zawsze są spektakularne: zaniedbanie, brak czasu, obietnice bez pokrycia, wybuchy gniewu, ciche dni, ośmieszanie przy innych, niesprawiedliwe traktowanie jednego z dzieci. Na liście mogą znaleźć się też ludzie z pracy, sąsiedzi, parafia, a nawet wspólnota, której zaufanie nadużyłem. Dwa niebezpieczeństwa:</w:t>
      </w:r>
      <w:r>
        <w:rPr>
          <w:lang w:val="pl"/>
        </w:rPr>
        <w:t xml:space="preserve"> </w:t>
      </w:r>
      <w:r>
        <w:rPr>
          <w:b/>
          <w:bCs/>
          <w:lang w:val="pl"/>
        </w:rPr>
        <w:t xml:space="preserve">zbyt ogólna lista</w:t>
      </w:r>
      <w:r>
        <w:rPr>
          <w:lang w:val="pl"/>
        </w:rPr>
        <w:t xml:space="preserve"> </w:t>
      </w:r>
      <w:r>
        <w:rPr>
          <w:lang w:val="pl"/>
        </w:rPr>
        <w:t xml:space="preserve">(„wszystkich przepraszam”), która niczego nie zmienia, oraz</w:t>
      </w:r>
      <w:r>
        <w:rPr>
          <w:lang w:val="pl"/>
        </w:rPr>
        <w:t xml:space="preserve"> </w:t>
      </w:r>
      <w:r>
        <w:rPr>
          <w:b/>
          <w:bCs/>
          <w:lang w:val="pl"/>
        </w:rPr>
        <w:t xml:space="preserve">lista pisana ze skrupułami</w:t>
      </w:r>
      <w:r>
        <w:rPr>
          <w:lang w:val="pl"/>
        </w:rPr>
        <w:t xml:space="preserve">, która zamienia się w samobiczowanie. Warto pisać ją w obecności Boga, na modlitwie, i poprosić o pomoc spowiednika lub osobę towarzyszącą duchowo.</w:t>
      </w:r>
      <w:r>
        <w:rPr>
          <w:lang w:val="pl"/>
        </w:rPr>
        <w:t xml:space="preserve"> </w:t>
      </w:r>
      <w:r>
        <w:rPr>
          <w:b/>
          <w:bCs/>
          <w:lang w:val="pl"/>
        </w:rPr>
        <w:t xml:space="preserve">Dialog małżeński</w:t>
      </w:r>
      <w:r>
        <w:rPr>
          <w:lang w:val="pl"/>
        </w:rPr>
        <w:t xml:space="preserve"> </w:t>
      </w:r>
      <w:r>
        <w:rPr>
          <w:lang w:val="pl"/>
        </w:rPr>
        <w:t xml:space="preserve">jest dobrym miejscem, by zapytać współmałżonka: „czy jest coś, czym Cię skrzywdziłem i o czym nie wiem?”. Trzeba jednak przyjąć odpowiedź bez obrony.</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Dlaczego według Jezusa pojednanie z bratem jest ważniejsze nawet od daru składanego na ołtarzu? Co to mówi o mojej pobożności?</w:t>
      </w:r>
    </w:p>
    <w:p>
      <w:pPr>
        <w:pStyle w:val="Compact"/>
        <w:numPr>
          <w:ilvl w:val="0"/>
          <w:numId w:val="1003"/>
        </w:numPr>
      </w:pPr>
      <w:r>
        <w:rPr>
          <w:lang w:val="pl"/>
        </w:rPr>
        <w:t xml:space="preserve">Co jest dla mnie trudniejsze: przyznać, kogo skrzywdziłem/skrzywdziłam, czy przebaczyć tym, którzy skrzywdzili mnie? (Na kręgu nie wymieniamy imion.)</w:t>
      </w:r>
    </w:p>
    <w:p>
      <w:pPr>
        <w:pStyle w:val="Compact"/>
        <w:numPr>
          <w:ilvl w:val="0"/>
          <w:numId w:val="1003"/>
        </w:numPr>
      </w:pPr>
      <w:r>
        <w:rPr>
          <w:lang w:val="pl"/>
        </w:rPr>
        <w:t xml:space="preserve">Czym dla mnie różni się przebaczenie od zapomnienia, udawania, że nic się nie stało, i od powrotu do relacji z kimś, kto nadal krzywdzi?</w:t>
      </w:r>
    </w:p>
    <w:p>
      <w:pPr>
        <w:pStyle w:val="Compact"/>
        <w:numPr>
          <w:ilvl w:val="0"/>
          <w:numId w:val="1003"/>
        </w:numPr>
      </w:pPr>
      <w:r>
        <w:rPr>
          <w:lang w:val="pl"/>
        </w:rPr>
        <w:t xml:space="preserve">Jak w dostrzeganiu i naprawianiu krzywd pomaga mi formacja Domowego Kościoła — zwłaszcza dialog małżeński?</w:t>
      </w:r>
    </w:p>
    <w:p>
      <w:pPr>
        <w:pStyle w:val="Compact"/>
        <w:numPr>
          <w:ilvl w:val="0"/>
          <w:numId w:val="1003"/>
        </w:numPr>
      </w:pPr>
      <w:r>
        <w:rPr>
          <w:lang w:val="pl"/>
        </w:rPr>
        <w:t xml:space="preserve">Od czyjego imienia chcę zacząć swoją listę — i o jaką gotowość chcę prosić?</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Łk 3,7-14; Mt 18,21-35; Łk 6,27-38; Kol 3,12-15.</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modlić się za jedną osobę z listy tych, których skrzywdziliśmy, i za jedną osobę, która skrzywdziła nas; w modlitwie rodzinnej odmawiać „Ojcze nasz” ze zwróceniem uwagi na słowa „jako i my odpuszczamy”.</w:t>
      </w:r>
    </w:p>
    <w:p>
      <w:pPr>
        <w:pStyle w:val="Compact"/>
        <w:numPr>
          <w:ilvl w:val="0"/>
          <w:numId w:val="1004"/>
        </w:numPr>
      </w:pPr>
      <w:r>
        <w:rPr>
          <w:b/>
          <w:bCs/>
          <w:lang w:val="pl"/>
        </w:rPr>
        <w:t xml:space="preserve">Dialog małżeński</w:t>
      </w:r>
      <w:r>
        <w:rPr>
          <w:lang w:val="pl"/>
        </w:rPr>
        <w:t xml:space="preserve"> </w:t>
      </w:r>
      <w:r>
        <w:rPr>
          <w:lang w:val="pl"/>
        </w:rPr>
        <w:t xml:space="preserve">na temat: „Czym się nawzajem zraniliśmy?”. Pomocne pytania: Czym, według mnie, skrzywdziłem/skrzywdziłam Ciebie? Czy jest coś, co Cię zraniło, a o czym nie wiem? Czego potrzebujesz, żeby ta rana mogła się goić?</w:t>
      </w:r>
      <w:r>
        <w:rPr>
          <w:lang w:val="pl"/>
        </w:rPr>
        <w:t xml:space="preserve"> </w:t>
      </w:r>
      <w:r>
        <w:rPr>
          <w:i/>
          <w:iCs/>
          <w:lang w:val="pl"/>
        </w:rPr>
        <w:t xml:space="preserve">Każdy mówi najpierw o krzywdach, które sam wyrządził; nie wyliczamy win drugiej osoby. W sprawach bardzo trudnych warto skorzystać z pomocy doradcy rodzinnego lub terapeuty.</w:t>
      </w:r>
    </w:p>
    <w:p>
      <w:pPr>
        <w:pStyle w:val="Compact"/>
        <w:numPr>
          <w:ilvl w:val="0"/>
          <w:numId w:val="1004"/>
        </w:numPr>
      </w:pPr>
      <w:r>
        <w:rPr>
          <w:b/>
          <w:bCs/>
          <w:lang w:val="pl"/>
        </w:rPr>
        <w:t xml:space="preserve">Spotkanie ze słowem Bożym:</w:t>
      </w:r>
      <w:r>
        <w:rPr>
          <w:lang w:val="pl"/>
        </w:rPr>
        <w:t xml:space="preserve"> </w:t>
      </w:r>
      <w:r>
        <w:rPr>
          <w:lang w:val="pl"/>
        </w:rPr>
        <w:t xml:space="preserve">przeczytać Księgę Rodzaju, rozdz. 32–33 oraz 45 (pojednanie Jakuba z Ezawem i Józefa z braćmi), pod kątem drogi do pojednania.</w:t>
      </w:r>
    </w:p>
    <w:p>
      <w:pPr>
        <w:pStyle w:val="Compact"/>
        <w:numPr>
          <w:ilvl w:val="0"/>
          <w:numId w:val="1004"/>
        </w:numPr>
      </w:pPr>
      <w:r>
        <w:rPr>
          <w:b/>
          <w:bCs/>
          <w:lang w:val="pl"/>
        </w:rPr>
        <w:t xml:space="preserve">Lektura:</w:t>
      </w:r>
      <w:r>
        <w:rPr>
          <w:lang w:val="pl"/>
        </w:rPr>
        <w:t xml:space="preserve"> </w:t>
      </w:r>
      <w:r>
        <w:rPr>
          <w:lang w:val="pl"/>
        </w:rPr>
        <w:t xml:space="preserve">Katechizm Kościoła Katolickiego, nr 2838–2845 (prośba o przebaczenie w Modlitwie Pańskiej).</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w jednym tygodniu miesiąca napisać na modlitwie listę osób, które skrzywdziłem/skrzywdziłam — zaczynając od domowników — z krótkim opisem krzywdy, i pokazać ją (jeśli to możliwe) spowiednikowi lub osobie towarzyszącej duchowo;</w:t>
      </w:r>
    </w:p>
    <w:p>
      <w:pPr>
        <w:pStyle w:val="Compact"/>
        <w:numPr>
          <w:ilvl w:val="1"/>
          <w:numId w:val="1005"/>
        </w:numPr>
      </w:pPr>
      <w:r>
        <w:rPr>
          <w:lang w:val="pl"/>
        </w:rPr>
        <w:t xml:space="preserve">np. obok zapisać imiona osób, którym potrzebuję przebaczyć, i codziennie za nie się modlić;</w:t>
      </w:r>
    </w:p>
    <w:p>
      <w:pPr>
        <w:pStyle w:val="Compact"/>
        <w:numPr>
          <w:ilvl w:val="1"/>
          <w:numId w:val="1005"/>
        </w:numPr>
      </w:pPr>
      <w:r>
        <w:rPr>
          <w:lang w:val="pl"/>
        </w:rPr>
        <w:t xml:space="preserve">np. przez miesiąc nie wracać w kłótni do dawnych win współmałżonka;</w:t>
      </w:r>
    </w:p>
    <w:p>
      <w:pPr>
        <w:pStyle w:val="Compact"/>
        <w:numPr>
          <w:ilvl w:val="1"/>
          <w:numId w:val="1005"/>
        </w:numPr>
      </w:pPr>
      <w:r>
        <w:rPr>
          <w:lang w:val="pl"/>
        </w:rPr>
        <w:t xml:space="preserve">np. przy każdej Komunii Świętej przypominać sobie Mt 5,23-24 i zapytać: „czy jest ktoś, z kim powinienem się pojednać?”.</w:t>
      </w:r>
    </w:p>
    <w:p>
      <w:pPr>
        <w:pStyle w:val="Compact"/>
        <w:numPr>
          <w:ilvl w:val="0"/>
          <w:numId w:val="1004"/>
        </w:numPr>
      </w:pPr>
      <w:r>
        <w:rPr>
          <w:lang w:val="pl"/>
        </w:rPr>
        <w:t xml:space="preserve">Podjąć lekturę tekstów pomocniczych oraz przygotować się do kroku 9.</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powoli odmawiamy</w:t>
      </w:r>
      <w:r>
        <w:rPr>
          <w:lang w:val="pl"/>
        </w:rPr>
        <w:t xml:space="preserve"> </w:t>
      </w:r>
      <w:r>
        <w:rPr>
          <w:b/>
          <w:bCs/>
          <w:lang w:val="pl"/>
        </w:rPr>
        <w:t xml:space="preserve">„Ojcze nasz”</w:t>
      </w:r>
      <w:r>
        <w:rPr>
          <w:lang w:val="pl"/>
        </w:rPr>
        <w:t xml:space="preserve">, zatrzymując się chwilę w ciszy po słowach „jako i my odpuszczamy naszym winowajcom”.</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5" w:name="teksty-pomocnicze"/>
    <w:p>
      <w:pPr>
        <w:pStyle w:val="Heading2"/>
      </w:pPr>
      <w:r>
        <w:rPr>
          <w:lang w:val="pl"/>
        </w:rPr>
        <w:t xml:space="preserve">Teksty pomocnicze</w:t>
      </w:r>
    </w:p>
    <w:bookmarkStart w:id="21" w:name="pismo-święte"/>
    <w:p>
      <w:pPr>
        <w:pStyle w:val="Heading3"/>
      </w:pPr>
      <w:r>
        <w:rPr>
          <w:lang w:val="pl"/>
        </w:rPr>
        <w:t xml:space="preserve">1. Pismo Święte</w:t>
      </w:r>
    </w:p>
    <w:bookmarkStart w:id="18" w:name="ewangelia-według-św.-mateusza-520-24"/>
    <w:p>
      <w:pPr>
        <w:pStyle w:val="Heading4"/>
      </w:pPr>
      <w:r>
        <w:rPr>
          <w:lang w:val="pl"/>
        </w:rPr>
        <w:t xml:space="preserve">1.1. Ewangelia według św. Mateusza 5,20-24</w:t>
      </w:r>
    </w:p>
    <w:p>
      <w:pPr>
        <w:pStyle w:val="BlockText"/>
      </w:pPr>
      <w:r>
        <w:rPr>
          <w:lang w:val="pl"/>
        </w:rPr>
        <w:t xml:space="preserve">20 Bo powiadam wam: Jeśli wasza sprawiedliwość nie będzie większa niż uczonych w Piśmie i faryzeuszów, nie wejdziecie do królestwa niebieskiego. 21 Słyszeliście, że powiedziano przodkom: Nie zabijaj!; a kto by się dopuścił zabójstwa, podlega sądowi. 22 A Ja wam powiadam: Każdy, kto się gniewa na swego brata, podlega sądowi. A kto by rzekł swemu bratu: Raka, podlega Wysokiej Radzie. A kto by mu rzekł: „Bezbożniku”, podlega karze piekła ognistego. 23 Jeśli więc przyniesiesz dar swój przed ołtarz i tam wspomnisz, że brat twój ma coś przeciw tobie, 24 zostaw tam dar swój przed ołtarzem, a najpierw idź i pojednaj się z bratem swoim! Potem przyjdź i dar swój ofiaruj!</w:t>
      </w:r>
    </w:p>
    <w:p>
      <w:pPr>
        <w:pStyle w:val="BlockText"/>
      </w:pPr>
      <w:r>
        <w:rPr>
          <w:lang w:val="pl"/>
        </w:rPr>
        <w:t xml:space="preserve">— Biblia Tysiąclecia, wyd. V</w:t>
      </w:r>
    </w:p>
    <w:p>
      <w:pPr>
        <w:pStyle w:val="BlockText"/>
      </w:pPr>
      <w:r>
        <w:rPr>
          <w:lang w:val="pl"/>
        </w:rPr>
        <w:t xml:space="preserve">🔍</w:t>
      </w:r>
      <w:r>
        <w:rPr>
          <w:lang w:val="pl"/>
        </w:rPr>
        <w:t xml:space="preserve"> </w:t>
      </w:r>
      <w:r>
        <w:rPr>
          <w:b/>
          <w:bCs/>
          <w:lang w:val="pl"/>
        </w:rPr>
        <w:t xml:space="preserve">DO SPRAWDZENIA — źródło:</w:t>
      </w:r>
      <w:r>
        <w:rPr>
          <w:lang w:val="pl"/>
        </w:rPr>
        <w:t xml:space="preserve"> </w:t>
      </w:r>
      <w:r>
        <w:rPr>
          <w:lang w:val="pl"/>
        </w:rPr>
        <w:t xml:space="preserve">w tekście na biblia-online.pl w w. 24 jest „przez ołtarzem” (prawdopodobnie literówka); w konspekcie przyjęto „przed ołtarzem”. Potwierdzić z wydaniem drukowanym BT.</w:t>
      </w:r>
    </w:p>
    <w:p>
      <w:pPr>
        <w:pStyle w:val="FirstParagraph"/>
      </w:pPr>
      <w:r>
        <w:rPr>
          <w:lang w:val="pl"/>
        </w:rPr>
        <w:t xml:space="preserve">Źródło:</w:t>
      </w:r>
      <w:r>
        <w:rPr>
          <w:lang w:val="pl"/>
        </w:rPr>
        <w:t xml:space="preserve"> </w:t>
      </w:r>
      <w:hyperlink r:id="rId17">
        <w:r>
          <w:rPr>
            <w:rStyle w:val="Hyperlink"/>
            <w:lang w:val="pl"/>
          </w:rPr>
          <w:t xml:space="preserve">biblia-online.pl — Mt 5</w:t>
        </w:r>
      </w:hyperlink>
    </w:p>
    <w:bookmarkEnd w:id="18"/>
    <w:bookmarkStart w:id="20" w:name="ewangelia-według-św.-łukasza-37-14"/>
    <w:p>
      <w:pPr>
        <w:pStyle w:val="Heading4"/>
      </w:pPr>
      <w:r>
        <w:rPr>
          <w:lang w:val="pl"/>
        </w:rPr>
        <w:t xml:space="preserve">1.2. Ewangelia według św. Łukasza 3,7-14</w:t>
      </w:r>
    </w:p>
    <w:p>
      <w:pPr>
        <w:pStyle w:val="BlockText"/>
      </w:pPr>
      <w:r>
        <w:rPr>
          <w:lang w:val="pl"/>
        </w:rPr>
        <w:t xml:space="preserve">7 Mówił więc do tłumów, które wychodziły, żeby przyjąć chrzest od niego: Plemię żmijowe, kto wam pokazał, jak uciec przed nadchodzącym gniewem? 8 Wydajcie więc owoce godne nawrócenia; i nie próbujcie sobie mówić: „Abrahama mamy za ojca”, bo powiadam wam, że z tych kamieni może Bóg wzbudzić dzieci Abrahamowi. 9 Już siekiera do korzenia drzew jest przyłożona. Każde więc drzewo, które nie wydaje dobrego owocu, będzie wycięte i w ogień wrzucone. 10 Pytały go tłumy: Cóż więc mamy czynić? 11 On im odpowiadał: Kto ma dwie suknie, niech [jedną] da temu, który nie ma; a kto ma żywność, niech tak samo czyni. 12 Przychodzili także celnicy, żeby przyjąć chrzest, i pytali go: Nauczycielu, co mamy czynić? 13 On im odpowiadał: Nie pobierajcie nic więcej ponad to, ile wam wyznaczono. 14 Pytali go też i żołnierze: A my, co mamy czynić? On im odpowiadał: Nad nikim się nie znęcajcie i nikogo nie uciskajcie, lecz poprzestawajcie na swoim żołdzie.</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9">
        <w:r>
          <w:rPr>
            <w:rStyle w:val="Hyperlink"/>
            <w:lang w:val="pl"/>
          </w:rPr>
          <w:t xml:space="preserve">biblia-online.pl — Łk 3</w:t>
        </w:r>
      </w:hyperlink>
    </w:p>
    <w:bookmarkEnd w:id="20"/>
    <w:bookmarkEnd w:id="21"/>
    <w:bookmarkStart w:id="23" w:name="X50a7b5cd624451bea308ac239e66e9662b3aa3b"/>
    <w:p>
      <w:pPr>
        <w:pStyle w:val="Heading3"/>
      </w:pPr>
      <w:r>
        <w:rPr>
          <w:lang w:val="pl"/>
        </w:rPr>
        <w:t xml:space="preserve">2. Ojcowie Kościoła — św. Cyprian, „odpuść nam nasze winy” (</w:t>
      </w:r>
      <w:r>
        <w:rPr>
          <w:i/>
          <w:iCs/>
          <w:lang w:val="pl"/>
        </w:rPr>
        <w:t xml:space="preserve">O modlitwie Pańskiej</w:t>
      </w:r>
      <w:r>
        <w:rPr>
          <w:lang w:val="pl"/>
        </w:rPr>
        <w:t xml:space="preserve">, 22-23)</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(ANF, New Advent). Porównać z polskim wydaniem pism św. Cypriana (np. seria</w:t>
      </w:r>
      <w:r>
        <w:rPr>
          <w:lang w:val="pl"/>
        </w:rPr>
        <w:t xml:space="preserve"> </w:t>
      </w:r>
      <w:r>
        <w:rPr>
          <w:i/>
          <w:iCs/>
          <w:lang w:val="pl"/>
        </w:rPr>
        <w:t xml:space="preserve">Pisma Starochrześcijańskich Pisarzy</w:t>
      </w:r>
      <w:r>
        <w:rPr>
          <w:lang w:val="pl"/>
        </w:rPr>
        <w:t xml:space="preserve">) i zastąpić. Nie korzystać z przekładu zamieszczonego na stronach środowisk pozostających poza jednością z Kościołem.</w:t>
      </w:r>
    </w:p>
    <w:p>
      <w:pPr>
        <w:pStyle w:val="BlockText"/>
      </w:pPr>
      <w:r>
        <w:rPr>
          <w:lang w:val="pl"/>
        </w:rPr>
        <w:t xml:space="preserve">Następnie prosimy także za nasze grzechy, mówiąc: „I odpuść nam nasze winy, jako i my odpuszczamy naszym winowajcom”. (…) Jakże koniecznie, jak opatrznościowo i zbawiennie przypomina się nam, że jesteśmy grzesznikami, skoro jesteśmy zobowiązani prosić za swoje grzechy, a gdy prosimy Boga o przebaczenie, dusza przypomina sobie świadomość własnego grzechu! Aby nikt nie schlebiał sobie, że jest niewinny, i wynosząc się, nie zginął jeszcze bardziej, zostaje pouczony, że grzeszy codziennie, skoro każe mu się codziennie prosić za swoje grzechy. (…)</w:t>
      </w:r>
    </w:p>
    <w:p>
      <w:pPr>
        <w:pStyle w:val="BlockText"/>
      </w:pPr>
      <w:r>
        <w:rPr>
          <w:lang w:val="pl"/>
        </w:rPr>
        <w:t xml:space="preserve">Wyraźnie dołączył [Pan] do tego prawo i związał nas pewnym warunkiem i zobowiązaniem: abyśmy prosili o odpuszczenie naszych win w taki sposób, w jaki sami odpuszczamy naszym winowajcom,</w:t>
      </w:r>
      <w:r>
        <w:rPr>
          <w:lang w:val="pl"/>
        </w:rPr>
        <w:t xml:space="preserve"> </w:t>
      </w:r>
      <w:r>
        <w:rPr>
          <w:b/>
          <w:bCs/>
          <w:lang w:val="pl"/>
        </w:rPr>
        <w:t xml:space="preserve">wiedząc, że tego, o co prosimy dla naszych grzechów, nie możemy otrzymać, jeśli sami nie postąpimy podobnie wobec naszych winowajców</w:t>
      </w:r>
      <w:r>
        <w:rPr>
          <w:lang w:val="pl"/>
        </w:rPr>
        <w:t xml:space="preserve">. Dlatego mówi też w innym miejscu: „Jaką miarą mierzycie, taką wam odmierzą”. A sługa, któremu pan darował cały dług, a który nie chciał darować współsłudze, zostaje z powrotem wtrącony do więzienia (…).</w:t>
      </w:r>
    </w:p>
    <w:p>
      <w:pPr>
        <w:pStyle w:val="BlockText"/>
      </w:pPr>
      <w:r>
        <w:rPr>
          <w:lang w:val="pl"/>
        </w:rPr>
        <w:t xml:space="preserve">— św. Cyprian z Kartaginy,</w:t>
      </w:r>
      <w:r>
        <w:rPr>
          <w:lang w:val="pl"/>
        </w:rPr>
        <w:t xml:space="preserve"> </w:t>
      </w:r>
      <w:r>
        <w:rPr>
          <w:i/>
          <w:iCs/>
          <w:lang w:val="pl"/>
        </w:rPr>
        <w:t xml:space="preserve">O modlitwie Pańskiej</w:t>
      </w:r>
      <w:r>
        <w:rPr>
          <w:lang w:val="pl"/>
        </w:rPr>
        <w:t xml:space="preserve"> </w:t>
      </w:r>
      <w:r>
        <w:rPr>
          <w:lang w:val="pl"/>
        </w:rPr>
        <w:t xml:space="preserve">(</w:t>
      </w:r>
      <w:r>
        <w:rPr>
          <w:i/>
          <w:iCs/>
          <w:lang w:val="pl"/>
        </w:rPr>
        <w:t xml:space="preserve">De dominica oratione</w:t>
      </w:r>
      <w:r>
        <w:rPr>
          <w:lang w:val="pl"/>
        </w:rPr>
        <w:t xml:space="preserve">), 22-23; przekład roboczy</w:t>
      </w:r>
    </w:p>
    <w:p>
      <w:pPr>
        <w:pStyle w:val="FirstParagraph"/>
      </w:pPr>
      <w:r>
        <w:rPr>
          <w:lang w:val="pl"/>
        </w:rPr>
        <w:t xml:space="preserve">Przekład angielski:</w:t>
      </w:r>
      <w:r>
        <w:rPr>
          <w:lang w:val="pl"/>
        </w:rPr>
        <w:t xml:space="preserve"> </w:t>
      </w:r>
      <w:hyperlink r:id="rId22">
        <w:r>
          <w:rPr>
            <w:rStyle w:val="Hyperlink"/>
            <w:lang w:val="pl"/>
          </w:rPr>
          <w:t xml:space="preserve">New Advent — On the Lord’s Prayer</w:t>
        </w:r>
      </w:hyperlink>
    </w:p>
    <w:bookmarkEnd w:id="23"/>
    <w:bookmarkStart w:id="25" w:name="X558d57f60a0c02e7e0d126316e9d1fa93a20791"/>
    <w:p>
      <w:pPr>
        <w:pStyle w:val="Heading3"/>
      </w:pPr>
      <w:r>
        <w:rPr>
          <w:lang w:val="pl"/>
        </w:rPr>
        <w:t xml:space="preserve">3. Papież przedsoborowy — Benedykt XV, przebaczenie (</w:t>
      </w:r>
      <w:r>
        <w:rPr>
          <w:i/>
          <w:iCs/>
          <w:lang w:val="pl"/>
        </w:rPr>
        <w:t xml:space="preserve">Pacem, Dei munus pulcherrimum</w:t>
      </w:r>
      <w:r>
        <w:rPr>
          <w:lang w:val="pl"/>
        </w:rPr>
        <w:t xml:space="preserve">, 8; 23 V 1920)</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w:t>
      </w:r>
    </w:p>
    <w:p>
      <w:pPr>
        <w:pStyle w:val="BlockText"/>
      </w:pPr>
      <w:r>
        <w:rPr>
          <w:lang w:val="pl"/>
        </w:rPr>
        <w:t xml:space="preserve">Nasz Pan Jezus Chrystus, ucząc nas, jak modlić się do Boga, każe nam mówić, że pragniemy przebaczenia tak, jak my przebaczamy innym: „Odpuść nam nasze winy, jako i my odpuszczamy naszym winowajcom”. A jeśli zachowanie tego prawa bywa czasem twarde i trudne, mamy nie tylko w porę przychodzącą pomoc łaski naszego Boskiego Odkupiciela, ale także Jego przykład, który pomaga nam przezwyciężyć trudność. Gdy bowiem wisiał na krzyżu, tak usprawiedliwiał przed Ojcem tych, którzy tak niesprawiedliwie i okrutnie Go dręczyli: „Ojcze, przebacz im, bo nie wiedzą, co czynią”. My więc, którzy powinniśmy pierwsi naśladować dobroć i miłość Jezusa Chrystusa, którego Namiestnikiem jesteśmy bez żadnej naszej zasługi,</w:t>
      </w:r>
      <w:r>
        <w:rPr>
          <w:lang w:val="pl"/>
        </w:rPr>
        <w:t xml:space="preserve"> </w:t>
      </w:r>
      <w:r>
        <w:rPr>
          <w:b/>
          <w:bCs/>
          <w:lang w:val="pl"/>
        </w:rPr>
        <w:t xml:space="preserve">z całego serca, idąc za Jego przykładem, przebaczamy wszystkim Naszym nieprzyjaciołom</w:t>
      </w:r>
      <w:r>
        <w:rPr>
          <w:lang w:val="pl"/>
        </w:rPr>
        <w:t xml:space="preserve">, którzy świadomie lub nieświadomie obrzucali i nadal obrzucają Naszą osobę i Nasze dzieło wszelkiego rodzaju obelgami (…).</w:t>
      </w:r>
    </w:p>
    <w:p>
      <w:pPr>
        <w:pStyle w:val="BlockText"/>
      </w:pPr>
      <w:r>
        <w:rPr>
          <w:lang w:val="pl"/>
        </w:rPr>
        <w:t xml:space="preserve">— Benedykt XV, encyklika</w:t>
      </w:r>
      <w:r>
        <w:rPr>
          <w:lang w:val="pl"/>
        </w:rPr>
        <w:t xml:space="preserve"> </w:t>
      </w:r>
      <w:r>
        <w:rPr>
          <w:i/>
          <w:iCs/>
          <w:lang w:val="pl"/>
        </w:rPr>
        <w:t xml:space="preserve">Pacem, Dei munus pulcherrimum</w:t>
      </w:r>
      <w:r>
        <w:rPr>
          <w:lang w:val="pl"/>
        </w:rPr>
        <w:t xml:space="preserve">, nr 8; przekład roboczy</w:t>
      </w:r>
    </w:p>
    <w:p>
      <w:pPr>
        <w:pStyle w:val="FirstParagraph"/>
      </w:pPr>
      <w:r>
        <w:rPr>
          <w:lang w:val="pl"/>
        </w:rPr>
        <w:t xml:space="preserve">Tekst oficjalny (EN):</w:t>
      </w:r>
      <w:r>
        <w:rPr>
          <w:lang w:val="pl"/>
        </w:rPr>
        <w:t xml:space="preserve"> </w:t>
      </w:r>
      <w:hyperlink r:id="rId24">
        <w:r>
          <w:rPr>
            <w:rStyle w:val="Hyperlink"/>
            <w:lang w:val="pl"/>
          </w:rPr>
          <w:t xml:space="preserve">vatican.va — Pacem, Dei munus pulcherrimum</w:t>
        </w:r>
      </w:hyperlink>
    </w:p>
    <w:bookmarkEnd w:id="25"/>
    <w:bookmarkStart w:id="28"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1459</w:t>
      </w:r>
      <w:r>
        <w:rPr>
          <w:lang w:val="pl"/>
        </w:rPr>
        <w:t xml:space="preserve"> </w:t>
      </w:r>
      <w:r>
        <w:rPr>
          <w:lang w:val="pl"/>
        </w:rPr>
        <w:t xml:space="preserve">Wiele grzechów przynosi szkodę bliźniemu. Należy uczynić wszystko, co możliwe, aby ją naprawić (na przykład oddać rzeczy ukradzione, przywrócić dobrą sławę temu, kto został oczerniony, wynagrodzić krzywdy). Wymaga tego zwyczajna sprawiedliwość. Ponadto grzech rani i osłabia samego grzesznika, a także jego relację z Bogiem i z drugim człowiekiem. Rozgrzeszenie usuwa grzech, ale nie usuwa wszelkiego nieporządku, jaki wprowadził grzech. Grzesznik podźwignięty z grzechu musi jeszcze odzyskać pełne zdrowie duchowe. Powinien zatem zrobić coś więcej, by naprawić swoje winy: powinien „zadośćuczynić” w odpowiedni sposób lub „odpokutować” za swoje grzechy. To zadośćuczynienie jest nazywane także „pokutą”.</w:t>
      </w:r>
    </w:p>
    <w:p>
      <w:pPr>
        <w:pStyle w:val="BlockText"/>
      </w:pPr>
      <w:r>
        <w:rPr>
          <w:b/>
          <w:bCs/>
          <w:lang w:val="pl"/>
        </w:rPr>
        <w:t xml:space="preserve">2843</w:t>
      </w:r>
      <w:r>
        <w:rPr>
          <w:lang w:val="pl"/>
        </w:rPr>
        <w:t xml:space="preserve"> </w:t>
      </w:r>
      <w:r>
        <w:rPr>
          <w:lang w:val="pl"/>
        </w:rPr>
        <w:t xml:space="preserve">(…) „Podobnie uczyni wam Ojciec mój niebieski, jeżeli każdy z was nie przebaczy z serca swemu bratu”. Rzeczywiście, właśnie tu, „w głębi serca”, rozstrzyga się wszystko. Nieodczuwanie obrazy i zapomnienie o niej nie leży w naszej mocy; serce, które ofiaruje się Duchowi Świętemu, przemienia jednak ranę we współczucie i oczyszcza pamięć, zastępując obrazę wstawiennictwem.</w:t>
      </w:r>
    </w:p>
    <w:p>
      <w:pPr>
        <w:pStyle w:val="FirstParagraph"/>
      </w:pPr>
      <w:r>
        <w:rPr>
          <w:lang w:val="pl"/>
        </w:rPr>
        <w:t xml:space="preserve">Źródło:</w:t>
      </w:r>
      <w:r>
        <w:rPr>
          <w:lang w:val="pl"/>
        </w:rPr>
        <w:t xml:space="preserve"> </w:t>
      </w:r>
      <w:hyperlink r:id="rId26">
        <w:r>
          <w:rPr>
            <w:rStyle w:val="Hyperlink"/>
            <w:lang w:val="pl"/>
          </w:rPr>
          <w:t xml:space="preserve">katechizm.opoka.org.pl — KKK 1420-1532</w:t>
        </w:r>
      </w:hyperlink>
      <w:r>
        <w:rPr>
          <w:lang w:val="pl"/>
        </w:rPr>
        <w:t xml:space="preserve"> </w:t>
      </w:r>
      <w:r>
        <w:rPr>
          <w:lang w:val="pl"/>
        </w:rPr>
        <w:t xml:space="preserve">·</w:t>
      </w:r>
      <w:r>
        <w:rPr>
          <w:lang w:val="pl"/>
        </w:rPr>
        <w:t xml:space="preserve"> </w:t>
      </w:r>
      <w:hyperlink r:id="rId27">
        <w:r>
          <w:rPr>
            <w:rStyle w:val="Hyperlink"/>
            <w:lang w:val="pl"/>
          </w:rPr>
          <w:t xml:space="preserve">KKK 2759-2865</w:t>
        </w:r>
      </w:hyperlink>
    </w:p>
    <w:bookmarkEnd w:id="28"/>
    <w:bookmarkStart w:id="30" w:name="ks.-franciszek-blachnicki"/>
    <w:p>
      <w:pPr>
        <w:pStyle w:val="Heading3"/>
      </w:pPr>
      <w:r>
        <w:rPr>
          <w:lang w:val="pl"/>
        </w:rPr>
        <w:t xml:space="preserve">5. Ks. Franciszek Blachnicki</w:t>
      </w:r>
    </w:p>
    <w:p>
      <w:pPr>
        <w:pStyle w:val="FirstParagraph"/>
      </w:pPr>
      <w:r>
        <w:rPr>
          <w:lang w:val="pl"/>
        </w:rPr>
        <w:t xml:space="preserve">[DO UZUPEŁNIENIA: fragment ks. F. Blachnickiego o odpowiedzialności za bliźniego i o krzywdach wyrządzanych rodzinie przez nałóg, np. z</w:t>
      </w:r>
      <w:r>
        <w:rPr>
          <w:lang w:val="pl"/>
        </w:rPr>
        <w:t xml:space="preserve"> </w:t>
      </w:r>
      <w:r>
        <w:rPr>
          <w:i/>
          <w:iCs/>
          <w:lang w:val="pl"/>
        </w:rPr>
        <w:t xml:space="preserve">Podręcznika KWC</w:t>
      </w:r>
      <w:r>
        <w:rPr>
          <w:lang w:val="pl"/>
        </w:rPr>
        <w:t xml:space="preserve">,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29">
        <w:r>
          <w:rPr>
            <w:rStyle w:val="Hyperlink"/>
            <w:lang w:val="pl"/>
          </w:rPr>
          <w:t xml:space="preserve">wydawnictwo-oaza.pl</w:t>
        </w:r>
      </w:hyperlink>
    </w:p>
    <w:bookmarkEnd w:id="30"/>
    <w:bookmarkStart w:id="34" w:name="gdzie-szukać-pomocy"/>
    <w:p>
      <w:pPr>
        <w:pStyle w:val="Heading3"/>
      </w:pPr>
      <w:r>
        <w:rPr>
          <w:lang w:val="pl"/>
        </w:rPr>
        <w:t xml:space="preserve">6. Gdzie szukać pomocy</w:t>
      </w:r>
    </w:p>
    <w:p>
      <w:pPr>
        <w:pStyle w:val="FirstParagraph"/>
      </w:pPr>
      <w:r>
        <w:rPr>
          <w:lang w:val="pl"/>
        </w:rPr>
        <w:t xml:space="preserve">Krąg Domowego Kościoła nie zastępuje sakramentu pokuty, terapii ani pomocy prawnej. Jeśli krzywdy w rodzinie są poważne (przemoc, zdrada, nałóg, długi), warto skorzystać z poradni rodzinnej, terapii małżeńskiej, z pomocy spowiednika lub osoby towarzyszącej duchowo. Pomoc przy uzależnieniach: poradnia leczenia uzależnień, AA i Al-Anon (</w:t>
      </w:r>
      <w:hyperlink r:id="rId31">
        <w:r>
          <w:rPr>
            <w:rStyle w:val="Hyperlink"/>
            <w:lang w:val="pl"/>
          </w:rPr>
          <w:t xml:space="preserve">aa.org.pl</w:t>
        </w:r>
      </w:hyperlink>
      <w:r>
        <w:rPr>
          <w:lang w:val="pl"/>
        </w:rPr>
        <w:t xml:space="preserve">,</w:t>
      </w:r>
      <w:r>
        <w:rPr>
          <w:lang w:val="pl"/>
        </w:rPr>
        <w:t xml:space="preserve"> </w:t>
      </w:r>
      <w:hyperlink r:id="rId32">
        <w:r>
          <w:rPr>
            <w:rStyle w:val="Hyperlink"/>
            <w:lang w:val="pl"/>
          </w:rPr>
          <w:t xml:space="preserve">al-anon.org.pl</w:t>
        </w:r>
      </w:hyperlink>
      <w:r>
        <w:rPr>
          <w:lang w:val="pl"/>
        </w:rPr>
        <w:t xml:space="preserve">), Krucjata Wyzwolenia Człowieka (</w:t>
      </w:r>
      <w:hyperlink r:id="rId33">
        <w:r>
          <w:rPr>
            <w:rStyle w:val="Hyperlink"/>
            <w:lang w:val="pl"/>
          </w:rPr>
          <w:t xml:space="preserve">kwc.oaza.pl</w:t>
        </w:r>
      </w:hyperlink>
      <w:r>
        <w:rPr>
          <w:lang w:val="pl"/>
        </w:rPr>
        <w:t xml:space="preserve">) [DO UZUPEŁNIENIA: lokalne kontakty].</w:t>
      </w:r>
    </w:p>
    <w:p>
      <w:r>
        <w:pict>
          <v:rect style="width:0;height:1.5pt" o:hralign="center" o:hrstd="t" o:hr="t"/>
        </w:pict>
      </w:r>
    </w:p>
    <w:bookmarkEnd w:id="34"/>
    <w:bookmarkEnd w:id="35"/>
    <w:bookmarkStart w:id="36"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 Dzielenie się życiem</w:t>
            </w:r>
          </w:p>
        </w:tc>
        <w:tc>
          <w:tcPr/>
          <w:p>
            <w:pPr>
              <w:pStyle w:val="Compact"/>
            </w:pPr>
            <w:r>
              <w:rPr>
                <w:lang w:val="pl"/>
              </w:rPr>
              <w:t xml:space="preserve">duszpasterstwo</w:t>
            </w:r>
          </w:p>
        </w:tc>
        <w:tc>
          <w:tcPr/>
          <w:p>
            <w:pPr>
              <w:pStyle w:val="Compact"/>
            </w:pPr>
            <w:r>
              <w:rPr>
                <w:lang w:val="pl"/>
              </w:rPr>
              <w:t xml:space="preserve">Na kręgu nie odczytuje się list i nie wymienia imion.</w:t>
            </w:r>
          </w:p>
        </w:tc>
      </w:tr>
      <w:tr>
        <w:tc>
          <w:tcPr/>
          <w:p>
            <w:pPr>
              <w:pStyle w:val="Compact"/>
            </w:pPr>
            <w:r>
              <w:rPr>
                <w:lang w:val="pl"/>
              </w:rPr>
              <w:t xml:space="preserve">2</w:t>
            </w:r>
          </w:p>
        </w:tc>
        <w:tc>
          <w:tcPr/>
          <w:p>
            <w:pPr>
              <w:pStyle w:val="Compact"/>
            </w:pPr>
            <w:r>
              <w:rPr>
                <w:lang w:val="pl"/>
              </w:rPr>
              <w:t xml:space="preserve">III.2 Omówienie — cytaty Cypriana i Benedykta XV</w:t>
            </w:r>
          </w:p>
        </w:tc>
        <w:tc>
          <w:tcPr/>
          <w:p>
            <w:pPr>
              <w:pStyle w:val="Compact"/>
            </w:pPr>
            <w:r>
              <w:rPr>
                <w:lang w:val="pl"/>
              </w:rPr>
              <w:t xml:space="preserve">przekład</w:t>
            </w:r>
          </w:p>
        </w:tc>
        <w:tc>
          <w:tcPr/>
          <w:p>
            <w:pPr>
              <w:pStyle w:val="Compact"/>
            </w:pPr>
            <w:r>
              <w:rPr>
                <w:lang w:val="pl"/>
              </w:rPr>
              <w:t xml:space="preserve">Przekłady robocze → wydania polskie.</w:t>
            </w:r>
          </w:p>
        </w:tc>
      </w:tr>
      <w:tr>
        <w:tc>
          <w:tcPr/>
          <w:p>
            <w:pPr>
              <w:pStyle w:val="Compact"/>
            </w:pPr>
            <w:r>
              <w:rPr>
                <w:lang w:val="pl"/>
              </w:rPr>
              <w:t xml:space="preserve">3</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4</w:t>
            </w:r>
          </w:p>
        </w:tc>
        <w:tc>
          <w:tcPr/>
          <w:p>
            <w:pPr>
              <w:pStyle w:val="Compact"/>
            </w:pPr>
            <w:r>
              <w:rPr>
                <w:lang w:val="pl"/>
              </w:rPr>
              <w:t xml:space="preserve">III.2 „Gdzie analogia pęka”</w:t>
            </w:r>
          </w:p>
        </w:tc>
        <w:tc>
          <w:tcPr/>
          <w:p>
            <w:pPr>
              <w:pStyle w:val="Compact"/>
            </w:pPr>
            <w:r>
              <w:rPr>
                <w:lang w:val="pl"/>
              </w:rPr>
              <w:t xml:space="preserve">adaptacja, teologia</w:t>
            </w:r>
          </w:p>
        </w:tc>
        <w:tc>
          <w:tcPr/>
          <w:p>
            <w:pPr>
              <w:pStyle w:val="Compact"/>
            </w:pPr>
            <w:r>
              <w:rPr>
                <w:lang w:val="pl"/>
              </w:rPr>
              <w:t xml:space="preserve">Naprawienie krzywdy a przebaczenie; przebaczenie ≠ obowiązek pojednania z krzywdzicielem.</w:t>
            </w:r>
          </w:p>
        </w:tc>
      </w:tr>
      <w:tr>
        <w:tc>
          <w:tcPr/>
          <w:p>
            <w:pPr>
              <w:pStyle w:val="Compact"/>
            </w:pPr>
            <w:r>
              <w:rPr>
                <w:lang w:val="pl"/>
              </w:rPr>
              <w:t xml:space="preserve">5</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Nie zawstydzać rodziców; nie obarczać winą osób doznających przemocy.</w:t>
            </w:r>
          </w:p>
        </w:tc>
      </w:tr>
      <w:tr>
        <w:tc>
          <w:tcPr/>
          <w:p>
            <w:pPr>
              <w:pStyle w:val="Compact"/>
            </w:pPr>
            <w:r>
              <w:rPr>
                <w:lang w:val="pl"/>
              </w:rPr>
              <w:t xml:space="preserve">6</w:t>
            </w:r>
          </w:p>
        </w:tc>
        <w:tc>
          <w:tcPr/>
          <w:p>
            <w:pPr>
              <w:pStyle w:val="Compact"/>
            </w:pPr>
            <w:r>
              <w:rPr>
                <w:lang w:val="pl"/>
              </w:rPr>
              <w:t xml:space="preserve">Teksty pomocnicze 1.1 (Mt 5,24)</w:t>
            </w:r>
          </w:p>
        </w:tc>
        <w:tc>
          <w:tcPr/>
          <w:p>
            <w:pPr>
              <w:pStyle w:val="Compact"/>
            </w:pPr>
            <w:r>
              <w:rPr>
                <w:lang w:val="pl"/>
              </w:rPr>
              <w:t xml:space="preserve">źródło</w:t>
            </w:r>
          </w:p>
        </w:tc>
        <w:tc>
          <w:tcPr/>
          <w:p>
            <w:pPr>
              <w:pStyle w:val="Compact"/>
            </w:pPr>
            <w:r>
              <w:rPr>
                <w:lang w:val="pl"/>
              </w:rPr>
              <w:t xml:space="preserve">„przed/przez ołtarzem” — wydanie drukowane BT.</w:t>
            </w:r>
          </w:p>
        </w:tc>
      </w:tr>
      <w:tr>
        <w:tc>
          <w:tcPr/>
          <w:p>
            <w:pPr>
              <w:pStyle w:val="Compact"/>
            </w:pPr>
            <w:r>
              <w:rPr>
                <w:lang w:val="pl"/>
              </w:rPr>
              <w:t xml:space="preserve">7</w:t>
            </w:r>
          </w:p>
        </w:tc>
        <w:tc>
          <w:tcPr/>
          <w:p>
            <w:pPr>
              <w:pStyle w:val="Compact"/>
            </w:pPr>
            <w:r>
              <w:rPr>
                <w:lang w:val="pl"/>
              </w:rPr>
              <w:t xml:space="preserve">Teksty pomocnicze 2 (Cyprian)</w:t>
            </w:r>
          </w:p>
        </w:tc>
        <w:tc>
          <w:tcPr/>
          <w:p>
            <w:pPr>
              <w:pStyle w:val="Compact"/>
            </w:pPr>
            <w:r>
              <w:rPr>
                <w:lang w:val="pl"/>
              </w:rPr>
              <w:t xml:space="preserve">przekład</w:t>
            </w:r>
          </w:p>
        </w:tc>
        <w:tc>
          <w:tcPr/>
          <w:p>
            <w:pPr>
              <w:pStyle w:val="Compact"/>
            </w:pPr>
            <w:r>
              <w:rPr>
                <w:lang w:val="pl"/>
              </w:rPr>
              <w:t xml:space="preserve">Przekład roboczy → wydanie polskie.</w:t>
            </w:r>
          </w:p>
        </w:tc>
      </w:tr>
      <w:tr>
        <w:tc>
          <w:tcPr/>
          <w:p>
            <w:pPr>
              <w:pStyle w:val="Compact"/>
            </w:pPr>
            <w:r>
              <w:rPr>
                <w:lang w:val="pl"/>
              </w:rPr>
              <w:t xml:space="preserve">8</w:t>
            </w:r>
          </w:p>
        </w:tc>
        <w:tc>
          <w:tcPr/>
          <w:p>
            <w:pPr>
              <w:pStyle w:val="Compact"/>
            </w:pPr>
            <w:r>
              <w:rPr>
                <w:lang w:val="pl"/>
              </w:rPr>
              <w:t xml:space="preserve">Teksty pomocnicze 3 (Benedykt XV)</w:t>
            </w:r>
          </w:p>
        </w:tc>
        <w:tc>
          <w:tcPr/>
          <w:p>
            <w:pPr>
              <w:pStyle w:val="Compact"/>
            </w:pPr>
            <w:r>
              <w:rPr>
                <w:lang w:val="pl"/>
              </w:rPr>
              <w:t xml:space="preserve">przekład</w:t>
            </w:r>
          </w:p>
        </w:tc>
        <w:tc>
          <w:tcPr/>
          <w:p>
            <w:pPr>
              <w:pStyle w:val="Compact"/>
            </w:pPr>
            <w:r>
              <w:rPr>
                <w:lang w:val="pl"/>
              </w:rPr>
              <w:t xml:space="preserve">Przekład roboczy → tekst łaciński.</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www.katechizm.opoka.org.pl/kkkII-2-2.htm" TargetMode="External" /><Relationship Type="http://schemas.openxmlformats.org/officeDocument/2006/relationships/hyperlink" Id="rId27" Target="http://www.katechizm.opoka.org.pl/kkkIV-2.htm" TargetMode="External" /><Relationship Type="http://schemas.openxmlformats.org/officeDocument/2006/relationships/hyperlink" Id="rId33" Target="http://www.kwc.oaza.pl/" TargetMode="External" /><Relationship Type="http://schemas.openxmlformats.org/officeDocument/2006/relationships/hyperlink" Id="rId31" Target="https://aa.org.pl/" TargetMode="External" /><Relationship Type="http://schemas.openxmlformats.org/officeDocument/2006/relationships/hyperlink" Id="rId32" Target="https://al-anon.org.pl/" TargetMode="External" /><Relationship Type="http://schemas.openxmlformats.org/officeDocument/2006/relationships/hyperlink" Id="rId19" Target="https://biblia-online.pl/Biblia/Tysiaclecia/Ewangelia-Lukasza/3/1" TargetMode="External" /><Relationship Type="http://schemas.openxmlformats.org/officeDocument/2006/relationships/hyperlink" Id="rId17" Target="https://biblia-online.pl/Biblia/Tysiaclecia/Ewangelia-Mateusza/5/1" TargetMode="External" /><Relationship Type="http://schemas.openxmlformats.org/officeDocument/2006/relationships/hyperlink" Id="rId22" Target="https://www.newadvent.org/fathers/050704.htm" TargetMode="External" /><Relationship Type="http://schemas.openxmlformats.org/officeDocument/2006/relationships/hyperlink" Id="rId24" Target="https://www.vatican.va/content/benedict-xv/en/encyclicals/documents/hf_ben-xv_enc_23051920_pacem-dei-munus-pulcherrimum.html" TargetMode="External" /><Relationship Type="http://schemas.openxmlformats.org/officeDocument/2006/relationships/hyperlink" Id="rId29"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26" Target="http://www.katechizm.opoka.org.pl/kkkII-2-2.htm" TargetMode="External" /><Relationship Type="http://schemas.openxmlformats.org/officeDocument/2006/relationships/hyperlink" Id="rId27" Target="http://www.katechizm.opoka.org.pl/kkkIV-2.htm" TargetMode="External" /><Relationship Type="http://schemas.openxmlformats.org/officeDocument/2006/relationships/hyperlink" Id="rId33" Target="http://www.kwc.oaza.pl/" TargetMode="External" /><Relationship Type="http://schemas.openxmlformats.org/officeDocument/2006/relationships/hyperlink" Id="rId31" Target="https://aa.org.pl/" TargetMode="External" /><Relationship Type="http://schemas.openxmlformats.org/officeDocument/2006/relationships/hyperlink" Id="rId32" Target="https://al-anon.org.pl/" TargetMode="External" /><Relationship Type="http://schemas.openxmlformats.org/officeDocument/2006/relationships/hyperlink" Id="rId19" Target="https://biblia-online.pl/Biblia/Tysiaclecia/Ewangelia-Lukasza/3/1" TargetMode="External" /><Relationship Type="http://schemas.openxmlformats.org/officeDocument/2006/relationships/hyperlink" Id="rId17" Target="https://biblia-online.pl/Biblia/Tysiaclecia/Ewangelia-Mateusza/5/1" TargetMode="External" /><Relationship Type="http://schemas.openxmlformats.org/officeDocument/2006/relationships/hyperlink" Id="rId22" Target="https://www.newadvent.org/fathers/050704.htm" TargetMode="External" /><Relationship Type="http://schemas.openxmlformats.org/officeDocument/2006/relationships/hyperlink" Id="rId24" Target="https://www.vatican.va/content/benedict-xv/en/encyclicals/documents/hf_ben-xv_enc_23051920_pacem-dei-munus-pulcherrimum.html" TargetMode="External" /><Relationship Type="http://schemas.openxmlformats.org/officeDocument/2006/relationships/hyperlink" Id="rId29"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2026-09-16T16:00:14Z</dcterms:created>
  <dcterms:modified xsi:type="dcterms:W3CDTF">2026-09-16T16:00:14Z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8</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Zrobiliśmy listę wszystkich osób, które skrzywdziliśmy w wyniku naszego uzależnienia (grzechu), i staliśmy się gotowi zadośćuczynić im wszystkim.</vt:lpwstr>
  </property>
  <property fmtid="{D5CDD505-2E9C-101B-9397-08002B2CF9AE}" pid="8" name="temat">
    <vt:lpwstr>Lista skrzywdzonych — „Najpierw idź i pojednaj się z bratem swoim”</vt:lpwstr>
  </property>
  <property fmtid="{D5CDD505-2E9C-101B-9397-08002B2CF9AE}" pid="9" name="typ">
    <vt:lpwstr>konspekt</vt:lpwstr>
  </property>
  <property fmtid="{D5CDD505-2E9C-101B-9397-08002B2CF9AE}" pid="10" name="zobowiazanie_wiodace">
    <vt:lpwstr>dialog małżeński</vt:lpwstr>
  </property>
</Properties>
</file>