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9b0055b8429af87c4df96bf802b6b4b21dda15"/>
    <w:p>
      <w:pPr>
        <w:pStyle w:val="Heading1"/>
      </w:pPr>
      <w:r>
        <w:rPr>
          <w:lang w:val="pl"/>
        </w:rPr>
        <w:t xml:space="preserve">Wiara i powierzenie — „Dla Boga bowiem nie ma nic niemożliwego”</w:t>
      </w:r>
    </w:p>
    <w:p>
      <w:pPr>
        <w:pStyle w:val="FirstParagraph"/>
      </w:pPr>
      <w:r>
        <w:rPr>
          <w:i/>
          <w:iCs/>
          <w:lang w:val="pl"/>
        </w:rPr>
        <w:t xml:space="preserve">Konspekt spotkania kręgu — cykl „12 Kroków na drodze do wolności”, spotkanie łączone: kroki 2 i 3 z 12</w:t>
      </w:r>
    </w:p>
    <w:p>
      <w:pPr>
        <w:pStyle w:val="BlockText"/>
      </w:pPr>
      <w:r>
        <w:rPr>
          <w:b/>
          <w:bCs/>
          <w:lang w:val="pl"/>
        </w:rPr>
        <w:t xml:space="preserve">Krok 2.</w:t>
      </w:r>
      <w:r>
        <w:rPr>
          <w:lang w:val="pl"/>
        </w:rPr>
        <w:t xml:space="preserve"> </w:t>
      </w:r>
      <w:r>
        <w:rPr>
          <w:lang w:val="pl"/>
        </w:rPr>
        <w:t xml:space="preserve">Uwierzyliśmy, że Bóg, większy od nas samych, może nas uzdrowić i przywrócić nam zdrowy rozsądek.</w:t>
      </w:r>
    </w:p>
    <w:p>
      <w:pPr>
        <w:pStyle w:val="BlockText"/>
      </w:pPr>
      <w:r>
        <w:rPr>
          <w:b/>
          <w:bCs/>
          <w:lang w:val="pl"/>
        </w:rPr>
        <w:t xml:space="preserve">Krok 3.</w:t>
      </w:r>
      <w:r>
        <w:rPr>
          <w:lang w:val="pl"/>
        </w:rPr>
        <w:t xml:space="preserve"> </w:t>
      </w:r>
      <w:r>
        <w:rPr>
          <w:lang w:val="pl"/>
        </w:rPr>
        <w:t xml:space="preserve">Podjęliśmy decyzję, aby powierzyć naszą wolę i nasze życie opiece Boga, który objawił się nam w Jezusie Chrystusie.</w:t>
      </w:r>
    </w:p>
    <w:p>
      <w:pPr>
        <w:pStyle w:val="FirstParagraph"/>
      </w:pPr>
      <w:r>
        <w:rPr>
          <w:b/>
          <w:bCs/>
          <w:lang w:val="pl"/>
        </w:rPr>
        <w:t xml:space="preserve">Cel spotkania:</w:t>
      </w:r>
      <w:r>
        <w:rPr>
          <w:lang w:val="pl"/>
        </w:rPr>
        <w:t xml:space="preserve"> </w:t>
      </w:r>
      <w:r>
        <w:rPr>
          <w:lang w:val="pl"/>
        </w:rPr>
        <w:t xml:space="preserve">odkrycie, że po uznaniu własnej bezsilności nie zostajemy w pustce, bo Bóg jest większy od naszego grzechu i może nas uzdrowić; zrozumienie, że wiara prowadzi do</w:t>
      </w:r>
      <w:r>
        <w:rPr>
          <w:lang w:val="pl"/>
        </w:rPr>
        <w:t xml:space="preserve"> </w:t>
      </w:r>
      <w:r>
        <w:rPr>
          <w:b/>
          <w:bCs/>
          <w:lang w:val="pl"/>
        </w:rPr>
        <w:t xml:space="preserve">decyzji</w:t>
      </w:r>
      <w:r>
        <w:rPr>
          <w:lang w:val="pl"/>
        </w:rPr>
        <w:t xml:space="preserve"> </w:t>
      </w:r>
      <w:r>
        <w:rPr>
          <w:lang w:val="pl"/>
        </w:rPr>
        <w:t xml:space="preserve">powierzenia Bogu swojej woli i swojego życia; zachęta, by wiarę karmić regularnym spotkaniem ze słowem Bożym, a decyzję powierzenia podejmować wspólnie jako małżonkowie.</w:t>
      </w:r>
    </w:p>
    <w:p>
      <w:pPr>
        <w:pStyle w:val="BlockText"/>
      </w:pPr>
      <w:r>
        <w:rPr>
          <w:lang w:val="pl"/>
        </w:rPr>
        <w:t xml:space="preserve">„Dla Boga bowiem nie ma nic niemożliwego. Na to rzekła Maryja: Oto Ja służebnica Pańska, niech Mi się stanie według twego słowa!” (Łk 1,37-38).</w:t>
      </w:r>
    </w:p>
    <w:p>
      <w:pPr>
        <w:pStyle w:val="FirstParagraph"/>
      </w:pPr>
      <w:r>
        <w:rPr>
          <w:i/>
          <w:iCs/>
          <w:lang w:val="pl"/>
        </w:rPr>
        <w:t xml:space="preserve">To spotkanie łączy dwa kroki. Pełniejsze omówienie każdego z nich jest w konspektach wersji bazowej:</w:t>
      </w:r>
      <w:r>
        <w:rPr>
          <w:i/>
          <w:iCs/>
          <w:lang w:val="pl"/>
        </w:rPr>
        <w:t xml:space="preserve"> </w:t>
      </w:r>
      <w:hyperlink r:id="rId9">
        <w:r>
          <w:rPr>
            <w:rStyle w:val="Hyperlink"/>
            <w:i/>
            <w:iCs/>
            <w:lang w:val="pl"/>
          </w:rPr>
          <w:t xml:space="preserve">krok 2</w:t>
        </w:r>
      </w:hyperlink>
      <w:r>
        <w:rPr>
          <w:i/>
          <w:iCs/>
          <w:lang w:val="pl"/>
        </w:rPr>
        <w:t xml:space="preserve"> </w:t>
      </w:r>
      <w:r>
        <w:rPr>
          <w:i/>
          <w:iCs/>
          <w:lang w:val="pl"/>
        </w:rPr>
        <w:t xml:space="preserve">i</w:t>
      </w:r>
      <w:r>
        <w:rPr>
          <w:i/>
          <w:iCs/>
          <w:lang w:val="pl"/>
        </w:rPr>
        <w:t xml:space="preserve"> </w:t>
      </w:r>
      <w:hyperlink r:id="rId10">
        <w:r>
          <w:rPr>
            <w:rStyle w:val="Hyperlink"/>
            <w:i/>
            <w:iCs/>
            <w:lang w:val="pl"/>
          </w:rPr>
          <w:t xml:space="preserve">krok 3</w:t>
        </w:r>
      </w:hyperlink>
      <w:r>
        <w:rPr>
          <w:i/>
          <w:iCs/>
          <w:lang w:val="pl"/>
        </w:rPr>
        <w:t xml:space="preserve">. 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11"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Nawiązując do kroku 1: czy w minionym miesiącu udało mi się nazwać przed Bogiem albo przed współmałżonkiem jakiś obszar, w którym „nie czynię tego, co chcę”? Co się wtedy wydarzyło?</w:t>
      </w:r>
    </w:p>
    <w:p>
      <w:pPr>
        <w:pStyle w:val="BodyText"/>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Każdy dzieli się tylko tym, czym chce się podzielić.</w:t>
      </w:r>
    </w:p>
    <w:bookmarkEnd w:id="11"/>
    <w:bookmarkStart w:id="12"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Łk 1,26-38</w:t>
      </w:r>
      <w:r>
        <w:rPr>
          <w:lang w:val="pl"/>
        </w:rPr>
        <w:t xml:space="preserve"> </w:t>
      </w:r>
      <w:r>
        <w:rPr>
          <w:lang w:val="pl"/>
        </w:rPr>
        <w:t xml:space="preserve">(wiodący) — obie części drogi w jednej scenie: „Dla Boga bowiem nie ma nic niemożliwego” (wiara) i „niech Mi się stanie według twego słowa!” (powierzenie), choć Maryja nie rozumie wszystkiego;</w:t>
      </w:r>
    </w:p>
    <w:p>
      <w:pPr>
        <w:pStyle w:val="Compact"/>
        <w:numPr>
          <w:ilvl w:val="1"/>
          <w:numId w:val="1002"/>
        </w:numPr>
      </w:pPr>
      <w:r>
        <w:rPr>
          <w:lang w:val="pl"/>
        </w:rPr>
        <w:t xml:space="preserve">Mk 9,14-29 — ojciec chłopca wyznaje wiarę i niewiarę jednocześnie: „Wierzę, zaradź memu niedowiarstwu!”;</w:t>
      </w:r>
    </w:p>
    <w:p>
      <w:pPr>
        <w:pStyle w:val="Compact"/>
        <w:numPr>
          <w:ilvl w:val="1"/>
          <w:numId w:val="1002"/>
        </w:numPr>
      </w:pPr>
      <w:r>
        <w:rPr>
          <w:lang w:val="pl"/>
        </w:rPr>
        <w:t xml:space="preserve">Mk 5,25-34 — kobieta, która „całe swe mienie wydała, a nic jej nie pomogło”, dotyka płaszcza Jezusa i słyszy: „twoja wiara cię ocaliła”;</w:t>
      </w:r>
    </w:p>
    <w:p>
      <w:pPr>
        <w:pStyle w:val="Compact"/>
        <w:numPr>
          <w:ilvl w:val="1"/>
          <w:numId w:val="1002"/>
        </w:numPr>
      </w:pPr>
      <w:r>
        <w:rPr>
          <w:lang w:val="pl"/>
        </w:rPr>
        <w:t xml:space="preserve">Mt 11,25-30 — Jezus zaprasza utrudzonych i obciążonych, by wzięli Jego jarzmo, które jest słodkie;</w:t>
      </w:r>
    </w:p>
    <w:p>
      <w:pPr>
        <w:pStyle w:val="Compact"/>
        <w:numPr>
          <w:ilvl w:val="1"/>
          <w:numId w:val="1002"/>
        </w:numPr>
      </w:pPr>
      <w:r>
        <w:rPr>
          <w:lang w:val="pl"/>
        </w:rPr>
        <w:t xml:space="preserve">Mt 6,24-34 — „Nikt nie może dwom panom służyć”; powierzenie życia opiece Ojca, który wie, czego potrzebujemy.</w:t>
      </w:r>
    </w:p>
    <w:p>
      <w:pPr>
        <w:pStyle w:val="Compact"/>
        <w:numPr>
          <w:ilvl w:val="1"/>
          <w:numId w:val="1002"/>
        </w:numPr>
      </w:pPr>
      <w:r>
        <w:rPr>
          <w:i/>
          <w:iCs/>
          <w:lang w:val="pl"/>
        </w:rPr>
        <w:t xml:space="preserve">Poza Ewangelią:</w:t>
      </w:r>
      <w:r>
        <w:rPr>
          <w:lang w:val="pl"/>
        </w:rPr>
        <w:t xml:space="preserve"> </w:t>
      </w:r>
      <w:r>
        <w:rPr>
          <w:lang w:val="pl"/>
        </w:rPr>
        <w:t xml:space="preserve">Hbr 11,1-6 (czym jest wiara); Ps 23 („Pan jest moim pasterzem”).</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uwielbienie</w:t>
      </w:r>
      <w:r>
        <w:rPr>
          <w:lang w:val="pl"/>
        </w:rPr>
        <w:t xml:space="preserve"> </w:t>
      </w:r>
      <w:r>
        <w:rPr>
          <w:lang w:val="pl"/>
        </w:rPr>
        <w:t xml:space="preserve">Boga, który jest większy od naszego grzechu;</w:t>
      </w:r>
      <w:r>
        <w:rPr>
          <w:lang w:val="pl"/>
        </w:rPr>
        <w:t xml:space="preserve"> </w:t>
      </w:r>
      <w:r>
        <w:rPr>
          <w:b/>
          <w:bCs/>
          <w:lang w:val="pl"/>
        </w:rPr>
        <w:t xml:space="preserve">akt oddania</w:t>
      </w:r>
      <w:r>
        <w:rPr>
          <w:lang w:val="pl"/>
        </w:rPr>
        <w:t xml:space="preserve"> </w:t>
      </w:r>
      <w:r>
        <w:rPr>
          <w:lang w:val="pl"/>
        </w:rPr>
        <w:t xml:space="preserve">— każdy może powierzyć Bogu jedną konkretną sprawę swojego życia lub małżeństwa.</w:t>
      </w:r>
    </w:p>
    <w:p>
      <w:pPr>
        <w:pStyle w:val="Compact"/>
        <w:numPr>
          <w:ilvl w:val="0"/>
          <w:numId w:val="1001"/>
        </w:numPr>
      </w:pPr>
      <w:r>
        <w:rPr>
          <w:lang w:val="pl"/>
        </w:rPr>
        <w:t xml:space="preserve">Tajemnica różańca z dopowiedzeniami:</w:t>
      </w:r>
      <w:r>
        <w:rPr>
          <w:lang w:val="pl"/>
        </w:rPr>
        <w:t xml:space="preserve"> </w:t>
      </w:r>
      <w:r>
        <w:rPr>
          <w:b/>
          <w:bCs/>
          <w:lang w:val="pl"/>
        </w:rPr>
        <w:t xml:space="preserve">Zwiastowanie Najświętszej Maryi Pannie</w:t>
      </w:r>
      <w:r>
        <w:rPr>
          <w:lang w:val="pl"/>
        </w:rPr>
        <w:t xml:space="preserve"> </w:t>
      </w:r>
      <w:r>
        <w:rPr>
          <w:lang w:val="pl"/>
        </w:rPr>
        <w:t xml:space="preserve">(„Oto Ja służebnica Pańska, niech Mi się stanie według twego słowa!”, Łk 1,38).</w:t>
      </w:r>
    </w:p>
    <w:bookmarkEnd w:id="12"/>
    <w:bookmarkStart w:id="17" w:name="iii.-część-formacyjna"/>
    <w:p>
      <w:pPr>
        <w:pStyle w:val="Heading2"/>
      </w:pPr>
      <w:r>
        <w:rPr>
          <w:lang w:val="pl"/>
        </w:rPr>
        <w:t xml:space="preserve">III. Część formacyjna</w:t>
      </w:r>
    </w:p>
    <w:bookmarkStart w:id="13"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regularne spotkanie ze słowem Bożym</w:t>
      </w:r>
      <w:r>
        <w:rPr>
          <w:lang w:val="pl"/>
        </w:rPr>
        <w:t xml:space="preserve">.</w:t>
      </w:r>
    </w:p>
    <w:p>
      <w:pPr>
        <w:pStyle w:val="BodyText"/>
      </w:pPr>
      <w:r>
        <w:rPr>
          <w:lang w:val="pl"/>
        </w:rPr>
        <w:t xml:space="preserve">Jak wygląda moje (nasze) regularne spotkanie ze słowem Bożym — czy jest stałym punktem tygodnia, czy czymś „na wolną chwilę”? Czy czytam Pismo Święte po to, by się czegoś dowiedzieć, czy po to, by spotkać Kogoś, kto może mnie przemienić? Który fragment Pisma w ostatnim czasie rzeczywiście podtrzymał moją wiarę?</w:t>
      </w:r>
    </w:p>
    <w:p>
      <w:pPr>
        <w:pStyle w:val="BodyText"/>
      </w:pPr>
      <w:r>
        <w:rPr>
          <w:i/>
          <w:iCs/>
          <w:lang w:val="pl"/>
        </w:rPr>
        <w:t xml:space="preserve">Pytanie dodatkowe o modlitwę małżeńską (zobowiązanie wiodące kroku 3 w wersji bazowej):</w:t>
      </w:r>
      <w:r>
        <w:rPr>
          <w:lang w:val="pl"/>
        </w:rPr>
        <w:t xml:space="preserve"> </w:t>
      </w:r>
      <w:r>
        <w:rPr>
          <w:lang w:val="pl"/>
        </w:rPr>
        <w:t xml:space="preserve">czy w naszej modlitwie małżeńskiej jest miejsce na wspólne powierzanie Bogu naszych decyzji, lęków i spraw dzieci?</w:t>
      </w:r>
    </w:p>
    <w:bookmarkEnd w:id="13"/>
    <w:bookmarkStart w:id="14" w:name="omówienie-tematu-wiara-i-powierzenie"/>
    <w:p>
      <w:pPr>
        <w:pStyle w:val="Heading3"/>
      </w:pPr>
      <w:r>
        <w:rPr>
          <w:lang w:val="pl"/>
        </w:rPr>
        <w:t xml:space="preserve">2. Omówienie tematu: „Wiara i powierzenie”</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Pierwsze trzy kroki bywają streszczane w trzech zdaniach: „nie mogę — On może — pozwolę Mu”. Krok 1 zostawił nas z trudną prawdą: o własnych siłach nie potrafimy wyjść z niewoli grzechu. Dzisiejsze spotkanie obejmuje dwa kolejne zdania. Najpierw</w:t>
      </w:r>
      <w:r>
        <w:rPr>
          <w:lang w:val="pl"/>
        </w:rPr>
        <w:t xml:space="preserve"> </w:t>
      </w:r>
      <w:r>
        <w:rPr>
          <w:b/>
          <w:bCs/>
          <w:lang w:val="pl"/>
        </w:rPr>
        <w:t xml:space="preserve">„On może”</w:t>
      </w:r>
      <w:r>
        <w:rPr>
          <w:lang w:val="pl"/>
        </w:rPr>
        <w:t xml:space="preserve">: jest Ktoś większy od nas samych. W ujęciu Anonimowych Alkoholików była to „Siła większa od nas samych”, pozostawiona bez nazwy. W naszym cyklu mówimy wprost: to</w:t>
      </w:r>
      <w:r>
        <w:rPr>
          <w:lang w:val="pl"/>
        </w:rPr>
        <w:t xml:space="preserve"> </w:t>
      </w:r>
      <w:r>
        <w:rPr>
          <w:b/>
          <w:bCs/>
          <w:lang w:val="pl"/>
        </w:rPr>
        <w:t xml:space="preserve">Bóg</w:t>
      </w:r>
      <w:r>
        <w:rPr>
          <w:lang w:val="pl"/>
        </w:rPr>
        <w:t xml:space="preserve">, który może nas uzdrowić. Potem</w:t>
      </w:r>
      <w:r>
        <w:rPr>
          <w:lang w:val="pl"/>
        </w:rPr>
        <w:t xml:space="preserve"> </w:t>
      </w:r>
      <w:r>
        <w:rPr>
          <w:b/>
          <w:bCs/>
          <w:lang w:val="pl"/>
        </w:rPr>
        <w:t xml:space="preserve">„pozwolę Mu”</w:t>
      </w:r>
      <w:r>
        <w:rPr>
          <w:lang w:val="pl"/>
        </w:rPr>
        <w:t xml:space="preserve">: decyzja, by powierzyć Mu swoją wolę i swoje życie.</w:t>
      </w:r>
    </w:p>
    <w:p>
      <w:pPr>
        <w:pStyle w:val="BodyText"/>
      </w:pPr>
      <w:r>
        <w:rPr>
          <w:b/>
          <w:bCs/>
          <w:lang w:val="pl"/>
        </w:rPr>
        <w:t xml:space="preserve">On może.</w:t>
      </w:r>
      <w:r>
        <w:rPr>
          <w:lang w:val="pl"/>
        </w:rPr>
        <w:t xml:space="preserve"> </w:t>
      </w:r>
      <w:r>
        <w:rPr>
          <w:lang w:val="pl"/>
        </w:rPr>
        <w:t xml:space="preserve">Ewangelia pokazuje, że wiara rzadko rodzi się jako pewność bez cienia wątpliwości. Ojciec chłopca dręczonego przez ducha przyszedł do uczniów — i nic się nie stało. Przychodzi więc do Jezusa już z nadszarpniętą nadzieją: „jeśli możesz co, zlituj się nad nami”. Jezus przyjmuje jego krzyk: „</w:t>
      </w:r>
      <w:r>
        <w:rPr>
          <w:b/>
          <w:bCs/>
          <w:lang w:val="pl"/>
        </w:rPr>
        <w:t xml:space="preserve">Wierzę, zaradź memu niedowiarstwu!</w:t>
      </w:r>
      <w:r>
        <w:rPr>
          <w:lang w:val="pl"/>
        </w:rPr>
        <w:t xml:space="preserve">” (Mk 9,24). Katechizm przypomina, że wiara jest jednocześnie darem i odpowiedzią człowieka: „Wiara jest darem Bożym, cnotą nadprzyrodzoną wlaną przez Niego” (KKK 153), a zarazem „w wierze rozum i wola człowieka współdziałają z łaską Bożą” (KKK 155). Nie musimy więc „wytworzyć” w sobie wiary. Możemy o nią prosić. O Jezusie Katechizm mówi, że „przyszedł, by uleczyć całego człowieka, duszę i ciało; jest lekarzem, którego potrzebują chorzy” (KKK 1503).</w:t>
      </w:r>
    </w:p>
    <w:p>
      <w:pPr>
        <w:pStyle w:val="BodyText"/>
      </w:pPr>
      <w:r>
        <w:rPr>
          <w:lang w:val="pl"/>
        </w:rPr>
        <w:t xml:space="preserve">Święty Augustyn, który długo szukał szczęścia poza Bogiem, rozpoczyna swoje</w:t>
      </w:r>
      <w:r>
        <w:rPr>
          <w:lang w:val="pl"/>
        </w:rPr>
        <w:t xml:space="preserve"> </w:t>
      </w:r>
      <w:r>
        <w:rPr>
          <w:i/>
          <w:iCs/>
          <w:lang w:val="pl"/>
        </w:rPr>
        <w:t xml:space="preserve">Wyznania</w:t>
      </w:r>
      <w:r>
        <w:rPr>
          <w:lang w:val="pl"/>
        </w:rPr>
        <w:t xml:space="preserve"> </w:t>
      </w:r>
      <w:r>
        <w:rPr>
          <w:lang w:val="pl"/>
        </w:rPr>
        <w:t xml:space="preserve">zdaniem, które tłumaczy niepokój człowieka zniewolonego: „</w:t>
      </w:r>
      <w:r>
        <w:rPr>
          <w:b/>
          <w:bCs/>
          <w:lang w:val="pl"/>
        </w:rPr>
        <w:t xml:space="preserve">boś nas dla siebie stworzył, i nieukojonym dopóty będzie serce nasze, dopóki zupełnie w tobie nie odpocznie!</w:t>
      </w:r>
      <w:r>
        <w:rPr>
          <w:lang w:val="pl"/>
        </w:rPr>
        <w:t xml:space="preserve">” (</w:t>
      </w:r>
      <w:r>
        <w:rPr>
          <w:i/>
          <w:iCs/>
          <w:lang w:val="pl"/>
        </w:rPr>
        <w:t xml:space="preserve">Wyznania</w:t>
      </w:r>
      <w:r>
        <w:rPr>
          <w:lang w:val="pl"/>
        </w:rPr>
        <w:t xml:space="preserve"> </w:t>
      </w:r>
      <w:r>
        <w:rPr>
          <w:lang w:val="pl"/>
        </w:rPr>
        <w:t xml:space="preserve">I,1). Dodaje, że wiarę otrzymał „przez człowieczeństwo Syna twojego, i przez usługę opowiadacza słowa twojego”. Wiara rośnie ze słuchania. Papież Benedykt XV przypominał słowa św. Hieronima: „</w:t>
      </w:r>
      <w:r>
        <w:rPr>
          <w:b/>
          <w:bCs/>
          <w:lang w:val="pl"/>
        </w:rPr>
        <w:t xml:space="preserve">Nieznajomość Pisma jest nieznajomością Chrystusa</w:t>
      </w:r>
      <w:r>
        <w:rPr>
          <w:lang w:val="pl"/>
        </w:rPr>
        <w:t xml:space="preserve">” (</w:t>
      </w:r>
      <w:r>
        <w:rPr>
          <w:i/>
          <w:iCs/>
          <w:lang w:val="pl"/>
        </w:rPr>
        <w:t xml:space="preserve">Spiritus Paraclitus</w:t>
      </w:r>
      <w:r>
        <w:rPr>
          <w:lang w:val="pl"/>
        </w:rPr>
        <w:t xml:space="preserve">, 63). Dlatego w tym miesiącu szczególnie przyglądamy się naszemu spotkaniu ze słowem Bożym.</w:t>
      </w:r>
    </w:p>
    <w:p>
      <w:pPr>
        <w:pStyle w:val="BodyText"/>
      </w:pPr>
      <w:r>
        <w:rPr>
          <w:b/>
          <w:bCs/>
          <w:lang w:val="pl"/>
        </w:rPr>
        <w:t xml:space="preserve">Pozwolę Mu.</w:t>
      </w:r>
      <w:r>
        <w:rPr>
          <w:lang w:val="pl"/>
        </w:rPr>
        <w:t xml:space="preserve"> </w:t>
      </w:r>
      <w:r>
        <w:rPr>
          <w:lang w:val="pl"/>
        </w:rPr>
        <w:t xml:space="preserve">Krok 3 mówi o</w:t>
      </w:r>
      <w:r>
        <w:rPr>
          <w:lang w:val="pl"/>
        </w:rPr>
        <w:t xml:space="preserve"> </w:t>
      </w:r>
      <w:r>
        <w:rPr>
          <w:b/>
          <w:bCs/>
          <w:lang w:val="pl"/>
        </w:rPr>
        <w:t xml:space="preserve">decyzji</w:t>
      </w:r>
      <w:r>
        <w:rPr>
          <w:lang w:val="pl"/>
        </w:rPr>
        <w:t xml:space="preserve">. Nie o tym, że poczuliśmy się bezpiecznie, ani o tym, że wszystko zrozumieliśmy, lecz o akcie woli. Nie chodzi o to, by przestać chcieć i myśleć. Chodzi o to, by przestać być dla siebie ostatnią instancją. Wzorem jest Maryja. Słyszy: „</w:t>
      </w:r>
      <w:r>
        <w:rPr>
          <w:b/>
          <w:bCs/>
          <w:lang w:val="pl"/>
        </w:rPr>
        <w:t xml:space="preserve">Dla Boga bowiem nie ma nic niemożliwego</w:t>
      </w:r>
      <w:r>
        <w:rPr>
          <w:lang w:val="pl"/>
        </w:rPr>
        <w:t xml:space="preserve">” (Łk 1,37) — i choć nie rozumie, „jakże się to stanie”, odpowiada: „</w:t>
      </w:r>
      <w:r>
        <w:rPr>
          <w:b/>
          <w:bCs/>
          <w:lang w:val="pl"/>
        </w:rPr>
        <w:t xml:space="preserve">Oto Ja służebnica Pańska, niech Mi się stanie według twego słowa!</w:t>
      </w:r>
      <w:r>
        <w:rPr>
          <w:lang w:val="pl"/>
        </w:rPr>
        <w:t xml:space="preserve">” (Łk 1,38). W jednej chwili wiara staje się powierzeniem. Katechizm dodaje: „Uznanie tej pełnej zależności od Stwórcy jest źródłem mądrości i wolności, radości i ufności” (KKK 301).</w:t>
      </w:r>
    </w:p>
    <w:p>
      <w:pPr>
        <w:pStyle w:val="BodyText"/>
      </w:pPr>
      <w:r>
        <w:rPr>
          <w:lang w:val="pl"/>
        </w:rPr>
        <w:t xml:space="preserve">Święty Augustyn, opisując chwilę, w której po latach zmagań wreszcie oddał się Bogu, dziwi się, skąd nagle wzięło się w nim „wolne mej woli użycie,</w:t>
      </w:r>
      <w:r>
        <w:rPr>
          <w:lang w:val="pl"/>
        </w:rPr>
        <w:t xml:space="preserve"> </w:t>
      </w:r>
      <w:r>
        <w:rPr>
          <w:b/>
          <w:bCs/>
          <w:lang w:val="pl"/>
        </w:rPr>
        <w:t xml:space="preserve">które by nakłoniło mój kark do łagodnego jarzma twojego</w:t>
      </w:r>
      <w:r>
        <w:rPr>
          <w:lang w:val="pl"/>
        </w:rPr>
        <w:t xml:space="preserve">”, i wyznaje: „w tym wszystkim o nic więcej nie rozchodziło się,</w:t>
      </w:r>
      <w:r>
        <w:rPr>
          <w:lang w:val="pl"/>
        </w:rPr>
        <w:t xml:space="preserve"> </w:t>
      </w:r>
      <w:r>
        <w:rPr>
          <w:b/>
          <w:bCs/>
          <w:lang w:val="pl"/>
        </w:rPr>
        <w:t xml:space="preserve">tylko bym nie szedł za skłonnością mej woli, lecz twoją wypełniał</w:t>
      </w:r>
      <w:r>
        <w:rPr>
          <w:lang w:val="pl"/>
        </w:rPr>
        <w:t xml:space="preserve">” (</w:t>
      </w:r>
      <w:r>
        <w:rPr>
          <w:i/>
          <w:iCs/>
          <w:lang w:val="pl"/>
        </w:rPr>
        <w:t xml:space="preserve">Wyznania</w:t>
      </w:r>
      <w:r>
        <w:rPr>
          <w:lang w:val="pl"/>
        </w:rPr>
        <w:t xml:space="preserve"> </w:t>
      </w:r>
      <w:r>
        <w:rPr>
          <w:lang w:val="pl"/>
        </w:rPr>
        <w:t xml:space="preserve">IX,1). Papież Pius XII przypominał, że najpełniejszym miejscem takiego oddania jest Eucharystia: chrześcijanie powinni „</w:t>
      </w:r>
      <w:r>
        <w:rPr>
          <w:b/>
          <w:bCs/>
          <w:lang w:val="pl"/>
        </w:rPr>
        <w:t xml:space="preserve">ofiarowywać samych siebie, swoje troski, swoje smutki, swoje udręki i swoje potrzeby w jedności ze swoim Boskim Zbawicielem na krzyżu</w:t>
      </w:r>
      <w:r>
        <w:rPr>
          <w:lang w:val="pl"/>
        </w:rPr>
        <w:t xml:space="preserve">” (</w:t>
      </w:r>
      <w:r>
        <w:rPr>
          <w:i/>
          <w:iCs/>
          <w:lang w:val="pl"/>
        </w:rPr>
        <w:t xml:space="preserve">Mediator Dei</w:t>
      </w:r>
      <w:r>
        <w:rPr>
          <w:lang w:val="pl"/>
        </w:rPr>
        <w:t xml:space="preserve">, 104). Święty Ignacy Loyola zamyka</w:t>
      </w:r>
      <w:r>
        <w:rPr>
          <w:lang w:val="pl"/>
        </w:rPr>
        <w:t xml:space="preserve"> </w:t>
      </w:r>
      <w:r>
        <w:rPr>
          <w:i/>
          <w:iCs/>
          <w:lang w:val="pl"/>
        </w:rPr>
        <w:t xml:space="preserve">Ćwiczenia duchowne</w:t>
      </w:r>
      <w:r>
        <w:rPr>
          <w:lang w:val="pl"/>
        </w:rPr>
        <w:t xml:space="preserve"> </w:t>
      </w:r>
      <w:r>
        <w:rPr>
          <w:lang w:val="pl"/>
        </w:rPr>
        <w:t xml:space="preserve">modlitwą, która jest niemal dosłownym wypowiedzeniem trzeciego kroku: „</w:t>
      </w:r>
      <w:r>
        <w:rPr>
          <w:b/>
          <w:bCs/>
          <w:lang w:val="pl"/>
        </w:rPr>
        <w:t xml:space="preserve">Zabierz, Panie, i przyjmij całą wolność moją, pamięć moją i rozum, i wolę mą całą</w:t>
      </w:r>
      <w:r>
        <w:rPr>
          <w:lang w:val="pl"/>
        </w:rPr>
        <w:t xml:space="preserve">, cokolwiek mam i posiadam” (ĆD 234).</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 Benedykta XV i Piusa XII to przekłady robocze z angielskich przekładów na vatican.va. Porównać z polskimi wydaniami.</w:t>
      </w:r>
    </w:p>
    <w:p>
      <w:pPr>
        <w:pStyle w:val="FirstParagraph"/>
      </w:pPr>
      <w:r>
        <w:rPr>
          <w:lang w:val="pl"/>
        </w:rPr>
        <w:t xml:space="preserve">[DO UZUPEŁNIENIA: cytat ks. F. Blachnickiego o wierze jako zaufaniu Chrystusowi albo o przyjęciu Jezusa Chrystusa jako Pana i Zbawiciela — np. z</w:t>
      </w:r>
      <w:r>
        <w:rPr>
          <w:lang w:val="pl"/>
        </w:rPr>
        <w:t xml:space="preserve"> </w:t>
      </w:r>
      <w:r>
        <w:rPr>
          <w:i/>
          <w:iCs/>
          <w:lang w:val="pl"/>
        </w:rPr>
        <w:t xml:space="preserve">Zaryzykować wiarę</w:t>
      </w:r>
      <w:r>
        <w:rPr>
          <w:lang w:val="pl"/>
        </w:rPr>
        <w:t xml:space="preserve"> </w:t>
      </w:r>
      <w:r>
        <w:rPr>
          <w:lang w:val="pl"/>
        </w:rPr>
        <w:t xml:space="preserve">lub materiałów oazy I stopnia, z numerem strony]</w:t>
      </w:r>
    </w:p>
    <w:p>
      <w:pPr>
        <w:pStyle w:val="BlockText"/>
      </w:pPr>
      <w:r>
        <w:rPr>
          <w:lang w:val="pl"/>
        </w:rPr>
        <w:t xml:space="preserve">🔍</w:t>
      </w:r>
      <w:r>
        <w:rPr>
          <w:lang w:val="pl"/>
        </w:rPr>
        <w:t xml:space="preserve"> </w:t>
      </w:r>
      <w:r>
        <w:rPr>
          <w:b/>
          <w:bCs/>
          <w:lang w:val="pl"/>
        </w:rPr>
        <w:t xml:space="preserve">DO SPRAWDZENIA — teologia:</w:t>
      </w:r>
      <w:r>
        <w:rPr>
          <w:lang w:val="pl"/>
        </w:rPr>
        <w:t xml:space="preserve"> </w:t>
      </w:r>
      <w:r>
        <w:rPr>
          <w:lang w:val="pl"/>
        </w:rPr>
        <w:t xml:space="preserve">akapit „Gdzie analogia pęka” łączy dwie oceny z konspektów kroków 2 i 3 (formuła „Siła większa” oraz powierzenie jako decyzja i proces). Sprawdzić, czy skrót nie deprecjonuje drogi osób z AA i czy dobrze oddaje relację łaski i wolnej woli.</w:t>
      </w:r>
    </w:p>
    <w:p>
      <w:pPr>
        <w:pStyle w:val="FirstParagraph"/>
      </w:pPr>
      <w:r>
        <w:rPr>
          <w:b/>
          <w:bCs/>
          <w:lang w:val="pl"/>
        </w:rPr>
        <w:t xml:space="preserve">Gdzie analogia pęka.</w:t>
      </w:r>
      <w:r>
        <w:rPr>
          <w:lang w:val="pl"/>
        </w:rPr>
        <w:t xml:space="preserve"> </w:t>
      </w:r>
      <w:r>
        <w:rPr>
          <w:lang w:val="pl"/>
        </w:rPr>
        <w:t xml:space="preserve">Anonimowi Alkoholicy celowo nie określają, kim jest „Siła większa”, i mówią o Bogu „tak jak Go rozumieliśmy”, bo wspólnota ma być otwarta dla każdego. Dla wielu osób to pierwszy, bardzo ważny krok ku Bogu. Wiara chrześcijańska nie jest jednak ufnością w nieokreśloną moc. Jest odpowiedzią na</w:t>
      </w:r>
      <w:r>
        <w:rPr>
          <w:lang w:val="pl"/>
        </w:rPr>
        <w:t xml:space="preserve"> </w:t>
      </w:r>
      <w:r>
        <w:rPr>
          <w:b/>
          <w:bCs/>
          <w:lang w:val="pl"/>
        </w:rPr>
        <w:t xml:space="preserve">Boga, który objawił się w Jezusie Chrystusie</w:t>
      </w:r>
      <w:r>
        <w:rPr>
          <w:lang w:val="pl"/>
        </w:rPr>
        <w:t xml:space="preserve"> </w:t>
      </w:r>
      <w:r>
        <w:rPr>
          <w:lang w:val="pl"/>
        </w:rPr>
        <w:t xml:space="preserve">i który sam daje łaskę wiary (KKK 153). Nie powierzamy się własnemu wyobrażeniu, lecz Komuś, kto pokazał nam swoją twarz. Poza tym św. Ignacy stawia modlitwę</w:t>
      </w:r>
      <w:r>
        <w:rPr>
          <w:lang w:val="pl"/>
        </w:rPr>
        <w:t xml:space="preserve"> </w:t>
      </w:r>
      <w:r>
        <w:rPr>
          <w:i/>
          <w:iCs/>
          <w:lang w:val="pl"/>
        </w:rPr>
        <w:t xml:space="preserve">Zabierz, Panie</w:t>
      </w:r>
      <w:r>
        <w:rPr>
          <w:lang w:val="pl"/>
        </w:rPr>
        <w:t xml:space="preserve"> </w:t>
      </w:r>
      <w:r>
        <w:rPr>
          <w:lang w:val="pl"/>
        </w:rPr>
        <w:t xml:space="preserve">na</w:t>
      </w:r>
      <w:r>
        <w:rPr>
          <w:lang w:val="pl"/>
        </w:rPr>
        <w:t xml:space="preserve"> </w:t>
      </w:r>
      <w:r>
        <w:rPr>
          <w:b/>
          <w:bCs/>
          <w:lang w:val="pl"/>
        </w:rPr>
        <w:t xml:space="preserve">końcu</w:t>
      </w:r>
      <w:r>
        <w:rPr>
          <w:lang w:val="pl"/>
        </w:rPr>
        <w:t xml:space="preserve"> </w:t>
      </w:r>
      <w:r>
        <w:rPr>
          <w:lang w:val="pl"/>
        </w:rPr>
        <w:t xml:space="preserve">rekolekcji, jako owoc kontemplacji życia Chrystusa, a AA stawia podobny akt na</w:t>
      </w:r>
      <w:r>
        <w:rPr>
          <w:lang w:val="pl"/>
        </w:rPr>
        <w:t xml:space="preserve"> </w:t>
      </w:r>
      <w:r>
        <w:rPr>
          <w:b/>
          <w:bCs/>
          <w:lang w:val="pl"/>
        </w:rPr>
        <w:t xml:space="preserve">początku</w:t>
      </w:r>
      <w:r>
        <w:rPr>
          <w:lang w:val="pl"/>
        </w:rPr>
        <w:t xml:space="preserve"> </w:t>
      </w:r>
      <w:r>
        <w:rPr>
          <w:lang w:val="pl"/>
        </w:rPr>
        <w:t xml:space="preserve">drogi. Obie intuicje są prawdziwe: decyzję podejmujemy od razu, ale jej treść odkrywamy przez całe życie — w słowie, sakramentach i Kościele.</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komentarz dotyka dwóch wrażliwych spraw: modlitwy o uzdrowienie bliskiego, które nie następuje, oraz relacji władzy w małżeństwie. Sprawdzić, czy tekst nie sugeruje, że brak uzdrowienia świadczy o „zbyt słabej wierze”, i czy „powierzenie woli Bogu” nie może zostać odczytane jako uzasadnienie podporządkowania się przemocy lub manipulacji.</w:t>
      </w:r>
    </w:p>
    <w:p>
      <w:pPr>
        <w:pStyle w:val="FirstParagraph"/>
      </w:pPr>
      <w:r>
        <w:rPr>
          <w:b/>
          <w:bCs/>
          <w:lang w:val="pl"/>
        </w:rPr>
        <w:t xml:space="preserve">W małżeństwie i rodzinie</w:t>
      </w:r>
      <w:r>
        <w:rPr>
          <w:lang w:val="pl"/>
        </w:rPr>
        <w:t xml:space="preserve"> </w:t>
      </w:r>
      <w:r>
        <w:rPr>
          <w:lang w:val="pl"/>
        </w:rPr>
        <w:t xml:space="preserve">łatwiej wierzyć, że Bóg może uzdrowić „ludzi w ogóle”, niż że może zmienić mojego męża, moją żonę, nasze dziecko — albo mnie samego w sprawie, która ciągnie się od lat. Ewangelia pokazuje, że Jezus leczy na różne sposoby i w swoim czasie: czasem przez nagłą zmianę, a czasem przez lekarza, terapię, grupę wsparcia, sakrament pokuty albo cierpliwą obecność bliskich. Brak uzdrowienia nie świadczy o słabej wierze. Powierzenie ma w małżeństwie dwa wymiary. Każde z nas powierza Bogu</w:t>
      </w:r>
      <w:r>
        <w:rPr>
          <w:lang w:val="pl"/>
        </w:rPr>
        <w:t xml:space="preserve"> </w:t>
      </w:r>
      <w:r>
        <w:rPr>
          <w:b/>
          <w:bCs/>
          <w:lang w:val="pl"/>
        </w:rPr>
        <w:t xml:space="preserve">siebie</w:t>
      </w:r>
      <w:r>
        <w:rPr>
          <w:lang w:val="pl"/>
        </w:rPr>
        <w:t xml:space="preserve">, a nie współmałżonka — łatwo „oddać Bogu” męża czy żonę, a samemu zachować kontrolę. Jako małżonkowie powierzamy Bogu także</w:t>
      </w:r>
      <w:r>
        <w:rPr>
          <w:lang w:val="pl"/>
        </w:rPr>
        <w:t xml:space="preserve"> </w:t>
      </w:r>
      <w:r>
        <w:rPr>
          <w:b/>
          <w:bCs/>
          <w:lang w:val="pl"/>
        </w:rPr>
        <w:t xml:space="preserve">nasze wspólne życie</w:t>
      </w:r>
      <w:r>
        <w:rPr>
          <w:lang w:val="pl"/>
        </w:rPr>
        <w:t xml:space="preserve">: decyzje, finanse, wychowanie dzieci, lęki o przyszłość. Zagrożeniem jest pobożność, która staje się ucieczką od odpowiedzialności („Bóg to załatwi”), oraz mylenie woli Bożej z wolą silniejszego z małżonków. Powierzenie Bogu nigdy nie oznacza godzenia się na przemoc ani na krzywdę. W takich sytuacjach trzeba szukać pomocy poza kręgiem.</w:t>
      </w:r>
    </w:p>
    <w:bookmarkEnd w:id="14"/>
    <w:bookmarkStart w:id="15"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Czym różni się wiara w Boga, który może mnie uzdrowić, od „pozytywnego myślenia”? A powierzenie życia Bogu — od rezygnacji albo przerzucenia odpowiedzialności na Boga?</w:t>
      </w:r>
    </w:p>
    <w:p>
      <w:pPr>
        <w:pStyle w:val="Compact"/>
        <w:numPr>
          <w:ilvl w:val="0"/>
          <w:numId w:val="1003"/>
        </w:numPr>
      </w:pPr>
      <w:r>
        <w:rPr>
          <w:lang w:val="pl"/>
        </w:rPr>
        <w:t xml:space="preserve">W jakiej sprawie mogę powiedzieć jak ojciec z Ewangelii: „Wierzę, zaradź memu niedowiarstwu”?</w:t>
      </w:r>
    </w:p>
    <w:p>
      <w:pPr>
        <w:pStyle w:val="Compact"/>
        <w:numPr>
          <w:ilvl w:val="0"/>
          <w:numId w:val="1003"/>
        </w:numPr>
      </w:pPr>
      <w:r>
        <w:rPr>
          <w:lang w:val="pl"/>
        </w:rPr>
        <w:t xml:space="preserve">Jaką sprawę najtrudniej mi powierzyć Bogu — i czego się boję, gdy myślę o powiedzeniu w niej „niech Mi się stanie”?</w:t>
      </w:r>
    </w:p>
    <w:p>
      <w:pPr>
        <w:pStyle w:val="Compact"/>
        <w:numPr>
          <w:ilvl w:val="0"/>
          <w:numId w:val="1003"/>
        </w:numPr>
      </w:pPr>
      <w:r>
        <w:rPr>
          <w:lang w:val="pl"/>
        </w:rPr>
        <w:t xml:space="preserve">Jak w umacnianiu wiary i w decyzji powierzenia pomaga mi formacja Domowego Kościoła — zwłaszcza spotkanie ze słowem Bożym, modlitwa małżeńska i Eucharystia?</w:t>
      </w:r>
    </w:p>
    <w:p>
      <w:pPr>
        <w:pStyle w:val="Compact"/>
        <w:numPr>
          <w:ilvl w:val="0"/>
          <w:numId w:val="1003"/>
        </w:numPr>
      </w:pPr>
      <w:r>
        <w:rPr>
          <w:lang w:val="pl"/>
        </w:rPr>
        <w:t xml:space="preserve">Jaką jedną sprawę chcemy w tym miesiącu wspólnie, jako małżeństwo, oddać Bogu w modlitwie?</w:t>
      </w:r>
    </w:p>
    <w:bookmarkEnd w:id="15"/>
    <w:bookmarkStart w:id="16"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Mk 5,25-34; Mt 11,25-30; Mt 6,24-34; Ps 23.</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dodać krótkie wezwanie „Wierzę, zaradź memu niedowiarstwu” i zakończyć modlitwę wspólnym aktem oddania — słowami</w:t>
      </w:r>
      <w:r>
        <w:rPr>
          <w:lang w:val="pl"/>
        </w:rPr>
        <w:t xml:space="preserve"> </w:t>
      </w:r>
      <w:r>
        <w:rPr>
          <w:i/>
          <w:iCs/>
          <w:lang w:val="pl"/>
        </w:rPr>
        <w:t xml:space="preserve">Zabierz, Panie, i przyjmij</w:t>
      </w:r>
      <w:r>
        <w:rPr>
          <w:lang w:val="pl"/>
        </w:rPr>
        <w:t xml:space="preserve"> </w:t>
      </w:r>
      <w:r>
        <w:rPr>
          <w:lang w:val="pl"/>
        </w:rPr>
        <w:t xml:space="preserve">albo własnymi — powierzając Bogu jedną sprawę dnia.</w:t>
      </w:r>
    </w:p>
    <w:p>
      <w:pPr>
        <w:pStyle w:val="Compact"/>
        <w:numPr>
          <w:ilvl w:val="0"/>
          <w:numId w:val="1004"/>
        </w:numPr>
      </w:pPr>
      <w:r>
        <w:rPr>
          <w:b/>
          <w:bCs/>
          <w:lang w:val="pl"/>
        </w:rPr>
        <w:t xml:space="preserve">Dialog małżeński</w:t>
      </w:r>
      <w:r>
        <w:rPr>
          <w:lang w:val="pl"/>
        </w:rPr>
        <w:t xml:space="preserve"> </w:t>
      </w:r>
      <w:r>
        <w:rPr>
          <w:lang w:val="pl"/>
        </w:rPr>
        <w:t xml:space="preserve">na temat: „W co naprawdę wierzymy i co trzymamy w swoich rękach?”. Pomocne pytania: W jakiej sprawie straciłem/straciłam nadzieję na zmianę? Nad czym najbardziej chcę mieć kontrolę i jak to wpływa na Ciebie? Jaką decyzję chcemy wspólnie powierzyć Bogu?</w:t>
      </w:r>
      <w:r>
        <w:rPr>
          <w:lang w:val="pl"/>
        </w:rPr>
        <w:t xml:space="preserve"> </w:t>
      </w:r>
      <w:r>
        <w:rPr>
          <w:i/>
          <w:iCs/>
          <w:lang w:val="pl"/>
        </w:rPr>
        <w:t xml:space="preserve">Rozmawiamy, zaczynając od siebie, bez wyliczania słabości drugiej osoby i bez mówienia, co „powinien oddać” współmałżonek.</w:t>
      </w:r>
    </w:p>
    <w:p>
      <w:pPr>
        <w:pStyle w:val="Compact"/>
        <w:numPr>
          <w:ilvl w:val="0"/>
          <w:numId w:val="1004"/>
        </w:numPr>
      </w:pPr>
      <w:r>
        <w:rPr>
          <w:b/>
          <w:bCs/>
          <w:lang w:val="pl"/>
        </w:rPr>
        <w:t xml:space="preserve">Spotkanie ze słowem Bożym:</w:t>
      </w:r>
      <w:r>
        <w:rPr>
          <w:lang w:val="pl"/>
        </w:rPr>
        <w:t xml:space="preserve"> </w:t>
      </w:r>
      <w:r>
        <w:rPr>
          <w:lang w:val="pl"/>
        </w:rPr>
        <w:t xml:space="preserve">przeczytać Ewangelię według św. Łukasza, rozdz. 1–2, pod kątem wiary i posłuszeństwa Maryi i Józefa, oraz wybrane uzdrowienia z Ewangelii według św. Marka, rozdz. 1–10, pytając, jaką rolę odgrywa w nich wiara.</w:t>
      </w:r>
    </w:p>
    <w:p>
      <w:pPr>
        <w:pStyle w:val="Compact"/>
        <w:numPr>
          <w:ilvl w:val="0"/>
          <w:numId w:val="1004"/>
        </w:numPr>
      </w:pPr>
      <w:r>
        <w:rPr>
          <w:b/>
          <w:bCs/>
          <w:lang w:val="pl"/>
        </w:rPr>
        <w:t xml:space="preserve">Lektura:</w:t>
      </w:r>
      <w:r>
        <w:rPr>
          <w:lang w:val="pl"/>
        </w:rPr>
        <w:t xml:space="preserve"> </w:t>
      </w:r>
      <w:r>
        <w:rPr>
          <w:lang w:val="pl"/>
        </w:rPr>
        <w:t xml:space="preserve">św. Augustyn,</w:t>
      </w:r>
      <w:r>
        <w:rPr>
          <w:lang w:val="pl"/>
        </w:rPr>
        <w:t xml:space="preserve"> </w:t>
      </w:r>
      <w:r>
        <w:rPr>
          <w:i/>
          <w:iCs/>
          <w:lang w:val="pl"/>
        </w:rPr>
        <w:t xml:space="preserve">Wyznania</w:t>
      </w:r>
      <w:r>
        <w:rPr>
          <w:lang w:val="pl"/>
        </w:rPr>
        <w:t xml:space="preserve">, księga I, rozdz. 1, i księga IX, rozdz. 1.</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przez miesiąc raz w tygodniu, w stały dzień, przez 20 minut czytać razem jeden fragment Ewangelii o uzdrowieniu i rozmawiać, co mówi o Jezusie;</w:t>
      </w:r>
    </w:p>
    <w:p>
      <w:pPr>
        <w:pStyle w:val="Compact"/>
        <w:numPr>
          <w:ilvl w:val="1"/>
          <w:numId w:val="1005"/>
        </w:numPr>
      </w:pPr>
      <w:r>
        <w:rPr>
          <w:lang w:val="pl"/>
        </w:rPr>
        <w:t xml:space="preserve">np. codziennie rano, zanim sięgnę po telefon, powiedzieć: „Panie, powierzam Ci ten dzień i moją wolę”;</w:t>
      </w:r>
    </w:p>
    <w:p>
      <w:pPr>
        <w:pStyle w:val="Compact"/>
        <w:numPr>
          <w:ilvl w:val="1"/>
          <w:numId w:val="1005"/>
        </w:numPr>
      </w:pPr>
      <w:r>
        <w:rPr>
          <w:lang w:val="pl"/>
        </w:rPr>
        <w:t xml:space="preserve">np. zapisać historię jednej sytuacji z przeszłości, w której Bóg wyprowadził mnie z trudności, i wracać do niej, gdy tracę nadzieję;</w:t>
      </w:r>
    </w:p>
    <w:p>
      <w:pPr>
        <w:pStyle w:val="Compact"/>
        <w:numPr>
          <w:ilvl w:val="1"/>
          <w:numId w:val="1005"/>
        </w:numPr>
      </w:pPr>
      <w:r>
        <w:rPr>
          <w:lang w:val="pl"/>
        </w:rPr>
        <w:t xml:space="preserve">np. przed każdą większą decyzją zatrzymać się wspólnie na 5 minut modlitwy.</w:t>
      </w:r>
    </w:p>
    <w:p>
      <w:pPr>
        <w:pStyle w:val="Compact"/>
        <w:numPr>
          <w:ilvl w:val="0"/>
          <w:numId w:val="1004"/>
        </w:numPr>
      </w:pPr>
      <w:r>
        <w:rPr>
          <w:lang w:val="pl"/>
        </w:rPr>
        <w:t xml:space="preserve">Podjąć lekturę tekstów pomocniczych oraz przygotować się do kroku 4.</w:t>
      </w:r>
    </w:p>
    <w:bookmarkEnd w:id="16"/>
    <w:bookmarkEnd w:id="17"/>
    <w:bookmarkStart w:id="18" w:name="zakończenie"/>
    <w:p>
      <w:pPr>
        <w:pStyle w:val="Heading2"/>
      </w:pPr>
      <w:r>
        <w:rPr>
          <w:lang w:val="pl"/>
        </w:rPr>
        <w:t xml:space="preserve">Zakończenie</w:t>
      </w:r>
    </w:p>
    <w:p>
      <w:pPr>
        <w:pStyle w:val="FirstParagraph"/>
      </w:pPr>
      <w:r>
        <w:rPr>
          <w:lang w:val="pl"/>
        </w:rPr>
        <w:t xml:space="preserve">Spotkanie kończymy błogosławieństwem kapłana. Przed nim wszyscy razem wołamy słowami ojca z Ewangelii:</w:t>
      </w:r>
      <w:r>
        <w:rPr>
          <w:lang w:val="pl"/>
        </w:rPr>
        <w:t xml:space="preserve"> </w:t>
      </w:r>
      <w:r>
        <w:rPr>
          <w:b/>
          <w:bCs/>
          <w:lang w:val="pl"/>
        </w:rPr>
        <w:t xml:space="preserve">„Wierzę, Panie, zaradź memu niedowiarstwu”</w:t>
      </w:r>
      <w:r>
        <w:rPr>
          <w:lang w:val="pl"/>
        </w:rPr>
        <w:t xml:space="preserve"> </w:t>
      </w:r>
      <w:r>
        <w:rPr>
          <w:lang w:val="pl"/>
        </w:rPr>
        <w:t xml:space="preserve">(por. Mk 9,24), a następnie powoli odmawiamy modlitwę św. Ignacego Loyoli:</w:t>
      </w:r>
    </w:p>
    <w:p>
      <w:pPr>
        <w:pStyle w:val="BlockText"/>
      </w:pPr>
      <w:r>
        <w:rPr>
          <w:b/>
          <w:bCs/>
          <w:lang w:val="pl"/>
        </w:rPr>
        <w:t xml:space="preserve">Zabierz, Panie, i przyjmij całą wolność moją, pamięć moją i rozum, i wolę mą całą, cokolwiek mam i posiadam. Ty mi to wszystko dałeś — Tobie to, Panie, oddaję. Twoje jest wszystko. Rozporządzaj tym w pełni wedle swojej woli. Daj mi jedynie miłość Twą i łaskę, albowiem to mi wystarcza. Amen.</w:t>
      </w:r>
    </w:p>
    <w:p>
      <w:pPr>
        <w:pStyle w:val="FirstParagraph"/>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8"/>
    <w:bookmarkStart w:id="47" w:name="teksty-pomocnicze"/>
    <w:p>
      <w:pPr>
        <w:pStyle w:val="Heading2"/>
      </w:pPr>
      <w:r>
        <w:rPr>
          <w:lang w:val="pl"/>
        </w:rPr>
        <w:t xml:space="preserve">Teksty pomocnicze</w:t>
      </w:r>
    </w:p>
    <w:bookmarkStart w:id="23" w:name="pismo-święte"/>
    <w:p>
      <w:pPr>
        <w:pStyle w:val="Heading3"/>
      </w:pPr>
      <w:r>
        <w:rPr>
          <w:lang w:val="pl"/>
        </w:rPr>
        <w:t xml:space="preserve">1. Pismo Święte</w:t>
      </w:r>
    </w:p>
    <w:bookmarkStart w:id="20" w:name="ewangelia-według-św.-łukasza-126-38"/>
    <w:p>
      <w:pPr>
        <w:pStyle w:val="Heading4"/>
      </w:pPr>
      <w:r>
        <w:rPr>
          <w:lang w:val="pl"/>
        </w:rPr>
        <w:t xml:space="preserve">1.1. Ewangelia według św. Łukasza 1,26-38</w:t>
      </w:r>
    </w:p>
    <w:p>
      <w:pPr>
        <w:pStyle w:val="BlockText"/>
      </w:pPr>
      <w:r>
        <w:rPr>
          <w:lang w:val="pl"/>
        </w:rPr>
        <w:t xml:space="preserve">26 W szóstym miesiącu posłał Bóg anioła Gabriela do miasta w Galilei, zwanego Nazaret, 27 do Dziewicy poślubionej mężowi, imieniem Józef, z rodu Dawida; a Dziewicy było na imię Maryja. 28 Anioł wszedł do Niej i rzekł: Bądź pozdrowiona, pełna łaski, Pan z Tobą, [błogosławiona jesteś między niewiastami]. 29 Ona zmieszała się na te słowa i rozważała, co miałoby znaczyć to pozdrowienie. 30 Lecz anioł rzekł do Niej: Nie bój się, Maryjo, znalazłaś bowiem łaskę u Boga. 31 Oto poczniesz i porodzisz Syna, któremu nadasz imię Jezus. 32 Będzie On wielki i będzie nazwany Synem Najwyższego, a Pan Bóg da Mu tron Jego praojca, Dawida. 33 Będzie panował nad domem Jakuba na wieki, a Jego panowaniu nie będzie końca. 34 Na to Maryja rzekła do anioła: Jakże się to stanie, skoro nie znam męża? 35 Anioł Jej odpowiedział: Duch Święty zstąpi na Ciebie i moc Najwyższego osłoni Cię. Dlatego też Święte, które się narodzi, będzie nazwane Synem Bożym. 36 A oto również krewna Twoja, Elżbieta, poczęła w swej starości syna i jest już w szóstym miesiącu ta, która uchodzi za niepłodną. 37 Dla Boga bowiem nie ma nic niemożliwego. 38 Na to rzekła Maryja: Oto Ja służebnica Pańska, niech Mi się stanie według twego słowa! Wtedy odszedł od Niej anioł.</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9">
        <w:r>
          <w:rPr>
            <w:rStyle w:val="Hyperlink"/>
            <w:lang w:val="pl"/>
          </w:rPr>
          <w:t xml:space="preserve">biblia-online.pl — Łk 1</w:t>
        </w:r>
      </w:hyperlink>
    </w:p>
    <w:bookmarkEnd w:id="20"/>
    <w:bookmarkStart w:id="22" w:name="ewangelia-według-św.-marka-917-27"/>
    <w:p>
      <w:pPr>
        <w:pStyle w:val="Heading4"/>
      </w:pPr>
      <w:r>
        <w:rPr>
          <w:lang w:val="pl"/>
        </w:rPr>
        <w:t xml:space="preserve">1.2. Ewangelia według św. Marka 9,17-27</w:t>
      </w:r>
    </w:p>
    <w:p>
      <w:pPr>
        <w:pStyle w:val="BlockText"/>
      </w:pPr>
      <w:r>
        <w:rPr>
          <w:lang w:val="pl"/>
        </w:rPr>
        <w:t xml:space="preserve">17 Odpowiedział Mu jeden z tłumu: Nauczycielu, przyprowadziłem do Ciebie mojego syna, który ma ducha niemego. 18 Ten, gdziekolwiek go chwyci, rzuca nim, a on wtedy się pieni, zgrzyta zębami i drętwieje. Powiedziałem Twoim uczniom, żeby go wyrzucili, ale nie mogli. 19 On zaś rzekł do nich: O plemię niewierne, dopóki mam być z wami? Dopóki mam was cierpieć? Przyprowadźcie go do Mnie! 20 I przywiedli go do Niego. Na widok Jezusa duch zaraz począł szarpać chłopca, tak że upadł na ziemię i tarzał się z pianą na ustach. 21 Jezus zapytał ojca: Od jak dawna to mu się zdarza? Ten zaś odrzekł: Od dzieciństwa. 22 I często wrzucał go nawet w ogień i w wodę, żeby go zgubić. Lecz jeśli możesz co, zlituj się nad nami i pomóż nam! 23 Jezus mu odrzekł: Jeśli możesz? Wszystko możliwe jest dla tego, kto wierzy. 24 Natychmiast ojciec chłopca zawołał: Wierzę, zaradź memu niedowiarstwu! 25 A Jezus widząc, że tłum się zbiega, rozkazał surowo duchowi nieczystemu: Duchu niemy i głuchy, rozkazuję ci, wyjdź z niego i nie wchodź więcej w niego! 26 A on krzyknął i wyszedł wśród gwałtownych wstrząsów. Chłopiec zaś pozostawał jak martwy, tak że wielu mówiło: On umarł. 27 Lecz Jezus ujął go za rękę i podniósł, a on wstał.</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21">
        <w:r>
          <w:rPr>
            <w:rStyle w:val="Hyperlink"/>
            <w:lang w:val="pl"/>
          </w:rPr>
          <w:t xml:space="preserve">biblia-online.pl — Mk 9</w:t>
        </w:r>
      </w:hyperlink>
    </w:p>
    <w:bookmarkEnd w:id="22"/>
    <w:bookmarkEnd w:id="23"/>
    <w:bookmarkStart w:id="30" w:name="ojcowie-kościoła"/>
    <w:p>
      <w:pPr>
        <w:pStyle w:val="Heading3"/>
      </w:pPr>
      <w:r>
        <w:rPr>
          <w:lang w:val="pl"/>
        </w:rPr>
        <w:t xml:space="preserve">2. Ojcowie Kościoła</w:t>
      </w:r>
    </w:p>
    <w:bookmarkStart w:id="26" w:name="Xbf8a7ed80997852dc90b15a871405dc63b49e3e"/>
    <w:p>
      <w:pPr>
        <w:pStyle w:val="Heading4"/>
      </w:pPr>
      <w:r>
        <w:rPr>
          <w:lang w:val="pl"/>
        </w:rPr>
        <w:t xml:space="preserve">2.1. Św. Augustyn — „niespokojne jest serce nasze” (</w:t>
      </w:r>
      <w:r>
        <w:rPr>
          <w:i/>
          <w:iCs/>
          <w:lang w:val="pl"/>
        </w:rPr>
        <w:t xml:space="preserve">Wyznania</w:t>
      </w:r>
      <w:r>
        <w:rPr>
          <w:lang w:val="pl"/>
        </w:rPr>
        <w:t xml:space="preserve"> </w:t>
      </w:r>
      <w:r>
        <w:rPr>
          <w:lang w:val="pl"/>
        </w:rPr>
        <w:t xml:space="preserve">I,1)</w:t>
      </w:r>
    </w:p>
    <w:p>
      <w:pPr>
        <w:pStyle w:val="BlockText"/>
      </w:pPr>
      <w:r>
        <w:rPr>
          <w:lang w:val="pl"/>
        </w:rPr>
        <w:t xml:space="preserve">Ty pobudzasz go wewnętrznym radości uczuciem, by cię z upodobaniem wysławiał, boś nas dla siebie stworzył, i nieukojonym dopóty będzie serce nasze, dopóki zupełnie w tobie nie odpocznie! (…) Niech cię szukam wzywaniem o Boże, i niech cię wzywam wierząc w ciebie, wszakże nam jesteś opowiadany. Wzywa cię Panie wiara moja, ta wiara, którą obdarzyłeś mnie, i którąś owionął moje serce przez człowieczeństwo Syna twojego, i przez usługę opowiadacza słowa twojego.</w:t>
      </w:r>
    </w:p>
    <w:p>
      <w:pPr>
        <w:pStyle w:val="BlockText"/>
      </w:pPr>
      <w:r>
        <w:rPr>
          <w:lang w:val="pl"/>
        </w:rPr>
        <w:t xml:space="preserve">— św. Augustyn,</w:t>
      </w:r>
      <w:r>
        <w:rPr>
          <w:lang w:val="pl"/>
        </w:rPr>
        <w:t xml:space="preserve"> </w:t>
      </w:r>
      <w:r>
        <w:rPr>
          <w:i/>
          <w:iCs/>
          <w:lang w:val="pl"/>
        </w:rPr>
        <w:t xml:space="preserve">Wyznania</w:t>
      </w:r>
      <w:r>
        <w:rPr>
          <w:lang w:val="pl"/>
        </w:rPr>
        <w:t xml:space="preserve">, ks. I, rozdz. 1; przekład: ks. Piotr Franciszek Pękalski, Kraków 1847 (pisownia uwspółcześniona)</w:t>
      </w:r>
    </w:p>
    <w:p>
      <w:pPr>
        <w:pStyle w:val="FirstParagraph"/>
      </w:pPr>
      <w:r>
        <w:rPr>
          <w:lang w:val="pl"/>
        </w:rPr>
        <w:t xml:space="preserve">Źródło polskie:</w:t>
      </w:r>
      <w:r>
        <w:rPr>
          <w:lang w:val="pl"/>
        </w:rPr>
        <w:t xml:space="preserve"> </w:t>
      </w:r>
      <w:hyperlink r:id="rId24">
        <w:r>
          <w:rPr>
            <w:rStyle w:val="Hyperlink"/>
            <w:lang w:val="pl"/>
          </w:rPr>
          <w:t xml:space="preserve">Wikiźródła — Wyznania (1847), ks. I, rozdz. I</w:t>
        </w:r>
      </w:hyperlink>
      <w:r>
        <w:rPr>
          <w:lang w:val="pl"/>
        </w:rPr>
        <w:t xml:space="preserve"> </w:t>
      </w:r>
      <w:r>
        <w:rPr>
          <w:lang w:val="pl"/>
        </w:rPr>
        <w:t xml:space="preserve">Przekład angielski:</w:t>
      </w:r>
      <w:r>
        <w:rPr>
          <w:lang w:val="pl"/>
        </w:rPr>
        <w:t xml:space="preserve"> </w:t>
      </w:r>
      <w:hyperlink r:id="rId25">
        <w:r>
          <w:rPr>
            <w:rStyle w:val="Hyperlink"/>
            <w:lang w:val="pl"/>
          </w:rPr>
          <w:t xml:space="preserve">New Advent — Confessions, Book I</w:t>
        </w:r>
      </w:hyperlink>
    </w:p>
    <w:bookmarkEnd w:id="26"/>
    <w:bookmarkStart w:id="29" w:name="św.-augustyn-łagodne-jarzmo-wyznania-ix1"/>
    <w:p>
      <w:pPr>
        <w:pStyle w:val="Heading4"/>
      </w:pPr>
      <w:r>
        <w:rPr>
          <w:lang w:val="pl"/>
        </w:rPr>
        <w:t xml:space="preserve">2.2. Św. Augustyn — łagodne jarzmo (</w:t>
      </w:r>
      <w:r>
        <w:rPr>
          <w:i/>
          <w:iCs/>
          <w:lang w:val="pl"/>
        </w:rPr>
        <w:t xml:space="preserve">Wyznania</w:t>
      </w:r>
      <w:r>
        <w:rPr>
          <w:lang w:val="pl"/>
        </w:rPr>
        <w:t xml:space="preserve"> </w:t>
      </w:r>
      <w:r>
        <w:rPr>
          <w:lang w:val="pl"/>
        </w:rPr>
        <w:t xml:space="preserve">IX,1)</w:t>
      </w:r>
    </w:p>
    <w:p>
      <w:pPr>
        <w:pStyle w:val="BlockText"/>
      </w:pPr>
      <w:r>
        <w:rPr>
          <w:lang w:val="pl"/>
        </w:rPr>
        <w:t xml:space="preserve">O Panie, oto ja sługa twój, jam sługa twój i syn służebnicy twojej. Potargałeś pęta moje, tobie ofiarować będę ofiarę chwały. (…) A w tym wszystkim o nic więcej nie rozchodziło się, tylko bym nie szedł za skłonnością mej woli, lecz twoją wypełniał.</w:t>
      </w:r>
    </w:p>
    <w:p>
      <w:pPr>
        <w:pStyle w:val="BlockText"/>
      </w:pPr>
      <w:r>
        <w:rPr>
          <w:lang w:val="pl"/>
        </w:rPr>
        <w:t xml:space="preserve">Ale gdzież przebywało przez tyloletnią czasu przewłokę, i z którejże głębi i tajemnego ustronia, nagle wywołane zostało wolne mej woli użycie, „które by nakłoniło mój kark do łagodnego jarzma twojego, i schyliło barki pod lekkie twoje brzemię?” o Chryste Jezu wspomożycielu mój i odkupicielu! Jakąż przyjemnością nabawiło mnie nagłe wyzucie się z próżnych i zawodnych uciech i rozkoszy; z których wyzucie się, bojaźnią mi pierwej groziło, ale potem opuszczenie ich radość przyniosło. Wyrzucałeś je z mojego serca, o ty prawdziwa i najwyższa słodyczy! wyrzucałeś je, a miejsce ich tyś zajmował (…).</w:t>
      </w:r>
    </w:p>
    <w:p>
      <w:pPr>
        <w:pStyle w:val="BlockText"/>
      </w:pPr>
      <w:r>
        <w:rPr>
          <w:lang w:val="pl"/>
        </w:rPr>
        <w:t xml:space="preserve">— św. Augustyn,</w:t>
      </w:r>
      <w:r>
        <w:rPr>
          <w:lang w:val="pl"/>
        </w:rPr>
        <w:t xml:space="preserve"> </w:t>
      </w:r>
      <w:r>
        <w:rPr>
          <w:i/>
          <w:iCs/>
          <w:lang w:val="pl"/>
        </w:rPr>
        <w:t xml:space="preserve">Wyznania</w:t>
      </w:r>
      <w:r>
        <w:rPr>
          <w:lang w:val="pl"/>
        </w:rPr>
        <w:t xml:space="preserve">, ks. IX, rozdz. 1; przekład: ks. Piotr Franciszek Pękalski, Kraków 1847, s. 219-220 (pisownia uwspółcześniona)</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w uwspółcześnieniu pisowni formy „wspomóżco” i „prawdziwka” (tak w skanie Wikiźródeł, prawdopodobnie błędy druku lub transkrypcji) oddano jako „wspomożycielu” i „prawdziwa”. Sprawdzić ze skanem albo zastąpić przekładem Z. Kubiaka.</w:t>
      </w:r>
    </w:p>
    <w:p>
      <w:pPr>
        <w:pStyle w:val="FirstParagraph"/>
      </w:pPr>
      <w:r>
        <w:rPr>
          <w:lang w:val="pl"/>
        </w:rPr>
        <w:t xml:space="preserve">Źródło polskie:</w:t>
      </w:r>
      <w:r>
        <w:rPr>
          <w:lang w:val="pl"/>
        </w:rPr>
        <w:t xml:space="preserve"> </w:t>
      </w:r>
      <w:hyperlink r:id="rId27">
        <w:r>
          <w:rPr>
            <w:rStyle w:val="Hyperlink"/>
            <w:lang w:val="pl"/>
          </w:rPr>
          <w:t xml:space="preserve">Wikiźródła — Wyznania (1847), ks. IX, rozdz. I</w:t>
        </w:r>
      </w:hyperlink>
      <w:r>
        <w:rPr>
          <w:lang w:val="pl"/>
        </w:rPr>
        <w:t xml:space="preserve"> </w:t>
      </w:r>
      <w:r>
        <w:rPr>
          <w:lang w:val="pl"/>
        </w:rPr>
        <w:t xml:space="preserve">Przekład angielski:</w:t>
      </w:r>
      <w:r>
        <w:rPr>
          <w:lang w:val="pl"/>
        </w:rPr>
        <w:t xml:space="preserve"> </w:t>
      </w:r>
      <w:hyperlink r:id="rId28">
        <w:r>
          <w:rPr>
            <w:rStyle w:val="Hyperlink"/>
            <w:lang w:val="pl"/>
          </w:rPr>
          <w:t xml:space="preserve">New Advent — Confessions, Book IX</w:t>
        </w:r>
      </w:hyperlink>
    </w:p>
    <w:bookmarkEnd w:id="29"/>
    <w:bookmarkEnd w:id="30"/>
    <w:bookmarkStart w:id="35" w:name="papieże-przedsoborowi"/>
    <w:p>
      <w:pPr>
        <w:pStyle w:val="Heading3"/>
      </w:pPr>
      <w:r>
        <w:rPr>
          <w:lang w:val="pl"/>
        </w:rPr>
        <w:t xml:space="preserve">3. Papieże przedsoborowi</w:t>
      </w:r>
    </w:p>
    <w:bookmarkStart w:id="32" w:name="Xbe80a442a0f17e46b8e3458638dba2ab83021ef"/>
    <w:p>
      <w:pPr>
        <w:pStyle w:val="Heading4"/>
      </w:pPr>
      <w:r>
        <w:rPr>
          <w:lang w:val="pl"/>
        </w:rPr>
        <w:t xml:space="preserve">3.1. Benedykt XV — nieznajomość Pisma (</w:t>
      </w:r>
      <w:r>
        <w:rPr>
          <w:i/>
          <w:iCs/>
          <w:lang w:val="pl"/>
        </w:rPr>
        <w:t xml:space="preserve">Spiritus Paraclitus</w:t>
      </w:r>
      <w:r>
        <w:rPr>
          <w:lang w:val="pl"/>
        </w:rPr>
        <w:t xml:space="preserve">, 63; 15 IX 1920)</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na vatican.va. Zdanie św. Hieronima ma utrwalone polskie brzmienie (cytowane także w konstytucji</w:t>
      </w:r>
      <w:r>
        <w:rPr>
          <w:lang w:val="pl"/>
        </w:rPr>
        <w:t xml:space="preserve"> </w:t>
      </w:r>
      <w:r>
        <w:rPr>
          <w:i/>
          <w:iCs/>
          <w:lang w:val="pl"/>
        </w:rPr>
        <w:t xml:space="preserve">Dei Verbum</w:t>
      </w:r>
      <w:r>
        <w:rPr>
          <w:lang w:val="pl"/>
        </w:rPr>
        <w:t xml:space="preserve">, 25) — ujednolicić.</w:t>
      </w:r>
    </w:p>
    <w:p>
      <w:pPr>
        <w:pStyle w:val="BlockText"/>
      </w:pPr>
      <w:r>
        <w:rPr>
          <w:lang w:val="pl"/>
        </w:rPr>
        <w:t xml:space="preserve">Hieronim był tak przekonany, że obcowanie z Biblią jest królewską drogą do poznania i umiłowania Chrystusa, że nie wahał się powiedzieć: „</w:t>
      </w:r>
      <w:r>
        <w:rPr>
          <w:b/>
          <w:bCs/>
          <w:lang w:val="pl"/>
        </w:rPr>
        <w:t xml:space="preserve">Nieznajomość Pisma jest nieznajomością Chrystusa</w:t>
      </w:r>
      <w:r>
        <w:rPr>
          <w:lang w:val="pl"/>
        </w:rPr>
        <w:t xml:space="preserve">”. I dalej: „jakież inne życie może być bez znajomości Pisma, w którym ukazany jest nam Chrystus, życie wierzących?”.</w:t>
      </w:r>
    </w:p>
    <w:p>
      <w:pPr>
        <w:pStyle w:val="BlockText"/>
      </w:pPr>
      <w:r>
        <w:rPr>
          <w:lang w:val="pl"/>
        </w:rPr>
        <w:t xml:space="preserve">— Benedykt XV, encyklika</w:t>
      </w:r>
      <w:r>
        <w:rPr>
          <w:lang w:val="pl"/>
        </w:rPr>
        <w:t xml:space="preserve"> </w:t>
      </w:r>
      <w:r>
        <w:rPr>
          <w:i/>
          <w:iCs/>
          <w:lang w:val="pl"/>
        </w:rPr>
        <w:t xml:space="preserve">Spiritus Paraclitus</w:t>
      </w:r>
      <w:r>
        <w:rPr>
          <w:lang w:val="pl"/>
        </w:rPr>
        <w:t xml:space="preserve">, nr 63; przekład roboczy</w:t>
      </w:r>
    </w:p>
    <w:p>
      <w:pPr>
        <w:pStyle w:val="FirstParagraph"/>
      </w:pPr>
      <w:r>
        <w:rPr>
          <w:lang w:val="pl"/>
        </w:rPr>
        <w:t xml:space="preserve">Tekst oficjalny (EN):</w:t>
      </w:r>
      <w:r>
        <w:rPr>
          <w:lang w:val="pl"/>
        </w:rPr>
        <w:t xml:space="preserve"> </w:t>
      </w:r>
      <w:hyperlink r:id="rId31">
        <w:r>
          <w:rPr>
            <w:rStyle w:val="Hyperlink"/>
            <w:lang w:val="pl"/>
          </w:rPr>
          <w:t xml:space="preserve">vatican.va — Spiritus Paraclitus</w:t>
        </w:r>
      </w:hyperlink>
    </w:p>
    <w:bookmarkEnd w:id="32"/>
    <w:bookmarkStart w:id="34" w:name="Xe889dc78837de3510d8773e89ff13c54cbce364"/>
    <w:p>
      <w:pPr>
        <w:pStyle w:val="Heading4"/>
      </w:pPr>
      <w:r>
        <w:rPr>
          <w:lang w:val="pl"/>
        </w:rPr>
        <w:t xml:space="preserve">3.2. Pius XII — ofiarować siebie razem z Chrystusem (</w:t>
      </w:r>
      <w:r>
        <w:rPr>
          <w:i/>
          <w:iCs/>
          <w:lang w:val="pl"/>
        </w:rPr>
        <w:t xml:space="preserve">Mediator Dei</w:t>
      </w:r>
      <w:r>
        <w:rPr>
          <w:lang w:val="pl"/>
        </w:rPr>
        <w:t xml:space="preserve">, 99 i 104; 20 XI 1947)</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Istnieją polskie przekłady encykliki — porównać i podać wydanie.</w:t>
      </w:r>
    </w:p>
    <w:p>
      <w:pPr>
        <w:pStyle w:val="BlockText"/>
      </w:pPr>
      <w:r>
        <w:rPr>
          <w:lang w:val="pl"/>
        </w:rPr>
        <w:t xml:space="preserve">(…) wtedy razem z Najwyższym Kapłanem i przez Niego ofiarowują samych siebie jako ofiarę duchową, aby wiara każdego stawała się bardziej gotowa do działania przez miłość, jego pobożność bardziej prawdziwa i gorliwa, i aby każdy poświęcał się szerzeniu chwały Bożej, pragnąc stać się jak najbardziej podobnym do Chrystusa w Jego najcięższych cierpieniach. (…)</w:t>
      </w:r>
    </w:p>
    <w:p>
      <w:pPr>
        <w:pStyle w:val="BlockText"/>
      </w:pPr>
      <w:r>
        <w:rPr>
          <w:b/>
          <w:bCs/>
          <w:lang w:val="pl"/>
        </w:rPr>
        <w:t xml:space="preserve">Chrześcijanie nie powinni też zapominać, by ofiarowywać samych siebie, swoje troski, swoje smutki, swoje udręki i swoje potrzeby w jedności ze swoim Boskim Zbawicielem na krzyżu.</w:t>
      </w:r>
    </w:p>
    <w:p>
      <w:pPr>
        <w:pStyle w:val="BlockText"/>
      </w:pPr>
      <w:r>
        <w:rPr>
          <w:lang w:val="pl"/>
        </w:rPr>
        <w:t xml:space="preserve">— Pius XII, encyklika</w:t>
      </w:r>
      <w:r>
        <w:rPr>
          <w:lang w:val="pl"/>
        </w:rPr>
        <w:t xml:space="preserve"> </w:t>
      </w:r>
      <w:r>
        <w:rPr>
          <w:i/>
          <w:iCs/>
          <w:lang w:val="pl"/>
        </w:rPr>
        <w:t xml:space="preserve">Mediator Dei</w:t>
      </w:r>
      <w:r>
        <w:rPr>
          <w:lang w:val="pl"/>
        </w:rPr>
        <w:t xml:space="preserve">, nr 99 i 104; przekład roboczy</w:t>
      </w:r>
    </w:p>
    <w:p>
      <w:pPr>
        <w:pStyle w:val="FirstParagraph"/>
      </w:pPr>
      <w:r>
        <w:rPr>
          <w:lang w:val="pl"/>
        </w:rPr>
        <w:t xml:space="preserve">Tekst oficjalny (EN):</w:t>
      </w:r>
      <w:r>
        <w:rPr>
          <w:lang w:val="pl"/>
        </w:rPr>
        <w:t xml:space="preserve"> </w:t>
      </w:r>
      <w:hyperlink r:id="rId33">
        <w:r>
          <w:rPr>
            <w:rStyle w:val="Hyperlink"/>
            <w:lang w:val="pl"/>
          </w:rPr>
          <w:t xml:space="preserve">vatican.va — Mediator Dei</w:t>
        </w:r>
      </w:hyperlink>
    </w:p>
    <w:p>
      <w:pPr>
        <w:pStyle w:val="BodyText"/>
      </w:pPr>
      <w:r>
        <w:rPr>
          <w:i/>
          <w:iCs/>
          <w:lang w:val="pl"/>
        </w:rPr>
        <w:t xml:space="preserve">Więcej tekstów papieży do tych kroków (Leon XIII,</w:t>
      </w:r>
      <w:r>
        <w:rPr>
          <w:i/>
          <w:iCs/>
          <w:lang w:val="pl"/>
        </w:rPr>
        <w:t xml:space="preserve"> </w:t>
      </w:r>
      <w:r>
        <w:rPr>
          <w:lang w:val="pl"/>
        </w:rPr>
        <w:t xml:space="preserve">Tametsi futura prospicientibus* i</w:t>
      </w:r>
      <w:r>
        <w:rPr>
          <w:lang w:val="pl"/>
        </w:rPr>
        <w:t xml:space="preserve"> </w:t>
      </w:r>
      <w:r>
        <w:rPr>
          <w:i/>
          <w:iCs/>
          <w:lang w:val="pl"/>
        </w:rPr>
        <w:t xml:space="preserve">Annum sacrum</w:t>
      </w:r>
      <w:r>
        <w:rPr>
          <w:lang w:val="pl"/>
        </w:rPr>
        <w:t xml:space="preserve">) — w konspektach wersji bazowej.*</w:t>
      </w:r>
    </w:p>
    <w:bookmarkEnd w:id="34"/>
    <w:bookmarkEnd w:id="35"/>
    <w:bookmarkStart w:id="39"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153</w:t>
      </w:r>
      <w:r>
        <w:rPr>
          <w:lang w:val="pl"/>
        </w:rPr>
        <w:t xml:space="preserve"> </w:t>
      </w:r>
      <w:r>
        <w:rPr>
          <w:lang w:val="pl"/>
        </w:rPr>
        <w:t xml:space="preserve">(…) Wiara jest darem Bożym, cnotą nadprzyrodzoną wlaną przez Niego. „By móc okazać taką wiarę, trzeba mieć łaskę Bożą uprzedzającą i wspomagającą oraz pomoce wewnętrzne Ducha Świętego, który by poruszał serca i do Boga zwracał, otwierał oczy rozumu i udzielał »wszystkim słodyczy w uznawaniu i dawaniu wiary prawdzie«”.</w:t>
      </w:r>
    </w:p>
    <w:p>
      <w:pPr>
        <w:pStyle w:val="BlockText"/>
      </w:pPr>
      <w:r>
        <w:rPr>
          <w:b/>
          <w:bCs/>
          <w:lang w:val="pl"/>
        </w:rPr>
        <w:t xml:space="preserve">155</w:t>
      </w:r>
      <w:r>
        <w:rPr>
          <w:lang w:val="pl"/>
        </w:rPr>
        <w:t xml:space="preserve"> </w:t>
      </w:r>
      <w:r>
        <w:rPr>
          <w:lang w:val="pl"/>
        </w:rPr>
        <w:t xml:space="preserve">W wierze rozum i wola człowieka współdziałają z łaską Bożą (…).</w:t>
      </w:r>
    </w:p>
    <w:p>
      <w:pPr>
        <w:pStyle w:val="BlockText"/>
      </w:pPr>
      <w:r>
        <w:rPr>
          <w:b/>
          <w:bCs/>
          <w:lang w:val="pl"/>
        </w:rPr>
        <w:t xml:space="preserve">301</w:t>
      </w:r>
      <w:r>
        <w:rPr>
          <w:lang w:val="pl"/>
        </w:rPr>
        <w:t xml:space="preserve"> </w:t>
      </w:r>
      <w:r>
        <w:rPr>
          <w:lang w:val="pl"/>
        </w:rPr>
        <w:t xml:space="preserve">Po stworzeniu Bóg nie pozostawia stworzenia samemu sobie. Nie tylko daje mu byt i istnienie, ale w każdej chwili podtrzymuje je w istnieniu, pozwala mu działać i prowadzi je do jego celu. Uznanie tej pełnej zależności od Stwórcy jest źródłem mądrości i wolności, radości i ufności (…).</w:t>
      </w:r>
    </w:p>
    <w:p>
      <w:pPr>
        <w:pStyle w:val="BlockText"/>
      </w:pPr>
      <w:r>
        <w:rPr>
          <w:b/>
          <w:bCs/>
          <w:lang w:val="pl"/>
        </w:rPr>
        <w:t xml:space="preserve">1503</w:t>
      </w:r>
      <w:r>
        <w:rPr>
          <w:lang w:val="pl"/>
        </w:rPr>
        <w:t xml:space="preserve"> </w:t>
      </w:r>
      <w:r>
        <w:rPr>
          <w:lang w:val="pl"/>
        </w:rPr>
        <w:t xml:space="preserve">(…) Jezus ma nie tylko moc uzdrawiania, lecz także moc przebaczania grzechów. Przyszedł, by uleczyć całego człowieka, duszę i ciało; jest lekarzem, którego potrzebują chorzy. (…)</w:t>
      </w:r>
    </w:p>
    <w:p>
      <w:pPr>
        <w:pStyle w:val="FirstParagraph"/>
      </w:pPr>
      <w:r>
        <w:rPr>
          <w:lang w:val="pl"/>
        </w:rPr>
        <w:t xml:space="preserve">Źródło:</w:t>
      </w:r>
      <w:r>
        <w:rPr>
          <w:lang w:val="pl"/>
        </w:rPr>
        <w:t xml:space="preserve"> </w:t>
      </w:r>
      <w:hyperlink r:id="rId36">
        <w:r>
          <w:rPr>
            <w:rStyle w:val="Hyperlink"/>
            <w:lang w:val="pl"/>
          </w:rPr>
          <w:t xml:space="preserve">katechizm.opoka.org.pl — KKK 142-184</w:t>
        </w:r>
      </w:hyperlink>
      <w:r>
        <w:rPr>
          <w:lang w:val="pl"/>
        </w:rPr>
        <w:t xml:space="preserve"> </w:t>
      </w:r>
      <w:r>
        <w:rPr>
          <w:lang w:val="pl"/>
        </w:rPr>
        <w:t xml:space="preserve">·</w:t>
      </w:r>
      <w:r>
        <w:rPr>
          <w:lang w:val="pl"/>
        </w:rPr>
        <w:t xml:space="preserve"> </w:t>
      </w:r>
      <w:hyperlink r:id="rId37">
        <w:r>
          <w:rPr>
            <w:rStyle w:val="Hyperlink"/>
            <w:lang w:val="pl"/>
          </w:rPr>
          <w:t xml:space="preserve">KKK 198-421</w:t>
        </w:r>
      </w:hyperlink>
      <w:r>
        <w:rPr>
          <w:lang w:val="pl"/>
        </w:rPr>
        <w:t xml:space="preserve"> </w:t>
      </w:r>
      <w:r>
        <w:rPr>
          <w:lang w:val="pl"/>
        </w:rPr>
        <w:t xml:space="preserve">·</w:t>
      </w:r>
      <w:r>
        <w:rPr>
          <w:lang w:val="pl"/>
        </w:rPr>
        <w:t xml:space="preserve"> </w:t>
      </w:r>
      <w:hyperlink r:id="rId38">
        <w:r>
          <w:rPr>
            <w:rStyle w:val="Hyperlink"/>
            <w:lang w:val="pl"/>
          </w:rPr>
          <w:t xml:space="preserve">KKK 1420-1532</w:t>
        </w:r>
      </w:hyperlink>
    </w:p>
    <w:bookmarkEnd w:id="39"/>
    <w:bookmarkStart w:id="41" w:name="X45b1e22b363a68782972b885da88f270a6e57b4"/>
    <w:p>
      <w:pPr>
        <w:pStyle w:val="Heading3"/>
      </w:pPr>
      <w:r>
        <w:rPr>
          <w:lang w:val="pl"/>
        </w:rPr>
        <w:t xml:space="preserve">5. Tradycja ignacjańska —</w:t>
      </w:r>
      <w:r>
        <w:rPr>
          <w:lang w:val="pl"/>
        </w:rPr>
        <w:t xml:space="preserve"> </w:t>
      </w:r>
      <w:r>
        <w:rPr>
          <w:i/>
          <w:iCs/>
          <w:lang w:val="pl"/>
        </w:rPr>
        <w:t xml:space="preserve">Zabierz, Panie</w:t>
      </w:r>
      <w:r>
        <w:rPr>
          <w:lang w:val="pl"/>
        </w:rPr>
        <w:t xml:space="preserve"> </w:t>
      </w:r>
      <w:r>
        <w:rPr>
          <w:lang w:val="pl"/>
        </w:rPr>
        <w:t xml:space="preserve">(</w:t>
      </w:r>
      <w:r>
        <w:rPr>
          <w:i/>
          <w:iCs/>
          <w:lang w:val="pl"/>
        </w:rPr>
        <w:t xml:space="preserve">Ćwiczenia duchowne</w:t>
      </w:r>
      <w:r>
        <w:rPr>
          <w:lang w:val="pl"/>
        </w:rPr>
        <w:t xml:space="preserve">, 234)</w:t>
      </w:r>
    </w:p>
    <w:p>
      <w:pPr>
        <w:pStyle w:val="BlockText"/>
      </w:pPr>
      <w:r>
        <w:rPr>
          <w:lang w:val="pl"/>
        </w:rPr>
        <w:t xml:space="preserve">Zabierz, Panie, i przyjmij całą wolność moją, pamięć moją i rozum, i wolę mą całą, cokolwiek mam i posiadam. Ty mi to wszystko dałeś — Tobie to, Panie, oddaję. Twoje jest wszystko. Rozporządzaj tym w pełni wedle swojej woli. Daj mi jedynie miłość Twą i łaskę, albowiem to mi wystarcza.</w:t>
      </w:r>
    </w:p>
    <w:p>
      <w:pPr>
        <w:pStyle w:val="BlockText"/>
      </w:pPr>
      <w:r>
        <w:rPr>
          <w:lang w:val="pl"/>
        </w:rPr>
        <w:t xml:space="preserve">— św. Ignacy Loyola,</w:t>
      </w:r>
      <w:r>
        <w:rPr>
          <w:lang w:val="pl"/>
        </w:rPr>
        <w:t xml:space="preserve"> </w:t>
      </w:r>
      <w:r>
        <w:rPr>
          <w:i/>
          <w:iCs/>
          <w:lang w:val="pl"/>
        </w:rPr>
        <w:t xml:space="preserve">Ćwiczenia duchowne</w:t>
      </w:r>
      <w:r>
        <w:rPr>
          <w:lang w:val="pl"/>
        </w:rPr>
        <w:t xml:space="preserve">, nr 234 [DO WERYFIKACJI: tłumacz przekładu zamieszczonego na madel.jezuici.pl]</w:t>
      </w:r>
    </w:p>
    <w:p>
      <w:pPr>
        <w:pStyle w:val="FirstParagraph"/>
      </w:pPr>
      <w:r>
        <w:rPr>
          <w:lang w:val="pl"/>
        </w:rPr>
        <w:t xml:space="preserve">Źródło:</w:t>
      </w:r>
      <w:r>
        <w:rPr>
          <w:lang w:val="pl"/>
        </w:rPr>
        <w:t xml:space="preserve"> </w:t>
      </w:r>
      <w:hyperlink r:id="rId40">
        <w:r>
          <w:rPr>
            <w:rStyle w:val="Hyperlink"/>
            <w:lang w:val="pl"/>
          </w:rPr>
          <w:t xml:space="preserve">madel.jezuici.pl — Ćwiczenia duchowne</w:t>
        </w:r>
      </w:hyperlink>
    </w:p>
    <w:bookmarkEnd w:id="41"/>
    <w:bookmarkStart w:id="42" w:name="ks.-franciszek-blachnicki"/>
    <w:p>
      <w:pPr>
        <w:pStyle w:val="Heading3"/>
      </w:pPr>
      <w:r>
        <w:rPr>
          <w:lang w:val="pl"/>
        </w:rPr>
        <w:t xml:space="preserve">6. Ks. Franciszek Blachnicki</w:t>
      </w:r>
    </w:p>
    <w:p>
      <w:pPr>
        <w:pStyle w:val="FirstParagraph"/>
      </w:pPr>
      <w:r>
        <w:rPr>
          <w:lang w:val="pl"/>
        </w:rPr>
        <w:t xml:space="preserve">[DO UZUPEŁNIENIA: fragment ks. F. Blachnickiego o wierze jako osobowym zawierzeniu Chrystusowi albo o przyjęciu Jezusa jako Pana i Zbawiciela (deklaracja z oazy I stopnia),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Zaryzykować wiarę</w:t>
      </w:r>
      <w:r>
        <w:rPr>
          <w:lang w:val="pl"/>
        </w:rPr>
        <w:t xml:space="preserve"> </w:t>
      </w:r>
      <w:r>
        <w:rPr>
          <w:lang w:val="pl"/>
        </w:rPr>
        <w:t xml:space="preserve">[LINK DO UZUPEŁNIENIA]</w:t>
      </w:r>
    </w:p>
    <w:bookmarkEnd w:id="42"/>
    <w:bookmarkStart w:id="46" w:name="gdzie-szukać-pomocy"/>
    <w:p>
      <w:pPr>
        <w:pStyle w:val="Heading3"/>
      </w:pPr>
      <w:r>
        <w:rPr>
          <w:lang w:val="pl"/>
        </w:rPr>
        <w:t xml:space="preserve">7. Gdzie szukać pomocy</w:t>
      </w:r>
    </w:p>
    <w:p>
      <w:pPr>
        <w:pStyle w:val="FirstParagraph"/>
      </w:pPr>
      <w:r>
        <w:rPr>
          <w:lang w:val="pl"/>
        </w:rPr>
        <w:t xml:space="preserve">Krąg Domowego Kościoła nie zastępuje leczenia uzależnień, terapii ani sakramentu pokuty. Jeśli w małżeństwie lub rodzinie dochodzi do przemocy, trzeba szukać pomocy specjalistycznej (np. Ogólnopolskie Pogotowie dla Ofiar Przemocy w Rodzinie „Niebieska Linia”) [DO WERYFIKACJI: aktualny numer telefonu i adres]. Pomoc przy uzależnieniach: poradnia leczenia uzależnień, AA i Al-Anon (</w:t>
      </w:r>
      <w:hyperlink r:id="rId43">
        <w:r>
          <w:rPr>
            <w:rStyle w:val="Hyperlink"/>
            <w:lang w:val="pl"/>
          </w:rPr>
          <w:t xml:space="preserve">aa.org.pl</w:t>
        </w:r>
      </w:hyperlink>
      <w:r>
        <w:rPr>
          <w:lang w:val="pl"/>
        </w:rPr>
        <w:t xml:space="preserve">,</w:t>
      </w:r>
      <w:r>
        <w:rPr>
          <w:lang w:val="pl"/>
        </w:rPr>
        <w:t xml:space="preserve"> </w:t>
      </w:r>
      <w:hyperlink r:id="rId44">
        <w:r>
          <w:rPr>
            <w:rStyle w:val="Hyperlink"/>
            <w:lang w:val="pl"/>
          </w:rPr>
          <w:t xml:space="preserve">al-anon.org.pl</w:t>
        </w:r>
      </w:hyperlink>
      <w:r>
        <w:rPr>
          <w:lang w:val="pl"/>
        </w:rPr>
        <w:t xml:space="preserve">), Krucjata Wyzwolenia Człowieka (</w:t>
      </w:r>
      <w:hyperlink r:id="rId45">
        <w:r>
          <w:rPr>
            <w:rStyle w:val="Hyperlink"/>
            <w:lang w:val="pl"/>
          </w:rPr>
          <w:t xml:space="preserve">kwc.oaza.pl</w:t>
        </w:r>
      </w:hyperlink>
      <w:r>
        <w:rPr>
          <w:lang w:val="pl"/>
        </w:rPr>
        <w:t xml:space="preserve">), duszpasterz trzeźwości, osoba towarzysząca duchowo [DO UZUPEŁNIENIA: lokalne kontakty].</w:t>
      </w:r>
    </w:p>
    <w:p>
      <w:r>
        <w:pict>
          <v:rect style="width:0;height:1.5pt" o:hralign="center" o:hrstd="t" o:hr="t"/>
        </w:pict>
      </w:r>
    </w:p>
    <w:bookmarkEnd w:id="46"/>
    <w:bookmarkEnd w:id="47"/>
    <w:bookmarkStart w:id="48"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III.2 Omówienie — cytaty Benedykta XV i Piusa XII</w:t>
            </w:r>
          </w:p>
        </w:tc>
        <w:tc>
          <w:tcPr/>
          <w:p>
            <w:pPr>
              <w:pStyle w:val="Compact"/>
            </w:pPr>
            <w:r>
              <w:rPr>
                <w:lang w:val="pl"/>
              </w:rPr>
              <w:t xml:space="preserve">przekład</w:t>
            </w:r>
          </w:p>
        </w:tc>
        <w:tc>
          <w:tcPr/>
          <w:p>
            <w:pPr>
              <w:pStyle w:val="Compact"/>
            </w:pPr>
            <w:r>
              <w:rPr>
                <w:lang w:val="pl"/>
              </w:rPr>
              <w:t xml:space="preserve">Przekłady robocze → wydania polskie.</w:t>
            </w:r>
          </w:p>
        </w:tc>
      </w:tr>
      <w:tr>
        <w:tc>
          <w:tcPr/>
          <w:p>
            <w:pPr>
              <w:pStyle w:val="Compact"/>
            </w:pPr>
            <w:r>
              <w:rPr>
                <w:lang w:val="pl"/>
              </w:rPr>
              <w:t xml:space="preserve">2</w:t>
            </w:r>
          </w:p>
        </w:tc>
        <w:tc>
          <w:tcPr/>
          <w:p>
            <w:pPr>
              <w:pStyle w:val="Compact"/>
            </w:pPr>
            <w:r>
              <w:rPr>
                <w:lang w:val="pl"/>
              </w:rPr>
              <w:t xml:space="preserve">III.2 Omówienie — ks. Blachnicki</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3</w:t>
            </w:r>
          </w:p>
        </w:tc>
        <w:tc>
          <w:tcPr/>
          <w:p>
            <w:pPr>
              <w:pStyle w:val="Compact"/>
            </w:pPr>
            <w:r>
              <w:rPr>
                <w:lang w:val="pl"/>
              </w:rPr>
              <w:t xml:space="preserve">III.2 „Gdzie analogia pęka”</w:t>
            </w:r>
          </w:p>
        </w:tc>
        <w:tc>
          <w:tcPr/>
          <w:p>
            <w:pPr>
              <w:pStyle w:val="Compact"/>
            </w:pPr>
            <w:r>
              <w:rPr>
                <w:lang w:val="pl"/>
              </w:rPr>
              <w:t xml:space="preserve">teologia</w:t>
            </w:r>
          </w:p>
        </w:tc>
        <w:tc>
          <w:tcPr/>
          <w:p>
            <w:pPr>
              <w:pStyle w:val="Compact"/>
            </w:pPr>
            <w:r>
              <w:rPr>
                <w:lang w:val="pl"/>
              </w:rPr>
              <w:t xml:space="preserve">Skrót dwóch ocen: „Siła większa”; decyzja i proces, łaska a wolna wola.</w:t>
            </w:r>
          </w:p>
        </w:tc>
      </w:tr>
      <w:tr>
        <w:tc>
          <w:tcPr/>
          <w:p>
            <w:pPr>
              <w:pStyle w:val="Compact"/>
            </w:pPr>
            <w:r>
              <w:rPr>
                <w:lang w:val="pl"/>
              </w:rPr>
              <w:t xml:space="preserve">4</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Brak uzdrowienia ≠ słaba wiara; powierzenie woli nie usankcjonuje przemocy.</w:t>
            </w:r>
          </w:p>
        </w:tc>
      </w:tr>
      <w:tr>
        <w:tc>
          <w:tcPr/>
          <w:p>
            <w:pPr>
              <w:pStyle w:val="Compact"/>
            </w:pPr>
            <w:r>
              <w:rPr>
                <w:lang w:val="pl"/>
              </w:rPr>
              <w:t xml:space="preserve">5</w:t>
            </w:r>
          </w:p>
        </w:tc>
        <w:tc>
          <w:tcPr/>
          <w:p>
            <w:pPr>
              <w:pStyle w:val="Compact"/>
            </w:pPr>
            <w:r>
              <w:rPr>
                <w:lang w:val="pl"/>
              </w:rPr>
              <w:t xml:space="preserve">Teksty pomocnicze 2.2 (Augustyn IX,1)</w:t>
            </w:r>
          </w:p>
        </w:tc>
        <w:tc>
          <w:tcPr/>
          <w:p>
            <w:pPr>
              <w:pStyle w:val="Compact"/>
            </w:pPr>
            <w:r>
              <w:rPr>
                <w:lang w:val="pl"/>
              </w:rPr>
              <w:t xml:space="preserve">przekład</w:t>
            </w:r>
          </w:p>
        </w:tc>
        <w:tc>
          <w:tcPr/>
          <w:p>
            <w:pPr>
              <w:pStyle w:val="Compact"/>
            </w:pPr>
            <w:r>
              <w:rPr>
                <w:lang w:val="pl"/>
              </w:rPr>
              <w:t xml:space="preserve">Formy „wspomóżco”, „prawdziwka” — sprawdzić ze skanem.</w:t>
            </w:r>
          </w:p>
        </w:tc>
      </w:tr>
      <w:tr>
        <w:tc>
          <w:tcPr/>
          <w:p>
            <w:pPr>
              <w:pStyle w:val="Compact"/>
            </w:pPr>
            <w:r>
              <w:rPr>
                <w:lang w:val="pl"/>
              </w:rPr>
              <w:t xml:space="preserve">6</w:t>
            </w:r>
          </w:p>
        </w:tc>
        <w:tc>
          <w:tcPr/>
          <w:p>
            <w:pPr>
              <w:pStyle w:val="Compact"/>
            </w:pPr>
            <w:r>
              <w:rPr>
                <w:lang w:val="pl"/>
              </w:rPr>
              <w:t xml:space="preserve">Teksty pomocnicze 3.1 (Benedykt XV)</w:t>
            </w:r>
          </w:p>
        </w:tc>
        <w:tc>
          <w:tcPr/>
          <w:p>
            <w:pPr>
              <w:pStyle w:val="Compact"/>
            </w:pPr>
            <w:r>
              <w:rPr>
                <w:lang w:val="pl"/>
              </w:rPr>
              <w:t xml:space="preserve">przekład</w:t>
            </w:r>
          </w:p>
        </w:tc>
        <w:tc>
          <w:tcPr/>
          <w:p>
            <w:pPr>
              <w:pStyle w:val="Compact"/>
            </w:pPr>
            <w:r>
              <w:rPr>
                <w:lang w:val="pl"/>
              </w:rPr>
              <w:t xml:space="preserve">Ujednolicić brzmienie zdania św. Hieronima.</w:t>
            </w:r>
          </w:p>
        </w:tc>
      </w:tr>
      <w:tr>
        <w:tc>
          <w:tcPr/>
          <w:p>
            <w:pPr>
              <w:pStyle w:val="Compact"/>
            </w:pPr>
            <w:r>
              <w:rPr>
                <w:lang w:val="pl"/>
              </w:rPr>
              <w:t xml:space="preserve">7</w:t>
            </w:r>
          </w:p>
        </w:tc>
        <w:tc>
          <w:tcPr/>
          <w:p>
            <w:pPr>
              <w:pStyle w:val="Compact"/>
            </w:pPr>
            <w:r>
              <w:rPr>
                <w:lang w:val="pl"/>
              </w:rPr>
              <w:t xml:space="preserve">Teksty pomocnicze 3.2 (Pius XII)</w:t>
            </w:r>
          </w:p>
        </w:tc>
        <w:tc>
          <w:tcPr/>
          <w:p>
            <w:pPr>
              <w:pStyle w:val="Compact"/>
            </w:pPr>
            <w:r>
              <w:rPr>
                <w:lang w:val="pl"/>
              </w:rPr>
              <w:t xml:space="preserve">przekład</w:t>
            </w:r>
          </w:p>
        </w:tc>
        <w:tc>
          <w:tcPr/>
          <w:p>
            <w:pPr>
              <w:pStyle w:val="Compact"/>
            </w:pPr>
            <w:r>
              <w:rPr>
                <w:lang w:val="pl"/>
              </w:rPr>
              <w:t xml:space="preserve">Przekład roboczy → polskie wydanie</w:t>
            </w:r>
            <w:r>
              <w:rPr>
                <w:lang w:val="pl"/>
              </w:rPr>
              <w:t xml:space="preserve"> </w:t>
            </w:r>
            <w:r>
              <w:rPr>
                <w:i/>
                <w:iCs/>
                <w:lang w:val="pl"/>
              </w:rPr>
              <w:t xml:space="preserve">Mediator Dei</w:t>
            </w:r>
            <w:r>
              <w:rPr>
                <w:lang w:val="pl"/>
              </w:rPr>
              <w:t xml:space="preserve">.</w:t>
            </w:r>
          </w:p>
        </w:tc>
      </w:tr>
      <w:tr>
        <w:tc>
          <w:tcPr/>
          <w:p>
            <w:pPr>
              <w:pStyle w:val="Compact"/>
            </w:pPr>
            <w:r>
              <w:rPr>
                <w:lang w:val="pl"/>
              </w:rPr>
              <w:t xml:space="preserve">8</w:t>
            </w:r>
          </w:p>
        </w:tc>
        <w:tc>
          <w:tcPr/>
          <w:p>
            <w:pPr>
              <w:pStyle w:val="Compact"/>
            </w:pPr>
            <w:r>
              <w:rPr>
                <w:lang w:val="pl"/>
              </w:rPr>
              <w:t xml:space="preserve">Teksty pomocnicze 5 (Ignacy)</w:t>
            </w:r>
          </w:p>
        </w:tc>
        <w:tc>
          <w:tcPr/>
          <w:p>
            <w:pPr>
              <w:pStyle w:val="Compact"/>
            </w:pPr>
            <w:r>
              <w:rPr>
                <w:lang w:val="pl"/>
              </w:rPr>
              <w:t xml:space="preserve">źródło</w:t>
            </w:r>
          </w:p>
        </w:tc>
        <w:tc>
          <w:tcPr/>
          <w:p>
            <w:pPr>
              <w:pStyle w:val="Compact"/>
            </w:pPr>
            <w:r>
              <w:rPr>
                <w:lang w:val="pl"/>
              </w:rPr>
              <w:t xml:space="preserve">Tłumacz przekładu</w:t>
            </w:r>
            <w:r>
              <w:rPr>
                <w:lang w:val="pl"/>
              </w:rPr>
              <w:t xml:space="preserve"> </w:t>
            </w:r>
            <w:r>
              <w:rPr>
                <w:rStyle w:val="VerbatimChar"/>
                <w:lang w:val="pl"/>
              </w:rPr>
              <w:t xml:space="preserve">[DO WERYFIKACJI]</w:t>
            </w:r>
            <w:r>
              <w:rPr>
                <w:lang w:val="pl"/>
              </w:rPr>
              <w:t xml:space="preserve">.</w:t>
            </w:r>
          </w:p>
        </w:tc>
      </w:tr>
      <w:tr>
        <w:tc>
          <w:tcPr/>
          <w:p>
            <w:pPr>
              <w:pStyle w:val="Compact"/>
            </w:pPr>
            <w:r>
              <w:rPr>
                <w:lang w:val="pl"/>
              </w:rPr>
              <w:t xml:space="preserve">9</w:t>
            </w:r>
          </w:p>
        </w:tc>
        <w:tc>
          <w:tcPr/>
          <w:p>
            <w:pPr>
              <w:pStyle w:val="Compact"/>
            </w:pPr>
            <w:r>
              <w:rPr>
                <w:lang w:val="pl"/>
              </w:rPr>
              <w:t xml:space="preserve">Teksty pomocnicze 7</w:t>
            </w:r>
          </w:p>
        </w:tc>
        <w:tc>
          <w:tcPr/>
          <w:p>
            <w:pPr>
              <w:pStyle w:val="Compact"/>
            </w:pPr>
            <w:r>
              <w:rPr>
                <w:lang w:val="pl"/>
              </w:rPr>
              <w:t xml:space="preserve">źródło</w:t>
            </w:r>
          </w:p>
        </w:tc>
        <w:tc>
          <w:tcPr/>
          <w:p>
            <w:pPr>
              <w:pStyle w:val="Compact"/>
            </w:pPr>
            <w:r>
              <w:rPr>
                <w:lang w:val="pl"/>
              </w:rPr>
              <w:t xml:space="preserve">Aktualne dane „Niebieskiej Linii”.</w:t>
            </w:r>
          </w:p>
        </w:tc>
      </w:tr>
    </w:tbl>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12%20spotka&#324;/krok-02-wiara.md" TargetMode="External" /><Relationship Type="http://schemas.openxmlformats.org/officeDocument/2006/relationships/hyperlink" Id="rId10" Target="../12%20spotka&#324;/krok-03-powierzenie.md" TargetMode="External" /><Relationship Type="http://schemas.openxmlformats.org/officeDocument/2006/relationships/hyperlink" Id="rId36" Target="http://www.katechizm.opoka.org.pl/kkkI-1-3.htm" TargetMode="External" /><Relationship Type="http://schemas.openxmlformats.org/officeDocument/2006/relationships/hyperlink" Id="rId37" Target="http://www.katechizm.opoka.org.pl/kkkI-2-1.htm" TargetMode="External" /><Relationship Type="http://schemas.openxmlformats.org/officeDocument/2006/relationships/hyperlink" Id="rId38" Target="http://www.katechizm.opoka.org.pl/kkkII-2-2.htm" TargetMode="External" /><Relationship Type="http://schemas.openxmlformats.org/officeDocument/2006/relationships/hyperlink" Id="rId45" Target="http://www.kwc.oaza.pl/" TargetMode="External" /><Relationship Type="http://schemas.openxmlformats.org/officeDocument/2006/relationships/hyperlink" Id="rId40" Target="http://www.madel.jezuici.pl/inigo/ignacy_cd.htm" TargetMode="External" /><Relationship Type="http://schemas.openxmlformats.org/officeDocument/2006/relationships/hyperlink" Id="rId43" Target="https://aa.org.pl/" TargetMode="External" /><Relationship Type="http://schemas.openxmlformats.org/officeDocument/2006/relationships/hyperlink" Id="rId44" Target="https://al-anon.org.pl/" TargetMode="External" /><Relationship Type="http://schemas.openxmlformats.org/officeDocument/2006/relationships/hyperlink" Id="rId19" Target="https://biblia-online.pl/Biblia/Tysiaclecia/Ewangelia-Lukasza/1/1" TargetMode="External" /><Relationship Type="http://schemas.openxmlformats.org/officeDocument/2006/relationships/hyperlink" Id="rId21" Target="https://biblia-online.pl/Biblia/Tysiaclecia/Ewangelia-Marka/9/1" TargetMode="External" /><Relationship Type="http://schemas.openxmlformats.org/officeDocument/2006/relationships/hyperlink" Id="rId27" Target="https://pl.wikisource.org/wiki/Wyznania_(Augustyn_z_Hippony,_1847)/Ksi&#281;ga_Dziewi&#261;ta/Rozdzia&#322;_I" TargetMode="External" /><Relationship Type="http://schemas.openxmlformats.org/officeDocument/2006/relationships/hyperlink" Id="rId24" Target="https://pl.wikisource.org/wiki/Wyznania_(Augustyn_z_Hippony,_1847)/Ksi&#281;ga_Pierwsza/Rozdzia&#322;_I" TargetMode="External" /><Relationship Type="http://schemas.openxmlformats.org/officeDocument/2006/relationships/hyperlink" Id="rId25" Target="https://www.newadvent.org/fathers/110101.htm" TargetMode="External" /><Relationship Type="http://schemas.openxmlformats.org/officeDocument/2006/relationships/hyperlink" Id="rId28" Target="https://www.newadvent.org/fathers/110109.htm" TargetMode="External" /><Relationship Type="http://schemas.openxmlformats.org/officeDocument/2006/relationships/hyperlink" Id="rId31" Target="https://www.vatican.va/content/benedict-xv/en/encyclicals/documents/hf_ben-xv_enc_15091920_spiritus-paraclitus.html" TargetMode="External" /><Relationship Type="http://schemas.openxmlformats.org/officeDocument/2006/relationships/hyperlink" Id="rId33" Target="https://www.vatican.va/content/pius-xii/en/encyclicals/documents/hf_p-xii_enc_20111947_mediator-dei.html" TargetMode="External" /></Relationships>
</file>

<file path=word/_rels/footnotes.xml.rels><?xml version="1.0" encoding="UTF-8"?><Relationships xmlns="http://schemas.openxmlformats.org/package/2006/relationships"><Relationship Type="http://schemas.openxmlformats.org/officeDocument/2006/relationships/hyperlink" Id="rId9" Target="../12%20spotka&#324;/krok-02-wiara.md" TargetMode="External" /><Relationship Type="http://schemas.openxmlformats.org/officeDocument/2006/relationships/hyperlink" Id="rId10" Target="../12%20spotka&#324;/krok-03-powierzenie.md" TargetMode="External" /><Relationship Type="http://schemas.openxmlformats.org/officeDocument/2006/relationships/hyperlink" Id="rId36" Target="http://www.katechizm.opoka.org.pl/kkkI-1-3.htm" TargetMode="External" /><Relationship Type="http://schemas.openxmlformats.org/officeDocument/2006/relationships/hyperlink" Id="rId37" Target="http://www.katechizm.opoka.org.pl/kkkI-2-1.htm" TargetMode="External" /><Relationship Type="http://schemas.openxmlformats.org/officeDocument/2006/relationships/hyperlink" Id="rId38" Target="http://www.katechizm.opoka.org.pl/kkkII-2-2.htm" TargetMode="External" /><Relationship Type="http://schemas.openxmlformats.org/officeDocument/2006/relationships/hyperlink" Id="rId45" Target="http://www.kwc.oaza.pl/" TargetMode="External" /><Relationship Type="http://schemas.openxmlformats.org/officeDocument/2006/relationships/hyperlink" Id="rId40" Target="http://www.madel.jezuici.pl/inigo/ignacy_cd.htm" TargetMode="External" /><Relationship Type="http://schemas.openxmlformats.org/officeDocument/2006/relationships/hyperlink" Id="rId43" Target="https://aa.org.pl/" TargetMode="External" /><Relationship Type="http://schemas.openxmlformats.org/officeDocument/2006/relationships/hyperlink" Id="rId44" Target="https://al-anon.org.pl/" TargetMode="External" /><Relationship Type="http://schemas.openxmlformats.org/officeDocument/2006/relationships/hyperlink" Id="rId19" Target="https://biblia-online.pl/Biblia/Tysiaclecia/Ewangelia-Lukasza/1/1" TargetMode="External" /><Relationship Type="http://schemas.openxmlformats.org/officeDocument/2006/relationships/hyperlink" Id="rId21" Target="https://biblia-online.pl/Biblia/Tysiaclecia/Ewangelia-Marka/9/1" TargetMode="External" /><Relationship Type="http://schemas.openxmlformats.org/officeDocument/2006/relationships/hyperlink" Id="rId27" Target="https://pl.wikisource.org/wiki/Wyznania_(Augustyn_z_Hippony,_1847)/Ksi&#281;ga_Dziewi&#261;ta/Rozdzia&#322;_I" TargetMode="External" /><Relationship Type="http://schemas.openxmlformats.org/officeDocument/2006/relationships/hyperlink" Id="rId24" Target="https://pl.wikisource.org/wiki/Wyznania_(Augustyn_z_Hippony,_1847)/Ksi&#281;ga_Pierwsza/Rozdzia&#322;_I" TargetMode="External" /><Relationship Type="http://schemas.openxmlformats.org/officeDocument/2006/relationships/hyperlink" Id="rId25" Target="https://www.newadvent.org/fathers/110101.htm" TargetMode="External" /><Relationship Type="http://schemas.openxmlformats.org/officeDocument/2006/relationships/hyperlink" Id="rId28" Target="https://www.newadvent.org/fathers/110109.htm" TargetMode="External" /><Relationship Type="http://schemas.openxmlformats.org/officeDocument/2006/relationships/hyperlink" Id="rId31" Target="https://www.vatican.va/content/benedict-xv/en/encyclicals/documents/hf_ben-xv_enc_15091920_spiritus-paraclitus.html" TargetMode="External" /><Relationship Type="http://schemas.openxmlformats.org/officeDocument/2006/relationships/hyperlink" Id="rId33" Target="https://www.vatican.va/content/pius-xii/en/encyclicals/documents/hf_p-xii_enc_20111947_mediator-dei.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2026-09-16T16:00:48Z</dcterms:created>
  <dcterms:modified xsi:type="dcterms:W3CDTF">2026-09-16T16:00:48Z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i">
    <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y_krokow">
    <vt:lpwstr/>
  </property>
  <property fmtid="{D5CDD505-2E9C-101B-9397-08002B2CF9AE}" pid="8" name="temat">
    <vt:lpwstr>Wiara i powierzenie — „Dla Boga bowiem nie ma nic niemożliwego”</vt:lpwstr>
  </property>
  <property fmtid="{D5CDD505-2E9C-101B-9397-08002B2CF9AE}" pid="9" name="typ">
    <vt:lpwstr>konspekt</vt:lpwstr>
  </property>
  <property fmtid="{D5CDD505-2E9C-101B-9397-08002B2CF9AE}" pid="10" name="wersja">
    <vt:lpwstr>spotkanie łączone</vt:lpwstr>
  </property>
  <property fmtid="{D5CDD505-2E9C-101B-9397-08002B2CF9AE}" pid="11" name="zastepuje">
    <vt:lpwstr/>
  </property>
  <property fmtid="{D5CDD505-2E9C-101B-9397-08002B2CF9AE}" pid="12" name="zobowiazanie_wiodace">
    <vt:lpwstr>spotkanie ze słowem Bożym</vt:lpwstr>
  </property>
</Properties>
</file>