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c999fda0406ee384779bdbd03ba3a49f3c2476a"/>
    <w:p>
      <w:pPr>
        <w:pStyle w:val="Heading1"/>
      </w:pPr>
      <w:r>
        <w:rPr>
          <w:lang w:val="pl"/>
        </w:rPr>
        <w:t xml:space="preserve">Gotowość i pokorna prośba — „Co chcesz, abym ci uczynił?”</w:t>
      </w:r>
    </w:p>
    <w:p>
      <w:pPr>
        <w:pStyle w:val="FirstParagraph"/>
      </w:pPr>
      <w:r>
        <w:rPr>
          <w:i/>
          <w:iCs/>
          <w:lang w:val="pl"/>
        </w:rPr>
        <w:t xml:space="preserve">Konspekt spotkania kręgu — cykl „12 Kroków na drodze do wolności”, spotkanie łączone: kroki 6 i 7 z 12</w:t>
      </w:r>
    </w:p>
    <w:p>
      <w:pPr>
        <w:pStyle w:val="BlockText"/>
      </w:pPr>
      <w:r>
        <w:rPr>
          <w:b/>
          <w:bCs/>
          <w:lang w:val="pl"/>
        </w:rPr>
        <w:t xml:space="preserve">Krok 6.</w:t>
      </w:r>
      <w:r>
        <w:rPr>
          <w:lang w:val="pl"/>
        </w:rPr>
        <w:t xml:space="preserve"> </w:t>
      </w:r>
      <w:r>
        <w:rPr>
          <w:lang w:val="pl"/>
        </w:rPr>
        <w:t xml:space="preserve">Staliśmy się całkowicie gotowi, żeby Bóg uwolnił nas od wszystkich naszych wad.</w:t>
      </w:r>
    </w:p>
    <w:p>
      <w:pPr>
        <w:pStyle w:val="BlockText"/>
      </w:pPr>
      <w:r>
        <w:rPr>
          <w:b/>
          <w:bCs/>
          <w:lang w:val="pl"/>
        </w:rPr>
        <w:t xml:space="preserve">Krok 7.</w:t>
      </w:r>
      <w:r>
        <w:rPr>
          <w:lang w:val="pl"/>
        </w:rPr>
        <w:t xml:space="preserve"> </w:t>
      </w:r>
      <w:r>
        <w:rPr>
          <w:lang w:val="pl"/>
        </w:rPr>
        <w:t xml:space="preserve">Zwróciliśmy się do Niego w pokorze, aby swoją łaską usunął nasze braki.</w:t>
      </w:r>
    </w:p>
    <w:p>
      <w:pPr>
        <w:pStyle w:val="FirstParagraph"/>
      </w:pPr>
      <w:r>
        <w:rPr>
          <w:b/>
          <w:bCs/>
          <w:lang w:val="pl"/>
        </w:rPr>
        <w:t xml:space="preserve">Cel spotkania:</w:t>
      </w:r>
      <w:r>
        <w:rPr>
          <w:lang w:val="pl"/>
        </w:rPr>
        <w:t xml:space="preserve"> </w:t>
      </w:r>
      <w:r>
        <w:rPr>
          <w:lang w:val="pl"/>
        </w:rPr>
        <w:t xml:space="preserve">odkrycie różnicy między</w:t>
      </w:r>
      <w:r>
        <w:rPr>
          <w:lang w:val="pl"/>
        </w:rPr>
        <w:t xml:space="preserve"> </w:t>
      </w:r>
      <w:r>
        <w:rPr>
          <w:b/>
          <w:bCs/>
          <w:lang w:val="pl"/>
        </w:rPr>
        <w:t xml:space="preserve">chceniem</w:t>
      </w:r>
      <w:r>
        <w:rPr>
          <w:lang w:val="pl"/>
        </w:rPr>
        <w:t xml:space="preserve"> </w:t>
      </w:r>
      <w:r>
        <w:rPr>
          <w:lang w:val="pl"/>
        </w:rPr>
        <w:t xml:space="preserve">a</w:t>
      </w:r>
      <w:r>
        <w:rPr>
          <w:lang w:val="pl"/>
        </w:rPr>
        <w:t xml:space="preserve"> </w:t>
      </w:r>
      <w:r>
        <w:rPr>
          <w:b/>
          <w:bCs/>
          <w:lang w:val="pl"/>
        </w:rPr>
        <w:t xml:space="preserve">gotowością</w:t>
      </w:r>
      <w:r>
        <w:rPr>
          <w:lang w:val="pl"/>
        </w:rPr>
        <w:t xml:space="preserve"> </w:t>
      </w:r>
      <w:r>
        <w:rPr>
          <w:lang w:val="pl"/>
        </w:rPr>
        <w:t xml:space="preserve">do porzucenia wad; zrozumienie, że przemiana jest dziełem łaski, o którą prosimy w pokorze — a pokora jest prawdą o sobie, nie poniżaniem siebie; zachęta, by rekolekcje formacyjne, modlitwę rodzinną i Eucharystię traktować jako miejsca, w których Bóg nas uwalnia.</w:t>
      </w:r>
    </w:p>
    <w:p>
      <w:pPr>
        <w:pStyle w:val="BlockText"/>
      </w:pPr>
      <w:r>
        <w:rPr>
          <w:lang w:val="pl"/>
        </w:rPr>
        <w:t xml:space="preserve">„Jeśli kto chce iść za Mną, niech się zaprze samego siebie, niech co dnia bierze krzyż swój i niech Mnie naśladuje!” (Łk 9,23).</w:t>
      </w:r>
    </w:p>
    <w:p>
      <w:pPr>
        <w:pStyle w:val="FirstParagraph"/>
      </w:pPr>
      <w:r>
        <w:rPr>
          <w:i/>
          <w:iCs/>
          <w:lang w:val="pl"/>
        </w:rPr>
        <w:t xml:space="preserve">To spotkanie łączy dwa kroki. Pełniejsze omówienie każdego z nich jest w konspektach wersji bazowej:</w:t>
      </w:r>
      <w:r>
        <w:rPr>
          <w:i/>
          <w:iCs/>
          <w:lang w:val="pl"/>
        </w:rPr>
        <w:t xml:space="preserve"> </w:t>
      </w:r>
      <w:hyperlink r:id="rId9">
        <w:r>
          <w:rPr>
            <w:rStyle w:val="Hyperlink"/>
            <w:i/>
            <w:iCs/>
            <w:lang w:val="pl"/>
          </w:rPr>
          <w:t xml:space="preserve">krok 6</w:t>
        </w:r>
      </w:hyperlink>
      <w:r>
        <w:rPr>
          <w:i/>
          <w:iCs/>
          <w:lang w:val="pl"/>
        </w:rPr>
        <w:t xml:space="preserve"> </w:t>
      </w:r>
      <w:r>
        <w:rPr>
          <w:i/>
          <w:iCs/>
          <w:lang w:val="pl"/>
        </w:rPr>
        <w:t xml:space="preserve">i</w:t>
      </w:r>
      <w:r>
        <w:rPr>
          <w:i/>
          <w:iCs/>
          <w:lang w:val="pl"/>
        </w:rPr>
        <w:t xml:space="preserve"> </w:t>
      </w:r>
      <w:hyperlink r:id="rId10">
        <w:r>
          <w:rPr>
            <w:rStyle w:val="Hyperlink"/>
            <w:i/>
            <w:iCs/>
            <w:lang w:val="pl"/>
          </w:rPr>
          <w:t xml:space="preserve">krok 7</w:t>
        </w:r>
      </w:hyperlink>
      <w:r>
        <w:rPr>
          <w:i/>
          <w:iCs/>
          <w:lang w:val="pl"/>
        </w:rPr>
        <w:t xml:space="preserve">. Akapity oznaczone 🔍</w:t>
      </w:r>
      <w:r>
        <w:rPr>
          <w:i/>
          <w:iCs/>
          <w:lang w:val="pl"/>
        </w:rPr>
        <w:t xml:space="preserve"> </w:t>
      </w:r>
      <w:r>
        <w:rPr>
          <w:b/>
          <w:bCs/>
          <w:i/>
          <w:iCs/>
          <w:lang w:val="pl"/>
        </w:rPr>
        <w:t xml:space="preserve">DO SPRAWDZENIA</w:t>
      </w:r>
      <w:r>
        <w:rPr>
          <w:i/>
          <w:iCs/>
          <w:lang w:val="pl"/>
        </w:rPr>
        <w:t xml:space="preserve"> </w:t>
      </w:r>
      <w:r>
        <w:rPr>
          <w:i/>
          <w:iCs/>
          <w:lang w:val="pl"/>
        </w:rPr>
        <w:t xml:space="preserve">wymagają sprawdzenia przed użyciem konspektu. Wykaz jest na końcu dokumentu. Wszelkie pogrubienia, także w tekstach źródłowych, pochodzą od autorów konspektu.</w:t>
      </w:r>
    </w:p>
    <w:p>
      <w:r>
        <w:pict>
          <v:rect style="width:0;height:1.5pt" o:hralign="center" o:hrstd="t" o:hr="t"/>
        </w:pict>
      </w:r>
    </w:p>
    <w:bookmarkStart w:id="11" w:name="i.-dzielenie-się-życiem"/>
    <w:p>
      <w:pPr>
        <w:pStyle w:val="Heading2"/>
      </w:pPr>
      <w:r>
        <w:rPr>
          <w:lang w:val="pl"/>
        </w:rPr>
        <w:t xml:space="preserve">I. Dzielenie się życiem</w:t>
      </w:r>
    </w:p>
    <w:p>
      <w:pPr>
        <w:pStyle w:val="FirstParagraph"/>
      </w:pPr>
      <w:r>
        <w:rPr>
          <w:lang w:val="pl"/>
        </w:rPr>
        <w:t xml:space="preserve">Podzielmy się radościami i troskami, których doświadczyliśmy od poprzedniego spotkania kręgu.</w:t>
      </w:r>
    </w:p>
    <w:p>
      <w:pPr>
        <w:pStyle w:val="BodyText"/>
      </w:pPr>
      <w:r>
        <w:rPr>
          <w:lang w:val="pl"/>
        </w:rPr>
        <w:t xml:space="preserve">Nawiązując do kroku 5: czy w minionym miesiącu doświadczyliśmy owoców spowiedzi albo szczerej rozmowy w małżeństwie? Co się zmieniło?</w:t>
      </w:r>
    </w:p>
    <w:p>
      <w:pPr>
        <w:pStyle w:val="BodyText"/>
      </w:pPr>
      <w:r>
        <w:rPr>
          <w:lang w:val="pl"/>
        </w:rPr>
        <w:t xml:space="preserve">Przypominamy zasadę:</w:t>
      </w:r>
      <w:r>
        <w:rPr>
          <w:lang w:val="pl"/>
        </w:rPr>
        <w:t xml:space="preserve"> </w:t>
      </w:r>
      <w:r>
        <w:rPr>
          <w:b/>
          <w:bCs/>
          <w:lang w:val="pl"/>
        </w:rPr>
        <w:t xml:space="preserve">to, co zostało powiedziane w kręgu, zostaje w kręgu</w:t>
      </w:r>
      <w:r>
        <w:rPr>
          <w:lang w:val="pl"/>
        </w:rPr>
        <w:t xml:space="preserve">.</w:t>
      </w:r>
    </w:p>
    <w:bookmarkEnd w:id="11"/>
    <w:bookmarkStart w:id="12" w:name="ii.-część-modlitewna"/>
    <w:p>
      <w:pPr>
        <w:pStyle w:val="Heading2"/>
      </w:pPr>
      <w:r>
        <w:rPr>
          <w:lang w:val="pl"/>
        </w:rPr>
        <w:t xml:space="preserve">II. Część modlitewna</w:t>
      </w:r>
    </w:p>
    <w:p>
      <w:pPr>
        <w:pStyle w:val="Compact"/>
        <w:numPr>
          <w:ilvl w:val="0"/>
          <w:numId w:val="1001"/>
        </w:numPr>
      </w:pPr>
      <w:r>
        <w:rPr>
          <w:lang w:val="pl"/>
        </w:rPr>
        <w:t xml:space="preserve">Zapalenie świecy i odczytanie słów: „Jeżeli będziecie trwać w nauce mojej, będziecie prawdziwie moimi uczniami i poznacie prawdę, a prawda was wyzwoli” (J 8,31-32). Modlitwa do Ducha Świętego.</w:t>
      </w:r>
    </w:p>
    <w:p>
      <w:pPr>
        <w:pStyle w:val="Compact"/>
        <w:numPr>
          <w:ilvl w:val="0"/>
          <w:numId w:val="1001"/>
        </w:numPr>
      </w:pPr>
      <w:r>
        <w:rPr>
          <w:lang w:val="pl"/>
        </w:rPr>
        <w:t xml:space="preserve">Dzielenie się słowem Bożym — do wyboru:</w:t>
      </w:r>
    </w:p>
    <w:p>
      <w:pPr>
        <w:pStyle w:val="Compact"/>
        <w:numPr>
          <w:ilvl w:val="1"/>
          <w:numId w:val="1002"/>
        </w:numPr>
      </w:pPr>
      <w:r>
        <w:rPr>
          <w:b/>
          <w:bCs/>
          <w:lang w:val="pl"/>
        </w:rPr>
        <w:t xml:space="preserve">Mk 10,17-27 i Mk 10,46-52</w:t>
      </w:r>
      <w:r>
        <w:rPr>
          <w:lang w:val="pl"/>
        </w:rPr>
        <w:t xml:space="preserve"> </w:t>
      </w:r>
      <w:r>
        <w:rPr>
          <w:lang w:val="pl"/>
        </w:rPr>
        <w:t xml:space="preserve">(wiodący, czytane razem) — dwaj ludzie z tego samego rozdziału: bogaty człowiek „odszedł zasmucony, miał bowiem wiele posiadłości”, a niewidomy Bartymeusz „zrzucił z siebie płaszcz”, prosi: „żebym przejrzał” i idzie za Jezusem drogą;</w:t>
      </w:r>
    </w:p>
    <w:p>
      <w:pPr>
        <w:pStyle w:val="Compact"/>
        <w:numPr>
          <w:ilvl w:val="1"/>
          <w:numId w:val="1002"/>
        </w:numPr>
      </w:pPr>
      <w:r>
        <w:rPr>
          <w:lang w:val="pl"/>
        </w:rPr>
        <w:t xml:space="preserve">Mt 13,44-46 — człowiek, który znalazł skarb, „uradowany poszedł, sprzedał wszystko, co miał”: gotowość rodzi się z radości, nie z przymusu;</w:t>
      </w:r>
    </w:p>
    <w:p>
      <w:pPr>
        <w:pStyle w:val="Compact"/>
        <w:numPr>
          <w:ilvl w:val="1"/>
          <w:numId w:val="1002"/>
        </w:numPr>
      </w:pPr>
      <w:r>
        <w:rPr>
          <w:lang w:val="pl"/>
        </w:rPr>
        <w:t xml:space="preserve">Mt 15,21-28 — kobieta kananejska w pokorze i wytrwałości prosi o okruchy — i słyszy: „wielka jest twoja wiara”;</w:t>
      </w:r>
    </w:p>
    <w:p>
      <w:pPr>
        <w:pStyle w:val="Compact"/>
        <w:numPr>
          <w:ilvl w:val="1"/>
          <w:numId w:val="1002"/>
        </w:numPr>
      </w:pPr>
      <w:r>
        <w:rPr>
          <w:lang w:val="pl"/>
        </w:rPr>
        <w:t xml:space="preserve">Mt 8,1-4 — trędowaty: „Panie, jeśli chcesz, możesz mnie oczyścić”, i odpowiedź Jezusa: „Chcę, bądź oczyszczony!”;</w:t>
      </w:r>
    </w:p>
    <w:p>
      <w:pPr>
        <w:pStyle w:val="Compact"/>
        <w:numPr>
          <w:ilvl w:val="1"/>
          <w:numId w:val="1002"/>
        </w:numPr>
      </w:pPr>
      <w:r>
        <w:rPr>
          <w:lang w:val="pl"/>
        </w:rPr>
        <w:t xml:space="preserve">Łk 9,57-62 — kandydaci na uczniów chcą iść za Jezusem, ale „najpierw…”.</w:t>
      </w:r>
    </w:p>
    <w:p>
      <w:pPr>
        <w:pStyle w:val="Compact"/>
        <w:numPr>
          <w:ilvl w:val="1"/>
          <w:numId w:val="1002"/>
        </w:numPr>
      </w:pPr>
      <w:r>
        <w:rPr>
          <w:i/>
          <w:iCs/>
          <w:lang w:val="pl"/>
        </w:rPr>
        <w:t xml:space="preserve">Poza Ewangelią:</w:t>
      </w:r>
      <w:r>
        <w:rPr>
          <w:lang w:val="pl"/>
        </w:rPr>
        <w:t xml:space="preserve"> </w:t>
      </w:r>
      <w:r>
        <w:rPr>
          <w:lang w:val="pl"/>
        </w:rPr>
        <w:t xml:space="preserve">Flp 2,12-13 („to Bóg jest w was sprawcą i chcenia, i działania”); Jk 4,6-10 (Bóg daje łaskę pokornym).</w:t>
      </w:r>
    </w:p>
    <w:p>
      <w:pPr>
        <w:pStyle w:val="Compact"/>
        <w:numPr>
          <w:ilvl w:val="0"/>
          <w:numId w:val="1001"/>
        </w:numPr>
      </w:pPr>
      <w:r>
        <w:rPr>
          <w:lang w:val="pl"/>
        </w:rPr>
        <w:t xml:space="preserve">Krótka modlitwa spontaniczna jako odpowiedź na słowo Boże i dzielenie się życiem:</w:t>
      </w:r>
      <w:r>
        <w:rPr>
          <w:lang w:val="pl"/>
        </w:rPr>
        <w:t xml:space="preserve"> </w:t>
      </w:r>
      <w:r>
        <w:rPr>
          <w:b/>
          <w:bCs/>
          <w:lang w:val="pl"/>
        </w:rPr>
        <w:t xml:space="preserve">pokorna prośba</w:t>
      </w:r>
      <w:r>
        <w:rPr>
          <w:lang w:val="pl"/>
        </w:rPr>
        <w:t xml:space="preserve"> </w:t>
      </w:r>
      <w:r>
        <w:rPr>
          <w:lang w:val="pl"/>
        </w:rPr>
        <w:t xml:space="preserve">— każdy prosi Boga jednym prostym zdaniem, jak Bartymeusz, o gotowość do porzucenia jednej wady albo o uzdrowienie jednego braku (można w ciszy serca).</w:t>
      </w:r>
    </w:p>
    <w:p>
      <w:pPr>
        <w:pStyle w:val="Compact"/>
        <w:numPr>
          <w:ilvl w:val="0"/>
          <w:numId w:val="1001"/>
        </w:numPr>
      </w:pPr>
      <w:r>
        <w:rPr>
          <w:lang w:val="pl"/>
        </w:rPr>
        <w:t xml:space="preserve">Tajemnica różańca z dopowiedzeniami:</w:t>
      </w:r>
      <w:r>
        <w:rPr>
          <w:lang w:val="pl"/>
        </w:rPr>
        <w:t xml:space="preserve"> </w:t>
      </w:r>
      <w:r>
        <w:rPr>
          <w:b/>
          <w:bCs/>
          <w:lang w:val="pl"/>
        </w:rPr>
        <w:t xml:space="preserve">Dźwiganie krzyża</w:t>
      </w:r>
      <w:r>
        <w:rPr>
          <w:lang w:val="pl"/>
        </w:rPr>
        <w:t xml:space="preserve"> </w:t>
      </w:r>
      <w:r>
        <w:rPr>
          <w:lang w:val="pl"/>
        </w:rPr>
        <w:t xml:space="preserve">(„niech co dnia bierze krzyż swój”, Łk 9,23).</w:t>
      </w:r>
      <w:r>
        <w:rPr>
          <w:lang w:val="pl"/>
        </w:rPr>
        <w:t xml:space="preserve"> </w:t>
      </w:r>
      <w:r>
        <w:rPr>
          <w:i/>
          <w:iCs/>
          <w:lang w:val="pl"/>
        </w:rPr>
        <w:t xml:space="preserve">Można wybrać także</w:t>
      </w:r>
      <w:r>
        <w:rPr>
          <w:lang w:val="pl"/>
        </w:rPr>
        <w:t xml:space="preserve"> </w:t>
      </w:r>
      <w:r>
        <w:rPr>
          <w:b/>
          <w:bCs/>
          <w:lang w:val="pl"/>
        </w:rPr>
        <w:t xml:space="preserve">Ustanowienie Eucharystii</w:t>
      </w:r>
      <w:r>
        <w:rPr>
          <w:lang w:val="pl"/>
        </w:rPr>
        <w:t xml:space="preserve"> </w:t>
      </w:r>
      <w:r>
        <w:rPr>
          <w:lang w:val="pl"/>
        </w:rPr>
        <w:t xml:space="preserve">(Eucharystia jako pokarm i lekarstwo dla słabych).</w:t>
      </w:r>
    </w:p>
    <w:bookmarkEnd w:id="12"/>
    <w:bookmarkStart w:id="18" w:name="iii.-część-formacyjna"/>
    <w:p>
      <w:pPr>
        <w:pStyle w:val="Heading2"/>
      </w:pPr>
      <w:r>
        <w:rPr>
          <w:lang w:val="pl"/>
        </w:rPr>
        <w:t xml:space="preserve">III. Część formacyjna</w:t>
      </w:r>
    </w:p>
    <w:bookmarkStart w:id="13" w:name="dzielenie-się-realizacją-zobowiązań"/>
    <w:p>
      <w:pPr>
        <w:pStyle w:val="Heading3"/>
      </w:pPr>
      <w:r>
        <w:rPr>
          <w:lang w:val="pl"/>
        </w:rPr>
        <w:t xml:space="preserve">1. Dzielenie się realizacją zobowiązań</w:t>
      </w:r>
    </w:p>
    <w:p>
      <w:pPr>
        <w:pStyle w:val="FirstParagraph"/>
      </w:pPr>
      <w:r>
        <w:rPr>
          <w:lang w:val="pl"/>
        </w:rPr>
        <w:t xml:space="preserve">Dzielimy się realizacją wszystkich zobowiązań, ze szczególnym zwróceniem uwagi na</w:t>
      </w:r>
      <w:r>
        <w:rPr>
          <w:lang w:val="pl"/>
        </w:rPr>
        <w:t xml:space="preserve"> </w:t>
      </w:r>
      <w:r>
        <w:rPr>
          <w:b/>
          <w:bCs/>
          <w:lang w:val="pl"/>
        </w:rPr>
        <w:t xml:space="preserve">coroczne rekolekcje formacyjne</w:t>
      </w:r>
      <w:r>
        <w:rPr>
          <w:lang w:val="pl"/>
        </w:rPr>
        <w:t xml:space="preserve">.</w:t>
      </w:r>
    </w:p>
    <w:p>
      <w:pPr>
        <w:pStyle w:val="BodyText"/>
      </w:pPr>
      <w:r>
        <w:rPr>
          <w:lang w:val="pl"/>
        </w:rPr>
        <w:t xml:space="preserve">Jakie rekolekcje przeżyliśmy ostatnio i jaki był ich owoc — czy coś w nas trwale się zmieniło? Czy planujemy tegoroczne rekolekcje, czy odkładamy decyzję („zobaczymy, czy się uda”)? Co najczęściej zatrzymuje nas przed wyjazdem: dzieci, pieniądze, praca, lęk przed tym, co Bóg może nam pokazać?</w:t>
      </w:r>
    </w:p>
    <w:p>
      <w:pPr>
        <w:pStyle w:val="BodyText"/>
      </w:pPr>
      <w:r>
        <w:rPr>
          <w:i/>
          <w:iCs/>
          <w:lang w:val="pl"/>
        </w:rPr>
        <w:t xml:space="preserve">Pytanie dodatkowe o modlitwę rodzinną (zobowiązanie wiodące kroku 7 w wersji bazowej):</w:t>
      </w:r>
      <w:r>
        <w:rPr>
          <w:lang w:val="pl"/>
        </w:rPr>
        <w:t xml:space="preserve"> </w:t>
      </w:r>
      <w:r>
        <w:rPr>
          <w:lang w:val="pl"/>
        </w:rPr>
        <w:t xml:space="preserve">czy w naszej modlitwie rodzinnej jest miejsce na prośbę o przebaczenie i na przeproszenie siebie nawzajem?</w:t>
      </w:r>
    </w:p>
    <w:bookmarkEnd w:id="13"/>
    <w:bookmarkStart w:id="15" w:name="X6abe3beb0f0a7351de498ca2efe00f6675fd84a"/>
    <w:p>
      <w:pPr>
        <w:pStyle w:val="Heading3"/>
      </w:pPr>
      <w:r>
        <w:rPr>
          <w:lang w:val="pl"/>
        </w:rPr>
        <w:t xml:space="preserve">2. Omówienie tematu: „Gotowość i pokorna prośba”</w:t>
      </w:r>
    </w:p>
    <w:p>
      <w:pPr>
        <w:pStyle w:val="FirstParagraph"/>
      </w:pPr>
      <w:r>
        <w:rPr>
          <w:i/>
          <w:iCs/>
          <w:lang w:val="pl"/>
        </w:rPr>
        <w:t xml:space="preserve">(Każde małżeństwo wcześniej, w domu, zapoznaje się z tekstami oraz pytaniami; na kręgu odbywa się rozmowa.)</w:t>
      </w:r>
    </w:p>
    <w:p>
      <w:pPr>
        <w:pStyle w:val="BodyText"/>
      </w:pPr>
      <w:r>
        <w:rPr>
          <w:lang w:val="pl"/>
        </w:rPr>
        <w:t xml:space="preserve">Po rachunku sumienia i wyznaniu grzechów wydaje się oczywiste, że chcemy się od nich uwolnić. Kroki 6 i 7 mówią jednak o dwóch rzeczach trudniejszych: o</w:t>
      </w:r>
      <w:r>
        <w:rPr>
          <w:lang w:val="pl"/>
        </w:rPr>
        <w:t xml:space="preserve"> </w:t>
      </w:r>
      <w:r>
        <w:rPr>
          <w:b/>
          <w:bCs/>
          <w:lang w:val="pl"/>
        </w:rPr>
        <w:t xml:space="preserve">całkowitej gotowości</w:t>
      </w:r>
      <w:r>
        <w:rPr>
          <w:lang w:val="pl"/>
        </w:rPr>
        <w:t xml:space="preserve"> </w:t>
      </w:r>
      <w:r>
        <w:rPr>
          <w:lang w:val="pl"/>
        </w:rPr>
        <w:t xml:space="preserve">i o</w:t>
      </w:r>
      <w:r>
        <w:rPr>
          <w:lang w:val="pl"/>
        </w:rPr>
        <w:t xml:space="preserve"> </w:t>
      </w:r>
      <w:r>
        <w:rPr>
          <w:b/>
          <w:bCs/>
          <w:lang w:val="pl"/>
        </w:rPr>
        <w:t xml:space="preserve">pokornej prośbie</w:t>
      </w:r>
      <w:r>
        <w:rPr>
          <w:lang w:val="pl"/>
        </w:rPr>
        <w:t xml:space="preserve">. Nie ja usuwam swoje wady. Bóg to czyni swoją łaską — a moja rola polega na tym, by nie zatrzymywać Go w pół drogi i by o to prosić.</w:t>
      </w:r>
    </w:p>
    <w:p>
      <w:pPr>
        <w:pStyle w:val="BodyText"/>
      </w:pPr>
      <w:r>
        <w:rPr>
          <w:b/>
          <w:bCs/>
          <w:lang w:val="pl"/>
        </w:rPr>
        <w:t xml:space="preserve">Gotowość.</w:t>
      </w:r>
      <w:r>
        <w:rPr>
          <w:lang w:val="pl"/>
        </w:rPr>
        <w:t xml:space="preserve"> </w:t>
      </w:r>
      <w:r>
        <w:rPr>
          <w:lang w:val="pl"/>
        </w:rPr>
        <w:t xml:space="preserve">O. Edward Dowling SJ, przyjaciel współzałożyciela AA, uważał, że właśnie szósty krok „oddziela mężczyzn od chłopców”, bo mówi o gotowości „nie prawie, lecz całkowitej” i pokazuje różnicę między</w:t>
      </w:r>
      <w:r>
        <w:rPr>
          <w:lang w:val="pl"/>
        </w:rPr>
        <w:t xml:space="preserve"> </w:t>
      </w:r>
      <w:r>
        <w:rPr>
          <w:b/>
          <w:bCs/>
          <w:lang w:val="pl"/>
        </w:rPr>
        <w:t xml:space="preserve">chceniem</w:t>
      </w:r>
      <w:r>
        <w:rPr>
          <w:lang w:val="pl"/>
        </w:rPr>
        <w:t xml:space="preserve"> </w:t>
      </w:r>
      <w:r>
        <w:rPr>
          <w:lang w:val="pl"/>
        </w:rPr>
        <w:t xml:space="preserve">a</w:t>
      </w:r>
      <w:r>
        <w:rPr>
          <w:lang w:val="pl"/>
        </w:rPr>
        <w:t xml:space="preserve"> </w:t>
      </w:r>
      <w:r>
        <w:rPr>
          <w:b/>
          <w:bCs/>
          <w:lang w:val="pl"/>
        </w:rPr>
        <w:t xml:space="preserve">gotowością</w:t>
      </w:r>
      <w:r>
        <w:rPr>
          <w:lang w:val="pl"/>
        </w:rPr>
        <w:t xml:space="preserve"> </w:t>
      </w:r>
      <w:r>
        <w:rPr>
          <w:lang w:val="pl"/>
        </w:rPr>
        <w:t xml:space="preserve">(E. Dowling SJ,</w:t>
      </w:r>
      <w:r>
        <w:rPr>
          <w:lang w:val="pl"/>
        </w:rPr>
        <w:t xml:space="preserve"> </w:t>
      </w:r>
      <w:r>
        <w:rPr>
          <w:i/>
          <w:iCs/>
          <w:lang w:val="pl"/>
        </w:rPr>
        <w:t xml:space="preserve">Catholic Asceticism and the Twelve Steps</w:t>
      </w:r>
      <w:r>
        <w:rPr>
          <w:lang w:val="pl"/>
        </w:rPr>
        <w:t xml:space="preserve">, 1953 —</w:t>
      </w:r>
      <w:r>
        <w:rPr>
          <w:lang w:val="pl"/>
        </w:rPr>
        <w:t xml:space="preserve"> </w:t>
      </w:r>
      <w:hyperlink r:id="rId14">
        <w:r>
          <w:rPr>
            <w:rStyle w:val="Hyperlink"/>
            <w:lang w:val="pl"/>
          </w:rPr>
          <w:t xml:space="preserve">tekst angielski, silkworth.net</w:t>
        </w:r>
      </w:hyperlink>
      <w:r>
        <w:rPr>
          <w:lang w:val="pl"/>
        </w:rPr>
        <w:t xml:space="preserve">; przekład roboczy). Wielu z nas chce być wolnymi od gniewu, lenistwa czy nałogu — ale tylko pod warunkiem, że nie będzie to bolało. Święty Augustyn opisał tę postawę z rozbrajającą szczerością: „</w:t>
      </w:r>
      <w:r>
        <w:rPr>
          <w:b/>
          <w:bCs/>
          <w:lang w:val="pl"/>
        </w:rPr>
        <w:t xml:space="preserve">prosiłem cię o czystość i mówiłem: »daj mi czystość i powściągliwość«, lecz nie teraz jeszcze. Bałem się, że mnie rychło wysłuchasz i nagle uleczysz z choroby mej żądzy, którą raczej chciałem nasycić się, niżeli ją w sobie wygasić</w:t>
      </w:r>
      <w:r>
        <w:rPr>
          <w:lang w:val="pl"/>
        </w:rPr>
        <w:t xml:space="preserve">” (</w:t>
      </w:r>
      <w:r>
        <w:rPr>
          <w:i/>
          <w:iCs/>
          <w:lang w:val="pl"/>
        </w:rPr>
        <w:t xml:space="preserve">Wyznania</w:t>
      </w:r>
      <w:r>
        <w:rPr>
          <w:lang w:val="pl"/>
        </w:rPr>
        <w:t xml:space="preserve"> </w:t>
      </w:r>
      <w:r>
        <w:rPr>
          <w:lang w:val="pl"/>
        </w:rPr>
        <w:t xml:space="preserve">VIII,7).</w:t>
      </w:r>
    </w:p>
    <w:p>
      <w:pPr>
        <w:pStyle w:val="BodyText"/>
      </w:pPr>
      <w:r>
        <w:rPr>
          <w:lang w:val="pl"/>
        </w:rPr>
        <w:t xml:space="preserve">Ewangelia pokazuje to samo w historii bogatego człowieka. Zachowywał przykazania, a Jezus „spojrzał z miłością na niego”. Gdy jednak usłyszał „Jednego ci brakuje”, „</w:t>
      </w:r>
      <w:r>
        <w:rPr>
          <w:b/>
          <w:bCs/>
          <w:lang w:val="pl"/>
        </w:rPr>
        <w:t xml:space="preserve">spochmurniał na te słowa i odszedł zasmucony, miał bowiem wiele posiadłości</w:t>
      </w:r>
      <w:r>
        <w:rPr>
          <w:lang w:val="pl"/>
        </w:rPr>
        <w:t xml:space="preserve">” (Mk 10,21-22). Chciał — ale nie był gotów. Święty Ignacy Loyola opisał to w rozmyślaniu o „trzech parach ludzi”. Druga para chce się uwolnić od przywiązania, „</w:t>
      </w:r>
      <w:r>
        <w:rPr>
          <w:b/>
          <w:bCs/>
          <w:lang w:val="pl"/>
        </w:rPr>
        <w:t xml:space="preserve">ale tak je chcą zrzucić, żeby jednak pozostać w posiadaniu rzeczy nabytej i żeby raczej Bóg poszedł za tym, czego chcą oni sami</w:t>
      </w:r>
      <w:r>
        <w:rPr>
          <w:lang w:val="pl"/>
        </w:rPr>
        <w:t xml:space="preserve">” (ĆD 154). Większość z nas, gdy jest szczera, rozpoznaje się właśnie w niej.</w:t>
      </w:r>
    </w:p>
    <w:p>
      <w:pPr>
        <w:pStyle w:val="BodyText"/>
      </w:pPr>
      <w:r>
        <w:rPr>
          <w:lang w:val="pl"/>
        </w:rPr>
        <w:t xml:space="preserve">Kościół nie obiecuje, że po chrzcie czy spowiedzi wszystkie skłonności znikną. Katechizm uczy, że w ochrzczonym pozostaje „skłonność do grzechu, którą Tradycja nazywa pożądliwością”, która jest „pozostawiona dla walki” (KKK 1264), i dodaje: „Droga do doskonałości wiedzie przez Krzyż. Nie ma świętości bez wyrzeczenia i bez walki duchowej” (KKK 2015). Święty Paweł daje jednak otuchę: „</w:t>
      </w:r>
      <w:r>
        <w:rPr>
          <w:b/>
          <w:bCs/>
          <w:lang w:val="pl"/>
        </w:rPr>
        <w:t xml:space="preserve">to Bóg jest w was sprawcą i chcenia, i działania zgodnie z [Jego] wolą</w:t>
      </w:r>
      <w:r>
        <w:rPr>
          <w:lang w:val="pl"/>
        </w:rPr>
        <w:t xml:space="preserve">” (Flp 2,13). Możemy więc prosić nawet o samą gotowość.</w:t>
      </w:r>
    </w:p>
    <w:p>
      <w:pPr>
        <w:pStyle w:val="BodyText"/>
      </w:pPr>
      <w:r>
        <w:rPr>
          <w:b/>
          <w:bCs/>
          <w:lang w:val="pl"/>
        </w:rPr>
        <w:t xml:space="preserve">Pokorna prośba.</w:t>
      </w:r>
      <w:r>
        <w:rPr>
          <w:lang w:val="pl"/>
        </w:rPr>
        <w:t xml:space="preserve"> </w:t>
      </w:r>
      <w:r>
        <w:rPr>
          <w:lang w:val="pl"/>
        </w:rPr>
        <w:t xml:space="preserve">Pokora bywa źle rozumiana jako mówienie o sobie źle albo zgoda na poniżanie. W Ewangelii wygląda inaczej. Kilka wersetów po bogatym człowieku Marek opowiada o Bartymeuszu. Jest żebrakiem, niewidomym, siedzi przy drodze. Nie udaje, że widzi, ani nie wstydzi się wołać. Gdy wielu każe mu zamilknąć, on „</w:t>
      </w:r>
      <w:r>
        <w:rPr>
          <w:b/>
          <w:bCs/>
          <w:lang w:val="pl"/>
        </w:rPr>
        <w:t xml:space="preserve">jeszcze głośniej wołał: Synu Dawida, ulituj się nade mną!</w:t>
      </w:r>
      <w:r>
        <w:rPr>
          <w:lang w:val="pl"/>
        </w:rPr>
        <w:t xml:space="preserve">” (Mk 10,48). Na wezwanie Jezusa „</w:t>
      </w:r>
      <w:r>
        <w:rPr>
          <w:b/>
          <w:bCs/>
          <w:lang w:val="pl"/>
        </w:rPr>
        <w:t xml:space="preserve">zrzucił z siebie płaszcz, zerwał się i przyszedł do Jezusa</w:t>
      </w:r>
      <w:r>
        <w:rPr>
          <w:lang w:val="pl"/>
        </w:rPr>
        <w:t xml:space="preserve">” (Mk 10,50) — człowiek bogaty nie potrafił zostawić posiadłości, a żebrak zostawia jedyne, co ma. Na pytanie „</w:t>
      </w:r>
      <w:r>
        <w:rPr>
          <w:b/>
          <w:bCs/>
          <w:lang w:val="pl"/>
        </w:rPr>
        <w:t xml:space="preserve">Co chcesz, abym ci uczynił?</w:t>
      </w:r>
      <w:r>
        <w:rPr>
          <w:lang w:val="pl"/>
        </w:rPr>
        <w:t xml:space="preserve">” odpowiada jednym zdaniem: „</w:t>
      </w:r>
      <w:r>
        <w:rPr>
          <w:b/>
          <w:bCs/>
          <w:lang w:val="pl"/>
        </w:rPr>
        <w:t xml:space="preserve">Rabbuni, żebym przejrzał</w:t>
      </w:r>
      <w:r>
        <w:rPr>
          <w:lang w:val="pl"/>
        </w:rPr>
        <w:t xml:space="preserve">” (Mk 10,51). Pokora to</w:t>
      </w:r>
      <w:r>
        <w:rPr>
          <w:lang w:val="pl"/>
        </w:rPr>
        <w:t xml:space="preserve"> </w:t>
      </w:r>
      <w:r>
        <w:rPr>
          <w:b/>
          <w:bCs/>
          <w:lang w:val="pl"/>
        </w:rPr>
        <w:t xml:space="preserve">prawda o sobie wypowiedziana przed Bogiem z ufnością</w:t>
      </w:r>
      <w:r>
        <w:rPr>
          <w:lang w:val="pl"/>
        </w:rPr>
        <w:t xml:space="preserve">. Katechizm przypomina, że „ufna pokora stawia nas w świetle komunii z Ojcem” (KKK 2631).</w:t>
      </w:r>
    </w:p>
    <w:p>
      <w:pPr>
        <w:pStyle w:val="BodyText"/>
      </w:pPr>
      <w:r>
        <w:rPr>
          <w:lang w:val="pl"/>
        </w:rPr>
        <w:t xml:space="preserve">Święty Augustyn pisał młodemu Dioskorowi, który chciał zdobyć mądrość: na drodze do prawdy „</w:t>
      </w:r>
      <w:r>
        <w:rPr>
          <w:b/>
          <w:bCs/>
          <w:lang w:val="pl"/>
        </w:rPr>
        <w:t xml:space="preserve">pierwszą rzeczą jest pokora, drugą — pokora, trzecią — pokora</w:t>
      </w:r>
      <w:r>
        <w:rPr>
          <w:lang w:val="pl"/>
        </w:rPr>
        <w:t xml:space="preserve">”, bo jeśli pokora nie towarzyszy każdemu dobremu czynowi, „pycha wyrywa nam z ręki wszelkie dobro, z którego jesteśmy zadowoleni” (</w:t>
      </w:r>
      <w:r>
        <w:rPr>
          <w:i/>
          <w:iCs/>
          <w:lang w:val="pl"/>
        </w:rPr>
        <w:t xml:space="preserve">List</w:t>
      </w:r>
      <w:r>
        <w:rPr>
          <w:lang w:val="pl"/>
        </w:rPr>
        <w:t xml:space="preserve"> </w:t>
      </w:r>
      <w:r>
        <w:rPr>
          <w:lang w:val="pl"/>
        </w:rPr>
        <w:t xml:space="preserve">118,22). O. Dowling dodawał z doświadczenia: „tam, gdzie jest dobra wola, istnieje niemal</w:t>
      </w:r>
      <w:r>
        <w:rPr>
          <w:lang w:val="pl"/>
        </w:rPr>
        <w:t xml:space="preserve"> </w:t>
      </w:r>
      <w:r>
        <w:rPr>
          <w:b/>
          <w:bCs/>
          <w:lang w:val="pl"/>
        </w:rPr>
        <w:t xml:space="preserve">żelazny związek między upokorzeniem, pokorą i pomocą Bożą</w:t>
      </w:r>
      <w:r>
        <w:rPr>
          <w:lang w:val="pl"/>
        </w:rPr>
        <w:t xml:space="preserve">”.</w:t>
      </w:r>
    </w:p>
    <w:p>
      <w:pPr>
        <w:pStyle w:val="BodyText"/>
      </w:pPr>
      <w:r>
        <w:rPr>
          <w:lang w:val="pl"/>
        </w:rPr>
        <w:t xml:space="preserve">Łaskę, o którą prosimy, otrzymujemy szczególnie w</w:t>
      </w:r>
      <w:r>
        <w:rPr>
          <w:lang w:val="pl"/>
        </w:rPr>
        <w:t xml:space="preserve"> </w:t>
      </w:r>
      <w:r>
        <w:rPr>
          <w:b/>
          <w:bCs/>
          <w:lang w:val="pl"/>
        </w:rPr>
        <w:t xml:space="preserve">Eucharystii</w:t>
      </w:r>
      <w:r>
        <w:rPr>
          <w:lang w:val="pl"/>
        </w:rPr>
        <w:t xml:space="preserve">. Katechizm uczy: „Chrystus, dając nam siebie, ożywia naszą miłość i uzdalnia nas do uwolnienia się od nieuporządkowanych przywiązań do stworzeń” (KKK 1394). Papież Leon XIII, pisząc o nieokiełznanym pragnieniu przyjemności, stwierdził: „</w:t>
      </w:r>
      <w:r>
        <w:rPr>
          <w:b/>
          <w:bCs/>
          <w:lang w:val="pl"/>
        </w:rPr>
        <w:t xml:space="preserve">nawet na tak straszne zło jest lekarstwo pod ręką — w Boskiej Eucharystii</w:t>
      </w:r>
      <w:r>
        <w:rPr>
          <w:lang w:val="pl"/>
        </w:rPr>
        <w:t xml:space="preserve">. Przede wszystkim hamuje ona pożądliwość, pomnażając miłość” (</w:t>
      </w:r>
      <w:r>
        <w:rPr>
          <w:i/>
          <w:iCs/>
          <w:lang w:val="pl"/>
        </w:rPr>
        <w:t xml:space="preserve">Mirae caritatis</w:t>
      </w:r>
      <w:r>
        <w:rPr>
          <w:lang w:val="pl"/>
        </w:rPr>
        <w:t xml:space="preserve">, 8). A w walce z wadami szczególną pomocą są</w:t>
      </w:r>
      <w:r>
        <w:rPr>
          <w:lang w:val="pl"/>
        </w:rPr>
        <w:t xml:space="preserve"> </w:t>
      </w:r>
      <w:r>
        <w:rPr>
          <w:b/>
          <w:bCs/>
          <w:lang w:val="pl"/>
        </w:rPr>
        <w:t xml:space="preserve">rekolekcje</w:t>
      </w:r>
      <w:r>
        <w:rPr>
          <w:lang w:val="pl"/>
        </w:rPr>
        <w:t xml:space="preserve">. Papież Pius XI nazwał</w:t>
      </w:r>
      <w:r>
        <w:rPr>
          <w:lang w:val="pl"/>
        </w:rPr>
        <w:t xml:space="preserve"> </w:t>
      </w:r>
      <w:r>
        <w:rPr>
          <w:i/>
          <w:iCs/>
          <w:lang w:val="pl"/>
        </w:rPr>
        <w:t xml:space="preserve">Ćwiczenia duchowne</w:t>
      </w:r>
      <w:r>
        <w:rPr>
          <w:lang w:val="pl"/>
        </w:rPr>
        <w:t xml:space="preserve"> </w:t>
      </w:r>
      <w:r>
        <w:rPr>
          <w:lang w:val="pl"/>
        </w:rPr>
        <w:t xml:space="preserve">„</w:t>
      </w:r>
      <w:r>
        <w:rPr>
          <w:b/>
          <w:bCs/>
          <w:lang w:val="pl"/>
        </w:rPr>
        <w:t xml:space="preserve">wspaniałą szkołą wychowania, w której umysł uczy się zastanawiać, wola się umacnia, namiętności zostają opanowane</w:t>
      </w:r>
      <w:r>
        <w:rPr>
          <w:lang w:val="pl"/>
        </w:rPr>
        <w:t xml:space="preserve">” (</w:t>
      </w:r>
      <w:r>
        <w:rPr>
          <w:i/>
          <w:iCs/>
          <w:lang w:val="pl"/>
        </w:rPr>
        <w:t xml:space="preserve">Mens nostra</w:t>
      </w:r>
      <w:r>
        <w:rPr>
          <w:lang w:val="pl"/>
        </w:rPr>
        <w:t xml:space="preserve">, 1929).</w:t>
      </w:r>
    </w:p>
    <w:p>
      <w:pPr>
        <w:pStyle w:val="BlockText"/>
      </w:pPr>
      <w:r>
        <w:rPr>
          <w:lang w:val="pl"/>
        </w:rPr>
        <w:t xml:space="preserve">🔍</w:t>
      </w:r>
      <w:r>
        <w:rPr>
          <w:lang w:val="pl"/>
        </w:rPr>
        <w:t xml:space="preserve"> </w:t>
      </w:r>
      <w:r>
        <w:rPr>
          <w:b/>
          <w:bCs/>
          <w:lang w:val="pl"/>
        </w:rPr>
        <w:t xml:space="preserve">DO SPRAWDZENIA — przekład:</w:t>
      </w:r>
      <w:r>
        <w:rPr>
          <w:lang w:val="pl"/>
        </w:rPr>
        <w:t xml:space="preserve"> </w:t>
      </w:r>
      <w:r>
        <w:rPr>
          <w:lang w:val="pl"/>
        </w:rPr>
        <w:t xml:space="preserve">cytaty z Augustyna (</w:t>
      </w:r>
      <w:r>
        <w:rPr>
          <w:i/>
          <w:iCs/>
          <w:lang w:val="pl"/>
        </w:rPr>
        <w:t xml:space="preserve">List</w:t>
      </w:r>
      <w:r>
        <w:rPr>
          <w:lang w:val="pl"/>
        </w:rPr>
        <w:t xml:space="preserve"> </w:t>
      </w:r>
      <w:r>
        <w:rPr>
          <w:lang w:val="pl"/>
        </w:rPr>
        <w:t xml:space="preserve">118), o. Dowlinga, Leona XIII i Piusa XI to przekłady robocze (z angielskiego: New Advent, silkworth.net, vatican.va;</w:t>
      </w:r>
      <w:r>
        <w:rPr>
          <w:lang w:val="pl"/>
        </w:rPr>
        <w:t xml:space="preserve"> </w:t>
      </w:r>
      <w:r>
        <w:rPr>
          <w:i/>
          <w:iCs/>
          <w:lang w:val="pl"/>
        </w:rPr>
        <w:t xml:space="preserve">Mens nostra</w:t>
      </w:r>
      <w:r>
        <w:rPr>
          <w:lang w:val="pl"/>
        </w:rPr>
        <w:t xml:space="preserve"> </w:t>
      </w:r>
      <w:r>
        <w:rPr>
          <w:lang w:val="pl"/>
        </w:rPr>
        <w:t xml:space="preserve">— z włoskiego, bez numeracji punktów). Numer punktu</w:t>
      </w:r>
      <w:r>
        <w:rPr>
          <w:lang w:val="pl"/>
        </w:rPr>
        <w:t xml:space="preserve"> </w:t>
      </w:r>
      <w:r>
        <w:rPr>
          <w:i/>
          <w:iCs/>
          <w:lang w:val="pl"/>
        </w:rPr>
        <w:t xml:space="preserve">Mirae caritatis</w:t>
      </w:r>
      <w:r>
        <w:rPr>
          <w:lang w:val="pl"/>
        </w:rPr>
        <w:t xml:space="preserve"> </w:t>
      </w:r>
      <w:r>
        <w:rPr>
          <w:lang w:val="pl"/>
        </w:rPr>
        <w:t xml:space="preserve">ustalony według tekstu angielskiego. Porównać z tekstami łacińskimi i polskimi wydaniami.</w:t>
      </w:r>
    </w:p>
    <w:p>
      <w:pPr>
        <w:pStyle w:val="FirstParagraph"/>
      </w:pPr>
      <w:r>
        <w:rPr>
          <w:lang w:val="pl"/>
        </w:rPr>
        <w:t xml:space="preserve">[DO UZUPEŁNIENIA: cytat ks. F. Blachnickiego o rekolekcjach (oazie) jako czasie nawrócenia albo o Eucharystii jako źródle mocy do przemiany życia (np.</w:t>
      </w:r>
      <w:r>
        <w:rPr>
          <w:lang w:val="pl"/>
        </w:rPr>
        <w:t xml:space="preserve"> </w:t>
      </w:r>
      <w:r>
        <w:rPr>
          <w:i/>
          <w:iCs/>
          <w:lang w:val="pl"/>
        </w:rPr>
        <w:t xml:space="preserve">Eucharystia pokarm na całe życie</w:t>
      </w:r>
      <w:r>
        <w:rPr>
          <w:lang w:val="pl"/>
        </w:rPr>
        <w:t xml:space="preserve">), z numerem strony]</w:t>
      </w:r>
    </w:p>
    <w:p>
      <w:pPr>
        <w:pStyle w:val="BlockText"/>
      </w:pPr>
      <w:r>
        <w:rPr>
          <w:lang w:val="pl"/>
        </w:rPr>
        <w:t xml:space="preserve">🔍</w:t>
      </w:r>
      <w:r>
        <w:rPr>
          <w:lang w:val="pl"/>
        </w:rPr>
        <w:t xml:space="preserve"> </w:t>
      </w:r>
      <w:r>
        <w:rPr>
          <w:b/>
          <w:bCs/>
          <w:lang w:val="pl"/>
        </w:rPr>
        <w:t xml:space="preserve">DO SPRAWDZENIA — teologia i adaptacja:</w:t>
      </w:r>
      <w:r>
        <w:rPr>
          <w:lang w:val="pl"/>
        </w:rPr>
        <w:t xml:space="preserve"> </w:t>
      </w:r>
      <w:r>
        <w:rPr>
          <w:lang w:val="pl"/>
        </w:rPr>
        <w:t xml:space="preserve">akapit „Gdzie analogia pęka” łączy oceny z konspektów kroków 6 i 7 („wady charakteru” a pożądliwość; braki, które nie znikają). Sprawdzić zgodność z KKK 1264 i 2 Kor 12,7-9 oraz czy tekst nie brzmi jak zachęta do rezygnacji z walki ani nie osłabia nadziei.</w:t>
      </w:r>
    </w:p>
    <w:p>
      <w:pPr>
        <w:pStyle w:val="FirstParagraph"/>
      </w:pPr>
      <w:r>
        <w:rPr>
          <w:b/>
          <w:bCs/>
          <w:lang w:val="pl"/>
        </w:rPr>
        <w:t xml:space="preserve">Gdzie analogia pęka.</w:t>
      </w:r>
      <w:r>
        <w:rPr>
          <w:lang w:val="pl"/>
        </w:rPr>
        <w:t xml:space="preserve"> </w:t>
      </w:r>
      <w:r>
        <w:rPr>
          <w:lang w:val="pl"/>
        </w:rPr>
        <w:t xml:space="preserve">W AA mowa jest o „wadach charakteru” — języku psychologicznym, który może sugerować coś, co się</w:t>
      </w:r>
      <w:r>
        <w:rPr>
          <w:lang w:val="pl"/>
        </w:rPr>
        <w:t xml:space="preserve"> </w:t>
      </w:r>
      <w:r>
        <w:rPr>
          <w:b/>
          <w:bCs/>
          <w:lang w:val="pl"/>
        </w:rPr>
        <w:t xml:space="preserve">ma</w:t>
      </w:r>
      <w:r>
        <w:rPr>
          <w:lang w:val="pl"/>
        </w:rPr>
        <w:t xml:space="preserve"> </w:t>
      </w:r>
      <w:r>
        <w:rPr>
          <w:lang w:val="pl"/>
        </w:rPr>
        <w:t xml:space="preserve">(„taki już jestem”). Tradycja chrześcijańska mówi o grzechach i wadach, czyli nawykach powstałych z powtarzanych wyborów, za które odpowiadamy i z którymi możemy walczyć. AA trafnie wyczuwa jednak, że sam wysiłek nie wystarcza: to</w:t>
      </w:r>
      <w:r>
        <w:rPr>
          <w:lang w:val="pl"/>
        </w:rPr>
        <w:t xml:space="preserve"> </w:t>
      </w:r>
      <w:r>
        <w:rPr>
          <w:b/>
          <w:bCs/>
          <w:lang w:val="pl"/>
        </w:rPr>
        <w:t xml:space="preserve">Bóg</w:t>
      </w:r>
      <w:r>
        <w:rPr>
          <w:lang w:val="pl"/>
        </w:rPr>
        <w:t xml:space="preserve"> </w:t>
      </w:r>
      <w:r>
        <w:rPr>
          <w:lang w:val="pl"/>
        </w:rPr>
        <w:t xml:space="preserve">usuwa wady. Kroki nie mówią,</w:t>
      </w:r>
      <w:r>
        <w:rPr>
          <w:lang w:val="pl"/>
        </w:rPr>
        <w:t xml:space="preserve"> </w:t>
      </w:r>
      <w:r>
        <w:rPr>
          <w:b/>
          <w:bCs/>
          <w:lang w:val="pl"/>
        </w:rPr>
        <w:t xml:space="preserve">jak</w:t>
      </w:r>
      <w:r>
        <w:rPr>
          <w:lang w:val="pl"/>
        </w:rPr>
        <w:t xml:space="preserve"> </w:t>
      </w:r>
      <w:r>
        <w:rPr>
          <w:lang w:val="pl"/>
        </w:rPr>
        <w:t xml:space="preserve">to czyni. Wiara Kościoła odpowiada: przez łaskę, którą otrzymujemy w sakramentach — zwłaszcza w Eucharystii i sakramencie pokuty — w modlitwie i we współpracy naszej woli. Wreszcie pokorna prośba nie jest zamówieniem z gwarancją natychmiastowej realizacji. Święty Paweł prosił o usunięcie „ościenia” i usłyszał: „Wystarczy ci mojej łaski” (2 Kor 12,9). Gotowość nie oznacza, że od jutra będę bez wad. Oznacza, że</w:t>
      </w:r>
      <w:r>
        <w:rPr>
          <w:lang w:val="pl"/>
        </w:rPr>
        <w:t xml:space="preserve"> </w:t>
      </w:r>
      <w:r>
        <w:rPr>
          <w:b/>
          <w:bCs/>
          <w:lang w:val="pl"/>
        </w:rPr>
        <w:t xml:space="preserve">nie bronię ich już przed Bogiem</w:t>
      </w:r>
      <w:r>
        <w:rPr>
          <w:lang w:val="pl"/>
        </w:rPr>
        <w:t xml:space="preserve"> </w:t>
      </w:r>
      <w:r>
        <w:rPr>
          <w:lang w:val="pl"/>
        </w:rPr>
        <w:t xml:space="preserve">i proszę wytrwale.</w:t>
      </w:r>
    </w:p>
    <w:p>
      <w:pPr>
        <w:pStyle w:val="BlockText"/>
      </w:pPr>
      <w:r>
        <w:rPr>
          <w:lang w:val="pl"/>
        </w:rPr>
        <w:t xml:space="preserve">🔍</w:t>
      </w:r>
      <w:r>
        <w:rPr>
          <w:lang w:val="pl"/>
        </w:rPr>
        <w:t xml:space="preserve"> </w:t>
      </w:r>
      <w:r>
        <w:rPr>
          <w:b/>
          <w:bCs/>
          <w:lang w:val="pl"/>
        </w:rPr>
        <w:t xml:space="preserve">DO SPRAWDZENIA — duszpasterstwo:</w:t>
      </w:r>
      <w:r>
        <w:rPr>
          <w:lang w:val="pl"/>
        </w:rPr>
        <w:t xml:space="preserve"> </w:t>
      </w:r>
      <w:r>
        <w:rPr>
          <w:lang w:val="pl"/>
        </w:rPr>
        <w:t xml:space="preserve">przy uzależnieniach „gotowość” musi obejmować gotowość do podjęcia leczenia, a „pokora” bywa nadużywana wobec osób żyjących z kimś uzależnionym lub przemocowym („bądź pokorna i znoś”). Sprawdzić, czy tekst jasno mówi o obu sprawach.</w:t>
      </w:r>
    </w:p>
    <w:p>
      <w:pPr>
        <w:pStyle w:val="FirstParagraph"/>
      </w:pPr>
      <w:r>
        <w:rPr>
          <w:b/>
          <w:bCs/>
          <w:lang w:val="pl"/>
        </w:rPr>
        <w:t xml:space="preserve">W małżeństwie i rodzinie</w:t>
      </w:r>
      <w:r>
        <w:rPr>
          <w:lang w:val="pl"/>
        </w:rPr>
        <w:t xml:space="preserve"> </w:t>
      </w:r>
      <w:r>
        <w:rPr>
          <w:lang w:val="pl"/>
        </w:rPr>
        <w:t xml:space="preserve">szósty krok często rozbija się o jedno zdanie: „dobrze, zmienię się, ale najpierw ty”. Gotowość jest osobista: nie uzależniam jej od zmiany współmałżonka. Warto zapytać, jakie „posiadłości” zatrzymują mnie przed wolnością — wygoda, poczucie racji, pozycja w domu, wieczorny serial czy kieliszek. Przy nałogach gotowość oznacza również</w:t>
      </w:r>
      <w:r>
        <w:rPr>
          <w:lang w:val="pl"/>
        </w:rPr>
        <w:t xml:space="preserve"> </w:t>
      </w:r>
      <w:r>
        <w:rPr>
          <w:b/>
          <w:bCs/>
          <w:lang w:val="pl"/>
        </w:rPr>
        <w:t xml:space="preserve">gotowość przyjęcia pomocy</w:t>
      </w:r>
      <w:r>
        <w:rPr>
          <w:lang w:val="pl"/>
        </w:rPr>
        <w:t xml:space="preserve">: terapii, grupy wsparcia, abstynencji. Pokora ma w domu bardzo konkretne oblicze: umieć powiedzieć „przepraszam”, „nie wiem”, „potrzebuję pomocy”. Dzieci uczą się jej, patrząc, czy rodzice potrafią przeprosić je i siebie nawzajem;</w:t>
      </w:r>
      <w:r>
        <w:rPr>
          <w:lang w:val="pl"/>
        </w:rPr>
        <w:t xml:space="preserve"> </w:t>
      </w:r>
      <w:r>
        <w:rPr>
          <w:b/>
          <w:bCs/>
          <w:lang w:val="pl"/>
        </w:rPr>
        <w:t xml:space="preserve">modlitwa rodzinna</w:t>
      </w:r>
      <w:r>
        <w:rPr>
          <w:lang w:val="pl"/>
        </w:rPr>
        <w:t xml:space="preserve">, w której ojciec i matka proszą Boga o pomoc w swoich słabościach, jest dla nich najlepszą szkołą. Pokora nie oznacza jednak zgody na przemoc, uzależnienie czy poniżanie. Pokorny człowiek potrafi poprosić o pomoc — także ludzi.</w:t>
      </w:r>
    </w:p>
    <w:bookmarkEnd w:id="15"/>
    <w:bookmarkStart w:id="16" w:name="X670130c1a01ceebf732c787eaee591168e63db7"/>
    <w:p>
      <w:pPr>
        <w:pStyle w:val="Heading3"/>
      </w:pPr>
      <w:r>
        <w:rPr>
          <w:lang w:val="pl"/>
        </w:rPr>
        <w:t xml:space="preserve">3. Pytania do wcześniejszego przedyskutowania w małżeństwie, a następnie podzielenia się na spotkaniu kręgu</w:t>
      </w:r>
    </w:p>
    <w:p>
      <w:pPr>
        <w:pStyle w:val="Compact"/>
        <w:numPr>
          <w:ilvl w:val="0"/>
          <w:numId w:val="1003"/>
        </w:numPr>
      </w:pPr>
      <w:r>
        <w:rPr>
          <w:lang w:val="pl"/>
        </w:rPr>
        <w:t xml:space="preserve">Na czym polega różnica między „chcieć się zmienić” a „być gotowym, by Bóg mnie zmienił”? Czy rozpoznaję w sobie postawę: „daj mi czystość, lecz nie teraz jeszcze”?</w:t>
      </w:r>
    </w:p>
    <w:p>
      <w:pPr>
        <w:pStyle w:val="Compact"/>
        <w:numPr>
          <w:ilvl w:val="0"/>
          <w:numId w:val="1003"/>
        </w:numPr>
      </w:pPr>
      <w:r>
        <w:rPr>
          <w:lang w:val="pl"/>
        </w:rPr>
        <w:t xml:space="preserve">Z kim bardziej się utożsamiam: z bogatym człowiekiem, który odszedł zasmucony, czy z Bartymeuszem, który zrzucił płaszcz? Jaki „płaszcz” lub jakie „posiadłości” zatrzymują mnie przed wolnością?</w:t>
      </w:r>
    </w:p>
    <w:p>
      <w:pPr>
        <w:pStyle w:val="Compact"/>
        <w:numPr>
          <w:ilvl w:val="0"/>
          <w:numId w:val="1003"/>
        </w:numPr>
      </w:pPr>
      <w:r>
        <w:rPr>
          <w:lang w:val="pl"/>
        </w:rPr>
        <w:t xml:space="preserve">Co odpowiedziałbym/odpowiedziałabym, gdyby Jezus zapytał mnie dziś: „Co chcesz, abym ci uczynił?” Jak przeżywam sytuację, gdy modlę się o uwolnienie od słabości, a ona nie znika?</w:t>
      </w:r>
    </w:p>
    <w:p>
      <w:pPr>
        <w:pStyle w:val="Compact"/>
        <w:numPr>
          <w:ilvl w:val="0"/>
          <w:numId w:val="1003"/>
        </w:numPr>
      </w:pPr>
      <w:r>
        <w:rPr>
          <w:lang w:val="pl"/>
        </w:rPr>
        <w:t xml:space="preserve">Czym jest dla mnie pokora? Czym różni się od kompleksów, fałszywej skromności i biernego znoszenia krzywdy?</w:t>
      </w:r>
    </w:p>
    <w:p>
      <w:pPr>
        <w:pStyle w:val="Compact"/>
        <w:numPr>
          <w:ilvl w:val="0"/>
          <w:numId w:val="1003"/>
        </w:numPr>
      </w:pPr>
      <w:r>
        <w:rPr>
          <w:lang w:val="pl"/>
        </w:rPr>
        <w:t xml:space="preserve">Jak w dorastaniu do gotowości i pokornej prośby pomagają nam rekolekcje formacyjne, modlitwa rodzinna i Eucharystia?</w:t>
      </w:r>
    </w:p>
    <w:bookmarkEnd w:id="16"/>
    <w:bookmarkStart w:id="17" w:name="sugestie-pracy-w-ciągu-miesiąca"/>
    <w:p>
      <w:pPr>
        <w:pStyle w:val="Heading3"/>
      </w:pPr>
      <w:r>
        <w:rPr>
          <w:lang w:val="pl"/>
        </w:rPr>
        <w:t xml:space="preserve">4. Sugestie pracy w ciągu miesiąca</w:t>
      </w:r>
    </w:p>
    <w:p>
      <w:pPr>
        <w:pStyle w:val="Compact"/>
        <w:numPr>
          <w:ilvl w:val="0"/>
          <w:numId w:val="1004"/>
        </w:numPr>
      </w:pPr>
      <w:r>
        <w:rPr>
          <w:b/>
          <w:bCs/>
          <w:lang w:val="pl"/>
        </w:rPr>
        <w:t xml:space="preserve">Namiot Spotkania</w:t>
      </w:r>
      <w:r>
        <w:rPr>
          <w:lang w:val="pl"/>
        </w:rPr>
        <w:t xml:space="preserve"> </w:t>
      </w:r>
      <w:r>
        <w:rPr>
          <w:lang w:val="pl"/>
        </w:rPr>
        <w:t xml:space="preserve">(w kolejnych tygodniach): Mt 13,44-46; Mt 15,21-28; Mt 8,1-4; Flp 2,12-13.</w:t>
      </w:r>
    </w:p>
    <w:p>
      <w:pPr>
        <w:pStyle w:val="Compact"/>
        <w:numPr>
          <w:ilvl w:val="0"/>
          <w:numId w:val="1004"/>
        </w:numPr>
      </w:pPr>
      <w:r>
        <w:rPr>
          <w:b/>
          <w:bCs/>
          <w:lang w:val="pl"/>
        </w:rPr>
        <w:t xml:space="preserve">Modlitwa małżeńska / rodzinna:</w:t>
      </w:r>
      <w:r>
        <w:rPr>
          <w:lang w:val="pl"/>
        </w:rPr>
        <w:t xml:space="preserve"> </w:t>
      </w:r>
      <w:r>
        <w:rPr>
          <w:lang w:val="pl"/>
        </w:rPr>
        <w:t xml:space="preserve">codziennie prosić wspólnie: „Panie, uczyń nas gotowymi, byś uwolnił nas od…” — każde wymienia jedną swoją wadę w ciszy serca; w modlitwie rodzinnej wprowadzić moment, w którym każdy (także rodzice) może powiedzieć „przepraszam” komuś z domowników; modlić się wezwaniem Bartymeusza: „Jezusie, Synu Dawida, ulituj się nade mną”.</w:t>
      </w:r>
    </w:p>
    <w:p>
      <w:pPr>
        <w:pStyle w:val="Compact"/>
        <w:numPr>
          <w:ilvl w:val="0"/>
          <w:numId w:val="1004"/>
        </w:numPr>
      </w:pPr>
      <w:r>
        <w:rPr>
          <w:b/>
          <w:bCs/>
          <w:lang w:val="pl"/>
        </w:rPr>
        <w:t xml:space="preserve">Dialog małżeński</w:t>
      </w:r>
      <w:r>
        <w:rPr>
          <w:lang w:val="pl"/>
        </w:rPr>
        <w:t xml:space="preserve"> </w:t>
      </w:r>
      <w:r>
        <w:rPr>
          <w:lang w:val="pl"/>
        </w:rPr>
        <w:t xml:space="preserve">na temat: „Czego się boimy stracić i gdzie brakuje nam pokory?”. Pomocne pytania: Czego się boję, gdy myślę o porzuceniu mojej głównej wady? W jakich sytuacjach najtrudniej mi przyznać się do błędu przed Tobą? Jak możemy pomóc sobie nawzajem, nie stosując presji?</w:t>
      </w:r>
      <w:r>
        <w:rPr>
          <w:lang w:val="pl"/>
        </w:rPr>
        <w:t xml:space="preserve"> </w:t>
      </w:r>
      <w:r>
        <w:rPr>
          <w:i/>
          <w:iCs/>
          <w:lang w:val="pl"/>
        </w:rPr>
        <w:t xml:space="preserve">Mówimy o sobie, nie stawiamy warunków i nie oskarżamy się nawzajem o pychę.</w:t>
      </w:r>
    </w:p>
    <w:p>
      <w:pPr>
        <w:pStyle w:val="Compact"/>
        <w:numPr>
          <w:ilvl w:val="0"/>
          <w:numId w:val="1004"/>
        </w:numPr>
      </w:pPr>
      <w:r>
        <w:rPr>
          <w:b/>
          <w:bCs/>
          <w:lang w:val="pl"/>
        </w:rPr>
        <w:t xml:space="preserve">Spotkanie ze słowem Bożym:</w:t>
      </w:r>
      <w:r>
        <w:rPr>
          <w:lang w:val="pl"/>
        </w:rPr>
        <w:t xml:space="preserve"> </w:t>
      </w:r>
      <w:r>
        <w:rPr>
          <w:lang w:val="pl"/>
        </w:rPr>
        <w:t xml:space="preserve">przeczytać Ewangelię według św. Marka, rozdz. 10, pod kątem tego, co zatrzymuje ludzi przed pójściem za Jezusem, a co pozwala im iść „za Nim drogą”.</w:t>
      </w:r>
    </w:p>
    <w:p>
      <w:pPr>
        <w:pStyle w:val="Compact"/>
        <w:numPr>
          <w:ilvl w:val="0"/>
          <w:numId w:val="1004"/>
        </w:numPr>
      </w:pPr>
      <w:r>
        <w:rPr>
          <w:b/>
          <w:bCs/>
          <w:lang w:val="pl"/>
        </w:rPr>
        <w:t xml:space="preserve">Lektura:</w:t>
      </w:r>
      <w:r>
        <w:rPr>
          <w:lang w:val="pl"/>
        </w:rPr>
        <w:t xml:space="preserve"> </w:t>
      </w:r>
      <w:r>
        <w:rPr>
          <w:lang w:val="pl"/>
        </w:rPr>
        <w:t xml:space="preserve">św. Ignacy Loyola,</w:t>
      </w:r>
      <w:r>
        <w:rPr>
          <w:lang w:val="pl"/>
        </w:rPr>
        <w:t xml:space="preserve"> </w:t>
      </w:r>
      <w:r>
        <w:rPr>
          <w:i/>
          <w:iCs/>
          <w:lang w:val="pl"/>
        </w:rPr>
        <w:t xml:space="preserve">Ćwiczenia duchowne</w:t>
      </w:r>
      <w:r>
        <w:rPr>
          <w:lang w:val="pl"/>
        </w:rPr>
        <w:t xml:space="preserve">, nr 149–157 (Trzy pary ludzi); Katechizm Kościoła Katolickiego, nr 2629–2633 (modlitwa prośby).</w:t>
      </w:r>
    </w:p>
    <w:p>
      <w:pPr>
        <w:pStyle w:val="Compact"/>
        <w:numPr>
          <w:ilvl w:val="0"/>
          <w:numId w:val="1004"/>
        </w:numPr>
      </w:pPr>
      <w:r>
        <w:rPr>
          <w:b/>
          <w:bCs/>
          <w:lang w:val="pl"/>
        </w:rPr>
        <w:t xml:space="preserve">Propozycje reguły życia:</w:t>
      </w:r>
    </w:p>
    <w:p>
      <w:pPr>
        <w:pStyle w:val="Compact"/>
        <w:numPr>
          <w:ilvl w:val="1"/>
          <w:numId w:val="1005"/>
        </w:numPr>
      </w:pPr>
      <w:r>
        <w:rPr>
          <w:lang w:val="pl"/>
        </w:rPr>
        <w:t xml:space="preserve">np. zapisać się w tym miesiącu na tegoroczne rekolekcje formacyjne (oaza rodzin, rekolekcje ewangelizacyjne, ORAR) i zaplanować, jak je umożliwić;</w:t>
      </w:r>
    </w:p>
    <w:p>
      <w:pPr>
        <w:pStyle w:val="Compact"/>
        <w:numPr>
          <w:ilvl w:val="1"/>
          <w:numId w:val="1005"/>
        </w:numPr>
      </w:pPr>
      <w:r>
        <w:rPr>
          <w:lang w:val="pl"/>
        </w:rPr>
        <w:t xml:space="preserve">np. przez miesiąc raz w tygodniu uczestniczyć we Mszy Świętej w dzień powszedni z intencją uwolnienia od jednej wady;</w:t>
      </w:r>
    </w:p>
    <w:p>
      <w:pPr>
        <w:pStyle w:val="Compact"/>
        <w:numPr>
          <w:ilvl w:val="1"/>
          <w:numId w:val="1005"/>
        </w:numPr>
      </w:pPr>
      <w:r>
        <w:rPr>
          <w:lang w:val="pl"/>
        </w:rPr>
        <w:t xml:space="preserve">np. w sytuacji, w której zwykle ulegam swojej głównej wadzie, zrobić świadomie coś przeciwnego i od razu powiedzieć w sercu: „Jezu, ulituj się nade mną” — bez złości na siebie;</w:t>
      </w:r>
    </w:p>
    <w:p>
      <w:pPr>
        <w:pStyle w:val="Compact"/>
        <w:numPr>
          <w:ilvl w:val="1"/>
          <w:numId w:val="1005"/>
        </w:numPr>
      </w:pPr>
      <w:r>
        <w:rPr>
          <w:lang w:val="pl"/>
        </w:rPr>
        <w:t xml:space="preserve">np. raz w tygodniu świadomie poprosić kogoś o pomoc lub radę w sprawie, w której zwykle radzę sobie sam/sama.</w:t>
      </w:r>
    </w:p>
    <w:p>
      <w:pPr>
        <w:pStyle w:val="Compact"/>
        <w:numPr>
          <w:ilvl w:val="0"/>
          <w:numId w:val="1004"/>
        </w:numPr>
      </w:pPr>
      <w:r>
        <w:rPr>
          <w:lang w:val="pl"/>
        </w:rPr>
        <w:t xml:space="preserve">Podjąć lekturę tekstów pomocniczych oraz przygotować się do kolejnego spotkania (krok 8 albo spotkanie łączone kroków 8 i 9).</w:t>
      </w:r>
    </w:p>
    <w:bookmarkEnd w:id="17"/>
    <w:bookmarkEnd w:id="18"/>
    <w:bookmarkStart w:id="19" w:name="zakończenie"/>
    <w:p>
      <w:pPr>
        <w:pStyle w:val="Heading2"/>
      </w:pPr>
      <w:r>
        <w:rPr>
          <w:lang w:val="pl"/>
        </w:rPr>
        <w:t xml:space="preserve">Zakończenie</w:t>
      </w:r>
    </w:p>
    <w:p>
      <w:pPr>
        <w:pStyle w:val="FirstParagraph"/>
      </w:pPr>
      <w:r>
        <w:rPr>
          <w:lang w:val="pl"/>
        </w:rPr>
        <w:t xml:space="preserve">Spotkanie kończymy błogosławieństwem kapłana. Przed nim wszyscy razem trzykrotnie wołamy słowami Bartymeusza:</w:t>
      </w:r>
      <w:r>
        <w:rPr>
          <w:lang w:val="pl"/>
        </w:rPr>
        <w:t xml:space="preserve"> </w:t>
      </w:r>
      <w:r>
        <w:rPr>
          <w:b/>
          <w:bCs/>
          <w:lang w:val="pl"/>
        </w:rPr>
        <w:t xml:space="preserve">„Jezusie, Synu Dawida, ulituj się nade mną!”</w:t>
      </w:r>
      <w:r>
        <w:rPr>
          <w:lang w:val="pl"/>
        </w:rPr>
        <w:t xml:space="preserve"> </w:t>
      </w:r>
      <w:r>
        <w:rPr>
          <w:lang w:val="pl"/>
        </w:rPr>
        <w:t xml:space="preserve">(Mk 10,47), a następnie odmawiamy</w:t>
      </w:r>
      <w:r>
        <w:rPr>
          <w:lang w:val="pl"/>
        </w:rPr>
        <w:t xml:space="preserve"> </w:t>
      </w:r>
      <w:r>
        <w:rPr>
          <w:b/>
          <w:bCs/>
          <w:lang w:val="pl"/>
        </w:rPr>
        <w:t xml:space="preserve">„Ojcze nasz”</w:t>
      </w:r>
      <w:r>
        <w:rPr>
          <w:lang w:val="pl"/>
        </w:rPr>
        <w:t xml:space="preserve">.</w:t>
      </w:r>
    </w:p>
    <w:p>
      <w:pPr>
        <w:pStyle w:val="BodyText"/>
      </w:pPr>
      <w:r>
        <w:rPr>
          <w:b/>
          <w:bCs/>
          <w:lang w:val="pl"/>
        </w:rPr>
        <w:t xml:space="preserve">Zastanowię się, co z dzisiejszego spotkania pragnę wprowadzić do mojego/naszego życia.</w:t>
      </w:r>
    </w:p>
    <w:p>
      <w:pPr>
        <w:pStyle w:val="BodyText"/>
      </w:pPr>
      <w:r>
        <w:rPr>
          <w:i/>
          <w:iCs/>
          <w:lang w:val="pl"/>
        </w:rPr>
        <w:t xml:space="preserve">[DO UZUPEŁNIENIA: autorzy konspektu]</w:t>
      </w:r>
    </w:p>
    <w:p>
      <w:r>
        <w:pict>
          <v:rect style="width:0;height:1.5pt" o:hralign="center" o:hrstd="t" o:hr="t"/>
        </w:pict>
      </w:r>
    </w:p>
    <w:bookmarkEnd w:id="19"/>
    <w:bookmarkStart w:id="48" w:name="teksty-pomocnicze"/>
    <w:p>
      <w:pPr>
        <w:pStyle w:val="Heading2"/>
      </w:pPr>
      <w:r>
        <w:rPr>
          <w:lang w:val="pl"/>
        </w:rPr>
        <w:t xml:space="preserve">Teksty pomocnicze</w:t>
      </w:r>
    </w:p>
    <w:bookmarkStart w:id="23" w:name="pismo-święte"/>
    <w:p>
      <w:pPr>
        <w:pStyle w:val="Heading3"/>
      </w:pPr>
      <w:r>
        <w:rPr>
          <w:lang w:val="pl"/>
        </w:rPr>
        <w:t xml:space="preserve">1. Pismo Święte</w:t>
      </w:r>
    </w:p>
    <w:bookmarkStart w:id="20" w:name="ewangelia-według-św.-marka-1017-27"/>
    <w:p>
      <w:pPr>
        <w:pStyle w:val="Heading4"/>
      </w:pPr>
      <w:r>
        <w:rPr>
          <w:lang w:val="pl"/>
        </w:rPr>
        <w:t xml:space="preserve">1.1. Ewangelia według św. Marka 10,17-27</w:t>
      </w:r>
    </w:p>
    <w:p>
      <w:pPr>
        <w:pStyle w:val="BlockText"/>
      </w:pPr>
      <w:r>
        <w:rPr>
          <w:lang w:val="pl"/>
        </w:rPr>
        <w:t xml:space="preserve">17 Gdy wybierał się w drogę, przybiegł pewien człowiek i upadłszy przed Nim na kolana, pytał Go: Nauczycielu dobry, co mam czynić, aby osiągnąć życie wieczne? 18 Jezus mu rzekł: Czemu nazywasz Mnie dobrym? Nikt nie jest dobry, tylko sam Bóg. 19 Znasz przykazania: Nie zabijaj, nie cudzołóż, nie kradnij, nie zeznawaj fałszywie, nie oszukuj, czcij swego ojca i matkę. 20 On Mu rzekł: Nauczycielu, wszystkiego tego przestrzegałem od mojej młodości. 21 Wtedy Jezus spojrzał z miłością na niego i rzekł mu: Jednego ci brakuje. Idź, sprzedaj wszystko, co masz, i rozdaj ubogim, a będziesz miał skarb w niebie. Potem przyjdź i chodź za Mną! 22 Lecz on spochmurniał na te słowa i odszedł zasmucony, miał bowiem wiele posiadłości. 23 Wówczas Jezus spojrzał wokoło i rzekł do swoich uczniów: Jak trudno jest bogatym wejść do królestwa Bożego. 24 Uczniowie zdumieli się na Jego słowa, lecz Jezus powtórnie rzekł im: Dzieci, jakże trudno wejść do królestwa Bożego [tym, którzy w dostatkach pokładają ufność]. 25 Łatwiej jest wielbłądowi przejść przez ucho igielne, niż bogatemu wejść do królestwa Bożego. 26 A oni tym bardziej się dziwili i mówili między sobą: Któż więc może się zbawić? 27 Jezus spojrzał na nich i rzekł: U ludzi to niemożliwe, ale nie u Boga; bo u Boga wszystko jest możliwe.</w:t>
      </w:r>
    </w:p>
    <w:p>
      <w:pPr>
        <w:pStyle w:val="BlockText"/>
      </w:pPr>
      <w:r>
        <w:rPr>
          <w:lang w:val="pl"/>
        </w:rPr>
        <w:t xml:space="preserve">— Biblia Tysiąclecia, wyd. V</w:t>
      </w:r>
    </w:p>
    <w:bookmarkEnd w:id="20"/>
    <w:bookmarkStart w:id="22" w:name="ewangelia-według-św.-marka-1046-52"/>
    <w:p>
      <w:pPr>
        <w:pStyle w:val="Heading4"/>
      </w:pPr>
      <w:r>
        <w:rPr>
          <w:lang w:val="pl"/>
        </w:rPr>
        <w:t xml:space="preserve">1.2. Ewangelia według św. Marka 10,46-52</w:t>
      </w:r>
    </w:p>
    <w:p>
      <w:pPr>
        <w:pStyle w:val="BlockText"/>
      </w:pPr>
      <w:r>
        <w:rPr>
          <w:lang w:val="pl"/>
        </w:rPr>
        <w:t xml:space="preserve">46 Tak przyszli do Jerycha. Gdy wraz z uczniami i sporym tłumem wychodził z Jerycha, niewidomy żebrak, Bartymeusz, syn Tymeusza, siedział przy drodze. 47 Ten słysząc, że to jest Jezus z Nazaretu, zaczął wołać: Jezusie, Synu Dawida, ulituj się nade mną! 48 Wielu nastawało na niego, żeby umilkł. Lecz on jeszcze głośniej wołał: Synu Dawida, ulituj się nade mną! 49 Jezus przystanął i rzekł: Zawołajcie go! I przywołali niewidomego, mówiąc mu: Bądź dobrej myśli, wstań, woła cię. 50 On zrzucił z siebie płaszcz, zerwał się i przyszedł do Jezusa. 51 A Jezus przemówił do niego: Co chcesz, abym ci uczynił? Powiedział Mu niewidomy: Rabbuni, żebym przejrzał. 52 Jezus mu rzekł: Idź, twoja wiara cię uzdrowiła. Natychmiast przejrzał i szedł za Nim drogą.</w:t>
      </w:r>
    </w:p>
    <w:p>
      <w:pPr>
        <w:pStyle w:val="BlockText"/>
      </w:pPr>
      <w:r>
        <w:rPr>
          <w:lang w:val="pl"/>
        </w:rPr>
        <w:t xml:space="preserve">— Biblia Tysiąclecia, wyd. V</w:t>
      </w:r>
    </w:p>
    <w:p>
      <w:pPr>
        <w:pStyle w:val="FirstParagraph"/>
      </w:pPr>
      <w:r>
        <w:rPr>
          <w:lang w:val="pl"/>
        </w:rPr>
        <w:t xml:space="preserve">Źródło:</w:t>
      </w:r>
      <w:r>
        <w:rPr>
          <w:lang w:val="pl"/>
        </w:rPr>
        <w:t xml:space="preserve"> </w:t>
      </w:r>
      <w:hyperlink r:id="rId21">
        <w:r>
          <w:rPr>
            <w:rStyle w:val="Hyperlink"/>
            <w:lang w:val="pl"/>
          </w:rPr>
          <w:t xml:space="preserve">biblia-online.pl — Mk 10</w:t>
        </w:r>
      </w:hyperlink>
    </w:p>
    <w:bookmarkEnd w:id="22"/>
    <w:bookmarkEnd w:id="23"/>
    <w:bookmarkStart w:id="29" w:name="ojcowie-kościoła"/>
    <w:p>
      <w:pPr>
        <w:pStyle w:val="Heading3"/>
      </w:pPr>
      <w:r>
        <w:rPr>
          <w:lang w:val="pl"/>
        </w:rPr>
        <w:t xml:space="preserve">2. Ojcowie Kościoła</w:t>
      </w:r>
    </w:p>
    <w:bookmarkStart w:id="26" w:name="Xf86b166b0fb204769d2b42bbb3f0c17f4f95671"/>
    <w:p>
      <w:pPr>
        <w:pStyle w:val="Heading4"/>
      </w:pPr>
      <w:r>
        <w:rPr>
          <w:lang w:val="pl"/>
        </w:rPr>
        <w:t xml:space="preserve">2.1. Św. Augustyn — „lecz nie teraz jeszcze” (</w:t>
      </w:r>
      <w:r>
        <w:rPr>
          <w:i/>
          <w:iCs/>
          <w:lang w:val="pl"/>
        </w:rPr>
        <w:t xml:space="preserve">Wyznania</w:t>
      </w:r>
      <w:r>
        <w:rPr>
          <w:lang w:val="pl"/>
        </w:rPr>
        <w:t xml:space="preserve"> </w:t>
      </w:r>
      <w:r>
        <w:rPr>
          <w:lang w:val="pl"/>
        </w:rPr>
        <w:t xml:space="preserve">VIII,7)</w:t>
      </w:r>
    </w:p>
    <w:p>
      <w:pPr>
        <w:pStyle w:val="BlockText"/>
      </w:pPr>
      <w:r>
        <w:rPr>
          <w:lang w:val="pl"/>
        </w:rPr>
        <w:t xml:space="preserve">Potycjan opowiadał to zdarzenie, ale ty Panie w czasie jego mowy obracałeś mnie naprzeciw mnie samemu, zasłoniłeś mój grzbiet, przed który siebie stawiałem, kiedym widzieć się nie chciał, a stawiłeś mnie przed moje oblicze, abym całą moją zgrozę i szpetność obaczył (…). Znałem ją dobrze; lecz pokrywałem ją, pobłażałem jej i wypuszczałem ją z pamięci. (…) Lecz niestety ja, nader nieszczęśliwy młodzieniec, na samym wstępie mojego młodzieństwa nieszczęsny, prosiłem cię o czystość i mówiłem: „daj mi czystość i powściągliwość”, lecz nie teraz jeszcze. Bałem się, że mnie rychło wysłuchasz i nagle uleczysz z choroby mej żądzy, którą raczej chciałem nasycić się, niżeli ją w sobie wygasić. (…)</w:t>
      </w:r>
    </w:p>
    <w:p>
      <w:pPr>
        <w:pStyle w:val="BlockText"/>
      </w:pPr>
      <w:r>
        <w:rPr>
          <w:lang w:val="pl"/>
        </w:rPr>
        <w:t xml:space="preserve">— św. Augustyn,</w:t>
      </w:r>
      <w:r>
        <w:rPr>
          <w:lang w:val="pl"/>
        </w:rPr>
        <w:t xml:space="preserve"> </w:t>
      </w:r>
      <w:r>
        <w:rPr>
          <w:i/>
          <w:iCs/>
          <w:lang w:val="pl"/>
        </w:rPr>
        <w:t xml:space="preserve">Wyznania</w:t>
      </w:r>
      <w:r>
        <w:rPr>
          <w:lang w:val="pl"/>
        </w:rPr>
        <w:t xml:space="preserve">, ks. VIII, rozdz. 7; przekład: ks. Piotr Franciszek Pękalski, Kraków 1847, s. 204-206 (pisownia uwspółcześniona)</w:t>
      </w:r>
    </w:p>
    <w:p>
      <w:pPr>
        <w:pStyle w:val="FirstParagraph"/>
      </w:pPr>
      <w:r>
        <w:rPr>
          <w:lang w:val="pl"/>
        </w:rPr>
        <w:t xml:space="preserve">Źródło polskie:</w:t>
      </w:r>
      <w:r>
        <w:rPr>
          <w:lang w:val="pl"/>
        </w:rPr>
        <w:t xml:space="preserve"> </w:t>
      </w:r>
      <w:hyperlink r:id="rId24">
        <w:r>
          <w:rPr>
            <w:rStyle w:val="Hyperlink"/>
            <w:lang w:val="pl"/>
          </w:rPr>
          <w:t xml:space="preserve">Wikiźródła — Wyznania (1847), ks. VIII, rozdz. VII</w:t>
        </w:r>
      </w:hyperlink>
      <w:r>
        <w:rPr>
          <w:lang w:val="pl"/>
        </w:rPr>
        <w:t xml:space="preserve"> </w:t>
      </w:r>
      <w:r>
        <w:rPr>
          <w:lang w:val="pl"/>
        </w:rPr>
        <w:t xml:space="preserve">Przekład angielski:</w:t>
      </w:r>
      <w:r>
        <w:rPr>
          <w:lang w:val="pl"/>
        </w:rPr>
        <w:t xml:space="preserve"> </w:t>
      </w:r>
      <w:hyperlink r:id="rId25">
        <w:r>
          <w:rPr>
            <w:rStyle w:val="Hyperlink"/>
            <w:lang w:val="pl"/>
          </w:rPr>
          <w:t xml:space="preserve">New Advent — Confessions, Book VIII</w:t>
        </w:r>
      </w:hyperlink>
    </w:p>
    <w:bookmarkEnd w:id="26"/>
    <w:bookmarkStart w:id="28" w:name="Xcc4c56b42856c41c46911b8083fcc06f8b724ce"/>
    <w:p>
      <w:pPr>
        <w:pStyle w:val="Heading4"/>
      </w:pPr>
      <w:r>
        <w:rPr>
          <w:lang w:val="pl"/>
        </w:rPr>
        <w:t xml:space="preserve">2.2. Św. Augustyn — pokora (</w:t>
      </w:r>
      <w:r>
        <w:rPr>
          <w:i/>
          <w:iCs/>
          <w:lang w:val="pl"/>
        </w:rPr>
        <w:t xml:space="preserve">List</w:t>
      </w:r>
      <w:r>
        <w:rPr>
          <w:lang w:val="pl"/>
        </w:rPr>
        <w:t xml:space="preserve"> </w:t>
      </w:r>
      <w:r>
        <w:rPr>
          <w:lang w:val="pl"/>
        </w:rPr>
        <w:t xml:space="preserve">118,22, do Dioskora)</w:t>
      </w:r>
    </w:p>
    <w:p>
      <w:pPr>
        <w:pStyle w:val="BlockText"/>
      </w:pPr>
      <w:r>
        <w:rPr>
          <w:lang w:val="pl"/>
        </w:rPr>
        <w:t xml:space="preserve">🔍</w:t>
      </w:r>
      <w:r>
        <w:rPr>
          <w:lang w:val="pl"/>
        </w:rPr>
        <w:t xml:space="preserve"> </w:t>
      </w:r>
      <w:r>
        <w:rPr>
          <w:b/>
          <w:bCs/>
          <w:lang w:val="pl"/>
        </w:rPr>
        <w:t xml:space="preserve">DO SPRAWDZENIA — przekład:</w:t>
      </w:r>
      <w:r>
        <w:rPr>
          <w:lang w:val="pl"/>
        </w:rPr>
        <w:t xml:space="preserve"> </w:t>
      </w:r>
      <w:r>
        <w:rPr>
          <w:lang w:val="pl"/>
        </w:rPr>
        <w:t xml:space="preserve">przekład roboczy z angielskiego przekładu (NPNF, New Advent). Porównać z tekstem łacińskim i polskim wydaniem listów św. Augustyna.</w:t>
      </w:r>
    </w:p>
    <w:p>
      <w:pPr>
        <w:pStyle w:val="BlockText"/>
      </w:pPr>
      <w:r>
        <w:rPr>
          <w:lang w:val="pl"/>
        </w:rPr>
        <w:t xml:space="preserve">Pragnę, mój Dioskorze, abyś Jemu [Chrystusowi] poddał się z niezłomną pobożnością, i nie chcę, byś szukał dla siebie innej drogi uchwycenia i posiadania prawdy niż ta, którą przygotował Ten, który jako Bóg widział słabość naszych kroków.</w:t>
      </w:r>
      <w:r>
        <w:rPr>
          <w:lang w:val="pl"/>
        </w:rPr>
        <w:t xml:space="preserve"> </w:t>
      </w:r>
      <w:r>
        <w:rPr>
          <w:b/>
          <w:bCs/>
          <w:lang w:val="pl"/>
        </w:rPr>
        <w:t xml:space="preserve">Na tej drodze pierwszą rzeczą jest pokora, drugą — pokora, trzecią — pokora</w:t>
      </w:r>
      <w:r>
        <w:rPr>
          <w:lang w:val="pl"/>
        </w:rPr>
        <w:t xml:space="preserve">; i powtarzałbym to tyle razy, ile razy byś mnie pytał — nie dlatego, że nie ma innych wskazań, które można by dać, ale dlatego, że</w:t>
      </w:r>
      <w:r>
        <w:rPr>
          <w:lang w:val="pl"/>
        </w:rPr>
        <w:t xml:space="preserve"> </w:t>
      </w:r>
      <w:r>
        <w:rPr>
          <w:b/>
          <w:bCs/>
          <w:lang w:val="pl"/>
        </w:rPr>
        <w:t xml:space="preserve">jeśli pokora nie poprzedza, nie towarzyszy i nie idzie za każdym dobrym czynem</w:t>
      </w:r>
      <w:r>
        <w:rPr>
          <w:lang w:val="pl"/>
        </w:rPr>
        <w:t xml:space="preserve">, który spełniamy — będąc zarazem celem, który mamy przed oczami, oparciem, którego się trzymamy, i strażnikiem, który nas powściąga —</w:t>
      </w:r>
      <w:r>
        <w:rPr>
          <w:lang w:val="pl"/>
        </w:rPr>
        <w:t xml:space="preserve"> </w:t>
      </w:r>
      <w:r>
        <w:rPr>
          <w:b/>
          <w:bCs/>
          <w:lang w:val="pl"/>
        </w:rPr>
        <w:t xml:space="preserve">pycha wyrywa nam z ręki wszelkie dobro, z którego jesteśmy zadowoleni</w:t>
      </w:r>
      <w:r>
        <w:rPr>
          <w:lang w:val="pl"/>
        </w:rPr>
        <w:t xml:space="preserve">.</w:t>
      </w:r>
    </w:p>
    <w:p>
      <w:pPr>
        <w:pStyle w:val="BlockText"/>
      </w:pPr>
      <w:r>
        <w:rPr>
          <w:lang w:val="pl"/>
        </w:rPr>
        <w:t xml:space="preserve">— św. Augustyn,</w:t>
      </w:r>
      <w:r>
        <w:rPr>
          <w:lang w:val="pl"/>
        </w:rPr>
        <w:t xml:space="preserve"> </w:t>
      </w:r>
      <w:r>
        <w:rPr>
          <w:i/>
          <w:iCs/>
          <w:lang w:val="pl"/>
        </w:rPr>
        <w:t xml:space="preserve">List</w:t>
      </w:r>
      <w:r>
        <w:rPr>
          <w:lang w:val="pl"/>
        </w:rPr>
        <w:t xml:space="preserve"> </w:t>
      </w:r>
      <w:r>
        <w:rPr>
          <w:lang w:val="pl"/>
        </w:rPr>
        <w:t xml:space="preserve">118 (do Dioskora), 22; przekład roboczy</w:t>
      </w:r>
    </w:p>
    <w:p>
      <w:pPr>
        <w:pStyle w:val="FirstParagraph"/>
      </w:pPr>
      <w:r>
        <w:rPr>
          <w:lang w:val="pl"/>
        </w:rPr>
        <w:t xml:space="preserve">Przekład angielski:</w:t>
      </w:r>
      <w:r>
        <w:rPr>
          <w:lang w:val="pl"/>
        </w:rPr>
        <w:t xml:space="preserve"> </w:t>
      </w:r>
      <w:hyperlink r:id="rId27">
        <w:r>
          <w:rPr>
            <w:rStyle w:val="Hyperlink"/>
            <w:lang w:val="pl"/>
          </w:rPr>
          <w:t xml:space="preserve">New Advent — Letter 118</w:t>
        </w:r>
      </w:hyperlink>
    </w:p>
    <w:p>
      <w:pPr>
        <w:pStyle w:val="BodyText"/>
      </w:pPr>
      <w:r>
        <w:rPr>
          <w:i/>
          <w:iCs/>
          <w:lang w:val="pl"/>
        </w:rPr>
        <w:t xml:space="preserve">Tekst św. Jana Kasjana o walce z główną wadą (</w:t>
      </w:r>
      <w:r>
        <w:rPr>
          <w:lang w:val="pl"/>
        </w:rPr>
        <w:t xml:space="preserve">Rozmowy z Ojcami* V,14) — w konspekcie kroku 6 wersji bazowej.*</w:t>
      </w:r>
    </w:p>
    <w:bookmarkEnd w:id="28"/>
    <w:bookmarkEnd w:id="29"/>
    <w:bookmarkStart w:id="34" w:name="papieże-przedsoborowi"/>
    <w:p>
      <w:pPr>
        <w:pStyle w:val="Heading3"/>
      </w:pPr>
      <w:r>
        <w:rPr>
          <w:lang w:val="pl"/>
        </w:rPr>
        <w:t xml:space="preserve">3. Papieże przedsoborowi</w:t>
      </w:r>
    </w:p>
    <w:bookmarkStart w:id="31" w:name="X506caa018c8578357d2da94b33eb92cd44281cd"/>
    <w:p>
      <w:pPr>
        <w:pStyle w:val="Heading4"/>
      </w:pPr>
      <w:r>
        <w:rPr>
          <w:lang w:val="pl"/>
        </w:rPr>
        <w:t xml:space="preserve">3.1. Leon XIII — Eucharystia jako lekarstwo (</w:t>
      </w:r>
      <w:r>
        <w:rPr>
          <w:i/>
          <w:iCs/>
          <w:lang w:val="pl"/>
        </w:rPr>
        <w:t xml:space="preserve">Mirae caritatis</w:t>
      </w:r>
      <w:r>
        <w:rPr>
          <w:lang w:val="pl"/>
        </w:rPr>
        <w:t xml:space="preserve">, 8; 28 V 1902)</w:t>
      </w:r>
    </w:p>
    <w:p>
      <w:pPr>
        <w:pStyle w:val="BlockText"/>
      </w:pPr>
      <w:r>
        <w:rPr>
          <w:lang w:val="pl"/>
        </w:rPr>
        <w:t xml:space="preserve">🔍</w:t>
      </w:r>
      <w:r>
        <w:rPr>
          <w:lang w:val="pl"/>
        </w:rPr>
        <w:t xml:space="preserve"> </w:t>
      </w:r>
      <w:r>
        <w:rPr>
          <w:b/>
          <w:bCs/>
          <w:lang w:val="pl"/>
        </w:rPr>
        <w:t xml:space="preserve">DO SPRAWDZENIA — przekład:</w:t>
      </w:r>
      <w:r>
        <w:rPr>
          <w:lang w:val="pl"/>
        </w:rPr>
        <w:t xml:space="preserve"> </w:t>
      </w:r>
      <w:r>
        <w:rPr>
          <w:lang w:val="pl"/>
        </w:rPr>
        <w:t xml:space="preserve">przekład roboczy z oficjalnego przekładu angielskiego na vatican.va. Porównać z tekstem łacińskim; sprawdzić numer punktu.</w:t>
      </w:r>
    </w:p>
    <w:p>
      <w:pPr>
        <w:pStyle w:val="BlockText"/>
      </w:pPr>
      <w:r>
        <w:rPr>
          <w:lang w:val="pl"/>
        </w:rPr>
        <w:t xml:space="preserve">W naszych czasach szaleje nienasycony apetyt na te przyjemności, zarażając wszystkie warstwy społeczne jak zaraźliwa choroba, i to już od najmłodszych lat.</w:t>
      </w:r>
      <w:r>
        <w:rPr>
          <w:lang w:val="pl"/>
        </w:rPr>
        <w:t xml:space="preserve"> </w:t>
      </w:r>
      <w:r>
        <w:rPr>
          <w:b/>
          <w:bCs/>
          <w:lang w:val="pl"/>
        </w:rPr>
        <w:t xml:space="preserve">Jednak nawet na tak straszne zło jest lekarstwo pod ręką — w Boskiej Eucharystii.</w:t>
      </w:r>
      <w:r>
        <w:rPr>
          <w:lang w:val="pl"/>
        </w:rPr>
        <w:t xml:space="preserve"> </w:t>
      </w:r>
      <w:r>
        <w:rPr>
          <w:lang w:val="pl"/>
        </w:rPr>
        <w:t xml:space="preserve">Przede wszystkim hamuje ona pożądliwość, pomnażając miłość, zgodnie ze słowami św. Augustyna, który mówi o miłości: „Gdy ona wzrasta, pożądliwość maleje; gdy osiąga doskonałość, pożądliwości już nie ma”. Ponadto najczystsze ciało Jezusa poskramia bunt naszego ciała, jak nauczał św. Cyryl Aleksandryjski: „Chrystus bowiem, trwając w nas, usypia prawo ciała, które szaleje w naszych członkach”.</w:t>
      </w:r>
    </w:p>
    <w:p>
      <w:pPr>
        <w:pStyle w:val="BlockText"/>
      </w:pPr>
      <w:r>
        <w:rPr>
          <w:lang w:val="pl"/>
        </w:rPr>
        <w:t xml:space="preserve">— Leon XIII, encyklika</w:t>
      </w:r>
      <w:r>
        <w:rPr>
          <w:lang w:val="pl"/>
        </w:rPr>
        <w:t xml:space="preserve"> </w:t>
      </w:r>
      <w:r>
        <w:rPr>
          <w:i/>
          <w:iCs/>
          <w:lang w:val="pl"/>
        </w:rPr>
        <w:t xml:space="preserve">Mirae caritatis</w:t>
      </w:r>
      <w:r>
        <w:rPr>
          <w:lang w:val="pl"/>
        </w:rPr>
        <w:t xml:space="preserve">, nr 8; przekład roboczy</w:t>
      </w:r>
    </w:p>
    <w:p>
      <w:pPr>
        <w:pStyle w:val="FirstParagraph"/>
      </w:pPr>
      <w:r>
        <w:rPr>
          <w:lang w:val="pl"/>
        </w:rPr>
        <w:t xml:space="preserve">Tekst oficjalny (EN):</w:t>
      </w:r>
      <w:r>
        <w:rPr>
          <w:lang w:val="pl"/>
        </w:rPr>
        <w:t xml:space="preserve"> </w:t>
      </w:r>
      <w:hyperlink r:id="rId30">
        <w:r>
          <w:rPr>
            <w:rStyle w:val="Hyperlink"/>
            <w:lang w:val="pl"/>
          </w:rPr>
          <w:t xml:space="preserve">vatican.va — Mirae caritatis</w:t>
        </w:r>
      </w:hyperlink>
    </w:p>
    <w:bookmarkEnd w:id="31"/>
    <w:bookmarkStart w:id="33" w:name="X4fc2376b6c481fdd5c4f02301b38e4788fcdbbd"/>
    <w:p>
      <w:pPr>
        <w:pStyle w:val="Heading4"/>
      </w:pPr>
      <w:r>
        <w:rPr>
          <w:lang w:val="pl"/>
        </w:rPr>
        <w:t xml:space="preserve">3.2. Pius XI — rekolekcje jako szkoła wychowania (</w:t>
      </w:r>
      <w:r>
        <w:rPr>
          <w:i/>
          <w:iCs/>
          <w:lang w:val="pl"/>
        </w:rPr>
        <w:t xml:space="preserve">Mens nostra</w:t>
      </w:r>
      <w:r>
        <w:rPr>
          <w:lang w:val="pl"/>
        </w:rPr>
        <w:t xml:space="preserve">, 20 XII 1929)</w:t>
      </w:r>
    </w:p>
    <w:p>
      <w:pPr>
        <w:pStyle w:val="BlockText"/>
      </w:pPr>
      <w:r>
        <w:rPr>
          <w:lang w:val="pl"/>
        </w:rPr>
        <w:t xml:space="preserve">🔍</w:t>
      </w:r>
      <w:r>
        <w:rPr>
          <w:lang w:val="pl"/>
        </w:rPr>
        <w:t xml:space="preserve"> </w:t>
      </w:r>
      <w:r>
        <w:rPr>
          <w:b/>
          <w:bCs/>
          <w:lang w:val="pl"/>
        </w:rPr>
        <w:t xml:space="preserve">DO SPRAWDZENIA — przekład:</w:t>
      </w:r>
      <w:r>
        <w:rPr>
          <w:lang w:val="pl"/>
        </w:rPr>
        <w:t xml:space="preserve"> </w:t>
      </w:r>
      <w:r>
        <w:rPr>
          <w:lang w:val="pl"/>
        </w:rPr>
        <w:t xml:space="preserve">przekład roboczy z tekstu włoskiego na vatican.va. Porównać z tekstem łacińskim i ewentualnym polskim wydaniem; ustalić numer punktu według wydania krytycznego.</w:t>
      </w:r>
    </w:p>
    <w:p>
      <w:pPr>
        <w:pStyle w:val="BlockText"/>
      </w:pPr>
      <w:r>
        <w:rPr>
          <w:i/>
          <w:iCs/>
          <w:lang w:val="pl"/>
        </w:rPr>
        <w:t xml:space="preserve">Ćwiczenia duchowne</w:t>
      </w:r>
      <w:r>
        <w:rPr>
          <w:lang w:val="pl"/>
        </w:rPr>
        <w:t xml:space="preserve">, zmuszając człowieka do wewnętrznej pracy ducha — do zastanowienia, rozmyślania,</w:t>
      </w:r>
      <w:r>
        <w:rPr>
          <w:lang w:val="pl"/>
        </w:rPr>
        <w:t xml:space="preserve"> </w:t>
      </w:r>
      <w:r>
        <w:rPr>
          <w:b/>
          <w:bCs/>
          <w:lang w:val="pl"/>
        </w:rPr>
        <w:t xml:space="preserve">badania samego siebie</w:t>
      </w:r>
      <w:r>
        <w:rPr>
          <w:lang w:val="pl"/>
        </w:rPr>
        <w:t xml:space="preserve"> </w:t>
      </w:r>
      <w:r>
        <w:rPr>
          <w:lang w:val="pl"/>
        </w:rPr>
        <w:t xml:space="preserve">— są dla ludzkich władz</w:t>
      </w:r>
      <w:r>
        <w:rPr>
          <w:lang w:val="pl"/>
        </w:rPr>
        <w:t xml:space="preserve"> </w:t>
      </w:r>
      <w:r>
        <w:rPr>
          <w:b/>
          <w:bCs/>
          <w:lang w:val="pl"/>
        </w:rPr>
        <w:t xml:space="preserve">wspaniałą szkołą wychowania, w której umysł uczy się zastanawiać, wola się umacnia, namiętności zostają opanowane</w:t>
      </w:r>
      <w:r>
        <w:rPr>
          <w:lang w:val="pl"/>
        </w:rPr>
        <w:t xml:space="preserve">, działanie otrzymuje kierunek, normę i skuteczny bodziec, a cała dusza wznosi się do swojej wrodzonej szlachetności i wielkości (…).</w:t>
      </w:r>
    </w:p>
    <w:p>
      <w:pPr>
        <w:pStyle w:val="BlockText"/>
      </w:pPr>
      <w:r>
        <w:rPr>
          <w:lang w:val="pl"/>
        </w:rPr>
        <w:t xml:space="preserve">— Pius XI, encyklika</w:t>
      </w:r>
      <w:r>
        <w:rPr>
          <w:lang w:val="pl"/>
        </w:rPr>
        <w:t xml:space="preserve"> </w:t>
      </w:r>
      <w:r>
        <w:rPr>
          <w:i/>
          <w:iCs/>
          <w:lang w:val="pl"/>
        </w:rPr>
        <w:t xml:space="preserve">Mens nostra</w:t>
      </w:r>
      <w:r>
        <w:rPr>
          <w:lang w:val="pl"/>
        </w:rPr>
        <w:t xml:space="preserve">; przekład roboczy</w:t>
      </w:r>
    </w:p>
    <w:p>
      <w:pPr>
        <w:pStyle w:val="FirstParagraph"/>
      </w:pPr>
      <w:r>
        <w:rPr>
          <w:lang w:val="pl"/>
        </w:rPr>
        <w:t xml:space="preserve">Tekst oficjalny (IT):</w:t>
      </w:r>
      <w:r>
        <w:rPr>
          <w:lang w:val="pl"/>
        </w:rPr>
        <w:t xml:space="preserve"> </w:t>
      </w:r>
      <w:hyperlink r:id="rId32">
        <w:r>
          <w:rPr>
            <w:rStyle w:val="Hyperlink"/>
            <w:lang w:val="pl"/>
          </w:rPr>
          <w:t xml:space="preserve">vatican.va — Mens nostra</w:t>
        </w:r>
      </w:hyperlink>
    </w:p>
    <w:p>
      <w:pPr>
        <w:pStyle w:val="BodyText"/>
      </w:pPr>
      <w:r>
        <w:rPr>
          <w:i/>
          <w:iCs/>
          <w:lang w:val="pl"/>
        </w:rPr>
        <w:t xml:space="preserve">Tekst Leona XIII o codziennej walce z wadami (</w:t>
      </w:r>
      <w:r>
        <w:rPr>
          <w:lang w:val="pl"/>
        </w:rPr>
        <w:t xml:space="preserve">Exeunte iam anno</w:t>
      </w:r>
      <w:r>
        <w:rPr>
          <w:i/>
          <w:iCs/>
          <w:lang w:val="pl"/>
        </w:rPr>
        <w:t xml:space="preserve">, 10) — w konspekcie kroku 6 wersji bazowej.</w:t>
      </w:r>
    </w:p>
    <w:bookmarkEnd w:id="33"/>
    <w:bookmarkEnd w:id="34"/>
    <w:bookmarkStart w:id="38" w:name="Xd8d4ea44870fd2ddac6a7a71626e393bf1391c0"/>
    <w:p>
      <w:pPr>
        <w:pStyle w:val="Heading3"/>
      </w:pPr>
      <w:r>
        <w:rPr>
          <w:lang w:val="pl"/>
        </w:rPr>
        <w:t xml:space="preserve">4. Magisterium współczesne — Katechizm Kościoła Katolickiego</w:t>
      </w:r>
    </w:p>
    <w:p>
      <w:pPr>
        <w:pStyle w:val="BlockText"/>
      </w:pPr>
      <w:r>
        <w:rPr>
          <w:b/>
          <w:bCs/>
          <w:lang w:val="pl"/>
        </w:rPr>
        <w:t xml:space="preserve">1264</w:t>
      </w:r>
      <w:r>
        <w:rPr>
          <w:lang w:val="pl"/>
        </w:rPr>
        <w:t xml:space="preserve"> </w:t>
      </w:r>
      <w:r>
        <w:rPr>
          <w:lang w:val="pl"/>
        </w:rPr>
        <w:t xml:space="preserve">W ochrzczonym pozostają jednak pewne doczesne konsekwencje grzechu, takie jak cierpienie, choroba, śmierć czy nieodłączne od życia ułomności, takie jak słabości charakteru, a także skłonność do grzechu, którą Tradycja nazywa pożądliwością lub metaforycznie „zarzewiem grzechu” (</w:t>
      </w:r>
      <w:r>
        <w:rPr>
          <w:i/>
          <w:iCs/>
          <w:lang w:val="pl"/>
        </w:rPr>
        <w:t xml:space="preserve">fomes peccati</w:t>
      </w:r>
      <w:r>
        <w:rPr>
          <w:lang w:val="pl"/>
        </w:rPr>
        <w:t xml:space="preserve">). „Pożądliwość jest nam pozostawiona dla walki, nie może ona szkodzić tym, którzy nie dają jej przyzwolenia i mężnie opierają się jej z pomocą łaski Jezusa Chrystusa. Właśnie dzięki temu »każdy otrzyma nagrodę, kto będzie należycie walczył« (2 Tm 2,5)”.</w:t>
      </w:r>
    </w:p>
    <w:p>
      <w:pPr>
        <w:pStyle w:val="BlockText"/>
      </w:pPr>
      <w:r>
        <w:rPr>
          <w:b/>
          <w:bCs/>
          <w:lang w:val="pl"/>
        </w:rPr>
        <w:t xml:space="preserve">1394</w:t>
      </w:r>
      <w:r>
        <w:rPr>
          <w:lang w:val="pl"/>
        </w:rPr>
        <w:t xml:space="preserve"> </w:t>
      </w:r>
      <w:r>
        <w:rPr>
          <w:lang w:val="pl"/>
        </w:rPr>
        <w:t xml:space="preserve">Jak pokarm cielesny służy do przywracania utraconych sił, tak Eucharystia umacnia miłość, która słabnie w życiu codziennym, a ożywiona miłość gładzi grzechy powszednie. Chrystus, dając nam siebie, ożywia naszą miłość i uzdalnia nas do uwolnienia się od nieuporządkowanych przywiązań do stworzeń; sprawia także, że zakorzeniamy się w Nim (…).</w:t>
      </w:r>
    </w:p>
    <w:p>
      <w:pPr>
        <w:pStyle w:val="BlockText"/>
      </w:pPr>
      <w:r>
        <w:rPr>
          <w:b/>
          <w:bCs/>
          <w:lang w:val="pl"/>
        </w:rPr>
        <w:t xml:space="preserve">2015</w:t>
      </w:r>
      <w:r>
        <w:rPr>
          <w:lang w:val="pl"/>
        </w:rPr>
        <w:t xml:space="preserve"> </w:t>
      </w:r>
      <w:r>
        <w:rPr>
          <w:lang w:val="pl"/>
        </w:rPr>
        <w:t xml:space="preserve">Droga do doskonałości wiedzie przez Krzyż. Nie ma świętości bez wyrzeczenia i bez walki duchowej. Postęp duchowy zakłada ascezę i umartwienie, które prowadzą stopniowo do życia w pokoju i radości błogosławieństw (…).</w:t>
      </w:r>
    </w:p>
    <w:p>
      <w:pPr>
        <w:pStyle w:val="BlockText"/>
      </w:pPr>
      <w:r>
        <w:rPr>
          <w:b/>
          <w:bCs/>
          <w:lang w:val="pl"/>
        </w:rPr>
        <w:t xml:space="preserve">2631</w:t>
      </w:r>
      <w:r>
        <w:rPr>
          <w:lang w:val="pl"/>
        </w:rPr>
        <w:t xml:space="preserve"> </w:t>
      </w:r>
      <w:r>
        <w:rPr>
          <w:lang w:val="pl"/>
        </w:rPr>
        <w:t xml:space="preserve">Prośba o przebaczenie jest pierwszym dążeniem modlitwy prośby (słowa celnika: „Miej litość dla mnie, grzesznika”, Łk 18,13). Poprzedza ona właściwą, czystą modlitwę. Ufna pokora stawia nas w świetle komunii z Ojcem i Jego Synem Jezusem Chrystusem oraz w komunii z innymi: a zatem „o co prosić będziemy, otrzymamy od Niego” (1 J 3,22). (…)</w:t>
      </w:r>
    </w:p>
    <w:p>
      <w:pPr>
        <w:pStyle w:val="FirstParagraph"/>
      </w:pPr>
      <w:r>
        <w:rPr>
          <w:lang w:val="pl"/>
        </w:rPr>
        <w:t xml:space="preserve">Źródło:</w:t>
      </w:r>
      <w:r>
        <w:rPr>
          <w:lang w:val="pl"/>
        </w:rPr>
        <w:t xml:space="preserve"> </w:t>
      </w:r>
      <w:hyperlink r:id="rId35">
        <w:r>
          <w:rPr>
            <w:rStyle w:val="Hyperlink"/>
            <w:lang w:val="pl"/>
          </w:rPr>
          <w:t xml:space="preserve">katechizm.opoka.org.pl — KKK 1212-1419</w:t>
        </w:r>
      </w:hyperlink>
      <w:r>
        <w:rPr>
          <w:lang w:val="pl"/>
        </w:rPr>
        <w:t xml:space="preserve"> </w:t>
      </w:r>
      <w:r>
        <w:rPr>
          <w:lang w:val="pl"/>
        </w:rPr>
        <w:t xml:space="preserve">·</w:t>
      </w:r>
      <w:r>
        <w:rPr>
          <w:lang w:val="pl"/>
        </w:rPr>
        <w:t xml:space="preserve"> </w:t>
      </w:r>
      <w:hyperlink r:id="rId36">
        <w:r>
          <w:rPr>
            <w:rStyle w:val="Hyperlink"/>
            <w:lang w:val="pl"/>
          </w:rPr>
          <w:t xml:space="preserve">KKK 1949-2051</w:t>
        </w:r>
      </w:hyperlink>
      <w:r>
        <w:rPr>
          <w:lang w:val="pl"/>
        </w:rPr>
        <w:t xml:space="preserve"> </w:t>
      </w:r>
      <w:r>
        <w:rPr>
          <w:lang w:val="pl"/>
        </w:rPr>
        <w:t xml:space="preserve">·</w:t>
      </w:r>
      <w:r>
        <w:rPr>
          <w:lang w:val="pl"/>
        </w:rPr>
        <w:t xml:space="preserve"> </w:t>
      </w:r>
      <w:hyperlink r:id="rId37">
        <w:r>
          <w:rPr>
            <w:rStyle w:val="Hyperlink"/>
            <w:lang w:val="pl"/>
          </w:rPr>
          <w:t xml:space="preserve">KKK 2566-2649</w:t>
        </w:r>
      </w:hyperlink>
    </w:p>
    <w:bookmarkEnd w:id="38"/>
    <w:bookmarkStart w:id="40" w:name="Xec541059cafbff73969a1f698ebb881c8974cbd"/>
    <w:p>
      <w:pPr>
        <w:pStyle w:val="Heading3"/>
      </w:pPr>
      <w:r>
        <w:rPr>
          <w:lang w:val="pl"/>
        </w:rPr>
        <w:t xml:space="preserve">5. Tradycja ignacjańska — Trzy pary ludzi (</w:t>
      </w:r>
      <w:r>
        <w:rPr>
          <w:i/>
          <w:iCs/>
          <w:lang w:val="pl"/>
        </w:rPr>
        <w:t xml:space="preserve">Ćwiczenia duchowne</w:t>
      </w:r>
      <w:r>
        <w:rPr>
          <w:lang w:val="pl"/>
        </w:rPr>
        <w:t xml:space="preserve">, 153-155)</w:t>
      </w:r>
    </w:p>
    <w:p>
      <w:pPr>
        <w:pStyle w:val="BlockText"/>
      </w:pPr>
      <w:r>
        <w:rPr>
          <w:b/>
          <w:bCs/>
          <w:lang w:val="pl"/>
        </w:rPr>
        <w:t xml:space="preserve">153</w:t>
      </w:r>
      <w:r>
        <w:rPr>
          <w:lang w:val="pl"/>
        </w:rPr>
        <w:t xml:space="preserve"> </w:t>
      </w:r>
      <w:r>
        <w:rPr>
          <w:lang w:val="pl"/>
        </w:rPr>
        <w:t xml:space="preserve">Pierwsza para ludzi. Chcą oni zrzucić z siebie przywiązanie do rzeczy nabytej, aby znaleźć Boga, Pana naszego, w pokoju duszy i móc się zbawić, ale nie stosują [żadnych] środków aż do godziny śmierci.</w:t>
      </w:r>
    </w:p>
    <w:p>
      <w:pPr>
        <w:pStyle w:val="BlockText"/>
      </w:pPr>
      <w:r>
        <w:rPr>
          <w:b/>
          <w:bCs/>
          <w:lang w:val="pl"/>
        </w:rPr>
        <w:t xml:space="preserve">154</w:t>
      </w:r>
      <w:r>
        <w:rPr>
          <w:lang w:val="pl"/>
        </w:rPr>
        <w:t xml:space="preserve"> </w:t>
      </w:r>
      <w:r>
        <w:rPr>
          <w:lang w:val="pl"/>
        </w:rPr>
        <w:t xml:space="preserve">Druga para ludzi. I oni chcą zrzucić z siebie przywiązanie, ale tak je chcą zrzucić, żeby jednak pozostać w posiadaniu rzeczy nabytej i żeby raczej Bóg poszedł za tym, czego chcą oni sami. I nie decydują się na porzucenie tej rzeczy, aby iść ku Bogu, chociażby ten stan [wyrzeczenia] był dla nich najlepszy.</w:t>
      </w:r>
    </w:p>
    <w:p>
      <w:pPr>
        <w:pStyle w:val="BlockText"/>
      </w:pPr>
      <w:r>
        <w:rPr>
          <w:b/>
          <w:bCs/>
          <w:lang w:val="pl"/>
        </w:rPr>
        <w:t xml:space="preserve">155</w:t>
      </w:r>
      <w:r>
        <w:rPr>
          <w:lang w:val="pl"/>
        </w:rPr>
        <w:t xml:space="preserve"> </w:t>
      </w:r>
      <w:r>
        <w:rPr>
          <w:lang w:val="pl"/>
        </w:rPr>
        <w:t xml:space="preserve">Trzecia para ludzi. Oni chcą zrzucić z siebie przywiązanie, ale tak je chcą zrzucić, aby nie mieć przywiązania ani do zatrzymania tej rzeczy nabytej, ani do jej utracenia. Chcą bowiem jej chcieć, albo jej nie chcieć, zależnie od tej woli, jaką sam Bóg, Pan nasz, im da i jak im się to wyda lepsze dla służby i chwały jego Boskiego Majestatu. (…)</w:t>
      </w:r>
    </w:p>
    <w:p>
      <w:pPr>
        <w:pStyle w:val="BlockText"/>
      </w:pPr>
      <w:r>
        <w:rPr>
          <w:lang w:val="pl"/>
        </w:rPr>
        <w:t xml:space="preserve">— św. Ignacy Loyola,</w:t>
      </w:r>
      <w:r>
        <w:rPr>
          <w:lang w:val="pl"/>
        </w:rPr>
        <w:t xml:space="preserve"> </w:t>
      </w:r>
      <w:r>
        <w:rPr>
          <w:i/>
          <w:iCs/>
          <w:lang w:val="pl"/>
        </w:rPr>
        <w:t xml:space="preserve">Ćwiczenia duchowne</w:t>
      </w:r>
      <w:r>
        <w:rPr>
          <w:lang w:val="pl"/>
        </w:rPr>
        <w:t xml:space="preserve">, nr 153-155 [DO WERYFIKACJI: tłumacz przekładu zamieszczonego na madel.jezuici.pl]</w:t>
      </w:r>
    </w:p>
    <w:p>
      <w:pPr>
        <w:pStyle w:val="FirstParagraph"/>
      </w:pPr>
      <w:r>
        <w:rPr>
          <w:lang w:val="pl"/>
        </w:rPr>
        <w:t xml:space="preserve">Źródło:</w:t>
      </w:r>
      <w:r>
        <w:rPr>
          <w:lang w:val="pl"/>
        </w:rPr>
        <w:t xml:space="preserve"> </w:t>
      </w:r>
      <w:hyperlink r:id="rId39">
        <w:r>
          <w:rPr>
            <w:rStyle w:val="Hyperlink"/>
            <w:lang w:val="pl"/>
          </w:rPr>
          <w:t xml:space="preserve">madel.jezuici.pl — Ćwiczenia duchowne</w:t>
        </w:r>
      </w:hyperlink>
    </w:p>
    <w:bookmarkEnd w:id="40"/>
    <w:bookmarkStart w:id="41" w:name="X215bb8f78e0017870e13d696e6b1f5b98521775"/>
    <w:p>
      <w:pPr>
        <w:pStyle w:val="Heading3"/>
      </w:pPr>
      <w:r>
        <w:rPr>
          <w:lang w:val="pl"/>
        </w:rPr>
        <w:t xml:space="preserve">6. O. Edward Dowling SJ — upokorzenie, pokora i pomoc Boża</w:t>
      </w:r>
    </w:p>
    <w:p>
      <w:pPr>
        <w:pStyle w:val="BlockText"/>
      </w:pPr>
      <w:r>
        <w:rPr>
          <w:lang w:val="pl"/>
        </w:rPr>
        <w:t xml:space="preserve">🔍</w:t>
      </w:r>
      <w:r>
        <w:rPr>
          <w:lang w:val="pl"/>
        </w:rPr>
        <w:t xml:space="preserve"> </w:t>
      </w:r>
      <w:r>
        <w:rPr>
          <w:b/>
          <w:bCs/>
          <w:lang w:val="pl"/>
        </w:rPr>
        <w:t xml:space="preserve">DO SPRAWDZENIA — przekład:</w:t>
      </w:r>
      <w:r>
        <w:rPr>
          <w:lang w:val="pl"/>
        </w:rPr>
        <w:t xml:space="preserve"> </w:t>
      </w:r>
      <w:r>
        <w:rPr>
          <w:lang w:val="pl"/>
        </w:rPr>
        <w:t xml:space="preserve">przekład roboczy z angielskiego oryginału (silkworth.net).</w:t>
      </w:r>
    </w:p>
    <w:p>
      <w:pPr>
        <w:pStyle w:val="BlockText"/>
      </w:pPr>
      <w:r>
        <w:rPr>
          <w:lang w:val="pl"/>
        </w:rPr>
        <w:t xml:space="preserve">Wiecie tak jak ja, że w głębi upokorzenia jesteśmy w swoim naturalnym środowisku i że — jeśli właściwie się z tym obchodzimy, zwłaszcza w wewnętrznym duchu szóstego kroku — możemy niemal oczekiwać automatycznego wypełnienia Bożej obietnicy pomocy pokornym.</w:t>
      </w:r>
      <w:r>
        <w:rPr>
          <w:lang w:val="pl"/>
        </w:rPr>
        <w:t xml:space="preserve"> </w:t>
      </w:r>
      <w:r>
        <w:rPr>
          <w:b/>
          <w:bCs/>
          <w:lang w:val="pl"/>
        </w:rPr>
        <w:t xml:space="preserve">Tam, gdzie jest dobra wola, istnieje niemal żelazny związek między upokorzeniem, pokorą i pomocą Bożą.</w:t>
      </w:r>
    </w:p>
    <w:p>
      <w:pPr>
        <w:pStyle w:val="BlockText"/>
      </w:pPr>
      <w:r>
        <w:rPr>
          <w:lang w:val="pl"/>
        </w:rPr>
        <w:t xml:space="preserve">— E. Dowling SJ,</w:t>
      </w:r>
      <w:r>
        <w:rPr>
          <w:lang w:val="pl"/>
        </w:rPr>
        <w:t xml:space="preserve"> </w:t>
      </w:r>
      <w:r>
        <w:rPr>
          <w:i/>
          <w:iCs/>
          <w:lang w:val="pl"/>
        </w:rPr>
        <w:t xml:space="preserve">Catholic Asceticism and the Twelve Steps</w:t>
      </w:r>
      <w:r>
        <w:rPr>
          <w:lang w:val="pl"/>
        </w:rPr>
        <w:t xml:space="preserve"> </w:t>
      </w:r>
      <w:r>
        <w:rPr>
          <w:lang w:val="pl"/>
        </w:rPr>
        <w:t xml:space="preserve">(1953); przekład roboczy</w:t>
      </w:r>
    </w:p>
    <w:p>
      <w:pPr>
        <w:pStyle w:val="FirstParagraph"/>
      </w:pPr>
      <w:r>
        <w:rPr>
          <w:lang w:val="pl"/>
        </w:rPr>
        <w:t xml:space="preserve">Tekst angielski:</w:t>
      </w:r>
      <w:r>
        <w:rPr>
          <w:lang w:val="pl"/>
        </w:rPr>
        <w:t xml:space="preserve"> </w:t>
      </w:r>
      <w:hyperlink r:id="rId14">
        <w:r>
          <w:rPr>
            <w:rStyle w:val="Hyperlink"/>
            <w:lang w:val="pl"/>
          </w:rPr>
          <w:t xml:space="preserve">silkworth.net — Catholic Asceticism and the Twelve Steps</w:t>
        </w:r>
      </w:hyperlink>
    </w:p>
    <w:bookmarkEnd w:id="41"/>
    <w:bookmarkStart w:id="43" w:name="ks.-franciszek-blachnicki"/>
    <w:p>
      <w:pPr>
        <w:pStyle w:val="Heading3"/>
      </w:pPr>
      <w:r>
        <w:rPr>
          <w:lang w:val="pl"/>
        </w:rPr>
        <w:t xml:space="preserve">7. Ks. Franciszek Blachnicki</w:t>
      </w:r>
    </w:p>
    <w:p>
      <w:pPr>
        <w:pStyle w:val="FirstParagraph"/>
      </w:pPr>
      <w:r>
        <w:rPr>
          <w:lang w:val="pl"/>
        </w:rPr>
        <w:t xml:space="preserve">[DO UZUPEŁNIENIA: fragment ks. F. Blachnickiego o oazie rekolekcyjnej jako czasie nawrócenia albo o Eucharystii jako źródle przemiany życia, z numerem strony]</w:t>
      </w:r>
    </w:p>
    <w:p>
      <w:pPr>
        <w:pStyle w:val="BodyText"/>
      </w:pPr>
      <w:r>
        <w:rPr>
          <w:b/>
          <w:bCs/>
          <w:lang w:val="pl"/>
        </w:rPr>
        <w:t xml:space="preserve">Materiał uzupełniający:</w:t>
      </w:r>
      <w:r>
        <w:rPr>
          <w:lang w:val="pl"/>
        </w:rPr>
        <w:t xml:space="preserve"> </w:t>
      </w:r>
      <w:r>
        <w:rPr>
          <w:lang w:val="pl"/>
        </w:rPr>
        <w:t xml:space="preserve">F. Blachnicki,</w:t>
      </w:r>
      <w:r>
        <w:rPr>
          <w:lang w:val="pl"/>
        </w:rPr>
        <w:t xml:space="preserve"> </w:t>
      </w:r>
      <w:r>
        <w:rPr>
          <w:i/>
          <w:iCs/>
          <w:lang w:val="pl"/>
        </w:rPr>
        <w:t xml:space="preserve">Eucharystia pokarm na całe życie</w:t>
      </w:r>
      <w:r>
        <w:rPr>
          <w:lang w:val="pl"/>
        </w:rPr>
        <w:t xml:space="preserve"> </w:t>
      </w:r>
      <w:r>
        <w:rPr>
          <w:lang w:val="pl"/>
        </w:rPr>
        <w:t xml:space="preserve">[LINK DO UZUPEŁNIENIA]; F. Blachnicki,</w:t>
      </w:r>
      <w:r>
        <w:rPr>
          <w:lang w:val="pl"/>
        </w:rPr>
        <w:t xml:space="preserve"> </w:t>
      </w:r>
      <w:r>
        <w:rPr>
          <w:i/>
          <w:iCs/>
          <w:lang w:val="pl"/>
        </w:rPr>
        <w:t xml:space="preserve">Podręcznik KWC</w:t>
      </w:r>
      <w:r>
        <w:rPr>
          <w:lang w:val="pl"/>
        </w:rPr>
        <w:t xml:space="preserve"> </w:t>
      </w:r>
      <w:r>
        <w:rPr>
          <w:lang w:val="pl"/>
        </w:rPr>
        <w:t xml:space="preserve">—</w:t>
      </w:r>
      <w:r>
        <w:rPr>
          <w:lang w:val="pl"/>
        </w:rPr>
        <w:t xml:space="preserve"> </w:t>
      </w:r>
      <w:hyperlink r:id="rId42">
        <w:r>
          <w:rPr>
            <w:rStyle w:val="Hyperlink"/>
            <w:lang w:val="pl"/>
          </w:rPr>
          <w:t xml:space="preserve">wydawnictwo-oaza.pl</w:t>
        </w:r>
      </w:hyperlink>
    </w:p>
    <w:bookmarkEnd w:id="43"/>
    <w:bookmarkStart w:id="47" w:name="gdzie-szukać-pomocy"/>
    <w:p>
      <w:pPr>
        <w:pStyle w:val="Heading3"/>
      </w:pPr>
      <w:r>
        <w:rPr>
          <w:lang w:val="pl"/>
        </w:rPr>
        <w:t xml:space="preserve">8. Gdzie szukać pomocy</w:t>
      </w:r>
    </w:p>
    <w:p>
      <w:pPr>
        <w:pStyle w:val="FirstParagraph"/>
      </w:pPr>
      <w:r>
        <w:rPr>
          <w:lang w:val="pl"/>
        </w:rPr>
        <w:t xml:space="preserve">Krąg Domowego Kościoła nie zastępuje leczenia uzależnień, terapii ani sakramentu pokuty. Gotowość do uwolnienia się od nałogu obejmuje gotowość do przyjęcia pomocy, a pokora nie oznacza zgody na przemoc ani na życie z nieleczonym nałogiem bliskiej osoby. Pomoc: poradnia leczenia uzależnień, AA i Al-Anon (</w:t>
      </w:r>
      <w:hyperlink r:id="rId44">
        <w:r>
          <w:rPr>
            <w:rStyle w:val="Hyperlink"/>
            <w:lang w:val="pl"/>
          </w:rPr>
          <w:t xml:space="preserve">aa.org.pl</w:t>
        </w:r>
      </w:hyperlink>
      <w:r>
        <w:rPr>
          <w:lang w:val="pl"/>
        </w:rPr>
        <w:t xml:space="preserve">,</w:t>
      </w:r>
      <w:r>
        <w:rPr>
          <w:lang w:val="pl"/>
        </w:rPr>
        <w:t xml:space="preserve"> </w:t>
      </w:r>
      <w:hyperlink r:id="rId45">
        <w:r>
          <w:rPr>
            <w:rStyle w:val="Hyperlink"/>
            <w:lang w:val="pl"/>
          </w:rPr>
          <w:t xml:space="preserve">al-anon.org.pl</w:t>
        </w:r>
      </w:hyperlink>
      <w:r>
        <w:rPr>
          <w:lang w:val="pl"/>
        </w:rPr>
        <w:t xml:space="preserve">), Krucjata Wyzwolenia Człowieka (</w:t>
      </w:r>
      <w:hyperlink r:id="rId46">
        <w:r>
          <w:rPr>
            <w:rStyle w:val="Hyperlink"/>
            <w:lang w:val="pl"/>
          </w:rPr>
          <w:t xml:space="preserve">kwc.oaza.pl</w:t>
        </w:r>
      </w:hyperlink>
      <w:r>
        <w:rPr>
          <w:lang w:val="pl"/>
        </w:rPr>
        <w:t xml:space="preserve">), duszpasterz, osoba towarzysząca duchowo [DO UZUPEŁNIENIA: lokalne kontakty].</w:t>
      </w:r>
    </w:p>
    <w:p>
      <w:r>
        <w:pict>
          <v:rect style="width:0;height:1.5pt" o:hralign="center" o:hrstd="t" o:hr="t"/>
        </w:pict>
      </w:r>
    </w:p>
    <w:bookmarkEnd w:id="47"/>
    <w:bookmarkEnd w:id="48"/>
    <w:bookmarkStart w:id="49" w:name="wykaz-miejsc-do-sprawdzenia"/>
    <w:p>
      <w:pPr>
        <w:pStyle w:val="Heading2"/>
      </w:pPr>
      <w:r>
        <w:rPr>
          <w:lang w:val="pl"/>
        </w:rPr>
        <w:t xml:space="preserve">Wykaz miejsc do sprawdzenia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lang w:val="pl"/>
              </w:rPr>
              <w:t xml:space="preserve">#</w:t>
            </w:r>
          </w:p>
        </w:tc>
        <w:tc>
          <w:tcPr/>
          <w:p>
            <w:pPr>
              <w:pStyle w:val="Compact"/>
            </w:pPr>
            <w:r>
              <w:rPr>
                <w:lang w:val="pl"/>
              </w:rPr>
              <w:t xml:space="preserve">Miejsce</w:t>
            </w:r>
          </w:p>
        </w:tc>
        <w:tc>
          <w:tcPr/>
          <w:p>
            <w:pPr>
              <w:pStyle w:val="Compact"/>
            </w:pPr>
            <w:r>
              <w:rPr>
                <w:lang w:val="pl"/>
              </w:rPr>
              <w:t xml:space="preserve">Rodzaj</w:t>
            </w:r>
          </w:p>
        </w:tc>
        <w:tc>
          <w:tcPr/>
          <w:p>
            <w:pPr>
              <w:pStyle w:val="Compact"/>
            </w:pPr>
            <w:r>
              <w:rPr>
                <w:lang w:val="pl"/>
              </w:rPr>
              <w:t xml:space="preserve">Co sprawdzić</w:t>
            </w:r>
          </w:p>
        </w:tc>
      </w:tr>
      <w:tr>
        <w:tc>
          <w:tcPr/>
          <w:p>
            <w:pPr>
              <w:pStyle w:val="Compact"/>
            </w:pPr>
            <w:r>
              <w:rPr>
                <w:lang w:val="pl"/>
              </w:rPr>
              <w:t xml:space="preserve">1</w:t>
            </w:r>
          </w:p>
        </w:tc>
        <w:tc>
          <w:tcPr/>
          <w:p>
            <w:pPr>
              <w:pStyle w:val="Compact"/>
            </w:pPr>
            <w:r>
              <w:rPr>
                <w:lang w:val="pl"/>
              </w:rPr>
              <w:t xml:space="preserve">III.2 Omówienie — cytaty Augustyna (</w:t>
            </w:r>
            <w:r>
              <w:rPr>
                <w:i/>
                <w:iCs/>
                <w:lang w:val="pl"/>
              </w:rPr>
              <w:t xml:space="preserve">List</w:t>
            </w:r>
            <w:r>
              <w:rPr>
                <w:lang w:val="pl"/>
              </w:rPr>
              <w:t xml:space="preserve"> </w:t>
            </w:r>
            <w:r>
              <w:rPr>
                <w:lang w:val="pl"/>
              </w:rPr>
              <w:t xml:space="preserve">118), o. Dowlinga, Leona XIII, Piusa XI</w:t>
            </w:r>
          </w:p>
        </w:tc>
        <w:tc>
          <w:tcPr/>
          <w:p>
            <w:pPr>
              <w:pStyle w:val="Compact"/>
            </w:pPr>
            <w:r>
              <w:rPr>
                <w:lang w:val="pl"/>
              </w:rPr>
              <w:t xml:space="preserve">przekład</w:t>
            </w:r>
          </w:p>
        </w:tc>
        <w:tc>
          <w:tcPr/>
          <w:p>
            <w:pPr>
              <w:pStyle w:val="Compact"/>
            </w:pPr>
            <w:r>
              <w:rPr>
                <w:lang w:val="pl"/>
              </w:rPr>
              <w:t xml:space="preserve">Przekłady robocze → wydania polskie; numer punktu</w:t>
            </w:r>
            <w:r>
              <w:rPr>
                <w:lang w:val="pl"/>
              </w:rPr>
              <w:t xml:space="preserve"> </w:t>
            </w:r>
            <w:r>
              <w:rPr>
                <w:i/>
                <w:iCs/>
                <w:lang w:val="pl"/>
              </w:rPr>
              <w:t xml:space="preserve">Mirae caritatis</w:t>
            </w:r>
            <w:r>
              <w:rPr>
                <w:lang w:val="pl"/>
              </w:rPr>
              <w:t xml:space="preserve">.</w:t>
            </w:r>
          </w:p>
        </w:tc>
      </w:tr>
      <w:tr>
        <w:tc>
          <w:tcPr/>
          <w:p>
            <w:pPr>
              <w:pStyle w:val="Compact"/>
            </w:pPr>
            <w:r>
              <w:rPr>
                <w:lang w:val="pl"/>
              </w:rPr>
              <w:t xml:space="preserve">2</w:t>
            </w:r>
          </w:p>
        </w:tc>
        <w:tc>
          <w:tcPr/>
          <w:p>
            <w:pPr>
              <w:pStyle w:val="Compact"/>
            </w:pPr>
            <w:r>
              <w:rPr>
                <w:lang w:val="pl"/>
              </w:rPr>
              <w:t xml:space="preserve">III.2 Omówienie — ks. Blachnicki</w:t>
            </w:r>
          </w:p>
        </w:tc>
        <w:tc>
          <w:tcPr/>
          <w:p>
            <w:pPr>
              <w:pStyle w:val="Compact"/>
            </w:pPr>
            <w:r>
              <w:rPr>
                <w:lang w:val="pl"/>
              </w:rPr>
              <w:t xml:space="preserve">źródło</w:t>
            </w:r>
          </w:p>
        </w:tc>
        <w:tc>
          <w:tcPr/>
          <w:p>
            <w:pPr>
              <w:pStyle w:val="Compact"/>
            </w:pPr>
            <w:r>
              <w:rPr>
                <w:lang w:val="pl"/>
              </w:rPr>
              <w:t xml:space="preserve">Brak cytatu</w:t>
            </w:r>
            <w:r>
              <w:rPr>
                <w:lang w:val="pl"/>
              </w:rPr>
              <w:t xml:space="preserve"> </w:t>
            </w:r>
            <w:r>
              <w:rPr>
                <w:rStyle w:val="VerbatimChar"/>
                <w:lang w:val="pl"/>
              </w:rPr>
              <w:t xml:space="preserve">[DO UZUPEŁNIENIA]</w:t>
            </w:r>
            <w:r>
              <w:rPr>
                <w:lang w:val="pl"/>
              </w:rPr>
              <w:t xml:space="preserve">.</w:t>
            </w:r>
          </w:p>
        </w:tc>
      </w:tr>
      <w:tr>
        <w:tc>
          <w:tcPr/>
          <w:p>
            <w:pPr>
              <w:pStyle w:val="Compact"/>
            </w:pPr>
            <w:r>
              <w:rPr>
                <w:lang w:val="pl"/>
              </w:rPr>
              <w:t xml:space="preserve">3</w:t>
            </w:r>
          </w:p>
        </w:tc>
        <w:tc>
          <w:tcPr/>
          <w:p>
            <w:pPr>
              <w:pStyle w:val="Compact"/>
            </w:pPr>
            <w:r>
              <w:rPr>
                <w:lang w:val="pl"/>
              </w:rPr>
              <w:t xml:space="preserve">III.2 „Gdzie analogia pęka”</w:t>
            </w:r>
          </w:p>
        </w:tc>
        <w:tc>
          <w:tcPr/>
          <w:p>
            <w:pPr>
              <w:pStyle w:val="Compact"/>
            </w:pPr>
            <w:r>
              <w:rPr>
                <w:lang w:val="pl"/>
              </w:rPr>
              <w:t xml:space="preserve">teologia, adaptacja</w:t>
            </w:r>
          </w:p>
        </w:tc>
        <w:tc>
          <w:tcPr/>
          <w:p>
            <w:pPr>
              <w:pStyle w:val="Compact"/>
            </w:pPr>
            <w:r>
              <w:rPr>
                <w:lang w:val="pl"/>
              </w:rPr>
              <w:t xml:space="preserve">„Wady charakteru” a pożądliwość; braki, które nie znikają — nie osłabiać nadziei ani walki.</w:t>
            </w:r>
          </w:p>
        </w:tc>
      </w:tr>
      <w:tr>
        <w:tc>
          <w:tcPr/>
          <w:p>
            <w:pPr>
              <w:pStyle w:val="Compact"/>
            </w:pPr>
            <w:r>
              <w:rPr>
                <w:lang w:val="pl"/>
              </w:rPr>
              <w:t xml:space="preserve">4</w:t>
            </w:r>
          </w:p>
        </w:tc>
        <w:tc>
          <w:tcPr/>
          <w:p>
            <w:pPr>
              <w:pStyle w:val="Compact"/>
            </w:pPr>
            <w:r>
              <w:rPr>
                <w:lang w:val="pl"/>
              </w:rPr>
              <w:t xml:space="preserve">III.2 Komentarz o małżeństwie i rodzinie</w:t>
            </w:r>
          </w:p>
        </w:tc>
        <w:tc>
          <w:tcPr/>
          <w:p>
            <w:pPr>
              <w:pStyle w:val="Compact"/>
            </w:pPr>
            <w:r>
              <w:rPr>
                <w:lang w:val="pl"/>
              </w:rPr>
              <w:t xml:space="preserve">duszpasterstwo</w:t>
            </w:r>
          </w:p>
        </w:tc>
        <w:tc>
          <w:tcPr/>
          <w:p>
            <w:pPr>
              <w:pStyle w:val="Compact"/>
            </w:pPr>
            <w:r>
              <w:rPr>
                <w:lang w:val="pl"/>
              </w:rPr>
              <w:t xml:space="preserve">Gotowość obejmuje przyjęcie leczenia; pokora ≠ zgoda na krzywdę.</w:t>
            </w:r>
          </w:p>
        </w:tc>
      </w:tr>
      <w:tr>
        <w:tc>
          <w:tcPr/>
          <w:p>
            <w:pPr>
              <w:pStyle w:val="Compact"/>
            </w:pPr>
            <w:r>
              <w:rPr>
                <w:lang w:val="pl"/>
              </w:rPr>
              <w:t xml:space="preserve">5</w:t>
            </w:r>
          </w:p>
        </w:tc>
        <w:tc>
          <w:tcPr/>
          <w:p>
            <w:pPr>
              <w:pStyle w:val="Compact"/>
            </w:pPr>
            <w:r>
              <w:rPr>
                <w:lang w:val="pl"/>
              </w:rPr>
              <w:t xml:space="preserve">Teksty pomocnicze 2.2 (Augustyn)</w:t>
            </w:r>
          </w:p>
        </w:tc>
        <w:tc>
          <w:tcPr/>
          <w:p>
            <w:pPr>
              <w:pStyle w:val="Compact"/>
            </w:pPr>
            <w:r>
              <w:rPr>
                <w:lang w:val="pl"/>
              </w:rPr>
              <w:t xml:space="preserve">przekład</w:t>
            </w:r>
          </w:p>
        </w:tc>
        <w:tc>
          <w:tcPr/>
          <w:p>
            <w:pPr>
              <w:pStyle w:val="Compact"/>
            </w:pPr>
            <w:r>
              <w:rPr>
                <w:lang w:val="pl"/>
              </w:rPr>
              <w:t xml:space="preserve">Przekład roboczy → wydanie polskie.</w:t>
            </w:r>
          </w:p>
        </w:tc>
      </w:tr>
      <w:tr>
        <w:tc>
          <w:tcPr/>
          <w:p>
            <w:pPr>
              <w:pStyle w:val="Compact"/>
            </w:pPr>
            <w:r>
              <w:rPr>
                <w:lang w:val="pl"/>
              </w:rPr>
              <w:t xml:space="preserve">6</w:t>
            </w:r>
          </w:p>
        </w:tc>
        <w:tc>
          <w:tcPr/>
          <w:p>
            <w:pPr>
              <w:pStyle w:val="Compact"/>
            </w:pPr>
            <w:r>
              <w:rPr>
                <w:lang w:val="pl"/>
              </w:rPr>
              <w:t xml:space="preserve">Teksty pomocnicze 3.1 (Leon XIII)</w:t>
            </w:r>
          </w:p>
        </w:tc>
        <w:tc>
          <w:tcPr/>
          <w:p>
            <w:pPr>
              <w:pStyle w:val="Compact"/>
            </w:pPr>
            <w:r>
              <w:rPr>
                <w:lang w:val="pl"/>
              </w:rPr>
              <w:t xml:space="preserve">przekład</w:t>
            </w:r>
          </w:p>
        </w:tc>
        <w:tc>
          <w:tcPr/>
          <w:p>
            <w:pPr>
              <w:pStyle w:val="Compact"/>
            </w:pPr>
            <w:r>
              <w:rPr>
                <w:lang w:val="pl"/>
              </w:rPr>
              <w:t xml:space="preserve">Przekład roboczy → tekst łaciński.</w:t>
            </w:r>
          </w:p>
        </w:tc>
      </w:tr>
      <w:tr>
        <w:tc>
          <w:tcPr/>
          <w:p>
            <w:pPr>
              <w:pStyle w:val="Compact"/>
            </w:pPr>
            <w:r>
              <w:rPr>
                <w:lang w:val="pl"/>
              </w:rPr>
              <w:t xml:space="preserve">7</w:t>
            </w:r>
          </w:p>
        </w:tc>
        <w:tc>
          <w:tcPr/>
          <w:p>
            <w:pPr>
              <w:pStyle w:val="Compact"/>
            </w:pPr>
            <w:r>
              <w:rPr>
                <w:lang w:val="pl"/>
              </w:rPr>
              <w:t xml:space="preserve">Teksty pomocnicze 3.2 (Pius XI)</w:t>
            </w:r>
          </w:p>
        </w:tc>
        <w:tc>
          <w:tcPr/>
          <w:p>
            <w:pPr>
              <w:pStyle w:val="Compact"/>
            </w:pPr>
            <w:r>
              <w:rPr>
                <w:lang w:val="pl"/>
              </w:rPr>
              <w:t xml:space="preserve">przekład</w:t>
            </w:r>
          </w:p>
        </w:tc>
        <w:tc>
          <w:tcPr/>
          <w:p>
            <w:pPr>
              <w:pStyle w:val="Compact"/>
            </w:pPr>
            <w:r>
              <w:rPr>
                <w:lang w:val="pl"/>
              </w:rPr>
              <w:t xml:space="preserve">Przekład roboczy z włoskiego → tekst łaciński / wydanie polskie.</w:t>
            </w:r>
          </w:p>
        </w:tc>
      </w:tr>
      <w:tr>
        <w:tc>
          <w:tcPr/>
          <w:p>
            <w:pPr>
              <w:pStyle w:val="Compact"/>
            </w:pPr>
            <w:r>
              <w:rPr>
                <w:lang w:val="pl"/>
              </w:rPr>
              <w:t xml:space="preserve">8</w:t>
            </w:r>
          </w:p>
        </w:tc>
        <w:tc>
          <w:tcPr/>
          <w:p>
            <w:pPr>
              <w:pStyle w:val="Compact"/>
            </w:pPr>
            <w:r>
              <w:rPr>
                <w:lang w:val="pl"/>
              </w:rPr>
              <w:t xml:space="preserve">Teksty pomocnicze 5 (Ignacy)</w:t>
            </w:r>
          </w:p>
        </w:tc>
        <w:tc>
          <w:tcPr/>
          <w:p>
            <w:pPr>
              <w:pStyle w:val="Compact"/>
            </w:pPr>
            <w:r>
              <w:rPr>
                <w:lang w:val="pl"/>
              </w:rPr>
              <w:t xml:space="preserve">źródło</w:t>
            </w:r>
          </w:p>
        </w:tc>
        <w:tc>
          <w:tcPr/>
          <w:p>
            <w:pPr>
              <w:pStyle w:val="Compact"/>
            </w:pPr>
            <w:r>
              <w:rPr>
                <w:lang w:val="pl"/>
              </w:rPr>
              <w:t xml:space="preserve">Tłumacz przekładu</w:t>
            </w:r>
            <w:r>
              <w:rPr>
                <w:lang w:val="pl"/>
              </w:rPr>
              <w:t xml:space="preserve"> </w:t>
            </w:r>
            <w:r>
              <w:rPr>
                <w:rStyle w:val="VerbatimChar"/>
                <w:lang w:val="pl"/>
              </w:rPr>
              <w:t xml:space="preserve">[DO WERYFIKACJI]</w:t>
            </w:r>
            <w:r>
              <w:rPr>
                <w:lang w:val="pl"/>
              </w:rPr>
              <w:t xml:space="preserve">.</w:t>
            </w:r>
          </w:p>
        </w:tc>
      </w:tr>
      <w:tr>
        <w:tc>
          <w:tcPr/>
          <w:p>
            <w:pPr>
              <w:pStyle w:val="Compact"/>
            </w:pPr>
            <w:r>
              <w:rPr>
                <w:lang w:val="pl"/>
              </w:rPr>
              <w:t xml:space="preserve">9</w:t>
            </w:r>
          </w:p>
        </w:tc>
        <w:tc>
          <w:tcPr/>
          <w:p>
            <w:pPr>
              <w:pStyle w:val="Compact"/>
            </w:pPr>
            <w:r>
              <w:rPr>
                <w:lang w:val="pl"/>
              </w:rPr>
              <w:t xml:space="preserve">Teksty pomocnicze 6 (Dowling)</w:t>
            </w:r>
          </w:p>
        </w:tc>
        <w:tc>
          <w:tcPr/>
          <w:p>
            <w:pPr>
              <w:pStyle w:val="Compact"/>
            </w:pPr>
            <w:r>
              <w:rPr>
                <w:lang w:val="pl"/>
              </w:rPr>
              <w:t xml:space="preserve">przekład</w:t>
            </w:r>
          </w:p>
        </w:tc>
        <w:tc>
          <w:tcPr/>
          <w:p>
            <w:pPr>
              <w:pStyle w:val="Compact"/>
            </w:pPr>
            <w:r>
              <w:rPr>
                <w:lang w:val="pl"/>
              </w:rPr>
              <w:t xml:space="preserve">Przekład roboczy.</w:t>
            </w:r>
          </w:p>
        </w:tc>
      </w:tr>
    </w:tbl>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p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12%20spotka&#324;/krok-06-gotowosc.md" TargetMode="External" /><Relationship Type="http://schemas.openxmlformats.org/officeDocument/2006/relationships/hyperlink" Id="rId10" Target="../12%20spotka&#324;/krok-07-pokorna-prosba.md" TargetMode="External" /><Relationship Type="http://schemas.openxmlformats.org/officeDocument/2006/relationships/hyperlink" Id="rId35" Target="http://www.katechizm.opoka.org.pl/kkkII-2-1.htm" TargetMode="External" /><Relationship Type="http://schemas.openxmlformats.org/officeDocument/2006/relationships/hyperlink" Id="rId36" Target="http://www.katechizm.opoka.org.pl/kkkIII-1-3.htm" TargetMode="External" /><Relationship Type="http://schemas.openxmlformats.org/officeDocument/2006/relationships/hyperlink" Id="rId37" Target="http://www.katechizm.opoka.org.pl/kkkIV-1-1.htm" TargetMode="External" /><Relationship Type="http://schemas.openxmlformats.org/officeDocument/2006/relationships/hyperlink" Id="rId46" Target="http://www.kwc.oaza.pl/" TargetMode="External" /><Relationship Type="http://schemas.openxmlformats.org/officeDocument/2006/relationships/hyperlink" Id="rId39" Target="http://www.madel.jezuici.pl/inigo/ignacy_cd.htm" TargetMode="External" /><Relationship Type="http://schemas.openxmlformats.org/officeDocument/2006/relationships/hyperlink" Id="rId44" Target="https://aa.org.pl/" TargetMode="External" /><Relationship Type="http://schemas.openxmlformats.org/officeDocument/2006/relationships/hyperlink" Id="rId45" Target="https://al-anon.org.pl/" TargetMode="External" /><Relationship Type="http://schemas.openxmlformats.org/officeDocument/2006/relationships/hyperlink" Id="rId21" Target="https://biblia-online.pl/Biblia/Tysiaclecia/Ewangelia-Marka/10/1" TargetMode="External" /><Relationship Type="http://schemas.openxmlformats.org/officeDocument/2006/relationships/hyperlink" Id="rId24" Target="https://pl.wikisource.org/wiki/Wyznania_(Augustyn_z_Hippony,_1847)/Ksi&#281;ga_&#211;sma/Rozdzia&#322;_VII" TargetMode="External" /><Relationship Type="http://schemas.openxmlformats.org/officeDocument/2006/relationships/hyperlink" Id="rId14" Target="https://silkworth.net/alcoholics-anonymous/01-038-catholic-asceticism-and-the-twelve-steps-by-reverend-edward-dowling-s-j-n-c-c-a-blue-book-an-anthology-brooklyn-1953/" TargetMode="External" /><Relationship Type="http://schemas.openxmlformats.org/officeDocument/2006/relationships/hyperlink" Id="rId25" Target="https://www.newadvent.org/fathers/110108.htm" TargetMode="External" /><Relationship Type="http://schemas.openxmlformats.org/officeDocument/2006/relationships/hyperlink" Id="rId27" Target="https://www.newadvent.org/fathers/1102118.htm" TargetMode="External" /><Relationship Type="http://schemas.openxmlformats.org/officeDocument/2006/relationships/hyperlink" Id="rId30" Target="https://www.vatican.va/content/leo-xiii/en/encyclicals/documents/hf_l-xiii_enc_28051902_mirae-caritatis.html" TargetMode="External" /><Relationship Type="http://schemas.openxmlformats.org/officeDocument/2006/relationships/hyperlink" Id="rId32" Target="https://www.vatican.va/content/pius-xi/it/encyclicals/documents/hf_p-xi_enc_19291220_mens-nostra.html" TargetMode="External" /><Relationship Type="http://schemas.openxmlformats.org/officeDocument/2006/relationships/hyperlink" Id="rId42" Target="https://www.wydawnictwo-oaza.pl/pl/o/podrecznik-kwc-796.html" TargetMode="External" /></Relationships>
</file>

<file path=word/_rels/footnotes.xml.rels><?xml version="1.0" encoding="UTF-8"?><Relationships xmlns="http://schemas.openxmlformats.org/package/2006/relationships"><Relationship Type="http://schemas.openxmlformats.org/officeDocument/2006/relationships/hyperlink" Id="rId9" Target="../12%20spotka&#324;/krok-06-gotowosc.md" TargetMode="External" /><Relationship Type="http://schemas.openxmlformats.org/officeDocument/2006/relationships/hyperlink" Id="rId10" Target="../12%20spotka&#324;/krok-07-pokorna-prosba.md" TargetMode="External" /><Relationship Type="http://schemas.openxmlformats.org/officeDocument/2006/relationships/hyperlink" Id="rId35" Target="http://www.katechizm.opoka.org.pl/kkkII-2-1.htm" TargetMode="External" /><Relationship Type="http://schemas.openxmlformats.org/officeDocument/2006/relationships/hyperlink" Id="rId36" Target="http://www.katechizm.opoka.org.pl/kkkIII-1-3.htm" TargetMode="External" /><Relationship Type="http://schemas.openxmlformats.org/officeDocument/2006/relationships/hyperlink" Id="rId37" Target="http://www.katechizm.opoka.org.pl/kkkIV-1-1.htm" TargetMode="External" /><Relationship Type="http://schemas.openxmlformats.org/officeDocument/2006/relationships/hyperlink" Id="rId46" Target="http://www.kwc.oaza.pl/" TargetMode="External" /><Relationship Type="http://schemas.openxmlformats.org/officeDocument/2006/relationships/hyperlink" Id="rId39" Target="http://www.madel.jezuici.pl/inigo/ignacy_cd.htm" TargetMode="External" /><Relationship Type="http://schemas.openxmlformats.org/officeDocument/2006/relationships/hyperlink" Id="rId44" Target="https://aa.org.pl/" TargetMode="External" /><Relationship Type="http://schemas.openxmlformats.org/officeDocument/2006/relationships/hyperlink" Id="rId45" Target="https://al-anon.org.pl/" TargetMode="External" /><Relationship Type="http://schemas.openxmlformats.org/officeDocument/2006/relationships/hyperlink" Id="rId21" Target="https://biblia-online.pl/Biblia/Tysiaclecia/Ewangelia-Marka/10/1" TargetMode="External" /><Relationship Type="http://schemas.openxmlformats.org/officeDocument/2006/relationships/hyperlink" Id="rId24" Target="https://pl.wikisource.org/wiki/Wyznania_(Augustyn_z_Hippony,_1847)/Ksi&#281;ga_&#211;sma/Rozdzia&#322;_VII" TargetMode="External" /><Relationship Type="http://schemas.openxmlformats.org/officeDocument/2006/relationships/hyperlink" Id="rId14" Target="https://silkworth.net/alcoholics-anonymous/01-038-catholic-asceticism-and-the-twelve-steps-by-reverend-edward-dowling-s-j-n-c-c-a-blue-book-an-anthology-brooklyn-1953/" TargetMode="External" /><Relationship Type="http://schemas.openxmlformats.org/officeDocument/2006/relationships/hyperlink" Id="rId25" Target="https://www.newadvent.org/fathers/110108.htm" TargetMode="External" /><Relationship Type="http://schemas.openxmlformats.org/officeDocument/2006/relationships/hyperlink" Id="rId27" Target="https://www.newadvent.org/fathers/1102118.htm" TargetMode="External" /><Relationship Type="http://schemas.openxmlformats.org/officeDocument/2006/relationships/hyperlink" Id="rId30" Target="https://www.vatican.va/content/leo-xiii/en/encyclicals/documents/hf_l-xiii_enc_28051902_mirae-caritatis.html" TargetMode="External" /><Relationship Type="http://schemas.openxmlformats.org/officeDocument/2006/relationships/hyperlink" Id="rId32" Target="https://www.vatican.va/content/pius-xi/it/encyclicals/documents/hf_p-xi_enc_19291220_mens-nostra.html" TargetMode="External" /><Relationship Type="http://schemas.openxmlformats.org/officeDocument/2006/relationships/hyperlink" Id="rId42" Target="https://www.wydawnictwo-oaza.pl/pl/o/podrecznik-kwc-796.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pl</dc:language>
  <cp:keywords/>
  <dcterms:created xsi:type="dcterms:W3CDTF">2026-09-16T16:00:54Z</dcterms:created>
  <dcterms:modified xsi:type="dcterms:W3CDTF">2026-09-16T16:00:54Z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zy">
    <vt:lpwstr>[DO UZUPEŁNIENIA]</vt:lpwstr>
  </property>
  <property fmtid="{D5CDD505-2E9C-101B-9397-08002B2CF9AE}" pid="3" name="cykl">
    <vt:lpwstr>12 Kroków na drodze do wolności</vt:lpwstr>
  </property>
  <property fmtid="{D5CDD505-2E9C-101B-9397-08002B2CF9AE}" pid="4" name="kroki">
    <vt:lpwstr/>
  </property>
  <property fmtid="{D5CDD505-2E9C-101B-9397-08002B2CF9AE}" pid="5" name="metoda">
    <vt:lpwstr>A: tekst+pytania</vt:lpwstr>
  </property>
  <property fmtid="{D5CDD505-2E9C-101B-9397-08002B2CF9AE}" pid="6" name="status">
    <vt:lpwstr>szkic do weryfikacji</vt:lpwstr>
  </property>
  <property fmtid="{D5CDD505-2E9C-101B-9397-08002B2CF9AE}" pid="7" name="teksty_krokow">
    <vt:lpwstr/>
  </property>
  <property fmtid="{D5CDD505-2E9C-101B-9397-08002B2CF9AE}" pid="8" name="temat">
    <vt:lpwstr>Gotowość i pokorna prośba — „Co chcesz, abym ci uczynił?”</vt:lpwstr>
  </property>
  <property fmtid="{D5CDD505-2E9C-101B-9397-08002B2CF9AE}" pid="9" name="typ">
    <vt:lpwstr>konspekt</vt:lpwstr>
  </property>
  <property fmtid="{D5CDD505-2E9C-101B-9397-08002B2CF9AE}" pid="10" name="wersja">
    <vt:lpwstr>spotkanie łączone</vt:lpwstr>
  </property>
  <property fmtid="{D5CDD505-2E9C-101B-9397-08002B2CF9AE}" pid="11" name="zastepuje">
    <vt:lpwstr/>
  </property>
  <property fmtid="{D5CDD505-2E9C-101B-9397-08002B2CF9AE}" pid="12" name="zobowiazanie_wiodace">
    <vt:lpwstr>rekolekcje formacyjne</vt:lpwstr>
  </property>
</Properties>
</file>