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a926259e1c82c79f3a4f17926d3ccd2926beb5f"/>
    <w:p>
      <w:pPr>
        <w:pStyle w:val="Heading1"/>
      </w:pPr>
      <w:r>
        <w:rPr>
          <w:lang w:val="pl"/>
        </w:rPr>
        <w:t xml:space="preserve">Czuwanie i modlitwa — „Czuwajcie i módlcie się”</w:t>
      </w:r>
    </w:p>
    <w:p>
      <w:pPr>
        <w:pStyle w:val="FirstParagraph"/>
      </w:pPr>
      <w:r>
        <w:rPr>
          <w:i/>
          <w:iCs/>
          <w:lang w:val="pl"/>
        </w:rPr>
        <w:t xml:space="preserve">Konspekt spotkania kręgu — cykl „12 Kroków na drodze do wolności”, spotkanie łączone: kroki 10 i 11 z 12</w:t>
      </w:r>
    </w:p>
    <w:p>
      <w:pPr>
        <w:pStyle w:val="BlockText"/>
      </w:pPr>
      <w:r>
        <w:rPr>
          <w:b/>
          <w:bCs/>
          <w:lang w:val="pl"/>
        </w:rPr>
        <w:t xml:space="preserve">Krok 10.</w:t>
      </w:r>
      <w:r>
        <w:rPr>
          <w:lang w:val="pl"/>
        </w:rPr>
        <w:t xml:space="preserve"> </w:t>
      </w:r>
      <w:r>
        <w:rPr>
          <w:lang w:val="pl"/>
        </w:rPr>
        <w:t xml:space="preserve">Prowadziliśmy nadal codzienny rachunek sumienia, z miejsca przyznając się do popełnianych grzechów i błędów.</w:t>
      </w:r>
    </w:p>
    <w:p>
      <w:pPr>
        <w:pStyle w:val="BlockText"/>
      </w:pPr>
      <w:r>
        <w:rPr>
          <w:b/>
          <w:bCs/>
          <w:lang w:val="pl"/>
        </w:rPr>
        <w:t xml:space="preserve">Krok 11.</w:t>
      </w:r>
      <w:r>
        <w:rPr>
          <w:lang w:val="pl"/>
        </w:rPr>
        <w:t xml:space="preserve"> </w:t>
      </w:r>
      <w:r>
        <w:rPr>
          <w:lang w:val="pl"/>
        </w:rPr>
        <w:t xml:space="preserve">Staraliśmy się przez modlitwę i rozważanie słowa Bożego pogłębiać naszą więź z Bogiem, prosząc jedynie o poznanie Jego woli wobec nas oraz o siłę do jej spełnienia.</w:t>
      </w:r>
    </w:p>
    <w:p>
      <w:pPr>
        <w:pStyle w:val="FirstParagraph"/>
      </w:pPr>
      <w:r>
        <w:rPr>
          <w:b/>
          <w:bCs/>
          <w:lang w:val="pl"/>
        </w:rPr>
        <w:t xml:space="preserve">Cel spotkania:</w:t>
      </w:r>
      <w:r>
        <w:rPr>
          <w:lang w:val="pl"/>
        </w:rPr>
        <w:t xml:space="preserve"> </w:t>
      </w:r>
      <w:r>
        <w:rPr>
          <w:lang w:val="pl"/>
        </w:rPr>
        <w:t xml:space="preserve">zrozumienie, że wolność od grzechu nie jest stanem osiągniętym raz na zawsze, lecz wymaga codziennej czujności i żywej więzi z Bogiem; poznanie dwóch prostych praktyk — codziennego rachunku sumienia i modlitwy słowem Bożym, w której prosimy przede wszystkim o poznanie woli Bożej i siłę do jej wypełnienia; zachęta do wierności Namiotowi Spotkania i regule życia.</w:t>
      </w:r>
    </w:p>
    <w:p>
      <w:pPr>
        <w:pStyle w:val="BlockText"/>
      </w:pPr>
      <w:r>
        <w:rPr>
          <w:lang w:val="pl"/>
        </w:rPr>
        <w:t xml:space="preserve">„Czuwajcie i módlcie się, abyście nie ulegli pokusie; duch wprawdzie ochoczy, ale ciało słabe” (Mt 26,41).</w:t>
      </w:r>
    </w:p>
    <w:p>
      <w:pPr>
        <w:pStyle w:val="FirstParagraph"/>
      </w:pPr>
      <w:r>
        <w:rPr>
          <w:i/>
          <w:iCs/>
          <w:lang w:val="pl"/>
        </w:rPr>
        <w:t xml:space="preserve">To spotkanie łączy dwa kroki. Pełniejsze omówienie każdego z nich jest w konspektach wersji bazowej:</w:t>
      </w:r>
      <w:r>
        <w:rPr>
          <w:i/>
          <w:iCs/>
          <w:lang w:val="pl"/>
        </w:rPr>
        <w:t xml:space="preserve"> </w:t>
      </w:r>
      <w:hyperlink r:id="rId9">
        <w:r>
          <w:rPr>
            <w:rStyle w:val="Hyperlink"/>
            <w:i/>
            <w:iCs/>
            <w:lang w:val="pl"/>
          </w:rPr>
          <w:t xml:space="preserve">krok 10</w:t>
        </w:r>
      </w:hyperlink>
      <w:r>
        <w:rPr>
          <w:i/>
          <w:iCs/>
          <w:lang w:val="pl"/>
        </w:rPr>
        <w:t xml:space="preserve"> </w:t>
      </w:r>
      <w:r>
        <w:rPr>
          <w:i/>
          <w:iCs/>
          <w:lang w:val="pl"/>
        </w:rPr>
        <w:t xml:space="preserve">i</w:t>
      </w:r>
      <w:r>
        <w:rPr>
          <w:i/>
          <w:iCs/>
          <w:lang w:val="pl"/>
        </w:rPr>
        <w:t xml:space="preserve"> </w:t>
      </w:r>
      <w:hyperlink r:id="rId10">
        <w:r>
          <w:rPr>
            <w:rStyle w:val="Hyperlink"/>
            <w:i/>
            <w:iCs/>
            <w:lang w:val="pl"/>
          </w:rPr>
          <w:t xml:space="preserve">krok 11</w:t>
        </w:r>
      </w:hyperlink>
      <w:r>
        <w:rPr>
          <w:i/>
          <w:iCs/>
          <w:lang w:val="pl"/>
        </w:rPr>
        <w:t xml:space="preserve">. Akapity oznaczone 🔍</w:t>
      </w:r>
      <w:r>
        <w:rPr>
          <w:i/>
          <w:iCs/>
          <w:lang w:val="pl"/>
        </w:rPr>
        <w:t xml:space="preserve"> </w:t>
      </w:r>
      <w:r>
        <w:rPr>
          <w:b/>
          <w:bCs/>
          <w:i/>
          <w:iCs/>
          <w:lang w:val="pl"/>
        </w:rPr>
        <w:t xml:space="preserve">DO SPRAWDZENIA</w:t>
      </w:r>
      <w:r>
        <w:rPr>
          <w:i/>
          <w:iCs/>
          <w:lang w:val="pl"/>
        </w:rPr>
        <w:t xml:space="preserve"> </w:t>
      </w:r>
      <w:r>
        <w:rPr>
          <w:i/>
          <w:iCs/>
          <w:lang w:val="pl"/>
        </w:rPr>
        <w:t xml:space="preserve">wymagają sprawdzenia przed użyciem konspektu. Wykaz jest na końcu dokumentu. Wszelkie pogrubienia, także w tekstach źródłowych, pochodzą od autorów konspektu.</w:t>
      </w:r>
    </w:p>
    <w:p>
      <w:r>
        <w:pict>
          <v:rect style="width:0;height:1.5pt" o:hralign="center" o:hrstd="t" o:hr="t"/>
        </w:pict>
      </w:r>
    </w:p>
    <w:bookmarkStart w:id="11" w:name="i.-dzielenie-się-życiem"/>
    <w:p>
      <w:pPr>
        <w:pStyle w:val="Heading2"/>
      </w:pPr>
      <w:r>
        <w:rPr>
          <w:lang w:val="pl"/>
        </w:rPr>
        <w:t xml:space="preserve">I. Dzielenie się życiem</w:t>
      </w:r>
    </w:p>
    <w:p>
      <w:pPr>
        <w:pStyle w:val="FirstParagraph"/>
      </w:pPr>
      <w:r>
        <w:rPr>
          <w:lang w:val="pl"/>
        </w:rPr>
        <w:t xml:space="preserve">Podzielmy się radościami i troskami, których doświadczyliśmy od poprzedniego spotkania kręgu.</w:t>
      </w:r>
    </w:p>
    <w:p>
      <w:pPr>
        <w:pStyle w:val="BodyText"/>
      </w:pPr>
      <w:r>
        <w:rPr>
          <w:lang w:val="pl"/>
        </w:rPr>
        <w:t xml:space="preserve">Nawiązując do poprzedniego spotkania (krok 9 albo kroki 8 i 9): czy udało nam się podjąć jakiś konkretny krok na drodze naprawiania krzywd — choćby modlitwę za osoby, które skrzywdziliśmy? Jakie przyniósł owoce, także wtedy, gdy nie przebiegł tak, jak chcieliśmy? (Nie wymieniamy imion.)</w:t>
      </w:r>
    </w:p>
    <w:p>
      <w:pPr>
        <w:pStyle w:val="BodyText"/>
      </w:pPr>
      <w:r>
        <w:rPr>
          <w:lang w:val="pl"/>
        </w:rPr>
        <w:t xml:space="preserve">Przypominamy zasadę: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to, co zostało powiedziane w kręgu, zostaje w kręgu</w:t>
      </w:r>
      <w:r>
        <w:rPr>
          <w:lang w:val="pl"/>
        </w:rPr>
        <w:t xml:space="preserve">.</w:t>
      </w:r>
    </w:p>
    <w:bookmarkEnd w:id="11"/>
    <w:bookmarkStart w:id="12" w:name="ii.-część-modlitewna"/>
    <w:p>
      <w:pPr>
        <w:pStyle w:val="Heading2"/>
      </w:pPr>
      <w:r>
        <w:rPr>
          <w:lang w:val="pl"/>
        </w:rPr>
        <w:t xml:space="preserve">II. Część modlitewna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Zapalenie świecy i odczytanie słów: „Jeżeli będziecie trwać w nauce mojej, będziecie prawdziwie moimi uczniami i poznacie prawdę, a prawda was wyzwoli” (J 8,31-32). Modlitwa do Ducha Świętego.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Dzielenie się słowem Bożym — do wyboru: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  <w:lang w:val="pl"/>
        </w:rPr>
        <w:t xml:space="preserve">Mt 26,36-46</w:t>
      </w:r>
      <w:r>
        <w:rPr>
          <w:lang w:val="pl"/>
        </w:rPr>
        <w:t xml:space="preserve"> </w:t>
      </w:r>
      <w:r>
        <w:rPr>
          <w:lang w:val="pl"/>
        </w:rPr>
        <w:t xml:space="preserve">(wiodący) — w Ogrójcu Jezus łączy oba kroki: wzywa uczniów „Czuwajcie i módlcie się”, a sam w modlitwie szuka woli Ojca: „nie jak Ja chcę, ale jak Ty”;</w:t>
      </w:r>
    </w:p>
    <w:p>
      <w:pPr>
        <w:pStyle w:val="Compact"/>
        <w:numPr>
          <w:ilvl w:val="1"/>
          <w:numId w:val="1002"/>
        </w:numPr>
      </w:pPr>
      <w:r>
        <w:rPr>
          <w:lang w:val="pl"/>
        </w:rPr>
        <w:t xml:space="preserve">Łk 11,1-13 — „Panie, naucz nas się modlić”: Modlitwa Pańska i obietnica, że Ojciec „da Ducha Świętego tym, którzy Go proszą”;</w:t>
      </w:r>
    </w:p>
    <w:p>
      <w:pPr>
        <w:pStyle w:val="Compact"/>
        <w:numPr>
          <w:ilvl w:val="1"/>
          <w:numId w:val="1002"/>
        </w:numPr>
      </w:pPr>
      <w:r>
        <w:rPr>
          <w:lang w:val="pl"/>
        </w:rPr>
        <w:t xml:space="preserve">Łk 12,35-40 — „Niech będą przepasane biodra wasze i zapalone pochodnie!”: czuwanie jako codzienna gotowość na przyjście Pana;</w:t>
      </w:r>
    </w:p>
    <w:p>
      <w:pPr>
        <w:pStyle w:val="Compact"/>
        <w:numPr>
          <w:ilvl w:val="1"/>
          <w:numId w:val="1002"/>
        </w:numPr>
      </w:pPr>
      <w:r>
        <w:rPr>
          <w:lang w:val="pl"/>
        </w:rPr>
        <w:t xml:space="preserve">Łk 22,54-62 — Piotr trzy razy się zapiera, ale gdy Pan na niego spojrzał, od razu „wyszedł na zewnątrz i gorzko zapłakał” — przyznanie się bez zwłoki;</w:t>
      </w:r>
    </w:p>
    <w:p>
      <w:pPr>
        <w:pStyle w:val="Compact"/>
        <w:numPr>
          <w:ilvl w:val="1"/>
          <w:numId w:val="1002"/>
        </w:numPr>
      </w:pPr>
      <w:r>
        <w:rPr>
          <w:lang w:val="pl"/>
        </w:rPr>
        <w:t xml:space="preserve">Mk 1,35-39 — Jezus „nad ranem, gdy jeszcze było ciemno” modli się na miejscu pustynnym, a potem wie, dokąd iść: „na to wyszedłem”.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  <w:lang w:val="pl"/>
        </w:rPr>
        <w:t xml:space="preserve">Poza Ewangelią:</w:t>
      </w:r>
      <w:r>
        <w:rPr>
          <w:lang w:val="pl"/>
        </w:rPr>
        <w:t xml:space="preserve"> </w:t>
      </w:r>
      <w:r>
        <w:rPr>
          <w:lang w:val="pl"/>
        </w:rPr>
        <w:t xml:space="preserve">Ef 4,25-32 („niech nad waszym gniewem nie zachodzi słońce!”); Rz 12,1-2 (rozpoznawanie woli Bożej); Ps 143,10 („Naucz mnie czynić Twą wolę”).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Krótka modlitwa spontaniczna jako odpowiedź na słowo Boże i dzielenie się życiem: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dziękczynienie</w:t>
      </w:r>
      <w:r>
        <w:rPr>
          <w:lang w:val="pl"/>
        </w:rPr>
        <w:t xml:space="preserve"> </w:t>
      </w:r>
      <w:r>
        <w:rPr>
          <w:lang w:val="pl"/>
        </w:rPr>
        <w:t xml:space="preserve">za przebytą drogę i owoce dotychczasowych kroków;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prośba</w:t>
      </w:r>
      <w:r>
        <w:rPr>
          <w:lang w:val="pl"/>
        </w:rPr>
        <w:t xml:space="preserve"> </w:t>
      </w:r>
      <w:r>
        <w:rPr>
          <w:lang w:val="pl"/>
        </w:rPr>
        <w:t xml:space="preserve">o dar Ducha Świętego — o czujność serca, o poznanie woli Bożej w konkretnej sprawie i o siłę do jej wypełnienia.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Tajemnica różańca z dopowiedzeniami: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Zesłanie Ducha Świętego</w:t>
      </w:r>
      <w:r>
        <w:rPr>
          <w:lang w:val="pl"/>
        </w:rPr>
        <w:t xml:space="preserve"> </w:t>
      </w:r>
      <w:r>
        <w:rPr>
          <w:lang w:val="pl"/>
        </w:rPr>
        <w:t xml:space="preserve">(„o ileż bardziej Ojciec z nieba da Ducha Świętego tym, którzy Go proszą”, Łk 11,13).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Można wybrać także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Znalezienie Pana Jezusa w świątyni</w:t>
      </w:r>
      <w:r>
        <w:rPr>
          <w:lang w:val="pl"/>
        </w:rPr>
        <w:t xml:space="preserve"> </w:t>
      </w:r>
      <w:r>
        <w:rPr>
          <w:lang w:val="pl"/>
        </w:rPr>
        <w:t xml:space="preserve">(„Matka Jego chowała wiernie wszystkie te wspomnienia w swym sercu”, Łk 2,51).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adaptacja:</w:t>
      </w:r>
      <w:r>
        <w:rPr>
          <w:lang w:val="pl"/>
        </w:rPr>
        <w:t xml:space="preserve"> </w:t>
      </w:r>
      <w:r>
        <w:rPr>
          <w:lang w:val="pl"/>
        </w:rPr>
        <w:t xml:space="preserve">perykopa wiodąca (Ogrójec, Mt 26,36-46) i motto (Mt 26,41) wracają do tajemnicy różańca z kroku 1. Powtórzenie jest zamierzone — cykl zaczął się od „ciało słabe”, a tu pokazuje odpowiedź: „Czuwajcie i módlcie się”. Sprawdzić, czy para animatorska chce to podkreślić, czy wybrać inną perykopę wiodącą.</w:t>
      </w:r>
    </w:p>
    <w:bookmarkEnd w:id="12"/>
    <w:bookmarkStart w:id="17" w:name="iii.-część-formacyjna"/>
    <w:p>
      <w:pPr>
        <w:pStyle w:val="Heading2"/>
      </w:pPr>
      <w:r>
        <w:rPr>
          <w:lang w:val="pl"/>
        </w:rPr>
        <w:t xml:space="preserve">III. Część formacyjna</w:t>
      </w:r>
    </w:p>
    <w:bookmarkStart w:id="13" w:name="dzielenie-się-realizacją-zobowiązań"/>
    <w:p>
      <w:pPr>
        <w:pStyle w:val="Heading3"/>
      </w:pPr>
      <w:r>
        <w:rPr>
          <w:lang w:val="pl"/>
        </w:rPr>
        <w:t xml:space="preserve">1. Dzielenie się realizacją zobowiązań</w:t>
      </w:r>
    </w:p>
    <w:p>
      <w:pPr>
        <w:pStyle w:val="FirstParagraph"/>
      </w:pPr>
      <w:r>
        <w:rPr>
          <w:lang w:val="pl"/>
        </w:rPr>
        <w:t xml:space="preserve">Dzielimy się realizacją wszystkich zobowiązań, ze szczególnym zwróceniem uwagi na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Namiot Spotkania</w:t>
      </w:r>
      <w:r>
        <w:rPr>
          <w:lang w:val="pl"/>
        </w:rPr>
        <w:t xml:space="preserve">.</w:t>
      </w:r>
    </w:p>
    <w:p>
      <w:pPr>
        <w:pStyle w:val="BodyText"/>
      </w:pPr>
      <w:r>
        <w:rPr>
          <w:lang w:val="pl"/>
        </w:rPr>
        <w:t xml:space="preserve">Jak po tej drodze wygląda mój Namiot Spotkania? Czy jest codzienny i czy ma stałe miejsce oraz czas? Czy jest w nim więcej mojego mówienia, czy słuchania słowa Bożego? Czy zdarza mi się wychodzić z modlitwy z konkretnym światłem na dzień — i czy potem za nim idę?</w:t>
      </w:r>
    </w:p>
    <w:p>
      <w:pPr>
        <w:pStyle w:val="BodyText"/>
      </w:pPr>
      <w:r>
        <w:rPr>
          <w:i/>
          <w:iCs/>
          <w:lang w:val="pl"/>
        </w:rPr>
        <w:t xml:space="preserve">Pytanie dodatkowe o regułę życia (zobowiązanie wiodące kroku 10 w wersji bazowej):</w:t>
      </w:r>
      <w:r>
        <w:rPr>
          <w:lang w:val="pl"/>
        </w:rPr>
        <w:t xml:space="preserve"> </w:t>
      </w:r>
      <w:r>
        <w:rPr>
          <w:lang w:val="pl"/>
        </w:rPr>
        <w:t xml:space="preserve">jaką regułę życia podjąłem/podjęłam w kroku 4 i czy jestem jej wierny/wierna — czy potrzebuję ją zmienić, doprecyzować, a może kontynuować?</w:t>
      </w:r>
    </w:p>
    <w:bookmarkEnd w:id="13"/>
    <w:bookmarkStart w:id="14" w:name="omówienie-tematu-czuwanie-i-modlitwa"/>
    <w:p>
      <w:pPr>
        <w:pStyle w:val="Heading3"/>
      </w:pPr>
      <w:r>
        <w:rPr>
          <w:lang w:val="pl"/>
        </w:rPr>
        <w:t xml:space="preserve">2. Omówienie tematu: „Czuwanie i modlitwa”</w:t>
      </w:r>
    </w:p>
    <w:p>
      <w:pPr>
        <w:pStyle w:val="FirstParagraph"/>
      </w:pPr>
      <w:r>
        <w:rPr>
          <w:i/>
          <w:iCs/>
          <w:lang w:val="pl"/>
        </w:rPr>
        <w:t xml:space="preserve">(Każde małżeństwo wcześniej, w domu, zapoznaje się z tekstami oraz pytaniami; na kręgu odbywa się rozmowa.)</w:t>
      </w:r>
    </w:p>
    <w:p>
      <w:pPr>
        <w:pStyle w:val="BodyText"/>
      </w:pPr>
      <w:r>
        <w:rPr>
          <w:lang w:val="pl"/>
        </w:rPr>
        <w:t xml:space="preserve">Poprzednie kroki prowadziły przez głęboką przemianę. Krok 10 zaczyna się od słowa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„nadal”</w:t>
      </w:r>
      <w:r>
        <w:rPr>
          <w:lang w:val="pl"/>
        </w:rPr>
        <w:t xml:space="preserve">, a krok 11 od słowa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„staraliśmy się”</w:t>
      </w:r>
      <w:r>
        <w:rPr>
          <w:lang w:val="pl"/>
        </w:rPr>
        <w:t xml:space="preserve">. Wolność nie jest nagrodą zdobytą raz na zawsze, lecz drogą, którą trzeba iść codziennie. Święty Paweł ostrzega: „</w:t>
      </w:r>
      <w:r>
        <w:rPr>
          <w:b/>
          <w:bCs/>
          <w:lang w:val="pl"/>
        </w:rPr>
        <w:t xml:space="preserve">Niech przeto ten, komu się zdaje, że stoi, baczy, aby nie upadł</w:t>
      </w:r>
      <w:r>
        <w:rPr>
          <w:lang w:val="pl"/>
        </w:rPr>
        <w:t xml:space="preserve">” (1 Kor 10,12). Jezus w Ogrójcu łączy oba kroki w jednym zdaniu: „</w:t>
      </w:r>
      <w:r>
        <w:rPr>
          <w:b/>
          <w:bCs/>
          <w:lang w:val="pl"/>
        </w:rPr>
        <w:t xml:space="preserve">Czuwajcie i módlcie się, abyście nie ulegli pokusie; duch wprawdzie ochoczy, ale ciało słabe</w:t>
      </w:r>
      <w:r>
        <w:rPr>
          <w:lang w:val="pl"/>
        </w:rPr>
        <w:t xml:space="preserve">” (Mt 26,41). Czuwanie bez modlitwy staje się samokontrolą. Modlitwa bez czuwania łatwo rozmija się z życiem.</w:t>
      </w:r>
    </w:p>
    <w:p>
      <w:pPr>
        <w:pStyle w:val="BodyText"/>
      </w:pPr>
      <w:r>
        <w:rPr>
          <w:b/>
          <w:bCs/>
          <w:lang w:val="pl"/>
        </w:rPr>
        <w:t xml:space="preserve">Czuwajcie — codzienny rachunek sumienia.</w:t>
      </w:r>
      <w:r>
        <w:rPr>
          <w:lang w:val="pl"/>
        </w:rPr>
        <w:t xml:space="preserve"> </w:t>
      </w:r>
      <w:r>
        <w:rPr>
          <w:lang w:val="pl"/>
        </w:rPr>
        <w:t xml:space="preserve">W kroku 4 robiliśmy wnikliwy rachunek z dłuższego czasu. Teraz chodzi o krótkie, codzienne spojrzenie na dzień w świetle Boga. Święty Antoni Pustelnik, według jego biografa św. Atanazego, rozumiał słowa „niech nad waszym gniewem nie zachodzi słońce” jako odnoszące się do każdego grzechu i mówił: „</w:t>
      </w:r>
      <w:r>
        <w:rPr>
          <w:b/>
          <w:bCs/>
          <w:lang w:val="pl"/>
        </w:rPr>
        <w:t xml:space="preserve">Codziennie więc niech każdy zdaje sobie sprawę ze swoich czynów w dzień i w nocy; a jeśli zgrzeszył, niech przestanie</w:t>
      </w:r>
      <w:r>
        <w:rPr>
          <w:lang w:val="pl"/>
        </w:rPr>
        <w:t xml:space="preserve">” (</w:t>
      </w:r>
      <w:r>
        <w:rPr>
          <w:i/>
          <w:iCs/>
          <w:lang w:val="pl"/>
        </w:rPr>
        <w:t xml:space="preserve">Życie św. Antoniego</w:t>
      </w:r>
      <w:r>
        <w:rPr>
          <w:lang w:val="pl"/>
        </w:rPr>
        <w:t xml:space="preserve">, 55). Papież Pius XII nazywał codzienny rachunek sumienia „</w:t>
      </w:r>
      <w:r>
        <w:rPr>
          <w:b/>
          <w:bCs/>
          <w:lang w:val="pl"/>
        </w:rPr>
        <w:t xml:space="preserve">bez wątpienia najskuteczniejszym środkiem</w:t>
      </w:r>
      <w:r>
        <w:rPr>
          <w:lang w:val="pl"/>
        </w:rPr>
        <w:t xml:space="preserve">, jaki mamy, by zdać sobie sprawę z przebiegu naszego życia duchowego w ciągu dnia” (</w:t>
      </w:r>
      <w:r>
        <w:rPr>
          <w:i/>
          <w:iCs/>
          <w:lang w:val="pl"/>
        </w:rPr>
        <w:t xml:space="preserve">Menti nostrae</w:t>
      </w:r>
      <w:r>
        <w:rPr>
          <w:lang w:val="pl"/>
        </w:rPr>
        <w:t xml:space="preserve">, 51).</w:t>
      </w:r>
    </w:p>
    <w:p>
      <w:pPr>
        <w:pStyle w:val="BodyText"/>
      </w:pPr>
      <w:r>
        <w:rPr>
          <w:lang w:val="pl"/>
        </w:rPr>
        <w:t xml:space="preserve">Drugi element kroku 10 to przyznawanie się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z miejsca</w:t>
      </w:r>
      <w:r>
        <w:rPr>
          <w:lang w:val="pl"/>
        </w:rPr>
        <w:t xml:space="preserve">. Nie czekam do wieczora ani do najbliższej spowiedzi, żeby powiedzieć „przepraszam” żonie, mężowi czy dziecku. Święty Paweł pisze: „</w:t>
      </w:r>
      <w:r>
        <w:rPr>
          <w:b/>
          <w:bCs/>
          <w:lang w:val="pl"/>
        </w:rPr>
        <w:t xml:space="preserve">Gniewajcie się, a nie grzeszcie: niech nad waszym gniewem nie zachodzi słońce!</w:t>
      </w:r>
      <w:r>
        <w:rPr>
          <w:lang w:val="pl"/>
        </w:rPr>
        <w:t xml:space="preserve">” (Ef 4,26). Piotr, który trzy razy zaparł się Jezusa, nie zaczął się tłumaczyć. Gdy Pan na niego spojrzał, „</w:t>
      </w:r>
      <w:r>
        <w:rPr>
          <w:b/>
          <w:bCs/>
          <w:lang w:val="pl"/>
        </w:rPr>
        <w:t xml:space="preserve">wyszedł na zewnątrz i gorzko zapłakał</w:t>
      </w:r>
      <w:r>
        <w:rPr>
          <w:lang w:val="pl"/>
        </w:rPr>
        <w:t xml:space="preserve">” (Łk 22,62). Święty Ignacy Loyola proponował prosty gest: „Za każdym razem, gdy człowiek upadnie w ten określony grzech lub w tę wadę,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niech przyłoży rękę do piersi bolejąc nad swym upadkiem</w:t>
      </w:r>
      <w:r>
        <w:rPr>
          <w:lang w:val="pl"/>
        </w:rPr>
        <w:t xml:space="preserve">” (ĆD 27).</w:t>
      </w:r>
    </w:p>
    <w:p>
      <w:pPr>
        <w:pStyle w:val="BodyText"/>
      </w:pPr>
      <w:r>
        <w:rPr>
          <w:b/>
          <w:bCs/>
          <w:lang w:val="pl"/>
        </w:rPr>
        <w:t xml:space="preserve">Módlcie się — więź z Bogiem i Jego wola.</w:t>
      </w:r>
      <w:r>
        <w:rPr>
          <w:lang w:val="pl"/>
        </w:rPr>
        <w:t xml:space="preserve"> </w:t>
      </w:r>
      <w:r>
        <w:rPr>
          <w:lang w:val="pl"/>
        </w:rPr>
        <w:t xml:space="preserve">Katechizm przypomina, że taka czujność jest możliwa tylko dzięki modlitwie: Jezus „usilnie przypomina nam, byśmy w jedności z Nim zachowywali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czujność serca</w:t>
      </w:r>
      <w:r>
        <w:rPr>
          <w:lang w:val="pl"/>
        </w:rPr>
        <w:t xml:space="preserve">. Czujność jest »gotowością serca«” (KKK 2849). Krok 11 mówi o modlitwie i o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rozważaniu słowa Bożego</w:t>
      </w:r>
      <w:r>
        <w:rPr>
          <w:lang w:val="pl"/>
        </w:rPr>
        <w:t xml:space="preserve">, bo chrześcijanin nie medytuje w próżni. Słucha Kogoś, kto do niego mówi: „do Niego zwracamy się, gdy się modlimy, to Jego słuchamy, gdy czytamy Boskie wypowiedzi” (KKK 2653). Mistrzowie duchowi streszczają tę drogę krótko: „</w:t>
      </w:r>
      <w:r>
        <w:rPr>
          <w:b/>
          <w:bCs/>
          <w:lang w:val="pl"/>
        </w:rPr>
        <w:t xml:space="preserve">Szukajcie czytając, a znajdziecie rozmyślając; pukajcie modląc się, a będzie wam otworzone przez kontemplację</w:t>
      </w:r>
      <w:r>
        <w:rPr>
          <w:lang w:val="pl"/>
        </w:rPr>
        <w:t xml:space="preserve">” (KKK 2654). Papież Benedykt XV obiecywał, że nigdy nie przestanie zachęcać wiernych, „</w:t>
      </w:r>
      <w:r>
        <w:rPr>
          <w:b/>
          <w:bCs/>
          <w:lang w:val="pl"/>
        </w:rPr>
        <w:t xml:space="preserve">by codziennie czytali Ewangelie, Dzieje Apostolskie i Listy, czerpiąc z nich pokarm dla swoich dusz</w:t>
      </w:r>
      <w:r>
        <w:rPr>
          <w:lang w:val="pl"/>
        </w:rPr>
        <w:t xml:space="preserve">” (</w:t>
      </w:r>
      <w:r>
        <w:rPr>
          <w:i/>
          <w:iCs/>
          <w:lang w:val="pl"/>
        </w:rPr>
        <w:t xml:space="preserve">Spiritus Paraclitus</w:t>
      </w:r>
      <w:r>
        <w:rPr>
          <w:lang w:val="pl"/>
        </w:rPr>
        <w:t xml:space="preserve">, 43). To właśnie istota Namiotu Spotkania.</w:t>
      </w:r>
    </w:p>
    <w:p>
      <w:pPr>
        <w:pStyle w:val="BodyText"/>
      </w:pPr>
      <w:r>
        <w:rPr>
          <w:lang w:val="pl"/>
        </w:rPr>
        <w:t xml:space="preserve">Najbardziej zaskakujące w kroku 11 jest słowo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„jedynie”</w:t>
      </w:r>
      <w:r>
        <w:rPr>
          <w:lang w:val="pl"/>
        </w:rPr>
        <w:t xml:space="preserve">. Prosimy przede wszystkim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o poznanie woli Bożej i o siłę do jej spełnienia</w:t>
      </w:r>
      <w:r>
        <w:rPr>
          <w:lang w:val="pl"/>
        </w:rPr>
        <w:t xml:space="preserve"> </w:t>
      </w:r>
      <w:r>
        <w:rPr>
          <w:lang w:val="pl"/>
        </w:rPr>
        <w:t xml:space="preserve">— tak jak Jezus w Ogrójcu: „</w:t>
      </w:r>
      <w:r>
        <w:rPr>
          <w:b/>
          <w:bCs/>
          <w:lang w:val="pl"/>
        </w:rPr>
        <w:t xml:space="preserve">Ojcze mój, jeśli to możliwe, niech Mnie ominie ten kielich! Wszakże nie jak Ja chcę, ale jak Ty</w:t>
      </w:r>
      <w:r>
        <w:rPr>
          <w:lang w:val="pl"/>
        </w:rPr>
        <w:t xml:space="preserve">” (Mt 26,39). Święty Cyprian wyjaśniał słowa „bądź wola Twoja”: prosimy „</w:t>
      </w:r>
      <w:r>
        <w:rPr>
          <w:b/>
          <w:bCs/>
          <w:lang w:val="pl"/>
        </w:rPr>
        <w:t xml:space="preserve">nie o to, by Bóg czynił, co chce, ale o to, byśmy my mogli czynić, co Bóg chce</w:t>
      </w:r>
      <w:r>
        <w:rPr>
          <w:lang w:val="pl"/>
        </w:rPr>
        <w:t xml:space="preserve">”, „gdyż nikt nie jest silny własną siłą, lecz bezpieczny dzięki łasce i miłosierdziu Boga” (</w:t>
      </w:r>
      <w:r>
        <w:rPr>
          <w:i/>
          <w:iCs/>
          <w:lang w:val="pl"/>
        </w:rPr>
        <w:t xml:space="preserve">O modlitwie Pańskiej</w:t>
      </w:r>
      <w:r>
        <w:rPr>
          <w:lang w:val="pl"/>
        </w:rPr>
        <w:t xml:space="preserve">, 14). Katechizm dodaje: „Dzięki modlitwie jesteśmy w stanie »rozpoznać, jaka jest wola Boża« (Rz 12,2; Ef 5,17), i osiągnąć »wytrwałość« do jej wypełniania” (KKK 2826). Jezus obiecuje, że Ojciec da tym, którzy proszą,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Ducha Świętego</w:t>
      </w:r>
      <w:r>
        <w:rPr>
          <w:lang w:val="pl"/>
        </w:rPr>
        <w:t xml:space="preserve"> </w:t>
      </w:r>
      <w:r>
        <w:rPr>
          <w:lang w:val="pl"/>
        </w:rPr>
        <w:t xml:space="preserve">(Łk 11,13) — i to On jest tym „poznaniem” i tą „siłą”.</w:t>
      </w:r>
    </w:p>
    <w:p>
      <w:pPr>
        <w:pStyle w:val="BodyText"/>
      </w:pPr>
      <w:r>
        <w:rPr>
          <w:lang w:val="pl"/>
        </w:rPr>
        <w:t xml:space="preserve">Jak rozpoznać, czy to, co odkrywam na modlitwie, jest wolą Bożą, a nie moim pragnieniem? Święty Ignacy uczy, by nie podejmować zmian w czasie wewnętrznego zamętu: „</w:t>
      </w:r>
      <w:r>
        <w:rPr>
          <w:b/>
          <w:bCs/>
          <w:lang w:val="pl"/>
        </w:rPr>
        <w:t xml:space="preserve">W czasie strapienia nigdy nie robić [żadnej] zmiany, ale mocno i wytrwale stać przy postanowieniach</w:t>
      </w:r>
      <w:r>
        <w:rPr>
          <w:lang w:val="pl"/>
        </w:rPr>
        <w:t xml:space="preserve">” podjętych wcześniej, w czasie pokoju (ĆD 318). Wola Boża nigdy nie jest sprzeczna z Ewangelią i przykazaniami. Zwykle potwierdza ją pokój serca, rada doświadczonej osoby i owoce w życiu. Codzienny rachunek sumienia i Namiot Spotkania wzajemnie się uzupełniają: rano słowo Boże daje światło na dzień, wieczorem rachunek sprawdza, czy za nim poszedłem.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przekład:</w:t>
      </w:r>
      <w:r>
        <w:rPr>
          <w:lang w:val="pl"/>
        </w:rPr>
        <w:t xml:space="preserve"> </w:t>
      </w:r>
      <w:r>
        <w:rPr>
          <w:lang w:val="pl"/>
        </w:rPr>
        <w:t xml:space="preserve">cytaty z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Życia św. Antoniego</w:t>
      </w:r>
      <w:r>
        <w:rPr>
          <w:lang w:val="pl"/>
        </w:rPr>
        <w:t xml:space="preserve">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Menti nostrae</w:t>
      </w:r>
      <w:r>
        <w:rPr>
          <w:lang w:val="pl"/>
        </w:rPr>
        <w:t xml:space="preserve">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Spiritus Paraclitus</w:t>
      </w:r>
      <w:r>
        <w:rPr>
          <w:lang w:val="pl"/>
        </w:rPr>
        <w:t xml:space="preserve"> </w:t>
      </w:r>
      <w:r>
        <w:rPr>
          <w:lang w:val="pl"/>
        </w:rPr>
        <w:t xml:space="preserve">i św. Cypriana to przekłady robocze z angielskich przekładów (New Advent, papalencyclicals.net, vatican.va).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Menti nostrae</w:t>
      </w:r>
      <w:r>
        <w:rPr>
          <w:lang w:val="pl"/>
        </w:rPr>
        <w:t xml:space="preserve"> </w:t>
      </w:r>
      <w:r>
        <w:rPr>
          <w:lang w:val="pl"/>
        </w:rPr>
        <w:t xml:space="preserve">jest skierowane do kapłanów. Porównać z polskimi wydaniami.</w:t>
      </w:r>
    </w:p>
    <w:p>
      <w:pPr>
        <w:pStyle w:val="FirstParagraph"/>
      </w:pPr>
      <w:r>
        <w:rPr>
          <w:lang w:val="pl"/>
        </w:rPr>
        <w:t xml:space="preserve">[DO UZUPEŁNIENIA: cytat ks. F. Blachnickiego o Namiocie Spotkania jako codziennym spotkaniu ze słowem Bożym (np.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Namiot Spotkania</w:t>
      </w:r>
      <w:r>
        <w:rPr>
          <w:lang w:val="pl"/>
        </w:rPr>
        <w:t xml:space="preserve">) albo o wierności regule życia, z numerem strony]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adaptacja i teologia:</w:t>
      </w:r>
      <w:r>
        <w:rPr>
          <w:lang w:val="pl"/>
        </w:rPr>
        <w:t xml:space="preserve"> </w:t>
      </w:r>
      <w:r>
        <w:rPr>
          <w:lang w:val="pl"/>
        </w:rPr>
        <w:t xml:space="preserve">akapit „Gdzie analogia pęka” łączy oceny z konspektów kroków 10 i 11. Sprawdzić, czy opis praktyki AA (przegląd urazów, lęków; „medytacja” bez określonej treści) nie jest uproszczeniem zaczerpniętym z analiz AI, nie jest krzywdzący wobec osób praktykujących w AA modlitwę chrześcijańską i trafnie oddaje nauczanie o modlitwie (KKK 2705-2708).</w:t>
      </w:r>
    </w:p>
    <w:p>
      <w:pPr>
        <w:pStyle w:val="FirstParagraph"/>
      </w:pPr>
      <w:r>
        <w:rPr>
          <w:b/>
          <w:bCs/>
          <w:lang w:val="pl"/>
        </w:rPr>
        <w:t xml:space="preserve">Gdzie analogia pęka.</w:t>
      </w:r>
      <w:r>
        <w:rPr>
          <w:lang w:val="pl"/>
        </w:rPr>
        <w:t xml:space="preserve"> </w:t>
      </w:r>
      <w:r>
        <w:rPr>
          <w:lang w:val="pl"/>
        </w:rPr>
        <w:t xml:space="preserve">W tych krokach ujęcie AA i tradycja Kościoła są sobie bardzo bliskie: codzienny przegląd dnia, szybkie przyznanie się do błędu i szukanie woli Bożej w modlitwie są znane od ojców pustyni. Różnica dotyczy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akcentu, treści i celu</w:t>
      </w:r>
      <w:r>
        <w:rPr>
          <w:lang w:val="pl"/>
        </w:rPr>
        <w:t xml:space="preserve">. W AA codzienna inwentura służy przede wszystkim utrzymaniu trzeźwości i koncentruje się na urazach, lękach i egoizmie. Chrześcijański rachunek sumienia jest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modlitwą</w:t>
      </w:r>
      <w:r>
        <w:rPr>
          <w:lang w:val="pl"/>
        </w:rPr>
        <w:t xml:space="preserve">: zaczyna się od dziękczynienia za dobrodziejstwa (ĆD 43) i prowadzi do sakramentu pokuty. Podobnie w AA krok 11 celowo nie określa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treści</w:t>
      </w:r>
      <w:r>
        <w:rPr>
          <w:lang w:val="pl"/>
        </w:rPr>
        <w:t xml:space="preserve"> </w:t>
      </w:r>
      <w:r>
        <w:rPr>
          <w:lang w:val="pl"/>
        </w:rPr>
        <w:t xml:space="preserve">modlitwy ani metody medytacji, co niesie ryzyko, że „medytacja” stanie się techniką relaksacyjną albo wsłuchiwaniem się we własne intuicje. Chrześcijańskie rozważanie ma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konkretny przedmiot</w:t>
      </w:r>
      <w:r>
        <w:rPr>
          <w:lang w:val="pl"/>
        </w:rPr>
        <w:t xml:space="preserve"> </w:t>
      </w:r>
      <w:r>
        <w:rPr>
          <w:lang w:val="pl"/>
        </w:rPr>
        <w:t xml:space="preserve">— słowo Boże i tajemnice życia Chrystusa, „na przykład w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lectio divina</w:t>
      </w:r>
      <w:r>
        <w:rPr>
          <w:lang w:val="pl"/>
        </w:rPr>
        <w:t xml:space="preserve"> </w:t>
      </w:r>
      <w:r>
        <w:rPr>
          <w:lang w:val="pl"/>
        </w:rPr>
        <w:t xml:space="preserve">lub w różańcu” (KKK 2708) — oraz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kryteria rozeznawania</w:t>
      </w:r>
      <w:r>
        <w:rPr>
          <w:lang w:val="pl"/>
        </w:rPr>
        <w:t xml:space="preserve">: Pismo, nauczanie Kościoła, sakramenty i wspólnotę. Wreszcie szczytem modlitwy chrześcijańskiej jest liturgia, o której Kroki nie mówią wcale.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duszpasterstwo:</w:t>
      </w:r>
      <w:r>
        <w:rPr>
          <w:lang w:val="pl"/>
        </w:rPr>
        <w:t xml:space="preserve"> </w:t>
      </w:r>
      <w:r>
        <w:rPr>
          <w:lang w:val="pl"/>
        </w:rPr>
        <w:t xml:space="preserve">codzienny rachunek może zamienić się w skrupulanctwo lub obsesyjną samokontrolę, a przy rozeznawaniu woli Bożej istnieje ryzyko, że jedno z małżonków ogłosi „wolę Bożą” wbrew drugiemu. Upewnić się, że tekst wyraźnie temu zapobiega.</w:t>
      </w:r>
    </w:p>
    <w:p>
      <w:pPr>
        <w:pStyle w:val="FirstParagraph"/>
      </w:pPr>
      <w:r>
        <w:rPr>
          <w:b/>
          <w:bCs/>
          <w:lang w:val="pl"/>
        </w:rPr>
        <w:t xml:space="preserve">W małżeństwie i rodzinie</w:t>
      </w:r>
      <w:r>
        <w:rPr>
          <w:lang w:val="pl"/>
        </w:rPr>
        <w:t xml:space="preserve"> </w:t>
      </w:r>
      <w:r>
        <w:rPr>
          <w:lang w:val="pl"/>
        </w:rPr>
        <w:t xml:space="preserve">słowa „niech nad waszym gniewem nie zachodzi słońce” wielu małżonków traktuje jako zasadę: nie kładziemy się spać bez pojednania. Codzienny krótki rachunek sumienia można połączyć z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wieczorną modlitwą małżeńską</w:t>
      </w:r>
      <w:r>
        <w:rPr>
          <w:lang w:val="pl"/>
        </w:rPr>
        <w:t xml:space="preserve">: minuta ciszy, wspólne „dziękuję” za dobro dnia, „przepraszam” za zranienia, prośba o pomoc na jutro. Zagrożeniem jest poczucie, że „najgorsze mamy już za sobą” — w przypadku uzależnienia to prosta droga do nawrotu — a także pilnowanie rachunku sumienia współmałżonka zamiast własnego. Jeśli rachunek zamiast pokoju przynosi lęk, trzeba porozmawiać ze spowiednikiem. Małżonkowie wspólnie szukają też woli Bożej w decyzjach: o dzieciach, pracy, przeprowadzce, opiece nad rodzicami.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Wola Boża dla małżeństwa nie jest objawiana jednemu z małżonków wbrew drugiemu</w:t>
      </w:r>
      <w:r>
        <w:rPr>
          <w:lang w:val="pl"/>
        </w:rPr>
        <w:t xml:space="preserve"> </w:t>
      </w:r>
      <w:r>
        <w:rPr>
          <w:lang w:val="pl"/>
        </w:rPr>
        <w:t xml:space="preserve">— zdanie „Bóg mi powiedział” nie może zamykać rozmowy. Dobrym miejscem rozeznawania jest połączenie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Namiotu Spotkania</w:t>
      </w:r>
      <w:r>
        <w:rPr>
          <w:lang w:val="pl"/>
        </w:rPr>
        <w:t xml:space="preserve"> </w:t>
      </w:r>
      <w:r>
        <w:rPr>
          <w:lang w:val="pl"/>
        </w:rPr>
        <w:t xml:space="preserve">każdego z małżonków,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modlitwy małżeńskiej</w:t>
      </w:r>
      <w:r>
        <w:rPr>
          <w:lang w:val="pl"/>
        </w:rPr>
        <w:t xml:space="preserve"> </w:t>
      </w:r>
      <w:r>
        <w:rPr>
          <w:lang w:val="pl"/>
        </w:rPr>
        <w:t xml:space="preserve">i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dialogu małżeńskiego</w:t>
      </w:r>
      <w:r>
        <w:rPr>
          <w:lang w:val="pl"/>
        </w:rPr>
        <w:t xml:space="preserve">: każde osobno słucha Boga, potem razem się modlą i rozmawiają.</w:t>
      </w:r>
    </w:p>
    <w:bookmarkEnd w:id="14"/>
    <w:bookmarkStart w:id="15" w:name="X670130c1a01ceebf732c787eaee591168e63db7"/>
    <w:p>
      <w:pPr>
        <w:pStyle w:val="Heading3"/>
      </w:pPr>
      <w:r>
        <w:rPr>
          <w:lang w:val="pl"/>
        </w:rPr>
        <w:t xml:space="preserve">3. Pytania do wcześniejszego przedyskutowania w małżeństwie, a następnie podzielenia się na spotkaniu kręgu</w:t>
      </w:r>
    </w:p>
    <w:p>
      <w:pPr>
        <w:pStyle w:val="Compact"/>
        <w:numPr>
          <w:ilvl w:val="0"/>
          <w:numId w:val="1003"/>
        </w:numPr>
      </w:pPr>
      <w:r>
        <w:rPr>
          <w:lang w:val="pl"/>
        </w:rPr>
        <w:t xml:space="preserve">Dlaczego wolność od grzechu wymaga codziennej czujności? Co dzieje się, gdy uznaję, że „już sobie poradziłem”?</w:t>
      </w:r>
    </w:p>
    <w:p>
      <w:pPr>
        <w:pStyle w:val="Compact"/>
        <w:numPr>
          <w:ilvl w:val="0"/>
          <w:numId w:val="1003"/>
        </w:numPr>
      </w:pPr>
      <w:r>
        <w:rPr>
          <w:lang w:val="pl"/>
        </w:rPr>
        <w:t xml:space="preserve">Jak wygląda (lub mógłby wyglądać) mój codzienny rachunek sumienia? Co pomaga mi, by był spotkaniem z Bogiem, a nie tylko listą błędów? Co utrudnia mi przyznanie się do błędu „z miejsca”?</w:t>
      </w:r>
    </w:p>
    <w:p>
      <w:pPr>
        <w:pStyle w:val="Compact"/>
        <w:numPr>
          <w:ilvl w:val="0"/>
          <w:numId w:val="1003"/>
        </w:numPr>
      </w:pPr>
      <w:r>
        <w:rPr>
          <w:lang w:val="pl"/>
        </w:rPr>
        <w:t xml:space="preserve">Co zmienia w mojej modlitwie prośba „jedynie o poznanie Twojej woli i siłę do jej spełnienia”? Jak często modlę się jak Jezus w Ogrójcu: „nie jak Ja chcę, ale jak Ty”?</w:t>
      </w:r>
    </w:p>
    <w:p>
      <w:pPr>
        <w:pStyle w:val="Compact"/>
        <w:numPr>
          <w:ilvl w:val="0"/>
          <w:numId w:val="1003"/>
        </w:numPr>
      </w:pPr>
      <w:r>
        <w:rPr>
          <w:lang w:val="pl"/>
        </w:rPr>
        <w:t xml:space="preserve">Jak rozpoznaję, że to, co odkrywam na modlitwie, pochodzi od Boga, a nie jest tylko moim pragnieniem lub lękiem?</w:t>
      </w:r>
    </w:p>
    <w:p>
      <w:pPr>
        <w:pStyle w:val="Compact"/>
        <w:numPr>
          <w:ilvl w:val="0"/>
          <w:numId w:val="1003"/>
        </w:numPr>
      </w:pPr>
      <w:r>
        <w:rPr>
          <w:lang w:val="pl"/>
        </w:rPr>
        <w:t xml:space="preserve">Jak w czuwaniu i modlitwie pomaga nam formacja Domowego Kościoła — Namiot Spotkania, reguła życia, wieczorna modlitwa małżeńska, dialog? Jaką stałą praktykę chcemy wprowadzić do naszego domu?</w:t>
      </w:r>
    </w:p>
    <w:bookmarkEnd w:id="15"/>
    <w:bookmarkStart w:id="16" w:name="sugestie-pracy-w-ciągu-miesiąca"/>
    <w:p>
      <w:pPr>
        <w:pStyle w:val="Heading3"/>
      </w:pPr>
      <w:r>
        <w:rPr>
          <w:lang w:val="pl"/>
        </w:rPr>
        <w:t xml:space="preserve">4. Sugestie pracy w ciągu miesiąca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Namiot Spotkania</w:t>
      </w:r>
      <w:r>
        <w:rPr>
          <w:lang w:val="pl"/>
        </w:rPr>
        <w:t xml:space="preserve"> </w:t>
      </w:r>
      <w:r>
        <w:rPr>
          <w:lang w:val="pl"/>
        </w:rPr>
        <w:t xml:space="preserve">(w kolejnych tygodniach): Łk 12,35-40; Łk 22,54-62; Mk 1,35-39; Ef 4,25-32.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Modlitwa małżeńska / rodzinna:</w:t>
      </w:r>
      <w:r>
        <w:rPr>
          <w:lang w:val="pl"/>
        </w:rPr>
        <w:t xml:space="preserve"> </w:t>
      </w:r>
      <w:r>
        <w:rPr>
          <w:lang w:val="pl"/>
        </w:rPr>
        <w:t xml:space="preserve">wieczorem przed modlitwą małżeńską minuta ciszy na rachunek sumienia; potem każdy mówi jedno „dziękuję” i — jeśli trzeba — jedno „przepraszam”; codziennie modlić się razem słowami Psalmu: „Naucz mnie czynić Twą wolę, bo Ty jesteś moim Bogiem. Twój dobry duch niech mnie prowadzi” (Ps 143,10); w modlitwie rodzinnej uczyć dzieci krótkiego wieczornego rachunku sumienia dostosowanego do ich wieku.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Dialog małżeński</w:t>
      </w:r>
      <w:r>
        <w:rPr>
          <w:lang w:val="pl"/>
        </w:rPr>
        <w:t xml:space="preserve"> </w:t>
      </w:r>
      <w:r>
        <w:rPr>
          <w:lang w:val="pl"/>
        </w:rPr>
        <w:t xml:space="preserve">na temat: „Jak kończymy nasze dni i jak razem szukamy woli Bożej?”. Pomocne pytania: Czy zdarza nam się zasypiać w gniewie lub w cichym dniu? Czy potrafimy podejmować decyzje, modląc się wcześniej razem? Czy zdarza mi się narzucać Ci swoją wolę jako „wolę Bożą”?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Przed dialogiem każde z nas modli się osobno nad jednym fragmentem Pisma; rozmawiamy o naszym wspólnym stylu, nie wyliczamy sobie konkretnych kłótni.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Spotkanie ze słowem Bożym:</w:t>
      </w:r>
      <w:r>
        <w:rPr>
          <w:lang w:val="pl"/>
        </w:rPr>
        <w:t xml:space="preserve"> </w:t>
      </w:r>
      <w:r>
        <w:rPr>
          <w:lang w:val="pl"/>
        </w:rPr>
        <w:t xml:space="preserve">przeczytać Ewangelię według św. Łukasza pod kątem modlitwy Jezusa (np. 3,21; 5,16; 6,12; 9,18.28-29; 11,1; 22,41-44) i zapytać, co Jego modlitwa mówi o poznawaniu woli Ojca.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Lektura:</w:t>
      </w:r>
      <w:r>
        <w:rPr>
          <w:lang w:val="pl"/>
        </w:rPr>
        <w:t xml:space="preserve"> </w:t>
      </w:r>
      <w:r>
        <w:rPr>
          <w:lang w:val="pl"/>
        </w:rPr>
        <w:t xml:space="preserve">św. Ignacy Loyola,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Ćwiczenia duchowne</w:t>
      </w:r>
      <w:r>
        <w:rPr>
          <w:lang w:val="pl"/>
        </w:rPr>
        <w:t xml:space="preserve">, nr 24–31 i 43 (rachunek sumienia); Katechizm Kościoła Katolickiego, nr 2700–2745 (formy modlitwy i walka w modlitwie); F. Blachnicki,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Namiot Spotkania</w:t>
      </w:r>
      <w:r>
        <w:rPr>
          <w:lang w:val="pl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Propozycje reguły życia:</w:t>
      </w:r>
    </w:p>
    <w:p>
      <w:pPr>
        <w:pStyle w:val="Compact"/>
        <w:numPr>
          <w:ilvl w:val="1"/>
          <w:numId w:val="1005"/>
        </w:numPr>
      </w:pPr>
      <w:r>
        <w:rPr>
          <w:lang w:val="pl"/>
        </w:rPr>
        <w:t xml:space="preserve">np. przez miesiąc codziennie, o stałej porze, przeznaczyć 15 minut na Namiot Spotkania ze słowem Bożym z dnia i zakończyć go prośbą: „Panie, co chcesz, abym dziś uczynił?”;</w:t>
      </w:r>
    </w:p>
    <w:p>
      <w:pPr>
        <w:pStyle w:val="Compact"/>
        <w:numPr>
          <w:ilvl w:val="1"/>
          <w:numId w:val="1005"/>
        </w:numPr>
      </w:pPr>
      <w:r>
        <w:rPr>
          <w:lang w:val="pl"/>
        </w:rPr>
        <w:t xml:space="preserve">np. codziennie wieczorem przez 5 minut odprawiać rachunek sumienia według pięciu punktów św. Ignacego (ĆD 43), zaczynając od dziękczynienia, i wrócić w nim do zdania ze słowa Bożego z porannego Namiotu;</w:t>
      </w:r>
    </w:p>
    <w:p>
      <w:pPr>
        <w:pStyle w:val="Compact"/>
        <w:numPr>
          <w:ilvl w:val="1"/>
          <w:numId w:val="1005"/>
        </w:numPr>
      </w:pPr>
      <w:r>
        <w:rPr>
          <w:lang w:val="pl"/>
        </w:rPr>
        <w:t xml:space="preserve">np. przyjąć zasadę: nie kładziemy się spać, zanim się nie pojednamy;</w:t>
      </w:r>
    </w:p>
    <w:p>
      <w:pPr>
        <w:pStyle w:val="Compact"/>
        <w:numPr>
          <w:ilvl w:val="1"/>
          <w:numId w:val="1005"/>
        </w:numPr>
      </w:pPr>
      <w:r>
        <w:rPr>
          <w:lang w:val="pl"/>
        </w:rPr>
        <w:t xml:space="preserve">np. przed każdą ważniejszą decyzją zatrzymać się na modlitwę do Ducha Świętego i nie decydować w stanie wzburzenia.</w:t>
      </w:r>
    </w:p>
    <w:p>
      <w:pPr>
        <w:pStyle w:val="Compact"/>
        <w:numPr>
          <w:ilvl w:val="0"/>
          <w:numId w:val="1004"/>
        </w:numPr>
      </w:pPr>
      <w:r>
        <w:rPr>
          <w:lang w:val="pl"/>
        </w:rPr>
        <w:t xml:space="preserve">Podjąć lekturę tekstów pomocniczych oraz przygotować się do kroku 12.</w:t>
      </w:r>
    </w:p>
    <w:bookmarkEnd w:id="16"/>
    <w:bookmarkEnd w:id="17"/>
    <w:bookmarkStart w:id="18" w:name="zakończenie"/>
    <w:p>
      <w:pPr>
        <w:pStyle w:val="Heading2"/>
      </w:pPr>
      <w:r>
        <w:rPr>
          <w:lang w:val="pl"/>
        </w:rPr>
        <w:t xml:space="preserve">Zakończenie</w:t>
      </w:r>
    </w:p>
    <w:p>
      <w:pPr>
        <w:pStyle w:val="FirstParagraph"/>
      </w:pPr>
      <w:r>
        <w:rPr>
          <w:lang w:val="pl"/>
        </w:rPr>
        <w:t xml:space="preserve">Spotkanie kończymy błogosławieństwem kapłana. Przed nim zachowujemy chwilę ciszy na krótki rachunek sumienia z dzisiejszego dnia, wszyscy razem wzywamy Ducha Świętego (np. „Przyjdź, Duchu Święty, napełnij serca Twoich wiernych i zapal w nich ogień Twojej miłości”) i odmawiamy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„Ojcze nasz”</w:t>
      </w:r>
      <w:r>
        <w:rPr>
          <w:lang w:val="pl"/>
        </w:rPr>
        <w:t xml:space="preserve">, zatrzymując się w ciszy po słowach „bądź wola Twoja”.</w:t>
      </w:r>
    </w:p>
    <w:p>
      <w:pPr>
        <w:pStyle w:val="BodyText"/>
      </w:pPr>
      <w:r>
        <w:rPr>
          <w:b/>
          <w:bCs/>
          <w:lang w:val="pl"/>
        </w:rPr>
        <w:t xml:space="preserve">Zastanowię się, co z dzisiejszego spotkania pragnę wprowadzić do mojego/naszego życia.</w:t>
      </w:r>
    </w:p>
    <w:p>
      <w:pPr>
        <w:pStyle w:val="BodyText"/>
      </w:pPr>
      <w:r>
        <w:rPr>
          <w:i/>
          <w:iCs/>
          <w:lang w:val="pl"/>
        </w:rPr>
        <w:t xml:space="preserve">[DO UZUPEŁNIENIA: autorzy konspektu]</w:t>
      </w:r>
    </w:p>
    <w:p>
      <w:r>
        <w:pict>
          <v:rect style="width:0;height:1.5pt" o:hralign="center" o:hrstd="t" o:hr="t"/>
        </w:pict>
      </w:r>
    </w:p>
    <w:bookmarkEnd w:id="18"/>
    <w:bookmarkStart w:id="47" w:name="teksty-pomocnicze"/>
    <w:p>
      <w:pPr>
        <w:pStyle w:val="Heading2"/>
      </w:pPr>
      <w:r>
        <w:rPr>
          <w:lang w:val="pl"/>
        </w:rPr>
        <w:t xml:space="preserve">Teksty pomocnicze</w:t>
      </w:r>
    </w:p>
    <w:bookmarkStart w:id="23" w:name="pismo-święte"/>
    <w:p>
      <w:pPr>
        <w:pStyle w:val="Heading3"/>
      </w:pPr>
      <w:r>
        <w:rPr>
          <w:lang w:val="pl"/>
        </w:rPr>
        <w:t xml:space="preserve">1. Pismo Święte</w:t>
      </w:r>
    </w:p>
    <w:bookmarkStart w:id="20" w:name="ewangelia-według-św.-mateusza-2636-46"/>
    <w:p>
      <w:pPr>
        <w:pStyle w:val="Heading4"/>
      </w:pPr>
      <w:r>
        <w:rPr>
          <w:lang w:val="pl"/>
        </w:rPr>
        <w:t xml:space="preserve">1.1. Ewangelia według św. Mateusza 26,36-46</w:t>
      </w:r>
    </w:p>
    <w:p>
      <w:pPr>
        <w:pStyle w:val="BlockText"/>
      </w:pPr>
      <w:r>
        <w:rPr>
          <w:lang w:val="pl"/>
        </w:rPr>
        <w:t xml:space="preserve">36 Wtedy przyszedł Jezus z nimi do ogrodu, zwanego Getsemani, i rzekł do uczniów: Usiądźcie tu, Ja tymczasem odejdę tam i będę się modlił. 37 Wziąwszy z sobą Piotra i dwóch synów Zebedeusza, począł się smucić i odczuwać trwogę. 38 Wtedy rzekł do nich: Smutna jest moja dusza aż do śmierci; zostańcie tu i czuwajcie ze Mną! 39 I odszedłszy nieco dalej, upadł na twarz i modlił się tymi słowami: Ojcze mój, jeśli to możliwe, niech Mnie ominie ten kielich! Wszakże nie jak Ja chcę, ale jak Ty. 40 Potem przyszedł do uczniów i zastał ich śpiących. Rzekł więc do Piotra: Tak, jednej godziny nie mogliście czuwać ze Mną? 41 Czuwajcie i módlcie się, abyście nie ulegli pokusie; duch wprawdzie ochoczy, ale ciało słabe. 42 Powtórnie odszedł i tak się modlił: Ojcze mój, jeśli nie może ominąć Mnie ten kielich, i muszę go wypić, niech się stanie wola Twoja! 43 Potem przyszedł i znów zastał ich śpiących, bo oczy ich były senne. 44 Zostawiwszy ich, odszedł znowu i modlił się po raz trzeci, powtarzając te same słowa. 45 Potem wrócił do uczniów i rzekł do nich: Śpicie jeszcze i odpoczywacie? A oto nadeszła godzina i Syn Człowieczy będzie wydany w ręce grzeszników. 46 Wstańcie, chodźmy! Oto blisko jest mój zdrajca.</w:t>
      </w:r>
    </w:p>
    <w:p>
      <w:pPr>
        <w:pStyle w:val="BlockText"/>
      </w:pPr>
      <w:r>
        <w:rPr>
          <w:lang w:val="pl"/>
        </w:rPr>
        <w:t xml:space="preserve">— Biblia Tysiąclecia, wyd. V</w:t>
      </w:r>
    </w:p>
    <w:p>
      <w:pPr>
        <w:pStyle w:val="FirstParagraph"/>
      </w:pPr>
      <w:r>
        <w:rPr>
          <w:lang w:val="pl"/>
        </w:rPr>
        <w:t xml:space="preserve">Źródło:</w:t>
      </w:r>
      <w:r>
        <w:rPr>
          <w:lang w:val="pl"/>
        </w:rPr>
        <w:t xml:space="preserve"> </w:t>
      </w:r>
      <w:hyperlink r:id="rId19">
        <w:r>
          <w:rPr>
            <w:rStyle w:val="Hyperlink"/>
            <w:lang w:val="pl"/>
          </w:rPr>
          <w:t xml:space="preserve">biblia-online.pl — Mt 26</w:t>
        </w:r>
      </w:hyperlink>
    </w:p>
    <w:bookmarkEnd w:id="20"/>
    <w:bookmarkStart w:id="22" w:name="ewangelia-według-św.-łukasza-111-13"/>
    <w:p>
      <w:pPr>
        <w:pStyle w:val="Heading4"/>
      </w:pPr>
      <w:r>
        <w:rPr>
          <w:lang w:val="pl"/>
        </w:rPr>
        <w:t xml:space="preserve">1.2. Ewangelia według św. Łukasza 11,1-13</w:t>
      </w:r>
    </w:p>
    <w:p>
      <w:pPr>
        <w:pStyle w:val="BlockText"/>
      </w:pPr>
      <w:r>
        <w:rPr>
          <w:lang w:val="pl"/>
        </w:rPr>
        <w:t xml:space="preserve">1 Gdy Jezus przebywał w jakimś miejscu na modlitwie i skończył ją, rzekł jeden z uczniów do Niego: Panie, naucz nas się modlić, jak i Jan nauczył swoich uczniów. 2 A On rzekł do nich: Kiedy się modlicie, mówcie: Ojcze, niech się święci Twoje imię; niech przyjdzie Twoje królestwo! 3 Naszego chleba powszedniego dawaj nam na każdy dzień 4 i przebacz nam nasze grzechy, bo i my przebaczamy każdemu, kto nam zawini; i nie dopuść, byśmy ulegli pokusie. 5 Dalej mówił do nich: Ktoś z was, mając przyjaciela, pójdzie do niego o północy i powie mu: „Przyjacielu, użycz mi trzy chleby, 6 bo mój przyjaciel przyszedł do mnie z drogi, a nie mam, co mu podać”. 7 Lecz tamten odpowie z wewnątrz: „Nie naprzykrzaj mi się! Drzwi są już zamknięte i moje dzieci leżą ze mną w łóżku. Nie mogę wstać i dać tobie”. 8 Mówię wam: Chociażby nie wstał i nie dał z tego powodu, że jest jego przyjacielem, to z powodu jego natręctwa wstanie i da mu, ile potrzebuje. 9 I Ja wam powiadam: Proście, a będzie wam dane; szukajcie, a znajdziecie; kołaczcie, a otworzą wam. 10 Każdy bowiem, kto prosi, otrzymuje; kto szuka, znajduje; a kołaczącemu otworzą. 11 Jeżeli którego z was, ojców, syn poprosi o chleb, czy poda mu kamień? Albo o rybę, czy zamiast ryby poda mu węża? 12 Lub też gdy prosi o jajko, czy poda mu skorpiona? 13 Jeśli więc wy, choć źli jesteście, umiecie dawać dobre dary swoim dzieciom, o ileż bardziej Ojciec z nieba da Ducha Świętego tym, którzy Go proszą.</w:t>
      </w:r>
    </w:p>
    <w:p>
      <w:pPr>
        <w:pStyle w:val="BlockText"/>
      </w:pPr>
      <w:r>
        <w:rPr>
          <w:lang w:val="pl"/>
        </w:rPr>
        <w:t xml:space="preserve">— Biblia Tysiąclecia, wyd. V</w:t>
      </w:r>
    </w:p>
    <w:p>
      <w:pPr>
        <w:pStyle w:val="FirstParagraph"/>
      </w:pPr>
      <w:r>
        <w:rPr>
          <w:lang w:val="pl"/>
        </w:rPr>
        <w:t xml:space="preserve">Źródło:</w:t>
      </w:r>
      <w:r>
        <w:rPr>
          <w:lang w:val="pl"/>
        </w:rPr>
        <w:t xml:space="preserve"> </w:t>
      </w:r>
      <w:hyperlink r:id="rId21">
        <w:r>
          <w:rPr>
            <w:rStyle w:val="Hyperlink"/>
            <w:lang w:val="pl"/>
          </w:rPr>
          <w:t xml:space="preserve">biblia-online.pl — Łk 11</w:t>
        </w:r>
      </w:hyperlink>
    </w:p>
    <w:bookmarkEnd w:id="22"/>
    <w:bookmarkEnd w:id="23"/>
    <w:bookmarkStart w:id="28" w:name="ojcowie-kościoła"/>
    <w:p>
      <w:pPr>
        <w:pStyle w:val="Heading3"/>
      </w:pPr>
      <w:r>
        <w:rPr>
          <w:lang w:val="pl"/>
        </w:rPr>
        <w:t xml:space="preserve">2. Ojcowie Kościoła</w:t>
      </w:r>
    </w:p>
    <w:bookmarkStart w:id="25" w:name="Xb99547687e00e15afc70ad3f30af0fcd59934d1"/>
    <w:p>
      <w:pPr>
        <w:pStyle w:val="Heading4"/>
      </w:pPr>
      <w:r>
        <w:rPr>
          <w:lang w:val="pl"/>
        </w:rPr>
        <w:t xml:space="preserve">2.1. Św. Atanazy — rada św. Antoniego (</w:t>
      </w:r>
      <w:r>
        <w:rPr>
          <w:i/>
          <w:iCs/>
          <w:lang w:val="pl"/>
        </w:rPr>
        <w:t xml:space="preserve">Życie św. Antoniego</w:t>
      </w:r>
      <w:r>
        <w:rPr>
          <w:lang w:val="pl"/>
        </w:rPr>
        <w:t xml:space="preserve">, 55)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przekład:</w:t>
      </w:r>
      <w:r>
        <w:rPr>
          <w:lang w:val="pl"/>
        </w:rPr>
        <w:t xml:space="preserve"> </w:t>
      </w:r>
      <w:r>
        <w:rPr>
          <w:lang w:val="pl"/>
        </w:rPr>
        <w:t xml:space="preserve">przekład roboczy z angielskiego przekładu (NPNF, New Advent). Porównać z polskim wydaniem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Żywota św. Antoniego</w:t>
      </w:r>
      <w:r>
        <w:rPr>
          <w:lang w:val="pl"/>
        </w:rPr>
        <w:t xml:space="preserve"> </w:t>
      </w:r>
      <w:r>
        <w:rPr>
          <w:lang w:val="pl"/>
        </w:rPr>
        <w:t xml:space="preserve">i zastąpić.</w:t>
      </w:r>
    </w:p>
    <w:p>
      <w:pPr>
        <w:pStyle w:val="BlockText"/>
      </w:pPr>
      <w:r>
        <w:rPr>
          <w:lang w:val="pl"/>
        </w:rPr>
        <w:t xml:space="preserve">[Antoni] radził im zwłaszcza, by nieustannie rozważali słowa Apostoła: „Niech nad waszym gniewem nie zachodzi słońce”. Uważał, że powiedziano to o wszystkich przykazaniach w ogólności i że słońce nie powinno zachodzić nie tylko nad gniewem, ale i nad żadnym innym naszym grzechem. (…)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Codziennie więc niech każdy zdaje sobie sprawę ze swoich czynów w dzień i w nocy; a jeśli zgrzeszył, niech przestanie; jeśli zaś nie zgrzeszył, niech się nie chełpi</w:t>
      </w:r>
      <w:r>
        <w:rPr>
          <w:lang w:val="pl"/>
        </w:rPr>
        <w:t xml:space="preserve">, ale niech trwa w dobrym, nie będąc niedbałym, nie potępiając bliźnich ani nie usprawiedliwiając siebie (…). Jako zabezpieczenie przed grzechem niech będzie zachowane i to: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niech każdy z nas notuje i zapisuje swoje czyny i poruszenia duszy, jakbyśmy mieli je sobie nawzajem opowiedzieć</w:t>
      </w:r>
      <w:r>
        <w:rPr>
          <w:lang w:val="pl"/>
        </w:rPr>
        <w:t xml:space="preserve">.</w:t>
      </w:r>
    </w:p>
    <w:p>
      <w:pPr>
        <w:pStyle w:val="BlockText"/>
      </w:pPr>
      <w:r>
        <w:rPr>
          <w:lang w:val="pl"/>
        </w:rPr>
        <w:t xml:space="preserve">— św. Atanazy Wielki,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Życie św. Antoniego</w:t>
      </w:r>
      <w:r>
        <w:rPr>
          <w:lang w:val="pl"/>
        </w:rPr>
        <w:t xml:space="preserve"> </w:t>
      </w:r>
      <w:r>
        <w:rPr>
          <w:lang w:val="pl"/>
        </w:rPr>
        <w:t xml:space="preserve">(</w:t>
      </w:r>
      <w:r>
        <w:rPr>
          <w:i/>
          <w:iCs/>
          <w:lang w:val="pl"/>
        </w:rPr>
        <w:t xml:space="preserve">Vita Antonii</w:t>
      </w:r>
      <w:r>
        <w:rPr>
          <w:lang w:val="pl"/>
        </w:rPr>
        <w:t xml:space="preserve">), 55; przekład roboczy</w:t>
      </w:r>
    </w:p>
    <w:p>
      <w:pPr>
        <w:pStyle w:val="FirstParagraph"/>
      </w:pPr>
      <w:r>
        <w:rPr>
          <w:lang w:val="pl"/>
        </w:rPr>
        <w:t xml:space="preserve">Przekład angielski:</w:t>
      </w:r>
      <w:r>
        <w:rPr>
          <w:lang w:val="pl"/>
        </w:rPr>
        <w:t xml:space="preserve"> </w:t>
      </w:r>
      <w:hyperlink r:id="rId24">
        <w:r>
          <w:rPr>
            <w:rStyle w:val="Hyperlink"/>
            <w:lang w:val="pl"/>
          </w:rPr>
          <w:t xml:space="preserve">New Advent — Life of St. Anthony</w:t>
        </w:r>
      </w:hyperlink>
    </w:p>
    <w:bookmarkEnd w:id="25"/>
    <w:bookmarkStart w:id="27" w:name="X562ad9f8a0dc54c29040c36ad8ac30711d7db9a"/>
    <w:p>
      <w:pPr>
        <w:pStyle w:val="Heading4"/>
      </w:pPr>
      <w:r>
        <w:rPr>
          <w:lang w:val="pl"/>
        </w:rPr>
        <w:t xml:space="preserve">2.2. Św. Cyprian — „bądź wola Twoja” (</w:t>
      </w:r>
      <w:r>
        <w:rPr>
          <w:i/>
          <w:iCs/>
          <w:lang w:val="pl"/>
        </w:rPr>
        <w:t xml:space="preserve">O modlitwie Pańskiej</w:t>
      </w:r>
      <w:r>
        <w:rPr>
          <w:lang w:val="pl"/>
        </w:rPr>
        <w:t xml:space="preserve">, 14)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przekład:</w:t>
      </w:r>
      <w:r>
        <w:rPr>
          <w:lang w:val="pl"/>
        </w:rPr>
        <w:t xml:space="preserve"> </w:t>
      </w:r>
      <w:r>
        <w:rPr>
          <w:lang w:val="pl"/>
        </w:rPr>
        <w:t xml:space="preserve">przekład roboczy z angielskiego przekładu (ANF, New Advent). Porównać z polskim wydaniem pism św. Cypriana i zastąpić. Nie korzystać z przekładu ze stron środowisk pozostających poza jednością z Kościołem.</w:t>
      </w:r>
    </w:p>
    <w:p>
      <w:pPr>
        <w:pStyle w:val="BlockText"/>
      </w:pPr>
      <w:r>
        <w:rPr>
          <w:lang w:val="pl"/>
        </w:rPr>
        <w:t xml:space="preserve">Dodajemy też i mówimy: „Bądź wola Twoja jako w niebie, tak i na ziemi” —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nie o to, by Bóg czynił, co chce, ale o to, byśmy my mogli czynić, co Bóg chce</w:t>
      </w:r>
      <w:r>
        <w:rPr>
          <w:lang w:val="pl"/>
        </w:rPr>
        <w:t xml:space="preserve">. Któż bowiem sprzeciwi się Bogu, by nie czynił, co chce? Ponieważ jednak diabeł przeszkadza nam, byśmy myślą i czynem we wszystkim byli posłuszni woli Bożej, modlimy się i prosimy, aby wola Boża spełniała się w nas; a żeby spełniała się w nas, potrzebujemy dobrej woli Boga, to znaczy Jego pomocy i opieki,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gdyż nikt nie jest silny własną siłą, lecz bezpieczny dzięki łasce i miłosierdziu Boga</w:t>
      </w:r>
      <w:r>
        <w:rPr>
          <w:lang w:val="pl"/>
        </w:rPr>
        <w:t xml:space="preserve">. Także Pan, ukazując słabość człowieczeństwa, które przyjął, mówi: „Ojcze, jeśli to możliwe, niech Mnie ominie ten kielich”, a dając uczniom przykład, by czynili nie swoją wolę, lecz Bożą, dodaje: „Jednak nie jak Ja chcę, ale jak Ty”. (…)</w:t>
      </w:r>
    </w:p>
    <w:p>
      <w:pPr>
        <w:pStyle w:val="BlockText"/>
      </w:pPr>
      <w:r>
        <w:rPr>
          <w:lang w:val="pl"/>
        </w:rPr>
        <w:t xml:space="preserve">— św. Cyprian z Kartaginy,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O modlitwie Pańskiej</w:t>
      </w:r>
      <w:r>
        <w:rPr>
          <w:lang w:val="pl"/>
        </w:rPr>
        <w:t xml:space="preserve"> </w:t>
      </w:r>
      <w:r>
        <w:rPr>
          <w:lang w:val="pl"/>
        </w:rPr>
        <w:t xml:space="preserve">(</w:t>
      </w:r>
      <w:r>
        <w:rPr>
          <w:i/>
          <w:iCs/>
          <w:lang w:val="pl"/>
        </w:rPr>
        <w:t xml:space="preserve">De dominica oratione</w:t>
      </w:r>
      <w:r>
        <w:rPr>
          <w:lang w:val="pl"/>
        </w:rPr>
        <w:t xml:space="preserve">), 14; przekład roboczy</w:t>
      </w:r>
    </w:p>
    <w:p>
      <w:pPr>
        <w:pStyle w:val="FirstParagraph"/>
      </w:pPr>
      <w:r>
        <w:rPr>
          <w:lang w:val="pl"/>
        </w:rPr>
        <w:t xml:space="preserve">Przekład angielski:</w:t>
      </w:r>
      <w:r>
        <w:rPr>
          <w:lang w:val="pl"/>
        </w:rPr>
        <w:t xml:space="preserve"> </w:t>
      </w:r>
      <w:hyperlink r:id="rId26">
        <w:r>
          <w:rPr>
            <w:rStyle w:val="Hyperlink"/>
            <w:lang w:val="pl"/>
          </w:rPr>
          <w:t xml:space="preserve">New Advent — On the Lord’s Prayer</w:t>
        </w:r>
      </w:hyperlink>
    </w:p>
    <w:p>
      <w:pPr>
        <w:pStyle w:val="BodyText"/>
      </w:pPr>
      <w:r>
        <w:rPr>
          <w:i/>
          <w:iCs/>
          <w:lang w:val="pl"/>
        </w:rPr>
        <w:t xml:space="preserve">Tekst św. Augustyna o modlitwie jako nieustannym pragnieniu (</w:t>
      </w:r>
      <w:r>
        <w:rPr>
          <w:lang w:val="pl"/>
        </w:rPr>
        <w:t xml:space="preserve">List* 130,18) — w konspekcie kroku 11 wersji bazowej.*</w:t>
      </w:r>
    </w:p>
    <w:bookmarkEnd w:id="27"/>
    <w:bookmarkEnd w:id="28"/>
    <w:bookmarkStart w:id="34" w:name="papieże-przedsoborowi"/>
    <w:p>
      <w:pPr>
        <w:pStyle w:val="Heading3"/>
      </w:pPr>
      <w:r>
        <w:rPr>
          <w:lang w:val="pl"/>
        </w:rPr>
        <w:t xml:space="preserve">3. Papieże przedsoborowi</w:t>
      </w:r>
    </w:p>
    <w:bookmarkStart w:id="31" w:name="Xfcc144a1858f6ebf7b1f8a54b410bde2b4e1057"/>
    <w:p>
      <w:pPr>
        <w:pStyle w:val="Heading4"/>
      </w:pPr>
      <w:r>
        <w:rPr>
          <w:lang w:val="pl"/>
        </w:rPr>
        <w:t xml:space="preserve">3.1. Pius XII — codzienny rachunek sumienia (</w:t>
      </w:r>
      <w:r>
        <w:rPr>
          <w:i/>
          <w:iCs/>
          <w:lang w:val="pl"/>
        </w:rPr>
        <w:t xml:space="preserve">Menti nostrae</w:t>
      </w:r>
      <w:r>
        <w:rPr>
          <w:lang w:val="pl"/>
        </w:rPr>
        <w:t xml:space="preserve">, 51; 23 IX 1950)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przekład:</w:t>
      </w:r>
      <w:r>
        <w:rPr>
          <w:lang w:val="pl"/>
        </w:rPr>
        <w:t xml:space="preserve"> </w:t>
      </w:r>
      <w:r>
        <w:rPr>
          <w:lang w:val="pl"/>
        </w:rPr>
        <w:t xml:space="preserve">przekład roboczy z angielskiego przekładu na papalencyclicals.net. Adhortacja jest skierowana do kapłanów. Porównać z tekstem łacińskim / włoskim na vatican.va.</w:t>
      </w:r>
    </w:p>
    <w:p>
      <w:pPr>
        <w:pStyle w:val="BlockText"/>
      </w:pPr>
      <w:r>
        <w:rPr>
          <w:lang w:val="pl"/>
        </w:rPr>
        <w:t xml:space="preserve">Niech [kapłan] nie zaniedbuje też codziennego rachunku sumienia, który jest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bez wątpienia najskuteczniejszym środkiem, jaki mamy, by zdać sobie sprawę z przebiegu naszego życia duchowego w ciągu dnia, by usunąć przeszkody, które hamują lub opóźniają postęp w cnocie</w:t>
      </w:r>
      <w:r>
        <w:rPr>
          <w:lang w:val="pl"/>
        </w:rPr>
        <w:t xml:space="preserve">, i wreszcie by określić najodpowiedniejsze środki, które zapewnią naszej świętej posłudze większą owocność, oraz by wyprosić u Ojca niebieskiego wyrozumiałość dla tak wielu naszych czynów nędznie wykonanych.</w:t>
      </w:r>
    </w:p>
    <w:p>
      <w:pPr>
        <w:pStyle w:val="BlockText"/>
      </w:pPr>
      <w:r>
        <w:rPr>
          <w:lang w:val="pl"/>
        </w:rPr>
        <w:t xml:space="preserve">— Pius XII, adhortacja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Menti nostrae</w:t>
      </w:r>
      <w:r>
        <w:rPr>
          <w:lang w:val="pl"/>
        </w:rPr>
        <w:t xml:space="preserve">, nr 51; przekład roboczy</w:t>
      </w:r>
    </w:p>
    <w:p>
      <w:pPr>
        <w:pStyle w:val="FirstParagraph"/>
      </w:pPr>
      <w:r>
        <w:rPr>
          <w:lang w:val="pl"/>
        </w:rPr>
        <w:t xml:space="preserve">Przekład angielski:</w:t>
      </w:r>
      <w:r>
        <w:rPr>
          <w:lang w:val="pl"/>
        </w:rPr>
        <w:t xml:space="preserve"> </w:t>
      </w:r>
      <w:hyperlink r:id="rId29">
        <w:r>
          <w:rPr>
            <w:rStyle w:val="Hyperlink"/>
            <w:lang w:val="pl"/>
          </w:rPr>
          <w:t xml:space="preserve">papalencyclicals.net — Menti nostrae</w:t>
        </w:r>
      </w:hyperlink>
      <w:r>
        <w:rPr>
          <w:lang w:val="pl"/>
        </w:rPr>
        <w:t xml:space="preserve"> </w:t>
      </w:r>
      <w:r>
        <w:rPr>
          <w:lang w:val="pl"/>
        </w:rPr>
        <w:t xml:space="preserve">Tekst oficjalny (IT):</w:t>
      </w:r>
      <w:r>
        <w:rPr>
          <w:lang w:val="pl"/>
        </w:rPr>
        <w:t xml:space="preserve"> </w:t>
      </w:r>
      <w:hyperlink r:id="rId30">
        <w:r>
          <w:rPr>
            <w:rStyle w:val="Hyperlink"/>
            <w:lang w:val="pl"/>
          </w:rPr>
          <w:t xml:space="preserve">vatican.va — Menti nostrae</w:t>
        </w:r>
      </w:hyperlink>
    </w:p>
    <w:bookmarkEnd w:id="31"/>
    <w:bookmarkStart w:id="33" w:name="Xbd564904f9ab803696dcef1f94687e34f6d2b76"/>
    <w:p>
      <w:pPr>
        <w:pStyle w:val="Heading4"/>
      </w:pPr>
      <w:r>
        <w:rPr>
          <w:lang w:val="pl"/>
        </w:rPr>
        <w:t xml:space="preserve">3.2. Benedykt XV — codzienna lektura Pisma (</w:t>
      </w:r>
      <w:r>
        <w:rPr>
          <w:i/>
          <w:iCs/>
          <w:lang w:val="pl"/>
        </w:rPr>
        <w:t xml:space="preserve">Spiritus Paraclitus</w:t>
      </w:r>
      <w:r>
        <w:rPr>
          <w:lang w:val="pl"/>
        </w:rPr>
        <w:t xml:space="preserve">, 43; 15 IX 1920)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przekład:</w:t>
      </w:r>
      <w:r>
        <w:rPr>
          <w:lang w:val="pl"/>
        </w:rPr>
        <w:t xml:space="preserve"> </w:t>
      </w:r>
      <w:r>
        <w:rPr>
          <w:lang w:val="pl"/>
        </w:rPr>
        <w:t xml:space="preserve">przekład roboczy z oficjalnego przekładu angielskiego na vatican.va.</w:t>
      </w:r>
    </w:p>
    <w:p>
      <w:pPr>
        <w:pStyle w:val="BlockText"/>
      </w:pPr>
      <w:r>
        <w:rPr>
          <w:lang w:val="pl"/>
        </w:rPr>
        <w:t xml:space="preserve">Nikt nie może nie widzieć, jaki pożytek i jaki słodki pokój musi płynąć dla dobrze usposobionych dusz z takiej pobożnej lektury Biblii. Kto przychodzi do niej z pobożnością, wiarą i pokorą oraz z postanowieniem czynienia postępów, z pewnością znajdzie w niej i będzie spożywał „Chleb, który z nieba zstępuje” (J 6,33) (…). Dlatego, na ile to od Nas zależy, Czcigodni Bracia, za przewodem św. Hieronima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nigdy nie przestaniemy zachęcać wiernych, by codziennie czytali Ewangelie, Dzieje Apostolskie i Listy, czerpiąc z nich pokarm dla swoich dusz</w:t>
      </w:r>
      <w:r>
        <w:rPr>
          <w:lang w:val="pl"/>
        </w:rPr>
        <w:t xml:space="preserve">.</w:t>
      </w:r>
    </w:p>
    <w:p>
      <w:pPr>
        <w:pStyle w:val="BlockText"/>
      </w:pPr>
      <w:r>
        <w:rPr>
          <w:lang w:val="pl"/>
        </w:rPr>
        <w:t xml:space="preserve">— Benedykt XV, encyklika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Spiritus Paraclitus</w:t>
      </w:r>
      <w:r>
        <w:rPr>
          <w:lang w:val="pl"/>
        </w:rPr>
        <w:t xml:space="preserve">, nr 43; przekład roboczy</w:t>
      </w:r>
    </w:p>
    <w:p>
      <w:pPr>
        <w:pStyle w:val="FirstParagraph"/>
      </w:pPr>
      <w:r>
        <w:rPr>
          <w:lang w:val="pl"/>
        </w:rPr>
        <w:t xml:space="preserve">Tekst oficjalny (EN):</w:t>
      </w:r>
      <w:r>
        <w:rPr>
          <w:lang w:val="pl"/>
        </w:rPr>
        <w:t xml:space="preserve"> </w:t>
      </w:r>
      <w:hyperlink r:id="rId32">
        <w:r>
          <w:rPr>
            <w:rStyle w:val="Hyperlink"/>
            <w:lang w:val="pl"/>
          </w:rPr>
          <w:t xml:space="preserve">vatican.va — Spiritus Paraclitus</w:t>
        </w:r>
      </w:hyperlink>
    </w:p>
    <w:p>
      <w:pPr>
        <w:pStyle w:val="BodyText"/>
      </w:pPr>
      <w:r>
        <w:rPr>
          <w:i/>
          <w:iCs/>
          <w:lang w:val="pl"/>
        </w:rPr>
        <w:t xml:space="preserve">Tekst Piusa XII o rozmyślaniu (</w:t>
      </w:r>
      <w:r>
        <w:rPr>
          <w:lang w:val="pl"/>
        </w:rPr>
        <w:t xml:space="preserve">Mediator Dei</w:t>
      </w:r>
      <w:r>
        <w:rPr>
          <w:i/>
          <w:iCs/>
          <w:lang w:val="pl"/>
        </w:rPr>
        <w:t xml:space="preserve">, 32) — w konspekcie kroku 11 wersji bazowej.</w:t>
      </w:r>
    </w:p>
    <w:bookmarkEnd w:id="33"/>
    <w:bookmarkEnd w:id="34"/>
    <w:bookmarkStart w:id="37" w:name="Xd8d4ea44870fd2ddac6a7a71626e393bf1391c0"/>
    <w:p>
      <w:pPr>
        <w:pStyle w:val="Heading3"/>
      </w:pPr>
      <w:r>
        <w:rPr>
          <w:lang w:val="pl"/>
        </w:rPr>
        <w:t xml:space="preserve">4. Magisterium współczesne — Katechizm Kościoła Katolickiego</w:t>
      </w:r>
    </w:p>
    <w:p>
      <w:pPr>
        <w:pStyle w:val="BlockText"/>
      </w:pPr>
      <w:r>
        <w:rPr>
          <w:b/>
          <w:bCs/>
          <w:lang w:val="pl"/>
        </w:rPr>
        <w:t xml:space="preserve">2653</w:t>
      </w:r>
      <w:r>
        <w:rPr>
          <w:lang w:val="pl"/>
        </w:rPr>
        <w:t xml:space="preserve"> </w:t>
      </w:r>
      <w:r>
        <w:rPr>
          <w:lang w:val="pl"/>
        </w:rPr>
        <w:t xml:space="preserve">Kościół „usilnie i szczególnie zachęca wszystkich wiernych… by przez częste czytanie Pisma świętego nabywali »wzniosłego poznania Jezusa Chrystusa«… Czytaniu Pisma świętego powinna towarzyszyć modlitwa, by nawiązywała się rozmowa między Bogiem a człowiekiem, gdyż »do Niego zwracamy się, gdy się modlimy, to Jego słuchamy, gdy czytamy Boskie wypowiedzi«”.</w:t>
      </w:r>
    </w:p>
    <w:p>
      <w:pPr>
        <w:pStyle w:val="BlockText"/>
      </w:pPr>
      <w:r>
        <w:rPr>
          <w:b/>
          <w:bCs/>
          <w:lang w:val="pl"/>
        </w:rPr>
        <w:t xml:space="preserve">2654</w:t>
      </w:r>
      <w:r>
        <w:rPr>
          <w:lang w:val="pl"/>
        </w:rPr>
        <w:t xml:space="preserve"> </w:t>
      </w:r>
      <w:r>
        <w:rPr>
          <w:lang w:val="pl"/>
        </w:rPr>
        <w:t xml:space="preserve">Mistrzowie życia duchowego — parafrazując Mt 7,7 — w ten sposób streszczają dyspozycje serca karmionego słowem Bożym w czasie modlitwy: „Szukajcie czytając, a znajdziecie rozmyślając; pukajcie modląc się, a będzie wam otworzone przez kontemplację”.</w:t>
      </w:r>
    </w:p>
    <w:p>
      <w:pPr>
        <w:pStyle w:val="BlockText"/>
      </w:pPr>
      <w:r>
        <w:rPr>
          <w:b/>
          <w:bCs/>
          <w:lang w:val="pl"/>
        </w:rPr>
        <w:t xml:space="preserve">2826</w:t>
      </w:r>
      <w:r>
        <w:rPr>
          <w:lang w:val="pl"/>
        </w:rPr>
        <w:t xml:space="preserve"> </w:t>
      </w:r>
      <w:r>
        <w:rPr>
          <w:lang w:val="pl"/>
        </w:rPr>
        <w:t xml:space="preserve">Dzięki modlitwie jesteśmy w stanie „rozpoznać, jaka jest wola Boża” (Rz 12,2; Ef 5,17), i osiągnąć „wytrwałość” do jej wypełniania (Hbr 10,36). (…)</w:t>
      </w:r>
    </w:p>
    <w:p>
      <w:pPr>
        <w:pStyle w:val="BlockText"/>
      </w:pPr>
      <w:r>
        <w:rPr>
          <w:b/>
          <w:bCs/>
          <w:lang w:val="pl"/>
        </w:rPr>
        <w:t xml:space="preserve">2849</w:t>
      </w:r>
      <w:r>
        <w:rPr>
          <w:lang w:val="pl"/>
        </w:rPr>
        <w:t xml:space="preserve"> </w:t>
      </w:r>
      <w:r>
        <w:rPr>
          <w:lang w:val="pl"/>
        </w:rPr>
        <w:t xml:space="preserve">Taka walka i takie zwycięstwo są jednak możliwe tylko dzięki modlitwie. Dzięki swojej modlitwie Jezus jest zwycięzcą kusiciela, od pierwszego kuszenia aż do ostatniej walki w chwili agonii. W tej prośbie do naszego Ojca Chrystus jednoczy nas ze swoją walką i swoją agonią. Usilnie przypomina nam, byśmy w jedności z Nim zachowywali czujność serca. Czujność jest „gotowością serca” i Jezus prosi Ojca, by zachował nas w Jego imieniu (J 17,11). (…)</w:t>
      </w:r>
    </w:p>
    <w:p>
      <w:pPr>
        <w:pStyle w:val="FirstParagraph"/>
      </w:pPr>
      <w:r>
        <w:rPr>
          <w:lang w:val="pl"/>
        </w:rPr>
        <w:t xml:space="preserve">Źródło:</w:t>
      </w:r>
      <w:r>
        <w:rPr>
          <w:lang w:val="pl"/>
        </w:rPr>
        <w:t xml:space="preserve"> </w:t>
      </w:r>
      <w:hyperlink r:id="rId35">
        <w:r>
          <w:rPr>
            <w:rStyle w:val="Hyperlink"/>
            <w:lang w:val="pl"/>
          </w:rPr>
          <w:t xml:space="preserve">katechizm.opoka.org.pl — KKK 2650-2696</w:t>
        </w:r>
      </w:hyperlink>
      <w:r>
        <w:rPr>
          <w:lang w:val="pl"/>
        </w:rPr>
        <w:t xml:space="preserve"> </w:t>
      </w:r>
      <w:r>
        <w:rPr>
          <w:lang w:val="pl"/>
        </w:rPr>
        <w:t xml:space="preserve">·</w:t>
      </w:r>
      <w:r>
        <w:rPr>
          <w:lang w:val="pl"/>
        </w:rPr>
        <w:t xml:space="preserve"> </w:t>
      </w:r>
      <w:hyperlink r:id="rId36">
        <w:r>
          <w:rPr>
            <w:rStyle w:val="Hyperlink"/>
            <w:lang w:val="pl"/>
          </w:rPr>
          <w:t xml:space="preserve">KKK 2759-2865</w:t>
        </w:r>
      </w:hyperlink>
    </w:p>
    <w:bookmarkEnd w:id="37"/>
    <w:bookmarkStart w:id="41" w:name="tradycja-ignacjańska"/>
    <w:p>
      <w:pPr>
        <w:pStyle w:val="Heading3"/>
      </w:pPr>
      <w:r>
        <w:rPr>
          <w:lang w:val="pl"/>
        </w:rPr>
        <w:t xml:space="preserve">5. Tradycja ignacjańska</w:t>
      </w:r>
    </w:p>
    <w:bookmarkStart w:id="38" w:name="Xc06df61fd5534343674657d72fddaf7e7a57b83"/>
    <w:p>
      <w:pPr>
        <w:pStyle w:val="Heading4"/>
      </w:pPr>
      <w:r>
        <w:rPr>
          <w:lang w:val="pl"/>
        </w:rPr>
        <w:t xml:space="preserve">5.1. Rachunek sumienia szczegółowy (</w:t>
      </w:r>
      <w:r>
        <w:rPr>
          <w:i/>
          <w:iCs/>
          <w:lang w:val="pl"/>
        </w:rPr>
        <w:t xml:space="preserve">Ćwiczenia duchowne</w:t>
      </w:r>
      <w:r>
        <w:rPr>
          <w:lang w:val="pl"/>
        </w:rPr>
        <w:t xml:space="preserve">, 24 i 27)</w:t>
      </w:r>
    </w:p>
    <w:p>
      <w:pPr>
        <w:pStyle w:val="BlockText"/>
      </w:pPr>
      <w:r>
        <w:rPr>
          <w:b/>
          <w:bCs/>
          <w:lang w:val="pl"/>
        </w:rPr>
        <w:t xml:space="preserve">24</w:t>
      </w:r>
      <w:r>
        <w:rPr>
          <w:lang w:val="pl"/>
        </w:rPr>
        <w:t xml:space="preserve"> </w:t>
      </w:r>
      <w:r>
        <w:rPr>
          <w:lang w:val="pl"/>
        </w:rPr>
        <w:t xml:space="preserve">Rachunek sumienia szczegółowy i codzienny. Zawiera w sobie trzy pory i dwukrotne rachowanie się z sobą. Pora pierwsza: Rano, zaraz przy wstawaniu z łóżka, powinien człowiek postanowić sobie wystrzegać się pilnie tego określonego grzechu lub tej wady, z której chce się poprawić i wyleczyć.</w:t>
      </w:r>
    </w:p>
    <w:p>
      <w:pPr>
        <w:pStyle w:val="BlockText"/>
      </w:pPr>
      <w:r>
        <w:rPr>
          <w:b/>
          <w:bCs/>
          <w:lang w:val="pl"/>
        </w:rPr>
        <w:t xml:space="preserve">27</w:t>
      </w:r>
      <w:r>
        <w:rPr>
          <w:lang w:val="pl"/>
        </w:rPr>
        <w:t xml:space="preserve"> </w:t>
      </w:r>
      <w:r>
        <w:rPr>
          <w:lang w:val="pl"/>
        </w:rPr>
        <w:t xml:space="preserve">Następują cztery uwagi dodatkowe, [pomocne] do rychlejszego usunięcia tego określonego grzechu lub tej wady. Uwaga pierwsza. Za każdym razem, gdy człowiek upadnie w ten określony grzech lub w tę wadę, niech przyłoży rękę do piersi bolejąc nad swym upadkiem. A można to czynić nawet w obecności wielu osób bez zwracania na siebie ich uwagi.</w:t>
      </w:r>
    </w:p>
    <w:p>
      <w:pPr>
        <w:pStyle w:val="BlockText"/>
      </w:pPr>
      <w:r>
        <w:rPr>
          <w:lang w:val="pl"/>
        </w:rPr>
        <w:t xml:space="preserve">— św. Ignacy Loyola,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Ćwiczenia duchowne</w:t>
      </w:r>
      <w:r>
        <w:rPr>
          <w:lang w:val="pl"/>
        </w:rPr>
        <w:t xml:space="preserve">, nr 24 i 27 [DO WERYFIKACJI: tłumacz przekładu zamieszczonego na madel.jezuici.pl]</w:t>
      </w:r>
    </w:p>
    <w:bookmarkEnd w:id="38"/>
    <w:bookmarkStart w:id="40" w:name="X73b96c5acebf2c7461248a50b65b558597859a3"/>
    <w:p>
      <w:pPr>
        <w:pStyle w:val="Heading4"/>
      </w:pPr>
      <w:r>
        <w:rPr>
          <w:lang w:val="pl"/>
        </w:rPr>
        <w:t xml:space="preserve">5.2. W strapieniu nie zmieniać postanowień (</w:t>
      </w:r>
      <w:r>
        <w:rPr>
          <w:i/>
          <w:iCs/>
          <w:lang w:val="pl"/>
        </w:rPr>
        <w:t xml:space="preserve">Ćwiczenia duchowne</w:t>
      </w:r>
      <w:r>
        <w:rPr>
          <w:lang w:val="pl"/>
        </w:rPr>
        <w:t xml:space="preserve">, 318)</w:t>
      </w:r>
    </w:p>
    <w:p>
      <w:pPr>
        <w:pStyle w:val="BlockText"/>
      </w:pPr>
      <w:r>
        <w:rPr>
          <w:lang w:val="pl"/>
        </w:rPr>
        <w:t xml:space="preserve">Reguła 5. W czasie strapienia nigdy nie robić [żadnej] zmiany, ale mocno i wytrwale stać przy postanowieniach i przy decyzji, w jakiej się trwało w dniu poprzedzającym strapienie, albo przy decyzji, którą się miało podczas poprzedniego pocieszenia. Bo jak w pocieszeniu prowadzi nas i doradza nam duch dobry, tak w strapieniu — duch zły, a przy jego radach nie możemy wejść na drogę dobrze wiodącą do celu.</w:t>
      </w:r>
    </w:p>
    <w:p>
      <w:pPr>
        <w:pStyle w:val="BlockText"/>
      </w:pPr>
      <w:r>
        <w:rPr>
          <w:lang w:val="pl"/>
        </w:rPr>
        <w:t xml:space="preserve">— św. Ignacy Loyola,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Ćwiczenia duchowne</w:t>
      </w:r>
      <w:r>
        <w:rPr>
          <w:lang w:val="pl"/>
        </w:rPr>
        <w:t xml:space="preserve">, nr 318 [DO WERYFIKACJI: tłumacz przekładu zamieszczonego na madel.jezuici.pl]</w:t>
      </w:r>
    </w:p>
    <w:p>
      <w:pPr>
        <w:pStyle w:val="FirstParagraph"/>
      </w:pPr>
      <w:r>
        <w:rPr>
          <w:lang w:val="pl"/>
        </w:rPr>
        <w:t xml:space="preserve">Źródło:</w:t>
      </w:r>
      <w:r>
        <w:rPr>
          <w:lang w:val="pl"/>
        </w:rPr>
        <w:t xml:space="preserve"> </w:t>
      </w:r>
      <w:hyperlink r:id="rId39">
        <w:r>
          <w:rPr>
            <w:rStyle w:val="Hyperlink"/>
            <w:lang w:val="pl"/>
          </w:rPr>
          <w:t xml:space="preserve">madel.jezuici.pl — Ćwiczenia duchowne</w:t>
        </w:r>
      </w:hyperlink>
    </w:p>
    <w:bookmarkEnd w:id="40"/>
    <w:bookmarkEnd w:id="41"/>
    <w:bookmarkStart w:id="42" w:name="ks.-franciszek-blachnicki"/>
    <w:p>
      <w:pPr>
        <w:pStyle w:val="Heading3"/>
      </w:pPr>
      <w:r>
        <w:rPr>
          <w:lang w:val="pl"/>
        </w:rPr>
        <w:t xml:space="preserve">6. Ks. Franciszek Blachnicki</w:t>
      </w:r>
    </w:p>
    <w:p>
      <w:pPr>
        <w:pStyle w:val="FirstParagraph"/>
      </w:pPr>
      <w:r>
        <w:rPr>
          <w:lang w:val="pl"/>
        </w:rPr>
        <w:t xml:space="preserve">[DO UZUPEŁNIENIA: fragment ks. F. Blachnickiego o Namiocie Spotkania albo o regule życia i codziennej wierności w formacji Domowego Kościoła, z numerem strony]</w:t>
      </w:r>
    </w:p>
    <w:p>
      <w:pPr>
        <w:pStyle w:val="BodyText"/>
      </w:pPr>
      <w:r>
        <w:rPr>
          <w:b/>
          <w:bCs/>
          <w:lang w:val="pl"/>
        </w:rPr>
        <w:t xml:space="preserve">Materiał uzupełniający:</w:t>
      </w:r>
      <w:r>
        <w:rPr>
          <w:lang w:val="pl"/>
        </w:rPr>
        <w:t xml:space="preserve"> </w:t>
      </w:r>
      <w:r>
        <w:rPr>
          <w:lang w:val="pl"/>
        </w:rPr>
        <w:t xml:space="preserve">F. Blachnicki,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Namiot Spotkania</w:t>
      </w:r>
      <w:r>
        <w:rPr>
          <w:lang w:val="pl"/>
        </w:rPr>
        <w:t xml:space="preserve"> </w:t>
      </w:r>
      <w:r>
        <w:rPr>
          <w:lang w:val="pl"/>
        </w:rPr>
        <w:t xml:space="preserve">[LINK DO UZUPEŁNIENIA]</w:t>
      </w:r>
    </w:p>
    <w:bookmarkEnd w:id="42"/>
    <w:bookmarkStart w:id="46" w:name="gdzie-szukać-pomocy"/>
    <w:p>
      <w:pPr>
        <w:pStyle w:val="Heading3"/>
      </w:pPr>
      <w:r>
        <w:rPr>
          <w:lang w:val="pl"/>
        </w:rPr>
        <w:t xml:space="preserve">7. Gdzie szukać pomocy</w:t>
      </w:r>
    </w:p>
    <w:p>
      <w:pPr>
        <w:pStyle w:val="FirstParagraph"/>
      </w:pPr>
      <w:r>
        <w:rPr>
          <w:lang w:val="pl"/>
        </w:rPr>
        <w:t xml:space="preserve">Krąg Domowego Kościoła nie zastępuje leczenia uzależnień, terapii ani sakramentu pokuty. Po zakończeniu leczenia czujność wobec nawrotu jest szczególnie ważna — warto pozostać we wspólnocie wsparcia i nie przerywać kontaktu z terapeutą lub osobą towarzyszącą duchowo: AA i Al-Anon (</w:t>
      </w:r>
      <w:hyperlink r:id="rId43">
        <w:r>
          <w:rPr>
            <w:rStyle w:val="Hyperlink"/>
            <w:lang w:val="pl"/>
          </w:rPr>
          <w:t xml:space="preserve">aa.org.pl</w:t>
        </w:r>
      </w:hyperlink>
      <w:r>
        <w:rPr>
          <w:lang w:val="pl"/>
        </w:rPr>
        <w:t xml:space="preserve">,</w:t>
      </w:r>
      <w:r>
        <w:rPr>
          <w:lang w:val="pl"/>
        </w:rPr>
        <w:t xml:space="preserve"> </w:t>
      </w:r>
      <w:hyperlink r:id="rId44">
        <w:r>
          <w:rPr>
            <w:rStyle w:val="Hyperlink"/>
            <w:lang w:val="pl"/>
          </w:rPr>
          <w:t xml:space="preserve">al-anon.org.pl</w:t>
        </w:r>
      </w:hyperlink>
      <w:r>
        <w:rPr>
          <w:lang w:val="pl"/>
        </w:rPr>
        <w:t xml:space="preserve">), Krucjata Wyzwolenia Człowieka (</w:t>
      </w:r>
      <w:hyperlink r:id="rId45">
        <w:r>
          <w:rPr>
            <w:rStyle w:val="Hyperlink"/>
            <w:lang w:val="pl"/>
          </w:rPr>
          <w:t xml:space="preserve">kwc.oaza.pl</w:t>
        </w:r>
      </w:hyperlink>
      <w:r>
        <w:rPr>
          <w:lang w:val="pl"/>
        </w:rPr>
        <w:t xml:space="preserve">) [DO UZUPEŁNIENIA: lokalne kontakty]. Jeśli rachunek sumienia przynosi lęk zamiast pokoju, trzeba porozmawiać ze spowiednikiem. W rozeznawaniu ważnych decyzji pomocą może być osoba towarzysząca duchowo lub doradzająca w sprawach rozwoju duchowego.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wykaz-miejsc-do-sprawdzenia"/>
    <w:p>
      <w:pPr>
        <w:pStyle w:val="Heading2"/>
      </w:pPr>
      <w:r>
        <w:rPr>
          <w:lang w:val="pl"/>
        </w:rPr>
        <w:t xml:space="preserve">Wykaz miejsc do sprawdzenia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l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Miejsce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Rodzaj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Co sprawdzić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II. Część modlitewna — perykopa wiodąca i motto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adaptacja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Zamierzone powtórzenie Ogrójca z kroku 1 — potwierdzić albo zmienić.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III.2 Omówienie — cytaty Atanazego, Piusa XII, Benedykta XV, Cypriana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Przekłady robocze → wydania polskie; adresaci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Menti nostrae</w:t>
            </w:r>
            <w:r>
              <w:rPr>
                <w:lang w:val="pl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III.2 Omówienie — ks. Blachnicki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źródło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Brak cytatu</w:t>
            </w:r>
            <w:r>
              <w:rPr>
                <w:lang w:val="pl"/>
              </w:rPr>
              <w:t xml:space="preserve"> </w:t>
            </w:r>
            <w:r>
              <w:rPr>
                <w:rStyle w:val="VerbatimChar"/>
                <w:lang w:val="pl"/>
              </w:rPr>
              <w:t xml:space="preserve">[DO UZUPEŁNIENIA]</w:t>
            </w:r>
            <w:r>
              <w:rPr>
                <w:lang w:val="pl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III.2 „Gdzie analogia pęka”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adaptacja, teologia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Opis praktyki AA — czy nie jest uproszczony; zgodność z KKK 2705-2708.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III.2 Komentarz o małżeństwie i rodzinie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duszpasterstwo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Skrupulanctwo, nawroty; „wola Boża” nie może być narzucana współmałżonkowi.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Teksty pomocnicze 2.1 (Atanazy)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 roboczy → wydanie polskie.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Teksty pomocnicze 2.2 (Cyprian)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 roboczy → wydanie polskie.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Teksty pomocnicze 3.1–3.2 (Pius XII, Benedykt XV)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Przekłady robocze → teksty oryginalne / wydania polskie.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Teksty pomocnicze 5 (Ignacy)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źródło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Tłumacz przekładu</w:t>
            </w:r>
            <w:r>
              <w:rPr>
                <w:lang w:val="pl"/>
              </w:rPr>
              <w:t xml:space="preserve"> </w:t>
            </w:r>
            <w:r>
              <w:rPr>
                <w:rStyle w:val="VerbatimChar"/>
                <w:lang w:val="pl"/>
              </w:rPr>
              <w:t xml:space="preserve">[DO WERYFIKACJI]</w:t>
            </w:r>
            <w:r>
              <w:rPr>
                <w:lang w:val="pl"/>
              </w:rPr>
              <w:t xml:space="preserve">.</w:t>
            </w:r>
          </w:p>
        </w:tc>
      </w:tr>
    </w:tbl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12%20spotka&#324;/krok-10-codzienny-rachunek.md" TargetMode="External" /><Relationship Type="http://schemas.openxmlformats.org/officeDocument/2006/relationships/hyperlink" Id="rId10" Target="../12%20spotka&#324;/krok-11-modlitwa-i-wola-boza.md" TargetMode="External" /><Relationship Type="http://schemas.openxmlformats.org/officeDocument/2006/relationships/hyperlink" Id="rId35" Target="http://www.katechizm.opoka.org.pl/kkkIV-1-2.htm" TargetMode="External" /><Relationship Type="http://schemas.openxmlformats.org/officeDocument/2006/relationships/hyperlink" Id="rId36" Target="http://www.katechizm.opoka.org.pl/kkkIV-2.htm" TargetMode="External" /><Relationship Type="http://schemas.openxmlformats.org/officeDocument/2006/relationships/hyperlink" Id="rId45" Target="http://www.kwc.oaza.pl/" TargetMode="External" /><Relationship Type="http://schemas.openxmlformats.org/officeDocument/2006/relationships/hyperlink" Id="rId39" Target="http://www.madel.jezuici.pl/inigo/ignacy_cd.htm" TargetMode="External" /><Relationship Type="http://schemas.openxmlformats.org/officeDocument/2006/relationships/hyperlink" Id="rId43" Target="https://aa.org.pl/" TargetMode="External" /><Relationship Type="http://schemas.openxmlformats.org/officeDocument/2006/relationships/hyperlink" Id="rId44" Target="https://al-anon.org.pl/" TargetMode="External" /><Relationship Type="http://schemas.openxmlformats.org/officeDocument/2006/relationships/hyperlink" Id="rId21" Target="https://biblia-online.pl/Biblia/Tysiaclecia/Ewangelia-Lukasza/11/1" TargetMode="External" /><Relationship Type="http://schemas.openxmlformats.org/officeDocument/2006/relationships/hyperlink" Id="rId19" Target="https://biblia-online.pl/Biblia/Tysiaclecia/Ewangelia-Mateusza/26/1" TargetMode="External" /><Relationship Type="http://schemas.openxmlformats.org/officeDocument/2006/relationships/hyperlink" Id="rId26" Target="https://www.newadvent.org/fathers/050704.htm" TargetMode="External" /><Relationship Type="http://schemas.openxmlformats.org/officeDocument/2006/relationships/hyperlink" Id="rId24" Target="https://www.newadvent.org/fathers/2811.htm" TargetMode="External" /><Relationship Type="http://schemas.openxmlformats.org/officeDocument/2006/relationships/hyperlink" Id="rId29" Target="https://www.papalencyclicals.net/pius12/p12clerg.htm" TargetMode="External" /><Relationship Type="http://schemas.openxmlformats.org/officeDocument/2006/relationships/hyperlink" Id="rId32" Target="https://www.vatican.va/content/benedict-xv/en/encyclicals/documents/hf_ben-xv_enc_15091920_spiritus-paraclitus.html" TargetMode="External" /><Relationship Type="http://schemas.openxmlformats.org/officeDocument/2006/relationships/hyperlink" Id="rId30" Target="https://www.vatican.va/content/pius-xii/it/apost_exhortations/documents/hf_p-xii_exh_19500923_menti-nostra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12%20spotka&#324;/krok-10-codzienny-rachunek.md" TargetMode="External" /><Relationship Type="http://schemas.openxmlformats.org/officeDocument/2006/relationships/hyperlink" Id="rId10" Target="../12%20spotka&#324;/krok-11-modlitwa-i-wola-boza.md" TargetMode="External" /><Relationship Type="http://schemas.openxmlformats.org/officeDocument/2006/relationships/hyperlink" Id="rId35" Target="http://www.katechizm.opoka.org.pl/kkkIV-1-2.htm" TargetMode="External" /><Relationship Type="http://schemas.openxmlformats.org/officeDocument/2006/relationships/hyperlink" Id="rId36" Target="http://www.katechizm.opoka.org.pl/kkkIV-2.htm" TargetMode="External" /><Relationship Type="http://schemas.openxmlformats.org/officeDocument/2006/relationships/hyperlink" Id="rId45" Target="http://www.kwc.oaza.pl/" TargetMode="External" /><Relationship Type="http://schemas.openxmlformats.org/officeDocument/2006/relationships/hyperlink" Id="rId39" Target="http://www.madel.jezuici.pl/inigo/ignacy_cd.htm" TargetMode="External" /><Relationship Type="http://schemas.openxmlformats.org/officeDocument/2006/relationships/hyperlink" Id="rId43" Target="https://aa.org.pl/" TargetMode="External" /><Relationship Type="http://schemas.openxmlformats.org/officeDocument/2006/relationships/hyperlink" Id="rId44" Target="https://al-anon.org.pl/" TargetMode="External" /><Relationship Type="http://schemas.openxmlformats.org/officeDocument/2006/relationships/hyperlink" Id="rId21" Target="https://biblia-online.pl/Biblia/Tysiaclecia/Ewangelia-Lukasza/11/1" TargetMode="External" /><Relationship Type="http://schemas.openxmlformats.org/officeDocument/2006/relationships/hyperlink" Id="rId19" Target="https://biblia-online.pl/Biblia/Tysiaclecia/Ewangelia-Mateusza/26/1" TargetMode="External" /><Relationship Type="http://schemas.openxmlformats.org/officeDocument/2006/relationships/hyperlink" Id="rId26" Target="https://www.newadvent.org/fathers/050704.htm" TargetMode="External" /><Relationship Type="http://schemas.openxmlformats.org/officeDocument/2006/relationships/hyperlink" Id="rId24" Target="https://www.newadvent.org/fathers/2811.htm" TargetMode="External" /><Relationship Type="http://schemas.openxmlformats.org/officeDocument/2006/relationships/hyperlink" Id="rId29" Target="https://www.papalencyclicals.net/pius12/p12clerg.htm" TargetMode="External" /><Relationship Type="http://schemas.openxmlformats.org/officeDocument/2006/relationships/hyperlink" Id="rId32" Target="https://www.vatican.va/content/benedict-xv/en/encyclicals/documents/hf_ben-xv_enc_15091920_spiritus-paraclitus.html" TargetMode="External" /><Relationship Type="http://schemas.openxmlformats.org/officeDocument/2006/relationships/hyperlink" Id="rId30" Target="https://www.vatican.va/content/pius-xii/it/apost_exhortations/documents/hf_p-xii_exh_19500923_menti-nostra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pl</dc:language>
  <cp:keywords/>
  <dcterms:created xsi:type="dcterms:W3CDTF">2026-09-16T16:01:08Z</dcterms:created>
  <dcterms:modified xsi:type="dcterms:W3CDTF">2026-09-16T16:01:08Z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zy">
    <vt:lpwstr>[DO UZUPEŁNIENIA]</vt:lpwstr>
  </property>
  <property fmtid="{D5CDD505-2E9C-101B-9397-08002B2CF9AE}" pid="3" name="cykl">
    <vt:lpwstr>12 Kroków na drodze do wolności</vt:lpwstr>
  </property>
  <property fmtid="{D5CDD505-2E9C-101B-9397-08002B2CF9AE}" pid="4" name="kroki">
    <vt:lpwstr/>
  </property>
  <property fmtid="{D5CDD505-2E9C-101B-9397-08002B2CF9AE}" pid="5" name="metoda">
    <vt:lpwstr>A: tekst+pytania</vt:lpwstr>
  </property>
  <property fmtid="{D5CDD505-2E9C-101B-9397-08002B2CF9AE}" pid="6" name="status">
    <vt:lpwstr>szkic do weryfikacji</vt:lpwstr>
  </property>
  <property fmtid="{D5CDD505-2E9C-101B-9397-08002B2CF9AE}" pid="7" name="teksty_krokow">
    <vt:lpwstr/>
  </property>
  <property fmtid="{D5CDD505-2E9C-101B-9397-08002B2CF9AE}" pid="8" name="temat">
    <vt:lpwstr>Czuwanie i modlitwa — „Czuwajcie i módlcie się”</vt:lpwstr>
  </property>
  <property fmtid="{D5CDD505-2E9C-101B-9397-08002B2CF9AE}" pid="9" name="typ">
    <vt:lpwstr>konspekt</vt:lpwstr>
  </property>
  <property fmtid="{D5CDD505-2E9C-101B-9397-08002B2CF9AE}" pid="10" name="wersja">
    <vt:lpwstr>spotkanie łączone</vt:lpwstr>
  </property>
  <property fmtid="{D5CDD505-2E9C-101B-9397-08002B2CF9AE}" pid="11" name="zastepuje">
    <vt:lpwstr/>
  </property>
  <property fmtid="{D5CDD505-2E9C-101B-9397-08002B2CF9AE}" pid="12" name="zobowiazanie_wiodace">
    <vt:lpwstr>Namiot Spotkania</vt:lpwstr>
  </property>
</Properties>
</file>