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Hlk202171939"/>
      <w:r w:rsidRPr="009A4ED7">
        <w:lastRenderedPageBreak/>
        <w:t>INTRODUCTION</w:t>
      </w:r>
      <w:r w:rsidR="00396C8B">
        <w:t xml:space="preserve"> [10-15]</w:t>
      </w:r>
    </w:p>
    <w:p w14:paraId="5A33ECFF" w14:textId="466F59DA" w:rsidR="00942F8F" w:rsidRDefault="009A4ED7" w:rsidP="009A4ED7">
      <w:pPr>
        <w:pStyle w:val="Heading2"/>
        <w:rPr>
          <w:lang w:val="en-GB"/>
        </w:rPr>
      </w:pPr>
      <w:bookmarkStart w:id="4"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4"/>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5602A5E" w:rsidR="001963E3" w:rsidRPr="001963E3" w:rsidRDefault="001963E3" w:rsidP="001963E3">
      <w:pPr>
        <w:pStyle w:val="Tytutabeli"/>
        <w:rPr>
          <w:lang w:val="en-GB"/>
        </w:rPr>
      </w:pPr>
      <w:bookmarkStart w:id="5"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FD5A4F">
        <w:rPr>
          <w:noProof/>
          <w:lang w:val="en-GB"/>
        </w:rPr>
        <w:t>1</w:t>
      </w:r>
      <w:r>
        <w:fldChar w:fldCharType="end"/>
      </w:r>
      <w:bookmarkEnd w:id="5"/>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3A5D7F"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3A5D7F"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3A5D7F"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3A5D7F"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3A5D7F"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3A5D7F"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The aristocratization of education through the limitation of scholarships for poorer students and an increased emphasis on the socializing role of education.</w:t>
            </w:r>
          </w:p>
        </w:tc>
      </w:tr>
      <w:tr w:rsidR="001963E3" w:rsidRPr="003A5D7F"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A heightened demand for education in new disciplines, fueled by technological advancements and changes in state organization. This period also saw the deconfessionalization of universities and their increased subordination to state authorities.</w:t>
            </w:r>
          </w:p>
        </w:tc>
      </w:tr>
      <w:tr w:rsidR="001963E3" w:rsidRPr="003A5D7F"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3A5D7F"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Lehr- und Lernfreiheit</w:t>
            </w:r>
            <w:r w:rsidRPr="001963E3">
              <w:rPr>
                <w:lang w:val="en-GB"/>
              </w:rPr>
              <w:t>.</w:t>
            </w:r>
          </w:p>
        </w:tc>
      </w:tr>
      <w:tr w:rsidR="001963E3" w:rsidRPr="003A5D7F"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3A5D7F"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3A5D7F"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6"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6"/>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nd MacKoy</w:t>
      </w:r>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7" w:name="_Ref134900076"/>
      <w:bookmarkStart w:id="8" w:name="_Ref92635501"/>
      <w:bookmarkStart w:id="9" w:name="_Toc169134688"/>
    </w:p>
    <w:p w14:paraId="5811D0E4" w14:textId="18E555A9" w:rsidR="00DF630D" w:rsidRDefault="00DF630D" w:rsidP="00DF630D">
      <w:pPr>
        <w:pStyle w:val="Tytutabeli"/>
        <w:rPr>
          <w:lang w:val="en-GB"/>
        </w:rPr>
      </w:pPr>
      <w:bookmarkStart w:id="10"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0"/>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7"/>
    <w:bookmarkEnd w:id="8"/>
    <w:bookmarkEnd w:id="9"/>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MacKoy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1"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1"/>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2"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2"/>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638B1880" w:rsidR="00112465" w:rsidRPr="005A36E0" w:rsidRDefault="00112465" w:rsidP="00112465">
      <w:pPr>
        <w:pStyle w:val="Tytutabeli"/>
        <w:rPr>
          <w:lang w:val="en-GB"/>
        </w:rPr>
      </w:pPr>
      <w:bookmarkStart w:id="13"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FD5A4F">
        <w:rPr>
          <w:noProof/>
          <w:lang w:val="en-GB"/>
        </w:rPr>
        <w:t>2</w:t>
      </w:r>
      <w:r>
        <w:fldChar w:fldCharType="end"/>
      </w:r>
      <w:bookmarkEnd w:id="13"/>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3A5D7F"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3A5D7F"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ystems theory</w:t>
            </w:r>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3A5D7F"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r w:rsidRPr="005A36E0">
              <w:t xml:space="preserve">coroporate </w:t>
            </w:r>
            <w:r w:rsidRPr="005A36E0">
              <w:br/>
              <w:t xml:space="preserve">social </w:t>
            </w:r>
            <w:r w:rsidR="00987054">
              <w:br/>
            </w:r>
            <w:r w:rsidRPr="005A36E0">
              <w:t>responsibility</w:t>
            </w:r>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3A5D7F"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r w:rsidRPr="005A36E0">
              <w:t xml:space="preserve">Theory </w:t>
            </w:r>
            <w:r w:rsidR="00987054">
              <w:br/>
            </w:r>
            <w:r w:rsidR="00112465" w:rsidRPr="005A36E0">
              <w:t>of organization</w:t>
            </w:r>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3A5D7F"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3A5D7F"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authors’ synthesis based on Andriof &amp; Waddock (2017); Atherton et al. (2011); Drucker (1984); Freeman (2010); Friedman (1970); Jackson (1982); Keremidchiev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658591B4" w:rsidR="00D005C7" w:rsidRPr="00D005C7" w:rsidRDefault="00D005C7" w:rsidP="00D005C7">
      <w:pPr>
        <w:pStyle w:val="Tytutabeli"/>
        <w:rPr>
          <w:lang w:val="en-GB"/>
        </w:rPr>
      </w:pPr>
      <w:bookmarkStart w:id="14"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FD5A4F">
        <w:rPr>
          <w:noProof/>
          <w:lang w:val="en-GB"/>
        </w:rPr>
        <w:t>3</w:t>
      </w:r>
      <w:r>
        <w:fldChar w:fldCharType="end"/>
      </w:r>
      <w:bookmarkEnd w:id="14"/>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Collabolator</w:t>
      </w:r>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3A5D7F"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3A5D7F"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r w:rsidRPr="009E111B">
              <w:rPr>
                <w:lang w:val="en-US"/>
              </w:rPr>
              <w:t>Rhenman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r w:rsidRPr="00D005C7">
              <w:rPr>
                <w:i/>
                <w:iCs/>
                <w:lang w:val="en-GB"/>
              </w:rPr>
              <w:t>Interessent</w:t>
            </w:r>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3A5D7F"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3A5D7F"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3A5D7F"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3A5D7F"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3A5D7F"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r w:rsidR="007A1FA6">
              <w:rPr>
                <w:lang w:val="en-US"/>
              </w:rPr>
              <w:t>and</w:t>
            </w:r>
            <w:r w:rsidRPr="009E111B">
              <w:rPr>
                <w:lang w:val="en-US"/>
              </w:rPr>
              <w:t>Backhoff</w:t>
            </w:r>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3A5D7F"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3A5D7F"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3A5D7F"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3A5D7F"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3A5D7F"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3A5D7F"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3A5D7F"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3A5D7F"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r w:rsidRPr="009E111B">
              <w:rPr>
                <w:lang w:val="en-US"/>
              </w:rPr>
              <w:t>Starik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3A5D7F"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3A5D7F"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3A5D7F"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3A5D7F"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3A5D7F"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3A5D7F"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3A5D7F"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3A5D7F"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r w:rsidRPr="009E111B">
              <w:rPr>
                <w:lang w:val="en-US"/>
              </w:rPr>
              <w:lastRenderedPageBreak/>
              <w:t>Heugens</w:t>
            </w:r>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3A5D7F"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3A5D7F"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3A5D7F"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3A5D7F"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3A5D7F"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3A5D7F"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3A5D7F"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r w:rsidRPr="009E111B">
              <w:rPr>
                <w:lang w:val="en-US"/>
              </w:rPr>
              <w:t>Fassin</w:t>
            </w:r>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3A5D7F"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3A5D7F"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Jastrzębska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Szymaniec</w:t>
      </w:r>
      <w:r>
        <w:rPr>
          <w:lang w:val="en-GB"/>
        </w:rPr>
        <w:t>-</w:t>
      </w:r>
      <w:r w:rsidRPr="00C41BF5">
        <w:rPr>
          <w:lang w:val="en-GB"/>
        </w:rPr>
        <w:t>M</w:t>
      </w:r>
      <w:r>
        <w:rPr>
          <w:lang w:val="en-GB"/>
        </w:rPr>
        <w:t>li</w:t>
      </w:r>
      <w:r w:rsidRPr="00C41BF5">
        <w:rPr>
          <w:lang w:val="en-GB"/>
        </w:rPr>
        <w:t>cka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The diversity and breadth of these definitions is striking: some focus narrowly on a single stakeholder dimension, while others are so expansive as to be difficult to apply in practice (e.g. Starik).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19130BE8"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FD5A4F">
        <w:rPr>
          <w:noProof/>
          <w:lang w:val="en-GB"/>
        </w:rPr>
        <w:t>4</w:t>
      </w:r>
      <w:r w:rsidRPr="00103B21">
        <w:fldChar w:fldCharType="end"/>
      </w:r>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3A5D7F"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3A5D7F"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3A5D7F"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3A5D7F"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3A5D7F"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3A5D7F"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analyze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In this context, it's worth examining the key factors influencing stakeholder management capability (Freeman, 2010; Zakhem,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Zakhem,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r w:rsidRPr="00F14EA0">
        <w:rPr>
          <w:b/>
          <w:bCs/>
        </w:rPr>
        <w:t>Dormant</w:t>
      </w:r>
      <w:r w:rsidRPr="00F14EA0">
        <w:t xml:space="preserve"> – has power only</w:t>
      </w:r>
    </w:p>
    <w:p w14:paraId="5038370A" w14:textId="77777777" w:rsidR="00410DD1" w:rsidRPr="00F14EA0" w:rsidRDefault="00410DD1">
      <w:pPr>
        <w:numPr>
          <w:ilvl w:val="0"/>
          <w:numId w:val="7"/>
        </w:numPr>
        <w:spacing w:line="360" w:lineRule="auto"/>
        <w:ind w:left="714" w:hanging="357"/>
      </w:pPr>
      <w:r w:rsidRPr="00F14EA0">
        <w:rPr>
          <w:b/>
          <w:bCs/>
        </w:rPr>
        <w:t>Discretionary</w:t>
      </w:r>
      <w:r w:rsidRPr="00F14EA0">
        <w:t xml:space="preserve"> – has legitimacy only</w:t>
      </w:r>
    </w:p>
    <w:p w14:paraId="17A44A22" w14:textId="77777777" w:rsidR="00410DD1" w:rsidRPr="00F14EA0" w:rsidRDefault="00410DD1">
      <w:pPr>
        <w:numPr>
          <w:ilvl w:val="0"/>
          <w:numId w:val="7"/>
        </w:numPr>
        <w:spacing w:line="360" w:lineRule="auto"/>
        <w:ind w:left="714" w:hanging="357"/>
      </w:pPr>
      <w:r w:rsidRPr="00F14EA0">
        <w:rPr>
          <w:b/>
          <w:bCs/>
        </w:rPr>
        <w:lastRenderedPageBreak/>
        <w:t>Demanding</w:t>
      </w:r>
      <w:r w:rsidRPr="00F14EA0">
        <w:t xml:space="preserve"> – has urgency only</w:t>
      </w:r>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has power and legitimacy</w:t>
      </w:r>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has legitimacy and urgency</w:t>
      </w:r>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has power and urgency</w:t>
      </w:r>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5"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5"/>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23E3A268" w:rsidR="00D75023" w:rsidRPr="00C51333" w:rsidRDefault="00D75023" w:rsidP="00C51333">
      <w:pPr>
        <w:pStyle w:val="Tytutabeli"/>
        <w:rPr>
          <w:lang w:val="en-GB"/>
        </w:rPr>
      </w:pPr>
      <w:bookmarkStart w:id="16"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FD5A4F">
        <w:rPr>
          <w:noProof/>
          <w:lang w:val="en-GB"/>
        </w:rPr>
        <w:t>5</w:t>
      </w:r>
      <w:r>
        <w:fldChar w:fldCharType="end"/>
      </w:r>
      <w:bookmarkEnd w:id="16"/>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3A5D7F"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3A5D7F"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3A5D7F"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3A5D7F"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3A5D7F"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3A5D7F"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3A5D7F"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3A5D7F"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3A5D7F"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3A5D7F"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3A5D7F"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3A5D7F"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3A5D7F"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3A5D7F"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Own elaboration based on Avcı et al., 2015; Beerkens &amp; Udam, 2017; Burrows, 1999; Gołata &amp; Sojkin, 2020; Lewandowski &amp; Zieliński, 2012; Mainardes et al., 2010; Maric, 2013; Radko, 2022; Slabá,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0E812A6B" w:rsidR="001B79D9" w:rsidRPr="001B79D9" w:rsidRDefault="001B79D9" w:rsidP="001B79D9">
      <w:pPr>
        <w:pStyle w:val="Tytutabeli"/>
        <w:rPr>
          <w:lang w:val="en-GB"/>
        </w:rPr>
      </w:pPr>
      <w:bookmarkStart w:id="17"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FD5A4F">
        <w:rPr>
          <w:noProof/>
          <w:lang w:val="en-GB"/>
        </w:rPr>
        <w:t>6</w:t>
      </w:r>
      <w:r w:rsidRPr="001B79D9">
        <w:rPr>
          <w:lang w:val="en-GB"/>
        </w:rPr>
        <w:fldChar w:fldCharType="end"/>
      </w:r>
      <w:bookmarkEnd w:id="17"/>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3A5D7F"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3A5D7F"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3A5D7F"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3A5D7F"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3A5D7F"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3A5D7F"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3A5D7F"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3A5D7F"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3A5D7F"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3A5D7F"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3A5D7F"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15E427EE" w:rsidR="00FD5A4F" w:rsidRPr="00FD5A4F" w:rsidRDefault="00FD5A4F" w:rsidP="00FD5A4F">
      <w:pPr>
        <w:pStyle w:val="Tytutabeli"/>
        <w:rPr>
          <w:lang w:val="en-GB"/>
        </w:rPr>
      </w:pPr>
      <w:bookmarkStart w:id="18"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Pr="00FD5A4F">
        <w:rPr>
          <w:noProof/>
          <w:lang w:val="en-GB"/>
        </w:rPr>
        <w:t>7</w:t>
      </w:r>
      <w:r>
        <w:fldChar w:fldCharType="end"/>
      </w:r>
      <w:bookmarkEnd w:id="18"/>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3A5D7F"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3A5D7F"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wn elaboration based on Lewandowski &amp; Zieliński, 2012; Mainardes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Szefler’s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Frederick Laloux</w:t>
      </w:r>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(Laloux,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customers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3F1600D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 </w:t>
      </w:r>
    </w:p>
    <w:p w14:paraId="6EB6F1D4" w14:textId="77777777" w:rsidR="00542195" w:rsidRDefault="00542195" w:rsidP="000F56FF">
      <w:pPr>
        <w:rPr>
          <w:lang w:val="en-GB"/>
        </w:rPr>
      </w:pPr>
    </w:p>
    <w:p w14:paraId="575AF457" w14:textId="55D0B252" w:rsidR="00B903CD" w:rsidRPr="00EF2407" w:rsidRDefault="00B903CD" w:rsidP="00B903CD">
      <w:pPr>
        <w:rPr>
          <w:lang w:val="en-GB"/>
        </w:rPr>
      </w:pPr>
      <w:commentRangeStart w:id="19"/>
    </w:p>
    <w:p w14:paraId="575C8951" w14:textId="77777777" w:rsidR="00B903CD" w:rsidRPr="00EF2407" w:rsidRDefault="00B903CD" w:rsidP="00B903CD">
      <w:pPr>
        <w:rPr>
          <w:lang w:val="en-GB"/>
        </w:rPr>
      </w:pPr>
      <w:r w:rsidRPr="00EF2407">
        <w:rPr>
          <w:lang w:val="en-GB"/>
        </w:rPr>
        <w:t>Parents or guardians may have different expectations. Despite being highly engaged in their wards' matters, they often have minimal direct influence on university operations. Still, they are significant in shaping public opinion about the university and can articulate expectations, such as effective communication of outcomes (see Wood &amp; Su, 2019). Thus, in private universities, they may be classified as "discretionary" stakeholders, lacking urgency or power but possessing legitimacy.</w:t>
      </w:r>
    </w:p>
    <w:p w14:paraId="140CCEDB" w14:textId="77777777" w:rsidR="00B903CD" w:rsidRPr="00EF2407" w:rsidRDefault="00B903CD" w:rsidP="00B903CD">
      <w:pPr>
        <w:rPr>
          <w:lang w:val="en-GB"/>
        </w:rPr>
      </w:pPr>
      <w:r w:rsidRPr="00EF2407">
        <w:rPr>
          <w:lang w:val="en-GB"/>
        </w:rPr>
        <w:t>Academic and research staff significantly shape service quality. Apart from delivering education, they benefit from the university's research infrastructure, support from students and alumni, and development opportunities. They are active participants in university life and possess urgency and legitimacy. Depending on their level of influence (power), they may be "dependent" or "definitive" stakeholders.</w:t>
      </w:r>
    </w:p>
    <w:p w14:paraId="4A6866A6" w14:textId="77777777" w:rsidR="00B903CD" w:rsidRPr="00EF2407" w:rsidRDefault="00B903CD" w:rsidP="00B903CD">
      <w:pPr>
        <w:rPr>
          <w:lang w:val="en-GB"/>
        </w:rPr>
      </w:pPr>
      <w:r w:rsidRPr="00EF2407">
        <w:rPr>
          <w:lang w:val="en-GB"/>
        </w:rPr>
        <w:t>Administrative staff are also vital stakeholders. They ensure the smooth operation of non-teaching processes, greatly affecting satisfaction among students, alumni, and academic staff. They also enable regulatory compliance and public communication. Thus, like academic staff, they may be classified as "dependent" or "definitive" stakeholders.</w:t>
      </w:r>
    </w:p>
    <w:p w14:paraId="2236C5E6" w14:textId="77777777" w:rsidR="00B903CD" w:rsidRPr="00EF2407" w:rsidRDefault="00B903CD" w:rsidP="00B903CD">
      <w:pPr>
        <w:rPr>
          <w:lang w:val="en-GB"/>
        </w:rPr>
      </w:pPr>
      <w:r w:rsidRPr="00EF2407">
        <w:rPr>
          <w:lang w:val="en-GB"/>
        </w:rPr>
        <w:t>Employers represent a highly diverse group. They may include alumni, staff, government representatives, students, and their families—or be entirely unrelated to a specific institution. From their perspective, competencies of current or future employees are crucial in evaluating educational services. Depending on their influence (e.g., sponsoring programs), employers may possess power and legitimacy, classifying them as "dormant," "discretionary," or "dominant" stakeholders.</w:t>
      </w:r>
    </w:p>
    <w:p w14:paraId="2A52C8FF" w14:textId="77777777" w:rsidR="00B903CD" w:rsidRPr="00EF2407" w:rsidRDefault="00B903CD" w:rsidP="00B903CD">
      <w:pPr>
        <w:rPr>
          <w:lang w:val="en-GB"/>
        </w:rPr>
      </w:pPr>
      <w:r w:rsidRPr="00EF2407">
        <w:rPr>
          <w:lang w:val="en-GB"/>
        </w:rPr>
        <w:t xml:space="preserve">Government representatives (central or local) are especially important for public universities. They set operational rules and funding frameworks. This group also includes </w:t>
      </w:r>
      <w:r w:rsidRPr="00EF2407">
        <w:rPr>
          <w:lang w:val="en-GB"/>
        </w:rPr>
        <w:lastRenderedPageBreak/>
        <w:t>accreditation agencies like the State Accreditation Committee, which ensure quality compliance. Depending on their level (e.g., ministry vs. regional office), these stakeholders may possess various attributes (power, legitimacy, urgency), and are often "dominant," "dangerous," or "definitive."</w:t>
      </w:r>
    </w:p>
    <w:p w14:paraId="44F59A34" w14:textId="77777777" w:rsidR="00B903CD" w:rsidRPr="00EF2407" w:rsidRDefault="00B903CD" w:rsidP="00B903CD">
      <w:pPr>
        <w:rPr>
          <w:lang w:val="en-GB"/>
        </w:rPr>
      </w:pPr>
      <w:r w:rsidRPr="00EF2407">
        <w:rPr>
          <w:lang w:val="en-GB"/>
        </w:rPr>
        <w:t>Partnerships are vital for modern university development and can include cooperation with other universities, research institutions, businesses, or NGOs. Such partnerships typically exhibit legitimacy, sometimes urgency, but rarely power—placing them in the "dependent" or "discretionary" categories, though some may be considered "non-stakeholders."</w:t>
      </w:r>
    </w:p>
    <w:p w14:paraId="1D29A63E" w14:textId="77777777" w:rsidR="00B903CD" w:rsidRPr="00EF2407" w:rsidRDefault="00B903CD" w:rsidP="00B903CD">
      <w:pPr>
        <w:rPr>
          <w:lang w:val="en-GB"/>
        </w:rPr>
      </w:pPr>
      <w:r w:rsidRPr="00EF2407">
        <w:rPr>
          <w:lang w:val="en-GB"/>
        </w:rPr>
        <w:t>Suppliers are a distinct group. Their role varies significantly from other stakeholders. Unlike in manufacturing, where suppliers are crucial, university services often don’t rely as heavily on them—though this can change in IT-related or support systems. Depending on their relationship and negotiation position, suppliers may fall under "dependent," "discretionary," "dominant," or even "non-stakeholder" types, especially if they provide auxiliary services with minimal strategic importance.</w:t>
      </w:r>
    </w:p>
    <w:p w14:paraId="61DB5AD5" w14:textId="77777777" w:rsidR="00B903CD" w:rsidRPr="00EF2407" w:rsidRDefault="00B903CD" w:rsidP="00B903CD">
      <w:pPr>
        <w:rPr>
          <w:lang w:val="en-GB"/>
        </w:rPr>
      </w:pPr>
      <w:r w:rsidRPr="00EF2407">
        <w:rPr>
          <w:lang w:val="en-GB"/>
        </w:rPr>
        <w:t>Universities also operate within a broader social context involving people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"non-stakeholder" types.</w:t>
      </w:r>
      <w:commentRangeEnd w:id="19"/>
      <w:r w:rsidR="001410E9">
        <w:rPr>
          <w:rStyle w:val="CommentReference"/>
          <w:rFonts w:eastAsia="Times New Roman"/>
          <w:szCs w:val="20"/>
          <w:lang w:eastAsia="pl-PL"/>
        </w:rPr>
        <w:commentReference w:id="19"/>
      </w:r>
    </w:p>
    <w:p w14:paraId="1F276A65" w14:textId="77777777" w:rsidR="0054702A" w:rsidRDefault="0054702A" w:rsidP="000F56FF">
      <w:pPr>
        <w:rPr>
          <w:lang w:val="en-GB"/>
        </w:rPr>
      </w:pPr>
    </w:p>
    <w:p w14:paraId="0E2BFFB9" w14:textId="77777777" w:rsidR="00B903CD" w:rsidRDefault="00B903CD" w:rsidP="000F56FF">
      <w:pPr>
        <w:rPr>
          <w:lang w:val="en-GB"/>
        </w:rPr>
      </w:pPr>
    </w:p>
    <w:p w14:paraId="5613F997" w14:textId="77777777" w:rsidR="00B903CD" w:rsidRDefault="00B903CD" w:rsidP="000F56FF">
      <w:pPr>
        <w:rPr>
          <w:lang w:val="en-GB"/>
        </w:rPr>
      </w:pP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Westerheijden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(Westerheijden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Gallifa and P. Batalle proposed the following definitions of the quality dimensions that constitute the SERVQUAL model (Gallifa&amp;Batalle,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Concerning the identification of gaps that enable the determination of the level of service quality in the SERVQUAL method, Hrnciar and Madzik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(Hrnciar&amp;Madzík,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(Senthilkumar&amp;Arulraj,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the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(Senthilkumar&amp;Arulraj,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(Gupta&amp;Kaushik,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Owlia and E. Aspinwall (1996), M. Lalovic (2002), S. Lagrosen and co-authors (Lagrosen et al., 2004), or M. Tsinidou and co-authors (Tsinidou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programme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Programmes </w:t>
            </w:r>
            <w:r w:rsidRPr="00BB23F5">
              <w:rPr>
                <w:rFonts w:eastAsia="Times New Roman" w:cs="Times New Roman"/>
                <w:color w:val="3F3F3F"/>
                <w:sz w:val="24"/>
                <w:szCs w:val="24"/>
              </w:rPr>
              <w:t xml:space="preserve">respond to the needs of the </w:t>
            </w:r>
            <w:r w:rsidRPr="00BB23F5">
              <w:rPr>
                <w:rFonts w:eastAsia="Times New Roman" w:cs="Times New Roman"/>
                <w:color w:val="545454"/>
                <w:sz w:val="24"/>
                <w:szCs w:val="24"/>
              </w:rPr>
              <w:t xml:space="preserve">labour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r w:rsidRPr="00BB23F5">
              <w:rPr>
                <w:rFonts w:eastAsia="Times New Roman" w:cs="Times New Roman"/>
                <w:color w:val="313131"/>
                <w:sz w:val="24"/>
                <w:szCs w:val="24"/>
              </w:rPr>
              <w:t xml:space="preserve">Programmes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organisational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curricular programmes</w:t>
            </w:r>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programmes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organisation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3A5D7F"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3A5D7F"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3A5D7F"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3A5D7F"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(Olaskoaga-Larrauri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(Sarrico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(Rostan&amp;Vaira,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S. Marginson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(Bleikie,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Rosa&amp;Amaral,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(Laurett&amp;Mendes,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0"/>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9">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0"/>
      <w:r>
        <w:rPr>
          <w:rStyle w:val="CommentReference"/>
          <w:rFonts w:eastAsia="Times New Roman"/>
          <w:szCs w:val="20"/>
          <w:lang w:eastAsia="pl-PL"/>
        </w:rPr>
        <w:commentReference w:id="20"/>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Harvey&amp;Newton,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3A5D7F"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3A5D7F"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3A5D7F"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3A5D7F"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3A5D7F"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3A5D7F"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3A5D7F"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3A5D7F"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3A5D7F"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3A5D7F"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3A5D7F"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3A5D7F"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3A5D7F"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3A5D7F"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3A5D7F"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3A5D7F"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3A5D7F"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3A5D7F"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3A5D7F"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3A5D7F"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3A5D7F"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3A5D7F"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3A5D7F"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3A5D7F"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r w:rsidRPr="00BB23F5">
              <w:rPr>
                <w:rFonts w:eastAsia="Times New Roman"/>
                <w:b/>
                <w:bCs/>
                <w:color w:val="1D1D1B"/>
                <w:szCs w:val="24"/>
              </w:rPr>
              <w:t>Principle</w:t>
            </w:r>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3A5D7F"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3A5D7F"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3A5D7F"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r w:rsidRPr="00BB23F5">
              <w:rPr>
                <w:rFonts w:eastAsia="Times New Roman"/>
                <w:b/>
                <w:bCs/>
                <w:szCs w:val="24"/>
              </w:rPr>
              <w:t>Quality and Society</w:t>
            </w:r>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3A5D7F"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3A5D7F"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r w:rsidRPr="00BB23F5">
              <w:rPr>
                <w:rFonts w:eastAsia="Times New Roman"/>
                <w:b/>
                <w:bCs/>
                <w:szCs w:val="24"/>
              </w:rPr>
              <w:t>Quality and Accountability</w:t>
            </w:r>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3A5D7F"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3A5D7F"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(Loukkola,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1" w:name="_Ref201845693"/>
      <w:r w:rsidRPr="00137286">
        <w:rPr>
          <w:color w:val="C00000"/>
          <w:lang w:val="en-GB"/>
        </w:rPr>
        <w:t>Quality Culture</w:t>
      </w:r>
      <w:r w:rsidR="00137286">
        <w:rPr>
          <w:lang w:val="en-GB"/>
        </w:rPr>
        <w:t xml:space="preserve"> (PGR)</w:t>
      </w:r>
      <w:bookmarkEnd w:id="21"/>
    </w:p>
    <w:p w14:paraId="525CBBCB" w14:textId="77777777" w:rsidR="00A731F0" w:rsidRPr="00DA05C3" w:rsidRDefault="00A731F0" w:rsidP="00A731F0">
      <w:pPr>
        <w:pStyle w:val="BodyText"/>
        <w:ind w:right="85" w:firstLine="567"/>
        <w:rPr>
          <w:szCs w:val="24"/>
          <w:lang w:val="en-GB"/>
        </w:rPr>
      </w:pPr>
      <w:bookmarkStart w:id="22"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(Bendermacher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3" w:name="_MON_1781967859"/>
    <w:bookmarkEnd w:id="23"/>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208.9pt" o:ole="">
            <v:imagedata r:id="rId23" o:title="" croptop="3688f"/>
          </v:shape>
          <o:OLEObject Type="Embed" ProgID="Word.Document.12" ShapeID="_x0000_i1025" DrawAspect="Content" ObjectID="_1814624290"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G. Bendermacher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r w:rsidRPr="00DA05C3">
              <w:rPr>
                <w:b/>
                <w:bCs/>
                <w:szCs w:val="24"/>
              </w:rPr>
              <w:t>Supporting factors</w:t>
            </w:r>
          </w:p>
        </w:tc>
        <w:tc>
          <w:tcPr>
            <w:tcW w:w="3966" w:type="dxa"/>
          </w:tcPr>
          <w:p w14:paraId="0956B928" w14:textId="77777777" w:rsidR="00A731F0" w:rsidRPr="00DA05C3" w:rsidRDefault="00A731F0" w:rsidP="00EB7BB5">
            <w:pPr>
              <w:jc w:val="center"/>
              <w:rPr>
                <w:b/>
                <w:bCs/>
                <w:szCs w:val="24"/>
              </w:rPr>
            </w:pPr>
            <w:r w:rsidRPr="00DA05C3">
              <w:rPr>
                <w:b/>
                <w:bCs/>
                <w:szCs w:val="24"/>
              </w:rPr>
              <w:t>Barriers</w:t>
            </w:r>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r w:rsidRPr="00DA05C3">
              <w:rPr>
                <w:b/>
                <w:bCs/>
                <w:szCs w:val="24"/>
              </w:rPr>
              <w:t>Structural/Governance Elements</w:t>
            </w:r>
          </w:p>
        </w:tc>
      </w:tr>
      <w:tr w:rsidR="00A731F0" w:rsidRPr="003A5D7F"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Focus on processes</w:t>
            </w:r>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Involving staff and students in organisational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staff and student involvement in organisational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r w:rsidRPr="00DA05C3">
              <w:rPr>
                <w:szCs w:val="24"/>
              </w:rPr>
              <w:t>Neglecting to change stakeholder requirements</w:t>
            </w:r>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No planned resources</w:t>
            </w:r>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r w:rsidRPr="00DA05C3">
              <w:rPr>
                <w:b/>
                <w:bCs/>
                <w:szCs w:val="24"/>
              </w:rPr>
              <w:t>Psychological elements (soft)</w:t>
            </w:r>
          </w:p>
        </w:tc>
      </w:tr>
      <w:tr w:rsidR="00A731F0" w:rsidRPr="003A5D7F"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r w:rsidRPr="00DA05C3">
              <w:rPr>
                <w:szCs w:val="24"/>
              </w:rPr>
              <w:t>Flexible, people-oriented management cultures</w:t>
            </w:r>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Common (educational) quality values</w:t>
            </w:r>
          </w:p>
          <w:p w14:paraId="5FF4B28D"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Commitment and leadership skills</w:t>
            </w:r>
          </w:p>
          <w:p w14:paraId="4972B253"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Accurately allocate resources</w:t>
            </w:r>
          </w:p>
          <w:p w14:paraId="502FF198" w14:textId="77777777" w:rsidR="00A731F0" w:rsidRPr="00DA05C3" w:rsidRDefault="00A731F0">
            <w:pPr>
              <w:numPr>
                <w:ilvl w:val="0"/>
                <w:numId w:val="33"/>
              </w:numPr>
              <w:spacing w:before="0" w:line="240" w:lineRule="auto"/>
              <w:ind w:left="224" w:right="57" w:hanging="224"/>
              <w:jc w:val="left"/>
              <w:rPr>
                <w:szCs w:val="24"/>
              </w:rPr>
            </w:pPr>
            <w:r w:rsidRPr="00DA05C3">
              <w:rPr>
                <w:szCs w:val="24"/>
              </w:rPr>
              <w:lastRenderedPageBreak/>
              <w:t>Creating local partnerships</w:t>
            </w:r>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pPr>
              <w:numPr>
                <w:ilvl w:val="0"/>
                <w:numId w:val="32"/>
              </w:numPr>
              <w:spacing w:before="0" w:line="240" w:lineRule="auto"/>
              <w:ind w:left="224" w:right="57" w:hanging="224"/>
              <w:jc w:val="left"/>
              <w:rPr>
                <w:szCs w:val="24"/>
              </w:rPr>
            </w:pPr>
            <w:r w:rsidRPr="00DA05C3">
              <w:rPr>
                <w:szCs w:val="24"/>
              </w:rPr>
              <w:t>Communicating the rules clearly</w:t>
            </w:r>
          </w:p>
          <w:p w14:paraId="5D4AC741" w14:textId="77777777" w:rsidR="00A731F0" w:rsidRPr="00DA05C3" w:rsidRDefault="00A731F0">
            <w:pPr>
              <w:numPr>
                <w:ilvl w:val="0"/>
                <w:numId w:val="32"/>
              </w:numPr>
              <w:spacing w:before="0" w:line="240" w:lineRule="auto"/>
              <w:ind w:left="224" w:right="57" w:hanging="224"/>
              <w:jc w:val="left"/>
              <w:rPr>
                <w:szCs w:val="24"/>
              </w:rPr>
            </w:pPr>
            <w:r w:rsidRPr="00DA05C3">
              <w:rPr>
                <w:szCs w:val="24"/>
              </w:rPr>
              <w:t>Communication/Quality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r w:rsidRPr="00DA05C3">
              <w:rPr>
                <w:szCs w:val="24"/>
              </w:rPr>
              <w:lastRenderedPageBreak/>
              <w:t xml:space="preserve">Rigid, inspection-oriented management cultures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Lack of leadership skills</w:t>
            </w:r>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sharing of best practices across the organisation</w:t>
            </w:r>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t xml:space="preserve">Source: own elaboration based on </w:t>
      </w:r>
      <w:r w:rsidRPr="0030001B">
        <w:rPr>
          <w:rFonts w:eastAsia="Calibri"/>
          <w:szCs w:val="24"/>
          <w:lang w:val="en-US"/>
        </w:rPr>
        <w:t>(</w:t>
      </w:r>
      <w:r w:rsidRPr="0030001B">
        <w:rPr>
          <w:rStyle w:val="QuoteChar"/>
          <w:rFonts w:ascii="Times New Roman" w:hAnsi="Times New Roman"/>
          <w:i w:val="0"/>
          <w:iCs w:val="0"/>
          <w:szCs w:val="24"/>
          <w:lang w:val="en-GB"/>
        </w:rPr>
        <w:t>Bendermacher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4" w:name="_MON_1813997371"/>
    <w:bookmarkEnd w:id="24"/>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7pt;height:317.95pt" o:ole="">
            <v:imagedata r:id="rId25" o:title="" cropbottom="-887f"/>
          </v:shape>
          <o:OLEObject Type="Embed" ProgID="Word.Document.12" ShapeID="_x0000_i1026" DrawAspect="Content" ObjectID="_1814624291"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2"/>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5" w:name="_Ref202177278"/>
      <w:r w:rsidRPr="00137286">
        <w:rPr>
          <w:color w:val="C00000"/>
          <w:lang w:val="en-GB"/>
        </w:rPr>
        <w:t>Total Quality Management (TQM) as the Basis of Improvement</w:t>
      </w:r>
      <w:r>
        <w:rPr>
          <w:lang w:val="en-GB"/>
        </w:rPr>
        <w:t xml:space="preserve"> (PGR)</w:t>
      </w:r>
      <w:bookmarkEnd w:id="25"/>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r w:rsidRPr="00BB23F5">
        <w:rPr>
          <w:color w:val="1C1C1A"/>
          <w:szCs w:val="24"/>
          <w:lang w:val="en-GB"/>
        </w:rPr>
        <w:t>Stuelpnagel</w:t>
      </w:r>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Research conducted by S. Trapitsin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r w:rsidRPr="00BB23F5">
        <w:rPr>
          <w:color w:val="1C1C1A"/>
          <w:szCs w:val="24"/>
          <w:lang w:val="en-GB"/>
        </w:rPr>
        <w:t>on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r w:rsidRPr="00BB23F5">
        <w:rPr>
          <w:color w:val="1C1C1A"/>
          <w:szCs w:val="24"/>
          <w:lang w:val="en-GB"/>
        </w:rPr>
        <w:t>Mathaisel</w:t>
      </w:r>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(muda) in the context of higher education institutions [Dahlgaard&amp;Østergaard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(muda)</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(LeanHE</w:t>
      </w:r>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The idea of creating the LeanHE</w:t>
      </w:r>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born in 2013. It was renamed LeanHE</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LeanHE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The LeanHE organisation brings together approximately 60 universities in 3 regional sections: European, American and Australian-Asian (leanhe.org). The mission of LeanHE</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Using an approach based on project management principles to improve processes typical of Six Sigma (DMAIC cycle) in education is the dominant research subject in applying this concept in higher education. This issue was analysed, among others, by E. Cudney and D. Kanigolla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r w:rsidRPr="00BB23F5">
        <w:rPr>
          <w:color w:val="1C1C1A"/>
          <w:szCs w:val="24"/>
          <w:lang w:val="en-GB"/>
        </w:rPr>
        <w:t>Heriott-Watt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Garavan,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(O'Mahony&amp;Garavan,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team goal setting using key performance indicators ków,</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(Dumond&amp;Johnson,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r w:rsidRPr="00BB23F5">
        <w:rPr>
          <w:rStyle w:val="QuoteChar"/>
          <w:rFonts w:ascii="Times New Roman" w:hAnsi="Times New Roman"/>
          <w:szCs w:val="24"/>
          <w:lang w:val="en-GB"/>
        </w:rPr>
        <w:t>Kasperavičiūtė-Černiauskienė&amp;Serafinas</w:t>
      </w:r>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6" w:name="_MON_1778243951"/>
    <w:bookmarkEnd w:id="26"/>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45pt;height:149.85pt" o:ole="">
            <v:imagedata r:id="rId27" o:title="" croptop="6741f" cropbottom="-3969f" cropright="23453f"/>
            <o:lock v:ext="edit" aspectratio="f"/>
          </v:shape>
          <o:OLEObject Type="Embed" ProgID="Word.Template.12" ShapeID="_x0000_i1027" DrawAspect="Content" ObjectID="_1814624292"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r w:rsidRPr="00BB23F5">
              <w:rPr>
                <w:rFonts w:eastAsia="Arial"/>
                <w:b/>
                <w:bCs/>
                <w:szCs w:val="24"/>
              </w:rPr>
              <w:t>Chapter title</w:t>
            </w:r>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r w:rsidRPr="00BB23F5">
              <w:rPr>
                <w:rFonts w:eastAsia="Arial"/>
                <w:b/>
                <w:bCs/>
                <w:szCs w:val="24"/>
              </w:rPr>
              <w:t>Requirements</w:t>
            </w:r>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r w:rsidRPr="00D03E31">
              <w:rPr>
                <w:rFonts w:eastAsia="Arial"/>
                <w:b/>
                <w:bCs/>
                <w:szCs w:val="24"/>
                <w:lang w:bidi="en-US"/>
              </w:rPr>
              <w:t>Context of the</w:t>
            </w:r>
          </w:p>
          <w:p w14:paraId="72476B23"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organisation</w:t>
            </w:r>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organisation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EOMS Scope</w:t>
            </w:r>
          </w:p>
        </w:tc>
      </w:tr>
      <w:tr w:rsidR="00A32BD9" w:rsidRPr="003A5D7F"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Leadership</w:t>
            </w:r>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Assign organisational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Planning and managing change</w:t>
            </w:r>
          </w:p>
        </w:tc>
      </w:tr>
      <w:tr w:rsidR="00A32BD9" w:rsidRPr="003A5D7F"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w:t>
            </w:r>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Support</w:t>
            </w:r>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 and provide the necessary resources for the operation of the EOMS (human resources, facilities, organisational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r w:rsidRPr="00BB23F5">
              <w:rPr>
                <w:rFonts w:eastAsia="Arial"/>
                <w:szCs w:val="24"/>
              </w:rPr>
              <w:t>Awareness and communication</w:t>
            </w:r>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3A5D7F"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Operation</w:t>
            </w:r>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3A5D7F"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rPr>
              <w:t>Chapter</w:t>
            </w:r>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Performance evaluation</w:t>
            </w:r>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rPr>
              <w:t xml:space="preserve">Chapter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Improvement</w:t>
            </w:r>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r w:rsidRPr="00BB23F5">
              <w:rPr>
                <w:rFonts w:eastAsia="Arial"/>
                <w:szCs w:val="24"/>
              </w:rPr>
              <w:t>Continuous improvement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r w:rsidRPr="00BB23F5">
              <w:rPr>
                <w:rFonts w:eastAsia="Arial"/>
                <w:szCs w:val="24"/>
              </w:rPr>
              <w:t>Identify opportunities for improvement</w:t>
            </w:r>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4624293"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7"/>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1"/>
                    <a:stretch>
                      <a:fillRect/>
                    </a:stretch>
                  </pic:blipFill>
                  <pic:spPr>
                    <a:xfrm>
                      <a:off x="0" y="0"/>
                      <a:ext cx="5760720" cy="2933065"/>
                    </a:xfrm>
                    <a:prstGeom prst="rect">
                      <a:avLst/>
                    </a:prstGeom>
                  </pic:spPr>
                </pic:pic>
              </a:graphicData>
            </a:graphic>
          </wp:inline>
        </w:drawing>
      </w:r>
      <w:commentRangeEnd w:id="27"/>
      <w:r>
        <w:rPr>
          <w:rStyle w:val="CommentReference"/>
          <w:rFonts w:eastAsia="Times New Roman"/>
          <w:szCs w:val="20"/>
          <w:lang w:eastAsia="pl-PL"/>
        </w:rPr>
        <w:commentReference w:id="27"/>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7BC9552D" w14:textId="785DCA3E" w:rsidR="00F805BE" w:rsidRPr="00F805BE" w:rsidRDefault="00727946" w:rsidP="00F805BE">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F805BE" w:rsidRPr="00F805BE">
        <w:rPr>
          <w:noProof/>
        </w:rPr>
        <w:t xml:space="preserve">Al-Turki, U. M., Duffuaa, S., Ayar, T., &amp; Demirel, O. (2008). Stakeholders integration in higher education: supply chain approach. </w:t>
      </w:r>
      <w:r w:rsidR="00F805BE" w:rsidRPr="00F805BE">
        <w:rPr>
          <w:i/>
          <w:iCs/>
          <w:noProof/>
        </w:rPr>
        <w:t>European Journal of Engineering Education</w:t>
      </w:r>
      <w:r w:rsidR="00F805BE" w:rsidRPr="00F805BE">
        <w:rPr>
          <w:noProof/>
        </w:rPr>
        <w:t xml:space="preserve">, </w:t>
      </w:r>
      <w:r w:rsidR="00F805BE" w:rsidRPr="00F805BE">
        <w:rPr>
          <w:i/>
          <w:iCs/>
          <w:noProof/>
        </w:rPr>
        <w:t>33</w:t>
      </w:r>
      <w:r w:rsidR="00F805BE" w:rsidRPr="00F805BE">
        <w:rPr>
          <w:noProof/>
        </w:rPr>
        <w:t>(2), 211–219. https://doi.org/10.1080/03043790801980136</w:t>
      </w:r>
    </w:p>
    <w:p w14:paraId="75D58759"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Al‐Khafaji, A. W., Oberhelman, D. R., Baum, W., &amp; Koch, B. (2009). Communication in Stakeholder Management. In E. Chinyio &amp; P. Olomolaiye (Eds.), </w:t>
      </w:r>
      <w:r w:rsidRPr="00F805BE">
        <w:rPr>
          <w:i/>
          <w:iCs/>
          <w:noProof/>
        </w:rPr>
        <w:t>Construction Stakeholder Management</w:t>
      </w:r>
      <w:r w:rsidRPr="00F805BE">
        <w:rPr>
          <w:noProof/>
        </w:rPr>
        <w:t xml:space="preserve"> (pp. 159–173). Wiley. https://doi.org/10.1002/9781444315349.ch10</w:t>
      </w:r>
    </w:p>
    <w:p w14:paraId="1BB656B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Andriof, J., &amp; Waddock, S. (2017). Unfolding Stakeholder Engagement. In </w:t>
      </w:r>
      <w:r w:rsidRPr="00F805BE">
        <w:rPr>
          <w:i/>
          <w:iCs/>
          <w:noProof/>
        </w:rPr>
        <w:t>Unfolding Stakeholder Thinking</w:t>
      </w:r>
      <w:r w:rsidRPr="00F805BE">
        <w:rPr>
          <w:noProof/>
        </w:rPr>
        <w:t xml:space="preserve"> (pp. 19–42). Routledge. https://doi.org/10.4324/9781351281881-2</w:t>
      </w:r>
    </w:p>
    <w:p w14:paraId="3D2AA924"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Atherton, S. C., Blodgett, M. S., &amp; Atherton, C. A. (2011). Fiduciary princiles: corporate Responsibilities to Stakeholders. </w:t>
      </w:r>
      <w:r w:rsidRPr="00F805BE">
        <w:rPr>
          <w:i/>
          <w:iCs/>
          <w:noProof/>
        </w:rPr>
        <w:t>Journal of Religion and Business Ethics</w:t>
      </w:r>
      <w:r w:rsidRPr="00F805BE">
        <w:rPr>
          <w:noProof/>
        </w:rPr>
        <w:t xml:space="preserve">, </w:t>
      </w:r>
      <w:r w:rsidRPr="00F805BE">
        <w:rPr>
          <w:i/>
          <w:iCs/>
          <w:noProof/>
        </w:rPr>
        <w:t>2</w:t>
      </w:r>
      <w:r w:rsidRPr="00F805BE">
        <w:rPr>
          <w:noProof/>
        </w:rPr>
        <w:t>(2).</w:t>
      </w:r>
    </w:p>
    <w:p w14:paraId="28A7960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Athiyaman, A. (1997). Linking student satisfaction and service quality perceptions: the case of university education. </w:t>
      </w:r>
      <w:r w:rsidRPr="00F805BE">
        <w:rPr>
          <w:i/>
          <w:iCs/>
          <w:noProof/>
        </w:rPr>
        <w:t>European Journal of Marketing</w:t>
      </w:r>
      <w:r w:rsidRPr="00F805BE">
        <w:rPr>
          <w:noProof/>
        </w:rPr>
        <w:t xml:space="preserve">, </w:t>
      </w:r>
      <w:r w:rsidRPr="00F805BE">
        <w:rPr>
          <w:i/>
          <w:iCs/>
          <w:noProof/>
        </w:rPr>
        <w:t>31</w:t>
      </w:r>
      <w:r w:rsidRPr="00F805BE">
        <w:rPr>
          <w:noProof/>
        </w:rPr>
        <w:t>(7), 528–540. https://doi.org/10.1108/03090569710176655</w:t>
      </w:r>
    </w:p>
    <w:p w14:paraId="403477F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Austin, A. E. (1990). Faculty cultures, faculty values. </w:t>
      </w:r>
      <w:r w:rsidRPr="00F805BE">
        <w:rPr>
          <w:i/>
          <w:iCs/>
          <w:noProof/>
        </w:rPr>
        <w:t>New Directions for Institutional Research</w:t>
      </w:r>
      <w:r w:rsidRPr="00F805BE">
        <w:rPr>
          <w:noProof/>
        </w:rPr>
        <w:t xml:space="preserve">, </w:t>
      </w:r>
      <w:r w:rsidRPr="00F805BE">
        <w:rPr>
          <w:i/>
          <w:iCs/>
          <w:noProof/>
        </w:rPr>
        <w:t>1990</w:t>
      </w:r>
      <w:r w:rsidRPr="00F805BE">
        <w:rPr>
          <w:noProof/>
        </w:rPr>
        <w:t>(68), 61–74.</w:t>
      </w:r>
    </w:p>
    <w:p w14:paraId="37EB399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Avcı, Ö., Ring, E., &amp; Mitchell, L. (2015). Stakeholders in U.S. higher education: An analysis through two theories of stakeholders. </w:t>
      </w:r>
      <w:r w:rsidRPr="00F805BE">
        <w:rPr>
          <w:i/>
          <w:iCs/>
          <w:noProof/>
        </w:rPr>
        <w:t>Bilgi Ekonomisi ve Yönetimi Dergisi</w:t>
      </w:r>
      <w:r w:rsidRPr="00F805BE">
        <w:rPr>
          <w:noProof/>
        </w:rPr>
        <w:t xml:space="preserve">, </w:t>
      </w:r>
      <w:r w:rsidRPr="00F805BE">
        <w:rPr>
          <w:i/>
          <w:iCs/>
          <w:noProof/>
        </w:rPr>
        <w:t>10</w:t>
      </w:r>
      <w:r w:rsidRPr="00F805BE">
        <w:rPr>
          <w:noProof/>
        </w:rPr>
        <w:t>(2), 45–54. http://dergipark.ulakbim.gov.tr/beyder/article/view/5000166649</w:t>
      </w:r>
    </w:p>
    <w:p w14:paraId="560E11A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Beerkens, M., &amp; Udam, M. (2017). Stakeholders in Higher Education Quality Assurance: Richness in Diversity? </w:t>
      </w:r>
      <w:r w:rsidRPr="00F805BE">
        <w:rPr>
          <w:i/>
          <w:iCs/>
          <w:noProof/>
        </w:rPr>
        <w:t>Higher Education Policy</w:t>
      </w:r>
      <w:r w:rsidRPr="00F805BE">
        <w:rPr>
          <w:noProof/>
        </w:rPr>
        <w:t xml:space="preserve">, </w:t>
      </w:r>
      <w:r w:rsidRPr="00F805BE">
        <w:rPr>
          <w:i/>
          <w:iCs/>
          <w:noProof/>
        </w:rPr>
        <w:t>30</w:t>
      </w:r>
      <w:r w:rsidRPr="00F805BE">
        <w:rPr>
          <w:noProof/>
        </w:rPr>
        <w:t>(3), 341–359. https://doi.org/10.1057/s41307-016-0032-6</w:t>
      </w:r>
    </w:p>
    <w:p w14:paraId="74C90B49"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Blackmore, P., &amp; Kandiko, C. B. C. B. (2011). Motivation in academic life: a prestige </w:t>
      </w:r>
      <w:r w:rsidRPr="00F805BE">
        <w:rPr>
          <w:noProof/>
        </w:rPr>
        <w:lastRenderedPageBreak/>
        <w:t xml:space="preserve">economy. </w:t>
      </w:r>
      <w:r w:rsidRPr="00F805BE">
        <w:rPr>
          <w:i/>
          <w:iCs/>
          <w:noProof/>
        </w:rPr>
        <w:t>Research in Post-Compulsory Education</w:t>
      </w:r>
      <w:r w:rsidRPr="00F805BE">
        <w:rPr>
          <w:noProof/>
        </w:rPr>
        <w:t xml:space="preserve">, </w:t>
      </w:r>
      <w:r w:rsidRPr="00F805BE">
        <w:rPr>
          <w:i/>
          <w:iCs/>
          <w:noProof/>
        </w:rPr>
        <w:t>16</w:t>
      </w:r>
      <w:r w:rsidRPr="00F805BE">
        <w:rPr>
          <w:noProof/>
        </w:rPr>
        <w:t>(4), 399–411. https://doi.org/10.1080/13596748.2011.626971</w:t>
      </w:r>
    </w:p>
    <w:p w14:paraId="5FC2EFD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Bryson, J. M. (2004). Stakeholder Identification and Analysis Techniques. </w:t>
      </w:r>
      <w:r w:rsidRPr="00F805BE">
        <w:rPr>
          <w:i/>
          <w:iCs/>
          <w:noProof/>
        </w:rPr>
        <w:t>Public Management Reviews</w:t>
      </w:r>
      <w:r w:rsidRPr="00F805BE">
        <w:rPr>
          <w:noProof/>
        </w:rPr>
        <w:t xml:space="preserve">, </w:t>
      </w:r>
      <w:r w:rsidRPr="00F805BE">
        <w:rPr>
          <w:i/>
          <w:iCs/>
          <w:noProof/>
        </w:rPr>
        <w:t>6</w:t>
      </w:r>
      <w:r w:rsidRPr="00F805BE">
        <w:rPr>
          <w:noProof/>
        </w:rPr>
        <w:t>(1), 31–53.</w:t>
      </w:r>
    </w:p>
    <w:p w14:paraId="54791DB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Burrows, J. (1999). Going Beyond Labels: A Framework for Profiling Institutional Stakeholders. </w:t>
      </w:r>
      <w:r w:rsidRPr="00F805BE">
        <w:rPr>
          <w:i/>
          <w:iCs/>
          <w:noProof/>
        </w:rPr>
        <w:t>Contemporary Education</w:t>
      </w:r>
      <w:r w:rsidRPr="00F805BE">
        <w:rPr>
          <w:noProof/>
        </w:rPr>
        <w:t xml:space="preserve">, </w:t>
      </w:r>
      <w:r w:rsidRPr="00F805BE">
        <w:rPr>
          <w:i/>
          <w:iCs/>
          <w:noProof/>
        </w:rPr>
        <w:t>70</w:t>
      </w:r>
      <w:r w:rsidRPr="00F805BE">
        <w:rPr>
          <w:noProof/>
        </w:rPr>
        <w:t>(4), 5. http://search.ebscohost.com/login.aspx?direct=true&amp;db=a9h&amp;AN=3116623&amp;site=ehost-live</w:t>
      </w:r>
    </w:p>
    <w:p w14:paraId="45750DC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Castro Laszlo, K., &amp; Laszlo, A. (2002). Evolving knowledge for development: the role of knowledge management in a changing world. </w:t>
      </w:r>
      <w:r w:rsidRPr="00F805BE">
        <w:rPr>
          <w:i/>
          <w:iCs/>
          <w:noProof/>
        </w:rPr>
        <w:t>Journal of Knowledge Management</w:t>
      </w:r>
      <w:r w:rsidRPr="00F805BE">
        <w:rPr>
          <w:noProof/>
        </w:rPr>
        <w:t xml:space="preserve">, </w:t>
      </w:r>
      <w:r w:rsidRPr="00F805BE">
        <w:rPr>
          <w:i/>
          <w:iCs/>
          <w:noProof/>
        </w:rPr>
        <w:t>6</w:t>
      </w:r>
      <w:r w:rsidRPr="00F805BE">
        <w:rPr>
          <w:noProof/>
        </w:rPr>
        <w:t>(4), 400–412. https://doi.org/10.1108/13673270210440893</w:t>
      </w:r>
    </w:p>
    <w:p w14:paraId="369E7C8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Chan, G. (2021). Stakeholder Management Strategies: The Special Case of Universities. </w:t>
      </w:r>
      <w:r w:rsidRPr="00F805BE">
        <w:rPr>
          <w:i/>
          <w:iCs/>
          <w:noProof/>
        </w:rPr>
        <w:t>International Education Studies</w:t>
      </w:r>
      <w:r w:rsidRPr="00F805BE">
        <w:rPr>
          <w:noProof/>
        </w:rPr>
        <w:t xml:space="preserve">, </w:t>
      </w:r>
      <w:r w:rsidRPr="00F805BE">
        <w:rPr>
          <w:i/>
          <w:iCs/>
          <w:noProof/>
        </w:rPr>
        <w:t>14</w:t>
      </w:r>
      <w:r w:rsidRPr="00F805BE">
        <w:rPr>
          <w:noProof/>
        </w:rPr>
        <w:t>(7), 12. https://doi.org/10.5539/ies.v14n7p12</w:t>
      </w:r>
    </w:p>
    <w:p w14:paraId="791B72A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Cwynar, K. M. (2005). THE IDEA OF THE UNIVERSITY IN EUROPEAN CULTURE. </w:t>
      </w:r>
      <w:r w:rsidRPr="00F805BE">
        <w:rPr>
          <w:i/>
          <w:iCs/>
          <w:noProof/>
        </w:rPr>
        <w:t>Polityka i Społeczeństwo</w:t>
      </w:r>
      <w:r w:rsidRPr="00F805BE">
        <w:rPr>
          <w:noProof/>
        </w:rPr>
        <w:t>, 60–72.</w:t>
      </w:r>
    </w:p>
    <w:p w14:paraId="2D0B1C7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Czarnik, S., &amp; Turek, K. (2014). </w:t>
      </w:r>
      <w:r w:rsidRPr="00F805BE">
        <w:rPr>
          <w:i/>
          <w:iCs/>
          <w:noProof/>
        </w:rPr>
        <w:t>Aktywność zawodowa i wykształcenie Polaków</w:t>
      </w:r>
      <w:r w:rsidRPr="00F805BE">
        <w:rPr>
          <w:noProof/>
        </w:rPr>
        <w:t>. https://www.parp.gov.pl/images/PARP_publications/pdf/20012.pdf</w:t>
      </w:r>
    </w:p>
    <w:p w14:paraId="1E4F849B"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De Ridder-Symoens, H. (2020). Universities and Their Missions in Early Modern Times. In L. Engwall (Ed.), </w:t>
      </w:r>
      <w:r w:rsidRPr="00F805BE">
        <w:rPr>
          <w:i/>
          <w:iCs/>
          <w:noProof/>
        </w:rPr>
        <w:t>Missions of Universities : Past, Present, Future</w:t>
      </w:r>
      <w:r w:rsidRPr="00F805BE">
        <w:rPr>
          <w:noProof/>
        </w:rPr>
        <w:t xml:space="preserve"> (pp. 43–61). Springer International Publishing. https://doi.org/10.1007/978-3-030-41834-2_4</w:t>
      </w:r>
    </w:p>
    <w:p w14:paraId="6B9EE87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Donaldson, T., &amp; Preston, L. E. (1995). The Stakeholder Theory of the Corporation: Concepts, Evidence, and Implications. </w:t>
      </w:r>
      <w:r w:rsidRPr="00F805BE">
        <w:rPr>
          <w:i/>
          <w:iCs/>
          <w:noProof/>
        </w:rPr>
        <w:t>Academy of Management Review</w:t>
      </w:r>
      <w:r w:rsidRPr="00F805BE">
        <w:rPr>
          <w:noProof/>
        </w:rPr>
        <w:t xml:space="preserve">, </w:t>
      </w:r>
      <w:r w:rsidRPr="00F805BE">
        <w:rPr>
          <w:i/>
          <w:iCs/>
          <w:noProof/>
        </w:rPr>
        <w:t>20</w:t>
      </w:r>
      <w:r w:rsidRPr="00F805BE">
        <w:rPr>
          <w:noProof/>
        </w:rPr>
        <w:t>(1), 65–91. https://doi.org/10.5465/amr.1995.9503271992</w:t>
      </w:r>
    </w:p>
    <w:p w14:paraId="4A48822E"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Drucker, P. F. (1984). Converting Social Problems into Business Opportunities: The New Meaning of Corporate Social Responsibility. </w:t>
      </w:r>
      <w:r w:rsidRPr="00F805BE">
        <w:rPr>
          <w:i/>
          <w:iCs/>
          <w:noProof/>
        </w:rPr>
        <w:t>California Management Review</w:t>
      </w:r>
      <w:r w:rsidRPr="00F805BE">
        <w:rPr>
          <w:noProof/>
        </w:rPr>
        <w:t xml:space="preserve">, </w:t>
      </w:r>
      <w:r w:rsidRPr="00F805BE">
        <w:rPr>
          <w:i/>
          <w:iCs/>
          <w:noProof/>
        </w:rPr>
        <w:t>26</w:t>
      </w:r>
      <w:r w:rsidRPr="00F805BE">
        <w:rPr>
          <w:noProof/>
        </w:rPr>
        <w:t>(2), 53–63. https://doi.org/10.2307/41165066</w:t>
      </w:r>
    </w:p>
    <w:p w14:paraId="5AB7090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Eskerod, P., Huemann, M., &amp; Savage, G. (2015). Project Stakeholder Management—Past and Present. </w:t>
      </w:r>
      <w:r w:rsidRPr="00F805BE">
        <w:rPr>
          <w:i/>
          <w:iCs/>
          <w:noProof/>
        </w:rPr>
        <w:t>Project Management Journal</w:t>
      </w:r>
      <w:r w:rsidRPr="00F805BE">
        <w:rPr>
          <w:noProof/>
        </w:rPr>
        <w:t xml:space="preserve">, </w:t>
      </w:r>
      <w:r w:rsidRPr="00F805BE">
        <w:rPr>
          <w:i/>
          <w:iCs/>
          <w:noProof/>
        </w:rPr>
        <w:t>46</w:t>
      </w:r>
      <w:r w:rsidRPr="00F805BE">
        <w:rPr>
          <w:noProof/>
        </w:rPr>
        <w:t>(6), 6–14. https://doi.org/10.1002/pmj.21555</w:t>
      </w:r>
    </w:p>
    <w:p w14:paraId="3AE26E7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Finch, D., McDonald, S., &amp; Staple, J. (2013). Reputational interdependence: an examination of category reputation in higher education. </w:t>
      </w:r>
      <w:r w:rsidRPr="00F805BE">
        <w:rPr>
          <w:i/>
          <w:iCs/>
          <w:noProof/>
        </w:rPr>
        <w:t>Journal of Marketing for Higher Education</w:t>
      </w:r>
      <w:r w:rsidRPr="00F805BE">
        <w:rPr>
          <w:noProof/>
        </w:rPr>
        <w:t xml:space="preserve">, </w:t>
      </w:r>
      <w:r w:rsidRPr="00F805BE">
        <w:rPr>
          <w:i/>
          <w:iCs/>
          <w:noProof/>
        </w:rPr>
        <w:t>23</w:t>
      </w:r>
      <w:r w:rsidRPr="00F805BE">
        <w:rPr>
          <w:noProof/>
        </w:rPr>
        <w:t>(1), 34–61. https://doi.org/10.1080/08841241.2013.810184</w:t>
      </w:r>
    </w:p>
    <w:p w14:paraId="1BB3CC87"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Fleaca, E., Fleaca, B., &amp; Maiduc, S. (2017). Modeling Stakeholders Relationships to Strengthen the Entrepreneurial Behavior of Higher Education Institutions. </w:t>
      </w:r>
      <w:r w:rsidRPr="00F805BE">
        <w:rPr>
          <w:i/>
          <w:iCs/>
          <w:noProof/>
        </w:rPr>
        <w:t>Procedia Engineering</w:t>
      </w:r>
      <w:r w:rsidRPr="00F805BE">
        <w:rPr>
          <w:noProof/>
        </w:rPr>
        <w:t xml:space="preserve">, </w:t>
      </w:r>
      <w:r w:rsidRPr="00F805BE">
        <w:rPr>
          <w:i/>
          <w:iCs/>
          <w:noProof/>
        </w:rPr>
        <w:t>181</w:t>
      </w:r>
      <w:r w:rsidRPr="00F805BE">
        <w:rPr>
          <w:noProof/>
        </w:rPr>
        <w:t>, 935–942. https://doi.org/10.1016/j.proeng.2017.02.490</w:t>
      </w:r>
    </w:p>
    <w:p w14:paraId="5BBA2AF6"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Freeman, R. E. (2010). </w:t>
      </w:r>
      <w:r w:rsidRPr="00F805BE">
        <w:rPr>
          <w:i/>
          <w:iCs/>
          <w:noProof/>
        </w:rPr>
        <w:t>Strategic Management: A stakeholder apporach</w:t>
      </w:r>
      <w:r w:rsidRPr="00F805BE">
        <w:rPr>
          <w:noProof/>
        </w:rPr>
        <w:t>. Cambridge University Press.</w:t>
      </w:r>
    </w:p>
    <w:p w14:paraId="100F09FE"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Freeman, R. E., Harrison, J. S., Wicks, A. C., Parmar, B., &amp; de Colle, S. (2010). Stakeholder theory: The state of the art. In </w:t>
      </w:r>
      <w:r w:rsidRPr="00F805BE">
        <w:rPr>
          <w:i/>
          <w:iCs/>
          <w:noProof/>
        </w:rPr>
        <w:t>Stakeholder Theory: The State of the Art</w:t>
      </w:r>
      <w:r w:rsidRPr="00F805BE">
        <w:rPr>
          <w:noProof/>
        </w:rPr>
        <w:t>. https://doi.org/10.1017/CBO9780511815768</w:t>
      </w:r>
    </w:p>
    <w:p w14:paraId="2BFF1AF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Freeman, R. E., &amp; McVea, J. (2001). A stakeholder approach to strategic management. </w:t>
      </w:r>
      <w:r w:rsidRPr="00F805BE">
        <w:rPr>
          <w:i/>
          <w:iCs/>
          <w:noProof/>
        </w:rPr>
        <w:t>SSRN Electronic Journal</w:t>
      </w:r>
      <w:r w:rsidRPr="00F805BE">
        <w:rPr>
          <w:noProof/>
        </w:rPr>
        <w:t>.</w:t>
      </w:r>
    </w:p>
    <w:p w14:paraId="74B9FFFE"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Friedman, M. (1970). The Social Responsibility of Business Is to Increase Its Profits. In </w:t>
      </w:r>
      <w:r w:rsidRPr="00F805BE">
        <w:rPr>
          <w:i/>
          <w:iCs/>
          <w:noProof/>
        </w:rPr>
        <w:t>Corporate Ethics and Corporate Governance</w:t>
      </w:r>
      <w:r w:rsidRPr="00F805BE">
        <w:rPr>
          <w:noProof/>
        </w:rPr>
        <w:t xml:space="preserve"> (pp. 173–178). Springer Berlin Heidelberg. https://doi.org/10.1007/978-3-540-70818-6_14</w:t>
      </w:r>
    </w:p>
    <w:p w14:paraId="1E9EAF0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Geitz, G., &amp; de Geus, J. (2019). Design-based education, sustainable teaching, and learning. </w:t>
      </w:r>
      <w:r w:rsidRPr="00F805BE">
        <w:rPr>
          <w:i/>
          <w:iCs/>
          <w:noProof/>
        </w:rPr>
        <w:t>Cogent Education</w:t>
      </w:r>
      <w:r w:rsidRPr="00F805BE">
        <w:rPr>
          <w:noProof/>
        </w:rPr>
        <w:t xml:space="preserve">, </w:t>
      </w:r>
      <w:r w:rsidRPr="00F805BE">
        <w:rPr>
          <w:i/>
          <w:iCs/>
          <w:noProof/>
        </w:rPr>
        <w:t>6</w:t>
      </w:r>
      <w:r w:rsidRPr="00F805BE">
        <w:rPr>
          <w:noProof/>
        </w:rPr>
        <w:t>(1), 1647919. https://doi.org/10.1080/2331186X.2019.1647919</w:t>
      </w:r>
    </w:p>
    <w:p w14:paraId="48AE889F"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Gołata, K., &amp; Sojkin, B. (2020). Determinanty budowania wizerunku i reputacji wyższej uczelni wobec jej intersariuszy. </w:t>
      </w:r>
      <w:r w:rsidRPr="00F805BE">
        <w:rPr>
          <w:i/>
          <w:iCs/>
          <w:noProof/>
        </w:rPr>
        <w:t>Marketing Instytucji Naukowych i Badawczych</w:t>
      </w:r>
      <w:r w:rsidRPr="00F805BE">
        <w:rPr>
          <w:noProof/>
        </w:rPr>
        <w:t xml:space="preserve">, </w:t>
      </w:r>
      <w:r w:rsidRPr="00F805BE">
        <w:rPr>
          <w:i/>
          <w:iCs/>
          <w:noProof/>
        </w:rPr>
        <w:t>35</w:t>
      </w:r>
      <w:r w:rsidRPr="00F805BE">
        <w:rPr>
          <w:noProof/>
        </w:rPr>
        <w:t>(1), 29–58. https://doi.org/10.2478/minib-2020-0002</w:t>
      </w:r>
    </w:p>
    <w:p w14:paraId="6ABC221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Grudowski, P. (2020). </w:t>
      </w:r>
      <w:r w:rsidRPr="00F805BE">
        <w:rPr>
          <w:i/>
          <w:iCs/>
          <w:noProof/>
        </w:rPr>
        <w:t>Perspektywa jakości w szkolnictwie wyższym. O modelu QualHE</w:t>
      </w:r>
      <w:r w:rsidRPr="00F805BE">
        <w:rPr>
          <w:noProof/>
        </w:rPr>
        <w:t>. PWE.</w:t>
      </w:r>
    </w:p>
    <w:p w14:paraId="4E75910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Gummesson, E. (2008). </w:t>
      </w:r>
      <w:r w:rsidRPr="00F805BE">
        <w:rPr>
          <w:i/>
          <w:iCs/>
          <w:noProof/>
        </w:rPr>
        <w:t>Total Relationship Marketing</w:t>
      </w:r>
      <w:r w:rsidRPr="00F805BE">
        <w:rPr>
          <w:noProof/>
        </w:rPr>
        <w:t xml:space="preserve"> (3rd ed.). Routledge. https://doi.org/10.4324/9780080880112</w:t>
      </w:r>
    </w:p>
    <w:p w14:paraId="0F49488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Hauser, J. R. (1993). </w:t>
      </w:r>
      <w:r w:rsidRPr="00F805BE">
        <w:rPr>
          <w:i/>
          <w:iCs/>
          <w:noProof/>
        </w:rPr>
        <w:t>How Puritan-Bennett Used the House of Quality</w:t>
      </w:r>
      <w:r w:rsidRPr="00F805BE">
        <w:rPr>
          <w:noProof/>
        </w:rPr>
        <w:t xml:space="preserve">. </w:t>
      </w:r>
      <w:r w:rsidRPr="00F805BE">
        <w:rPr>
          <w:i/>
          <w:iCs/>
          <w:noProof/>
        </w:rPr>
        <w:t>34</w:t>
      </w:r>
      <w:r w:rsidRPr="00F805BE">
        <w:rPr>
          <w:noProof/>
        </w:rPr>
        <w:t>(3).</w:t>
      </w:r>
    </w:p>
    <w:p w14:paraId="09704979"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Hollander, E. P., Vroom, V. H., &amp; Yetton, P. W. (1973). Leadership and Decision-Making. </w:t>
      </w:r>
      <w:r w:rsidRPr="00F805BE">
        <w:rPr>
          <w:i/>
          <w:iCs/>
          <w:noProof/>
        </w:rPr>
        <w:t>Administrative Science Quarterly</w:t>
      </w:r>
      <w:r w:rsidRPr="00F805BE">
        <w:rPr>
          <w:noProof/>
        </w:rPr>
        <w:t xml:space="preserve">, </w:t>
      </w:r>
      <w:r w:rsidRPr="00F805BE">
        <w:rPr>
          <w:i/>
          <w:iCs/>
          <w:noProof/>
        </w:rPr>
        <w:t>18</w:t>
      </w:r>
      <w:r w:rsidRPr="00F805BE">
        <w:rPr>
          <w:noProof/>
        </w:rPr>
        <w:t>(4), 556. https://doi.org/10.2307/2392210</w:t>
      </w:r>
    </w:p>
    <w:p w14:paraId="33BF660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Iacobucci, D., Ostrom, A., &amp; Grayson, K. (1995). Distinguishing Service Quality and Customer Satisfaction: The Voice of the Consumer. </w:t>
      </w:r>
      <w:r w:rsidRPr="00F805BE">
        <w:rPr>
          <w:i/>
          <w:iCs/>
          <w:noProof/>
        </w:rPr>
        <w:t>Journal of Consumer Psychology</w:t>
      </w:r>
      <w:r w:rsidRPr="00F805BE">
        <w:rPr>
          <w:noProof/>
        </w:rPr>
        <w:t xml:space="preserve">, </w:t>
      </w:r>
      <w:r w:rsidRPr="00F805BE">
        <w:rPr>
          <w:i/>
          <w:iCs/>
          <w:noProof/>
        </w:rPr>
        <w:t>4</w:t>
      </w:r>
      <w:r w:rsidRPr="00F805BE">
        <w:rPr>
          <w:noProof/>
        </w:rPr>
        <w:t>(3), 277–303. https://doi.org/10.1207/s15327663jcp0403_04</w:t>
      </w:r>
    </w:p>
    <w:p w14:paraId="50BAB1F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ISO 21001. (2018). </w:t>
      </w:r>
      <w:r w:rsidRPr="00F805BE">
        <w:rPr>
          <w:i/>
          <w:iCs/>
          <w:noProof/>
        </w:rPr>
        <w:t>Educational organizations - Management systems for educational organizations - Requirements with guidance for use</w:t>
      </w:r>
      <w:r w:rsidRPr="00F805BE">
        <w:rPr>
          <w:noProof/>
        </w:rPr>
        <w:t>.</w:t>
      </w:r>
    </w:p>
    <w:p w14:paraId="25499E1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Jackson, M. C. (1982). The nature of soft systems thinking. The work of Churchman, Ackoff and Checkland. </w:t>
      </w:r>
      <w:r w:rsidRPr="00F805BE">
        <w:rPr>
          <w:i/>
          <w:iCs/>
          <w:noProof/>
        </w:rPr>
        <w:t>Journal of Applied Systems Analysis</w:t>
      </w:r>
      <w:r w:rsidRPr="00F805BE">
        <w:rPr>
          <w:noProof/>
        </w:rPr>
        <w:t xml:space="preserve">, </w:t>
      </w:r>
      <w:r w:rsidRPr="00F805BE">
        <w:rPr>
          <w:i/>
          <w:iCs/>
          <w:noProof/>
        </w:rPr>
        <w:t>9</w:t>
      </w:r>
      <w:r w:rsidRPr="00F805BE">
        <w:rPr>
          <w:noProof/>
        </w:rPr>
        <w:t>(1), 17–29.</w:t>
      </w:r>
    </w:p>
    <w:p w14:paraId="1442473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Jastrzębska, E. (2016). Angażowanie interesariuszy jako istota społecznej odpowiedzialności według ISO 26000. In </w:t>
      </w:r>
      <w:r w:rsidRPr="00F805BE">
        <w:rPr>
          <w:i/>
          <w:iCs/>
          <w:noProof/>
        </w:rPr>
        <w:t>Reklama i PR z perspektywy współczesnych problemów komunikacji marketingowej (Red.) A. Wiśniewska, A. Kozłowska</w:t>
      </w:r>
      <w:r w:rsidRPr="00F805BE">
        <w:rPr>
          <w:noProof/>
        </w:rPr>
        <w:t xml:space="preserve"> (pp. 71–91). Wyższa Szkoła Promocji, Mediów i Show Businessu.</w:t>
      </w:r>
    </w:p>
    <w:p w14:paraId="4DB2328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Kennon, N., Howden, P., &amp; Hartley, M. (2009). Who really matters? A stakeholder analysis tool. </w:t>
      </w:r>
      <w:r w:rsidRPr="00F805BE">
        <w:rPr>
          <w:i/>
          <w:iCs/>
          <w:noProof/>
        </w:rPr>
        <w:t>Extension Farming Systems Journal</w:t>
      </w:r>
      <w:r w:rsidRPr="00F805BE">
        <w:rPr>
          <w:noProof/>
        </w:rPr>
        <w:t xml:space="preserve">, </w:t>
      </w:r>
      <w:r w:rsidRPr="00F805BE">
        <w:rPr>
          <w:i/>
          <w:iCs/>
          <w:noProof/>
        </w:rPr>
        <w:t>5</w:t>
      </w:r>
      <w:r w:rsidRPr="00F805BE">
        <w:rPr>
          <w:noProof/>
        </w:rPr>
        <w:t xml:space="preserve">(2), 9–17. </w:t>
      </w:r>
      <w:r w:rsidRPr="00F805BE">
        <w:rPr>
          <w:noProof/>
        </w:rPr>
        <w:lastRenderedPageBreak/>
        <w:t>http://www.csu.edu.au/__data/assets/pdf_file/0018/109602/EFS_Journal_vol_5_no_2_02_Kennon_et_al.pdf</w:t>
      </w:r>
    </w:p>
    <w:p w14:paraId="4848B444"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Keremidchiev, S. (2021). Theoretical foundations of stakeholder theory. </w:t>
      </w:r>
      <w:r w:rsidRPr="00F805BE">
        <w:rPr>
          <w:i/>
          <w:iCs/>
          <w:noProof/>
        </w:rPr>
        <w:t>Ikonomicheski Izsledvania</w:t>
      </w:r>
      <w:r w:rsidRPr="00F805BE">
        <w:rPr>
          <w:noProof/>
        </w:rPr>
        <w:t xml:space="preserve">, </w:t>
      </w:r>
      <w:r w:rsidRPr="00F805BE">
        <w:rPr>
          <w:i/>
          <w:iCs/>
          <w:noProof/>
        </w:rPr>
        <w:t>30</w:t>
      </w:r>
      <w:r w:rsidRPr="00F805BE">
        <w:rPr>
          <w:noProof/>
        </w:rPr>
        <w:t>(1), 70–88.</w:t>
      </w:r>
    </w:p>
    <w:p w14:paraId="28386507"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Kim, T. (2009). Shifting patterns of transnational academic mobility: A comparative and historical approach. </w:t>
      </w:r>
      <w:r w:rsidRPr="00F805BE">
        <w:rPr>
          <w:i/>
          <w:iCs/>
          <w:noProof/>
        </w:rPr>
        <w:t>Comparative Education</w:t>
      </w:r>
      <w:r w:rsidRPr="00F805BE">
        <w:rPr>
          <w:noProof/>
        </w:rPr>
        <w:t xml:space="preserve">, </w:t>
      </w:r>
      <w:r w:rsidRPr="00F805BE">
        <w:rPr>
          <w:i/>
          <w:iCs/>
          <w:noProof/>
        </w:rPr>
        <w:t>45</w:t>
      </w:r>
      <w:r w:rsidRPr="00F805BE">
        <w:rPr>
          <w:noProof/>
        </w:rPr>
        <w:t>(3), 387–403. https://doi.org/10.1080/03050060903184957</w:t>
      </w:r>
    </w:p>
    <w:p w14:paraId="16888C9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(2003). </w:t>
      </w:r>
      <w:r w:rsidRPr="00F805BE">
        <w:rPr>
          <w:i/>
          <w:iCs/>
          <w:noProof/>
        </w:rPr>
        <w:t>Instytucja Akademicka. Strategia. Efektywność . Jakość</w:t>
      </w:r>
      <w:r w:rsidRPr="00F805BE">
        <w:rPr>
          <w:noProof/>
        </w:rPr>
        <w:t>. Gdańskie Towarzystwo Naukowe. https://www.researchgate.net/profile/Krzysztof-Leja/publication/273575064_Instytucja_Akademicka_StrategiaEfektywnosc_Jakosc/links/55a7e68108ae481aa7f56161/Instytucja-Akademicka-StrategiaEfektywnosc-Jakosc.pdf</w:t>
      </w:r>
    </w:p>
    <w:p w14:paraId="0F866EE6"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(2011). </w:t>
      </w:r>
      <w:r w:rsidRPr="00F805BE">
        <w:rPr>
          <w:i/>
          <w:iCs/>
          <w:noProof/>
        </w:rPr>
        <w:t>Koncepcje zarządzania współczesnym uniwersytetem</w:t>
      </w:r>
      <w:r w:rsidRPr="00F805BE">
        <w:rPr>
          <w:noProof/>
        </w:rPr>
        <w:t>. https://doi.org/10.13140/RG.2.1.3539.1529</w:t>
      </w:r>
    </w:p>
    <w:p w14:paraId="33593291"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(2019). </w:t>
      </w:r>
      <w:r w:rsidRPr="00F805BE">
        <w:rPr>
          <w:i/>
          <w:iCs/>
          <w:noProof/>
        </w:rPr>
        <w:t>Misja społecznie odpowiedzialnego uniwersytetu</w:t>
      </w:r>
      <w:r w:rsidRPr="00F805BE">
        <w:rPr>
          <w:noProof/>
        </w:rPr>
        <w:t xml:space="preserve"> (pp. 11–13). w: Jastrzębska E., Przybysz M., Społeczna odpowiedzialność. Znaczenie dla uczelni i sposoby wdrażania, Ministerstwo Nauki i Szkolnictwa Wyższego, Ministerstwo Inwestycji i Rozwoju, 2019.</w:t>
      </w:r>
    </w:p>
    <w:p w14:paraId="7FF5A350"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&amp; Pawlak, A. (2021). Uczelnia organizacją w odcieniu turkusu - szansa czy iluzja? </w:t>
      </w:r>
      <w:r w:rsidRPr="00F805BE">
        <w:rPr>
          <w:i/>
          <w:iCs/>
          <w:noProof/>
        </w:rPr>
        <w:t>E-Mentor</w:t>
      </w:r>
      <w:r w:rsidRPr="00F805BE">
        <w:rPr>
          <w:noProof/>
        </w:rPr>
        <w:t xml:space="preserve">, </w:t>
      </w:r>
      <w:r w:rsidRPr="00F805BE">
        <w:rPr>
          <w:i/>
          <w:iCs/>
          <w:noProof/>
        </w:rPr>
        <w:t>2 (89)</w:t>
      </w:r>
      <w:r w:rsidRPr="00F805BE">
        <w:rPr>
          <w:noProof/>
        </w:rPr>
        <w:t>, 15–24.</w:t>
      </w:r>
    </w:p>
    <w:p w14:paraId="0D872E9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Lewandowski, K., &amp; Zieliński, G. (2012). Determinanty percepcji jakości usług edukacyjnych w perspektywie grup interesariuszy. </w:t>
      </w:r>
      <w:r w:rsidRPr="00F805BE">
        <w:rPr>
          <w:i/>
          <w:iCs/>
          <w:noProof/>
        </w:rPr>
        <w:t>Zarządzanie i Finanse</w:t>
      </w:r>
      <w:r w:rsidRPr="00F805BE">
        <w:rPr>
          <w:noProof/>
        </w:rPr>
        <w:t xml:space="preserve">, </w:t>
      </w:r>
      <w:r w:rsidRPr="00F805BE">
        <w:rPr>
          <w:i/>
          <w:iCs/>
          <w:noProof/>
        </w:rPr>
        <w:t>3</w:t>
      </w:r>
      <w:r w:rsidRPr="00F805BE">
        <w:rPr>
          <w:noProof/>
        </w:rPr>
        <w:t>(3), 42–54.</w:t>
      </w:r>
    </w:p>
    <w:p w14:paraId="1612704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Mainardes, E. W., Alves, H., &amp; Raposo, M. (2010). An Exploratory Research on the Stakeholders of a University. </w:t>
      </w:r>
      <w:r w:rsidRPr="00F805BE">
        <w:rPr>
          <w:i/>
          <w:iCs/>
          <w:noProof/>
        </w:rPr>
        <w:t>Journal of Management and Strategy</w:t>
      </w:r>
      <w:r w:rsidRPr="00F805BE">
        <w:rPr>
          <w:noProof/>
        </w:rPr>
        <w:t xml:space="preserve">, </w:t>
      </w:r>
      <w:r w:rsidRPr="00F805BE">
        <w:rPr>
          <w:i/>
          <w:iCs/>
          <w:noProof/>
        </w:rPr>
        <w:t>1</w:t>
      </w:r>
      <w:r w:rsidRPr="00F805BE">
        <w:rPr>
          <w:noProof/>
        </w:rPr>
        <w:t>(1), 76–88. https://doi.org/10.5430/jms.v1n1p76</w:t>
      </w:r>
    </w:p>
    <w:p w14:paraId="5C6A3A71"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Mainardes, E. W., Alves, H., &amp; Raposo, M. (2012). A model for stakeholder classification and stakeholder relationships. </w:t>
      </w:r>
      <w:r w:rsidRPr="00F805BE">
        <w:rPr>
          <w:i/>
          <w:iCs/>
          <w:noProof/>
        </w:rPr>
        <w:t>MANAGEMENT DECISION</w:t>
      </w:r>
      <w:r w:rsidRPr="00F805BE">
        <w:rPr>
          <w:noProof/>
        </w:rPr>
        <w:t xml:space="preserve">, </w:t>
      </w:r>
      <w:r w:rsidRPr="00F805BE">
        <w:rPr>
          <w:i/>
          <w:iCs/>
          <w:noProof/>
        </w:rPr>
        <w:t>50</w:t>
      </w:r>
      <w:r w:rsidRPr="00F805BE">
        <w:rPr>
          <w:noProof/>
        </w:rPr>
        <w:t>(10), 1861–1879. https://doi.org/10.1108/00251741211279648</w:t>
      </w:r>
    </w:p>
    <w:p w14:paraId="7250FB6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Marcinkowska, M. (2011). Tworzenie wartości przedsiębiorstwa dla interesariuszy. </w:t>
      </w:r>
      <w:r w:rsidRPr="00F805BE">
        <w:rPr>
          <w:i/>
          <w:iCs/>
          <w:noProof/>
        </w:rPr>
        <w:t>Zeszyty Naukowe Uniwersytetu Szczecińskiego. Finanse, Rynki Finansowe, Ubezpieczenia</w:t>
      </w:r>
      <w:r w:rsidRPr="00F805BE">
        <w:rPr>
          <w:noProof/>
        </w:rPr>
        <w:t xml:space="preserve">, </w:t>
      </w:r>
      <w:r w:rsidRPr="00F805BE">
        <w:rPr>
          <w:i/>
          <w:iCs/>
          <w:noProof/>
        </w:rPr>
        <w:t>639</w:t>
      </w:r>
      <w:r w:rsidRPr="00F805BE">
        <w:rPr>
          <w:noProof/>
        </w:rPr>
        <w:t>, 855–870. http://www.wneiz.pl/nauka_wneiz/frfu/37-2011/FRFU-37-855.pdf</w:t>
      </w:r>
    </w:p>
    <w:p w14:paraId="27C9B660"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Maric, I. (2013). Stakeholder Analisys of Higher Education Institutions. </w:t>
      </w:r>
      <w:r w:rsidRPr="00F805BE">
        <w:rPr>
          <w:i/>
          <w:iCs/>
          <w:noProof/>
        </w:rPr>
        <w:t>Interdisciplinary Description of Complex Systems</w:t>
      </w:r>
      <w:r w:rsidRPr="00F805BE">
        <w:rPr>
          <w:noProof/>
        </w:rPr>
        <w:t xml:space="preserve">, </w:t>
      </w:r>
      <w:r w:rsidRPr="00F805BE">
        <w:rPr>
          <w:i/>
          <w:iCs/>
          <w:noProof/>
        </w:rPr>
        <w:t>11</w:t>
      </w:r>
      <w:r w:rsidRPr="00F805BE">
        <w:rPr>
          <w:noProof/>
        </w:rPr>
        <w:t>(2), 217–226. https://doi.org/10.7906/indecs.11.2.4</w:t>
      </w:r>
    </w:p>
    <w:p w14:paraId="00664271"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McGrath, S. K., &amp; Whitty, S. J. (2017). Stakeholder defined. </w:t>
      </w:r>
      <w:r w:rsidRPr="00F805BE">
        <w:rPr>
          <w:i/>
          <w:iCs/>
          <w:noProof/>
        </w:rPr>
        <w:t>International Journal of Managing Projects in Business</w:t>
      </w:r>
      <w:r w:rsidRPr="00F805BE">
        <w:rPr>
          <w:noProof/>
        </w:rPr>
        <w:t xml:space="preserve">, </w:t>
      </w:r>
      <w:r w:rsidRPr="00F805BE">
        <w:rPr>
          <w:i/>
          <w:iCs/>
          <w:noProof/>
        </w:rPr>
        <w:t>10</w:t>
      </w:r>
      <w:r w:rsidRPr="00F805BE">
        <w:rPr>
          <w:noProof/>
        </w:rPr>
        <w:t>(4), 721–748. https://doi.org/10.1108/IJMPB-12-2016-0097</w:t>
      </w:r>
    </w:p>
    <w:p w14:paraId="6E0F9A0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Mendoza-Villafaina, J., &amp; López-Mosquera, N. (2024). Educational experience, university satisfaction and institutional reputation: Implications for university sustainability. </w:t>
      </w:r>
      <w:r w:rsidRPr="00F805BE">
        <w:rPr>
          <w:i/>
          <w:iCs/>
          <w:noProof/>
        </w:rPr>
        <w:t>The International Journal of Management Education</w:t>
      </w:r>
      <w:r w:rsidRPr="00F805BE">
        <w:rPr>
          <w:noProof/>
        </w:rPr>
        <w:t xml:space="preserve">, </w:t>
      </w:r>
      <w:r w:rsidRPr="00F805BE">
        <w:rPr>
          <w:i/>
          <w:iCs/>
          <w:noProof/>
        </w:rPr>
        <w:t>22</w:t>
      </w:r>
      <w:r w:rsidRPr="00F805BE">
        <w:rPr>
          <w:noProof/>
        </w:rPr>
        <w:t>(3), 101013. https://doi.org/10.1016/j.ijme.2024.101013</w:t>
      </w:r>
    </w:p>
    <w:p w14:paraId="6795DCFB"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Miles, S. (2017). Stakeholder Theory Classification: A Theoretical and Empirical Evaluation of Definitions. </w:t>
      </w:r>
      <w:r w:rsidRPr="00F805BE">
        <w:rPr>
          <w:i/>
          <w:iCs/>
          <w:noProof/>
        </w:rPr>
        <w:t>Journal of Business Ethics</w:t>
      </w:r>
      <w:r w:rsidRPr="00F805BE">
        <w:rPr>
          <w:noProof/>
        </w:rPr>
        <w:t xml:space="preserve">, </w:t>
      </w:r>
      <w:r w:rsidRPr="00F805BE">
        <w:rPr>
          <w:i/>
          <w:iCs/>
          <w:noProof/>
        </w:rPr>
        <w:t>142</w:t>
      </w:r>
      <w:r w:rsidRPr="00F805BE">
        <w:rPr>
          <w:noProof/>
        </w:rPr>
        <w:t>(3), 437–459. https://doi.org/10.1007/s10551-015-2741-y</w:t>
      </w:r>
    </w:p>
    <w:p w14:paraId="7B4B85F0"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Mintzberg, H. (1983). The case for corporate social responsibility. </w:t>
      </w:r>
      <w:r w:rsidRPr="00F805BE">
        <w:rPr>
          <w:i/>
          <w:iCs/>
          <w:noProof/>
        </w:rPr>
        <w:t>Journal of Business Strategy</w:t>
      </w:r>
      <w:r w:rsidRPr="00F805BE">
        <w:rPr>
          <w:noProof/>
        </w:rPr>
        <w:t xml:space="preserve">, </w:t>
      </w:r>
      <w:r w:rsidRPr="00F805BE">
        <w:rPr>
          <w:i/>
          <w:iCs/>
          <w:noProof/>
        </w:rPr>
        <w:t>4</w:t>
      </w:r>
      <w:r w:rsidRPr="00F805BE">
        <w:rPr>
          <w:noProof/>
        </w:rPr>
        <w:t>(2), 3–15. https://doi.org/10.1108/eb039015</w:t>
      </w:r>
    </w:p>
    <w:p w14:paraId="1B5E3297"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Mitchell, R. K., Agle, B. R., &amp; Wood, D. J. (1997). Towards a theory of stakeholder identification and Salience: Defining the Principle of Who and What Really Counts. </w:t>
      </w:r>
      <w:r w:rsidRPr="00F805BE">
        <w:rPr>
          <w:i/>
          <w:iCs/>
          <w:noProof/>
        </w:rPr>
        <w:t>Academy of Management</w:t>
      </w:r>
      <w:r w:rsidRPr="00F805BE">
        <w:rPr>
          <w:noProof/>
        </w:rPr>
        <w:t xml:space="preserve">, </w:t>
      </w:r>
      <w:r w:rsidRPr="00F805BE">
        <w:rPr>
          <w:i/>
          <w:iCs/>
          <w:noProof/>
        </w:rPr>
        <w:t>22</w:t>
      </w:r>
      <w:r w:rsidRPr="00F805BE">
        <w:rPr>
          <w:noProof/>
        </w:rPr>
        <w:t>(4), 853–886.</w:t>
      </w:r>
    </w:p>
    <w:p w14:paraId="07C77BA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Neave, G. (2002). The Stakeholder Perspective Historically Explored. In </w:t>
      </w:r>
      <w:r w:rsidRPr="00F805BE">
        <w:rPr>
          <w:i/>
          <w:iCs/>
          <w:noProof/>
        </w:rPr>
        <w:t xml:space="preserve">HIGHER </w:t>
      </w:r>
      <w:r w:rsidRPr="00F805BE">
        <w:rPr>
          <w:i/>
          <w:iCs/>
          <w:noProof/>
        </w:rPr>
        <w:lastRenderedPageBreak/>
        <w:t>EDUCATION IN A GLOBALISING WORLD</w:t>
      </w:r>
      <w:r w:rsidRPr="00F805BE">
        <w:rPr>
          <w:noProof/>
        </w:rPr>
        <w:t xml:space="preserve"> (pp. 17–37). https://doi.org/10.1007/978-94-010-0579-1_2</w:t>
      </w:r>
    </w:p>
    <w:p w14:paraId="0ADED936"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Newby, P. (1999). Culture and quality in higher education. </w:t>
      </w:r>
      <w:r w:rsidRPr="00F805BE">
        <w:rPr>
          <w:i/>
          <w:iCs/>
          <w:noProof/>
        </w:rPr>
        <w:t>Higher Education Policy</w:t>
      </w:r>
      <w:r w:rsidRPr="00F805BE">
        <w:rPr>
          <w:noProof/>
        </w:rPr>
        <w:t xml:space="preserve">, </w:t>
      </w:r>
      <w:r w:rsidRPr="00F805BE">
        <w:rPr>
          <w:i/>
          <w:iCs/>
          <w:noProof/>
        </w:rPr>
        <w:t>12</w:t>
      </w:r>
      <w:r w:rsidRPr="00F805BE">
        <w:rPr>
          <w:noProof/>
        </w:rPr>
        <w:t>(3), 261–275. https://doi.org/10.1016/S0952-8733(99)00014-8</w:t>
      </w:r>
    </w:p>
    <w:p w14:paraId="223F9A8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Nita, B. (2016). </w:t>
      </w:r>
      <w:r w:rsidRPr="00F805BE">
        <w:rPr>
          <w:i/>
          <w:iCs/>
          <w:noProof/>
        </w:rPr>
        <w:t>Teoria interesariuszy a informacja sprawozdawcza na przykładzie pryzmatu dokonań</w:t>
      </w:r>
      <w:r w:rsidRPr="00F805BE">
        <w:rPr>
          <w:noProof/>
        </w:rPr>
        <w:t xml:space="preserve">. </w:t>
      </w:r>
      <w:r w:rsidRPr="00F805BE">
        <w:rPr>
          <w:i/>
          <w:iCs/>
          <w:noProof/>
        </w:rPr>
        <w:t>87</w:t>
      </w:r>
      <w:r w:rsidRPr="00F805BE">
        <w:rPr>
          <w:noProof/>
        </w:rPr>
        <w:t>(143), 117–128. https://doi.org/10.5604/16414381.1207439</w:t>
      </w:r>
    </w:p>
    <w:p w14:paraId="7D18D3F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Olkkonen, L. (2015). Stakeholder expectations: Conceptual foundations and empirical analysis. In </w:t>
      </w:r>
      <w:r w:rsidRPr="00F805BE">
        <w:rPr>
          <w:i/>
          <w:iCs/>
          <w:noProof/>
        </w:rPr>
        <w:t>Jyväskylä studies in humanities</w:t>
      </w:r>
      <w:r w:rsidRPr="00F805BE">
        <w:rPr>
          <w:noProof/>
        </w:rPr>
        <w:t xml:space="preserve"> (Issue 270). University of Jyväskylä.</w:t>
      </w:r>
    </w:p>
    <w:p w14:paraId="3C885BC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Owlia, M. S., &amp; Aspinwall, E. M. (1997). TQM in higher education ‐ a review. </w:t>
      </w:r>
      <w:r w:rsidRPr="00F805BE">
        <w:rPr>
          <w:i/>
          <w:iCs/>
          <w:noProof/>
        </w:rPr>
        <w:t>International Journal of Quality &amp; Reliability Management</w:t>
      </w:r>
      <w:r w:rsidRPr="00F805BE">
        <w:rPr>
          <w:noProof/>
        </w:rPr>
        <w:t xml:space="preserve">, </w:t>
      </w:r>
      <w:r w:rsidRPr="00F805BE">
        <w:rPr>
          <w:i/>
          <w:iCs/>
          <w:noProof/>
        </w:rPr>
        <w:t>14</w:t>
      </w:r>
      <w:r w:rsidRPr="00F805BE">
        <w:rPr>
          <w:noProof/>
        </w:rPr>
        <w:t>(5), 527–543. https://doi.org/10.1108/02656719710170747</w:t>
      </w:r>
    </w:p>
    <w:p w14:paraId="5636ED2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Parasuraman, A., Zeithaml, V. A., &amp; Berry, L. L. (1985). A Conceptual Model of Service Quality and Its Implications for Future Research. </w:t>
      </w:r>
      <w:r w:rsidRPr="00F805BE">
        <w:rPr>
          <w:i/>
          <w:iCs/>
          <w:noProof/>
        </w:rPr>
        <w:t>Journal of Marketing</w:t>
      </w:r>
      <w:r w:rsidRPr="00F805BE">
        <w:rPr>
          <w:noProof/>
        </w:rPr>
        <w:t xml:space="preserve">, </w:t>
      </w:r>
      <w:r w:rsidRPr="00F805BE">
        <w:rPr>
          <w:i/>
          <w:iCs/>
          <w:noProof/>
        </w:rPr>
        <w:t>49</w:t>
      </w:r>
      <w:r w:rsidRPr="00F805BE">
        <w:rPr>
          <w:noProof/>
        </w:rPr>
        <w:t>(4), 41–50. https://doi.org/10.1177/002224298504900403</w:t>
      </w:r>
    </w:p>
    <w:p w14:paraId="143448D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Pawlikowski, J. M. (2010). Polskie uczelnie wobec wyzwań procesu Bolońskiego. </w:t>
      </w:r>
      <w:r w:rsidRPr="00F805BE">
        <w:rPr>
          <w:i/>
          <w:iCs/>
          <w:noProof/>
        </w:rPr>
        <w:t>Zespół Promotorów Bolońskich</w:t>
      </w:r>
      <w:r w:rsidRPr="00F805BE">
        <w:rPr>
          <w:noProof/>
        </w:rPr>
        <w:t>. http://health.bizcalcs.com/Calculator.asp?Calc=Frame-Size-Wrist</w:t>
      </w:r>
    </w:p>
    <w:p w14:paraId="34DBDE0A"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Puente, C., Fabra, M. E., Mason, C., Puente-Rueda, C., Sáenz-Nuño, M. A., &amp; Viñuales, R. (2021). Role of the Universities as Drivers of Social Innovation. </w:t>
      </w:r>
      <w:r w:rsidRPr="00F805BE">
        <w:rPr>
          <w:i/>
          <w:iCs/>
          <w:noProof/>
        </w:rPr>
        <w:t>Sustainability</w:t>
      </w:r>
      <w:r w:rsidRPr="00F805BE">
        <w:rPr>
          <w:noProof/>
        </w:rPr>
        <w:t xml:space="preserve">, </w:t>
      </w:r>
      <w:r w:rsidRPr="00F805BE">
        <w:rPr>
          <w:i/>
          <w:iCs/>
          <w:noProof/>
        </w:rPr>
        <w:t>13</w:t>
      </w:r>
      <w:r w:rsidRPr="00F805BE">
        <w:rPr>
          <w:noProof/>
        </w:rPr>
        <w:t>(24), 13727. https://doi.org/10.3390/su132413727</w:t>
      </w:r>
    </w:p>
    <w:p w14:paraId="71E1EF5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Qazi, Z., Qazi, W., Raza, S. A., &amp; Yousufi, S. Q. (2022). The Antecedents Affecting University Reputation and Student Satisfaction: A Study in Higher Education Context. </w:t>
      </w:r>
      <w:r w:rsidRPr="00F805BE">
        <w:rPr>
          <w:i/>
          <w:iCs/>
          <w:noProof/>
        </w:rPr>
        <w:t>Corporate Reputation Review</w:t>
      </w:r>
      <w:r w:rsidRPr="00F805BE">
        <w:rPr>
          <w:noProof/>
        </w:rPr>
        <w:t xml:space="preserve">, </w:t>
      </w:r>
      <w:r w:rsidRPr="00F805BE">
        <w:rPr>
          <w:i/>
          <w:iCs/>
          <w:noProof/>
        </w:rPr>
        <w:t>25</w:t>
      </w:r>
      <w:r w:rsidRPr="00F805BE">
        <w:rPr>
          <w:noProof/>
        </w:rPr>
        <w:t>(4), 253–271. https://doi.org/10.1057/s41299-021-00126-4</w:t>
      </w:r>
    </w:p>
    <w:p w14:paraId="03A89270"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Radko, N. (2022). Entrepreneurial university stakeholders and their contribution to knowledge and technologies transfer. </w:t>
      </w:r>
      <w:r w:rsidRPr="00F805BE">
        <w:rPr>
          <w:i/>
          <w:iCs/>
          <w:noProof/>
        </w:rPr>
        <w:t>Audretsch D, Belitski M, Rejeb Net Al.(Eds) Developments in Entrepreneurial Finance and Technology. Cheltenham: Edward Elgar Publishing</w:t>
      </w:r>
      <w:r w:rsidRPr="00F805BE">
        <w:rPr>
          <w:noProof/>
        </w:rPr>
        <w:t>, 90–116.</w:t>
      </w:r>
    </w:p>
    <w:p w14:paraId="7506897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Ramirez, R. (1999). Stakeholder analysis and conflict management. In </w:t>
      </w:r>
      <w:r w:rsidRPr="00F805BE">
        <w:rPr>
          <w:i/>
          <w:iCs/>
          <w:noProof/>
        </w:rPr>
        <w:t>Cultivating peace: conflict and collaboration in natural resource management</w:t>
      </w:r>
      <w:r w:rsidRPr="00F805BE">
        <w:rPr>
          <w:noProof/>
        </w:rPr>
        <w:t>. IDRC, Ottawa, ON, CA.</w:t>
      </w:r>
    </w:p>
    <w:p w14:paraId="16D4453E"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Selznick, P. (1948). Foundations of the theory of organization. </w:t>
      </w:r>
      <w:r w:rsidRPr="00F805BE">
        <w:rPr>
          <w:i/>
          <w:iCs/>
          <w:noProof/>
        </w:rPr>
        <w:t>American Sociological Review</w:t>
      </w:r>
      <w:r w:rsidRPr="00F805BE">
        <w:rPr>
          <w:noProof/>
        </w:rPr>
        <w:t xml:space="preserve">, </w:t>
      </w:r>
      <w:r w:rsidRPr="00F805BE">
        <w:rPr>
          <w:i/>
          <w:iCs/>
          <w:noProof/>
        </w:rPr>
        <w:t>13</w:t>
      </w:r>
      <w:r w:rsidRPr="00F805BE">
        <w:rPr>
          <w:noProof/>
        </w:rPr>
        <w:t>(1), 25–35.</w:t>
      </w:r>
    </w:p>
    <w:p w14:paraId="68711930"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Slabá, M. (2015). Stakeholder Groups of Public and Private Universities in the Czech Republic – Identification, Categorization and Prioritization. </w:t>
      </w:r>
      <w:r w:rsidRPr="00F805BE">
        <w:rPr>
          <w:i/>
          <w:iCs/>
          <w:noProof/>
        </w:rPr>
        <w:t>Review of Economic Perspectives</w:t>
      </w:r>
      <w:r w:rsidRPr="00F805BE">
        <w:rPr>
          <w:noProof/>
        </w:rPr>
        <w:t xml:space="preserve">, </w:t>
      </w:r>
      <w:r w:rsidRPr="00F805BE">
        <w:rPr>
          <w:i/>
          <w:iCs/>
          <w:noProof/>
        </w:rPr>
        <w:t>15</w:t>
      </w:r>
      <w:r w:rsidRPr="00F805BE">
        <w:rPr>
          <w:noProof/>
        </w:rPr>
        <w:t>(3), 305–326. https://doi.org/10.1515/revecp-2015-0022</w:t>
      </w:r>
    </w:p>
    <w:p w14:paraId="55E0331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Spreng, R. A., &amp; Mackoy, R. D. (1996). An empirical examination of a model of perceived service quality and satisfaction. </w:t>
      </w:r>
      <w:r w:rsidRPr="00F805BE">
        <w:rPr>
          <w:i/>
          <w:iCs/>
          <w:noProof/>
        </w:rPr>
        <w:t>Journal of Retailing</w:t>
      </w:r>
      <w:r w:rsidRPr="00F805BE">
        <w:rPr>
          <w:noProof/>
        </w:rPr>
        <w:t xml:space="preserve">, </w:t>
      </w:r>
      <w:r w:rsidRPr="00F805BE">
        <w:rPr>
          <w:i/>
          <w:iCs/>
          <w:noProof/>
        </w:rPr>
        <w:t>72</w:t>
      </w:r>
      <w:r w:rsidRPr="00F805BE">
        <w:rPr>
          <w:noProof/>
        </w:rPr>
        <w:t>(2), 201–214. https://doi.org/10.1016/S0022-4359(96)90014-7</w:t>
      </w:r>
    </w:p>
    <w:p w14:paraId="1514950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Stoma, M. (2012). </w:t>
      </w:r>
      <w:r w:rsidRPr="00F805BE">
        <w:rPr>
          <w:i/>
          <w:iCs/>
          <w:noProof/>
        </w:rPr>
        <w:t>Modele i metody pomiaru jakości usług</w:t>
      </w:r>
      <w:r w:rsidRPr="00F805BE">
        <w:rPr>
          <w:noProof/>
        </w:rPr>
        <w:t>. http://www.qrpolska.pl/files/file/M3.pdf</w:t>
      </w:r>
    </w:p>
    <w:p w14:paraId="51A5222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Szefler, J. P. (2024). </w:t>
      </w:r>
      <w:r w:rsidRPr="00F805BE">
        <w:rPr>
          <w:i/>
          <w:iCs/>
          <w:noProof/>
        </w:rPr>
        <w:t>Stakeholders satisfaction measurement for improvement of quality management system of Polish technical universities</w:t>
      </w:r>
      <w:r w:rsidRPr="00F805BE">
        <w:rPr>
          <w:noProof/>
        </w:rPr>
        <w:t>. Gdańsk University of Technology.</w:t>
      </w:r>
    </w:p>
    <w:p w14:paraId="471CF7E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Szymaniec-Mlicka, K. (2016). Zarządzanie relacjami z interesariuszami publicznych podmiotów leczniczych. </w:t>
      </w:r>
      <w:r w:rsidRPr="00F805BE">
        <w:rPr>
          <w:i/>
          <w:iCs/>
          <w:noProof/>
        </w:rPr>
        <w:t>Zeszyty Naukowe. Organizacja i Zarządzanie. Politechnika Śląska</w:t>
      </w:r>
      <w:r w:rsidRPr="00F805BE">
        <w:rPr>
          <w:noProof/>
        </w:rPr>
        <w:t xml:space="preserve">, </w:t>
      </w:r>
      <w:r w:rsidRPr="00F805BE">
        <w:rPr>
          <w:i/>
          <w:iCs/>
          <w:noProof/>
        </w:rPr>
        <w:t>97</w:t>
      </w:r>
      <w:r w:rsidRPr="00F805BE">
        <w:rPr>
          <w:noProof/>
        </w:rPr>
        <w:t>(1964), 309–320.</w:t>
      </w:r>
    </w:p>
    <w:p w14:paraId="3D5E634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Tayar, M., &amp; Jack, R. (2013). Prestige-oriented market entry strategy: the case of Australian universities. </w:t>
      </w:r>
      <w:r w:rsidRPr="00F805BE">
        <w:rPr>
          <w:i/>
          <w:iCs/>
          <w:noProof/>
        </w:rPr>
        <w:t>Journal of Higher Education Policy and Management</w:t>
      </w:r>
      <w:r w:rsidRPr="00F805BE">
        <w:rPr>
          <w:noProof/>
        </w:rPr>
        <w:t xml:space="preserve">, </w:t>
      </w:r>
      <w:r w:rsidRPr="00F805BE">
        <w:rPr>
          <w:i/>
          <w:iCs/>
          <w:noProof/>
        </w:rPr>
        <w:t>35</w:t>
      </w:r>
      <w:r w:rsidRPr="00F805BE">
        <w:rPr>
          <w:noProof/>
        </w:rPr>
        <w:t>(2), 153–166. https://doi.org/10.1080/1360080X.2013.775924</w:t>
      </w:r>
    </w:p>
    <w:p w14:paraId="69139440"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Turkulainen, V., Aaltonen, K., &amp; Lohikoski, P. (2015). Managing Project Stakeholder Communication: The Qstock Festival Case. </w:t>
      </w:r>
      <w:r w:rsidRPr="00F805BE">
        <w:rPr>
          <w:i/>
          <w:iCs/>
          <w:noProof/>
        </w:rPr>
        <w:t>Project Management Journal</w:t>
      </w:r>
      <w:r w:rsidRPr="00F805BE">
        <w:rPr>
          <w:noProof/>
        </w:rPr>
        <w:t xml:space="preserve">, </w:t>
      </w:r>
      <w:r w:rsidRPr="00F805BE">
        <w:rPr>
          <w:i/>
          <w:iCs/>
          <w:noProof/>
        </w:rPr>
        <w:t>46</w:t>
      </w:r>
      <w:r w:rsidRPr="00F805BE">
        <w:rPr>
          <w:noProof/>
        </w:rPr>
        <w:t>(6), 74–91. https://doi.org/10.1002/pmj.21547</w:t>
      </w:r>
    </w:p>
    <w:p w14:paraId="2F2B45F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Vijaya Sunder, M. (2016). Lean Six Sigma in higher education institutions. </w:t>
      </w:r>
      <w:r w:rsidRPr="00F805BE">
        <w:rPr>
          <w:i/>
          <w:iCs/>
          <w:noProof/>
        </w:rPr>
        <w:t>International Journal of Quality and Service Sciences</w:t>
      </w:r>
      <w:r w:rsidRPr="00F805BE">
        <w:rPr>
          <w:noProof/>
        </w:rPr>
        <w:t xml:space="preserve">, </w:t>
      </w:r>
      <w:r w:rsidRPr="00F805BE">
        <w:rPr>
          <w:i/>
          <w:iCs/>
          <w:noProof/>
        </w:rPr>
        <w:t>8</w:t>
      </w:r>
      <w:r w:rsidRPr="00F805BE">
        <w:rPr>
          <w:noProof/>
        </w:rPr>
        <w:t>(2), 159–178. https://doi.org/10.1108/IJQSS-04-2015-0043</w:t>
      </w:r>
    </w:p>
    <w:p w14:paraId="2A2747EE"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Wood, M., &amp; Su, F. (2019). Parents as “stakeholders” and their conceptions of teaching excellence in English higher education. </w:t>
      </w:r>
      <w:r w:rsidRPr="00F805BE">
        <w:rPr>
          <w:i/>
          <w:iCs/>
          <w:noProof/>
        </w:rPr>
        <w:t>International Journal of Comparative Education and Development</w:t>
      </w:r>
      <w:r w:rsidRPr="00F805BE">
        <w:rPr>
          <w:noProof/>
        </w:rPr>
        <w:t xml:space="preserve">, </w:t>
      </w:r>
      <w:r w:rsidRPr="00F805BE">
        <w:rPr>
          <w:i/>
          <w:iCs/>
          <w:noProof/>
        </w:rPr>
        <w:t>21</w:t>
      </w:r>
      <w:r w:rsidRPr="00F805BE">
        <w:rPr>
          <w:noProof/>
        </w:rPr>
        <w:t>(2), 99–111. https://doi.org/10.1108/IJCED-05-2018-0010</w:t>
      </w:r>
    </w:p>
    <w:p w14:paraId="3FFF485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Zakhem, A. (2008). Stakeholder Management Capability: A Discourse–Theoretical Approach. </w:t>
      </w:r>
      <w:r w:rsidRPr="00F805BE">
        <w:rPr>
          <w:i/>
          <w:iCs/>
          <w:noProof/>
        </w:rPr>
        <w:t>Journal of Business Ethics</w:t>
      </w:r>
      <w:r w:rsidRPr="00F805BE">
        <w:rPr>
          <w:noProof/>
        </w:rPr>
        <w:t xml:space="preserve">, </w:t>
      </w:r>
      <w:r w:rsidRPr="00F805BE">
        <w:rPr>
          <w:i/>
          <w:iCs/>
          <w:noProof/>
        </w:rPr>
        <w:t>79</w:t>
      </w:r>
      <w:r w:rsidRPr="00F805BE">
        <w:rPr>
          <w:noProof/>
        </w:rPr>
        <w:t>(4), 395–405. https://doi.org/10.1007/s10551-007-9405-5</w:t>
      </w:r>
    </w:p>
    <w:p w14:paraId="3F86BAA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Zucker, L. G. (1987). Institutional theories of organization. </w:t>
      </w:r>
      <w:r w:rsidRPr="00F805BE">
        <w:rPr>
          <w:i/>
          <w:iCs/>
          <w:noProof/>
        </w:rPr>
        <w:t>Annual Review of Sociology</w:t>
      </w:r>
      <w:r w:rsidRPr="00F805BE">
        <w:rPr>
          <w:noProof/>
        </w:rPr>
        <w:t xml:space="preserve">, </w:t>
      </w:r>
      <w:r w:rsidRPr="00F805BE">
        <w:rPr>
          <w:i/>
          <w:iCs/>
          <w:noProof/>
        </w:rPr>
        <w:t>13</w:t>
      </w:r>
      <w:r w:rsidRPr="00F805BE">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3"/>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Jan Szefler" w:date="2025-07-18T12:38:00Z" w:initials="JS">
    <w:p w14:paraId="18E31BE6" w14:textId="25119204" w:rsidR="001410E9" w:rsidRDefault="001410E9">
      <w:pPr>
        <w:pStyle w:val="CommentText"/>
      </w:pPr>
      <w:r>
        <w:rPr>
          <w:rStyle w:val="CommentReference"/>
        </w:rPr>
        <w:annotationRef/>
      </w:r>
      <w:r>
        <w:t>doktorat</w:t>
      </w:r>
    </w:p>
  </w:comment>
  <w:comment w:id="20"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7"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E31BE6" w15:done="0"/>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7D8A582" w16cex:dateUtc="2025-07-18T10:38:00Z"/>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E31BE6" w16cid:durableId="57D8A582"/>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E83A1" w14:textId="77777777" w:rsidR="00582299" w:rsidRDefault="00582299" w:rsidP="00807180">
      <w:pPr>
        <w:spacing w:line="240" w:lineRule="auto"/>
      </w:pPr>
      <w:r>
        <w:separator/>
      </w:r>
    </w:p>
  </w:endnote>
  <w:endnote w:type="continuationSeparator" w:id="0">
    <w:p w14:paraId="72B23676" w14:textId="77777777" w:rsidR="00582299" w:rsidRDefault="00582299"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CE4EE" w14:textId="77777777" w:rsidR="00582299" w:rsidRDefault="00582299" w:rsidP="00807180">
      <w:pPr>
        <w:spacing w:line="240" w:lineRule="auto"/>
      </w:pPr>
      <w:r>
        <w:separator/>
      </w:r>
    </w:p>
  </w:footnote>
  <w:footnote w:type="continuationSeparator" w:id="0">
    <w:p w14:paraId="35DB34D0" w14:textId="77777777" w:rsidR="00582299" w:rsidRDefault="00582299"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(Brusoni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2"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3"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5"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8"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9"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0"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2"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14"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15"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16"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18"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0"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2"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3"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25"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26"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27"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28"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1"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3"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34"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5"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36"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8"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39"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0"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45"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46"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48"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49"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2"/>
  </w:num>
  <w:num w:numId="2" w16cid:durableId="1588689285">
    <w:abstractNumId w:val="41"/>
  </w:num>
  <w:num w:numId="3" w16cid:durableId="1287156831">
    <w:abstractNumId w:val="42"/>
  </w:num>
  <w:num w:numId="4" w16cid:durableId="1756172874">
    <w:abstractNumId w:val="18"/>
  </w:num>
  <w:num w:numId="5" w16cid:durableId="1937204555">
    <w:abstractNumId w:val="29"/>
  </w:num>
  <w:num w:numId="6" w16cid:durableId="291793709">
    <w:abstractNumId w:val="16"/>
  </w:num>
  <w:num w:numId="7" w16cid:durableId="1617101593">
    <w:abstractNumId w:val="43"/>
  </w:num>
  <w:num w:numId="8" w16cid:durableId="1814902475">
    <w:abstractNumId w:val="5"/>
  </w:num>
  <w:num w:numId="9" w16cid:durableId="771630553">
    <w:abstractNumId w:val="7"/>
  </w:num>
  <w:num w:numId="10" w16cid:durableId="503785680">
    <w:abstractNumId w:val="25"/>
  </w:num>
  <w:num w:numId="11" w16cid:durableId="999626148">
    <w:abstractNumId w:val="33"/>
  </w:num>
  <w:num w:numId="12" w16cid:durableId="1769541096">
    <w:abstractNumId w:val="15"/>
  </w:num>
  <w:num w:numId="13" w16cid:durableId="198591973">
    <w:abstractNumId w:val="4"/>
  </w:num>
  <w:num w:numId="14" w16cid:durableId="347099999">
    <w:abstractNumId w:val="48"/>
  </w:num>
  <w:num w:numId="15" w16cid:durableId="1864054825">
    <w:abstractNumId w:val="44"/>
  </w:num>
  <w:num w:numId="16" w16cid:durableId="1787499695">
    <w:abstractNumId w:val="13"/>
  </w:num>
  <w:num w:numId="17" w16cid:durableId="491020350">
    <w:abstractNumId w:val="26"/>
  </w:num>
  <w:num w:numId="18" w16cid:durableId="2141681152">
    <w:abstractNumId w:val="2"/>
  </w:num>
  <w:num w:numId="19" w16cid:durableId="434441628">
    <w:abstractNumId w:val="20"/>
  </w:num>
  <w:num w:numId="20" w16cid:durableId="349453308">
    <w:abstractNumId w:val="34"/>
  </w:num>
  <w:num w:numId="21" w16cid:durableId="144207454">
    <w:abstractNumId w:val="35"/>
  </w:num>
  <w:num w:numId="22" w16cid:durableId="1634553029">
    <w:abstractNumId w:val="27"/>
  </w:num>
  <w:num w:numId="23" w16cid:durableId="555893578">
    <w:abstractNumId w:val="47"/>
  </w:num>
  <w:num w:numId="24" w16cid:durableId="1784374869">
    <w:abstractNumId w:val="22"/>
  </w:num>
  <w:num w:numId="25" w16cid:durableId="1326125101">
    <w:abstractNumId w:val="11"/>
  </w:num>
  <w:num w:numId="26" w16cid:durableId="1276719614">
    <w:abstractNumId w:val="46"/>
  </w:num>
  <w:num w:numId="27" w16cid:durableId="1483154251">
    <w:abstractNumId w:val="3"/>
  </w:num>
  <w:num w:numId="28" w16cid:durableId="218978146">
    <w:abstractNumId w:val="0"/>
  </w:num>
  <w:num w:numId="29" w16cid:durableId="1459568909">
    <w:abstractNumId w:val="49"/>
  </w:num>
  <w:num w:numId="30" w16cid:durableId="2133202846">
    <w:abstractNumId w:val="28"/>
  </w:num>
  <w:num w:numId="31" w16cid:durableId="1492214924">
    <w:abstractNumId w:val="30"/>
  </w:num>
  <w:num w:numId="32" w16cid:durableId="1693262311">
    <w:abstractNumId w:val="6"/>
  </w:num>
  <w:num w:numId="33" w16cid:durableId="1816339335">
    <w:abstractNumId w:val="36"/>
  </w:num>
  <w:num w:numId="34" w16cid:durableId="828785392">
    <w:abstractNumId w:val="12"/>
  </w:num>
  <w:num w:numId="35" w16cid:durableId="1315573270">
    <w:abstractNumId w:val="38"/>
  </w:num>
  <w:num w:numId="36" w16cid:durableId="214052175">
    <w:abstractNumId w:val="14"/>
  </w:num>
  <w:num w:numId="37" w16cid:durableId="1293638236">
    <w:abstractNumId w:val="23"/>
  </w:num>
  <w:num w:numId="38" w16cid:durableId="1725106816">
    <w:abstractNumId w:val="45"/>
  </w:num>
  <w:num w:numId="39" w16cid:durableId="1729109020">
    <w:abstractNumId w:val="8"/>
  </w:num>
  <w:num w:numId="40" w16cid:durableId="2082629304">
    <w:abstractNumId w:val="39"/>
  </w:num>
  <w:num w:numId="41" w16cid:durableId="676615000">
    <w:abstractNumId w:val="17"/>
  </w:num>
  <w:num w:numId="42" w16cid:durableId="1200974084">
    <w:abstractNumId w:val="19"/>
  </w:num>
  <w:num w:numId="43" w16cid:durableId="2073842062">
    <w:abstractNumId w:val="21"/>
  </w:num>
  <w:num w:numId="44" w16cid:durableId="1976912615">
    <w:abstractNumId w:val="31"/>
  </w:num>
  <w:num w:numId="45" w16cid:durableId="1491675686">
    <w:abstractNumId w:val="24"/>
  </w:num>
  <w:num w:numId="46" w16cid:durableId="1523519084">
    <w:abstractNumId w:val="10"/>
  </w:num>
  <w:num w:numId="47" w16cid:durableId="644704485">
    <w:abstractNumId w:val="1"/>
  </w:num>
  <w:num w:numId="48" w16cid:durableId="918445839">
    <w:abstractNumId w:val="37"/>
  </w:num>
  <w:num w:numId="49" w16cid:durableId="2062633036">
    <w:abstractNumId w:val="9"/>
  </w:num>
  <w:num w:numId="50" w16cid:durableId="1729450288">
    <w:abstractNumId w:val="4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D95"/>
    <w:rsid w:val="00343E05"/>
    <w:rsid w:val="00343FEC"/>
    <w:rsid w:val="00344AA8"/>
    <w:rsid w:val="003451CF"/>
    <w:rsid w:val="00345DDC"/>
    <w:rsid w:val="003463E6"/>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C8A"/>
    <w:rsid w:val="0042226D"/>
    <w:rsid w:val="00422643"/>
    <w:rsid w:val="00422CD8"/>
    <w:rsid w:val="004238F6"/>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B2B"/>
    <w:rsid w:val="00577A19"/>
    <w:rsid w:val="00581D34"/>
    <w:rsid w:val="0058220E"/>
    <w:rsid w:val="00582299"/>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99F"/>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641B"/>
    <w:rsid w:val="00B968E2"/>
    <w:rsid w:val="00B97062"/>
    <w:rsid w:val="00B975A2"/>
    <w:rsid w:val="00B97AA4"/>
    <w:rsid w:val="00B97F83"/>
    <w:rsid w:val="00BA00BD"/>
    <w:rsid w:val="00BA015C"/>
    <w:rsid w:val="00BA0269"/>
    <w:rsid w:val="00BA02D1"/>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212"/>
    <w:rsid w:val="00E03484"/>
    <w:rsid w:val="00E04259"/>
    <w:rsid w:val="00E0438A"/>
    <w:rsid w:val="00E04437"/>
    <w:rsid w:val="00E05261"/>
    <w:rsid w:val="00E06BA3"/>
    <w:rsid w:val="00E07DDF"/>
    <w:rsid w:val="00E10649"/>
    <w:rsid w:val="00E1099F"/>
    <w:rsid w:val="00E11562"/>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3D8"/>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2"/>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microsoft.com/office/2011/relationships/commentsExtended" Target="commentsExtended.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cdn5.euraxess.org/sites/default/files/domains/pl/karta_i_kodeks_broszura_pl.pdf"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71713</TotalTime>
  <Pages>126</Pages>
  <Words>53809</Words>
  <Characters>322858</Characters>
  <Application>Microsoft Office Word</Application>
  <DocSecurity>0</DocSecurity>
  <Lines>2690</Lines>
  <Paragraphs>751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375916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9</cp:revision>
  <cp:lastPrinted>2024-05-10T18:45:00Z</cp:lastPrinted>
  <dcterms:created xsi:type="dcterms:W3CDTF">2021-05-09T13:07:00Z</dcterms:created>
  <dcterms:modified xsi:type="dcterms:W3CDTF">2025-07-21T15:31:00Z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