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Ref204144010"/>
      <w:bookmarkStart w:id="4" w:name="_Hlk202171939"/>
      <w:r w:rsidRPr="009A4ED7">
        <w:lastRenderedPageBreak/>
        <w:t>INTRODUCTION</w:t>
      </w:r>
      <w:r w:rsidR="00396C8B">
        <w:t xml:space="preserve"> [10-15]</w:t>
      </w:r>
      <w:bookmarkEnd w:id="3"/>
    </w:p>
    <w:p w14:paraId="5A33ECFF" w14:textId="466F59DA" w:rsidR="00942F8F" w:rsidRDefault="009A4ED7" w:rsidP="009A4ED7">
      <w:pPr>
        <w:pStyle w:val="Heading2"/>
        <w:rPr>
          <w:lang w:val="en-GB"/>
        </w:rPr>
      </w:pPr>
      <w:bookmarkStart w:id="5"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5"/>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248DF0E9" w:rsidR="001963E3" w:rsidRPr="001963E3" w:rsidRDefault="001963E3" w:rsidP="001963E3">
      <w:pPr>
        <w:pStyle w:val="Tytutabeli"/>
        <w:rPr>
          <w:lang w:val="en-GB"/>
        </w:rPr>
      </w:pPr>
      <w:bookmarkStart w:id="6"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F62B24">
        <w:rPr>
          <w:noProof/>
          <w:lang w:val="en-GB"/>
        </w:rPr>
        <w:t>1</w:t>
      </w:r>
      <w:r>
        <w:fldChar w:fldCharType="end"/>
      </w:r>
      <w:bookmarkEnd w:id="6"/>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2E1CA4"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2E1CA4"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2E1CA4"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2E1CA4"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2E1CA4"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2E1CA4"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2E1CA4"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2E1CA4"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2E1CA4"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2E1CA4"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2E1CA4"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2E1CA4"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EA3EC09" w:rsidR="00572A4B" w:rsidRPr="007D3E75" w:rsidRDefault="00572A4B" w:rsidP="00572A4B">
      <w:pPr>
        <w:pStyle w:val="Tytutabeli"/>
        <w:rPr>
          <w:lang w:val="en-GB"/>
        </w:rPr>
      </w:pPr>
      <w:bookmarkStart w:id="7"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C1771F">
        <w:rPr>
          <w:noProof/>
          <w:lang w:val="en-GB"/>
        </w:rPr>
        <w:t>1</w:t>
      </w:r>
      <w:r>
        <w:fldChar w:fldCharType="end"/>
      </w:r>
      <w:bookmarkEnd w:id="7"/>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8" w:name="_Ref134900076"/>
      <w:bookmarkStart w:id="9" w:name="_Ref92635501"/>
      <w:bookmarkStart w:id="10" w:name="_Toc169134688"/>
    </w:p>
    <w:p w14:paraId="5811D0E4" w14:textId="18A2C377" w:rsidR="00DF630D" w:rsidRDefault="00DF630D" w:rsidP="00DF630D">
      <w:pPr>
        <w:pStyle w:val="Tytutabeli"/>
        <w:rPr>
          <w:lang w:val="en-GB"/>
        </w:rPr>
      </w:pPr>
      <w:bookmarkStart w:id="11"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C1771F">
        <w:rPr>
          <w:noProof/>
          <w:lang w:val="en-GB"/>
        </w:rPr>
        <w:t>2</w:t>
      </w:r>
      <w:r>
        <w:fldChar w:fldCharType="end"/>
      </w:r>
      <w:bookmarkEnd w:id="11"/>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8"/>
    <w:bookmarkEnd w:id="9"/>
    <w:bookmarkEnd w:id="10"/>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509359B1" w:rsidR="00CD7CE8" w:rsidRPr="00B4764E" w:rsidRDefault="00CD7CE8" w:rsidP="00CD7CE8">
      <w:pPr>
        <w:pStyle w:val="Tytutabeli"/>
        <w:rPr>
          <w:lang w:val="en-GB"/>
        </w:rPr>
      </w:pPr>
      <w:bookmarkStart w:id="12"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C1771F">
        <w:rPr>
          <w:noProof/>
          <w:lang w:val="en-GB"/>
        </w:rPr>
        <w:t>3</w:t>
      </w:r>
      <w:r>
        <w:fldChar w:fldCharType="end"/>
      </w:r>
      <w:bookmarkEnd w:id="12"/>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3"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3"/>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11E6EE56" w:rsidR="00112465" w:rsidRPr="005A36E0" w:rsidRDefault="00112465" w:rsidP="00112465">
      <w:pPr>
        <w:pStyle w:val="Tytutabeli"/>
        <w:rPr>
          <w:lang w:val="en-GB"/>
        </w:rPr>
      </w:pPr>
      <w:bookmarkStart w:id="14"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F62B24">
        <w:rPr>
          <w:noProof/>
          <w:lang w:val="en-GB"/>
        </w:rPr>
        <w:t>2</w:t>
      </w:r>
      <w:r>
        <w:fldChar w:fldCharType="end"/>
      </w:r>
      <w:bookmarkEnd w:id="14"/>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2E1CA4"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2E1CA4"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 xml:space="preserve">ystems </w:t>
            </w:r>
            <w:proofErr w:type="spellStart"/>
            <w:r w:rsidR="00112465" w:rsidRPr="005A36E0">
              <w:t>theory</w:t>
            </w:r>
            <w:proofErr w:type="spellEnd"/>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2E1CA4"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proofErr w:type="spellStart"/>
            <w:r w:rsidRPr="005A36E0">
              <w:t>coroporate</w:t>
            </w:r>
            <w:proofErr w:type="spellEnd"/>
            <w:r w:rsidRPr="005A36E0">
              <w:t xml:space="preserve"> </w:t>
            </w:r>
            <w:r w:rsidRPr="005A36E0">
              <w:br/>
            </w:r>
            <w:proofErr w:type="spellStart"/>
            <w:r w:rsidRPr="005A36E0">
              <w:t>social</w:t>
            </w:r>
            <w:proofErr w:type="spellEnd"/>
            <w:r w:rsidRPr="005A36E0">
              <w:t xml:space="preserve"> </w:t>
            </w:r>
            <w:r w:rsidR="00987054">
              <w:br/>
            </w:r>
            <w:proofErr w:type="spellStart"/>
            <w:r w:rsidRPr="005A36E0">
              <w:t>responsibility</w:t>
            </w:r>
            <w:proofErr w:type="spellEnd"/>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2E1CA4"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proofErr w:type="spellStart"/>
            <w:r w:rsidRPr="005A36E0">
              <w:t>Theory</w:t>
            </w:r>
            <w:proofErr w:type="spellEnd"/>
            <w:r w:rsidRPr="005A36E0">
              <w:t xml:space="preserve"> </w:t>
            </w:r>
            <w:r w:rsidR="00987054">
              <w:br/>
            </w:r>
            <w:r w:rsidR="00112465" w:rsidRPr="005A36E0">
              <w:t xml:space="preserve">of </w:t>
            </w:r>
            <w:proofErr w:type="spellStart"/>
            <w:r w:rsidR="00112465" w:rsidRPr="005A36E0">
              <w:t>organization</w:t>
            </w:r>
            <w:proofErr w:type="spellEnd"/>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2E1CA4"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2E1CA4"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 xml:space="preserve">authors’ synthesis based on </w:t>
      </w:r>
      <w:proofErr w:type="spellStart"/>
      <w:r w:rsidRPr="00987054">
        <w:rPr>
          <w:lang w:val="en-GB"/>
        </w:rPr>
        <w:t>Andriof</w:t>
      </w:r>
      <w:proofErr w:type="spellEnd"/>
      <w:r w:rsidRPr="00987054">
        <w:rPr>
          <w:lang w:val="en-GB"/>
        </w:rPr>
        <w:t xml:space="preserve"> &amp; Waddock (2017); Atherton et al. (2011); Drucker (1984); Freeman (2010); Friedman (1970); Jackson (1982); </w:t>
      </w:r>
      <w:proofErr w:type="spellStart"/>
      <w:r w:rsidRPr="00987054">
        <w:rPr>
          <w:lang w:val="en-GB"/>
        </w:rPr>
        <w:t>Keremidchiev</w:t>
      </w:r>
      <w:proofErr w:type="spellEnd"/>
      <w:r w:rsidRPr="00987054">
        <w:rPr>
          <w:lang w:val="en-GB"/>
        </w:rPr>
        <w:t xml:space="preserve">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6D97193D" w:rsidR="00D005C7" w:rsidRPr="00D005C7" w:rsidRDefault="00D005C7" w:rsidP="00D005C7">
      <w:pPr>
        <w:pStyle w:val="Tytutabeli"/>
        <w:rPr>
          <w:lang w:val="en-GB"/>
        </w:rPr>
      </w:pPr>
      <w:bookmarkStart w:id="15"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F62B24">
        <w:rPr>
          <w:noProof/>
          <w:lang w:val="en-GB"/>
        </w:rPr>
        <w:t>3</w:t>
      </w:r>
      <w:r>
        <w:fldChar w:fldCharType="end"/>
      </w:r>
      <w:bookmarkEnd w:id="15"/>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w:t>
      </w:r>
      <w:proofErr w:type="spellStart"/>
      <w:r w:rsidRPr="00D005C7">
        <w:rPr>
          <w:lang w:val="en-GB"/>
        </w:rPr>
        <w:t>Collabolator</w:t>
      </w:r>
      <w:proofErr w:type="spellEnd"/>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2E1CA4"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2E1CA4"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proofErr w:type="spellStart"/>
            <w:r w:rsidRPr="009E111B">
              <w:rPr>
                <w:lang w:val="en-US"/>
              </w:rPr>
              <w:t>Rhenman</w:t>
            </w:r>
            <w:proofErr w:type="spellEnd"/>
            <w:r w:rsidRPr="009E111B">
              <w:rPr>
                <w:lang w:val="en-US"/>
              </w:rPr>
              <w:t xml:space="preserve">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proofErr w:type="spellStart"/>
            <w:r w:rsidRPr="00D005C7">
              <w:rPr>
                <w:i/>
                <w:iCs/>
                <w:lang w:val="en-GB"/>
              </w:rPr>
              <w:t>Interessent</w:t>
            </w:r>
            <w:proofErr w:type="spellEnd"/>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2E1CA4"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2E1CA4"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2E1CA4"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2E1CA4"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2E1CA4"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proofErr w:type="spellStart"/>
            <w:r w:rsidR="007A1FA6">
              <w:rPr>
                <w:lang w:val="en-US"/>
              </w:rPr>
              <w:t>and</w:t>
            </w:r>
            <w:r w:rsidRPr="009E111B">
              <w:rPr>
                <w:lang w:val="en-US"/>
              </w:rPr>
              <w:t>Backhoff</w:t>
            </w:r>
            <w:proofErr w:type="spellEnd"/>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2E1CA4"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2E1CA4"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2E1CA4"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2E1CA4"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2E1CA4"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2E1CA4"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2E1CA4"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2E1CA4"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proofErr w:type="spellStart"/>
            <w:r w:rsidRPr="009E111B">
              <w:rPr>
                <w:lang w:val="en-US"/>
              </w:rPr>
              <w:t>Starik</w:t>
            </w:r>
            <w:proofErr w:type="spellEnd"/>
            <w:r w:rsidRPr="009E111B">
              <w:rPr>
                <w:lang w:val="en-US"/>
              </w:rPr>
              <w:t xml:space="preserve">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2E1CA4"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2E1CA4"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2E1CA4"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2E1CA4"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2E1CA4"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2E1CA4"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2E1CA4"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2E1CA4"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proofErr w:type="spellStart"/>
            <w:r w:rsidRPr="009E111B">
              <w:rPr>
                <w:lang w:val="en-US"/>
              </w:rPr>
              <w:lastRenderedPageBreak/>
              <w:t>Heugens</w:t>
            </w:r>
            <w:proofErr w:type="spellEnd"/>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2E1CA4"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2E1CA4"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2E1CA4"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2E1CA4"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2E1CA4"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2E1CA4"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2E1CA4"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proofErr w:type="spellStart"/>
            <w:r w:rsidRPr="009E111B">
              <w:rPr>
                <w:lang w:val="en-US"/>
              </w:rPr>
              <w:t>Fassin</w:t>
            </w:r>
            <w:proofErr w:type="spellEnd"/>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2E1CA4"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2E1CA4"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w:t>
      </w:r>
      <w:proofErr w:type="spellStart"/>
      <w:r w:rsidRPr="00C41BF5">
        <w:rPr>
          <w:lang w:val="en-GB"/>
        </w:rPr>
        <w:t>Jastrzębska</w:t>
      </w:r>
      <w:proofErr w:type="spellEnd"/>
      <w:r w:rsidRPr="00C41BF5">
        <w:rPr>
          <w:lang w:val="en-GB"/>
        </w:rPr>
        <w:t xml:space="preserve">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w:t>
      </w:r>
      <w:proofErr w:type="spellStart"/>
      <w:r w:rsidRPr="00C41BF5">
        <w:rPr>
          <w:lang w:val="en-GB"/>
        </w:rPr>
        <w:t>Szymaniec</w:t>
      </w:r>
      <w:r>
        <w:rPr>
          <w:lang w:val="en-GB"/>
        </w:rPr>
        <w:t>-</w:t>
      </w:r>
      <w:r w:rsidRPr="00C41BF5">
        <w:rPr>
          <w:lang w:val="en-GB"/>
        </w:rPr>
        <w:t>M</w:t>
      </w:r>
      <w:r>
        <w:rPr>
          <w:lang w:val="en-GB"/>
        </w:rPr>
        <w:t>li</w:t>
      </w:r>
      <w:r w:rsidRPr="00C41BF5">
        <w:rPr>
          <w:lang w:val="en-GB"/>
        </w:rPr>
        <w:t>cka</w:t>
      </w:r>
      <w:proofErr w:type="spellEnd"/>
      <w:r w:rsidRPr="00C41BF5">
        <w:rPr>
          <w:lang w:val="en-GB"/>
        </w:rPr>
        <w:t xml:space="preserve">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06EE25FE"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 xml:space="preserve">The diversity and breadth of these definitions is striking: some focus narrowly on a single stakeholder dimension, while others are so expansive as to be difficult to apply in practice (e.g. </w:t>
      </w:r>
      <w:proofErr w:type="spellStart"/>
      <w:r w:rsidRPr="00EF2407">
        <w:rPr>
          <w:lang w:val="en-GB"/>
        </w:rPr>
        <w:t>Starik</w:t>
      </w:r>
      <w:proofErr w:type="spellEnd"/>
      <w:r w:rsidRPr="00EF2407">
        <w:rPr>
          <w:lang w:val="en-GB"/>
        </w:rPr>
        <w:t>). Classifying definitions according to Miles’s schema aids in identifying which aspects each one emphasises.</w:t>
      </w:r>
      <w:r>
        <w:rPr>
          <w:lang w:val="en-GB"/>
        </w:rPr>
        <w:t xml:space="preserve"> D</w:t>
      </w:r>
      <w:r w:rsidRPr="00EF2407">
        <w:rPr>
          <w:lang w:val="en-GB"/>
        </w:rPr>
        <w:t xml:space="preserve">ifferences in how stakeholders are defined reflect underlying theoretical divergences regarding their role in management. The principal types of stakeholder theory are summarised in </w:t>
      </w:r>
      <w:r w:rsidR="00C1771F">
        <w:rPr>
          <w:lang w:val="en-GB"/>
        </w:rPr>
        <w:fldChar w:fldCharType="begin"/>
      </w:r>
      <w:r w:rsidR="00C1771F">
        <w:rPr>
          <w:lang w:val="en-GB"/>
        </w:rPr>
        <w:instrText xml:space="preserve"> REF _Ref205310598 \h </w:instrText>
      </w:r>
      <w:r w:rsidR="00C1771F">
        <w:rPr>
          <w:lang w:val="en-GB"/>
        </w:rPr>
      </w:r>
      <w:r w:rsidR="00C1771F">
        <w:rPr>
          <w:lang w:val="en-GB"/>
        </w:rPr>
        <w:fldChar w:fldCharType="separate"/>
      </w:r>
      <w:r w:rsidR="00C1771F" w:rsidRPr="00103B21">
        <w:rPr>
          <w:lang w:val="en-GB"/>
        </w:rPr>
        <w:t xml:space="preserve">Table </w:t>
      </w:r>
      <w:r w:rsidR="00C1771F">
        <w:rPr>
          <w:noProof/>
          <w:lang w:val="en-GB"/>
        </w:rPr>
        <w:t>4</w:t>
      </w:r>
      <w:r w:rsidR="00C1771F">
        <w:rPr>
          <w:lang w:val="en-GB"/>
        </w:rPr>
        <w:fldChar w:fldCharType="end"/>
      </w:r>
      <w:r w:rsidRPr="00EF2407">
        <w:rPr>
          <w:lang w:val="en-GB"/>
        </w:rPr>
        <w:t>.</w:t>
      </w:r>
    </w:p>
    <w:p w14:paraId="1E8B753B" w14:textId="4C9B1CDC" w:rsidR="00103B21" w:rsidRPr="00103B21" w:rsidRDefault="00103B21" w:rsidP="00103B21">
      <w:pPr>
        <w:pStyle w:val="Tytutabeli"/>
        <w:rPr>
          <w:lang w:val="en-GB"/>
        </w:rPr>
      </w:pPr>
      <w:bookmarkStart w:id="16" w:name="_Ref205310598"/>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F62B24">
        <w:rPr>
          <w:noProof/>
          <w:lang w:val="en-GB"/>
        </w:rPr>
        <w:t>4</w:t>
      </w:r>
      <w:r w:rsidRPr="00103B21">
        <w:fldChar w:fldCharType="end"/>
      </w:r>
      <w:bookmarkEnd w:id="16"/>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2E1CA4"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2E1CA4"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2E1CA4"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2E1CA4"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2E1CA4"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2E1CA4"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 xml:space="preserve">In this context, it's worth examining the key factors influencing stakeholder management capability (Freeman, 2010; </w:t>
      </w:r>
      <w:proofErr w:type="spellStart"/>
      <w:r w:rsidRPr="00F14EA0">
        <w:rPr>
          <w:lang w:val="en-GB"/>
        </w:rPr>
        <w:t>Zakhem</w:t>
      </w:r>
      <w:proofErr w:type="spellEnd"/>
      <w:r w:rsidRPr="00F14EA0">
        <w:rPr>
          <w:lang w:val="en-GB"/>
        </w:rPr>
        <w:t>,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w:t>
      </w:r>
      <w:proofErr w:type="spellStart"/>
      <w:r w:rsidRPr="00F14EA0">
        <w:rPr>
          <w:lang w:val="en-GB"/>
        </w:rPr>
        <w:t>Zakhem</w:t>
      </w:r>
      <w:proofErr w:type="spellEnd"/>
      <w:r w:rsidRPr="00F14EA0">
        <w:rPr>
          <w:lang w:val="en-GB"/>
        </w:rPr>
        <w:t>,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5038370A" w14:textId="77777777" w:rsidR="00410DD1" w:rsidRPr="00F14EA0" w:rsidRDefault="00410DD1">
      <w:pPr>
        <w:numPr>
          <w:ilvl w:val="0"/>
          <w:numId w:val="7"/>
        </w:numPr>
        <w:spacing w:line="360" w:lineRule="auto"/>
        <w:ind w:left="714" w:hanging="357"/>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17A44A22" w14:textId="77777777" w:rsidR="00410DD1" w:rsidRPr="00F14EA0" w:rsidRDefault="00410DD1">
      <w:pPr>
        <w:numPr>
          <w:ilvl w:val="0"/>
          <w:numId w:val="7"/>
        </w:numPr>
        <w:spacing w:line="360" w:lineRule="auto"/>
        <w:ind w:left="714" w:hanging="357"/>
      </w:pPr>
      <w:proofErr w:type="spellStart"/>
      <w:r w:rsidRPr="00F14EA0">
        <w:rPr>
          <w:b/>
          <w:bCs/>
        </w:rPr>
        <w:lastRenderedPageBreak/>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2E60AB0E" w:rsidR="00DE3D54" w:rsidRDefault="00DE3D54" w:rsidP="00DE3D54">
      <w:pPr>
        <w:pStyle w:val="Tytutabeli"/>
        <w:rPr>
          <w:lang w:val="en-GB"/>
        </w:rPr>
      </w:pPr>
      <w:bookmarkStart w:id="17"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00C1771F">
        <w:rPr>
          <w:noProof/>
          <w:lang w:val="en-GB"/>
        </w:rPr>
        <w:t>4</w:t>
      </w:r>
      <w:r>
        <w:fldChar w:fldCharType="end"/>
      </w:r>
      <w:bookmarkEnd w:id="17"/>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bookmarkStart w:id="18" w:name="_Ref205276808"/>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bookmarkEnd w:id="18"/>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745C250D" w:rsidR="00D75023" w:rsidRPr="00C51333" w:rsidRDefault="00D75023" w:rsidP="00C51333">
      <w:pPr>
        <w:pStyle w:val="Tytutabeli"/>
        <w:rPr>
          <w:lang w:val="en-GB"/>
        </w:rPr>
      </w:pPr>
      <w:bookmarkStart w:id="19"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F62B24">
        <w:rPr>
          <w:noProof/>
          <w:lang w:val="en-GB"/>
        </w:rPr>
        <w:t>5</w:t>
      </w:r>
      <w:r>
        <w:fldChar w:fldCharType="end"/>
      </w:r>
      <w:bookmarkEnd w:id="19"/>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2E1CA4"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2E1CA4"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2E1CA4"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2E1CA4"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2E1CA4"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2E1CA4"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2E1CA4"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2E1CA4"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2E1CA4"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2E1CA4"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2E1CA4"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2E1CA4"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2E1CA4"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2E1CA4"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 xml:space="preserve">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4DA2665B" w:rsidR="001B79D9" w:rsidRPr="001B79D9" w:rsidRDefault="001B79D9" w:rsidP="001B79D9">
      <w:pPr>
        <w:pStyle w:val="Tytutabeli"/>
        <w:rPr>
          <w:lang w:val="en-GB"/>
        </w:rPr>
      </w:pPr>
      <w:bookmarkStart w:id="20"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F62B24">
        <w:rPr>
          <w:noProof/>
          <w:lang w:val="en-GB"/>
        </w:rPr>
        <w:t>6</w:t>
      </w:r>
      <w:r w:rsidRPr="001B79D9">
        <w:rPr>
          <w:lang w:val="en-GB"/>
        </w:rPr>
        <w:fldChar w:fldCharType="end"/>
      </w:r>
      <w:bookmarkEnd w:id="20"/>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2E1CA4"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2E1CA4"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2E1CA4"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2E1CA4"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2E1CA4"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2E1CA4"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2E1CA4"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2E1CA4"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2E1CA4"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2E1CA4"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2E1CA4"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2BCC1927" w:rsidR="00FD5A4F" w:rsidRPr="00FD5A4F" w:rsidRDefault="00FD5A4F" w:rsidP="00FD5A4F">
      <w:pPr>
        <w:pStyle w:val="Tytutabeli"/>
        <w:rPr>
          <w:lang w:val="en-GB"/>
        </w:rPr>
      </w:pPr>
      <w:bookmarkStart w:id="21"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00F62B24">
        <w:rPr>
          <w:noProof/>
          <w:lang w:val="en-GB"/>
        </w:rPr>
        <w:t>7</w:t>
      </w:r>
      <w:r>
        <w:fldChar w:fldCharType="end"/>
      </w:r>
      <w:bookmarkEnd w:id="21"/>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2E1CA4"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2E1CA4"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 xml:space="preserve">wn elaboration based on Lewandowski &amp; Zieliński, 2012; </w:t>
      </w:r>
      <w:proofErr w:type="spellStart"/>
      <w:r w:rsidRPr="00FD5A4F">
        <w:rPr>
          <w:lang w:val="en-GB"/>
        </w:rPr>
        <w:t>Mainardes</w:t>
      </w:r>
      <w:proofErr w:type="spellEnd"/>
      <w:r w:rsidRPr="00FD5A4F">
        <w:rPr>
          <w:lang w:val="en-GB"/>
        </w:rPr>
        <w:t xml:space="preserve">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Szefler’s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Frederick Laloux</w:t>
      </w:r>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w:t>
      </w:r>
      <w:proofErr w:type="spellStart"/>
      <w:r w:rsidR="003703D8" w:rsidRPr="00EF2407">
        <w:rPr>
          <w:lang w:val="en-GB"/>
        </w:rPr>
        <w:t>Laloux</w:t>
      </w:r>
      <w:proofErr w:type="spellEnd"/>
      <w:r w:rsidR="003703D8" w:rsidRPr="00EF2407">
        <w:rPr>
          <w:lang w:val="en-GB"/>
        </w:rPr>
        <w:t>,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w:t>
      </w:r>
      <w:proofErr w:type="spellStart"/>
      <w:r>
        <w:rPr>
          <w:lang w:val="en-GB"/>
        </w:rPr>
        <w:t>customers</w:t>
      </w:r>
      <w:proofErr w:type="spellEnd"/>
      <w:r>
        <w:rPr>
          <w:lang w:val="en-GB"/>
        </w:rPr>
        <w:t xml:space="preserve">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2D9466F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sidR="0026080C">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2019)","previouslyFormattedCitation":"(cf.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53C2982D" w:rsidR="00542195" w:rsidRDefault="00E12379" w:rsidP="000F56FF">
      <w:pPr>
        <w:rPr>
          <w:lang w:val="en-GB"/>
        </w:rPr>
      </w:pPr>
      <w:r>
        <w:rPr>
          <w:lang w:val="en-GB"/>
        </w:rPr>
        <w:lastRenderedPageBreak/>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w:t>
      </w:r>
      <w:r w:rsidR="00C23E07">
        <w:rPr>
          <w:lang w:val="en-GB"/>
        </w:rPr>
        <w:t>reputation</w:t>
      </w:r>
      <w:r w:rsidR="005247A5">
        <w:rPr>
          <w:lang w:val="en-GB"/>
        </w:rPr>
        <w:t xml:space="preserv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 xml:space="preserve">or be </w:t>
      </w:r>
      <w:r w:rsidRPr="00EF2407">
        <w:rPr>
          <w:lang w:val="en-GB"/>
        </w:rPr>
        <w:lastRenderedPageBreak/>
        <w:t>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w:t>
      </w:r>
      <w:r w:rsidR="00B757FE">
        <w:rPr>
          <w:lang w:val="en-GB"/>
        </w:rPr>
        <w:lastRenderedPageBreak/>
        <w:t xml:space="preserve">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bookmarkStart w:id="22" w:name="_Ref205284854"/>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bookmarkEnd w:id="22"/>
    </w:p>
    <w:p w14:paraId="7679F96E" w14:textId="7415BE7C" w:rsidR="00D71F1E" w:rsidRDefault="00AC6C96" w:rsidP="00D71F1E">
      <w:pPr>
        <w:rPr>
          <w:lang w:val="en-GB"/>
        </w:rPr>
      </w:pPr>
      <w:r>
        <w:rPr>
          <w:lang w:val="en-GB"/>
        </w:rPr>
        <w:t xml:space="preserve">Universities serve multiple stakeholder groups. Then any typical measures of performance, invented and verified in business organisations, are challenging to apply as a main or general indicator. As it has been discussed in previous chapters of this work there is no single </w:t>
      </w:r>
      <w:r>
        <w:rPr>
          <w:lang w:val="en-GB"/>
        </w:rPr>
        <w:lastRenderedPageBreak/>
        <w:t>stakeholder group of HEIs that fulfils all measure</w:t>
      </w:r>
      <w:r w:rsidR="00E03031">
        <w:rPr>
          <w:lang w:val="en-GB"/>
        </w:rPr>
        <w:t>s</w:t>
      </w:r>
      <w:r>
        <w:rPr>
          <w:lang w:val="en-GB"/>
        </w:rPr>
        <w:t xml:space="preserve"> of the client of traditional business. Then</w:t>
      </w:r>
      <w:r w:rsidR="00E03031">
        <w:rPr>
          <w:lang w:val="en-GB"/>
        </w:rPr>
        <w:t>,</w:t>
      </w:r>
      <w:r>
        <w:rPr>
          <w:lang w:val="en-GB"/>
        </w:rPr>
        <w:t xml:space="preserve"> typical for quality management</w:t>
      </w:r>
      <w:r w:rsidR="00E03031">
        <w:rPr>
          <w:lang w:val="en-GB"/>
        </w:rPr>
        <w:t>,</w:t>
      </w:r>
      <w:r>
        <w:rPr>
          <w:lang w:val="en-GB"/>
        </w:rPr>
        <w:t xml:space="preserve"> customer centricity has to be applied to a set of stakeholder groups. </w:t>
      </w:r>
      <w:r w:rsidR="00E03031">
        <w:rPr>
          <w:lang w:val="en-GB"/>
        </w:rPr>
        <w:t xml:space="preserve">Although there is a wide research focusing on the single groups of stakeholders, e.g. students, to determine the quality of services offered by HEI and to use these measures to track improvements. But, as this was presented already, for university management it is to narrow approach omitting many other important groups </w:t>
      </w:r>
      <w:r w:rsidR="00A433AD">
        <w:rPr>
          <w:lang w:val="en-GB"/>
        </w:rPr>
        <w:t>that are relevant to consider.</w:t>
      </w:r>
    </w:p>
    <w:p w14:paraId="26E9AF9A" w14:textId="0E3CFFF3" w:rsidR="00C23E07" w:rsidRDefault="00E03031" w:rsidP="00D71F1E">
      <w:pPr>
        <w:rPr>
          <w:lang w:val="en-GB"/>
        </w:rPr>
      </w:pPr>
      <w:r>
        <w:rPr>
          <w:lang w:val="en-GB"/>
        </w:rPr>
        <w:t xml:space="preserve">Prestige economy </w:t>
      </w:r>
      <w:r w:rsidR="00C23E07">
        <w:rPr>
          <w:lang w:val="en-GB"/>
        </w:rPr>
        <w:t xml:space="preserve">phenomenon relates not only explanation of behaviours of academics (see chapter </w:t>
      </w:r>
      <w:r w:rsidR="00C23E07">
        <w:rPr>
          <w:lang w:val="en-GB"/>
        </w:rPr>
        <w:fldChar w:fldCharType="begin"/>
      </w:r>
      <w:r w:rsidR="00C23E07">
        <w:rPr>
          <w:lang w:val="en-GB"/>
        </w:rPr>
        <w:instrText xml:space="preserve"> REF _Ref204144010 \r \h </w:instrText>
      </w:r>
      <w:r w:rsidR="00C23E07">
        <w:rPr>
          <w:lang w:val="en-GB"/>
        </w:rPr>
      </w:r>
      <w:r w:rsidR="00C23E07">
        <w:rPr>
          <w:lang w:val="en-GB"/>
        </w:rPr>
        <w:fldChar w:fldCharType="separate"/>
      </w:r>
      <w:r w:rsidR="00C23E07">
        <w:rPr>
          <w:lang w:val="en-GB"/>
        </w:rPr>
        <w:t>1</w:t>
      </w:r>
      <w:r w:rsidR="00C23E07">
        <w:rPr>
          <w:lang w:val="en-GB"/>
        </w:rPr>
        <w:fldChar w:fldCharType="end"/>
      </w:r>
      <w:r w:rsidR="00C23E07">
        <w:rPr>
          <w:lang w:val="en-GB"/>
        </w:rPr>
        <w:t xml:space="preserve">). Typically for assessment of the HEIs’ performance its reputation is the important parameter. This approach is reflected in multiple rankings that are including measures related to reputation of the university as one of important components of the assessment. </w:t>
      </w:r>
      <w:r w:rsidR="0079334F">
        <w:rPr>
          <w:lang w:val="en-GB"/>
        </w:rPr>
        <w:t xml:space="preserve">Some of the most recognised global rankings of universities consider reputation measures as nearly half of the overall score (see </w:t>
      </w:r>
      <w:r w:rsidR="0079334F">
        <w:rPr>
          <w:lang w:val="en-GB"/>
        </w:rPr>
        <w:fldChar w:fldCharType="begin"/>
      </w:r>
      <w:r w:rsidR="0079334F">
        <w:rPr>
          <w:lang w:val="en-GB"/>
        </w:rPr>
        <w:instrText xml:space="preserve"> REF _Ref204150584 \h </w:instrText>
      </w:r>
      <w:r w:rsidR="0079334F">
        <w:rPr>
          <w:lang w:val="en-GB"/>
        </w:rPr>
      </w:r>
      <w:r w:rsidR="0079334F">
        <w:rPr>
          <w:lang w:val="en-GB"/>
        </w:rPr>
        <w:fldChar w:fldCharType="separate"/>
      </w:r>
      <w:r w:rsidR="0079334F" w:rsidRPr="00A426A2">
        <w:rPr>
          <w:lang w:val="en-GB"/>
        </w:rPr>
        <w:t xml:space="preserve">Table </w:t>
      </w:r>
      <w:r w:rsidR="0079334F" w:rsidRPr="00A426A2">
        <w:rPr>
          <w:noProof/>
          <w:lang w:val="en-GB"/>
        </w:rPr>
        <w:t>8</w:t>
      </w:r>
      <w:r w:rsidR="0079334F">
        <w:rPr>
          <w:lang w:val="en-GB"/>
        </w:rPr>
        <w:fldChar w:fldCharType="end"/>
      </w:r>
      <w:r w:rsidR="0079334F">
        <w:rPr>
          <w:lang w:val="en-GB"/>
        </w:rPr>
        <w:t xml:space="preserve">). One of the most popular global rankings, known as Shanghai Ranking, within all criterions refers to the reputation. Even categories related to publications in the most prestigious scientific journals and </w:t>
      </w:r>
      <w:r w:rsidR="00D912FE">
        <w:rPr>
          <w:lang w:val="en-GB"/>
        </w:rPr>
        <w:t xml:space="preserve">numerous citations are, in fact, reflecting the reputation. However in the analysis presented in </w:t>
      </w:r>
      <w:r w:rsidR="00D912FE">
        <w:rPr>
          <w:lang w:val="en-GB"/>
        </w:rPr>
        <w:fldChar w:fldCharType="begin"/>
      </w:r>
      <w:r w:rsidR="00D912FE">
        <w:rPr>
          <w:lang w:val="en-GB"/>
        </w:rPr>
        <w:instrText xml:space="preserve"> REF _Ref204150584 \h </w:instrText>
      </w:r>
      <w:r w:rsidR="00D912FE">
        <w:rPr>
          <w:lang w:val="en-GB"/>
        </w:rPr>
      </w:r>
      <w:r w:rsidR="00D912FE">
        <w:rPr>
          <w:lang w:val="en-GB"/>
        </w:rPr>
        <w:fldChar w:fldCharType="separate"/>
      </w:r>
      <w:r w:rsidR="00D912FE" w:rsidRPr="00A426A2">
        <w:rPr>
          <w:lang w:val="en-GB"/>
        </w:rPr>
        <w:t xml:space="preserve">Table </w:t>
      </w:r>
      <w:r w:rsidR="00D912FE" w:rsidRPr="00A426A2">
        <w:rPr>
          <w:noProof/>
          <w:lang w:val="en-GB"/>
        </w:rPr>
        <w:t>8</w:t>
      </w:r>
      <w:r w:rsidR="00D912FE">
        <w:rPr>
          <w:lang w:val="en-GB"/>
        </w:rPr>
        <w:fldChar w:fldCharType="end"/>
      </w:r>
      <w:r w:rsidR="00D912FE">
        <w:rPr>
          <w:lang w:val="en-GB"/>
        </w:rPr>
        <w:t xml:space="preserve"> has been chosen only those categories that relate to institution’s staff or alumni winning the most prestigious scientific prizes.</w:t>
      </w:r>
    </w:p>
    <w:p w14:paraId="20C963A3" w14:textId="475176E2" w:rsidR="00A426A2" w:rsidRPr="00A426A2" w:rsidRDefault="00A426A2" w:rsidP="00A426A2">
      <w:pPr>
        <w:pStyle w:val="Tytutabeli"/>
        <w:rPr>
          <w:lang w:val="en-GB"/>
        </w:rPr>
      </w:pPr>
      <w:bookmarkStart w:id="23" w:name="_Ref204150584"/>
      <w:r w:rsidRPr="00A426A2">
        <w:rPr>
          <w:lang w:val="en-GB"/>
        </w:rPr>
        <w:t xml:space="preserve">Table </w:t>
      </w:r>
      <w:r>
        <w:fldChar w:fldCharType="begin"/>
      </w:r>
      <w:r w:rsidRPr="00A426A2">
        <w:rPr>
          <w:lang w:val="en-GB"/>
        </w:rPr>
        <w:instrText xml:space="preserve"> SEQ Table \* ARABIC </w:instrText>
      </w:r>
      <w:r>
        <w:fldChar w:fldCharType="separate"/>
      </w:r>
      <w:r w:rsidR="00F62B24">
        <w:rPr>
          <w:noProof/>
          <w:lang w:val="en-GB"/>
        </w:rPr>
        <w:t>8</w:t>
      </w:r>
      <w:r>
        <w:fldChar w:fldCharType="end"/>
      </w:r>
      <w:bookmarkEnd w:id="23"/>
      <w:r w:rsidRPr="00A426A2">
        <w:rPr>
          <w:lang w:val="en-GB"/>
        </w:rPr>
        <w:t xml:space="preserve"> The share of prestige-related criteria in university rankings evaluation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361"/>
        <w:gridCol w:w="6180"/>
      </w:tblGrid>
      <w:tr w:rsidR="00C23E07" w:rsidRPr="002E1CA4" w14:paraId="197982FC" w14:textId="77777777" w:rsidTr="00092DE5">
        <w:trPr>
          <w:cantSplit/>
          <w:tblHeader/>
        </w:trPr>
        <w:tc>
          <w:tcPr>
            <w:tcW w:w="1531" w:type="dxa"/>
            <w:vAlign w:val="center"/>
          </w:tcPr>
          <w:p w14:paraId="66EBF44A" w14:textId="564BAC5D" w:rsidR="00C23E07" w:rsidRPr="0079334F" w:rsidRDefault="00A426A2" w:rsidP="0079334F">
            <w:pPr>
              <w:pStyle w:val="TekstTabeli"/>
              <w:jc w:val="center"/>
              <w:rPr>
                <w:b/>
                <w:bCs w:val="0"/>
                <w:highlight w:val="yellow"/>
                <w:lang w:val="en-GB"/>
              </w:rPr>
            </w:pPr>
            <w:r w:rsidRPr="0079334F">
              <w:rPr>
                <w:b/>
                <w:bCs w:val="0"/>
                <w:lang w:val="en-GB"/>
              </w:rPr>
              <w:t>Ranking Name (Year)</w:t>
            </w:r>
          </w:p>
        </w:tc>
        <w:tc>
          <w:tcPr>
            <w:tcW w:w="1361" w:type="dxa"/>
            <w:vAlign w:val="center"/>
          </w:tcPr>
          <w:p w14:paraId="0507AAC1" w14:textId="3050C7DE" w:rsidR="00C23E07" w:rsidRPr="0079334F" w:rsidRDefault="00A426A2" w:rsidP="00A426A2">
            <w:pPr>
              <w:pStyle w:val="TekstTabeli"/>
              <w:rPr>
                <w:b/>
                <w:bCs w:val="0"/>
                <w:highlight w:val="yellow"/>
                <w:lang w:val="en-GB"/>
              </w:rPr>
            </w:pPr>
            <w:r w:rsidRPr="0079334F">
              <w:rPr>
                <w:b/>
                <w:bCs w:val="0"/>
                <w:lang w:val="en-GB"/>
              </w:rPr>
              <w:t xml:space="preserve">Share </w:t>
            </w:r>
            <w:r w:rsidR="0079334F" w:rsidRPr="0079334F">
              <w:rPr>
                <w:b/>
                <w:bCs w:val="0"/>
                <w:lang w:val="en-GB"/>
              </w:rPr>
              <w:br/>
            </w:r>
            <w:r w:rsidRPr="0079334F">
              <w:rPr>
                <w:b/>
                <w:bCs w:val="0"/>
                <w:lang w:val="en-GB"/>
              </w:rPr>
              <w:t>of the Prestige Criterion</w:t>
            </w:r>
          </w:p>
        </w:tc>
        <w:tc>
          <w:tcPr>
            <w:tcW w:w="6180" w:type="dxa"/>
            <w:vAlign w:val="center"/>
          </w:tcPr>
          <w:p w14:paraId="122E68DC" w14:textId="28C4DD2C" w:rsidR="00C23E07" w:rsidRPr="0079334F" w:rsidRDefault="00A426A2" w:rsidP="00A426A2">
            <w:pPr>
              <w:pStyle w:val="TekstTabeli"/>
              <w:rPr>
                <w:b/>
                <w:bCs w:val="0"/>
                <w:highlight w:val="yellow"/>
                <w:lang w:val="en-GB"/>
              </w:rPr>
            </w:pPr>
            <w:r w:rsidRPr="0079334F">
              <w:rPr>
                <w:b/>
                <w:bCs w:val="0"/>
                <w:lang w:val="en-GB"/>
              </w:rPr>
              <w:t>Description of the Component Criteria of Prestige</w:t>
            </w:r>
          </w:p>
        </w:tc>
      </w:tr>
      <w:tr w:rsidR="00A52882" w:rsidRPr="0079334F" w14:paraId="2CDB1FDE" w14:textId="77777777" w:rsidTr="00092DE5">
        <w:trPr>
          <w:cantSplit/>
        </w:trPr>
        <w:tc>
          <w:tcPr>
            <w:tcW w:w="1531" w:type="dxa"/>
            <w:vAlign w:val="center"/>
          </w:tcPr>
          <w:p w14:paraId="18B3B466" w14:textId="4BDA99B3" w:rsidR="00A52882" w:rsidRPr="0079334F" w:rsidRDefault="00A52882" w:rsidP="00A52882">
            <w:pPr>
              <w:pStyle w:val="TekstTabeli"/>
              <w:jc w:val="center"/>
              <w:rPr>
                <w:lang w:val="en-GB"/>
              </w:rPr>
            </w:pPr>
            <w:r w:rsidRPr="0079334F">
              <w:rPr>
                <w:lang w:val="en-GB"/>
              </w:rPr>
              <w:t>QS WUR (202</w:t>
            </w:r>
            <w:r w:rsidR="0026080C" w:rsidRPr="0079334F">
              <w:rPr>
                <w:lang w:val="en-GB"/>
              </w:rPr>
              <w:t>6</w:t>
            </w:r>
            <w:r w:rsidRPr="0079334F">
              <w:rPr>
                <w:lang w:val="en-GB"/>
              </w:rPr>
              <w:t>)</w:t>
            </w:r>
          </w:p>
        </w:tc>
        <w:tc>
          <w:tcPr>
            <w:tcW w:w="1361" w:type="dxa"/>
            <w:vAlign w:val="center"/>
          </w:tcPr>
          <w:p w14:paraId="411C6F98" w14:textId="17392E76" w:rsidR="00A52882" w:rsidRPr="0079334F" w:rsidRDefault="00421A10" w:rsidP="00A52882">
            <w:pPr>
              <w:pStyle w:val="TekstTabeli"/>
              <w:jc w:val="center"/>
              <w:rPr>
                <w:rStyle w:val="TekstTabeliZnak"/>
                <w:bCs/>
                <w:lang w:val="en-GB"/>
              </w:rPr>
            </w:pPr>
            <w:r w:rsidRPr="0079334F">
              <w:rPr>
                <w:lang w:val="en-GB"/>
              </w:rPr>
              <w:t>45</w:t>
            </w:r>
            <w:r w:rsidR="00A52882" w:rsidRPr="0079334F">
              <w:rPr>
                <w:lang w:val="en-GB"/>
              </w:rPr>
              <w:t>%</w:t>
            </w:r>
          </w:p>
        </w:tc>
        <w:tc>
          <w:tcPr>
            <w:tcW w:w="6180" w:type="dxa"/>
            <w:vAlign w:val="center"/>
          </w:tcPr>
          <w:p w14:paraId="384750AF" w14:textId="7C99678C" w:rsidR="00A52882" w:rsidRPr="0079334F" w:rsidRDefault="00421A10" w:rsidP="00A52882">
            <w:pPr>
              <w:pStyle w:val="TekstTabeli"/>
              <w:rPr>
                <w:lang w:val="en-GB"/>
              </w:rPr>
            </w:pPr>
            <w:r w:rsidRPr="0079334F">
              <w:rPr>
                <w:lang w:val="en-GB"/>
              </w:rPr>
              <w:t>Academic Reputation</w:t>
            </w:r>
            <w:r w:rsidR="00A52882" w:rsidRPr="0079334F">
              <w:rPr>
                <w:lang w:val="en-GB"/>
              </w:rPr>
              <w:t xml:space="preserve">: </w:t>
            </w:r>
            <w:r w:rsidRPr="0079334F">
              <w:rPr>
                <w:lang w:val="en-GB"/>
              </w:rPr>
              <w:t>3</w:t>
            </w:r>
            <w:r w:rsidR="00A52882" w:rsidRPr="0079334F">
              <w:rPr>
                <w:lang w:val="en-GB"/>
              </w:rPr>
              <w:t>0%</w:t>
            </w:r>
          </w:p>
          <w:p w14:paraId="7AF1E495" w14:textId="09D12140" w:rsidR="00A52882" w:rsidRPr="0079334F" w:rsidRDefault="00421A10" w:rsidP="00A52882">
            <w:pPr>
              <w:pStyle w:val="TekstTabeli"/>
              <w:rPr>
                <w:lang w:val="en-GB"/>
              </w:rPr>
            </w:pPr>
            <w:r w:rsidRPr="0079334F">
              <w:rPr>
                <w:lang w:val="en-GB"/>
              </w:rPr>
              <w:t>Employer Reputation</w:t>
            </w:r>
            <w:r w:rsidR="00A52882" w:rsidRPr="0079334F">
              <w:rPr>
                <w:lang w:val="en-GB"/>
              </w:rPr>
              <w:t>: 1</w:t>
            </w:r>
            <w:r w:rsidRPr="0079334F">
              <w:rPr>
                <w:lang w:val="en-GB"/>
              </w:rPr>
              <w:t>5</w:t>
            </w:r>
            <w:r w:rsidR="00A52882" w:rsidRPr="0079334F">
              <w:rPr>
                <w:lang w:val="en-GB"/>
              </w:rPr>
              <w:t>%</w:t>
            </w:r>
          </w:p>
        </w:tc>
      </w:tr>
      <w:tr w:rsidR="00A52882" w:rsidRPr="002E1CA4" w14:paraId="4BF50EF9" w14:textId="77777777" w:rsidTr="00092DE5">
        <w:trPr>
          <w:cantSplit/>
        </w:trPr>
        <w:tc>
          <w:tcPr>
            <w:tcW w:w="1531" w:type="dxa"/>
            <w:vAlign w:val="center"/>
          </w:tcPr>
          <w:p w14:paraId="65A2C6D3" w14:textId="29D4FE87" w:rsidR="00A52882" w:rsidRPr="0079334F" w:rsidRDefault="00A52882" w:rsidP="00A52882">
            <w:pPr>
              <w:pStyle w:val="TekstTabeli"/>
              <w:jc w:val="center"/>
              <w:rPr>
                <w:lang w:val="en-GB"/>
              </w:rPr>
            </w:pPr>
            <w:r w:rsidRPr="0079334F">
              <w:rPr>
                <w:lang w:val="en-GB"/>
              </w:rPr>
              <w:t xml:space="preserve">ARWU </w:t>
            </w:r>
            <w:r w:rsidRPr="0079334F">
              <w:rPr>
                <w:lang w:val="en-GB"/>
              </w:rPr>
              <w:br/>
              <w:t>Shanghai (2024)</w:t>
            </w:r>
          </w:p>
        </w:tc>
        <w:tc>
          <w:tcPr>
            <w:tcW w:w="1361" w:type="dxa"/>
            <w:vAlign w:val="center"/>
          </w:tcPr>
          <w:p w14:paraId="30B27F38" w14:textId="6CE2C2B8" w:rsidR="00A52882" w:rsidRPr="0079334F" w:rsidRDefault="00A52882" w:rsidP="00A52882">
            <w:pPr>
              <w:ind w:firstLine="0"/>
              <w:jc w:val="center"/>
              <w:rPr>
                <w:rFonts w:eastAsia="Times New Roman"/>
                <w:sz w:val="18"/>
                <w:szCs w:val="18"/>
                <w:lang w:val="en-GB" w:bidi="en-US"/>
              </w:rPr>
            </w:pPr>
            <w:r w:rsidRPr="0079334F">
              <w:rPr>
                <w:rStyle w:val="TekstTabeliZnak"/>
                <w:rFonts w:eastAsia="Calibri"/>
                <w:lang w:val="en-GB"/>
              </w:rPr>
              <w:t>30%</w:t>
            </w:r>
          </w:p>
        </w:tc>
        <w:tc>
          <w:tcPr>
            <w:tcW w:w="6180" w:type="dxa"/>
            <w:vAlign w:val="center"/>
          </w:tcPr>
          <w:p w14:paraId="4AC756C4" w14:textId="74592764" w:rsidR="00A52882" w:rsidRPr="0079334F" w:rsidRDefault="00A52882" w:rsidP="00A52882">
            <w:pPr>
              <w:pStyle w:val="TekstTabeli"/>
              <w:rPr>
                <w:lang w:val="en-GB"/>
              </w:rPr>
            </w:pPr>
            <w:r w:rsidRPr="0079334F">
              <w:rPr>
                <w:lang w:val="en-GB"/>
              </w:rPr>
              <w:t>Alumni of an institution winning Nobel Prizes and Fields Medals: 10%</w:t>
            </w:r>
          </w:p>
          <w:p w14:paraId="5C588BB9" w14:textId="67084ADC" w:rsidR="00A52882" w:rsidRPr="0079334F" w:rsidRDefault="00A52882" w:rsidP="00A52882">
            <w:pPr>
              <w:pStyle w:val="TekstTabeli"/>
              <w:rPr>
                <w:lang w:val="en-GB"/>
              </w:rPr>
            </w:pPr>
            <w:r w:rsidRPr="0079334F">
              <w:rPr>
                <w:lang w:val="en-GB"/>
              </w:rPr>
              <w:t>Staff of an institution winning Nobel Prizes and Fields Medals: 20%</w:t>
            </w:r>
          </w:p>
        </w:tc>
      </w:tr>
      <w:tr w:rsidR="00A52882" w:rsidRPr="0079334F" w14:paraId="6048A2D2" w14:textId="77777777" w:rsidTr="00092DE5">
        <w:trPr>
          <w:cantSplit/>
        </w:trPr>
        <w:tc>
          <w:tcPr>
            <w:tcW w:w="1531" w:type="dxa"/>
            <w:vAlign w:val="center"/>
          </w:tcPr>
          <w:p w14:paraId="134C4D56" w14:textId="7A0A387D" w:rsidR="00A52882" w:rsidRPr="0079334F" w:rsidRDefault="00A52882" w:rsidP="00A52882">
            <w:pPr>
              <w:pStyle w:val="TekstTabeli"/>
              <w:jc w:val="center"/>
              <w:rPr>
                <w:lang w:val="en-GB"/>
              </w:rPr>
            </w:pPr>
            <w:r w:rsidRPr="0079334F">
              <w:rPr>
                <w:lang w:val="en-GB"/>
              </w:rPr>
              <w:lastRenderedPageBreak/>
              <w:t>THE Times (2025)</w:t>
            </w:r>
          </w:p>
        </w:tc>
        <w:tc>
          <w:tcPr>
            <w:tcW w:w="1361" w:type="dxa"/>
            <w:vAlign w:val="center"/>
          </w:tcPr>
          <w:p w14:paraId="713F9EC7" w14:textId="77777777" w:rsidR="00A52882" w:rsidRPr="0079334F" w:rsidRDefault="00A52882" w:rsidP="00A52882">
            <w:pPr>
              <w:pStyle w:val="TekstTabeli"/>
              <w:jc w:val="center"/>
              <w:rPr>
                <w:lang w:val="en-GB"/>
              </w:rPr>
            </w:pPr>
            <w:r w:rsidRPr="0079334F">
              <w:rPr>
                <w:lang w:val="en-GB"/>
              </w:rPr>
              <w:t>30%</w:t>
            </w:r>
          </w:p>
        </w:tc>
        <w:tc>
          <w:tcPr>
            <w:tcW w:w="6180" w:type="dxa"/>
            <w:vAlign w:val="center"/>
          </w:tcPr>
          <w:p w14:paraId="30BB1D86" w14:textId="2F6D4BFB" w:rsidR="00A52882" w:rsidRPr="0079334F" w:rsidRDefault="00A52882" w:rsidP="00A52882">
            <w:pPr>
              <w:pStyle w:val="TekstTabeli"/>
              <w:rPr>
                <w:lang w:val="en-GB"/>
              </w:rPr>
            </w:pPr>
            <w:r w:rsidRPr="0079334F">
              <w:rPr>
                <w:lang w:val="en-GB"/>
              </w:rPr>
              <w:t>Teaching reputation: 15%</w:t>
            </w:r>
          </w:p>
          <w:p w14:paraId="15686072" w14:textId="6202C8BD" w:rsidR="00A52882" w:rsidRPr="0079334F" w:rsidRDefault="00A52882" w:rsidP="00A52882">
            <w:pPr>
              <w:pStyle w:val="TekstTabeli"/>
              <w:rPr>
                <w:lang w:val="en-GB"/>
              </w:rPr>
            </w:pPr>
            <w:r w:rsidRPr="0079334F">
              <w:rPr>
                <w:lang w:val="en-GB"/>
              </w:rPr>
              <w:t>Research reputation: 15%</w:t>
            </w:r>
          </w:p>
        </w:tc>
      </w:tr>
      <w:tr w:rsidR="00A52882" w:rsidRPr="002E1CA4" w14:paraId="2862ED9B" w14:textId="77777777" w:rsidTr="00092DE5">
        <w:trPr>
          <w:cantSplit/>
        </w:trPr>
        <w:tc>
          <w:tcPr>
            <w:tcW w:w="1531" w:type="dxa"/>
            <w:vAlign w:val="center"/>
          </w:tcPr>
          <w:p w14:paraId="1907FA01" w14:textId="4AB92E4A" w:rsidR="00A52882" w:rsidRPr="0079334F" w:rsidRDefault="00A52882" w:rsidP="0079334F">
            <w:pPr>
              <w:pStyle w:val="TekstTabeli"/>
              <w:keepNext/>
              <w:jc w:val="center"/>
              <w:rPr>
                <w:lang w:val="en-GB"/>
              </w:rPr>
            </w:pPr>
            <w:r w:rsidRPr="0079334F">
              <w:rPr>
                <w:lang w:val="en-GB"/>
              </w:rPr>
              <w:t xml:space="preserve">Round </w:t>
            </w:r>
            <w:r w:rsidR="0079334F">
              <w:rPr>
                <w:lang w:val="en-GB"/>
              </w:rPr>
              <w:br/>
            </w:r>
            <w:r w:rsidRPr="0079334F">
              <w:rPr>
                <w:lang w:val="en-GB"/>
              </w:rPr>
              <w:t>University Ranking (202</w:t>
            </w:r>
            <w:r w:rsidR="00165884" w:rsidRPr="0079334F">
              <w:rPr>
                <w:lang w:val="en-GB"/>
              </w:rPr>
              <w:t>5</w:t>
            </w:r>
            <w:r w:rsidRPr="0079334F">
              <w:rPr>
                <w:lang w:val="en-GB"/>
              </w:rPr>
              <w:t>)</w:t>
            </w:r>
          </w:p>
        </w:tc>
        <w:tc>
          <w:tcPr>
            <w:tcW w:w="1361" w:type="dxa"/>
            <w:vAlign w:val="center"/>
          </w:tcPr>
          <w:p w14:paraId="620EAD56" w14:textId="77777777" w:rsidR="00A52882" w:rsidRPr="0079334F" w:rsidRDefault="00A52882" w:rsidP="0079334F">
            <w:pPr>
              <w:pStyle w:val="TekstTabeli"/>
              <w:keepNext/>
              <w:jc w:val="center"/>
              <w:rPr>
                <w:lang w:val="en-GB"/>
              </w:rPr>
            </w:pPr>
            <w:r w:rsidRPr="0079334F">
              <w:rPr>
                <w:lang w:val="en-GB"/>
              </w:rPr>
              <w:t>18%</w:t>
            </w:r>
          </w:p>
        </w:tc>
        <w:tc>
          <w:tcPr>
            <w:tcW w:w="6180" w:type="dxa"/>
            <w:vAlign w:val="center"/>
          </w:tcPr>
          <w:p w14:paraId="681CA630" w14:textId="54D2CC47" w:rsidR="00A52882" w:rsidRPr="0079334F" w:rsidRDefault="00165884" w:rsidP="0079334F">
            <w:pPr>
              <w:pStyle w:val="TekstTabeli"/>
              <w:keepNext/>
              <w:rPr>
                <w:lang w:val="en-GB"/>
              </w:rPr>
            </w:pPr>
            <w:r w:rsidRPr="0079334F">
              <w:rPr>
                <w:lang w:val="en-GB"/>
              </w:rPr>
              <w:t>Online visibility</w:t>
            </w:r>
            <w:r w:rsidR="00A52882" w:rsidRPr="0079334F">
              <w:rPr>
                <w:lang w:val="en-GB"/>
              </w:rPr>
              <w:t>: 8%</w:t>
            </w:r>
            <w:r w:rsidRPr="0079334F">
              <w:rPr>
                <w:lang w:val="en-GB"/>
              </w:rPr>
              <w:t xml:space="preserve"> </w:t>
            </w:r>
            <w:r w:rsidRPr="0079334F">
              <w:rPr>
                <w:lang w:val="en-GB"/>
              </w:rPr>
              <w:br/>
              <w:t>(replaced, used up to 2022, World teaching reputation)</w:t>
            </w:r>
          </w:p>
          <w:p w14:paraId="2E20797F" w14:textId="2D8E1BB8" w:rsidR="00A52882" w:rsidRPr="0079334F" w:rsidRDefault="00165884" w:rsidP="0079334F">
            <w:pPr>
              <w:pStyle w:val="TekstTabeli"/>
              <w:keepNext/>
              <w:rPr>
                <w:lang w:val="en-GB"/>
              </w:rPr>
            </w:pPr>
            <w:r w:rsidRPr="0079334F">
              <w:rPr>
                <w:lang w:val="en-GB"/>
              </w:rPr>
              <w:t>Social media visibility</w:t>
            </w:r>
            <w:r w:rsidR="00A52882" w:rsidRPr="0079334F">
              <w:rPr>
                <w:lang w:val="en-GB"/>
              </w:rPr>
              <w:t>: 8%</w:t>
            </w:r>
            <w:r w:rsidRPr="0079334F">
              <w:rPr>
                <w:lang w:val="en-GB"/>
              </w:rPr>
              <w:t xml:space="preserve"> </w:t>
            </w:r>
            <w:r w:rsidRPr="0079334F">
              <w:rPr>
                <w:lang w:val="en-GB"/>
              </w:rPr>
              <w:br/>
              <w:t>(replaced, used up to 2022, World research reputation)</w:t>
            </w:r>
          </w:p>
          <w:p w14:paraId="2EE1D2DB" w14:textId="47883D1E" w:rsidR="00A52882" w:rsidRPr="0079334F" w:rsidRDefault="00424607" w:rsidP="0079334F">
            <w:pPr>
              <w:pStyle w:val="TekstTabeli"/>
              <w:keepNext/>
              <w:rPr>
                <w:lang w:val="en-GB"/>
              </w:rPr>
            </w:pPr>
            <w:r w:rsidRPr="0079334F">
              <w:rPr>
                <w:lang w:val="en-GB"/>
              </w:rPr>
              <w:t>New media impact: 2%</w:t>
            </w:r>
            <w:r w:rsidRPr="0079334F">
              <w:rPr>
                <w:lang w:val="en-GB"/>
              </w:rPr>
              <w:br/>
              <w:t>(replaced, used up to 2022, Reputation outside region)</w:t>
            </w:r>
          </w:p>
        </w:tc>
      </w:tr>
    </w:tbl>
    <w:p w14:paraId="1E2291B4" w14:textId="3860835B" w:rsidR="00C23E07" w:rsidRPr="00A52882" w:rsidRDefault="00A52882" w:rsidP="00D71F1E">
      <w:pPr>
        <w:rPr>
          <w:lang w:val="en-GB"/>
        </w:rPr>
      </w:pPr>
      <w:r w:rsidRPr="00A52882">
        <w:rPr>
          <w:lang w:val="en-GB"/>
        </w:rPr>
        <w:t>Source: own analysis based o</w:t>
      </w:r>
      <w:r>
        <w:rPr>
          <w:lang w:val="en-GB"/>
        </w:rPr>
        <w:t xml:space="preserve">n </w:t>
      </w:r>
      <w:r w:rsidR="004B6481">
        <w:rPr>
          <w:lang w:val="en-GB"/>
        </w:rPr>
        <w:t xml:space="preserve">methodologies of Shanghai ranking 2024, QS World University Ranking 2026, Times Higher Education World University Rankings 2025, Round University Ranking 2025 </w:t>
      </w:r>
      <w:r w:rsidR="0026080C">
        <w:rPr>
          <w:lang w:val="en-GB"/>
        </w:rPr>
        <w:fldChar w:fldCharType="begin" w:fldLock="1"/>
      </w:r>
      <w:r w:rsidR="002375AF">
        <w:rPr>
          <w:lang w:val="en-GB"/>
        </w:rPr>
        <w:instrText>ADDIN CSL_CITATION {"citationItems":[{"id":"ITEM-1","itemData":{"URL":"https://www.shanghairanking.com/methodology/arwu/2024","accessed":{"date-parts":[["2025","7","23"]]},"author":[{"dropping-particle":"","family":"ARWU","given":"","non-dropping-particle":"","parse-names":false,"suffix":""}],"id":"ITEM-1","issued":{"date-parts":[["2024"]]},"note":"date accessed: 2025.07.23","title":"ARWU World University Rankings 2024 methodology","type":"webpage"},"uris":["http://www.mendeley.com/documents/?uuid=6fc2bb59-b236-4236-91a6-8cfda2301d6a"]},{"id":"ITEM-2","itemData":{"URL":"https://www.timeshighereducation.com/world-university-rankings/world-university-rankings-2025-methodology","accessed":{"date-parts":[["2025","7","23"]]},"author":[{"dropping-particle":"","family":"THE - Times Higher Education","given":"","non-dropping-particle":"","parse-names":false,"suffix":""}],"id":"ITEM-2","issued":{"date-parts":[["2024"]]},"note":"date accessed: 2025.07.23","title":"THE World University Rankings 2025: methodology","type":"webpage"},"uris":["http://www.mendeley.com/documents/?uuid=b2a8e282-21c8-4a74-af7a-9623e95e75fe"]},{"id":"ITEM-3","itemData":{"URL":"https://support.qs.com/hc/en-gb/articles/4405955370898-QS-World-University-Rankings","accessed":{"date-parts":[["2025","7","23"]]},"author":[{"dropping-particle":"","family":"QS Quacquarelli Symonds","given":"","non-dropping-particle":"","parse-names":false,"suffix":""}],"id":"ITEM-3","issued":{"date-parts":[["2025"]]},"note":"date accessed: 2025.07.23","title":"QS World University Rankings 2025","type":"webpage"},"uris":["http://www.mendeley.com/documents/?uuid=a6026b27-082e-4fc4-aa3a-dc433b878e55"]},{"id":"ITEM-4","itemData":{"URL":"https://roundranking.com/methodology/1.html","accessed":{"date-parts":[["2025","7","23"]]},"author":[{"dropping-particle":"","family":"RUR Round University Ranking","given":"","non-dropping-particle":"","parse-names":false,"suffix":""}],"id":"ITEM-4","issued":{"date-parts":[["2025"]]},"note":"date accessed: 2025.07.23","title":"Round University Ranking Methodology","type":"webpage"},"uris":["http://www.mendeley.com/documents/?uuid=c5dd785f-13f1-4037-99f8-194bae3ec2cf"]}],"mendeley":{"formattedCitation":"(ARWU, 2024; QS Quacquarelli Symonds, 2025; RUR Round University Ranking, 2025; THE - Times Higher Education, 2024)","plainTextFormattedCitation":"(ARWU, 2024; QS Quacquarelli Symonds, 2025; RUR Round University Ranking, 2025; THE - Times Higher Education, 2024)","previouslyFormattedCitation":"(ARWU, 2024; QS Quacquarelli Symonds, 2025; RUR Round University Ranking, 2025; THE - Times Higher Education, 2024)"},"properties":{"noteIndex":0},"schema":"https://github.com/citation-style-language/schema/raw/master/csl-citation.json"}</w:instrText>
      </w:r>
      <w:r w:rsidR="0026080C">
        <w:rPr>
          <w:lang w:val="en-GB"/>
        </w:rPr>
        <w:fldChar w:fldCharType="separate"/>
      </w:r>
      <w:r w:rsidR="004E1067" w:rsidRPr="004E1067">
        <w:rPr>
          <w:noProof/>
          <w:lang w:val="en-GB"/>
        </w:rPr>
        <w:t>(ARWU, 2024; QS Quacquarelli Symonds, 2025; RUR Round University Ranking, 2025; THE - Times Higher Education, 2024)</w:t>
      </w:r>
      <w:r w:rsidR="0026080C">
        <w:rPr>
          <w:lang w:val="en-GB"/>
        </w:rPr>
        <w:fldChar w:fldCharType="end"/>
      </w:r>
    </w:p>
    <w:p w14:paraId="3C612804" w14:textId="182309F3" w:rsidR="00C23E07" w:rsidRDefault="00D912FE" w:rsidP="00D71F1E">
      <w:pPr>
        <w:rPr>
          <w:lang w:val="en-GB"/>
        </w:rPr>
      </w:pPr>
      <w:r>
        <w:rPr>
          <w:lang w:val="en-GB"/>
        </w:rPr>
        <w:t xml:space="preserve">Rankings methodology analysis reveals also one important finding about reputation measurement. Performing such a research requires significant resources to ensure </w:t>
      </w:r>
      <w:proofErr w:type="spellStart"/>
      <w:r>
        <w:rPr>
          <w:lang w:val="en-GB"/>
        </w:rPr>
        <w:t>it’s</w:t>
      </w:r>
      <w:proofErr w:type="spellEnd"/>
      <w:r>
        <w:rPr>
          <w:lang w:val="en-GB"/>
        </w:rPr>
        <w:t xml:space="preserve"> reliability for a wide set of institutions. Therefore we can observe that some rankings methodologies are changing to replace reputation surveys with other sources of data that may related to the same phenomenon. Undoubtedly it has been inspired by the Webometrics ranking with the methodology basing only on the web-accessible data </w:t>
      </w:r>
      <w:r w:rsidR="002375AF">
        <w:rPr>
          <w:lang w:val="en-GB"/>
        </w:rPr>
        <w:t>but</w:t>
      </w:r>
      <w:r>
        <w:rPr>
          <w:lang w:val="en-GB"/>
        </w:rPr>
        <w:t xml:space="preserve"> resulted in very comparable </w:t>
      </w:r>
      <w:r w:rsidR="002375AF">
        <w:rPr>
          <w:lang w:val="en-GB"/>
        </w:rPr>
        <w:t xml:space="preserve">outcomes of the ranking </w:t>
      </w:r>
      <w:r w:rsidR="002375AF">
        <w:rPr>
          <w:lang w:val="en-GB"/>
        </w:rPr>
        <w:fldChar w:fldCharType="begin" w:fldLock="1"/>
      </w:r>
      <w:r w:rsidR="0096137E">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universities","type":"thesis"},"locator":"96","prefix":"cf.","uris":["http://www.mendeley.com/documents/?uuid=bdff526e-f88c-48d3-ac26-4766b65badcd"]}],"mendeley":{"formattedCitation":"(cf. Szefler, 2024, p. 96)","plainTextFormattedCitation":"(cf. Szefler, 2024, p. 96)","previouslyFormattedCitation":"(cf. Szefler, 2024, p. 96)"},"properties":{"noteIndex":0},"schema":"https://github.com/citation-style-language/schema/raw/master/csl-citation.json"}</w:instrText>
      </w:r>
      <w:r w:rsidR="002375AF">
        <w:rPr>
          <w:lang w:val="en-GB"/>
        </w:rPr>
        <w:fldChar w:fldCharType="separate"/>
      </w:r>
      <w:r w:rsidR="002375AF" w:rsidRPr="002375AF">
        <w:rPr>
          <w:noProof/>
          <w:lang w:val="en-GB"/>
        </w:rPr>
        <w:t>(cf. Szefler, 2024, p. 96)</w:t>
      </w:r>
      <w:r w:rsidR="002375AF">
        <w:rPr>
          <w:lang w:val="en-GB"/>
        </w:rPr>
        <w:fldChar w:fldCharType="end"/>
      </w:r>
      <w:r w:rsidR="002375AF">
        <w:rPr>
          <w:lang w:val="en-GB"/>
        </w:rPr>
        <w:t xml:space="preserve"> to other well recognised global university rankings. This approach allowed the authors of the Webometrics to publish a ranking twice a year which is also an unique feature of this ranking.</w:t>
      </w:r>
    </w:p>
    <w:p w14:paraId="12D9B2F6" w14:textId="5A32C972" w:rsidR="00ED55F2" w:rsidRDefault="004B6481" w:rsidP="00BA0520">
      <w:pPr>
        <w:rPr>
          <w:lang w:val="en-GB"/>
        </w:rPr>
      </w:pPr>
      <w:r>
        <w:rPr>
          <w:lang w:val="en-GB"/>
        </w:rPr>
        <w:t>Another characteristic of the reputation measures is that they describe long-term trends. However, they seem to well reflect perception of the university performance</w:t>
      </w:r>
      <w:r w:rsidR="00B05157">
        <w:rPr>
          <w:lang w:val="en-GB"/>
        </w:rPr>
        <w:t xml:space="preserve">, they </w:t>
      </w:r>
      <w:r>
        <w:rPr>
          <w:lang w:val="en-GB"/>
        </w:rPr>
        <w:t xml:space="preserve">typically do not respond in short-term to actions </w:t>
      </w:r>
      <w:r w:rsidR="00B05157">
        <w:rPr>
          <w:lang w:val="en-GB"/>
        </w:rPr>
        <w:t xml:space="preserve">taken by the university management or any improvements within its processes. Another important factor is that most of stakeholders that </w:t>
      </w:r>
      <w:r w:rsidR="00B05157">
        <w:rPr>
          <w:lang w:val="en-GB"/>
        </w:rPr>
        <w:lastRenderedPageBreak/>
        <w:t>can be surveyed to assess the HEIs reputation are not aware of the daily operation of the institution. This results in very loose connection between short-term actions and awareness of majority of respondents. Additionally it should be considered that well-known rankings published for many years also have an impact on the wide-spread opinions about universities’ reputation. So that currently it can be doubted if the reputation surveys results are reflecting “real” reputation or the ranking position from previous years.</w:t>
      </w:r>
      <w:r w:rsidR="00765FB0">
        <w:rPr>
          <w:lang w:val="en-GB"/>
        </w:rPr>
        <w:t xml:space="preserve"> </w:t>
      </w:r>
      <w:r w:rsidR="00ED55F2">
        <w:rPr>
          <w:lang w:val="en-GB"/>
        </w:rPr>
        <w:t xml:space="preserve">There are also other rankings that aim to measure results for students. For example Financial Times ranking of business schools </w:t>
      </w:r>
      <w:r w:rsidR="0096137E">
        <w:rPr>
          <w:lang w:val="en-GB"/>
        </w:rPr>
        <w:t xml:space="preserve">is based on surveys among alumni to measure their income after graduation and income changes over 3 years after graduation </w:t>
      </w:r>
      <w:r w:rsidR="0096137E">
        <w:rPr>
          <w:lang w:val="en-GB"/>
        </w:rPr>
        <w:fldChar w:fldCharType="begin" w:fldLock="1"/>
      </w:r>
      <w:r w:rsidR="00BA0520">
        <w:rPr>
          <w:lang w:val="en-GB"/>
        </w:rPr>
        <w:instrText>ADDIN CSL_CITATION {"citationItems":[{"id":"ITEM-1","itemData":{"URL":"https://www.ft.com/mim-method","accessed":{"date-parts":[["2025","7","23"]]},"author":[{"dropping-particle":"","family":"Cremonezi","given":"Leo","non-dropping-particle":"","parse-names":false,"suffix":""},{"dropping-particle":"","family":"Stephens","given":"Sam","non-dropping-particle":"","parse-names":false,"suffix":""},{"dropping-particle":"","family":"Chan","given":"Wai Kwen","non-dropping-particle":"","parse-names":false,"suffix":""}],"container-title":"Financial Times","id":"ITEM-1","issued":{"date-parts":[["2024"]]},"title":"FT Masters in Management Ranking 2024: methodology and key","type":"webpage"},"uris":["http://www.mendeley.com/documents/?uuid=2ae5d434-e015-4031-90d0-1eae91ff35d9"]}],"mendeley":{"formattedCitation":"(Cremonezi et al., 2024)","plainTextFormattedCitation":"(Cremonezi et al., 2024)","previouslyFormattedCitation":"(Cremonezi et al., 2024)"},"properties":{"noteIndex":0},"schema":"https://github.com/citation-style-language/schema/raw/master/csl-citation.json"}</w:instrText>
      </w:r>
      <w:r w:rsidR="0096137E">
        <w:rPr>
          <w:lang w:val="en-GB"/>
        </w:rPr>
        <w:fldChar w:fldCharType="separate"/>
      </w:r>
      <w:r w:rsidR="0096137E" w:rsidRPr="0096137E">
        <w:rPr>
          <w:noProof/>
          <w:lang w:val="en-GB"/>
        </w:rPr>
        <w:t>(Cremonezi et al., 2024)</w:t>
      </w:r>
      <w:r w:rsidR="0096137E">
        <w:rPr>
          <w:lang w:val="en-GB"/>
        </w:rPr>
        <w:fldChar w:fldCharType="end"/>
      </w:r>
      <w:r w:rsidR="0096137E">
        <w:rPr>
          <w:lang w:val="en-GB"/>
        </w:rPr>
        <w:t xml:space="preserve">. As this approach may be widely accepted to rank business related HEIs and their programmes (e.g. Masters in Management, Masters in Finance, MBA), there are some locally recognized rankings that include as a part of their score the reference to the market results for alumni such as combination of their income and employment rate. </w:t>
      </w:r>
      <w:r w:rsidR="00BA0520">
        <w:rPr>
          <w:lang w:val="en-GB"/>
        </w:rPr>
        <w:t xml:space="preserve">A good example of that is the polish </w:t>
      </w:r>
      <w:proofErr w:type="spellStart"/>
      <w:r w:rsidR="00BA0520">
        <w:rPr>
          <w:lang w:val="en-GB"/>
        </w:rPr>
        <w:t>Perspektywy</w:t>
      </w:r>
      <w:proofErr w:type="spellEnd"/>
      <w:r w:rsidR="00BA0520">
        <w:rPr>
          <w:lang w:val="en-GB"/>
        </w:rPr>
        <w:t xml:space="preserve"> ranking which since the 2016 release includes in its methodology the reference to the </w:t>
      </w:r>
      <w:r w:rsidR="00BA0520" w:rsidRPr="00BA0520">
        <w:rPr>
          <w:lang w:val="en-GB"/>
        </w:rPr>
        <w:t>Polish</w:t>
      </w:r>
      <w:r w:rsidR="00BA0520">
        <w:rPr>
          <w:lang w:val="en-GB"/>
        </w:rPr>
        <w:t xml:space="preserve"> </w:t>
      </w:r>
      <w:r w:rsidR="00BA0520" w:rsidRPr="00BA0520">
        <w:rPr>
          <w:lang w:val="en-GB"/>
        </w:rPr>
        <w:t>Graduate Tracking System</w:t>
      </w:r>
      <w:r w:rsidR="00BA0520">
        <w:rPr>
          <w:lang w:val="en-GB"/>
        </w:rPr>
        <w:t xml:space="preserve"> results </w:t>
      </w:r>
      <w:r w:rsidR="00BA0520">
        <w:rPr>
          <w:lang w:val="en-GB"/>
        </w:rPr>
        <w:fldChar w:fldCharType="begin" w:fldLock="1"/>
      </w:r>
      <w:r w:rsidR="002056C4">
        <w:rPr>
          <w:lang w:val="en-GB"/>
        </w:rPr>
        <w:instrText>ADDIN CSL_CITATION {"citationItems":[{"id":"ITEM-1","itemData":{"URL":"https://2025.ranking.perspektywy.pl/tekst/metodologia-rankingu-uczelni-akademickich-2025/","accessed":{"date-parts":[["2025","7","23"]]},"author":[{"dropping-particle":"","family":"Perspektywy","given":"","non-dropping-particle":"","parse-names":false,"suffix":""}],"id":"ITEM-1","issued":{"date-parts":[["2025"]]},"title":"Metodologia Rankingu Szkół Wyższych Perspektywy 2025","type":"webpage"},"uris":["http://www.mendeley.com/documents/?uuid=38ea1cad-7bd9-4975-a3f7-269fa39360ab"]}],"mendeley":{"formattedCitation":"(Perspektywy, 2025)","plainTextFormattedCitation":"(Perspektywy, 2025)","previouslyFormattedCitation":"(Perspektywy, 2025)"},"properties":{"noteIndex":0},"schema":"https://github.com/citation-style-language/schema/raw/master/csl-citation.json"}</w:instrText>
      </w:r>
      <w:r w:rsidR="00BA0520">
        <w:rPr>
          <w:lang w:val="en-GB"/>
        </w:rPr>
        <w:fldChar w:fldCharType="separate"/>
      </w:r>
      <w:r w:rsidR="00BA0520" w:rsidRPr="00BA0520">
        <w:rPr>
          <w:noProof/>
          <w:lang w:val="en-GB"/>
        </w:rPr>
        <w:t>(Perspektywy, 2025)</w:t>
      </w:r>
      <w:r w:rsidR="00BA0520">
        <w:rPr>
          <w:lang w:val="en-GB"/>
        </w:rPr>
        <w:fldChar w:fldCharType="end"/>
      </w:r>
      <w:r w:rsidR="00BA0520">
        <w:rPr>
          <w:lang w:val="en-GB"/>
        </w:rPr>
        <w:t xml:space="preserve">. The weight of this measure depends on the type of the ranking (type of HEIs) and is varying in different years, but since the first inclusion to the ranking it is a significant part of overall score (ca. 15-20%). </w:t>
      </w:r>
      <w:proofErr w:type="spellStart"/>
      <w:r w:rsidR="006B6D51">
        <w:rPr>
          <w:lang w:val="en-GB"/>
        </w:rPr>
        <w:t>Its</w:t>
      </w:r>
      <w:proofErr w:type="spellEnd"/>
      <w:r w:rsidR="006B6D51">
        <w:rPr>
          <w:lang w:val="en-GB"/>
        </w:rPr>
        <w:t xml:space="preserve"> important to note that the idea of measuring the impact of the studies on graduates’ income and employment chances stems from the fact that typically higher education is the last step of education before employment</w:t>
      </w:r>
      <w:r w:rsidR="002056C4">
        <w:rPr>
          <w:lang w:val="en-GB"/>
        </w:rPr>
        <w:t xml:space="preserve"> </w:t>
      </w:r>
      <w:r w:rsidR="002056C4">
        <w:rPr>
          <w:lang w:val="en-GB"/>
        </w:rPr>
        <w:fldChar w:fldCharType="begin" w:fldLock="1"/>
      </w:r>
      <w:r w:rsidR="00223272">
        <w:rPr>
          <w:lang w:val="en-GB"/>
        </w:rPr>
        <w:instrText>ADDIN CSL_CITATION {"citationItems":[{"id":"ITEM-1","itemData":{"DOI":"10.1080/03043790801980136","ISSN":"0304-3797","author":[{"dropping-particle":"","family":"Al-Turki","given":"U.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Education","id":"ITEM-1","issue":"2","issued":{"date-parts":[["2008","5","23"]]},"page":"211-219","title":"Stakeholders integration in higher education: supply chain approach","type":"article-journal","volume":"33"},"locator":"215","prefix":"cf.","uris":["http://www.mendeley.com/documents/?uuid=81984db1-b14c-4b03-baff-affbcd6d3b46"]}],"mendeley":{"formattedCitation":"(cf. Al-Turki et al., 2008, p. 215)","plainTextFormattedCitation":"(cf. Al-Turki et al., 2008, p. 215)","previouslyFormattedCitation":"(cf. Al-Turki et al., 2008, p. 215)"},"properties":{"noteIndex":0},"schema":"https://github.com/citation-style-language/schema/raw/master/csl-citation.json"}</w:instrText>
      </w:r>
      <w:r w:rsidR="002056C4">
        <w:rPr>
          <w:lang w:val="en-GB"/>
        </w:rPr>
        <w:fldChar w:fldCharType="separate"/>
      </w:r>
      <w:r w:rsidR="002056C4" w:rsidRPr="002056C4">
        <w:rPr>
          <w:noProof/>
          <w:lang w:val="en-GB"/>
        </w:rPr>
        <w:t>(cf. Al-Turki et al., 2008, p. 215)</w:t>
      </w:r>
      <w:r w:rsidR="002056C4">
        <w:rPr>
          <w:lang w:val="en-GB"/>
        </w:rPr>
        <w:fldChar w:fldCharType="end"/>
      </w:r>
      <w:r w:rsidR="006B6D51">
        <w:rPr>
          <w:lang w:val="en-GB"/>
        </w:rPr>
        <w:t xml:space="preserve">. However it’s typical situation nowadays, </w:t>
      </w:r>
      <w:r w:rsidR="002056C4">
        <w:rPr>
          <w:lang w:val="en-GB"/>
        </w:rPr>
        <w:t xml:space="preserve">any measurement based on that assumption has to consider some impact of other patterns of students choices when resulted are analysed. </w:t>
      </w:r>
    </w:p>
    <w:p w14:paraId="10435F0E" w14:textId="50A6F0F3" w:rsidR="00765FB0" w:rsidRDefault="00765FB0" w:rsidP="00B05157">
      <w:pPr>
        <w:rPr>
          <w:lang w:val="en-GB"/>
        </w:rPr>
      </w:pPr>
      <w:r>
        <w:rPr>
          <w:lang w:val="en-GB"/>
        </w:rPr>
        <w:t xml:space="preserve">Considering these disadvantages of rankings still they are a very important source of feedback on the university performance, and as their tradition is currently longer than decades they play important role in shaping opinions on certain institution, especially among those </w:t>
      </w:r>
      <w:r>
        <w:rPr>
          <w:lang w:val="en-GB"/>
        </w:rPr>
        <w:lastRenderedPageBreak/>
        <w:t>who doesn’t have personal experiences with the particular HEI.</w:t>
      </w:r>
      <w:r w:rsidR="002056C4">
        <w:rPr>
          <w:lang w:val="en-GB"/>
        </w:rPr>
        <w:t xml:space="preserve"> </w:t>
      </w:r>
      <w:r>
        <w:rPr>
          <w:lang w:val="en-GB"/>
        </w:rPr>
        <w:t xml:space="preserve">On the other side of approaches to measurement that could be applied to universities </w:t>
      </w:r>
      <w:r w:rsidR="002056C4">
        <w:rPr>
          <w:lang w:val="en-GB"/>
        </w:rPr>
        <w:t>i</w:t>
      </w:r>
      <w:r>
        <w:rPr>
          <w:lang w:val="en-GB"/>
        </w:rPr>
        <w:t xml:space="preserve">s an adaptation of </w:t>
      </w:r>
      <w:proofErr w:type="spellStart"/>
      <w:r>
        <w:rPr>
          <w:lang w:val="en-GB"/>
        </w:rPr>
        <w:t>well known</w:t>
      </w:r>
      <w:proofErr w:type="spellEnd"/>
      <w:r>
        <w:rPr>
          <w:lang w:val="en-GB"/>
        </w:rPr>
        <w:t xml:space="preserve"> commercial market standard measure</w:t>
      </w:r>
      <w:r w:rsidR="002056C4">
        <w:rPr>
          <w:lang w:val="en-GB"/>
        </w:rPr>
        <w:t xml:space="preserve">s. </w:t>
      </w:r>
      <w:r w:rsidR="00223272">
        <w:rPr>
          <w:lang w:val="en-GB"/>
        </w:rPr>
        <w:t xml:space="preserve">One of the most popular due to its intuitiveness </w:t>
      </w:r>
      <w:r w:rsidR="00223272">
        <w:rPr>
          <w:lang w:val="en-GB"/>
        </w:rPr>
        <w:fldChar w:fldCharType="begin" w:fldLock="1"/>
      </w:r>
      <w:r w:rsidR="00223272">
        <w:rPr>
          <w:lang w:val="en-GB"/>
        </w:rPr>
        <w:instrText>ADDIN CSL_CITATION {"citationItems":[{"id":"ITEM-1","itemData":{"DOI":"10.1016/j.ijresmar.2013.04.002","ISSN":"01678116","abstract":"Since the introduction of the Net Promoter concept there has been a vivid and ongoing debate among academics and practitioners about the performance of the Net Promoter Score (NPS) in comparison to other customer metrics, such as customer satisfaction, to predict company growth rates. We report results from a study using data from customers and firms in the Netherlands on the relationship between different satisfaction and loyalty metrics as well as the NPS with sales revenue growth, gross margins and net operating cash flows. We find that all metrics perform equally well in predicting current gross margins and current sales revenue growth and equally poor for predicting future sales growth and gross margins as well as current and future net cash flows. The NPS is neither superior nor inferior to other metrics. Taken together, our study suggests that the predictive capability of customer metrics, such as NPS, for future company growth rates is limited. © 2013 Elsevier B.V.","author":[{"dropping-particle":"","family":"Doorn","given":"Jenny","non-dropping-particle":"van","parse-names":false,"suffix":""},{"dropping-particle":"","family":"Leeflang","given":"Peter S.H.","non-dropping-particle":"","parse-names":false,"suffix":""},{"dropping-particle":"","family":"Tijs","given":"Marleen","non-dropping-particle":"","parse-names":false,"suffix":""}],"container-title":"International Journal of Research in Marketing","id":"ITEM-1","issue":"3","issued":{"date-parts":[["2013","9"]]},"page":"314-318","title":"Satisfaction as a predictor of future performance: A replication","type":"article-journal","volume":"30"},"uris":["http://www.mendeley.com/documents/?uuid=9056db1d-f940-3929-bbf8-5253774fdb7e"]}],"mendeley":{"formattedCitation":"(van Doorn et al., 2013)","plainTextFormattedCitation":"(van Doorn et al., 2013)","previouslyFormattedCitation":"(van Doorn et al., 2013)"},"properties":{"noteIndex":0},"schema":"https://github.com/citation-style-language/schema/raw/master/csl-citation.json"}</w:instrText>
      </w:r>
      <w:r w:rsidR="00223272">
        <w:rPr>
          <w:lang w:val="en-GB"/>
        </w:rPr>
        <w:fldChar w:fldCharType="separate"/>
      </w:r>
      <w:r w:rsidR="00223272" w:rsidRPr="00223272">
        <w:rPr>
          <w:noProof/>
          <w:lang w:val="en-GB"/>
        </w:rPr>
        <w:t>(van Doorn et al., 2013)</w:t>
      </w:r>
      <w:r w:rsidR="00223272">
        <w:rPr>
          <w:lang w:val="en-GB"/>
        </w:rPr>
        <w:fldChar w:fldCharType="end"/>
      </w:r>
      <w:r>
        <w:rPr>
          <w:lang w:val="en-GB"/>
        </w:rPr>
        <w:t xml:space="preserve"> is the Net Promoter Score (NPS).</w:t>
      </w:r>
      <w:r w:rsidR="00223272">
        <w:rPr>
          <w:lang w:val="en-GB"/>
        </w:rPr>
        <w:t xml:space="preserve"> There are research revealing that measures of satisfaction and NPS are similarly efficient from the perspective of management </w:t>
      </w:r>
      <w:r w:rsidR="00223272">
        <w:rPr>
          <w:lang w:val="en-GB"/>
        </w:rPr>
        <w:fldChar w:fldCharType="begin" w:fldLock="1"/>
      </w:r>
      <w:r w:rsidR="009577A6">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retention","type":"article-journal","volume":"32"},"uris":["http://www.mendeley.com/documents/?uuid=f1823320-08a7-3f50-8c67-98f4f85b5495"]}],"mendeley":{"formattedCitation":"(de Haan et al., 2015)","plainTextFormattedCitation":"(de Haan et al., 2015)","previouslyFormattedCitation":"(de Haan et al., 2015)"},"properties":{"noteIndex":0},"schema":"https://github.com/citation-style-language/schema/raw/master/csl-citation.json"}</w:instrText>
      </w:r>
      <w:r w:rsidR="00223272">
        <w:rPr>
          <w:lang w:val="en-GB"/>
        </w:rPr>
        <w:fldChar w:fldCharType="separate"/>
      </w:r>
      <w:r w:rsidR="00223272" w:rsidRPr="00223272">
        <w:rPr>
          <w:noProof/>
          <w:lang w:val="en-GB"/>
        </w:rPr>
        <w:t>(de Haan et al., 2015)</w:t>
      </w:r>
      <w:r w:rsidR="00223272">
        <w:rPr>
          <w:lang w:val="en-GB"/>
        </w:rPr>
        <w:fldChar w:fldCharType="end"/>
      </w:r>
      <w:r w:rsidR="00223272">
        <w:rPr>
          <w:lang w:val="en-GB"/>
        </w:rPr>
        <w:t xml:space="preserve">. Then for the educational organisations </w:t>
      </w:r>
      <w:r w:rsidR="009577A6">
        <w:rPr>
          <w:lang w:val="en-GB"/>
        </w:rPr>
        <w:t xml:space="preserve">as HEIs are to consider voice from a wide range of stakeholders measure of satisfactions seem to be a very relevant one. This hypothesis may be confirmed by the guidance provided with the requirements of the ISO 21001:2018 standard, where the satisfaction of different stakeholder groups is mentioned 33 times </w:t>
      </w:r>
      <w:r w:rsidR="009577A6">
        <w:rPr>
          <w:lang w:val="en-GB"/>
        </w:rPr>
        <w:fldChar w:fldCharType="begin" w:fldLock="1"/>
      </w:r>
      <w:r w:rsidR="00B5655C">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universities","type":"thesis"},"locator":"252","uris":["http://www.mendeley.com/documents/?uuid=bdff526e-f88c-48d3-ac26-4766b65badcd"]}],"mendeley":{"formattedCitation":"(Szefler, 2024, p. 252)","plainTextFormattedCitation":"(Szefler, 2024, p. 252)","previouslyFormattedCitation":"(Szefler, 2024, p. 252)"},"properties":{"noteIndex":0},"schema":"https://github.com/citation-style-language/schema/raw/master/csl-citation.json"}</w:instrText>
      </w:r>
      <w:r w:rsidR="009577A6">
        <w:rPr>
          <w:lang w:val="en-GB"/>
        </w:rPr>
        <w:fldChar w:fldCharType="separate"/>
      </w:r>
      <w:r w:rsidR="009577A6" w:rsidRPr="009577A6">
        <w:rPr>
          <w:noProof/>
          <w:lang w:val="en-GB"/>
        </w:rPr>
        <w:t>(Szefler, 2024, p. 252)</w:t>
      </w:r>
      <w:r w:rsidR="009577A6">
        <w:rPr>
          <w:lang w:val="en-GB"/>
        </w:rPr>
        <w:fldChar w:fldCharType="end"/>
      </w:r>
      <w:r w:rsidR="009577A6">
        <w:rPr>
          <w:lang w:val="en-GB"/>
        </w:rPr>
        <w:t>. S</w:t>
      </w:r>
      <w:r w:rsidR="009577A6" w:rsidRPr="00EF2F3B">
        <w:rPr>
          <w:lang w:val="en-GB"/>
        </w:rPr>
        <w:t xml:space="preserve">atisfaction metric refers to a very subjective parameter of individual perceptions of quality by </w:t>
      </w:r>
      <w:r w:rsidR="00B5655C">
        <w:rPr>
          <w:lang w:val="en-GB"/>
        </w:rPr>
        <w:t xml:space="preserve">all </w:t>
      </w:r>
      <w:r w:rsidR="009577A6" w:rsidRPr="00EF2F3B">
        <w:rPr>
          <w:lang w:val="en-GB"/>
        </w:rPr>
        <w:t>study participants</w:t>
      </w:r>
      <w:r w:rsidR="00B5655C">
        <w:rPr>
          <w:lang w:val="en-GB"/>
        </w:rPr>
        <w:t xml:space="preserve"> and contributors</w:t>
      </w:r>
      <w:r w:rsidR="009577A6" w:rsidRPr="00EF2F3B">
        <w:rPr>
          <w:lang w:val="en-GB"/>
        </w:rPr>
        <w:t>; on the other hand, this method of measurement allows for the elimination of the factor of erroneous assumptions about people's motivation to achieve a certain level of earnings or other so-called objective outcomes of education. The assumption underlying such a measurement concept is that everyone, when pursuing studies</w:t>
      </w:r>
      <w:r w:rsidR="00B5655C">
        <w:rPr>
          <w:lang w:val="en-GB"/>
        </w:rPr>
        <w:t xml:space="preserve"> or contributing to the overall HEI’s processes</w:t>
      </w:r>
      <w:r w:rsidR="009577A6" w:rsidRPr="00EF2F3B">
        <w:rPr>
          <w:lang w:val="en-GB"/>
        </w:rPr>
        <w:t xml:space="preserve">, wants to be satisfied with the results received. In the context of universities, the metric developed based on this concept is the Stakeholder Satisfaction Index (SSI). This is an aggregated index built from measurements of satisfaction among selected stakeholder groups. </w:t>
      </w:r>
      <w:r w:rsidR="00B5655C">
        <w:rPr>
          <w:lang w:val="en-GB"/>
        </w:rPr>
        <w:t xml:space="preserve">Similarly to commercial companies’ customer satisfaction measures it’s based on the one main question: “All in all, how satisfied or unsatisfied are you with …” </w:t>
      </w:r>
      <w:r w:rsidR="00B5655C">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B5655C">
        <w:rPr>
          <w:lang w:val="en-GB"/>
        </w:rPr>
        <w:fldChar w:fldCharType="separate"/>
      </w:r>
      <w:r w:rsidR="00B5655C" w:rsidRPr="00B5655C">
        <w:rPr>
          <w:noProof/>
          <w:lang w:val="en-GB"/>
        </w:rPr>
        <w:t>(de Haan et al., 2015, p. 4)</w:t>
      </w:r>
      <w:r w:rsidR="00B5655C">
        <w:rPr>
          <w:lang w:val="en-GB"/>
        </w:rPr>
        <w:fldChar w:fldCharType="end"/>
      </w:r>
      <w:r w:rsidR="00B5655C">
        <w:rPr>
          <w:lang w:val="en-GB"/>
        </w:rPr>
        <w:t xml:space="preserve">. The subject of this question has to be adjusted to the area of interest of the specific researched stakeholder group. </w:t>
      </w:r>
      <w:r w:rsidR="003A39DB">
        <w:rPr>
          <w:lang w:val="en-GB"/>
        </w:rPr>
        <w:t xml:space="preserve">For example students should be asked for their satisfaction </w:t>
      </w:r>
      <w:r w:rsidR="003A39DB" w:rsidRPr="00D75904">
        <w:rPr>
          <w:lang w:val="en-GB"/>
        </w:rPr>
        <w:t xml:space="preserve">with educational services </w:t>
      </w:r>
      <w:r w:rsidR="003A39DB">
        <w:rPr>
          <w:lang w:val="en-GB"/>
        </w:rPr>
        <w:t>received</w:t>
      </w:r>
      <w:r w:rsidR="003A39DB" w:rsidRPr="00D75904">
        <w:rPr>
          <w:lang w:val="en-GB"/>
        </w:rPr>
        <w:t xml:space="preserve">, </w:t>
      </w:r>
      <w:r w:rsidR="003A39DB">
        <w:rPr>
          <w:lang w:val="en-GB"/>
        </w:rPr>
        <w:t xml:space="preserve">but </w:t>
      </w:r>
      <w:r w:rsidR="003A39DB" w:rsidRPr="00D75904">
        <w:rPr>
          <w:lang w:val="en-GB"/>
        </w:rPr>
        <w:t>employee groups</w:t>
      </w:r>
      <w:r w:rsidR="003A39DB">
        <w:rPr>
          <w:lang w:val="en-GB"/>
        </w:rPr>
        <w:t xml:space="preserve"> could be asked for their</w:t>
      </w:r>
      <w:r w:rsidR="003A39DB" w:rsidRPr="00D75904">
        <w:rPr>
          <w:lang w:val="en-GB"/>
        </w:rPr>
        <w:t xml:space="preserve"> satisfaction with their work</w:t>
      </w:r>
      <w:r w:rsidR="003A39DB">
        <w:rPr>
          <w:lang w:val="en-GB"/>
        </w:rPr>
        <w:t xml:space="preserve">. </w:t>
      </w:r>
      <w:r w:rsidR="00B5655C">
        <w:rPr>
          <w:lang w:val="en-GB"/>
        </w:rPr>
        <w:t xml:space="preserve">The scale used for this measurement method typically is the 7-grade Likert scale: </w:t>
      </w:r>
      <w:r w:rsidR="00B5655C" w:rsidRPr="0065333F">
        <w:rPr>
          <w:i/>
          <w:iCs/>
          <w:lang w:val="en-GB"/>
        </w:rPr>
        <w:t>1 = </w:t>
      </w:r>
      <w:r w:rsidR="0065333F" w:rsidRPr="0065333F">
        <w:rPr>
          <w:i/>
          <w:iCs/>
          <w:lang w:val="en-GB"/>
        </w:rPr>
        <w:t>very unsatisfied, 7 = very satisfied</w:t>
      </w:r>
      <w:r w:rsidR="0065333F">
        <w:rPr>
          <w:lang w:val="en-GB"/>
        </w:rPr>
        <w:t xml:space="preserve"> </w:t>
      </w:r>
      <w:r w:rsidR="0065333F">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65333F">
        <w:rPr>
          <w:lang w:val="en-GB"/>
        </w:rPr>
        <w:fldChar w:fldCharType="separate"/>
      </w:r>
      <w:r w:rsidR="0065333F" w:rsidRPr="0065333F">
        <w:rPr>
          <w:noProof/>
          <w:lang w:val="en-GB"/>
        </w:rPr>
        <w:t>(de Haan et al., 2015, p. 4)</w:t>
      </w:r>
      <w:r w:rsidR="0065333F">
        <w:rPr>
          <w:lang w:val="en-GB"/>
        </w:rPr>
        <w:fldChar w:fldCharType="end"/>
      </w:r>
      <w:r w:rsidR="0065333F">
        <w:rPr>
          <w:lang w:val="en-GB"/>
        </w:rPr>
        <w:t xml:space="preserve">. </w:t>
      </w:r>
      <w:r w:rsidR="009577A6" w:rsidRPr="00EF2F3B">
        <w:rPr>
          <w:lang w:val="en-GB"/>
        </w:rPr>
        <w:t xml:space="preserve">Thus, in order to calculate its </w:t>
      </w:r>
      <w:r w:rsidR="0065333F">
        <w:rPr>
          <w:lang w:val="en-GB"/>
        </w:rPr>
        <w:t xml:space="preserve">aggregated </w:t>
      </w:r>
      <w:r w:rsidR="009577A6" w:rsidRPr="00EF2F3B">
        <w:rPr>
          <w:lang w:val="en-GB"/>
        </w:rPr>
        <w:t xml:space="preserve">value, </w:t>
      </w:r>
      <w:r w:rsidR="009577A6" w:rsidRPr="00EF2F3B">
        <w:rPr>
          <w:lang w:val="en-GB"/>
        </w:rPr>
        <w:lastRenderedPageBreak/>
        <w:t>it is essential to conduct research within each of the selected groups and appropriately assign weights to the component results in order to reflect the significance of the influence of each group on the overall assessment.</w:t>
      </w:r>
      <w:r w:rsidR="0065333F">
        <w:rPr>
          <w:lang w:val="en-GB"/>
        </w:rPr>
        <w:t xml:space="preserve"> </w:t>
      </w:r>
      <w:r w:rsidR="0065333F" w:rsidRPr="00EF2F3B">
        <w:rPr>
          <w:lang w:val="en-GB"/>
        </w:rPr>
        <w:t>Various methods can be used to determine these weights, depending on the research objective. These may include both expert methods and methods based on conducting various studies to determine the strength of the mutual influence of the individual stakeholder groups and organizations (or groups of organizations) on each other.</w:t>
      </w:r>
    </w:p>
    <w:p w14:paraId="430C07CF" w14:textId="77777777" w:rsidR="0065333F" w:rsidRDefault="0065333F" w:rsidP="0065333F">
      <w:pPr>
        <w:rPr>
          <w:lang w:val="en-GB"/>
        </w:rPr>
      </w:pPr>
      <w:r w:rsidRPr="00EF2F3B">
        <w:rPr>
          <w:lang w:val="en-GB"/>
        </w:rPr>
        <w:t>The aggregated Stakeholder Satisfaction Index can be calculated using the formula:</w:t>
      </w:r>
    </w:p>
    <w:p w14:paraId="5D500D93" w14:textId="5897A645" w:rsidR="0065333F" w:rsidRPr="0065333F" w:rsidRDefault="0065333F" w:rsidP="00C94A13">
      <w:pPr>
        <w:tabs>
          <w:tab w:val="left" w:pos="5103"/>
        </w:tabs>
        <w:rPr>
          <w:b/>
          <w:bCs/>
          <w:sz w:val="22"/>
          <w:szCs w:val="20"/>
          <w:lang w:val="en-GB"/>
        </w:rPr>
      </w:pPr>
      <w:r w:rsidRPr="0065333F">
        <w:rPr>
          <w:b/>
          <w:bCs/>
          <w:sz w:val="28"/>
          <w:szCs w:val="24"/>
          <w:lang w:val="en-GB"/>
        </w:rPr>
        <w:t>SSI = ∑ (uₐ × SSIₐ)</w:t>
      </w:r>
      <w:r>
        <w:rPr>
          <w:b/>
          <w:bCs/>
          <w:sz w:val="28"/>
          <w:szCs w:val="24"/>
          <w:lang w:val="en-GB"/>
        </w:rPr>
        <w:t xml:space="preserve"> </w:t>
      </w:r>
      <w:r>
        <w:rPr>
          <w:b/>
          <w:bCs/>
          <w:sz w:val="28"/>
          <w:szCs w:val="24"/>
          <w:lang w:val="en-GB"/>
        </w:rPr>
        <w:tab/>
      </w:r>
      <w:r w:rsidRPr="0065333F">
        <w:rPr>
          <w:lang w:val="en-GB"/>
        </w:rPr>
        <w:t>(1)</w:t>
      </w:r>
    </w:p>
    <w:p w14:paraId="0FD25EA1" w14:textId="63259957" w:rsidR="0065333F" w:rsidRPr="00D35201" w:rsidRDefault="0065333F" w:rsidP="0065333F">
      <w:pPr>
        <w:spacing w:before="0" w:line="360" w:lineRule="auto"/>
        <w:rPr>
          <w:i/>
          <w:iCs/>
          <w:lang w:val="en-GB"/>
        </w:rPr>
      </w:pPr>
      <w:r w:rsidRPr="00D35201">
        <w:rPr>
          <w:i/>
          <w:iCs/>
          <w:lang w:val="en-GB"/>
        </w:rPr>
        <w:t>where:</w:t>
      </w:r>
    </w:p>
    <w:p w14:paraId="14851072" w14:textId="4319D569" w:rsidR="0065333F" w:rsidRPr="00D35201" w:rsidRDefault="0065333F" w:rsidP="00D35201">
      <w:pPr>
        <w:numPr>
          <w:ilvl w:val="0"/>
          <w:numId w:val="51"/>
        </w:numPr>
        <w:spacing w:before="0" w:line="360" w:lineRule="auto"/>
        <w:jc w:val="left"/>
        <w:rPr>
          <w:i/>
          <w:iCs/>
          <w:lang w:val="en-GB"/>
        </w:rPr>
      </w:pPr>
      <w:r w:rsidRPr="00D35201">
        <w:rPr>
          <w:b/>
          <w:bCs/>
          <w:i/>
          <w:iCs/>
          <w:lang w:val="en-GB"/>
        </w:rPr>
        <w:t>u</w:t>
      </w:r>
      <w:r w:rsidRPr="00D35201">
        <w:rPr>
          <w:i/>
          <w:iCs/>
          <w:lang w:val="en-GB"/>
        </w:rPr>
        <w:t xml:space="preserve"> – the weight of the partial SSI </w:t>
      </w:r>
      <w:r w:rsidR="00D35201">
        <w:rPr>
          <w:i/>
          <w:iCs/>
          <w:lang w:val="en-GB"/>
        </w:rPr>
        <w:br/>
      </w:r>
      <w:r w:rsidRPr="00D35201">
        <w:rPr>
          <w:i/>
          <w:iCs/>
          <w:lang w:val="en-GB"/>
        </w:rPr>
        <w:t>(unit: percent)</w:t>
      </w:r>
    </w:p>
    <w:p w14:paraId="4FD4A39B" w14:textId="511CF81C" w:rsidR="0065333F" w:rsidRPr="00D35201" w:rsidRDefault="0065333F" w:rsidP="00D35201">
      <w:pPr>
        <w:numPr>
          <w:ilvl w:val="0"/>
          <w:numId w:val="51"/>
        </w:numPr>
        <w:spacing w:before="0" w:line="360" w:lineRule="auto"/>
        <w:jc w:val="left"/>
        <w:rPr>
          <w:i/>
          <w:iCs/>
          <w:lang w:val="en-GB"/>
        </w:rPr>
      </w:pPr>
      <w:r w:rsidRPr="00D35201">
        <w:rPr>
          <w:b/>
          <w:bCs/>
          <w:i/>
          <w:iCs/>
          <w:lang w:val="en-GB"/>
        </w:rPr>
        <w:t>SSIₐ</w:t>
      </w:r>
      <w:r w:rsidRPr="00D35201">
        <w:rPr>
          <w:i/>
          <w:iCs/>
          <w:lang w:val="en-GB"/>
        </w:rPr>
        <w:t xml:space="preserve"> – the value of the partial SSI </w:t>
      </w:r>
      <w:r w:rsidR="00D35201">
        <w:rPr>
          <w:i/>
          <w:iCs/>
          <w:lang w:val="en-GB"/>
        </w:rPr>
        <w:br/>
      </w:r>
      <w:r w:rsidRPr="00D35201">
        <w:rPr>
          <w:i/>
          <w:iCs/>
          <w:lang w:val="en-GB"/>
        </w:rPr>
        <w:t>(unit: percent of the maximum score or points according to the chosen scale)</w:t>
      </w:r>
    </w:p>
    <w:p w14:paraId="7850BB7D" w14:textId="6113BA79" w:rsidR="00346439" w:rsidRDefault="0065333F" w:rsidP="0065333F">
      <w:pPr>
        <w:numPr>
          <w:ilvl w:val="0"/>
          <w:numId w:val="51"/>
        </w:numPr>
        <w:spacing w:before="0" w:line="360" w:lineRule="auto"/>
        <w:ind w:left="714" w:hanging="357"/>
        <w:rPr>
          <w:lang w:val="en-GB"/>
        </w:rPr>
      </w:pPr>
      <w:r w:rsidRPr="00D35201">
        <w:rPr>
          <w:b/>
          <w:bCs/>
          <w:i/>
          <w:iCs/>
          <w:lang w:val="en-GB"/>
        </w:rPr>
        <w:t>a</w:t>
      </w:r>
      <w:r w:rsidRPr="00D35201">
        <w:rPr>
          <w:i/>
          <w:iCs/>
          <w:lang w:val="en-GB"/>
        </w:rPr>
        <w:t xml:space="preserve"> – the ordinal number of the stakeholder group</w:t>
      </w:r>
      <w:r>
        <w:rPr>
          <w:lang w:val="en-GB"/>
        </w:rPr>
        <w:t xml:space="preserve"> </w:t>
      </w:r>
      <w:r>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Pr>
          <w:lang w:val="en-GB"/>
        </w:rPr>
        <w:fldChar w:fldCharType="separate"/>
      </w:r>
      <w:r w:rsidRPr="0065333F">
        <w:rPr>
          <w:noProof/>
          <w:lang w:val="en-GB"/>
        </w:rPr>
        <w:t>(Grudowski &amp; Szefler, 2015)</w:t>
      </w:r>
      <w:r>
        <w:rPr>
          <w:lang w:val="en-GB"/>
        </w:rPr>
        <w:fldChar w:fldCharType="end"/>
      </w:r>
    </w:p>
    <w:p w14:paraId="788ECD43" w14:textId="7CE7B644" w:rsidR="0065333F" w:rsidRDefault="0065333F" w:rsidP="0065333F">
      <w:pPr>
        <w:rPr>
          <w:lang w:val="en-GB"/>
        </w:rPr>
      </w:pPr>
      <w:r>
        <w:rPr>
          <w:lang w:val="en-GB"/>
        </w:rPr>
        <w:t xml:space="preserve">For </w:t>
      </w:r>
      <w:r w:rsidRPr="00EF2F3B">
        <w:rPr>
          <w:lang w:val="en-GB"/>
        </w:rPr>
        <w:t>the simplest variant, assuming that the weights of the individual components of the SSI are equal, the formula for the simplified SSI (SSI</w:t>
      </w:r>
      <w:r w:rsidR="00C94A13" w:rsidRPr="00C94A13">
        <w:rPr>
          <w:rFonts w:ascii="Cambria Math" w:hAnsi="Cambria Math" w:cs="Cambria Math"/>
          <w:vertAlign w:val="subscript"/>
          <w:lang w:val="en-GB"/>
        </w:rPr>
        <w:t>(</w:t>
      </w:r>
      <w:proofErr w:type="spellStart"/>
      <w:r w:rsidR="00C94A13" w:rsidRPr="00C94A13">
        <w:rPr>
          <w:rFonts w:ascii="Cambria Math" w:hAnsi="Cambria Math" w:cs="Cambria Math"/>
          <w:vertAlign w:val="subscript"/>
          <w:lang w:val="en-GB"/>
        </w:rPr>
        <w:t>simpl</w:t>
      </w:r>
      <w:proofErr w:type="spellEnd"/>
      <w:r w:rsidR="00C94A13" w:rsidRPr="00C94A13">
        <w:rPr>
          <w:rFonts w:ascii="Cambria Math" w:hAnsi="Cambria Math" w:cs="Cambria Math"/>
          <w:vertAlign w:val="subscript"/>
          <w:lang w:val="en-GB"/>
        </w:rPr>
        <w:t>)</w:t>
      </w:r>
      <w:r w:rsidRPr="00EF2F3B">
        <w:rPr>
          <w:lang w:val="en-GB"/>
        </w:rPr>
        <w:t>) is as follows:</w:t>
      </w:r>
    </w:p>
    <w:p w14:paraId="42725AEB" w14:textId="398237F0" w:rsidR="0065333F" w:rsidRDefault="0065333F" w:rsidP="00C94A13">
      <w:pPr>
        <w:tabs>
          <w:tab w:val="left" w:pos="5103"/>
        </w:tabs>
        <w:rPr>
          <w:lang w:val="en-GB"/>
        </w:rPr>
      </w:pPr>
      <w:r w:rsidRPr="00C94A13">
        <w:rPr>
          <w:b/>
          <w:bCs/>
          <w:sz w:val="28"/>
          <w:szCs w:val="24"/>
          <w:lang w:val="en-GB"/>
        </w:rPr>
        <w:t>SSI</w:t>
      </w:r>
      <w:r w:rsidRPr="00C94A13">
        <w:rPr>
          <w:b/>
          <w:bCs/>
          <w:sz w:val="28"/>
          <w:szCs w:val="24"/>
          <w:vertAlign w:val="subscript"/>
          <w:lang w:val="en-GB"/>
        </w:rPr>
        <w:t>(</w:t>
      </w:r>
      <w:proofErr w:type="spellStart"/>
      <w:r w:rsidRPr="00C94A13">
        <w:rPr>
          <w:b/>
          <w:bCs/>
          <w:sz w:val="28"/>
          <w:szCs w:val="24"/>
          <w:vertAlign w:val="subscript"/>
          <w:lang w:val="en-GB"/>
        </w:rPr>
        <w:t>simpl</w:t>
      </w:r>
      <w:proofErr w:type="spellEnd"/>
      <w:r w:rsidR="00C94A13" w:rsidRPr="00C94A13">
        <w:rPr>
          <w:b/>
          <w:bCs/>
          <w:sz w:val="28"/>
          <w:szCs w:val="24"/>
          <w:vertAlign w:val="subscript"/>
          <w:lang w:val="en-GB"/>
        </w:rPr>
        <w:t>)</w:t>
      </w:r>
      <w:r w:rsidRPr="00C94A13">
        <w:rPr>
          <w:b/>
          <w:bCs/>
          <w:sz w:val="28"/>
          <w:szCs w:val="24"/>
          <w:lang w:val="en-GB"/>
        </w:rPr>
        <w:t xml:space="preserve"> = (∑ (SSI</w:t>
      </w:r>
      <w:r w:rsidR="00C94A13" w:rsidRPr="00C94A13">
        <w:rPr>
          <w:b/>
          <w:bCs/>
          <w:sz w:val="28"/>
          <w:szCs w:val="24"/>
          <w:vertAlign w:val="subscript"/>
          <w:lang w:val="en-GB"/>
        </w:rPr>
        <w:t>(a…n)</w:t>
      </w:r>
      <w:r w:rsidRPr="00C94A13">
        <w:rPr>
          <w:b/>
          <w:bCs/>
          <w:sz w:val="28"/>
          <w:szCs w:val="24"/>
          <w:lang w:val="en-GB"/>
        </w:rPr>
        <w:t>)</w:t>
      </w:r>
      <w:r w:rsidR="00C94A13" w:rsidRPr="00C94A13">
        <w:rPr>
          <w:b/>
          <w:bCs/>
          <w:sz w:val="28"/>
          <w:szCs w:val="24"/>
          <w:lang w:val="en-GB"/>
        </w:rPr>
        <w:t>)</w:t>
      </w:r>
      <w:r w:rsidRPr="00C94A13">
        <w:rPr>
          <w:b/>
          <w:bCs/>
          <w:sz w:val="28"/>
          <w:szCs w:val="24"/>
          <w:lang w:val="en-GB"/>
        </w:rPr>
        <w:t xml:space="preserve"> / n</w:t>
      </w:r>
      <w:r w:rsidR="00C94A13" w:rsidRPr="00C94A13">
        <w:rPr>
          <w:b/>
          <w:bCs/>
          <w:sz w:val="28"/>
          <w:szCs w:val="24"/>
          <w:lang w:val="en-GB"/>
        </w:rPr>
        <w:t xml:space="preserve"> </w:t>
      </w:r>
      <w:r w:rsidR="00C94A13">
        <w:rPr>
          <w:lang w:val="en-GB"/>
        </w:rPr>
        <w:tab/>
      </w:r>
      <w:r w:rsidRPr="00EF2F3B">
        <w:rPr>
          <w:lang w:val="en-GB"/>
        </w:rPr>
        <w:t>(</w:t>
      </w:r>
      <w:r w:rsidR="00C94A13">
        <w:rPr>
          <w:lang w:val="en-GB"/>
        </w:rPr>
        <w:t>2</w:t>
      </w:r>
      <w:r w:rsidRPr="00EF2F3B">
        <w:rPr>
          <w:lang w:val="en-GB"/>
        </w:rPr>
        <w:t>)</w:t>
      </w:r>
    </w:p>
    <w:p w14:paraId="3DB7BFDA" w14:textId="77777777" w:rsidR="00C94A13" w:rsidRPr="00D35201" w:rsidRDefault="00C94A13" w:rsidP="00C94A13">
      <w:pPr>
        <w:spacing w:before="0" w:line="360" w:lineRule="auto"/>
        <w:rPr>
          <w:i/>
          <w:iCs/>
          <w:lang w:val="en-GB"/>
        </w:rPr>
      </w:pPr>
      <w:r w:rsidRPr="00D35201">
        <w:rPr>
          <w:i/>
          <w:iCs/>
          <w:lang w:val="en-GB"/>
        </w:rPr>
        <w:t>where:</w:t>
      </w:r>
    </w:p>
    <w:p w14:paraId="4D47DBAC" w14:textId="63AF1190" w:rsidR="00C94A13" w:rsidRPr="00D35201" w:rsidRDefault="00C94A13" w:rsidP="00C94A13">
      <w:pPr>
        <w:numPr>
          <w:ilvl w:val="0"/>
          <w:numId w:val="51"/>
        </w:numPr>
        <w:spacing w:before="0" w:line="360" w:lineRule="auto"/>
        <w:rPr>
          <w:i/>
          <w:iCs/>
          <w:lang w:val="en-GB"/>
        </w:rPr>
      </w:pPr>
      <w:r w:rsidRPr="00D35201">
        <w:rPr>
          <w:b/>
          <w:bCs/>
          <w:i/>
          <w:iCs/>
          <w:lang w:val="en-GB"/>
        </w:rPr>
        <w:t>a</w:t>
      </w:r>
      <w:r w:rsidRPr="00D35201">
        <w:rPr>
          <w:i/>
          <w:iCs/>
          <w:lang w:val="en-GB"/>
        </w:rPr>
        <w:t xml:space="preserve"> – the ordinal number of the stakeholder group</w:t>
      </w:r>
    </w:p>
    <w:p w14:paraId="1BCAE5CC" w14:textId="755E97FF" w:rsidR="00C94A13" w:rsidRPr="00EF2F3B" w:rsidRDefault="00C94A13" w:rsidP="00C94A13">
      <w:pPr>
        <w:numPr>
          <w:ilvl w:val="0"/>
          <w:numId w:val="51"/>
        </w:numPr>
        <w:spacing w:before="0" w:line="360" w:lineRule="auto"/>
        <w:rPr>
          <w:lang w:val="en-GB"/>
        </w:rPr>
      </w:pPr>
      <w:r w:rsidRPr="00D35201">
        <w:rPr>
          <w:b/>
          <w:bCs/>
          <w:i/>
          <w:iCs/>
          <w:lang w:val="en-GB"/>
        </w:rPr>
        <w:t xml:space="preserve">n </w:t>
      </w:r>
      <w:r w:rsidRPr="00D35201">
        <w:rPr>
          <w:i/>
          <w:iCs/>
          <w:lang w:val="en-GB"/>
        </w:rPr>
        <w:t>– number of all stakeholder groups in the research</w:t>
      </w:r>
    </w:p>
    <w:p w14:paraId="5D0977C1" w14:textId="3BC67D20" w:rsidR="0065333F" w:rsidRDefault="00C94A13" w:rsidP="0065333F">
      <w:pPr>
        <w:rPr>
          <w:lang w:val="en-GB"/>
        </w:rPr>
      </w:pPr>
      <w:r>
        <w:rPr>
          <w:lang w:val="en-GB"/>
        </w:rPr>
        <w:t xml:space="preserve">However the main approach of the satisfaction level measurement is to use only one questions for the overall satisfaction is may be necessary to form some other satisfaction related questions that would refer to more detailed aspects of the perceived satisfaction. As the variety of groups stakeholder groups for universities is typically quite significant some of them could be asked for more than one areas of satisfaction. For such a situation even the partial SSI has to be calculated considering equal or non-equal weights of </w:t>
      </w:r>
      <w:r w:rsidR="00D35201">
        <w:rPr>
          <w:lang w:val="en-GB"/>
        </w:rPr>
        <w:t xml:space="preserve">single questions </w:t>
      </w:r>
      <w:r w:rsidR="00D35201">
        <w:rPr>
          <w:lang w:val="en-GB"/>
        </w:rPr>
        <w:lastRenderedPageBreak/>
        <w:t>relevant to one stakeholder group assessment. For this there should be considered following formula for calculating the partial SSI values:</w:t>
      </w:r>
    </w:p>
    <w:p w14:paraId="5CE80E8F" w14:textId="6E582767" w:rsidR="00D35201" w:rsidRDefault="00C94A13" w:rsidP="00D35201">
      <w:pPr>
        <w:tabs>
          <w:tab w:val="left" w:pos="5103"/>
        </w:tabs>
        <w:rPr>
          <w:lang w:val="en-GB"/>
        </w:rPr>
      </w:pPr>
      <w:r w:rsidRPr="00D35201">
        <w:rPr>
          <w:b/>
          <w:bCs/>
          <w:sz w:val="28"/>
          <w:szCs w:val="24"/>
          <w:lang w:val="en-GB"/>
        </w:rPr>
        <w:t>SSIₐ = (∑ (w</w:t>
      </w:r>
      <w:r w:rsidRPr="00D35201">
        <w:rPr>
          <w:b/>
          <w:bCs/>
          <w:sz w:val="28"/>
          <w:szCs w:val="24"/>
        </w:rPr>
        <w:t>ᵢ</w:t>
      </w:r>
      <w:r w:rsidRPr="00D35201">
        <w:rPr>
          <w:b/>
          <w:bCs/>
          <w:sz w:val="28"/>
          <w:szCs w:val="24"/>
          <w:lang w:val="en-GB"/>
        </w:rPr>
        <w:t xml:space="preserve"> × r</w:t>
      </w:r>
      <w:r w:rsidRPr="00D35201">
        <w:rPr>
          <w:b/>
          <w:bCs/>
          <w:sz w:val="28"/>
          <w:szCs w:val="24"/>
        </w:rPr>
        <w:t>ᵢ</w:t>
      </w:r>
      <w:r w:rsidRPr="00D35201">
        <w:rPr>
          <w:b/>
          <w:bCs/>
          <w:sz w:val="28"/>
          <w:szCs w:val="24"/>
          <w:lang w:val="en-GB"/>
        </w:rPr>
        <w:t>)) / j</w:t>
      </w:r>
      <w:r w:rsidR="00D35201">
        <w:rPr>
          <w:lang w:val="en-GB"/>
        </w:rPr>
        <w:tab/>
      </w:r>
      <w:r w:rsidRPr="00EF2F3B">
        <w:rPr>
          <w:lang w:val="en-GB"/>
        </w:rPr>
        <w:t>(</w:t>
      </w:r>
      <w:r w:rsidR="00D35201">
        <w:rPr>
          <w:lang w:val="en-GB"/>
        </w:rPr>
        <w:t>3</w:t>
      </w:r>
      <w:r w:rsidRPr="00EF2F3B">
        <w:rPr>
          <w:lang w:val="en-GB"/>
        </w:rPr>
        <w:t>)</w:t>
      </w:r>
    </w:p>
    <w:p w14:paraId="35437B1F" w14:textId="1AC6EFBE" w:rsidR="00C94A13" w:rsidRPr="00D35201" w:rsidRDefault="00C94A13" w:rsidP="00D35201">
      <w:pPr>
        <w:spacing w:before="0" w:line="360" w:lineRule="auto"/>
        <w:rPr>
          <w:i/>
          <w:iCs/>
          <w:lang w:val="en-GB"/>
        </w:rPr>
      </w:pPr>
      <w:r w:rsidRPr="00D35201">
        <w:rPr>
          <w:i/>
          <w:iCs/>
          <w:lang w:val="en-GB"/>
        </w:rPr>
        <w:t>where:</w:t>
      </w:r>
    </w:p>
    <w:p w14:paraId="78D72FE5" w14:textId="5F672848" w:rsidR="00C94A13" w:rsidRPr="00D35201" w:rsidRDefault="00C94A13" w:rsidP="00D35201">
      <w:pPr>
        <w:numPr>
          <w:ilvl w:val="0"/>
          <w:numId w:val="52"/>
        </w:numPr>
        <w:spacing w:before="0" w:line="360" w:lineRule="auto"/>
        <w:rPr>
          <w:i/>
          <w:iCs/>
          <w:lang w:val="en-GB"/>
        </w:rPr>
      </w:pPr>
      <w:r w:rsidRPr="00D35201">
        <w:rPr>
          <w:b/>
          <w:bCs/>
          <w:i/>
          <w:iCs/>
          <w:lang w:val="en-GB"/>
        </w:rPr>
        <w:t>w</w:t>
      </w:r>
      <w:r w:rsidRPr="00D35201">
        <w:rPr>
          <w:i/>
          <w:iCs/>
          <w:lang w:val="en-GB"/>
        </w:rPr>
        <w:t xml:space="preserve"> – the weight of an individual stakeholder satisfaction criterion</w:t>
      </w:r>
      <w:r w:rsidR="00D35201" w:rsidRPr="00D35201">
        <w:rPr>
          <w:i/>
          <w:iCs/>
          <w:lang w:val="en-GB"/>
        </w:rPr>
        <w:t xml:space="preserve"> </w:t>
      </w:r>
      <w:r w:rsidR="00D35201" w:rsidRPr="00D35201">
        <w:rPr>
          <w:i/>
          <w:iCs/>
          <w:lang w:val="en-GB"/>
        </w:rPr>
        <w:br/>
      </w:r>
      <w:r w:rsidRPr="00D35201">
        <w:rPr>
          <w:i/>
          <w:iCs/>
          <w:lang w:val="en-GB"/>
        </w:rPr>
        <w:t>(unit: percent)</w:t>
      </w:r>
    </w:p>
    <w:p w14:paraId="72556A03" w14:textId="77777777" w:rsidR="00C94A13" w:rsidRPr="00D35201" w:rsidRDefault="00C94A13" w:rsidP="00D35201">
      <w:pPr>
        <w:numPr>
          <w:ilvl w:val="0"/>
          <w:numId w:val="52"/>
        </w:numPr>
        <w:spacing w:before="0" w:line="360" w:lineRule="auto"/>
        <w:rPr>
          <w:i/>
          <w:iCs/>
          <w:lang w:val="en-GB"/>
        </w:rPr>
      </w:pPr>
      <w:r w:rsidRPr="00D35201">
        <w:rPr>
          <w:b/>
          <w:bCs/>
          <w:i/>
          <w:iCs/>
          <w:lang w:val="en-GB"/>
        </w:rPr>
        <w:t>r</w:t>
      </w:r>
      <w:r w:rsidRPr="00D35201">
        <w:rPr>
          <w:i/>
          <w:iCs/>
          <w:lang w:val="en-GB"/>
        </w:rPr>
        <w:t xml:space="preserve"> – the rating value for an individual stakeholder satisfaction criterion</w:t>
      </w:r>
      <w:r w:rsidRPr="00D35201">
        <w:rPr>
          <w:i/>
          <w:iCs/>
          <w:lang w:val="en-GB"/>
        </w:rPr>
        <w:br/>
        <w:t>(unit: percent of the maximum score or points according to the chosen scale)</w:t>
      </w:r>
    </w:p>
    <w:p w14:paraId="51D0DED0" w14:textId="77777777" w:rsidR="00C94A13" w:rsidRPr="00D35201" w:rsidRDefault="00C94A13" w:rsidP="00D35201">
      <w:pPr>
        <w:numPr>
          <w:ilvl w:val="0"/>
          <w:numId w:val="52"/>
        </w:numPr>
        <w:spacing w:before="0" w:line="360" w:lineRule="auto"/>
        <w:rPr>
          <w:i/>
          <w:iCs/>
          <w:lang w:val="en-GB"/>
        </w:rPr>
      </w:pPr>
      <w:r w:rsidRPr="00D35201">
        <w:rPr>
          <w:b/>
          <w:bCs/>
          <w:i/>
          <w:iCs/>
          <w:lang w:val="en-GB"/>
        </w:rPr>
        <w:t>a</w:t>
      </w:r>
      <w:r w:rsidRPr="00D35201">
        <w:rPr>
          <w:i/>
          <w:iCs/>
          <w:lang w:val="en-GB"/>
        </w:rPr>
        <w:t xml:space="preserve"> – the ordinal number or name of the stakeholder group</w:t>
      </w:r>
    </w:p>
    <w:p w14:paraId="5500B6CA" w14:textId="77777777" w:rsidR="00C94A13" w:rsidRPr="00D35201" w:rsidRDefault="00C94A13" w:rsidP="00D35201">
      <w:pPr>
        <w:numPr>
          <w:ilvl w:val="0"/>
          <w:numId w:val="52"/>
        </w:numPr>
        <w:spacing w:before="0" w:line="360" w:lineRule="auto"/>
        <w:rPr>
          <w:i/>
          <w:iCs/>
          <w:lang w:val="en-GB"/>
        </w:rPr>
      </w:pPr>
      <w:proofErr w:type="spellStart"/>
      <w:r w:rsidRPr="00D35201">
        <w:rPr>
          <w:b/>
          <w:bCs/>
          <w:i/>
          <w:iCs/>
          <w:lang w:val="en-GB"/>
        </w:rPr>
        <w:t>i</w:t>
      </w:r>
      <w:proofErr w:type="spellEnd"/>
      <w:r w:rsidRPr="00D35201">
        <w:rPr>
          <w:i/>
          <w:iCs/>
          <w:lang w:val="en-GB"/>
        </w:rPr>
        <w:t xml:space="preserve"> – the number of evaluated criteria</w:t>
      </w:r>
    </w:p>
    <w:p w14:paraId="657CCC1B" w14:textId="275FF5E2" w:rsidR="00C94A13" w:rsidRPr="00D35201" w:rsidRDefault="00C94A13" w:rsidP="00D35201">
      <w:pPr>
        <w:numPr>
          <w:ilvl w:val="0"/>
          <w:numId w:val="52"/>
        </w:numPr>
        <w:spacing w:before="0" w:line="360" w:lineRule="auto"/>
        <w:rPr>
          <w:lang w:val="en-GB"/>
        </w:rPr>
      </w:pPr>
      <w:r w:rsidRPr="00D35201">
        <w:rPr>
          <w:b/>
          <w:bCs/>
          <w:i/>
          <w:iCs/>
          <w:lang w:val="en-GB"/>
        </w:rPr>
        <w:t>j</w:t>
      </w:r>
      <w:r w:rsidRPr="00D35201">
        <w:rPr>
          <w:i/>
          <w:iCs/>
          <w:lang w:val="en-GB"/>
        </w:rPr>
        <w:t xml:space="preserve"> – the number of </w:t>
      </w:r>
      <w:r w:rsidR="00D35201" w:rsidRPr="00D35201">
        <w:rPr>
          <w:i/>
          <w:iCs/>
          <w:lang w:val="en-GB"/>
        </w:rPr>
        <w:t>evaluated criterions</w:t>
      </w:r>
      <w:r w:rsidRPr="00D35201">
        <w:rPr>
          <w:lang w:val="en-GB"/>
        </w:rPr>
        <w:t xml:space="preserve"> </w:t>
      </w:r>
      <w:r w:rsidR="000570B2">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0570B2">
        <w:rPr>
          <w:lang w:val="en-GB"/>
        </w:rPr>
        <w:fldChar w:fldCharType="separate"/>
      </w:r>
      <w:r w:rsidR="000570B2" w:rsidRPr="0065333F">
        <w:rPr>
          <w:noProof/>
          <w:lang w:val="en-GB"/>
        </w:rPr>
        <w:t>(Grudowski &amp; Szefler, 2015)</w:t>
      </w:r>
      <w:r w:rsidR="000570B2">
        <w:rPr>
          <w:lang w:val="en-GB"/>
        </w:rPr>
        <w:fldChar w:fldCharType="end"/>
      </w:r>
    </w:p>
    <w:p w14:paraId="796BBD20" w14:textId="2B71E2BC" w:rsidR="00C94A13" w:rsidRDefault="000570B2" w:rsidP="0065333F">
      <w:pPr>
        <w:rPr>
          <w:lang w:val="en-GB"/>
        </w:rPr>
      </w:pPr>
      <w:r>
        <w:rPr>
          <w:lang w:val="en-GB"/>
        </w:rPr>
        <w:t xml:space="preserve">For calculating the rating value of one criterion there should be used the average score calculated for all answers received for the relevant question in the research tool. When using more </w:t>
      </w:r>
      <w:proofErr w:type="spellStart"/>
      <w:r>
        <w:rPr>
          <w:lang w:val="en-GB"/>
        </w:rPr>
        <w:t>then</w:t>
      </w:r>
      <w:proofErr w:type="spellEnd"/>
      <w:r>
        <w:rPr>
          <w:lang w:val="en-GB"/>
        </w:rPr>
        <w:t xml:space="preserve"> one satisfaction related questions it is proposed to use questionnaires with </w:t>
      </w:r>
      <w:r w:rsidRPr="00D75904">
        <w:rPr>
          <w:lang w:val="en-GB"/>
        </w:rPr>
        <w:t>statements on various aspects of satisfaction</w:t>
      </w:r>
      <w:r>
        <w:rPr>
          <w:lang w:val="en-GB"/>
        </w:rPr>
        <w:t xml:space="preserve">. Then answers can be marked on the 7-grade Likert scale from </w:t>
      </w:r>
      <w:r w:rsidRPr="000570B2">
        <w:rPr>
          <w:i/>
          <w:iCs/>
          <w:lang w:val="en-GB"/>
        </w:rPr>
        <w:t>1 = strongly disagree to 7 = strongly agree</w:t>
      </w:r>
      <w:r>
        <w:rPr>
          <w:lang w:val="en-GB"/>
        </w:rPr>
        <w:t>. This approach ensures consistency of the research tool and higher probability of receiving results with less mistakes within respondents’ answers.</w:t>
      </w:r>
    </w:p>
    <w:p w14:paraId="3F751683" w14:textId="65BFBFF5" w:rsidR="00346439" w:rsidRPr="00D71F1E" w:rsidRDefault="00EB2A07" w:rsidP="00D71F1E">
      <w:pPr>
        <w:rPr>
          <w:lang w:val="en-GB"/>
        </w:rPr>
      </w:pPr>
      <w:r>
        <w:rPr>
          <w:lang w:val="en-GB"/>
        </w:rPr>
        <w:t xml:space="preserve">Despite of calculation of the aggregate index determining the current overall stakeholders’ satisfaction the research should be conducted in the way that allows to analyse results in order to find some root causes of the current situation and identify some potential areas of improvement. Having already weights reflecting the importance of every stakeholder group for the HEI’s management analysis of results should also focus on the potential impact of any improvements on overall stakeholder satisfaction score. Prior to the quantitative research it is recommended to conduct </w:t>
      </w:r>
      <w:r w:rsidR="004A4A51">
        <w:rPr>
          <w:lang w:val="en-GB"/>
        </w:rPr>
        <w:t xml:space="preserve">interviews with several representants of the every relevant stakeholder group as a part of </w:t>
      </w:r>
      <w:r>
        <w:rPr>
          <w:lang w:val="en-GB"/>
        </w:rPr>
        <w:t>the qualitative</w:t>
      </w:r>
      <w:r w:rsidR="004A4A51">
        <w:rPr>
          <w:lang w:val="en-GB"/>
        </w:rPr>
        <w:t xml:space="preserve"> research. Such a qualitative deep insight into the opinions on the stakeholders’ satisfaction and factor shaping it can lead to the better design of </w:t>
      </w:r>
      <w:r w:rsidR="004A4A51">
        <w:rPr>
          <w:lang w:val="en-GB"/>
        </w:rPr>
        <w:lastRenderedPageBreak/>
        <w:t>the questions in the quantitative research survey. Also at the later stage of the analysis of the quantitative research results the knowledge gained after the analysis of interviews may lead to better improvements ideas. Implementation of improvements should be the part of the ongoing development process of the organisation. The continuous improvement is one of the fundamental concepts of Quality Management. Wider elaboration on all foundations of the Quality Management will be presented in the following chapter.</w:t>
      </w:r>
    </w:p>
    <w:p w14:paraId="76C327B7" w14:textId="6A359E8B" w:rsidR="009A4ED7" w:rsidRDefault="009A4ED7" w:rsidP="009A4ED7">
      <w:pPr>
        <w:pStyle w:val="Heading1"/>
        <w:rPr>
          <w:lang w:val="en-GB"/>
        </w:rPr>
      </w:pPr>
      <w:bookmarkStart w:id="24" w:name="_Ref205276623"/>
      <w:r w:rsidRPr="009A4ED7">
        <w:rPr>
          <w:lang w:val="en-GB"/>
        </w:rPr>
        <w:lastRenderedPageBreak/>
        <w:t>Foundations of Quality Management</w:t>
      </w:r>
      <w:r w:rsidR="00B47E2B">
        <w:rPr>
          <w:lang w:val="en-GB"/>
        </w:rPr>
        <w:t xml:space="preserve"> [40-60]</w:t>
      </w:r>
      <w:bookmarkEnd w:id="24"/>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eastAsia="Times New Roman"/>
          <w:color w:val="1C1C1A"/>
          <w:szCs w:val="24"/>
          <w:lang w:val="en-GB"/>
        </w:rPr>
        <w:t>Gallifa</w:t>
      </w:r>
      <w:proofErr w:type="spellEnd"/>
      <w:r w:rsidRPr="00BB23F5">
        <w:rPr>
          <w:rFonts w:eastAsia="Times New Roman"/>
          <w:color w:val="1C1C1A"/>
          <w:szCs w:val="24"/>
          <w:lang w:val="en-GB"/>
        </w:rPr>
        <w:t xml:space="preserve"> and P. </w:t>
      </w:r>
      <w:proofErr w:type="spellStart"/>
      <w:r w:rsidRPr="00BB23F5">
        <w:rPr>
          <w:rFonts w:eastAsia="Times New Roman"/>
          <w:color w:val="1C1C1A"/>
          <w:szCs w:val="24"/>
          <w:lang w:val="en-GB"/>
        </w:rPr>
        <w:t>Batalle</w:t>
      </w:r>
      <w:proofErr w:type="spellEnd"/>
      <w:r w:rsidRPr="00BB23F5">
        <w:rPr>
          <w:rFonts w:eastAsia="Times New Roman"/>
          <w:color w:val="1C1C1A"/>
          <w:szCs w:val="24"/>
          <w:lang w:val="en-GB"/>
        </w:rPr>
        <w:t xml:space="preserve"> proposed the following definitions of the quality dimensions that constitute the SERVQUAL model (</w:t>
      </w:r>
      <w:proofErr w:type="spellStart"/>
      <w:r w:rsidRPr="00BB23F5">
        <w:rPr>
          <w:rFonts w:eastAsia="Times New Roman"/>
          <w:color w:val="1C1C1A"/>
          <w:szCs w:val="24"/>
          <w:lang w:val="en-GB"/>
        </w:rPr>
        <w:t>Gallifa&amp;Batalle</w:t>
      </w:r>
      <w:proofErr w:type="spellEnd"/>
      <w:r w:rsidRPr="00BB23F5">
        <w:rPr>
          <w:rFonts w:eastAsia="Times New Roman"/>
          <w:color w:val="1C1C1A"/>
          <w:szCs w:val="24"/>
          <w:lang w:val="en-GB"/>
        </w:rPr>
        <w:t>,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 xml:space="preserve">Concerning the identification of gaps that enable the determination of the level of service quality in the SERVQUAL method, </w:t>
      </w:r>
      <w:proofErr w:type="spellStart"/>
      <w:r w:rsidRPr="00BB23F5">
        <w:rPr>
          <w:rFonts w:eastAsia="Times New Roman"/>
          <w:color w:val="1C1C1A"/>
          <w:szCs w:val="24"/>
          <w:lang w:val="en-GB"/>
        </w:rPr>
        <w:t>Hrnciar</w:t>
      </w:r>
      <w:proofErr w:type="spellEnd"/>
      <w:r w:rsidRPr="00BB23F5">
        <w:rPr>
          <w:rFonts w:eastAsia="Times New Roman"/>
          <w:color w:val="1C1C1A"/>
          <w:szCs w:val="24"/>
          <w:lang w:val="en-GB"/>
        </w:rPr>
        <w:t xml:space="preserve"> and </w:t>
      </w:r>
      <w:proofErr w:type="spellStart"/>
      <w:r w:rsidRPr="00BB23F5">
        <w:rPr>
          <w:rFonts w:eastAsia="Times New Roman"/>
          <w:color w:val="1C1C1A"/>
          <w:szCs w:val="24"/>
          <w:lang w:val="en-GB"/>
        </w:rPr>
        <w:t>Madzik</w:t>
      </w:r>
      <w:proofErr w:type="spellEnd"/>
      <w:r w:rsidRPr="00BB23F5">
        <w:rPr>
          <w:rFonts w:eastAsia="Times New Roman"/>
          <w:color w:val="1C1C1A"/>
          <w:szCs w:val="24"/>
          <w:lang w:val="en-GB"/>
        </w:rPr>
        <w:t xml:space="preserve">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eastAsia="Times New Roman"/>
          <w:color w:val="1C1C1A"/>
          <w:szCs w:val="24"/>
          <w:lang w:val="en-GB"/>
        </w:rPr>
        <w:t>Hrnciar&amp;Madzík</w:t>
      </w:r>
      <w:proofErr w:type="spellEnd"/>
      <w:r w:rsidRPr="00BB23F5">
        <w:rPr>
          <w:rFonts w:eastAsia="Times New Roman"/>
          <w:color w:val="1C1C1A"/>
          <w:szCs w:val="24"/>
          <w:lang w:val="en-GB"/>
        </w:rPr>
        <w:t>,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proofErr w:type="spellStart"/>
      <w:r w:rsidRPr="00BB23F5">
        <w:rPr>
          <w:rFonts w:eastAsia="Times New Roman"/>
          <w:color w:val="1C1C1A"/>
          <w:szCs w:val="24"/>
          <w:lang w:val="en-GB"/>
        </w:rPr>
        <w:t>the</w:t>
      </w:r>
      <w:proofErr w:type="spellEnd"/>
      <w:r w:rsidRPr="00BB23F5">
        <w:rPr>
          <w:rFonts w:eastAsia="Times New Roman"/>
          <w:color w:val="1C1C1A"/>
          <w:szCs w:val="24"/>
          <w:lang w:val="en-GB"/>
        </w:rPr>
        <w:t xml:space="preserv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w:t>
      </w:r>
      <w:proofErr w:type="spellStart"/>
      <w:r w:rsidRPr="00BB23F5">
        <w:rPr>
          <w:rFonts w:eastAsia="Times New Roman"/>
          <w:color w:val="1C1C1A"/>
          <w:szCs w:val="24"/>
          <w:lang w:val="en-GB"/>
        </w:rPr>
        <w:t>Gupta&amp;Kaushik</w:t>
      </w:r>
      <w:proofErr w:type="spellEnd"/>
      <w:r w:rsidRPr="00BB23F5">
        <w:rPr>
          <w:rFonts w:eastAsia="Times New Roman"/>
          <w:color w:val="1C1C1A"/>
          <w:szCs w:val="24"/>
          <w:lang w:val="en-GB"/>
        </w:rPr>
        <w:t>,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eastAsia="Times New Roman"/>
          <w:color w:val="1C1C1A"/>
          <w:szCs w:val="24"/>
          <w:lang w:val="en-GB"/>
        </w:rPr>
        <w:t>Owlia</w:t>
      </w:r>
      <w:proofErr w:type="spellEnd"/>
      <w:r w:rsidRPr="00BB23F5">
        <w:rPr>
          <w:rFonts w:eastAsia="Times New Roman"/>
          <w:color w:val="1C1C1A"/>
          <w:szCs w:val="24"/>
          <w:lang w:val="en-GB"/>
        </w:rPr>
        <w:t xml:space="preserve"> and E. Aspinwall (1996), M. </w:t>
      </w:r>
      <w:proofErr w:type="spellStart"/>
      <w:r w:rsidRPr="00BB23F5">
        <w:rPr>
          <w:rFonts w:eastAsia="Times New Roman"/>
          <w:color w:val="1C1C1A"/>
          <w:szCs w:val="24"/>
          <w:lang w:val="en-GB"/>
        </w:rPr>
        <w:t>Lalovic</w:t>
      </w:r>
      <w:proofErr w:type="spellEnd"/>
      <w:r w:rsidRPr="00BB23F5">
        <w:rPr>
          <w:rFonts w:eastAsia="Times New Roman"/>
          <w:color w:val="1C1C1A"/>
          <w:szCs w:val="24"/>
          <w:lang w:val="en-GB"/>
        </w:rPr>
        <w:t xml:space="preserve"> (2002), S. Lagrosen and co-authors (Lagrosen et al., 2004), or M.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programme</w:t>
            </w:r>
            <w:proofErr w:type="spellEnd"/>
            <w:r w:rsidRPr="00BB23F5">
              <w:rPr>
                <w:rFonts w:eastAsia="Times New Roman" w:cs="Times New Roman"/>
                <w:color w:val="313131"/>
                <w:sz w:val="24"/>
                <w:szCs w:val="24"/>
              </w:rPr>
              <w:t xml:space="preserv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w:t>
            </w:r>
            <w:proofErr w:type="spellStart"/>
            <w:r w:rsidRPr="00BB23F5">
              <w:rPr>
                <w:rFonts w:eastAsia="Times New Roman" w:cs="Times New Roman"/>
                <w:color w:val="1F1F1F"/>
                <w:sz w:val="24"/>
                <w:szCs w:val="24"/>
              </w:rPr>
              <w:t>Programmes</w:t>
            </w:r>
            <w:proofErr w:type="spellEnd"/>
            <w:r w:rsidRPr="00BB23F5">
              <w:rPr>
                <w:rFonts w:eastAsia="Times New Roman" w:cs="Times New Roman"/>
                <w:color w:val="1F1F1F"/>
                <w:sz w:val="24"/>
                <w:szCs w:val="24"/>
              </w:rPr>
              <w:t xml:space="preserve"> </w:t>
            </w:r>
            <w:r w:rsidRPr="00BB23F5">
              <w:rPr>
                <w:rFonts w:eastAsia="Times New Roman" w:cs="Times New Roman"/>
                <w:color w:val="3F3F3F"/>
                <w:sz w:val="24"/>
                <w:szCs w:val="24"/>
              </w:rPr>
              <w:t xml:space="preserve">respond to the needs of the </w:t>
            </w:r>
            <w:proofErr w:type="spellStart"/>
            <w:r w:rsidRPr="00BB23F5">
              <w:rPr>
                <w:rFonts w:eastAsia="Times New Roman" w:cs="Times New Roman"/>
                <w:color w:val="545454"/>
                <w:sz w:val="24"/>
                <w:szCs w:val="24"/>
              </w:rPr>
              <w:t>labour</w:t>
            </w:r>
            <w:proofErr w:type="spellEnd"/>
            <w:r w:rsidRPr="00BB23F5">
              <w:rPr>
                <w:rFonts w:eastAsia="Times New Roman" w:cs="Times New Roman"/>
                <w:color w:val="545454"/>
                <w:sz w:val="24"/>
                <w:szCs w:val="24"/>
              </w:rPr>
              <w:t xml:space="preserve">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proofErr w:type="spellStart"/>
            <w:r w:rsidRPr="00BB23F5">
              <w:rPr>
                <w:rFonts w:eastAsia="Times New Roman" w:cs="Times New Roman"/>
                <w:color w:val="313131"/>
                <w:sz w:val="24"/>
                <w:szCs w:val="24"/>
              </w:rPr>
              <w:t>Programmes</w:t>
            </w:r>
            <w:proofErr w:type="spellEnd"/>
            <w:r w:rsidRPr="00BB23F5">
              <w:rPr>
                <w:rFonts w:eastAsia="Times New Roman" w:cs="Times New Roman"/>
                <w:color w:val="313131"/>
                <w:sz w:val="24"/>
                <w:szCs w:val="24"/>
              </w:rPr>
              <w:t xml:space="preserve">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proofErr w:type="spellStart"/>
            <w:r w:rsidRPr="00BB23F5">
              <w:rPr>
                <w:rFonts w:eastAsia="Times New Roman" w:cs="Times New Roman"/>
                <w:color w:val="3F3F3F"/>
                <w:sz w:val="24"/>
                <w:szCs w:val="24"/>
              </w:rPr>
              <w:t>organisational</w:t>
            </w:r>
            <w:proofErr w:type="spellEnd"/>
            <w:r w:rsidRPr="00BB23F5">
              <w:rPr>
                <w:rFonts w:eastAsia="Times New Roman" w:cs="Times New Roman"/>
                <w:color w:val="3F3F3F"/>
                <w:sz w:val="24"/>
                <w:szCs w:val="24"/>
              </w:rPr>
              <w:t xml:space="preserve">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 xml:space="preserve">curricular </w:t>
            </w:r>
            <w:proofErr w:type="spellStart"/>
            <w:r w:rsidRPr="00BB23F5">
              <w:rPr>
                <w:rFonts w:eastAsia="Times New Roman" w:cs="Times New Roman"/>
                <w:color w:val="313131"/>
                <w:sz w:val="24"/>
                <w:szCs w:val="24"/>
              </w:rPr>
              <w:t>programmes</w:t>
            </w:r>
            <w:proofErr w:type="spellEnd"/>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w:t>
            </w:r>
            <w:proofErr w:type="spellStart"/>
            <w:r w:rsidRPr="00BB23F5">
              <w:rPr>
                <w:rFonts w:eastAsia="Times New Roman" w:cs="Times New Roman"/>
                <w:color w:val="3F3F3F"/>
                <w:sz w:val="24"/>
                <w:szCs w:val="24"/>
              </w:rPr>
              <w:t>programmes</w:t>
            </w:r>
            <w:proofErr w:type="spellEnd"/>
            <w:r w:rsidRPr="00BB23F5">
              <w:rPr>
                <w:rFonts w:eastAsia="Times New Roman" w:cs="Times New Roman"/>
                <w:color w:val="3F3F3F"/>
                <w:sz w:val="24"/>
                <w:szCs w:val="24"/>
              </w:rPr>
              <w:t xml:space="preserve">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organisation</w:t>
            </w:r>
            <w:proofErr w:type="spellEnd"/>
            <w:r w:rsidRPr="00BB23F5">
              <w:rPr>
                <w:rFonts w:eastAsia="Times New Roman" w:cs="Times New Roman"/>
                <w:color w:val="313131"/>
                <w:sz w:val="24"/>
                <w:szCs w:val="24"/>
              </w:rPr>
              <w:t xml:space="preserve">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2E1CA4"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2E1CA4"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2E1CA4"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2E1CA4"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lang w:val="en-GB"/>
        </w:rPr>
        <w:t>Olaskoaga</w:t>
      </w:r>
      <w:proofErr w:type="spellEnd"/>
      <w:r w:rsidRPr="00BB23F5">
        <w:rPr>
          <w:lang w:val="en-GB"/>
        </w:rPr>
        <w:t>-Larrauri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lang w:val="en-GB"/>
        </w:rPr>
        <w:t>Sarrico</w:t>
      </w:r>
      <w:proofErr w:type="spellEnd"/>
      <w:r w:rsidRPr="00BB23F5">
        <w:rPr>
          <w:lang w:val="en-GB"/>
        </w:rPr>
        <w:t xml:space="preserve">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w:t>
      </w:r>
      <w:proofErr w:type="spellStart"/>
      <w:r w:rsidRPr="00BB23F5">
        <w:rPr>
          <w:rFonts w:eastAsia="Times New Roman"/>
          <w:color w:val="1C1C1A"/>
          <w:szCs w:val="24"/>
          <w:lang w:val="en-GB"/>
        </w:rPr>
        <w:t>Rostan&amp;Vaira</w:t>
      </w:r>
      <w:proofErr w:type="spellEnd"/>
      <w:r w:rsidRPr="00BB23F5">
        <w:rPr>
          <w:rFonts w:eastAsia="Times New Roman"/>
          <w:color w:val="1C1C1A"/>
          <w:szCs w:val="24"/>
          <w:lang w:val="en-GB"/>
        </w:rPr>
        <w:t>,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 xml:space="preserve">S. </w:t>
      </w:r>
      <w:proofErr w:type="spellStart"/>
      <w:r w:rsidRPr="00BB23F5">
        <w:rPr>
          <w:rFonts w:eastAsia="Times New Roman"/>
          <w:color w:val="1C1C1A"/>
          <w:szCs w:val="24"/>
          <w:lang w:val="en-GB"/>
        </w:rPr>
        <w:t>Marginson</w:t>
      </w:r>
      <w:proofErr w:type="spellEnd"/>
      <w:r w:rsidRPr="00BB23F5">
        <w:rPr>
          <w:rFonts w:eastAsia="Times New Roman"/>
          <w:color w:val="1C1C1A"/>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eastAsia="Times New Roman"/>
          <w:color w:val="1C1C1A"/>
          <w:szCs w:val="24"/>
          <w:lang w:val="en-GB"/>
        </w:rPr>
        <w:t>Bleikie</w:t>
      </w:r>
      <w:proofErr w:type="spellEnd"/>
      <w:r w:rsidRPr="00BB23F5">
        <w:rPr>
          <w:rFonts w:eastAsia="Times New Roman"/>
          <w:color w:val="1C1C1A"/>
          <w:szCs w:val="24"/>
          <w:lang w:val="en-GB"/>
        </w:rPr>
        <w:t>,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w:t>
      </w:r>
      <w:proofErr w:type="spellStart"/>
      <w:r w:rsidRPr="00BB23F5">
        <w:rPr>
          <w:rFonts w:eastAsia="Times New Roman"/>
          <w:color w:val="1C1C1A"/>
          <w:szCs w:val="24"/>
          <w:lang w:val="en-GB"/>
        </w:rPr>
        <w:t>Rosa&amp;Amaral</w:t>
      </w:r>
      <w:proofErr w:type="spellEnd"/>
      <w:r w:rsidRPr="00BB23F5">
        <w:rPr>
          <w:rFonts w:eastAsia="Times New Roman"/>
          <w:color w:val="1C1C1A"/>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w:t>
      </w:r>
      <w:proofErr w:type="spellStart"/>
      <w:r w:rsidRPr="00BB23F5">
        <w:rPr>
          <w:rFonts w:eastAsia="Times New Roman"/>
          <w:color w:val="1C1C1A"/>
          <w:szCs w:val="24"/>
          <w:lang w:val="en-GB"/>
        </w:rPr>
        <w:t>Laurett&amp;Mendes</w:t>
      </w:r>
      <w:proofErr w:type="spellEnd"/>
      <w:r w:rsidRPr="00BB23F5">
        <w:rPr>
          <w:rFonts w:eastAsia="Times New Roman"/>
          <w:color w:val="1C1C1A"/>
          <w:szCs w:val="24"/>
          <w:lang w:val="en-GB"/>
        </w:rPr>
        <w:t>,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5"/>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5">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5"/>
      <w:r>
        <w:rPr>
          <w:rStyle w:val="CommentReference"/>
          <w:rFonts w:eastAsia="Times New Roman"/>
          <w:szCs w:val="20"/>
          <w:lang w:eastAsia="pl-PL"/>
        </w:rPr>
        <w:commentReference w:id="25"/>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6675F8EF" w14:textId="30960F61" w:rsidR="00A30DC1" w:rsidRPr="008A68A8" w:rsidRDefault="00A30DC1" w:rsidP="008A68A8">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w:t>
      </w:r>
      <w:proofErr w:type="spellStart"/>
      <w:r w:rsidRPr="00BB23F5">
        <w:rPr>
          <w:rFonts w:eastAsia="Times New Roman"/>
          <w:color w:val="1C1C1A"/>
          <w:szCs w:val="24"/>
          <w:lang w:val="en-GB"/>
        </w:rPr>
        <w:t>Harvey&amp;Newton</w:t>
      </w:r>
      <w:proofErr w:type="spellEnd"/>
      <w:r w:rsidRPr="00BB23F5">
        <w:rPr>
          <w:rFonts w:eastAsia="Times New Roman"/>
          <w:color w:val="1C1C1A"/>
          <w:szCs w:val="24"/>
          <w:lang w:val="en-GB"/>
        </w:rPr>
        <w:t>,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2E1CA4"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2E1CA4"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2E1CA4"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2E1CA4"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2E1CA4"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2E1CA4"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2E1CA4"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2E1CA4"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2E1CA4"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2E1CA4"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2E1CA4"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2E1CA4"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2E1CA4"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2E1CA4"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2E1CA4"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2E1CA4"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2E1CA4"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2E1CA4"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2E1CA4"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2E1CA4"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2E1CA4"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2E1CA4"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2E1CA4"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2E1CA4"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proofErr w:type="spellStart"/>
            <w:r w:rsidRPr="00BB23F5">
              <w:rPr>
                <w:rFonts w:eastAsia="Times New Roman"/>
                <w:b/>
                <w:bCs/>
                <w:color w:val="1D1D1B"/>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2E1CA4"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2E1CA4"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2E1CA4"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2E1CA4"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2E1CA4"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2E1CA4"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2E1CA4"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eastAsia="Times New Roman"/>
          <w:color w:val="1C1C1A"/>
          <w:szCs w:val="24"/>
          <w:lang w:val="en-GB"/>
        </w:rPr>
        <w:t>Loukkola</w:t>
      </w:r>
      <w:proofErr w:type="spellEnd"/>
      <w:r w:rsidRPr="00BB23F5">
        <w:rPr>
          <w:rFonts w:eastAsia="Times New Roman"/>
          <w:color w:val="1C1C1A"/>
          <w:szCs w:val="24"/>
          <w:lang w:val="en-GB"/>
        </w:rPr>
        <w:t xml:space="preserve">,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6" w:name="_Ref201845693"/>
      <w:r w:rsidRPr="00137286">
        <w:rPr>
          <w:color w:val="C00000"/>
          <w:lang w:val="en-GB"/>
        </w:rPr>
        <w:t>Quality Culture</w:t>
      </w:r>
      <w:r w:rsidR="00137286">
        <w:rPr>
          <w:lang w:val="en-GB"/>
        </w:rPr>
        <w:t xml:space="preserve"> (PGR)</w:t>
      </w:r>
      <w:bookmarkEnd w:id="26"/>
    </w:p>
    <w:p w14:paraId="525CBBCB" w14:textId="77777777" w:rsidR="00A731F0" w:rsidRPr="00DA05C3" w:rsidRDefault="00A731F0" w:rsidP="00A731F0">
      <w:pPr>
        <w:pStyle w:val="BodyText"/>
        <w:ind w:right="85" w:firstLine="567"/>
        <w:rPr>
          <w:szCs w:val="24"/>
          <w:lang w:val="en-GB"/>
        </w:rPr>
      </w:pPr>
      <w:bookmarkStart w:id="27"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color w:val="1C1C1A"/>
          <w:szCs w:val="24"/>
          <w:lang w:val="en-GB"/>
        </w:rPr>
        <w:t>Bendermacher</w:t>
      </w:r>
      <w:proofErr w:type="spellEnd"/>
      <w:r w:rsidRPr="00DA05C3">
        <w:rPr>
          <w:color w:val="1C1C1A"/>
          <w:szCs w:val="24"/>
          <w:lang w:val="en-GB"/>
        </w:rPr>
        <w:t xml:space="preserve">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8" w:name="_MON_1781967859"/>
    <w:bookmarkEnd w:id="28"/>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pt;height:209pt" o:ole="">
            <v:imagedata r:id="rId23" o:title="" croptop="3688f"/>
          </v:shape>
          <o:OLEObject Type="Embed" ProgID="Word.Document.12" ShapeID="_x0000_i1025" DrawAspect="Content" ObjectID="_1815924094"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 xml:space="preserve">G. </w:t>
      </w:r>
      <w:proofErr w:type="spellStart"/>
      <w:r w:rsidRPr="00DA05C3">
        <w:rPr>
          <w:color w:val="1C1C1A"/>
          <w:szCs w:val="24"/>
          <w:lang w:val="en-GB"/>
        </w:rPr>
        <w:t>Bendermacher</w:t>
      </w:r>
      <w:proofErr w:type="spellEnd"/>
      <w:r w:rsidRPr="00DA05C3">
        <w:rPr>
          <w:color w:val="1C1C1A"/>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545E5981" w14:textId="77777777" w:rsidR="00A94D82" w:rsidRDefault="00A94D82" w:rsidP="00A731F0">
      <w:pPr>
        <w:ind w:left="567" w:right="-57" w:hanging="567"/>
        <w:rPr>
          <w:b/>
          <w:w w:val="105"/>
          <w:szCs w:val="24"/>
          <w:lang w:val="en-GB"/>
        </w:rPr>
      </w:pPr>
    </w:p>
    <w:p w14:paraId="08223154" w14:textId="77777777" w:rsidR="00A94D82" w:rsidRDefault="00A94D82" w:rsidP="00A731F0">
      <w:pPr>
        <w:ind w:left="567" w:right="-57" w:hanging="567"/>
        <w:rPr>
          <w:b/>
          <w:w w:val="105"/>
          <w:szCs w:val="24"/>
          <w:lang w:val="en-GB"/>
        </w:rPr>
      </w:pPr>
    </w:p>
    <w:p w14:paraId="42B82EF6" w14:textId="429C7ADC"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proofErr w:type="spellStart"/>
            <w:r w:rsidRPr="00DA05C3">
              <w:rPr>
                <w:b/>
                <w:bCs/>
                <w:szCs w:val="24"/>
              </w:rPr>
              <w:t>Supporting</w:t>
            </w:r>
            <w:proofErr w:type="spellEnd"/>
            <w:r w:rsidRPr="00DA05C3">
              <w:rPr>
                <w:b/>
                <w:bCs/>
                <w:szCs w:val="24"/>
              </w:rPr>
              <w:t xml:space="preserve"> </w:t>
            </w:r>
            <w:proofErr w:type="spellStart"/>
            <w:r w:rsidRPr="00DA05C3">
              <w:rPr>
                <w:b/>
                <w:bCs/>
                <w:szCs w:val="24"/>
              </w:rPr>
              <w:t>factors</w:t>
            </w:r>
            <w:proofErr w:type="spellEnd"/>
          </w:p>
        </w:tc>
        <w:tc>
          <w:tcPr>
            <w:tcW w:w="3966" w:type="dxa"/>
          </w:tcPr>
          <w:p w14:paraId="0956B928" w14:textId="77777777" w:rsidR="00A731F0" w:rsidRPr="00DA05C3" w:rsidRDefault="00A731F0" w:rsidP="00EB7BB5">
            <w:pPr>
              <w:jc w:val="center"/>
              <w:rPr>
                <w:b/>
                <w:bCs/>
                <w:szCs w:val="24"/>
              </w:rPr>
            </w:pPr>
            <w:proofErr w:type="spellStart"/>
            <w:r w:rsidRPr="00DA05C3">
              <w:rPr>
                <w:b/>
                <w:bCs/>
                <w:szCs w:val="24"/>
              </w:rPr>
              <w:t>Barriers</w:t>
            </w:r>
            <w:proofErr w:type="spellEnd"/>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proofErr w:type="spellStart"/>
            <w:r w:rsidRPr="00DA05C3">
              <w:rPr>
                <w:b/>
                <w:bCs/>
                <w:szCs w:val="24"/>
              </w:rPr>
              <w:t>Structural</w:t>
            </w:r>
            <w:proofErr w:type="spellEnd"/>
            <w:r w:rsidRPr="00DA05C3">
              <w:rPr>
                <w:b/>
                <w:bCs/>
                <w:szCs w:val="24"/>
              </w:rPr>
              <w:t>/</w:t>
            </w:r>
            <w:proofErr w:type="spellStart"/>
            <w:r w:rsidRPr="00DA05C3">
              <w:rPr>
                <w:b/>
                <w:bCs/>
                <w:szCs w:val="24"/>
              </w:rPr>
              <w:t>Governance</w:t>
            </w:r>
            <w:proofErr w:type="spellEnd"/>
            <w:r w:rsidRPr="00DA05C3">
              <w:rPr>
                <w:b/>
                <w:bCs/>
                <w:szCs w:val="24"/>
              </w:rPr>
              <w:t xml:space="preserve"> </w:t>
            </w:r>
            <w:proofErr w:type="spellStart"/>
            <w:r w:rsidRPr="00DA05C3">
              <w:rPr>
                <w:b/>
                <w:bCs/>
                <w:szCs w:val="24"/>
              </w:rPr>
              <w:t>Elements</w:t>
            </w:r>
            <w:proofErr w:type="spellEnd"/>
          </w:p>
        </w:tc>
      </w:tr>
      <w:tr w:rsidR="00A731F0" w:rsidRPr="002E1CA4"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 xml:space="preserve">Focus on </w:t>
            </w:r>
            <w:proofErr w:type="spellStart"/>
            <w:r w:rsidRPr="00DA05C3">
              <w:rPr>
                <w:szCs w:val="24"/>
              </w:rPr>
              <w:t>processes</w:t>
            </w:r>
            <w:proofErr w:type="spellEnd"/>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Involving staff and students in </w:t>
            </w:r>
            <w:proofErr w:type="spellStart"/>
            <w:r w:rsidRPr="00BD553A">
              <w:rPr>
                <w:szCs w:val="24"/>
                <w:lang w:val="en-US"/>
              </w:rPr>
              <w:t>organisational</w:t>
            </w:r>
            <w:proofErr w:type="spellEnd"/>
            <w:r w:rsidRPr="00BD553A">
              <w:rPr>
                <w:szCs w:val="24"/>
                <w:lang w:val="en-US"/>
              </w:rPr>
              <w:t xml:space="preserve">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Lack of staff and student involvement in </w:t>
            </w:r>
            <w:proofErr w:type="spellStart"/>
            <w:r w:rsidRPr="00BD553A">
              <w:rPr>
                <w:szCs w:val="24"/>
                <w:lang w:val="en-US"/>
              </w:rPr>
              <w:t>organisational</w:t>
            </w:r>
            <w:proofErr w:type="spellEnd"/>
            <w:r w:rsidRPr="00BD553A">
              <w:rPr>
                <w:szCs w:val="24"/>
                <w:lang w:val="en-US"/>
              </w:rPr>
              <w:t xml:space="preserve">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proofErr w:type="spellStart"/>
            <w:r w:rsidRPr="00DA05C3">
              <w:rPr>
                <w:szCs w:val="24"/>
              </w:rPr>
              <w:t>Neglecting</w:t>
            </w:r>
            <w:proofErr w:type="spellEnd"/>
            <w:r w:rsidRPr="00DA05C3">
              <w:rPr>
                <w:szCs w:val="24"/>
              </w:rPr>
              <w:t xml:space="preserve"> to </w:t>
            </w:r>
            <w:proofErr w:type="spellStart"/>
            <w:r w:rsidRPr="00DA05C3">
              <w:rPr>
                <w:szCs w:val="24"/>
              </w:rPr>
              <w:t>change</w:t>
            </w:r>
            <w:proofErr w:type="spellEnd"/>
            <w:r w:rsidRPr="00DA05C3">
              <w:rPr>
                <w:szCs w:val="24"/>
              </w:rPr>
              <w:t xml:space="preserve"> </w:t>
            </w:r>
            <w:proofErr w:type="spellStart"/>
            <w:r w:rsidRPr="00DA05C3">
              <w:rPr>
                <w:szCs w:val="24"/>
              </w:rPr>
              <w:t>stakeholder</w:t>
            </w:r>
            <w:proofErr w:type="spellEnd"/>
            <w:r w:rsidRPr="00DA05C3">
              <w:rPr>
                <w:szCs w:val="24"/>
              </w:rPr>
              <w:t xml:space="preserve"> </w:t>
            </w:r>
            <w:proofErr w:type="spellStart"/>
            <w:r w:rsidRPr="00DA05C3">
              <w:rPr>
                <w:szCs w:val="24"/>
              </w:rPr>
              <w:t>requirements</w:t>
            </w:r>
            <w:proofErr w:type="spellEnd"/>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 xml:space="preserve">No </w:t>
            </w:r>
            <w:proofErr w:type="spellStart"/>
            <w:r w:rsidRPr="00DA05C3">
              <w:rPr>
                <w:szCs w:val="24"/>
              </w:rPr>
              <w:t>planned</w:t>
            </w:r>
            <w:proofErr w:type="spellEnd"/>
            <w:r w:rsidRPr="00DA05C3">
              <w:rPr>
                <w:szCs w:val="24"/>
              </w:rPr>
              <w:t xml:space="preserve"> </w:t>
            </w:r>
            <w:proofErr w:type="spellStart"/>
            <w:r w:rsidRPr="00DA05C3">
              <w:rPr>
                <w:szCs w:val="24"/>
              </w:rPr>
              <w:t>resources</w:t>
            </w:r>
            <w:proofErr w:type="spellEnd"/>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proofErr w:type="spellStart"/>
            <w:r w:rsidRPr="00DA05C3">
              <w:rPr>
                <w:b/>
                <w:bCs/>
                <w:szCs w:val="24"/>
              </w:rPr>
              <w:t>Psychological</w:t>
            </w:r>
            <w:proofErr w:type="spellEnd"/>
            <w:r w:rsidRPr="00DA05C3">
              <w:rPr>
                <w:b/>
                <w:bCs/>
                <w:szCs w:val="24"/>
              </w:rPr>
              <w:t xml:space="preserve"> </w:t>
            </w:r>
            <w:proofErr w:type="spellStart"/>
            <w:r w:rsidRPr="00DA05C3">
              <w:rPr>
                <w:b/>
                <w:bCs/>
                <w:szCs w:val="24"/>
              </w:rPr>
              <w:t>elements</w:t>
            </w:r>
            <w:proofErr w:type="spellEnd"/>
            <w:r w:rsidRPr="00DA05C3">
              <w:rPr>
                <w:b/>
                <w:bCs/>
                <w:szCs w:val="24"/>
              </w:rPr>
              <w:t xml:space="preserve"> (</w:t>
            </w:r>
            <w:proofErr w:type="spellStart"/>
            <w:r w:rsidRPr="00DA05C3">
              <w:rPr>
                <w:b/>
                <w:bCs/>
                <w:szCs w:val="24"/>
              </w:rPr>
              <w:t>soft</w:t>
            </w:r>
            <w:proofErr w:type="spellEnd"/>
            <w:r w:rsidRPr="00DA05C3">
              <w:rPr>
                <w:b/>
                <w:bCs/>
                <w:szCs w:val="24"/>
              </w:rPr>
              <w:t>)</w:t>
            </w:r>
          </w:p>
        </w:tc>
      </w:tr>
      <w:tr w:rsidR="00A731F0" w:rsidRPr="002E1CA4"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proofErr w:type="spellStart"/>
            <w:r w:rsidRPr="00DA05C3">
              <w:rPr>
                <w:szCs w:val="24"/>
              </w:rPr>
              <w:t>Flexible</w:t>
            </w:r>
            <w:proofErr w:type="spellEnd"/>
            <w:r w:rsidRPr="00DA05C3">
              <w:rPr>
                <w:szCs w:val="24"/>
              </w:rPr>
              <w:t xml:space="preserve">, </w:t>
            </w:r>
            <w:proofErr w:type="spellStart"/>
            <w:r w:rsidRPr="00DA05C3">
              <w:rPr>
                <w:szCs w:val="24"/>
              </w:rPr>
              <w:t>people-oriented</w:t>
            </w:r>
            <w:proofErr w:type="spellEnd"/>
            <w:r w:rsidRPr="00DA05C3">
              <w:rPr>
                <w:szCs w:val="24"/>
              </w:rPr>
              <w:t xml:space="preserve"> management </w:t>
            </w:r>
            <w:proofErr w:type="spellStart"/>
            <w:r w:rsidRPr="00DA05C3">
              <w:rPr>
                <w:szCs w:val="24"/>
              </w:rPr>
              <w:t>cultures</w:t>
            </w:r>
            <w:proofErr w:type="spellEnd"/>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Common</w:t>
            </w:r>
            <w:proofErr w:type="spellEnd"/>
            <w:r w:rsidRPr="00DA05C3">
              <w:rPr>
                <w:szCs w:val="24"/>
              </w:rPr>
              <w:t xml:space="preserve"> (</w:t>
            </w:r>
            <w:proofErr w:type="spellStart"/>
            <w:r w:rsidRPr="00DA05C3">
              <w:rPr>
                <w:szCs w:val="24"/>
              </w:rPr>
              <w:t>educational</w:t>
            </w:r>
            <w:proofErr w:type="spellEnd"/>
            <w:r w:rsidRPr="00DA05C3">
              <w:rPr>
                <w:szCs w:val="24"/>
              </w:rPr>
              <w:t xml:space="preserve">) </w:t>
            </w:r>
            <w:proofErr w:type="spellStart"/>
            <w:r w:rsidRPr="00DA05C3">
              <w:rPr>
                <w:szCs w:val="24"/>
              </w:rPr>
              <w:t>quality</w:t>
            </w:r>
            <w:proofErr w:type="spellEnd"/>
            <w:r w:rsidRPr="00DA05C3">
              <w:rPr>
                <w:szCs w:val="24"/>
              </w:rPr>
              <w:t xml:space="preserve"> </w:t>
            </w:r>
            <w:proofErr w:type="spellStart"/>
            <w:r w:rsidRPr="00DA05C3">
              <w:rPr>
                <w:szCs w:val="24"/>
              </w:rPr>
              <w:t>values</w:t>
            </w:r>
            <w:proofErr w:type="spellEnd"/>
          </w:p>
          <w:p w14:paraId="5FF4B28D"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Commitment</w:t>
            </w:r>
            <w:proofErr w:type="spellEnd"/>
            <w:r w:rsidRPr="00DA05C3">
              <w:rPr>
                <w:szCs w:val="24"/>
              </w:rPr>
              <w:t xml:space="preserve"> and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4972B253"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Accurately</w:t>
            </w:r>
            <w:proofErr w:type="spellEnd"/>
            <w:r w:rsidRPr="00DA05C3">
              <w:rPr>
                <w:szCs w:val="24"/>
              </w:rPr>
              <w:t xml:space="preserve"> </w:t>
            </w:r>
            <w:proofErr w:type="spellStart"/>
            <w:r w:rsidRPr="00DA05C3">
              <w:rPr>
                <w:szCs w:val="24"/>
              </w:rPr>
              <w:t>allocate</w:t>
            </w:r>
            <w:proofErr w:type="spellEnd"/>
            <w:r w:rsidRPr="00DA05C3">
              <w:rPr>
                <w:szCs w:val="24"/>
              </w:rPr>
              <w:t xml:space="preserve"> </w:t>
            </w:r>
            <w:proofErr w:type="spellStart"/>
            <w:r w:rsidRPr="00DA05C3">
              <w:rPr>
                <w:szCs w:val="24"/>
              </w:rPr>
              <w:t>resources</w:t>
            </w:r>
            <w:proofErr w:type="spellEnd"/>
          </w:p>
          <w:p w14:paraId="502FF198"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Creating</w:t>
            </w:r>
            <w:proofErr w:type="spellEnd"/>
            <w:r w:rsidRPr="00DA05C3">
              <w:rPr>
                <w:szCs w:val="24"/>
              </w:rPr>
              <w:t xml:space="preserve"> </w:t>
            </w:r>
            <w:proofErr w:type="spellStart"/>
            <w:r w:rsidRPr="00DA05C3">
              <w:rPr>
                <w:szCs w:val="24"/>
              </w:rPr>
              <w:t>local</w:t>
            </w:r>
            <w:proofErr w:type="spellEnd"/>
            <w:r w:rsidRPr="00DA05C3">
              <w:rPr>
                <w:szCs w:val="24"/>
              </w:rPr>
              <w:t xml:space="preserve"> </w:t>
            </w:r>
            <w:proofErr w:type="spellStart"/>
            <w:r w:rsidRPr="00DA05C3">
              <w:rPr>
                <w:szCs w:val="24"/>
              </w:rPr>
              <w:t>partnerships</w:t>
            </w:r>
            <w:proofErr w:type="spellEnd"/>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w:t>
            </w:r>
            <w:r w:rsidRPr="00BD553A">
              <w:rPr>
                <w:szCs w:val="24"/>
                <w:lang w:val="en-US"/>
              </w:rPr>
              <w:lastRenderedPageBreak/>
              <w:t xml:space="preserve">functions, </w:t>
            </w:r>
          </w:p>
          <w:p w14:paraId="768B6912"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Communicating</w:t>
            </w:r>
            <w:proofErr w:type="spellEnd"/>
            <w:r w:rsidRPr="00DA05C3">
              <w:rPr>
                <w:szCs w:val="24"/>
              </w:rPr>
              <w:t xml:space="preserve"> the </w:t>
            </w:r>
            <w:proofErr w:type="spellStart"/>
            <w:r w:rsidRPr="00DA05C3">
              <w:rPr>
                <w:szCs w:val="24"/>
              </w:rPr>
              <w:t>rules</w:t>
            </w:r>
            <w:proofErr w:type="spellEnd"/>
            <w:r w:rsidRPr="00DA05C3">
              <w:rPr>
                <w:szCs w:val="24"/>
              </w:rPr>
              <w:t xml:space="preserve"> </w:t>
            </w:r>
            <w:proofErr w:type="spellStart"/>
            <w:r w:rsidRPr="00DA05C3">
              <w:rPr>
                <w:szCs w:val="24"/>
              </w:rPr>
              <w:t>clearly</w:t>
            </w:r>
            <w:proofErr w:type="spellEnd"/>
          </w:p>
          <w:p w14:paraId="5D4AC741"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Communication</w:t>
            </w:r>
            <w:proofErr w:type="spellEnd"/>
            <w:r w:rsidRPr="00DA05C3">
              <w:rPr>
                <w:szCs w:val="24"/>
              </w:rPr>
              <w:t>/</w:t>
            </w:r>
            <w:proofErr w:type="spellStart"/>
            <w:r w:rsidRPr="00DA05C3">
              <w:rPr>
                <w:szCs w:val="24"/>
              </w:rPr>
              <w:t>Quality</w:t>
            </w:r>
            <w:proofErr w:type="spellEnd"/>
            <w:r w:rsidRPr="00DA05C3">
              <w:rPr>
                <w:szCs w:val="24"/>
              </w:rPr>
              <w:t xml:space="preserve">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proofErr w:type="spellStart"/>
            <w:r w:rsidRPr="00DA05C3">
              <w:rPr>
                <w:szCs w:val="24"/>
              </w:rPr>
              <w:lastRenderedPageBreak/>
              <w:t>Rigid</w:t>
            </w:r>
            <w:proofErr w:type="spellEnd"/>
            <w:r w:rsidRPr="00DA05C3">
              <w:rPr>
                <w:szCs w:val="24"/>
              </w:rPr>
              <w:t xml:space="preserve">, </w:t>
            </w:r>
            <w:proofErr w:type="spellStart"/>
            <w:r w:rsidRPr="00DA05C3">
              <w:rPr>
                <w:szCs w:val="24"/>
              </w:rPr>
              <w:t>inspection-oriented</w:t>
            </w:r>
            <w:proofErr w:type="spellEnd"/>
            <w:r w:rsidRPr="00DA05C3">
              <w:rPr>
                <w:szCs w:val="24"/>
              </w:rPr>
              <w:t xml:space="preserve"> management </w:t>
            </w:r>
            <w:proofErr w:type="spellStart"/>
            <w:r w:rsidRPr="00DA05C3">
              <w:rPr>
                <w:szCs w:val="24"/>
              </w:rPr>
              <w:t>cultures</w:t>
            </w:r>
            <w:proofErr w:type="spellEnd"/>
            <w:r w:rsidRPr="00DA05C3">
              <w:rPr>
                <w:szCs w:val="24"/>
              </w:rPr>
              <w:t xml:space="preserve">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 xml:space="preserve">Lack of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 xml:space="preserve">Lack of sharing of best practices across the </w:t>
            </w:r>
            <w:proofErr w:type="spellStart"/>
            <w:r w:rsidRPr="00BD553A">
              <w:rPr>
                <w:szCs w:val="24"/>
                <w:lang w:val="en-US"/>
              </w:rPr>
              <w:t>organisation</w:t>
            </w:r>
            <w:proofErr w:type="spellEnd"/>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proofErr w:type="spellStart"/>
      <w:r w:rsidRPr="0030001B">
        <w:rPr>
          <w:rStyle w:val="QuoteChar"/>
          <w:rFonts w:ascii="Times New Roman" w:hAnsi="Times New Roman"/>
          <w:i w:val="0"/>
          <w:iCs w:val="0"/>
          <w:szCs w:val="24"/>
          <w:lang w:val="en-GB"/>
        </w:rPr>
        <w:t>Bendermacher</w:t>
      </w:r>
      <w:proofErr w:type="spellEnd"/>
      <w:r w:rsidRPr="0030001B">
        <w:rPr>
          <w:rStyle w:val="QuoteChar"/>
          <w:rFonts w:ascii="Times New Roman" w:hAnsi="Times New Roman"/>
          <w:i w:val="0"/>
          <w:iCs w:val="0"/>
          <w:szCs w:val="24"/>
          <w:lang w:val="en-GB"/>
        </w:rPr>
        <w:t xml:space="preserve">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A94D82">
        <w:rPr>
          <w:b/>
          <w:szCs w:val="24"/>
          <w:lang w:val="en-GB"/>
        </w:rPr>
        <w:t>FIGURE</w:t>
      </w:r>
      <w:r w:rsidRPr="00A94D82">
        <w:rPr>
          <w:b/>
          <w:spacing w:val="9"/>
          <w:szCs w:val="24"/>
          <w:lang w:val="en-GB"/>
        </w:rPr>
        <w:t xml:space="preserve"> </w:t>
      </w:r>
      <w:r w:rsidRPr="00A94D82">
        <w:rPr>
          <w:b/>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9" w:name="_MON_1813997371"/>
    <w:bookmarkEnd w:id="29"/>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5pt;height:318pt" o:ole="">
            <v:imagedata r:id="rId25" o:title="" cropbottom="-887f"/>
          </v:shape>
          <o:OLEObject Type="Embed" ProgID="Word.Document.12" ShapeID="_x0000_i1026" DrawAspect="Content" ObjectID="_1815924095"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7"/>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bookmarkStart w:id="30" w:name="_Ref205277718"/>
      <w:r w:rsidRPr="009A4ED7">
        <w:rPr>
          <w:lang w:val="en-GB"/>
        </w:rPr>
        <w:lastRenderedPageBreak/>
        <w:t>Quality Management Concepts and Methodologies for Higher Education</w:t>
      </w:r>
      <w:r w:rsidR="00B47E2B">
        <w:rPr>
          <w:lang w:val="en-GB"/>
        </w:rPr>
        <w:t xml:space="preserve"> [40-60]</w:t>
      </w:r>
      <w:bookmarkEnd w:id="30"/>
    </w:p>
    <w:p w14:paraId="73E3FFC5" w14:textId="5C4F127B" w:rsidR="009A4ED7" w:rsidRDefault="00137286" w:rsidP="00137286">
      <w:pPr>
        <w:pStyle w:val="Heading2"/>
        <w:rPr>
          <w:lang w:val="en-GB"/>
        </w:rPr>
      </w:pPr>
      <w:bookmarkStart w:id="31" w:name="_Ref202177278"/>
      <w:r w:rsidRPr="00137286">
        <w:rPr>
          <w:color w:val="C00000"/>
          <w:lang w:val="en-GB"/>
        </w:rPr>
        <w:t>Total Quality Management (TQM) as the Basis of Improvement</w:t>
      </w:r>
      <w:r>
        <w:rPr>
          <w:lang w:val="en-GB"/>
        </w:rPr>
        <w:t xml:space="preserve"> (PGR)</w:t>
      </w:r>
      <w:bookmarkEnd w:id="31"/>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proofErr w:type="spellStart"/>
      <w:r w:rsidRPr="00BB23F5">
        <w:rPr>
          <w:color w:val="1C1C1A"/>
          <w:szCs w:val="24"/>
          <w:lang w:val="en-GB"/>
        </w:rPr>
        <w:t>Stuelpnagel</w:t>
      </w:r>
      <w:proofErr w:type="spellEnd"/>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 xml:space="preserve">Research conducted by S. </w:t>
      </w:r>
      <w:proofErr w:type="spellStart"/>
      <w:r w:rsidRPr="00BB23F5">
        <w:rPr>
          <w:color w:val="1C1C1A"/>
          <w:szCs w:val="24"/>
          <w:lang w:val="en-GB"/>
        </w:rPr>
        <w:t>Trapitsin</w:t>
      </w:r>
      <w:proofErr w:type="spellEnd"/>
      <w:r w:rsidRPr="00BB23F5">
        <w:rPr>
          <w:color w:val="1C1C1A"/>
          <w:szCs w:val="24"/>
          <w:lang w:val="en-GB"/>
        </w:rPr>
        <w:t xml:space="preserve">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4730BE06"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r w:rsidRPr="00BB23F5">
        <w:rPr>
          <w:color w:val="1C1C1A"/>
          <w:szCs w:val="24"/>
          <w:lang w:val="en-GB"/>
        </w:rPr>
        <w:t>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proofErr w:type="spellStart"/>
      <w:r w:rsidRPr="00BB23F5">
        <w:rPr>
          <w:color w:val="1C1C1A"/>
          <w:szCs w:val="24"/>
          <w:lang w:val="en-GB"/>
        </w:rPr>
        <w:t>Mathaisel</w:t>
      </w:r>
      <w:proofErr w:type="spellEnd"/>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w:t>
      </w:r>
      <w:proofErr w:type="spellStart"/>
      <w:r w:rsidRPr="00BB23F5">
        <w:rPr>
          <w:color w:val="1C1C1A"/>
          <w:szCs w:val="24"/>
          <w:lang w:val="en-GB"/>
        </w:rPr>
        <w:t>LeanHE</w:t>
      </w:r>
      <w:proofErr w:type="spellEnd"/>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 xml:space="preserve">The idea of creating the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 xml:space="preserve">born in 2013. It was renamed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w:t>
      </w:r>
      <w:proofErr w:type="spellStart"/>
      <w:r w:rsidRPr="00BB23F5">
        <w:rPr>
          <w:color w:val="1C1C1A"/>
          <w:spacing w:val="-7"/>
          <w:szCs w:val="24"/>
          <w:lang w:val="en-GB"/>
        </w:rPr>
        <w:t>LeanHE</w:t>
      </w:r>
      <w:proofErr w:type="spellEnd"/>
      <w:r w:rsidRPr="00BB23F5">
        <w:rPr>
          <w:color w:val="1C1C1A"/>
          <w:spacing w:val="-7"/>
          <w:szCs w:val="24"/>
          <w:lang w:val="en-GB"/>
        </w:rPr>
        <w:t xml:space="preserv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 xml:space="preserve">The </w:t>
      </w:r>
      <w:proofErr w:type="spellStart"/>
      <w:r w:rsidRPr="00BB23F5">
        <w:rPr>
          <w:color w:val="1C1C1A"/>
          <w:szCs w:val="24"/>
          <w:lang w:val="en-GB"/>
        </w:rPr>
        <w:t>LeanHE</w:t>
      </w:r>
      <w:proofErr w:type="spellEnd"/>
      <w:r w:rsidRPr="00BB23F5">
        <w:rPr>
          <w:color w:val="1C1C1A"/>
          <w:szCs w:val="24"/>
          <w:lang w:val="en-GB"/>
        </w:rPr>
        <w:t xml:space="preserve"> organisation brings together approximately 60 universities in 3 regional sections: European, American and Australian-Asian (leanhe.org). The mission of </w:t>
      </w:r>
      <w:proofErr w:type="spellStart"/>
      <w:r w:rsidRPr="00BB23F5">
        <w:rPr>
          <w:color w:val="1C1C1A"/>
          <w:szCs w:val="24"/>
          <w:lang w:val="en-GB"/>
        </w:rPr>
        <w:t>LeanHE</w:t>
      </w:r>
      <w:proofErr w:type="spellEnd"/>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bookmarkStart w:id="32" w:name="_Ref205289755"/>
      <w:r w:rsidRPr="00137286">
        <w:rPr>
          <w:color w:val="C00000"/>
          <w:lang w:val="en-GB"/>
        </w:rPr>
        <w:t>Six Sigma and Lean Six Sigma</w:t>
      </w:r>
      <w:r>
        <w:rPr>
          <w:lang w:val="en-GB"/>
        </w:rPr>
        <w:t xml:space="preserve"> (PGR)</w:t>
      </w:r>
      <w:bookmarkEnd w:id="32"/>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 xml:space="preserve">Using an approach based on project management principles to improve processes typical of Six Sigma (DMAIC cycle) in education is the dominant research subject in applying this concept in higher education. This issue was analysed, among others, by E. Cudney and D. </w:t>
      </w:r>
      <w:proofErr w:type="spellStart"/>
      <w:r w:rsidRPr="00BB23F5">
        <w:rPr>
          <w:color w:val="1C1C1A"/>
          <w:szCs w:val="24"/>
          <w:lang w:val="en-GB"/>
        </w:rPr>
        <w:t>Kanigolla</w:t>
      </w:r>
      <w:proofErr w:type="spellEnd"/>
      <w:r w:rsidRPr="00BB23F5">
        <w:rPr>
          <w:color w:val="1C1C1A"/>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 xml:space="preserve">As a result of their empirical research, K. O'Mahony and T. </w:t>
      </w:r>
      <w:proofErr w:type="spellStart"/>
      <w:r w:rsidRPr="00BB23F5">
        <w:rPr>
          <w:color w:val="1C1C1A"/>
          <w:szCs w:val="24"/>
          <w:lang w:val="en-GB"/>
        </w:rPr>
        <w:t>Garavan</w:t>
      </w:r>
      <w:proofErr w:type="spellEnd"/>
      <w:r w:rsidRPr="00BB23F5">
        <w:rPr>
          <w:color w:val="1C1C1A"/>
          <w:szCs w:val="24"/>
          <w:lang w:val="en-GB"/>
        </w:rPr>
        <w:t xml:space="preserve">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53E3846E"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team goal setting using key performance indicators,</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w:t>
      </w:r>
      <w:proofErr w:type="spellStart"/>
      <w:r w:rsidRPr="00BB23F5">
        <w:rPr>
          <w:color w:val="1C1C1A"/>
          <w:szCs w:val="24"/>
          <w:lang w:val="en-GB"/>
        </w:rPr>
        <w:t>Dumond&amp;Johnson</w:t>
      </w:r>
      <w:proofErr w:type="spellEnd"/>
      <w:r w:rsidRPr="00BB23F5">
        <w:rPr>
          <w:color w:val="1C1C1A"/>
          <w:szCs w:val="24"/>
          <w:lang w:val="en-GB"/>
        </w:rPr>
        <w:t>,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proofErr w:type="spellStart"/>
      <w:r w:rsidRPr="00BB23F5">
        <w:rPr>
          <w:rStyle w:val="QuoteChar"/>
          <w:rFonts w:ascii="Times New Roman" w:hAnsi="Times New Roman"/>
          <w:szCs w:val="24"/>
          <w:lang w:val="en-GB"/>
        </w:rPr>
        <w:t>Kasperavičiūtė-Černiauskienė&amp;Serafinas</w:t>
      </w:r>
      <w:proofErr w:type="spellEnd"/>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33" w:name="_MON_1778243951"/>
    <w:bookmarkEnd w:id="33"/>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5pt;height:149.5pt" o:ole="">
            <v:imagedata r:id="rId27" o:title="" croptop="6741f" cropbottom="-3969f" cropright="23453f"/>
            <o:lock v:ext="edit" aspectratio="f"/>
          </v:shape>
          <o:OLEObject Type="Embed" ProgID="Word.Template.12" ShapeID="_x0000_i1027" DrawAspect="Content" ObjectID="_1815924096"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Chapter</w:t>
            </w:r>
            <w:proofErr w:type="spellEnd"/>
            <w:r w:rsidRPr="00BB23F5">
              <w:rPr>
                <w:rFonts w:eastAsia="Arial"/>
                <w:b/>
                <w:bCs/>
                <w:szCs w:val="24"/>
              </w:rPr>
              <w:t xml:space="preserve"> </w:t>
            </w:r>
            <w:proofErr w:type="spellStart"/>
            <w:r w:rsidRPr="00BB23F5">
              <w:rPr>
                <w:rFonts w:eastAsia="Arial"/>
                <w:b/>
                <w:bCs/>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Requirements</w:t>
            </w:r>
            <w:proofErr w:type="spellEnd"/>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proofErr w:type="spellStart"/>
            <w:r w:rsidRPr="00D03E31">
              <w:rPr>
                <w:rFonts w:eastAsia="Arial"/>
                <w:b/>
                <w:bCs/>
                <w:szCs w:val="24"/>
                <w:lang w:bidi="en-US"/>
              </w:rPr>
              <w:t>Context</w:t>
            </w:r>
            <w:proofErr w:type="spellEnd"/>
            <w:r w:rsidRPr="00D03E31">
              <w:rPr>
                <w:rFonts w:eastAsia="Arial"/>
                <w:b/>
                <w:bCs/>
                <w:szCs w:val="24"/>
                <w:lang w:bidi="en-US"/>
              </w:rPr>
              <w:t xml:space="preserve"> of the</w:t>
            </w:r>
          </w:p>
          <w:p w14:paraId="72476B2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organisation</w:t>
            </w:r>
            <w:proofErr w:type="spellEnd"/>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 xml:space="preserve">Understanding the </w:t>
            </w:r>
            <w:proofErr w:type="spellStart"/>
            <w:r w:rsidRPr="00BB23F5">
              <w:rPr>
                <w:rFonts w:eastAsia="Arial"/>
                <w:szCs w:val="24"/>
                <w:lang w:val="en-US"/>
              </w:rPr>
              <w:t>organisation</w:t>
            </w:r>
            <w:proofErr w:type="spellEnd"/>
            <w:r w:rsidRPr="00BB23F5">
              <w:rPr>
                <w:rFonts w:eastAsia="Arial"/>
                <w:szCs w:val="24"/>
                <w:lang w:val="en-US"/>
              </w:rPr>
              <w:t xml:space="preserve">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 xml:space="preserve">EOMS </w:t>
            </w:r>
            <w:proofErr w:type="spellStart"/>
            <w:r w:rsidRPr="00BB23F5">
              <w:rPr>
                <w:rFonts w:eastAsia="Arial"/>
                <w:szCs w:val="24"/>
              </w:rPr>
              <w:t>Scope</w:t>
            </w:r>
            <w:proofErr w:type="spellEnd"/>
          </w:p>
        </w:tc>
      </w:tr>
      <w:tr w:rsidR="00A32BD9" w:rsidRPr="002E1CA4"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 xml:space="preserve">Assign </w:t>
            </w:r>
            <w:proofErr w:type="spellStart"/>
            <w:r w:rsidRPr="00BB23F5">
              <w:rPr>
                <w:rFonts w:eastAsia="Arial"/>
                <w:szCs w:val="24"/>
                <w:lang w:val="en-US"/>
              </w:rPr>
              <w:t>organisational</w:t>
            </w:r>
            <w:proofErr w:type="spellEnd"/>
            <w:r w:rsidRPr="00BB23F5">
              <w:rPr>
                <w:rFonts w:eastAsia="Arial"/>
                <w:szCs w:val="24"/>
                <w:lang w:val="en-US"/>
              </w:rPr>
              <w:t xml:space="preserve">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 xml:space="preserve">Planning and </w:t>
            </w:r>
            <w:proofErr w:type="spellStart"/>
            <w:r w:rsidRPr="00BB23F5">
              <w:rPr>
                <w:rFonts w:eastAsia="Times New Roman"/>
                <w:szCs w:val="24"/>
                <w:lang w:eastAsia="pl-PL"/>
              </w:rPr>
              <w:t>managing</w:t>
            </w:r>
            <w:proofErr w:type="spellEnd"/>
            <w:r w:rsidRPr="00BB23F5">
              <w:rPr>
                <w:rFonts w:eastAsia="Times New Roman"/>
                <w:szCs w:val="24"/>
                <w:lang w:eastAsia="pl-PL"/>
              </w:rPr>
              <w:t xml:space="preserve"> </w:t>
            </w:r>
            <w:proofErr w:type="spellStart"/>
            <w:r w:rsidRPr="00BB23F5">
              <w:rPr>
                <w:rFonts w:eastAsia="Times New Roman"/>
                <w:szCs w:val="24"/>
                <w:lang w:eastAsia="pl-PL"/>
              </w:rPr>
              <w:t>change</w:t>
            </w:r>
            <w:proofErr w:type="spellEnd"/>
          </w:p>
        </w:tc>
      </w:tr>
      <w:tr w:rsidR="00A32BD9" w:rsidRPr="002E1CA4"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Support</w:t>
            </w:r>
            <w:proofErr w:type="spellEnd"/>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 xml:space="preserve">Identify and provide the necessary resources for the operation of the EOMS (human resources, facilities, </w:t>
            </w:r>
            <w:proofErr w:type="spellStart"/>
            <w:r w:rsidRPr="00BB23F5">
              <w:rPr>
                <w:rFonts w:eastAsia="Arial"/>
                <w:szCs w:val="24"/>
                <w:lang w:val="en-US"/>
              </w:rPr>
              <w:t>organisational</w:t>
            </w:r>
            <w:proofErr w:type="spellEnd"/>
            <w:r w:rsidRPr="00BB23F5">
              <w:rPr>
                <w:rFonts w:eastAsia="Arial"/>
                <w:szCs w:val="24"/>
                <w:lang w:val="en-US"/>
              </w:rPr>
              <w:t xml:space="preserve">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proofErr w:type="spellStart"/>
            <w:r w:rsidRPr="00BB23F5">
              <w:rPr>
                <w:rFonts w:eastAsia="Arial"/>
                <w:szCs w:val="24"/>
              </w:rPr>
              <w:t>Awareness</w:t>
            </w:r>
            <w:proofErr w:type="spellEnd"/>
            <w:r w:rsidRPr="00BB23F5">
              <w:rPr>
                <w:rFonts w:eastAsia="Arial"/>
                <w:szCs w:val="24"/>
              </w:rPr>
              <w:t xml:space="preserve"> and </w:t>
            </w:r>
            <w:proofErr w:type="spellStart"/>
            <w:r w:rsidRPr="00BB23F5">
              <w:rPr>
                <w:rFonts w:eastAsia="Arial"/>
                <w:szCs w:val="24"/>
              </w:rPr>
              <w:t>communication</w:t>
            </w:r>
            <w:proofErr w:type="spellEnd"/>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2E1CA4"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2E1CA4"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 xml:space="preserve">Performance </w:t>
            </w:r>
            <w:proofErr w:type="spellStart"/>
            <w:r w:rsidRPr="00D03E31">
              <w:rPr>
                <w:rFonts w:eastAsia="Arial"/>
                <w:b/>
                <w:bCs/>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rPr>
              <w:t xml:space="preserve">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Continuous</w:t>
            </w:r>
            <w:proofErr w:type="spellEnd"/>
            <w:r w:rsidRPr="00BB23F5">
              <w:rPr>
                <w:rFonts w:eastAsia="Arial"/>
                <w:szCs w:val="24"/>
              </w:rPr>
              <w:t xml:space="preserve"> </w:t>
            </w:r>
            <w:proofErr w:type="spellStart"/>
            <w:r w:rsidRPr="00BB23F5">
              <w:rPr>
                <w:rFonts w:eastAsia="Arial"/>
                <w:szCs w:val="24"/>
              </w:rPr>
              <w:t>improvement</w:t>
            </w:r>
            <w:proofErr w:type="spellEnd"/>
            <w:r w:rsidRPr="00BB23F5">
              <w:rPr>
                <w:rFonts w:eastAsia="Arial"/>
                <w:szCs w:val="24"/>
              </w:rPr>
              <w:t xml:space="preserve">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Identify</w:t>
            </w:r>
            <w:proofErr w:type="spellEnd"/>
            <w:r w:rsidRPr="00BB23F5">
              <w:rPr>
                <w:rFonts w:eastAsia="Arial"/>
                <w:szCs w:val="24"/>
              </w:rPr>
              <w:t xml:space="preserve"> </w:t>
            </w:r>
            <w:proofErr w:type="spellStart"/>
            <w:r w:rsidRPr="00BB23F5">
              <w:rPr>
                <w:rFonts w:eastAsia="Arial"/>
                <w:szCs w:val="24"/>
              </w:rPr>
              <w:t>opportunities</w:t>
            </w:r>
            <w:proofErr w:type="spellEnd"/>
            <w:r w:rsidRPr="00BB23F5">
              <w:rPr>
                <w:rFonts w:eastAsia="Arial"/>
                <w:szCs w:val="24"/>
              </w:rPr>
              <w:t xml:space="preserve"> for </w:t>
            </w:r>
            <w:proofErr w:type="spellStart"/>
            <w:r w:rsidRPr="00BB23F5">
              <w:rPr>
                <w:rFonts w:eastAsia="Arial"/>
                <w:szCs w:val="24"/>
              </w:rPr>
              <w:t>improvement</w:t>
            </w:r>
            <w:proofErr w:type="spellEnd"/>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5924097"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US"/>
        </w:rPr>
      </w:pPr>
      <w:r w:rsidRPr="005C5445">
        <w:rPr>
          <w:lang w:val="en-US"/>
        </w:rPr>
        <w:lastRenderedPageBreak/>
        <w:t>Applying Quality Management to Enhance Stakeholder Satisfaction</w:t>
      </w:r>
      <w:r w:rsidR="00B47E2B">
        <w:rPr>
          <w:lang w:val="en-US"/>
        </w:rPr>
        <w:t xml:space="preserve"> [30-40]</w:t>
      </w:r>
    </w:p>
    <w:p w14:paraId="6CED5940" w14:textId="29FF7D08" w:rsidR="00644418" w:rsidRDefault="00644418" w:rsidP="00644418">
      <w:pPr>
        <w:rPr>
          <w:lang w:val="en-GB"/>
        </w:rPr>
      </w:pPr>
      <w:r>
        <w:rPr>
          <w:lang w:val="en-GB"/>
        </w:rPr>
        <w:t xml:space="preserve">After theoretical discussion of the foundations of Quality Management and higher education specific context of most renown methodologies in the following chapter the focus will be shifted to enhancement of stakeholder satisfaction. For universities and other higher education institutions application of basic quality management principles reflects in stakeholder-centricity which has a lot of analogies to customer-centric approach proposed by the most of manufacturing-industry-originated quality management systems. For proper application of the stakeholder-centric approach it is necessary to determine what is valuable for different </w:t>
      </w:r>
      <w:r w:rsidR="00436F2D">
        <w:rPr>
          <w:lang w:val="en-GB"/>
        </w:rPr>
        <w:t>stakeholders</w:t>
      </w:r>
      <w:r>
        <w:rPr>
          <w:lang w:val="en-GB"/>
        </w:rPr>
        <w:t xml:space="preserve">. </w:t>
      </w:r>
      <w:r w:rsidR="00436F2D">
        <w:rPr>
          <w:lang w:val="en-GB"/>
        </w:rPr>
        <w:t>Ambiguity of definition of value may lead to inconsistencies within understanding what the quality for stakeholders really is. For HEIs</w:t>
      </w:r>
      <w:r w:rsidR="0090744B">
        <w:rPr>
          <w:lang w:val="en-GB"/>
        </w:rPr>
        <w:t>,</w:t>
      </w:r>
      <w:r w:rsidR="00436F2D">
        <w:rPr>
          <w:lang w:val="en-GB"/>
        </w:rPr>
        <w:t xml:space="preserve"> as stakeholder’s may have very different claims and expressed requirements</w:t>
      </w:r>
      <w:r w:rsidR="0090744B">
        <w:rPr>
          <w:lang w:val="en-GB"/>
        </w:rPr>
        <w:t>,</w:t>
      </w:r>
      <w:r w:rsidR="00436F2D">
        <w:rPr>
          <w:lang w:val="en-GB"/>
        </w:rPr>
        <w:t xml:space="preserve"> this is really important to identify what each stakeholder group may consider as valuable. </w:t>
      </w:r>
      <w:r w:rsidR="0090744B">
        <w:rPr>
          <w:lang w:val="en-GB"/>
        </w:rPr>
        <w:t xml:space="preserve">Then identification of value for each of interested group is an important part of stakeholder analysis for quality management. </w:t>
      </w:r>
    </w:p>
    <w:p w14:paraId="7154B7EC" w14:textId="61775235" w:rsidR="00644418" w:rsidRDefault="0090744B" w:rsidP="00317F93">
      <w:pPr>
        <w:rPr>
          <w:lang w:val="en-GB"/>
        </w:rPr>
      </w:pPr>
      <w:r>
        <w:rPr>
          <w:lang w:val="en-GB"/>
        </w:rPr>
        <w:t>As the quality management is based on the mindset of continuous improvement if finds practical tensions within HEIs typical organisational culture. For researchers the continuous scientifical development and fact-based approach may be perceived as natural. Nevertheless universities relate very strongly to academic traditions then when implementing continuous improvement, which in practice, result in ongoing change process</w:t>
      </w:r>
      <w:r w:rsidR="00317F93">
        <w:rPr>
          <w:lang w:val="en-GB"/>
        </w:rPr>
        <w:t xml:space="preserve"> it generates tension between stabilisation of traditions and opportunities for improvement coming with changes. Another area of tensions relate to typical in many industries dilemma of choice between standardisation and flexibility. Especially for public universities standardisation resulting from government regulations may be perceived as a strong constraint for the traditional academic freedom. Then additional standards aim to stabilise improved processes may face even stronger tensions then in other industries. Analogical background may contribute to </w:t>
      </w:r>
      <w:r w:rsidR="00317F93">
        <w:rPr>
          <w:lang w:val="en-GB"/>
        </w:rPr>
        <w:lastRenderedPageBreak/>
        <w:t>tensions between strive for compliance and very appreciated innovations. Another are for tension which is typical for many organisations is the tension between short-term results (financial, research, satisfaction) and long-term value creation. This is very relevant for HEI as impact of their delivery may have visible results after many years since the core educational process ends.</w:t>
      </w:r>
    </w:p>
    <w:p w14:paraId="6B188EB4" w14:textId="11DAC6AE" w:rsidR="001F1A80" w:rsidRPr="001F1A80" w:rsidRDefault="000D618E" w:rsidP="00695357">
      <w:pPr>
        <w:rPr>
          <w:lang w:val="en-GB"/>
        </w:rPr>
      </w:pPr>
      <w:r>
        <w:rPr>
          <w:lang w:val="en-GB"/>
        </w:rPr>
        <w:t>I</w:t>
      </w:r>
      <w:r w:rsidR="00317F93">
        <w:rPr>
          <w:lang w:val="en-GB"/>
        </w:rPr>
        <w:t>mplementation of the stakeholder-centric</w:t>
      </w:r>
      <w:r>
        <w:rPr>
          <w:lang w:val="en-GB"/>
        </w:rPr>
        <w:t xml:space="preserve"> quality management for HEIs will be further elaborated within this chapter. It will relate to the alignment of quality management approaches with stakeholders needs. Additionally it will be discussed how quality management can be integrated in HEIs. Then authors’ proposition of the practical tool for implementing the stakeholder-centric change process will be presented and discussed which will be followed by the discussion on challenges and best practices for the efficient implementation of quality management in context of </w:t>
      </w:r>
      <w:r w:rsidR="002E1CA4">
        <w:rPr>
          <w:lang w:val="en-GB"/>
        </w:rPr>
        <w:t>universities</w:t>
      </w:r>
      <w:r>
        <w:rPr>
          <w:lang w:val="en-GB"/>
        </w:rPr>
        <w:t>.</w:t>
      </w:r>
    </w:p>
    <w:p w14:paraId="71947906" w14:textId="3543BDB0" w:rsidR="001F1A80" w:rsidRPr="00350D4C" w:rsidRDefault="00137286" w:rsidP="00350D4C">
      <w:pPr>
        <w:pStyle w:val="Heading2"/>
      </w:pPr>
      <w:proofErr w:type="spellStart"/>
      <w:r w:rsidRPr="00350D4C">
        <w:t>Aligning</w:t>
      </w:r>
      <w:proofErr w:type="spellEnd"/>
      <w:r w:rsidRPr="00350D4C">
        <w:t xml:space="preserve"> </w:t>
      </w:r>
      <w:proofErr w:type="spellStart"/>
      <w:r w:rsidRPr="00350D4C">
        <w:t>Quality</w:t>
      </w:r>
      <w:proofErr w:type="spellEnd"/>
      <w:r w:rsidRPr="00350D4C">
        <w:t xml:space="preserve"> Management </w:t>
      </w:r>
      <w:proofErr w:type="spellStart"/>
      <w:r w:rsidRPr="00350D4C">
        <w:t>Approaches</w:t>
      </w:r>
      <w:proofErr w:type="spellEnd"/>
      <w:r w:rsidRPr="00350D4C">
        <w:t xml:space="preserve"> with </w:t>
      </w:r>
      <w:proofErr w:type="spellStart"/>
      <w:r w:rsidRPr="00350D4C">
        <w:t>Stakeholder</w:t>
      </w:r>
      <w:proofErr w:type="spellEnd"/>
      <w:r w:rsidRPr="00350D4C">
        <w:t xml:space="preserve"> </w:t>
      </w:r>
      <w:proofErr w:type="spellStart"/>
      <w:r w:rsidRPr="00350D4C">
        <w:t>Needs</w:t>
      </w:r>
      <w:proofErr w:type="spellEnd"/>
      <w:r w:rsidRPr="00350D4C">
        <w:t xml:space="preserve"> (JPSZ)</w:t>
      </w:r>
      <w:r w:rsidR="00B47E2B" w:rsidRPr="00350D4C">
        <w:t xml:space="preserve"> [7-9]</w:t>
      </w:r>
    </w:p>
    <w:p w14:paraId="706DAF8D" w14:textId="7347F695" w:rsidR="001F1A80" w:rsidRDefault="002E1CA4" w:rsidP="001F1A80">
      <w:pPr>
        <w:rPr>
          <w:lang w:val="en-GB"/>
        </w:rPr>
      </w:pPr>
      <w:r>
        <w:rPr>
          <w:lang w:val="en-GB"/>
        </w:rPr>
        <w:t>Mature quality management methodologies developed within manufacturing industry within their fundaments have customer-centricity (</w:t>
      </w:r>
      <w:r w:rsidR="00717D7F">
        <w:rPr>
          <w:lang w:val="en-GB"/>
        </w:rPr>
        <w:t>cf.</w:t>
      </w:r>
      <w:r>
        <w:rPr>
          <w:lang w:val="en-GB"/>
        </w:rPr>
        <w:t xml:space="preserve"> chapter </w:t>
      </w:r>
      <w:r>
        <w:rPr>
          <w:lang w:val="en-GB"/>
        </w:rPr>
        <w:fldChar w:fldCharType="begin"/>
      </w:r>
      <w:r>
        <w:rPr>
          <w:lang w:val="en-GB"/>
        </w:rPr>
        <w:instrText xml:space="preserve"> REF _Ref205276623 \r \h </w:instrText>
      </w:r>
      <w:r>
        <w:rPr>
          <w:lang w:val="en-GB"/>
        </w:rPr>
      </w:r>
      <w:r>
        <w:rPr>
          <w:lang w:val="en-GB"/>
        </w:rPr>
        <w:fldChar w:fldCharType="separate"/>
      </w:r>
      <w:r>
        <w:rPr>
          <w:lang w:val="en-GB"/>
        </w:rPr>
        <w:t>3</w:t>
      </w:r>
      <w:r>
        <w:rPr>
          <w:lang w:val="en-GB"/>
        </w:rPr>
        <w:fldChar w:fldCharType="end"/>
      </w:r>
      <w:r>
        <w:rPr>
          <w:lang w:val="en-GB"/>
        </w:rPr>
        <w:t xml:space="preserve">). As for </w:t>
      </w:r>
      <w:r w:rsidR="00717D7F">
        <w:rPr>
          <w:lang w:val="en-GB"/>
        </w:rPr>
        <w:t xml:space="preserve">higher education organisations we consider wider group of stakeholders (cf. chapter </w:t>
      </w:r>
      <w:r w:rsidR="00717D7F">
        <w:rPr>
          <w:lang w:val="en-GB"/>
        </w:rPr>
        <w:fldChar w:fldCharType="begin"/>
      </w:r>
      <w:r w:rsidR="00717D7F">
        <w:rPr>
          <w:lang w:val="en-GB"/>
        </w:rPr>
        <w:instrText xml:space="preserve"> REF _Ref205276808 \r \h </w:instrText>
      </w:r>
      <w:r w:rsidR="00717D7F">
        <w:rPr>
          <w:lang w:val="en-GB"/>
        </w:rPr>
      </w:r>
      <w:r w:rsidR="00717D7F">
        <w:rPr>
          <w:lang w:val="en-GB"/>
        </w:rPr>
        <w:fldChar w:fldCharType="separate"/>
      </w:r>
      <w:r w:rsidR="00717D7F">
        <w:rPr>
          <w:lang w:val="en-GB"/>
        </w:rPr>
        <w:t>2.2</w:t>
      </w:r>
      <w:r w:rsidR="00717D7F">
        <w:rPr>
          <w:lang w:val="en-GB"/>
        </w:rPr>
        <w:fldChar w:fldCharType="end"/>
      </w:r>
      <w:r w:rsidR="00717D7F">
        <w:rPr>
          <w:lang w:val="en-GB"/>
        </w:rPr>
        <w:t xml:space="preserve">) alignment of these quality management approaches with stakeholder needs has to begin with establishing the stakeholder-centric approach. This come with challenges as for the traditional customer focus priorities and become rather homogenous, but for overall stakeholder balanced focus it has to encounter more heterogenous and complex picture. For practical use of stakeholder-centricity in HEIs’ quality management, it may be extremely useful to apply simplified priorities matrix for the most important stakeholder groups. But also it has to be clear that the simplified picture of stakeholder map is not the entire scope of interest and is used only for selected activities focus. It can be even defined </w:t>
      </w:r>
      <w:r w:rsidR="00B120C5">
        <w:rPr>
          <w:lang w:val="en-GB"/>
        </w:rPr>
        <w:t xml:space="preserve">that any improvements are designed with the focus on single stakeholder groups and on the higher level of assessment for choosing priorities for </w:t>
      </w:r>
      <w:r w:rsidR="00B120C5">
        <w:rPr>
          <w:lang w:val="en-GB"/>
        </w:rPr>
        <w:lastRenderedPageBreak/>
        <w:t>implementation the wider stakeholder map is considered. Then for the specific activities focus should be on single of at most few stakeholder groups. Still the for any decisions there should be consideration of possible impact on other stakeholder groups and positive results for one of them shouldn’t be with unnecessary harm on the other ones.</w:t>
      </w:r>
    </w:p>
    <w:p w14:paraId="1569A7D7" w14:textId="7DF51B1B" w:rsidR="0086178D" w:rsidRDefault="00B120C5" w:rsidP="0086178D">
      <w:pPr>
        <w:rPr>
          <w:lang w:val="en-GB"/>
        </w:rPr>
      </w:pPr>
      <w:r>
        <w:rPr>
          <w:lang w:val="en-GB"/>
        </w:rPr>
        <w:t xml:space="preserve">Referring to the TQM based methodologies for services of institutions having a wide public impact there is dedicated model called </w:t>
      </w:r>
      <w:r w:rsidR="00696808">
        <w:rPr>
          <w:lang w:val="en-GB"/>
        </w:rPr>
        <w:t>CAF</w:t>
      </w:r>
      <w:r>
        <w:rPr>
          <w:lang w:val="en-GB"/>
        </w:rPr>
        <w:t xml:space="preserve"> (cf. chapter </w:t>
      </w:r>
      <w:r>
        <w:rPr>
          <w:lang w:val="en-GB"/>
        </w:rPr>
        <w:fldChar w:fldCharType="begin"/>
      </w:r>
      <w:r>
        <w:rPr>
          <w:lang w:val="en-GB"/>
        </w:rPr>
        <w:instrText xml:space="preserve"> REF _Ref205277718 \r \h </w:instrText>
      </w:r>
      <w:r>
        <w:rPr>
          <w:lang w:val="en-GB"/>
        </w:rPr>
      </w:r>
      <w:r>
        <w:rPr>
          <w:lang w:val="en-GB"/>
        </w:rPr>
        <w:fldChar w:fldCharType="separate"/>
      </w:r>
      <w:r>
        <w:rPr>
          <w:lang w:val="en-GB"/>
        </w:rPr>
        <w:t>4</w:t>
      </w:r>
      <w:r>
        <w:rPr>
          <w:lang w:val="en-GB"/>
        </w:rPr>
        <w:fldChar w:fldCharType="end"/>
      </w:r>
      <w:r>
        <w:rPr>
          <w:lang w:val="en-GB"/>
        </w:rPr>
        <w:t xml:space="preserve">). </w:t>
      </w:r>
      <w:r w:rsidR="00696808">
        <w:rPr>
          <w:lang w:val="en-GB"/>
        </w:rPr>
        <w:t>As such it has a lot of reference to interested parties. Analysis of the alignment with stak</w:t>
      </w:r>
      <w:r w:rsidR="0086178D">
        <w:rPr>
          <w:lang w:val="en-GB"/>
        </w:rPr>
        <w:t xml:space="preserve">eholders in the detailed criterions of the CAF model is presented in the </w:t>
      </w:r>
      <w:r w:rsidR="00492470">
        <w:rPr>
          <w:lang w:val="en-GB"/>
        </w:rPr>
        <w:fldChar w:fldCharType="begin"/>
      </w:r>
      <w:r w:rsidR="00492470">
        <w:rPr>
          <w:lang w:val="en-GB"/>
        </w:rPr>
        <w:instrText xml:space="preserve"> REF _Ref205286112 \h </w:instrText>
      </w:r>
      <w:r w:rsidR="00492470">
        <w:rPr>
          <w:lang w:val="en-GB"/>
        </w:rPr>
      </w:r>
      <w:r w:rsidR="00492470">
        <w:rPr>
          <w:lang w:val="en-GB"/>
        </w:rPr>
        <w:fldChar w:fldCharType="separate"/>
      </w:r>
      <w:r w:rsidR="00492470" w:rsidRPr="0086178D">
        <w:rPr>
          <w:lang w:val="en-GB"/>
        </w:rPr>
        <w:t xml:space="preserve">Table </w:t>
      </w:r>
      <w:r w:rsidR="00492470" w:rsidRPr="0086178D">
        <w:rPr>
          <w:noProof/>
          <w:lang w:val="en-GB"/>
        </w:rPr>
        <w:t>9</w:t>
      </w:r>
      <w:r w:rsidR="00492470">
        <w:rPr>
          <w:lang w:val="en-GB"/>
        </w:rPr>
        <w:fldChar w:fldCharType="end"/>
      </w:r>
      <w:r w:rsidR="0086178D">
        <w:rPr>
          <w:lang w:val="en-GB"/>
        </w:rPr>
        <w:t>.</w:t>
      </w:r>
    </w:p>
    <w:p w14:paraId="24BD43C9" w14:textId="39B9754F" w:rsidR="0086178D" w:rsidRPr="0086178D" w:rsidRDefault="0086178D" w:rsidP="0086178D">
      <w:pPr>
        <w:pStyle w:val="Tytutabeli"/>
        <w:rPr>
          <w:lang w:val="en-GB"/>
        </w:rPr>
      </w:pPr>
      <w:bookmarkStart w:id="34" w:name="_Ref205286112"/>
      <w:r w:rsidRPr="0086178D">
        <w:rPr>
          <w:lang w:val="en-GB"/>
        </w:rPr>
        <w:t xml:space="preserve">Table </w:t>
      </w:r>
      <w:r>
        <w:fldChar w:fldCharType="begin"/>
      </w:r>
      <w:r w:rsidRPr="0086178D">
        <w:rPr>
          <w:lang w:val="en-GB"/>
        </w:rPr>
        <w:instrText xml:space="preserve"> SEQ Table \* ARABIC </w:instrText>
      </w:r>
      <w:r>
        <w:fldChar w:fldCharType="separate"/>
      </w:r>
      <w:r w:rsidR="00F62B24">
        <w:rPr>
          <w:noProof/>
          <w:lang w:val="en-GB"/>
        </w:rPr>
        <w:t>9</w:t>
      </w:r>
      <w:r>
        <w:fldChar w:fldCharType="end"/>
      </w:r>
      <w:bookmarkEnd w:id="34"/>
      <w:r w:rsidRPr="0086178D">
        <w:rPr>
          <w:lang w:val="en-GB"/>
        </w:rPr>
        <w:t xml:space="preserve"> Stakeholders references within C</w:t>
      </w:r>
      <w:r>
        <w:rPr>
          <w:lang w:val="en-GB"/>
        </w:rPr>
        <w:t>AF model</w:t>
      </w:r>
    </w:p>
    <w:tbl>
      <w:tblPr>
        <w:tblStyle w:val="TableGrid"/>
        <w:tblW w:w="0" w:type="auto"/>
        <w:tblInd w:w="38" w:type="dxa"/>
        <w:tblLook w:val="04A0" w:firstRow="1" w:lastRow="0" w:firstColumn="1" w:lastColumn="0" w:noHBand="0" w:noVBand="1"/>
      </w:tblPr>
      <w:tblGrid>
        <w:gridCol w:w="2948"/>
        <w:gridCol w:w="6236"/>
      </w:tblGrid>
      <w:tr w:rsidR="00492470" w:rsidRPr="00887A81" w14:paraId="2F3506B9" w14:textId="77777777" w:rsidTr="00887A81">
        <w:trPr>
          <w:cantSplit/>
          <w:tblHeader/>
        </w:trPr>
        <w:tc>
          <w:tcPr>
            <w:tcW w:w="2948" w:type="dxa"/>
          </w:tcPr>
          <w:p w14:paraId="08CC56F2" w14:textId="7A32436F" w:rsidR="0086178D" w:rsidRPr="00887A81" w:rsidRDefault="0086178D" w:rsidP="00793EC6">
            <w:pPr>
              <w:pStyle w:val="TekstTabeli"/>
              <w:keepNext/>
              <w:rPr>
                <w:b/>
                <w:bCs w:val="0"/>
                <w:lang w:val="en-GB"/>
              </w:rPr>
            </w:pPr>
            <w:r w:rsidRPr="00887A81">
              <w:rPr>
                <w:b/>
                <w:bCs w:val="0"/>
                <w:lang w:val="en-GB"/>
              </w:rPr>
              <w:t>Criterion number and name</w:t>
            </w:r>
          </w:p>
        </w:tc>
        <w:tc>
          <w:tcPr>
            <w:tcW w:w="6236" w:type="dxa"/>
          </w:tcPr>
          <w:p w14:paraId="22303A30" w14:textId="2F150113" w:rsidR="0086178D" w:rsidRPr="00887A81" w:rsidRDefault="0086178D" w:rsidP="00793EC6">
            <w:pPr>
              <w:pStyle w:val="TekstTabeli"/>
              <w:keepNext/>
              <w:rPr>
                <w:b/>
                <w:bCs w:val="0"/>
                <w:lang w:val="en-GB"/>
              </w:rPr>
            </w:pPr>
            <w:r w:rsidRPr="00887A81">
              <w:rPr>
                <w:b/>
                <w:bCs w:val="0"/>
                <w:lang w:val="en-GB"/>
              </w:rPr>
              <w:t>Description of the reference</w:t>
            </w:r>
          </w:p>
        </w:tc>
      </w:tr>
      <w:tr w:rsidR="00492470" w:rsidRPr="00887A81" w14:paraId="02D818FA" w14:textId="77777777" w:rsidTr="00887A81">
        <w:trPr>
          <w:cantSplit/>
        </w:trPr>
        <w:tc>
          <w:tcPr>
            <w:tcW w:w="2948" w:type="dxa"/>
          </w:tcPr>
          <w:p w14:paraId="37DD544D" w14:textId="6AED63FA" w:rsidR="0086178D" w:rsidRPr="00887A81" w:rsidRDefault="0086178D" w:rsidP="00887A81">
            <w:pPr>
              <w:pStyle w:val="TekstTabeli"/>
              <w:rPr>
                <w:lang w:val="en-GB"/>
              </w:rPr>
            </w:pPr>
            <w:r w:rsidRPr="00887A81">
              <w:rPr>
                <w:lang w:val="en-GB"/>
              </w:rPr>
              <w:t>1. Leadership</w:t>
            </w:r>
          </w:p>
        </w:tc>
        <w:tc>
          <w:tcPr>
            <w:tcW w:w="6236" w:type="dxa"/>
          </w:tcPr>
          <w:p w14:paraId="40F7F0A7" w14:textId="4EE82CD7" w:rsidR="0086178D" w:rsidRPr="00887A81" w:rsidRDefault="0086178D" w:rsidP="00887A81">
            <w:pPr>
              <w:pStyle w:val="TekstTabeli"/>
              <w:rPr>
                <w:lang w:val="en-GB"/>
              </w:rPr>
            </w:pPr>
            <w:r w:rsidRPr="00887A81">
              <w:rPr>
                <w:lang w:val="en-GB"/>
              </w:rPr>
              <w:t xml:space="preserve">Many references to stakeholders within examples of implementation of all </w:t>
            </w:r>
            <w:proofErr w:type="spellStart"/>
            <w:r w:rsidRPr="00887A81">
              <w:rPr>
                <w:lang w:val="en-GB"/>
              </w:rPr>
              <w:t>subcriterions</w:t>
            </w:r>
            <w:proofErr w:type="spellEnd"/>
            <w:r w:rsidRPr="00887A81">
              <w:rPr>
                <w:lang w:val="en-GB"/>
              </w:rPr>
              <w:t>. Also the main criterion of leadership refers to assurance of “effective relationships with all stakeholders”.</w:t>
            </w:r>
          </w:p>
        </w:tc>
      </w:tr>
      <w:tr w:rsidR="00492470" w:rsidRPr="00887A81" w14:paraId="55E0F8F4" w14:textId="77777777" w:rsidTr="00887A81">
        <w:trPr>
          <w:cantSplit/>
        </w:trPr>
        <w:tc>
          <w:tcPr>
            <w:tcW w:w="2948" w:type="dxa"/>
          </w:tcPr>
          <w:p w14:paraId="204FC565" w14:textId="78C63C38" w:rsidR="0086178D" w:rsidRPr="00887A81" w:rsidRDefault="0086178D" w:rsidP="00887A81">
            <w:pPr>
              <w:pStyle w:val="TekstTabeli"/>
              <w:rPr>
                <w:lang w:val="en-GB"/>
              </w:rPr>
            </w:pPr>
            <w:r w:rsidRPr="00887A81">
              <w:rPr>
                <w:lang w:val="en-GB"/>
              </w:rPr>
              <w:t xml:space="preserve">1.4 </w:t>
            </w:r>
            <w:r w:rsidRPr="00887A81">
              <w:rPr>
                <w:lang w:val="en-GB"/>
              </w:rPr>
              <w:t>Manage effective relations with political authorities and other stakeholders</w:t>
            </w:r>
          </w:p>
        </w:tc>
        <w:tc>
          <w:tcPr>
            <w:tcW w:w="6236" w:type="dxa"/>
          </w:tcPr>
          <w:p w14:paraId="2F547388" w14:textId="6C591844" w:rsidR="0086178D" w:rsidRPr="00887A81" w:rsidRDefault="00866E81" w:rsidP="00887A81">
            <w:pPr>
              <w:pStyle w:val="TekstTabeli"/>
              <w:rPr>
                <w:lang w:val="en-GB"/>
              </w:rPr>
            </w:pPr>
            <w:r w:rsidRPr="00887A81">
              <w:rPr>
                <w:lang w:val="en-GB"/>
              </w:rPr>
              <w:t>There are strongly underlined analysis and monitoring of stakeholders as well as mainlining relations with all relevant stakeholder groups.</w:t>
            </w:r>
          </w:p>
        </w:tc>
      </w:tr>
      <w:tr w:rsidR="00492470" w:rsidRPr="00887A81" w14:paraId="42BAE0ED" w14:textId="77777777" w:rsidTr="00887A81">
        <w:trPr>
          <w:cantSplit/>
        </w:trPr>
        <w:tc>
          <w:tcPr>
            <w:tcW w:w="2948" w:type="dxa"/>
          </w:tcPr>
          <w:p w14:paraId="3BABC3D5" w14:textId="0CF3A306" w:rsidR="00866E81" w:rsidRPr="00887A81" w:rsidRDefault="00866E81" w:rsidP="00887A81">
            <w:pPr>
              <w:pStyle w:val="TekstTabeli"/>
              <w:rPr>
                <w:lang w:val="en-GB"/>
              </w:rPr>
            </w:pPr>
            <w:r w:rsidRPr="00887A81">
              <w:rPr>
                <w:lang w:val="en-GB"/>
              </w:rPr>
              <w:t xml:space="preserve">2. </w:t>
            </w:r>
            <w:r w:rsidRPr="00887A81">
              <w:rPr>
                <w:lang w:val="en-GB"/>
              </w:rPr>
              <w:t>Strategy and Planning</w:t>
            </w:r>
          </w:p>
        </w:tc>
        <w:tc>
          <w:tcPr>
            <w:tcW w:w="6236" w:type="dxa"/>
          </w:tcPr>
          <w:p w14:paraId="47848A4F" w14:textId="58590F51" w:rsidR="00866E81" w:rsidRPr="00887A81" w:rsidRDefault="00866E81" w:rsidP="00887A81">
            <w:pPr>
              <w:pStyle w:val="TekstTabeli"/>
              <w:rPr>
                <w:lang w:val="en-GB"/>
              </w:rPr>
            </w:pPr>
            <w:r w:rsidRPr="00887A81">
              <w:rPr>
                <w:lang w:val="en-GB"/>
              </w:rPr>
              <w:t>Clear guidance on that strategic objectives has to consider stakeholders’ needs.</w:t>
            </w:r>
          </w:p>
        </w:tc>
      </w:tr>
      <w:tr w:rsidR="00492470" w:rsidRPr="00887A81" w14:paraId="0249A5B1" w14:textId="77777777" w:rsidTr="00887A81">
        <w:trPr>
          <w:cantSplit/>
        </w:trPr>
        <w:tc>
          <w:tcPr>
            <w:tcW w:w="2948" w:type="dxa"/>
          </w:tcPr>
          <w:p w14:paraId="32BB8C99" w14:textId="42C728AE" w:rsidR="0086178D" w:rsidRPr="00887A81" w:rsidRDefault="00866E81" w:rsidP="00887A81">
            <w:pPr>
              <w:pStyle w:val="TekstTabeli"/>
              <w:rPr>
                <w:lang w:val="en-GB"/>
              </w:rPr>
            </w:pPr>
            <w:r w:rsidRPr="00887A81">
              <w:rPr>
                <w:lang w:val="en-GB"/>
              </w:rPr>
              <w:t>2.1</w:t>
            </w:r>
            <w:r w:rsidRPr="00887A81">
              <w:rPr>
                <w:lang w:val="en-GB"/>
              </w:rPr>
              <w:t xml:space="preserve"> </w:t>
            </w:r>
            <w:r w:rsidRPr="00887A81">
              <w:rPr>
                <w:lang w:val="en-GB"/>
              </w:rPr>
              <w:t>Identify the needs and</w:t>
            </w:r>
            <w:r w:rsidRPr="00887A81">
              <w:rPr>
                <w:lang w:val="en-GB"/>
              </w:rPr>
              <w:t xml:space="preserve"> </w:t>
            </w:r>
            <w:r w:rsidRPr="00887A81">
              <w:rPr>
                <w:lang w:val="en-GB"/>
              </w:rPr>
              <w:t>expectations of the stakeholders,</w:t>
            </w:r>
            <w:r w:rsidRPr="00887A81">
              <w:rPr>
                <w:lang w:val="en-GB"/>
              </w:rPr>
              <w:t xml:space="preserve"> </w:t>
            </w:r>
            <w:r w:rsidRPr="00887A81">
              <w:rPr>
                <w:lang w:val="en-GB"/>
              </w:rPr>
              <w:t>the external environment and the</w:t>
            </w:r>
            <w:r w:rsidRPr="00887A81">
              <w:rPr>
                <w:lang w:val="en-GB"/>
              </w:rPr>
              <w:t xml:space="preserve"> </w:t>
            </w:r>
            <w:r w:rsidRPr="00887A81">
              <w:rPr>
                <w:lang w:val="en-GB"/>
              </w:rPr>
              <w:t>relevant management</w:t>
            </w:r>
            <w:r w:rsidRPr="00887A81">
              <w:rPr>
                <w:lang w:val="en-GB"/>
              </w:rPr>
              <w:t xml:space="preserve"> </w:t>
            </w:r>
            <w:r w:rsidRPr="00887A81">
              <w:rPr>
                <w:lang w:val="en-GB"/>
              </w:rPr>
              <w:t>information</w:t>
            </w:r>
          </w:p>
        </w:tc>
        <w:tc>
          <w:tcPr>
            <w:tcW w:w="6236" w:type="dxa"/>
          </w:tcPr>
          <w:p w14:paraId="600D88E5" w14:textId="448C7EE3" w:rsidR="0086178D" w:rsidRPr="00887A81" w:rsidRDefault="00866E81" w:rsidP="00887A81">
            <w:pPr>
              <w:pStyle w:val="TekstTabeli"/>
              <w:rPr>
                <w:lang w:val="en-GB"/>
              </w:rPr>
            </w:pPr>
            <w:r w:rsidRPr="00887A81">
              <w:rPr>
                <w:lang w:val="en-GB"/>
              </w:rPr>
              <w:t>Guidance on the use of PDCA cycle is very typica</w:t>
            </w:r>
            <w:r w:rsidR="00350D4C">
              <w:rPr>
                <w:lang w:val="en-GB"/>
              </w:rPr>
              <w:t>l</w:t>
            </w:r>
            <w:r w:rsidRPr="00887A81">
              <w:rPr>
                <w:lang w:val="en-GB"/>
              </w:rPr>
              <w:t xml:space="preserve"> for the TQM approach. Additionally guidance is given that “t</w:t>
            </w:r>
            <w:r w:rsidRPr="00887A81">
              <w:rPr>
                <w:lang w:val="en-GB"/>
              </w:rPr>
              <w:t>he definition of the strategy starts by gathering reliable information on the present and future needs of all relevant stakeholders</w:t>
            </w:r>
            <w:r w:rsidRPr="00887A81">
              <w:rPr>
                <w:lang w:val="en-GB"/>
              </w:rPr>
              <w:t>”.</w:t>
            </w:r>
          </w:p>
        </w:tc>
      </w:tr>
      <w:tr w:rsidR="00492470" w:rsidRPr="00887A81" w14:paraId="09161953" w14:textId="77777777" w:rsidTr="00887A81">
        <w:trPr>
          <w:cantSplit/>
        </w:trPr>
        <w:tc>
          <w:tcPr>
            <w:tcW w:w="2948" w:type="dxa"/>
          </w:tcPr>
          <w:p w14:paraId="16249376" w14:textId="3CCAF6EE" w:rsidR="0076409E" w:rsidRPr="00887A81" w:rsidRDefault="0076409E" w:rsidP="00887A81">
            <w:pPr>
              <w:pStyle w:val="TekstTabeli"/>
              <w:rPr>
                <w:lang w:val="en-GB"/>
              </w:rPr>
            </w:pPr>
            <w:r w:rsidRPr="00887A81">
              <w:rPr>
                <w:lang w:val="en-GB"/>
              </w:rPr>
              <w:t>2.3 Communicate, implement and review strategies and plans</w:t>
            </w:r>
          </w:p>
        </w:tc>
        <w:tc>
          <w:tcPr>
            <w:tcW w:w="6236" w:type="dxa"/>
          </w:tcPr>
          <w:p w14:paraId="1439D110" w14:textId="3FA9DB11" w:rsidR="0076409E" w:rsidRPr="00887A81" w:rsidRDefault="0076409E" w:rsidP="00887A81">
            <w:pPr>
              <w:pStyle w:val="TekstTabeli"/>
              <w:rPr>
                <w:lang w:val="en-GB"/>
              </w:rPr>
            </w:pPr>
            <w:r w:rsidRPr="00887A81">
              <w:rPr>
                <w:lang w:val="en-GB"/>
              </w:rPr>
              <w:t>As the “r</w:t>
            </w:r>
            <w:r w:rsidRPr="00887A81">
              <w:rPr>
                <w:lang w:val="en-GB"/>
              </w:rPr>
              <w:t xml:space="preserve">elevant stakeholders </w:t>
            </w:r>
            <w:r w:rsidRPr="00887A81">
              <w:rPr>
                <w:lang w:val="en-GB"/>
              </w:rPr>
              <w:t>(…)</w:t>
            </w:r>
            <w:r w:rsidRPr="00887A81">
              <w:rPr>
                <w:lang w:val="en-GB"/>
              </w:rPr>
              <w:t xml:space="preserve"> at the different organisational levels should be well informed of the goals and targets related to them to guarantee an effective and uniform implementation of the strategy</w:t>
            </w:r>
            <w:r w:rsidRPr="00887A81">
              <w:rPr>
                <w:lang w:val="en-GB"/>
              </w:rPr>
              <w:t xml:space="preserve">” this </w:t>
            </w:r>
            <w:proofErr w:type="spellStart"/>
            <w:r w:rsidRPr="00887A81">
              <w:rPr>
                <w:lang w:val="en-GB"/>
              </w:rPr>
              <w:t>subcriterion</w:t>
            </w:r>
            <w:proofErr w:type="spellEnd"/>
            <w:r w:rsidRPr="00887A81">
              <w:rPr>
                <w:lang w:val="en-GB"/>
              </w:rPr>
              <w:t xml:space="preserve"> is also strongly putting an emphasis on the stakeholder management.</w:t>
            </w:r>
          </w:p>
        </w:tc>
      </w:tr>
      <w:tr w:rsidR="00492470" w:rsidRPr="00887A81" w14:paraId="558F74BB" w14:textId="77777777" w:rsidTr="00887A81">
        <w:trPr>
          <w:cantSplit/>
        </w:trPr>
        <w:tc>
          <w:tcPr>
            <w:tcW w:w="2948" w:type="dxa"/>
          </w:tcPr>
          <w:p w14:paraId="5D88399A" w14:textId="76E88527" w:rsidR="0076409E" w:rsidRPr="00887A81" w:rsidRDefault="0076409E" w:rsidP="00887A81">
            <w:pPr>
              <w:pStyle w:val="TekstTabeli"/>
              <w:rPr>
                <w:lang w:val="en-GB"/>
              </w:rPr>
            </w:pPr>
            <w:r w:rsidRPr="00887A81">
              <w:rPr>
                <w:lang w:val="en-GB"/>
              </w:rPr>
              <w:t>3. People</w:t>
            </w:r>
          </w:p>
        </w:tc>
        <w:tc>
          <w:tcPr>
            <w:tcW w:w="6236" w:type="dxa"/>
          </w:tcPr>
          <w:p w14:paraId="4E16A39C" w14:textId="4A1F3E64" w:rsidR="0076409E" w:rsidRPr="00887A81" w:rsidRDefault="0076409E" w:rsidP="00887A81">
            <w:pPr>
              <w:pStyle w:val="TekstTabeli"/>
              <w:rPr>
                <w:lang w:val="en-GB"/>
              </w:rPr>
            </w:pPr>
            <w:r w:rsidRPr="00887A81">
              <w:rPr>
                <w:lang w:val="en-GB"/>
              </w:rPr>
              <w:t>Within this criterion there are no direct references to stakeholders, but as employees are an important stakeholder group for every organisation this whole criterion can be assumed as referring to stakeholders as well. CAF 2020 puts emphasis on employees so much that even extinguished them from other stakeholders which is not the relevant approach, but shows the importance of those who form the organisation.</w:t>
            </w:r>
          </w:p>
        </w:tc>
      </w:tr>
      <w:tr w:rsidR="00492470" w:rsidRPr="00887A81" w14:paraId="7DBB7C41" w14:textId="77777777" w:rsidTr="00887A81">
        <w:trPr>
          <w:cantSplit/>
        </w:trPr>
        <w:tc>
          <w:tcPr>
            <w:tcW w:w="2948" w:type="dxa"/>
          </w:tcPr>
          <w:p w14:paraId="537343E0" w14:textId="46E0DAC5" w:rsidR="0076409E" w:rsidRPr="00887A81" w:rsidRDefault="0076409E" w:rsidP="00887A81">
            <w:pPr>
              <w:pStyle w:val="TekstTabeli"/>
              <w:rPr>
                <w:lang w:val="en-GB"/>
              </w:rPr>
            </w:pPr>
            <w:r w:rsidRPr="00887A81">
              <w:rPr>
                <w:lang w:val="en-GB"/>
              </w:rPr>
              <w:lastRenderedPageBreak/>
              <w:t>4. Partnerships and Resources</w:t>
            </w:r>
          </w:p>
        </w:tc>
        <w:tc>
          <w:tcPr>
            <w:tcW w:w="6236" w:type="dxa"/>
          </w:tcPr>
          <w:p w14:paraId="07FFDC85" w14:textId="47A4211C" w:rsidR="0076409E" w:rsidRPr="00887A81" w:rsidRDefault="0076409E" w:rsidP="00887A81">
            <w:pPr>
              <w:pStyle w:val="TekstTabeli"/>
              <w:rPr>
                <w:lang w:val="en-GB"/>
              </w:rPr>
            </w:pPr>
            <w:r w:rsidRPr="00887A81">
              <w:rPr>
                <w:lang w:val="en-GB"/>
              </w:rPr>
              <w:t xml:space="preserve">The criterion focuses on the ability to ensure the accountability of the institution towards </w:t>
            </w:r>
            <w:r w:rsidR="00375229" w:rsidRPr="00887A81">
              <w:rPr>
                <w:lang w:val="en-GB"/>
              </w:rPr>
              <w:t xml:space="preserve">different stakeholder groups on the legitimate use of available resources. Also first 2 </w:t>
            </w:r>
            <w:proofErr w:type="spellStart"/>
            <w:r w:rsidR="00375229" w:rsidRPr="00887A81">
              <w:rPr>
                <w:lang w:val="en-GB"/>
              </w:rPr>
              <w:t>subcriterions</w:t>
            </w:r>
            <w:proofErr w:type="spellEnd"/>
            <w:r w:rsidR="00375229" w:rsidRPr="00887A81">
              <w:rPr>
                <w:lang w:val="en-GB"/>
              </w:rPr>
              <w:t xml:space="preserve"> refer to external stakeholders: partnerships, citizens and society organisations.</w:t>
            </w:r>
          </w:p>
        </w:tc>
      </w:tr>
      <w:tr w:rsidR="00492470" w:rsidRPr="00887A81" w14:paraId="592081BF" w14:textId="77777777" w:rsidTr="00887A81">
        <w:trPr>
          <w:cantSplit/>
        </w:trPr>
        <w:tc>
          <w:tcPr>
            <w:tcW w:w="2948" w:type="dxa"/>
          </w:tcPr>
          <w:p w14:paraId="253ABE8D" w14:textId="762B7968" w:rsidR="0076409E" w:rsidRPr="00887A81" w:rsidRDefault="00375229" w:rsidP="00887A81">
            <w:pPr>
              <w:pStyle w:val="TekstTabeli"/>
              <w:rPr>
                <w:lang w:val="en-GB"/>
              </w:rPr>
            </w:pPr>
            <w:r w:rsidRPr="00887A81">
              <w:rPr>
                <w:lang w:val="en-GB"/>
              </w:rPr>
              <w:t>4.4 Manage information and knowledge</w:t>
            </w:r>
          </w:p>
        </w:tc>
        <w:tc>
          <w:tcPr>
            <w:tcW w:w="6236" w:type="dxa"/>
          </w:tcPr>
          <w:p w14:paraId="59ACE6D6" w14:textId="3564FA86" w:rsidR="0076409E" w:rsidRPr="00887A81" w:rsidRDefault="00375229" w:rsidP="00887A81">
            <w:pPr>
              <w:pStyle w:val="TekstTabeli"/>
              <w:rPr>
                <w:lang w:val="en-GB"/>
              </w:rPr>
            </w:pPr>
            <w:r w:rsidRPr="00887A81">
              <w:rPr>
                <w:lang w:val="en-GB"/>
              </w:rPr>
              <w:t>Within this criterion CAF refers to stakeholders in context of creation accessible, relevant, secure ways to gather and share information and knowledge.</w:t>
            </w:r>
          </w:p>
        </w:tc>
      </w:tr>
      <w:tr w:rsidR="00887A81" w:rsidRPr="00887A81" w14:paraId="5AD96175" w14:textId="77777777" w:rsidTr="00887A81">
        <w:trPr>
          <w:cantSplit/>
        </w:trPr>
        <w:tc>
          <w:tcPr>
            <w:tcW w:w="2948" w:type="dxa"/>
          </w:tcPr>
          <w:p w14:paraId="012AACEC" w14:textId="01FB3044" w:rsidR="00375229" w:rsidRPr="00887A81" w:rsidRDefault="00375229" w:rsidP="00887A81">
            <w:pPr>
              <w:pStyle w:val="TekstTabeli"/>
              <w:rPr>
                <w:lang w:val="en-GB"/>
              </w:rPr>
            </w:pPr>
            <w:r w:rsidRPr="00887A81">
              <w:rPr>
                <w:lang w:val="en-GB"/>
              </w:rPr>
              <w:t>5. Processes</w:t>
            </w:r>
          </w:p>
        </w:tc>
        <w:tc>
          <w:tcPr>
            <w:tcW w:w="6236" w:type="dxa"/>
          </w:tcPr>
          <w:p w14:paraId="5D387B27" w14:textId="2AB126F7" w:rsidR="00375229" w:rsidRPr="00887A81" w:rsidRDefault="00375229" w:rsidP="00887A81">
            <w:pPr>
              <w:pStyle w:val="TekstTabeli"/>
              <w:rPr>
                <w:lang w:val="en-GB"/>
              </w:rPr>
            </w:pPr>
            <w:r w:rsidRPr="00887A81">
              <w:rPr>
                <w:lang w:val="en-GB"/>
              </w:rPr>
              <w:t>This criterion focuses on the proper design and performance of processes. Here are also references to stakeholders who are to receive value from outcomes of those processes.</w:t>
            </w:r>
          </w:p>
        </w:tc>
      </w:tr>
      <w:tr w:rsidR="00887A81" w:rsidRPr="00887A81" w14:paraId="35BA84E7" w14:textId="77777777" w:rsidTr="00887A81">
        <w:trPr>
          <w:cantSplit/>
        </w:trPr>
        <w:tc>
          <w:tcPr>
            <w:tcW w:w="2948" w:type="dxa"/>
          </w:tcPr>
          <w:p w14:paraId="78BADB20" w14:textId="42CD6D18" w:rsidR="00375229" w:rsidRPr="00887A81" w:rsidRDefault="00375229" w:rsidP="00887A81">
            <w:pPr>
              <w:pStyle w:val="TekstTabeli"/>
              <w:rPr>
                <w:lang w:val="en-GB"/>
              </w:rPr>
            </w:pPr>
            <w:r w:rsidRPr="00887A81">
              <w:rPr>
                <w:lang w:val="en-GB"/>
              </w:rPr>
              <w:t>5.2 Deliver products and services for customers, citizens, stakeholders and society</w:t>
            </w:r>
          </w:p>
        </w:tc>
        <w:tc>
          <w:tcPr>
            <w:tcW w:w="6236" w:type="dxa"/>
          </w:tcPr>
          <w:p w14:paraId="33754A92" w14:textId="29268BF2" w:rsidR="00375229" w:rsidRPr="00887A81" w:rsidRDefault="00375229" w:rsidP="00887A81">
            <w:pPr>
              <w:pStyle w:val="TekstTabeli"/>
              <w:rPr>
                <w:lang w:val="en-GB"/>
              </w:rPr>
            </w:pPr>
            <w:r w:rsidRPr="00887A81">
              <w:rPr>
                <w:lang w:val="en-GB"/>
              </w:rPr>
              <w:t>Direct reference to stakeholders shows that CAF 2020 distinguishes between customers, citizens, society and other groups of stakeholders which may lead to ambiguity of this term for those who will implement CAF guidelines.</w:t>
            </w:r>
          </w:p>
        </w:tc>
      </w:tr>
      <w:tr w:rsidR="00887A81" w:rsidRPr="00887A81" w14:paraId="686ECB3E" w14:textId="77777777" w:rsidTr="00887A81">
        <w:trPr>
          <w:cantSplit/>
        </w:trPr>
        <w:tc>
          <w:tcPr>
            <w:tcW w:w="2948" w:type="dxa"/>
          </w:tcPr>
          <w:p w14:paraId="6770D31B" w14:textId="79D9C287" w:rsidR="00375229" w:rsidRPr="00887A81" w:rsidRDefault="00375229" w:rsidP="00887A81">
            <w:pPr>
              <w:pStyle w:val="TekstTabeli"/>
              <w:rPr>
                <w:lang w:val="en-GB"/>
              </w:rPr>
            </w:pPr>
            <w:r w:rsidRPr="00887A81">
              <w:rPr>
                <w:lang w:val="en-GB"/>
              </w:rPr>
              <w:t xml:space="preserve">6. </w:t>
            </w:r>
            <w:r w:rsidRPr="00887A81">
              <w:rPr>
                <w:lang w:val="en-GB"/>
              </w:rPr>
              <w:t>Citizen/Customer</w:t>
            </w:r>
            <w:r w:rsidR="00887A81">
              <w:rPr>
                <w:lang w:val="en-GB"/>
              </w:rPr>
              <w:t>-</w:t>
            </w:r>
            <w:r w:rsidRPr="00887A81">
              <w:rPr>
                <w:lang w:val="en-GB"/>
              </w:rPr>
              <w:t>oriented Results</w:t>
            </w:r>
          </w:p>
        </w:tc>
        <w:tc>
          <w:tcPr>
            <w:tcW w:w="6236" w:type="dxa"/>
          </w:tcPr>
          <w:p w14:paraId="6E5FB34F" w14:textId="22E2F7AB" w:rsidR="00375229" w:rsidRPr="00887A81" w:rsidRDefault="00375229" w:rsidP="00887A81">
            <w:pPr>
              <w:pStyle w:val="TekstTabeli"/>
              <w:rPr>
                <w:lang w:val="en-GB"/>
              </w:rPr>
            </w:pPr>
            <w:r w:rsidRPr="00887A81">
              <w:rPr>
                <w:lang w:val="en-GB"/>
              </w:rPr>
              <w:t>Whole criterion is refers to main group of public institution stakeholders. In context of HEIs it should be aligned with relevant groups which would be different then for typical public institutions.</w:t>
            </w:r>
            <w:r w:rsidR="00F40781" w:rsidRPr="00887A81">
              <w:rPr>
                <w:lang w:val="en-GB"/>
              </w:rPr>
              <w:t xml:space="preserve"> Other interesting guidance is on the ways of measurement that should both focus on perception measures and performance indication measures.</w:t>
            </w:r>
          </w:p>
        </w:tc>
      </w:tr>
      <w:tr w:rsidR="00887A81" w:rsidRPr="00887A81" w14:paraId="6F51568B" w14:textId="77777777" w:rsidTr="00887A81">
        <w:trPr>
          <w:cantSplit/>
        </w:trPr>
        <w:tc>
          <w:tcPr>
            <w:tcW w:w="2948" w:type="dxa"/>
          </w:tcPr>
          <w:p w14:paraId="5E6BDA8D" w14:textId="0E7C130A" w:rsidR="00375229" w:rsidRPr="00887A81" w:rsidRDefault="00F40781" w:rsidP="00887A81">
            <w:pPr>
              <w:pStyle w:val="TekstTabeli"/>
              <w:rPr>
                <w:lang w:val="en-GB"/>
              </w:rPr>
            </w:pPr>
            <w:r w:rsidRPr="00887A81">
              <w:rPr>
                <w:lang w:val="en-GB"/>
              </w:rPr>
              <w:t>7. People results</w:t>
            </w:r>
          </w:p>
        </w:tc>
        <w:tc>
          <w:tcPr>
            <w:tcW w:w="6236" w:type="dxa"/>
          </w:tcPr>
          <w:p w14:paraId="6AAC4EA1" w14:textId="47A02E14" w:rsidR="00375229" w:rsidRPr="00887A81" w:rsidRDefault="00F40781" w:rsidP="00887A81">
            <w:pPr>
              <w:pStyle w:val="TekstTabeli"/>
              <w:rPr>
                <w:lang w:val="en-GB"/>
              </w:rPr>
            </w:pPr>
            <w:r w:rsidRPr="00887A81">
              <w:rPr>
                <w:lang w:val="en-GB"/>
              </w:rPr>
              <w:t>Even there’s no direct reference to stak</w:t>
            </w:r>
            <w:r w:rsidR="0006025E" w:rsidRPr="00887A81">
              <w:rPr>
                <w:lang w:val="en-GB"/>
              </w:rPr>
              <w:t>e</w:t>
            </w:r>
            <w:r w:rsidRPr="00887A81">
              <w:rPr>
                <w:lang w:val="en-GB"/>
              </w:rPr>
              <w:t>holders within this criterion name and description</w:t>
            </w:r>
            <w:r w:rsidR="0006025E" w:rsidRPr="00887A81">
              <w:rPr>
                <w:lang w:val="en-GB"/>
              </w:rPr>
              <w:t xml:space="preserve"> the whole is about employees so it refers to this very important for the organisation group. Similarly to the approach presented within criterion 6, this one also refers to both measuring of perception and performance indicators.</w:t>
            </w:r>
          </w:p>
        </w:tc>
      </w:tr>
      <w:tr w:rsidR="00492470" w:rsidRPr="00887A81" w14:paraId="05866CC1" w14:textId="77777777" w:rsidTr="00887A81">
        <w:trPr>
          <w:cantSplit/>
        </w:trPr>
        <w:tc>
          <w:tcPr>
            <w:tcW w:w="2948" w:type="dxa"/>
          </w:tcPr>
          <w:p w14:paraId="0C19299E" w14:textId="73449B80" w:rsidR="0076409E" w:rsidRPr="00887A81" w:rsidRDefault="0006025E" w:rsidP="00887A81">
            <w:pPr>
              <w:pStyle w:val="TekstTabeli"/>
              <w:rPr>
                <w:lang w:val="en-GB"/>
              </w:rPr>
            </w:pPr>
            <w:r w:rsidRPr="00887A81">
              <w:rPr>
                <w:lang w:val="en-GB"/>
              </w:rPr>
              <w:t xml:space="preserve">8. </w:t>
            </w:r>
            <w:r w:rsidRPr="00887A81">
              <w:rPr>
                <w:lang w:val="en-GB"/>
              </w:rPr>
              <w:t>Social Responsibility Results</w:t>
            </w:r>
          </w:p>
        </w:tc>
        <w:tc>
          <w:tcPr>
            <w:tcW w:w="6236" w:type="dxa"/>
          </w:tcPr>
          <w:p w14:paraId="3C5E3790" w14:textId="776024F0" w:rsidR="0076409E" w:rsidRPr="00887A81" w:rsidRDefault="0006025E" w:rsidP="00887A81">
            <w:pPr>
              <w:pStyle w:val="TekstTabeli"/>
              <w:rPr>
                <w:lang w:val="en-GB"/>
              </w:rPr>
            </w:pPr>
            <w:r w:rsidRPr="00887A81">
              <w:rPr>
                <w:lang w:val="en-GB"/>
              </w:rPr>
              <w:t>Analogically to criterions 6 and 7 this one focuses on important group of stakeholders, society. Here also measurement approach focuses both on perception and performance measurements.</w:t>
            </w:r>
          </w:p>
        </w:tc>
      </w:tr>
      <w:tr w:rsidR="00887A81" w:rsidRPr="00887A81" w14:paraId="4673F5CA" w14:textId="77777777" w:rsidTr="00887A81">
        <w:trPr>
          <w:cantSplit/>
        </w:trPr>
        <w:tc>
          <w:tcPr>
            <w:tcW w:w="2948" w:type="dxa"/>
          </w:tcPr>
          <w:p w14:paraId="3E7EB966" w14:textId="53D47797" w:rsidR="0006025E" w:rsidRPr="00887A81" w:rsidRDefault="0006025E" w:rsidP="00793EC6">
            <w:pPr>
              <w:pStyle w:val="TekstTabeli"/>
              <w:keepNext/>
              <w:rPr>
                <w:lang w:val="en-GB"/>
              </w:rPr>
            </w:pPr>
            <w:r w:rsidRPr="00887A81">
              <w:rPr>
                <w:lang w:val="en-GB"/>
              </w:rPr>
              <w:t xml:space="preserve">9. </w:t>
            </w:r>
            <w:r w:rsidRPr="00887A81">
              <w:rPr>
                <w:lang w:val="en-GB"/>
              </w:rPr>
              <w:t>Key Performance Results</w:t>
            </w:r>
          </w:p>
        </w:tc>
        <w:tc>
          <w:tcPr>
            <w:tcW w:w="6236" w:type="dxa"/>
          </w:tcPr>
          <w:p w14:paraId="1E9B4A09" w14:textId="25F34481" w:rsidR="0006025E" w:rsidRPr="00887A81" w:rsidRDefault="0006025E" w:rsidP="00793EC6">
            <w:pPr>
              <w:pStyle w:val="TekstTabeli"/>
              <w:keepNext/>
              <w:rPr>
                <w:lang w:val="en-GB"/>
              </w:rPr>
            </w:pPr>
            <w:r w:rsidRPr="00887A81">
              <w:rPr>
                <w:lang w:val="en-GB"/>
              </w:rPr>
              <w:t>This main results-related criterion distinguishes between external and internal results. Also it is followed with the reference to external stakeholders, the term which is not explained in the text of the CAF 2020 guidelines</w:t>
            </w:r>
          </w:p>
        </w:tc>
      </w:tr>
    </w:tbl>
    <w:p w14:paraId="2395A960" w14:textId="5FEB5969" w:rsidR="0086178D" w:rsidRDefault="0086178D" w:rsidP="00793EC6">
      <w:pPr>
        <w:pStyle w:val="rdo"/>
        <w:rPr>
          <w:lang w:val="en-GB"/>
        </w:rPr>
      </w:pPr>
      <w:r>
        <w:rPr>
          <w:lang w:val="en-GB"/>
        </w:rPr>
        <w:t xml:space="preserve">Source: own elaboration based on </w:t>
      </w:r>
      <w:r>
        <w:rPr>
          <w:lang w:val="en-GB"/>
        </w:rPr>
        <w:fldChar w:fldCharType="begin" w:fldLock="1"/>
      </w:r>
      <w:r w:rsidR="00381111">
        <w:rPr>
          <w:lang w:val="en-GB"/>
        </w:rPr>
        <w:instrText>ADDIN CSL_CITATION {"citationItems":[{"id":"ITEM-1","itemData":{"author":[{"dropping-particle":"","family":"EIPA","given":"","non-dropping-particle":"","parse-names":false,"suffix":""},{"dropping-particle":"","family":"EUPAN","given":"","non-dropping-particle":"","parse-names":false,"suffix":""}],"id":"ITEM-1","issued":{"date-parts":[["2020"]]},"title":"Common Assessment Framework. The European model for improving public organisations through self-assessment","type":"report"},"uris":["http://www.mendeley.com/documents/?uuid=a50d7a55-82a7-4298-b588-fddd7765c787"]}],"mendeley":{"formattedCitation":"(EIPA &amp; EUPAN, 2020)","plainTextFormattedCitation":"(EIPA &amp; EUPAN, 2020)","previouslyFormattedCitation":"(EIPA &amp; EUPAN, 2020)"},"properties":{"noteIndex":0},"schema":"https://github.com/citation-style-language/schema/raw/master/csl-citation.json"}</w:instrText>
      </w:r>
      <w:r>
        <w:rPr>
          <w:lang w:val="en-GB"/>
        </w:rPr>
        <w:fldChar w:fldCharType="separate"/>
      </w:r>
      <w:r w:rsidRPr="0086178D">
        <w:rPr>
          <w:noProof/>
          <w:lang w:val="en-GB"/>
        </w:rPr>
        <w:t>(EIPA &amp; EUPAN, 2020)</w:t>
      </w:r>
      <w:r>
        <w:rPr>
          <w:lang w:val="en-GB"/>
        </w:rPr>
        <w:fldChar w:fldCharType="end"/>
      </w:r>
    </w:p>
    <w:p w14:paraId="38816639" w14:textId="08D6AD71" w:rsidR="00492470" w:rsidRDefault="00866E81" w:rsidP="00492470">
      <w:pPr>
        <w:rPr>
          <w:lang w:val="en-GB"/>
        </w:rPr>
      </w:pPr>
      <w:r>
        <w:rPr>
          <w:lang w:val="en-GB"/>
        </w:rPr>
        <w:t>Within the first criterion a</w:t>
      </w:r>
      <w:r>
        <w:rPr>
          <w:lang w:val="en-GB"/>
        </w:rPr>
        <w:t xml:space="preserve">n emphasis </w:t>
      </w:r>
      <w:r>
        <w:rPr>
          <w:lang w:val="en-GB"/>
        </w:rPr>
        <w:t xml:space="preserve">is put </w:t>
      </w:r>
      <w:r>
        <w:rPr>
          <w:lang w:val="en-GB"/>
        </w:rPr>
        <w:t>on the political hierarchy</w:t>
      </w:r>
      <w:r>
        <w:rPr>
          <w:lang w:val="en-GB"/>
        </w:rPr>
        <w:t xml:space="preserve">. This </w:t>
      </w:r>
      <w:r>
        <w:rPr>
          <w:lang w:val="en-GB"/>
        </w:rPr>
        <w:t>sho</w:t>
      </w:r>
      <w:r>
        <w:rPr>
          <w:lang w:val="en-GB"/>
        </w:rPr>
        <w:t>w</w:t>
      </w:r>
      <w:r>
        <w:rPr>
          <w:lang w:val="en-GB"/>
        </w:rPr>
        <w:t>s the public institutions context of the CAF model. For majority of universities it is also the relevant group of stakeholders even if they are not public institutions. Type of organisation may though determine the importance of authorities as stakeholders within stakeholder map.</w:t>
      </w:r>
      <w:r>
        <w:rPr>
          <w:lang w:val="en-GB"/>
        </w:rPr>
        <w:t xml:space="preserve"> Another interesting guidance is that not only current but also future needs of stakeholders has to </w:t>
      </w:r>
      <w:r>
        <w:rPr>
          <w:lang w:val="en-GB"/>
        </w:rPr>
        <w:lastRenderedPageBreak/>
        <w:t>be identified to consider them within planning processes.</w:t>
      </w:r>
      <w:r w:rsidR="00375229">
        <w:rPr>
          <w:lang w:val="en-GB"/>
        </w:rPr>
        <w:t xml:space="preserve"> In terms of alignment</w:t>
      </w:r>
      <w:r w:rsidR="00F40781">
        <w:rPr>
          <w:lang w:val="en-GB"/>
        </w:rPr>
        <w:t xml:space="preserve"> with stakeholders needs in context of HEIs these guidelines has to be aligned with the reference to relevant stakeholder groups of the specific university. For instance, wherever CAF has a reference to any of stakeholder groups (e.g. citizens, customers, employees/people, society, partnerships) these guidelines should be referred to analogical and relevant stakeholder groups of the specific HEI. Especially criterion</w:t>
      </w:r>
      <w:r w:rsidR="0006025E">
        <w:rPr>
          <w:lang w:val="en-GB"/>
        </w:rPr>
        <w:t>s</w:t>
      </w:r>
      <w:r w:rsidR="00F40781">
        <w:rPr>
          <w:lang w:val="en-GB"/>
        </w:rPr>
        <w:t xml:space="preserve"> 6</w:t>
      </w:r>
      <w:r w:rsidR="0006025E">
        <w:rPr>
          <w:lang w:val="en-GB"/>
        </w:rPr>
        <w:t>, 7 and 8, r</w:t>
      </w:r>
      <w:r w:rsidR="00F40781">
        <w:rPr>
          <w:lang w:val="en-GB"/>
        </w:rPr>
        <w:t>elated to results</w:t>
      </w:r>
      <w:r w:rsidR="0006025E">
        <w:rPr>
          <w:lang w:val="en-GB"/>
        </w:rPr>
        <w:t>,</w:t>
      </w:r>
      <w:r w:rsidR="00F40781">
        <w:rPr>
          <w:lang w:val="en-GB"/>
        </w:rPr>
        <w:t xml:space="preserve"> has to be adjusted to relevant specific stakeholder groups as within this are it seems to be the most different from the context of HEIs comparing to other criterions. Guidelines related to both measuring the perception and performance indicators are analogical to the ways of measuring of stakeholders’ satisfaction described in the chapter </w:t>
      </w:r>
      <w:r w:rsidR="00F40781">
        <w:rPr>
          <w:lang w:val="en-GB"/>
        </w:rPr>
        <w:fldChar w:fldCharType="begin"/>
      </w:r>
      <w:r w:rsidR="00F40781">
        <w:rPr>
          <w:lang w:val="en-GB"/>
        </w:rPr>
        <w:instrText xml:space="preserve"> REF _Ref205284854 \r \h </w:instrText>
      </w:r>
      <w:r w:rsidR="00F40781">
        <w:rPr>
          <w:lang w:val="en-GB"/>
        </w:rPr>
      </w:r>
      <w:r w:rsidR="00F40781">
        <w:rPr>
          <w:lang w:val="en-GB"/>
        </w:rPr>
        <w:fldChar w:fldCharType="separate"/>
      </w:r>
      <w:r w:rsidR="00F40781">
        <w:rPr>
          <w:lang w:val="en-GB"/>
        </w:rPr>
        <w:t>2.4</w:t>
      </w:r>
      <w:r w:rsidR="00F40781">
        <w:rPr>
          <w:lang w:val="en-GB"/>
        </w:rPr>
        <w:fldChar w:fldCharType="end"/>
      </w:r>
      <w:r w:rsidR="00F40781">
        <w:rPr>
          <w:lang w:val="en-GB"/>
        </w:rPr>
        <w:t>.</w:t>
      </w:r>
      <w:r w:rsidR="0006025E">
        <w:rPr>
          <w:lang w:val="en-GB"/>
        </w:rPr>
        <w:t xml:space="preserve"> Referring to the criterion 9</w:t>
      </w:r>
      <w:r w:rsidR="00492470">
        <w:rPr>
          <w:lang w:val="en-GB"/>
        </w:rPr>
        <w:t>,</w:t>
      </w:r>
      <w:r w:rsidR="0006025E">
        <w:rPr>
          <w:lang w:val="en-GB"/>
        </w:rPr>
        <w:t xml:space="preserve"> which appears to be the main </w:t>
      </w:r>
      <w:r w:rsidR="00492470">
        <w:rPr>
          <w:lang w:val="en-GB"/>
        </w:rPr>
        <w:t>results-related one, the distinguishment between external and internal results followed by the reference to external stakeholders may not be clear. The term “external stakeholders” is not defined properly in the CAF 2020 model. Also in context of alignment of this quality management approach with reality of HEIs authors of this monograph suggest to resign from such a distinguishment between internal and external stakeholders. This may be quite a self-explanatory for some public institutions, as CAF is dedicated for, but for universities stakeholder groups may be so much overlapping that it could cause more complexities than expected clarity. Also, similarly, the emphasis on internal and external results might not be so much sufficient for HEIs, but this seems to bring the attention that the results may be very variable and wide context of them should be considered for the measurement and monitoring.</w:t>
      </w:r>
    </w:p>
    <w:p w14:paraId="019DE548" w14:textId="36827E7A" w:rsidR="00F62B24" w:rsidRDefault="00F00C5F" w:rsidP="00EE022B">
      <w:pPr>
        <w:rPr>
          <w:lang w:val="en-GB"/>
        </w:rPr>
      </w:pPr>
      <w:r>
        <w:rPr>
          <w:lang w:val="en-GB"/>
        </w:rPr>
        <w:t>For another quality management methodologies alignment with stakeholder management it is worth to consider Lean Six Sigma, which also origins from the manufacturing industry</w:t>
      </w:r>
      <w:r w:rsidR="00381111">
        <w:rPr>
          <w:lang w:val="en-GB"/>
        </w:rPr>
        <w:t xml:space="preserve">. It has also a lot of implementations within services industry, including HEIs </w:t>
      </w:r>
      <w:r w:rsidR="00381111">
        <w:rPr>
          <w:lang w:val="en-GB"/>
        </w:rPr>
        <w:t xml:space="preserve">(cf. </w:t>
      </w:r>
      <w:r w:rsidR="00381111">
        <w:rPr>
          <w:lang w:val="en-GB"/>
        </w:rPr>
        <w:t xml:space="preserve">LHE in </w:t>
      </w:r>
      <w:r w:rsidR="00381111">
        <w:rPr>
          <w:lang w:val="en-GB"/>
        </w:rPr>
        <w:t xml:space="preserve">chapter </w:t>
      </w:r>
      <w:r w:rsidR="00381111">
        <w:rPr>
          <w:lang w:val="en-GB"/>
        </w:rPr>
        <w:fldChar w:fldCharType="begin"/>
      </w:r>
      <w:r w:rsidR="00381111">
        <w:rPr>
          <w:lang w:val="en-GB"/>
        </w:rPr>
        <w:instrText xml:space="preserve"> REF _Ref205289755 \r \h </w:instrText>
      </w:r>
      <w:r w:rsidR="00381111">
        <w:rPr>
          <w:lang w:val="en-GB"/>
        </w:rPr>
      </w:r>
      <w:r w:rsidR="00381111">
        <w:rPr>
          <w:lang w:val="en-GB"/>
        </w:rPr>
        <w:fldChar w:fldCharType="separate"/>
      </w:r>
      <w:r w:rsidR="00381111">
        <w:rPr>
          <w:lang w:val="en-GB"/>
        </w:rPr>
        <w:t>4.3</w:t>
      </w:r>
      <w:r w:rsidR="00381111">
        <w:rPr>
          <w:lang w:val="en-GB"/>
        </w:rPr>
        <w:fldChar w:fldCharType="end"/>
      </w:r>
      <w:r w:rsidR="00381111">
        <w:rPr>
          <w:lang w:val="en-GB"/>
        </w:rPr>
        <w:t>)</w:t>
      </w:r>
      <w:r w:rsidR="00381111">
        <w:rPr>
          <w:lang w:val="en-GB"/>
        </w:rPr>
        <w:t xml:space="preserve">, but also within project management. As the stakeholder management has </w:t>
      </w:r>
      <w:r w:rsidR="00381111">
        <w:rPr>
          <w:lang w:val="en-GB"/>
        </w:rPr>
        <w:lastRenderedPageBreak/>
        <w:t xml:space="preserve">been extensively developed within area o project management </w:t>
      </w:r>
      <w:r w:rsidR="00381111">
        <w:rPr>
          <w:lang w:val="en-GB"/>
        </w:rPr>
        <w:fldChar w:fldCharType="begin" w:fldLock="1"/>
      </w:r>
      <w:r w:rsidR="00475208">
        <w:rPr>
          <w:lang w:val="en-GB"/>
        </w:rPr>
        <w:instrText>ADDIN CSL_CITATION {"citationItems":[{"id":"ITEM-1","itemData":{"author":[{"dropping-particle":"","family":"Rajhans","given":"Kirti","non-dropping-particle":"","parse-names":false,"suffix":""}],"container-title":"IUP Journal of Soft Skills","id":"ITEM-1","issue":"4","issued":{"date-parts":[["2018"]]},"page":"47-66","publisher":"IUP Publications","title":"Effective communication management: A key to stakeholder relationship management in project-based organizations","type":"article-journal","volume":"12"},"prefix":"cf.","uris":["http://www.mendeley.com/documents/?uuid=ce7c8af9-5518-4af7-bccd-bc266afb123d"]}],"mendeley":{"formattedCitation":"(cf. Rajhans, 2018)","plainTextFormattedCitation":"(cf. Rajhans, 2018)","previouslyFormattedCitation":"(cf. Rajhans, 2018)"},"properties":{"noteIndex":0},"schema":"https://github.com/citation-style-language/schema/raw/master/csl-citation.json"}</w:instrText>
      </w:r>
      <w:r w:rsidR="00381111">
        <w:rPr>
          <w:lang w:val="en-GB"/>
        </w:rPr>
        <w:fldChar w:fldCharType="separate"/>
      </w:r>
      <w:r w:rsidR="00381111" w:rsidRPr="00381111">
        <w:rPr>
          <w:noProof/>
          <w:lang w:val="en-GB"/>
        </w:rPr>
        <w:t>(cf. Rajhans, 2018)</w:t>
      </w:r>
      <w:r w:rsidR="00381111">
        <w:rPr>
          <w:lang w:val="en-GB"/>
        </w:rPr>
        <w:fldChar w:fldCharType="end"/>
      </w:r>
      <w:r w:rsidR="00381111">
        <w:rPr>
          <w:lang w:val="en-GB"/>
        </w:rPr>
        <w:t xml:space="preserve"> as well this area brings a valuable inspirations for the alignment of quality management within LSS and stakeholder management.</w:t>
      </w:r>
      <w:r w:rsidR="00475208">
        <w:rPr>
          <w:lang w:val="en-GB"/>
        </w:rPr>
        <w:t xml:space="preserve"> An example of practical tool for stakeholder analysis that will result in definition of goals for communication, involvement and relations management with different groups of stakeholders is the 3I (Inform-Involve-Influence) model proposed by Sunder </w:t>
      </w:r>
      <w:r w:rsidR="00475208">
        <w:rPr>
          <w:lang w:val="en-GB"/>
        </w:rPr>
        <w:fldChar w:fldCharType="begin" w:fldLock="1"/>
      </w:r>
      <w:r w:rsidR="00691EB4">
        <w:rPr>
          <w:lang w:val="en-GB"/>
        </w:rPr>
        <w:instrText>ADDIN CSL_CITATION {"citationItems":[{"id":"ITEM-1","itemData":{"DOI":"10.1108/TQM-09-2014-0070","ISSN":"1754-2731","author":[{"dropping-particle":"","family":"Sunder M.","given":"Vijaya","non-dropping-particle":"","parse-names":false,"suffix":""}],"container-title":"The TQM Journal","id":"ITEM-1","issue":"1","issued":{"date-parts":[["2016","1","11"]]},"page":"132-150","title":"Lean six sigma project management – a stakeholder management perspective","type":"article-journal","volume":"28"},"suppress-author":1,"uris":["http://www.mendeley.com/documents/?uuid=373a91fd-8bde-4695-aaf1-1ffe79443513"]}],"mendeley":{"formattedCitation":"(2016)","plainTextFormattedCitation":"(2016)","previouslyFormattedCitation":"(2016)"},"properties":{"noteIndex":0},"schema":"https://github.com/citation-style-language/schema/raw/master/csl-citation.json"}</w:instrText>
      </w:r>
      <w:r w:rsidR="00475208">
        <w:rPr>
          <w:lang w:val="en-GB"/>
        </w:rPr>
        <w:fldChar w:fldCharType="separate"/>
      </w:r>
      <w:r w:rsidR="00475208" w:rsidRPr="00475208">
        <w:rPr>
          <w:noProof/>
          <w:lang w:val="en-GB"/>
        </w:rPr>
        <w:t>(2016)</w:t>
      </w:r>
      <w:r w:rsidR="00475208">
        <w:rPr>
          <w:lang w:val="en-GB"/>
        </w:rPr>
        <w:fldChar w:fldCharType="end"/>
      </w:r>
      <w:r w:rsidR="00475208">
        <w:rPr>
          <w:lang w:val="en-GB"/>
        </w:rPr>
        <w:t xml:space="preserve">. This brings the alignment with different stakeholders groups on different stages of application of LSS methodology. Also it established the clear and simplified guidance on the approach to different stakeholder groups on each of stages of continuous improvement journey. </w:t>
      </w:r>
      <w:r w:rsidR="00691EB4">
        <w:rPr>
          <w:lang w:val="en-GB"/>
        </w:rPr>
        <w:t xml:space="preserve">The informed stakeholder groups should be considered within communication activities related to specific stage. The category of “Involved” brings the attention to those groups whose input is crucial on certain stages while “Influence” category comes with the focus on groups that are necessary for the success of the organisation </w:t>
      </w:r>
      <w:r w:rsidR="00691EB4">
        <w:rPr>
          <w:lang w:val="en-GB"/>
        </w:rPr>
        <w:fldChar w:fldCharType="begin" w:fldLock="1"/>
      </w:r>
      <w:r w:rsidR="00793EC6">
        <w:rPr>
          <w:lang w:val="en-GB"/>
        </w:rPr>
        <w:instrText>ADDIN CSL_CITATION {"citationItems":[{"id":"ITEM-1","itemData":{"DOI":"10.1108/TQM-09-2014-0070","ISSN":"1754-2731","author":[{"dropping-particle":"","family":"Sunder M.","given":"Vijaya","non-dropping-particle":"","parse-names":false,"suffix":""}],"container-title":"The TQM Journal","id":"ITEM-1","issue":"1","issued":{"date-parts":[["2016","1","11"]]},"page":"132-150","title":"Lean six sigma project management – a stakeholder management perspective","type":"article-journal","volume":"28"},"locator":"144-145","prefix":"cf.","uris":["http://www.mendeley.com/documents/?uuid=373a91fd-8bde-4695-aaf1-1ffe79443513"]}],"mendeley":{"formattedCitation":"(cf. Sunder M., 2016, pp. 144–145)","plainTextFormattedCitation":"(cf. Sunder M., 2016, pp. 144–145)","previouslyFormattedCitation":"(cf. Sunder M., 2016, pp. 144–145)"},"properties":{"noteIndex":0},"schema":"https://github.com/citation-style-language/schema/raw/master/csl-citation.json"}</w:instrText>
      </w:r>
      <w:r w:rsidR="00691EB4">
        <w:rPr>
          <w:lang w:val="en-GB"/>
        </w:rPr>
        <w:fldChar w:fldCharType="separate"/>
      </w:r>
      <w:r w:rsidR="00691EB4" w:rsidRPr="00691EB4">
        <w:rPr>
          <w:noProof/>
          <w:lang w:val="en-GB"/>
        </w:rPr>
        <w:t>(cf. Sunder M., 2016, pp. 144–145)</w:t>
      </w:r>
      <w:r w:rsidR="00691EB4">
        <w:rPr>
          <w:lang w:val="en-GB"/>
        </w:rPr>
        <w:fldChar w:fldCharType="end"/>
      </w:r>
      <w:r w:rsidR="00691EB4">
        <w:rPr>
          <w:lang w:val="en-GB"/>
        </w:rPr>
        <w:t xml:space="preserve">. </w:t>
      </w:r>
      <w:r w:rsidR="00F62B24">
        <w:rPr>
          <w:lang w:val="en-GB"/>
        </w:rPr>
        <w:t xml:space="preserve">The example of the 3I model application for </w:t>
      </w:r>
      <w:r w:rsidR="00F62B24">
        <w:rPr>
          <w:lang w:val="en-GB"/>
        </w:rPr>
        <w:t xml:space="preserve">typical HEIs’ stakeholder groups but with the reference to the PDCA cycle </w:t>
      </w:r>
      <w:r w:rsidR="00F62B24">
        <w:rPr>
          <w:lang w:val="en-GB"/>
        </w:rPr>
        <w:t xml:space="preserve">for the improvement project </w:t>
      </w:r>
      <w:r w:rsidR="00F62B24">
        <w:rPr>
          <w:lang w:val="en-GB"/>
        </w:rPr>
        <w:t>is presented in the</w:t>
      </w:r>
      <w:r w:rsidR="00F62B24">
        <w:rPr>
          <w:lang w:val="en-GB"/>
        </w:rPr>
        <w:t xml:space="preserve"> chapter </w:t>
      </w:r>
      <w:r w:rsidR="00F62B24">
        <w:rPr>
          <w:lang w:val="en-GB"/>
        </w:rPr>
        <w:fldChar w:fldCharType="begin"/>
      </w:r>
      <w:r w:rsidR="00F62B24">
        <w:rPr>
          <w:lang w:val="en-GB"/>
        </w:rPr>
        <w:instrText xml:space="preserve"> REF _Ref205291873 \r \h </w:instrText>
      </w:r>
      <w:r w:rsidR="00F62B24">
        <w:rPr>
          <w:lang w:val="en-GB"/>
        </w:rPr>
      </w:r>
      <w:r w:rsidR="00F62B24">
        <w:rPr>
          <w:lang w:val="en-GB"/>
        </w:rPr>
        <w:fldChar w:fldCharType="separate"/>
      </w:r>
      <w:r w:rsidR="00F62B24">
        <w:rPr>
          <w:lang w:val="en-GB"/>
        </w:rPr>
        <w:t>5.4</w:t>
      </w:r>
      <w:r w:rsidR="00F62B24">
        <w:rPr>
          <w:lang w:val="en-GB"/>
        </w:rPr>
        <w:fldChar w:fldCharType="end"/>
      </w:r>
      <w:r w:rsidR="00F62B24">
        <w:rPr>
          <w:lang w:val="en-GB"/>
        </w:rPr>
        <w:t xml:space="preserve"> (</w:t>
      </w:r>
      <w:r w:rsidR="00350D4C">
        <w:rPr>
          <w:lang w:val="en-GB"/>
        </w:rPr>
        <w:fldChar w:fldCharType="begin"/>
      </w:r>
      <w:r w:rsidR="00350D4C">
        <w:rPr>
          <w:lang w:val="en-GB"/>
        </w:rPr>
        <w:instrText xml:space="preserve"> REF _Ref205292934 \h </w:instrText>
      </w:r>
      <w:r w:rsidR="00350D4C">
        <w:rPr>
          <w:lang w:val="en-GB"/>
        </w:rPr>
      </w:r>
      <w:r w:rsidR="00350D4C">
        <w:rPr>
          <w:lang w:val="en-GB"/>
        </w:rPr>
        <w:fldChar w:fldCharType="separate"/>
      </w:r>
      <w:r w:rsidR="00350D4C" w:rsidRPr="00F62B24">
        <w:rPr>
          <w:lang w:val="en-GB"/>
        </w:rPr>
        <w:t xml:space="preserve">Table </w:t>
      </w:r>
      <w:r w:rsidR="00350D4C" w:rsidRPr="00F62B24">
        <w:rPr>
          <w:noProof/>
          <w:lang w:val="en-GB"/>
        </w:rPr>
        <w:t>10</w:t>
      </w:r>
      <w:r w:rsidR="00350D4C">
        <w:rPr>
          <w:lang w:val="en-GB"/>
        </w:rPr>
        <w:fldChar w:fldCharType="end"/>
      </w:r>
      <w:r w:rsidR="00F62B24">
        <w:rPr>
          <w:lang w:val="en-GB"/>
        </w:rPr>
        <w:t>)</w:t>
      </w:r>
      <w:r w:rsidR="00350D4C">
        <w:rPr>
          <w:lang w:val="en-GB"/>
        </w:rPr>
        <w:t>.</w:t>
      </w:r>
    </w:p>
    <w:p w14:paraId="20CF73D4" w14:textId="248EE8E4" w:rsidR="00F62B24" w:rsidRDefault="00350D4C" w:rsidP="00EE022B">
      <w:pPr>
        <w:rPr>
          <w:lang w:val="en-GB"/>
        </w:rPr>
      </w:pPr>
      <w:r>
        <w:rPr>
          <w:lang w:val="en-GB"/>
        </w:rPr>
        <w:t>The Plan-Do-Check-Act cycle is the most typical for the TQM approach. This is even the basis for the structure of normative quality management approach reflected in many standards published by ISO related to management. For instance both the basic quality manageme</w:t>
      </w:r>
      <w:r w:rsidR="00880FE2">
        <w:rPr>
          <w:lang w:val="en-GB"/>
        </w:rPr>
        <w:t xml:space="preserve">nt ISO 9001 and specific for educational organisations ISO 21001 are tightly related to the PDCA cycle structure </w:t>
      </w:r>
      <w:r w:rsidR="00880FE2">
        <w:rPr>
          <w:lang w:val="en-GB"/>
        </w:rPr>
        <w:fldChar w:fldCharType="begin" w:fldLock="1"/>
      </w:r>
      <w:r w:rsidR="00A200BA">
        <w:rPr>
          <w:lang w:val="en-GB"/>
        </w:rPr>
        <w:instrText>ADDIN CSL_CITATION {"citationItems":[{"id":"ITEM-1","itemData":{"author":[{"dropping-particle":"","family":"ISO 9001","given":"","non-dropping-particle":"","parse-names":false,"suffix":""}],"id":"ITEM-1","issued":{"date-parts":[["2015"]]},"title":"Quality management systems - Requirements","type":"report"},"uris":["http://www.mendeley.com/documents/?uuid=ee43e2d4-149d-48ab-87b2-f38f465b1329"]},{"id":"ITEM-2","itemData":{"author":[{"dropping-particle":"","family":"ISO 21001","given":"","non-dropping-particle":"","parse-names":false,"suffix":""}],"id":"ITEM-2","issued":{"date-parts":[["2018"]]},"title":"Educational organizations - Management systems for educational organizations - Requirements with guidance for use","type":"report"},"uris":["http://www.mendeley.com/documents/?uuid=f19423f7-3fa4-4ace-a3ad-349b7ee45f4f"]},{"id":"ITEM-3","itemData":{"ISBN":"9788320824100","abstract":"Kategoria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-3","issued":{"date-parts":[["2020"]]},"number-of-pages":"396","publisher":"PWE","publisher-place":"Warszawa","title":"Perspektywa jakości w szkolnictwie wyższym. O modelu QualHE","type":"book"},"locator":"112","prefix":"cf.","uris":["http://www.mendeley.com/documents/?uuid=fa363ca3-f4fc-41da-9730-7f48f701736b"]}],"mendeley":{"formattedCitation":"(cf. Grudowski, 2020, p. 112; ISO 21001, 2018; ISO 9001, 2015)","plainTextFormattedCitation":"(cf. Grudowski, 2020, p. 112; ISO 21001, 2018; ISO 9001, 2015)","previouslyFormattedCitation":"(cf. Grudowski, 2020, p. 112; ISO 21001, 2018; ISO 9001, 2015)"},"properties":{"noteIndex":0},"schema":"https://github.com/citation-style-language/schema/raw/master/csl-citation.json"}</w:instrText>
      </w:r>
      <w:r w:rsidR="00880FE2">
        <w:rPr>
          <w:lang w:val="en-GB"/>
        </w:rPr>
        <w:fldChar w:fldCharType="separate"/>
      </w:r>
      <w:r w:rsidR="00880FE2" w:rsidRPr="00880FE2">
        <w:rPr>
          <w:noProof/>
          <w:lang w:val="en-GB"/>
        </w:rPr>
        <w:t>(cf. Grudowski, 2020, p. 112; ISO 21001, 2018; ISO 9001, 2015)</w:t>
      </w:r>
      <w:r w:rsidR="00880FE2">
        <w:rPr>
          <w:lang w:val="en-GB"/>
        </w:rPr>
        <w:fldChar w:fldCharType="end"/>
      </w:r>
      <w:r w:rsidR="00880FE2">
        <w:rPr>
          <w:lang w:val="en-GB"/>
        </w:rPr>
        <w:t xml:space="preserve">. In terms of alignment of normative quality management approaches with stakeholders needs it has to be mentioned that the most renowned standards published by ISO do not use term “stakeholders” but instead there are mentioned “interested parties”. In the ISO 9001:2015 this term is used only couple of times. Directly it is referred within point 4.1 which is </w:t>
      </w:r>
      <w:r w:rsidR="00A200BA">
        <w:rPr>
          <w:lang w:val="en-GB"/>
        </w:rPr>
        <w:t xml:space="preserve">a part of the “Context of organisation” chapter and focuses on “understanding the needs and expectations </w:t>
      </w:r>
      <w:r w:rsidR="00A200BA">
        <w:rPr>
          <w:lang w:val="en-GB"/>
        </w:rPr>
        <w:lastRenderedPageBreak/>
        <w:t xml:space="preserve">of interested parties” </w:t>
      </w:r>
      <w:r w:rsidR="00A200BA">
        <w:rPr>
          <w:lang w:val="en-GB"/>
        </w:rPr>
        <w:fldChar w:fldCharType="begin" w:fldLock="1"/>
      </w:r>
      <w:r w:rsidR="009B06FC">
        <w:rPr>
          <w:lang w:val="en-GB"/>
        </w:rPr>
        <w:instrText>ADDIN CSL_CITATION {"citationItems":[{"id":"ITEM-1","itemData":{"author":[{"dropping-particle":"","family":"ISO 9001","given":"","non-dropping-particle":"","parse-names":false,"suffix":""}],"id":"ITEM-1","issued":{"date-parts":[["2015"]]},"title":"Quality management systems - Requirements","type":"report"},"label":"paragraph","locator":"4.2","uris":["http://www.mendeley.com/documents/?uuid=ee43e2d4-149d-48ab-87b2-f38f465b1329"]}],"mendeley":{"formattedCitation":"(ISO 9001, 2015, para. 4.2)","plainTextFormattedCitation":"(ISO 9001, 2015, para. 4.2)","previouslyFormattedCitation":"(ISO 9001, 2015, para. 4.2)"},"properties":{"noteIndex":0},"schema":"https://github.com/citation-style-language/schema/raw/master/csl-citation.json"}</w:instrText>
      </w:r>
      <w:r w:rsidR="00A200BA">
        <w:rPr>
          <w:lang w:val="en-GB"/>
        </w:rPr>
        <w:fldChar w:fldCharType="separate"/>
      </w:r>
      <w:r w:rsidR="00A200BA" w:rsidRPr="00A200BA">
        <w:rPr>
          <w:noProof/>
          <w:lang w:val="en-GB"/>
        </w:rPr>
        <w:t>(ISO 9001, 2015, para. 4.2)</w:t>
      </w:r>
      <w:r w:rsidR="00A200BA">
        <w:rPr>
          <w:lang w:val="en-GB"/>
        </w:rPr>
        <w:fldChar w:fldCharType="end"/>
      </w:r>
      <w:r w:rsidR="00A200BA">
        <w:rPr>
          <w:lang w:val="en-GB"/>
        </w:rPr>
        <w:t>. This requirement states that the organisation should both identify stakeholders and their requirements. Although not much more guidance on this are provided this reference can be assumed as compliant with the most important, initial, component of stakeholder management capability. Within this point of the ISO 9001:2015 monitoring of these information is also required.</w:t>
      </w:r>
      <w:r w:rsidR="009B06FC">
        <w:rPr>
          <w:lang w:val="en-GB"/>
        </w:rPr>
        <w:t xml:space="preserve"> Another direct reference to stakeholders is related to the point 5.2.2 “Communicating the quality policy” </w:t>
      </w:r>
      <w:r w:rsidR="009B06FC">
        <w:rPr>
          <w:lang w:val="en-GB"/>
        </w:rPr>
        <w:fldChar w:fldCharType="begin" w:fldLock="1"/>
      </w:r>
      <w:r w:rsidR="009B06FC">
        <w:rPr>
          <w:lang w:val="en-GB"/>
        </w:rPr>
        <w:instrText>ADDIN CSL_CITATION {"citationItems":[{"id":"ITEM-1","itemData":{"author":[{"dropping-particle":"","family":"ISO 9001","given":"","non-dropping-particle":"","parse-names":false,"suffix":""}],"id":"ITEM-1","issued":{"date-parts":[["2015"]]},"title":"Quality management systems - Requirements","type":"report"},"label":"paragraph","uris":["http://www.mendeley.com/documents/?uuid=ee43e2d4-149d-48ab-87b2-f38f465b1329"]}],"mendeley":{"formattedCitation":"(ISO 9001, 2015)","plainTextFormattedCitation":"(ISO 9001, 2015)","previouslyFormattedCitation":"(ISO 9001, 2015)"},"properties":{"noteIndex":0},"schema":"https://github.com/citation-style-language/schema/raw/master/csl-citation.json"}</w:instrText>
      </w:r>
      <w:r w:rsidR="009B06FC">
        <w:rPr>
          <w:lang w:val="en-GB"/>
        </w:rPr>
        <w:fldChar w:fldCharType="separate"/>
      </w:r>
      <w:r w:rsidR="009B06FC" w:rsidRPr="009B06FC">
        <w:rPr>
          <w:noProof/>
          <w:lang w:val="en-GB"/>
        </w:rPr>
        <w:t>(ISO 9001, 2015)</w:t>
      </w:r>
      <w:r w:rsidR="009B06FC">
        <w:rPr>
          <w:lang w:val="en-GB"/>
        </w:rPr>
        <w:fldChar w:fldCharType="end"/>
      </w:r>
      <w:r w:rsidR="009B06FC">
        <w:rPr>
          <w:lang w:val="en-GB"/>
        </w:rPr>
        <w:t xml:space="preserve">. There are no more direct references to stakeholders within ISO 9001:2015 requirements, but the introduction part of the document interested parties are mentioned within categories of “source of inputs” and “receivers of outputs” categories </w:t>
      </w:r>
      <w:r w:rsidR="009B06FC">
        <w:rPr>
          <w:lang w:val="en-GB"/>
        </w:rPr>
        <w:fldChar w:fldCharType="begin" w:fldLock="1"/>
      </w:r>
      <w:r w:rsidR="00A6163C">
        <w:rPr>
          <w:lang w:val="en-GB"/>
        </w:rPr>
        <w:instrText>ADDIN CSL_CITATION {"citationItems":[{"id":"ITEM-1","itemData":{"author":[{"dropping-particle":"","family":"ISO 9001","given":"","non-dropping-particle":"","parse-names":false,"suffix":""}],"id":"ITEM-1","issued":{"date-parts":[["2015"]]},"title":"Quality management systems - Requirements","type":"report"},"label":"paragraph","locator":"0.3.1","uris":["http://www.mendeley.com/documents/?uuid=ee43e2d4-149d-48ab-87b2-f38f465b1329"]}],"mendeley":{"formattedCitation":"(ISO 9001, 2015, para. 0.3.1)","plainTextFormattedCitation":"(ISO 9001, 2015, para. 0.3.1)","previouslyFormattedCitation":"(ISO 9001, 2015, para. 0.3.1)"},"properties":{"noteIndex":0},"schema":"https://github.com/citation-style-language/schema/raw/master/csl-citation.json"}</w:instrText>
      </w:r>
      <w:r w:rsidR="009B06FC">
        <w:rPr>
          <w:lang w:val="en-GB"/>
        </w:rPr>
        <w:fldChar w:fldCharType="separate"/>
      </w:r>
      <w:r w:rsidR="009B06FC" w:rsidRPr="009B06FC">
        <w:rPr>
          <w:noProof/>
          <w:lang w:val="en-GB"/>
        </w:rPr>
        <w:t>(ISO 9001, 2015, para. 0.3.1)</w:t>
      </w:r>
      <w:r w:rsidR="009B06FC">
        <w:rPr>
          <w:lang w:val="en-GB"/>
        </w:rPr>
        <w:fldChar w:fldCharType="end"/>
      </w:r>
      <w:r w:rsidR="009B06FC">
        <w:rPr>
          <w:lang w:val="en-GB"/>
        </w:rPr>
        <w:t>.</w:t>
      </w:r>
    </w:p>
    <w:p w14:paraId="2A3540F2" w14:textId="4D50AC3E" w:rsidR="00691EB4" w:rsidRDefault="009B06FC" w:rsidP="00EE022B">
      <w:pPr>
        <w:rPr>
          <w:lang w:val="en-GB"/>
        </w:rPr>
      </w:pPr>
      <w:r>
        <w:rPr>
          <w:lang w:val="en-GB"/>
        </w:rPr>
        <w:t>Much more references to stakeholders are there in the ISO 21001</w:t>
      </w:r>
      <w:r w:rsidR="00A6163C">
        <w:rPr>
          <w:lang w:val="en-GB"/>
        </w:rPr>
        <w:t xml:space="preserve">:2018 standard as there are over 100 of them </w:t>
      </w:r>
      <w:r w:rsidR="00A6163C">
        <w:rPr>
          <w:lang w:val="en-GB"/>
        </w:rPr>
        <w:fldChar w:fldCharType="begin" w:fldLock="1"/>
      </w:r>
      <w:r w:rsidR="00044DA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A6163C">
        <w:rPr>
          <w:lang w:val="en-GB"/>
        </w:rPr>
        <w:fldChar w:fldCharType="separate"/>
      </w:r>
      <w:r w:rsidR="00A6163C" w:rsidRPr="00A6163C">
        <w:rPr>
          <w:noProof/>
          <w:lang w:val="en-GB"/>
        </w:rPr>
        <w:t>(ISO 21001, 2018)</w:t>
      </w:r>
      <w:r w:rsidR="00A6163C">
        <w:rPr>
          <w:lang w:val="en-GB"/>
        </w:rPr>
        <w:fldChar w:fldCharType="end"/>
      </w:r>
      <w:r w:rsidR="00A6163C">
        <w:rPr>
          <w:lang w:val="en-GB"/>
        </w:rPr>
        <w:t xml:space="preserve">. Not only analogical to ISO 9001:2015 requirements from chapters 4 and 5 are referring to interested parties but </w:t>
      </w:r>
      <w:r w:rsidR="00E61BAC">
        <w:rPr>
          <w:lang w:val="en-GB"/>
        </w:rPr>
        <w:t xml:space="preserve">overall EOMS is based on the stakeholders value delivery as can be regarded as expressing the stakeholder-centric approach within quality management. The analysis of stakeholders’ references within ISO 21001:2018 standard is presented in the </w:t>
      </w:r>
      <w:r w:rsidR="00E61BAC">
        <w:rPr>
          <w:lang w:val="en-GB"/>
        </w:rPr>
        <w:fldChar w:fldCharType="begin"/>
      </w:r>
      <w:r w:rsidR="00E61BAC">
        <w:rPr>
          <w:lang w:val="en-GB"/>
        </w:rPr>
        <w:instrText xml:space="preserve"> REF _Ref205296221 \h </w:instrText>
      </w:r>
      <w:r w:rsidR="00E61BAC">
        <w:rPr>
          <w:lang w:val="en-GB"/>
        </w:rPr>
      </w:r>
      <w:r w:rsidR="00E61BAC">
        <w:rPr>
          <w:lang w:val="en-GB"/>
        </w:rPr>
        <w:fldChar w:fldCharType="separate"/>
      </w:r>
      <w:r w:rsidR="00E61BAC" w:rsidRPr="0086178D">
        <w:rPr>
          <w:lang w:val="en-GB"/>
        </w:rPr>
        <w:t xml:space="preserve">Table </w:t>
      </w:r>
      <w:r w:rsidR="00E61BAC">
        <w:rPr>
          <w:noProof/>
          <w:lang w:val="en-GB"/>
        </w:rPr>
        <w:t>10</w:t>
      </w:r>
      <w:r w:rsidR="00E61BAC">
        <w:rPr>
          <w:lang w:val="en-GB"/>
        </w:rPr>
        <w:fldChar w:fldCharType="end"/>
      </w:r>
      <w:r w:rsidR="00E61BAC">
        <w:rPr>
          <w:lang w:val="en-GB"/>
        </w:rPr>
        <w:t>.</w:t>
      </w:r>
    </w:p>
    <w:p w14:paraId="3F7DC05D" w14:textId="0239F489" w:rsidR="00E61BAC" w:rsidRPr="0086178D" w:rsidRDefault="00E61BAC" w:rsidP="00E61BAC">
      <w:pPr>
        <w:pStyle w:val="Tytutabeli"/>
        <w:rPr>
          <w:lang w:val="en-GB"/>
        </w:rPr>
      </w:pPr>
      <w:bookmarkStart w:id="35" w:name="_Ref205296221"/>
      <w:r w:rsidRPr="0086178D">
        <w:rPr>
          <w:lang w:val="en-GB"/>
        </w:rPr>
        <w:t xml:space="preserve">Table </w:t>
      </w:r>
      <w:r>
        <w:fldChar w:fldCharType="begin"/>
      </w:r>
      <w:r w:rsidRPr="0086178D">
        <w:rPr>
          <w:lang w:val="en-GB"/>
        </w:rPr>
        <w:instrText xml:space="preserve"> SEQ Table \* ARABIC </w:instrText>
      </w:r>
      <w:r>
        <w:fldChar w:fldCharType="separate"/>
      </w:r>
      <w:r>
        <w:rPr>
          <w:noProof/>
          <w:lang w:val="en-GB"/>
        </w:rPr>
        <w:t>10</w:t>
      </w:r>
      <w:r>
        <w:fldChar w:fldCharType="end"/>
      </w:r>
      <w:bookmarkEnd w:id="35"/>
      <w:r w:rsidRPr="0086178D">
        <w:rPr>
          <w:lang w:val="en-GB"/>
        </w:rPr>
        <w:t xml:space="preserve"> Stakeholders references within </w:t>
      </w:r>
      <w:r>
        <w:rPr>
          <w:lang w:val="en-GB"/>
        </w:rPr>
        <w:t>ISO 21001:2018 standard</w:t>
      </w:r>
    </w:p>
    <w:tbl>
      <w:tblPr>
        <w:tblStyle w:val="TableGrid"/>
        <w:tblW w:w="0" w:type="auto"/>
        <w:tblInd w:w="38" w:type="dxa"/>
        <w:tblLook w:val="04A0" w:firstRow="1" w:lastRow="0" w:firstColumn="1" w:lastColumn="0" w:noHBand="0" w:noVBand="1"/>
      </w:tblPr>
      <w:tblGrid>
        <w:gridCol w:w="2948"/>
        <w:gridCol w:w="6236"/>
      </w:tblGrid>
      <w:tr w:rsidR="00E61BAC" w:rsidRPr="00887A81" w14:paraId="428A8CFE" w14:textId="77777777" w:rsidTr="00C4676D">
        <w:trPr>
          <w:cantSplit/>
          <w:tblHeader/>
        </w:trPr>
        <w:tc>
          <w:tcPr>
            <w:tcW w:w="2948" w:type="dxa"/>
          </w:tcPr>
          <w:p w14:paraId="56497DA2" w14:textId="514C355C" w:rsidR="00E61BAC" w:rsidRPr="00887A81" w:rsidRDefault="00E61BAC" w:rsidP="00C4676D">
            <w:pPr>
              <w:pStyle w:val="TekstTabeli"/>
              <w:keepNext/>
              <w:rPr>
                <w:b/>
                <w:bCs w:val="0"/>
                <w:lang w:val="en-GB"/>
              </w:rPr>
            </w:pPr>
            <w:r>
              <w:rPr>
                <w:b/>
                <w:bCs w:val="0"/>
                <w:lang w:val="en-GB"/>
              </w:rPr>
              <w:t>Chapter</w:t>
            </w:r>
            <w:r w:rsidRPr="00887A81">
              <w:rPr>
                <w:b/>
                <w:bCs w:val="0"/>
                <w:lang w:val="en-GB"/>
              </w:rPr>
              <w:t xml:space="preserve"> number and name</w:t>
            </w:r>
          </w:p>
        </w:tc>
        <w:tc>
          <w:tcPr>
            <w:tcW w:w="6236" w:type="dxa"/>
          </w:tcPr>
          <w:p w14:paraId="5C65A57D" w14:textId="77777777" w:rsidR="00E61BAC" w:rsidRPr="00887A81" w:rsidRDefault="00E61BAC" w:rsidP="00C4676D">
            <w:pPr>
              <w:pStyle w:val="TekstTabeli"/>
              <w:keepNext/>
              <w:rPr>
                <w:b/>
                <w:bCs w:val="0"/>
                <w:lang w:val="en-GB"/>
              </w:rPr>
            </w:pPr>
            <w:r w:rsidRPr="00887A81">
              <w:rPr>
                <w:b/>
                <w:bCs w:val="0"/>
                <w:lang w:val="en-GB"/>
              </w:rPr>
              <w:t>Description of the reference</w:t>
            </w:r>
          </w:p>
        </w:tc>
      </w:tr>
      <w:tr w:rsidR="00E61BAC" w:rsidRPr="00887A81" w14:paraId="2B580D1A" w14:textId="77777777" w:rsidTr="00C4676D">
        <w:trPr>
          <w:cantSplit/>
        </w:trPr>
        <w:tc>
          <w:tcPr>
            <w:tcW w:w="2948" w:type="dxa"/>
          </w:tcPr>
          <w:p w14:paraId="584FCB48" w14:textId="07F6ADCB" w:rsidR="00E61BAC" w:rsidRPr="00887A81" w:rsidRDefault="00E61BAC" w:rsidP="00C4676D">
            <w:pPr>
              <w:pStyle w:val="TekstTabeli"/>
              <w:rPr>
                <w:lang w:val="en-GB"/>
              </w:rPr>
            </w:pPr>
            <w:r>
              <w:rPr>
                <w:lang w:val="en-GB"/>
              </w:rPr>
              <w:t>0. Introduction</w:t>
            </w:r>
          </w:p>
        </w:tc>
        <w:tc>
          <w:tcPr>
            <w:tcW w:w="6236" w:type="dxa"/>
          </w:tcPr>
          <w:p w14:paraId="08366F4A" w14:textId="0265505C" w:rsidR="00E61BAC" w:rsidRPr="00952E3B" w:rsidRDefault="00E61BAC" w:rsidP="00C4676D">
            <w:pPr>
              <w:pStyle w:val="TekstTabeli"/>
              <w:rPr>
                <w:lang w:val="en-GB"/>
              </w:rPr>
            </w:pPr>
            <w:r>
              <w:rPr>
                <w:lang w:val="en-GB"/>
              </w:rPr>
              <w:t xml:space="preserve">References to stakeholders within 0.2 </w:t>
            </w:r>
            <w:r w:rsidR="00952E3B">
              <w:rPr>
                <w:lang w:val="en-GB"/>
              </w:rPr>
              <w:t>“</w:t>
            </w:r>
            <w:r>
              <w:rPr>
                <w:lang w:val="en-GB"/>
              </w:rPr>
              <w:t>Relevance</w:t>
            </w:r>
            <w:r w:rsidR="00952E3B">
              <w:rPr>
                <w:lang w:val="en-GB"/>
              </w:rPr>
              <w:t>”, 0.3 “</w:t>
            </w:r>
            <w:r w:rsidR="00952E3B" w:rsidRPr="00952E3B">
              <w:rPr>
                <w:lang w:val="en-GB"/>
              </w:rPr>
              <w:t>Relationship between this document and other International Standards</w:t>
            </w:r>
            <w:r w:rsidR="00952E3B">
              <w:rPr>
                <w:lang w:val="en-GB"/>
              </w:rPr>
              <w:t>” and 0.7 “</w:t>
            </w:r>
            <w:r w:rsidR="00952E3B" w:rsidRPr="00952E3B">
              <w:rPr>
                <w:lang w:val="en-GB"/>
              </w:rPr>
              <w:t>Additional requirements and guidance</w:t>
            </w:r>
            <w:r w:rsidR="00952E3B">
              <w:rPr>
                <w:lang w:val="en-GB"/>
              </w:rPr>
              <w:t>” subchapters explaining the purpose and context of the EOMS standard requirements. Also reference to the Annex C providing the classification of stakeholders is provided.</w:t>
            </w:r>
          </w:p>
        </w:tc>
      </w:tr>
      <w:tr w:rsidR="00E61BAC" w:rsidRPr="00887A81" w14:paraId="3CF9B266" w14:textId="77777777" w:rsidTr="00C4676D">
        <w:trPr>
          <w:cantSplit/>
        </w:trPr>
        <w:tc>
          <w:tcPr>
            <w:tcW w:w="2948" w:type="dxa"/>
          </w:tcPr>
          <w:p w14:paraId="6BFB6028" w14:textId="2630F5B3" w:rsidR="00E61BAC" w:rsidRPr="00887A81" w:rsidRDefault="00952E3B" w:rsidP="00C4676D">
            <w:pPr>
              <w:pStyle w:val="TekstTabeli"/>
              <w:rPr>
                <w:lang w:val="en-GB"/>
              </w:rPr>
            </w:pPr>
            <w:r>
              <w:rPr>
                <w:lang w:val="en-GB"/>
              </w:rPr>
              <w:t xml:space="preserve">3. </w:t>
            </w:r>
            <w:proofErr w:type="spellStart"/>
            <w:r w:rsidRPr="00952E3B">
              <w:rPr>
                <w:lang w:val="pl-PL"/>
              </w:rPr>
              <w:t>Terms</w:t>
            </w:r>
            <w:proofErr w:type="spellEnd"/>
            <w:r w:rsidRPr="00952E3B">
              <w:rPr>
                <w:lang w:val="pl-PL"/>
              </w:rPr>
              <w:t xml:space="preserve"> and definitions</w:t>
            </w:r>
          </w:p>
        </w:tc>
        <w:tc>
          <w:tcPr>
            <w:tcW w:w="6236" w:type="dxa"/>
          </w:tcPr>
          <w:p w14:paraId="25A4C3D6" w14:textId="11AAEDF7" w:rsidR="00E61BAC" w:rsidRPr="00887A81" w:rsidRDefault="00952E3B" w:rsidP="00C4676D">
            <w:pPr>
              <w:pStyle w:val="TekstTabeli"/>
              <w:rPr>
                <w:lang w:val="en-GB"/>
              </w:rPr>
            </w:pPr>
            <w:r>
              <w:rPr>
                <w:lang w:val="en-GB"/>
              </w:rPr>
              <w:t>Within this chapter one of the most significant features related to the stakeholder-centric approach of this standard is expressed, the definition of interested parties is provided. This clarifies the understanding on which groups should be considered within this term.</w:t>
            </w:r>
          </w:p>
        </w:tc>
      </w:tr>
      <w:tr w:rsidR="00E61BAC" w:rsidRPr="00887A81" w14:paraId="3B7DC4B7" w14:textId="77777777" w:rsidTr="00C4676D">
        <w:trPr>
          <w:cantSplit/>
        </w:trPr>
        <w:tc>
          <w:tcPr>
            <w:tcW w:w="2948" w:type="dxa"/>
          </w:tcPr>
          <w:p w14:paraId="523DBBBC" w14:textId="089F592F" w:rsidR="00E61BAC" w:rsidRPr="00887A81" w:rsidRDefault="00952E3B" w:rsidP="00C4676D">
            <w:pPr>
              <w:pStyle w:val="TekstTabeli"/>
              <w:rPr>
                <w:lang w:val="en-GB"/>
              </w:rPr>
            </w:pPr>
            <w:r>
              <w:rPr>
                <w:lang w:val="en-GB"/>
              </w:rPr>
              <w:lastRenderedPageBreak/>
              <w:t>4. Context of the organisation</w:t>
            </w:r>
          </w:p>
        </w:tc>
        <w:tc>
          <w:tcPr>
            <w:tcW w:w="6236" w:type="dxa"/>
          </w:tcPr>
          <w:p w14:paraId="2557FC7B" w14:textId="084C9B78" w:rsidR="00E61BAC" w:rsidRPr="00952E3B" w:rsidRDefault="00952E3B" w:rsidP="00C4676D">
            <w:pPr>
              <w:pStyle w:val="TekstTabeli"/>
              <w:rPr>
                <w:lang w:val="en-GB"/>
              </w:rPr>
            </w:pPr>
            <w:r>
              <w:rPr>
                <w:lang w:val="en-GB"/>
              </w:rPr>
              <w:t>Analogically to the ISO 9001:2015 within the chapter 4.2 relation to identification of stakeholders and their requirements together with requirement of maintenance of their monitoring. Additionally examples of some relevant stakeholders are given. Also stakeholders are referred in chapter 4.3 “</w:t>
            </w:r>
            <w:r w:rsidRPr="00952E3B">
              <w:rPr>
                <w:lang w:val="en-GB"/>
              </w:rPr>
              <w:t>Determining the scope of the management system for educational organizations</w:t>
            </w:r>
            <w:r>
              <w:rPr>
                <w:lang w:val="en-GB"/>
              </w:rPr>
              <w:t xml:space="preserve">” </w:t>
            </w:r>
            <w:r w:rsidR="00500966">
              <w:rPr>
                <w:lang w:val="en-GB"/>
              </w:rPr>
              <w:t>as their requirements are the major determinant of the scope of the EOMS.</w:t>
            </w:r>
          </w:p>
        </w:tc>
      </w:tr>
      <w:tr w:rsidR="00E61BAC" w:rsidRPr="00887A81" w14:paraId="0836F770" w14:textId="77777777" w:rsidTr="00C4676D">
        <w:trPr>
          <w:cantSplit/>
        </w:trPr>
        <w:tc>
          <w:tcPr>
            <w:tcW w:w="2948" w:type="dxa"/>
          </w:tcPr>
          <w:p w14:paraId="62F065A3" w14:textId="5CFC809C" w:rsidR="00E61BAC" w:rsidRPr="00887A81" w:rsidRDefault="00500966" w:rsidP="00C4676D">
            <w:pPr>
              <w:pStyle w:val="TekstTabeli"/>
              <w:rPr>
                <w:lang w:val="en-GB"/>
              </w:rPr>
            </w:pPr>
            <w:r>
              <w:rPr>
                <w:lang w:val="en-GB"/>
              </w:rPr>
              <w:t>5. Leadership</w:t>
            </w:r>
          </w:p>
        </w:tc>
        <w:tc>
          <w:tcPr>
            <w:tcW w:w="6236" w:type="dxa"/>
          </w:tcPr>
          <w:p w14:paraId="3B781128" w14:textId="7B6FFAF9" w:rsidR="00E61BAC" w:rsidRPr="00500966" w:rsidRDefault="00500966" w:rsidP="00C4676D">
            <w:pPr>
              <w:pStyle w:val="TekstTabeli"/>
              <w:rPr>
                <w:lang w:val="en-GB"/>
              </w:rPr>
            </w:pPr>
            <w:r>
              <w:rPr>
                <w:lang w:val="en-GB"/>
              </w:rPr>
              <w:t>Clear guidance for management that their focus should be on major stakeholders is expressed within 5.1.2 “</w:t>
            </w:r>
            <w:r w:rsidRPr="00500966">
              <w:rPr>
                <w:lang w:val="en-GB"/>
              </w:rPr>
              <w:t>Focus on learners and other beneficiaries</w:t>
            </w:r>
            <w:r>
              <w:rPr>
                <w:lang w:val="en-GB"/>
              </w:rPr>
              <w:t>”. Also 5.2.1 “</w:t>
            </w:r>
            <w:r w:rsidRPr="00500966">
              <w:rPr>
                <w:lang w:val="en-GB"/>
              </w:rPr>
              <w:t>Developing the policy</w:t>
            </w:r>
            <w:r w:rsidRPr="00500966">
              <w:rPr>
                <w:lang w:val="en-GB"/>
              </w:rPr>
              <w:t>” is based on the alignment w</w:t>
            </w:r>
            <w:r>
              <w:rPr>
                <w:lang w:val="en-GB"/>
              </w:rPr>
              <w:t>ith requirements of stakeholders. Similarly for 5.2.2 “Communicating the policy” has to consider relevant interested parties.</w:t>
            </w:r>
          </w:p>
        </w:tc>
      </w:tr>
      <w:tr w:rsidR="00E61BAC" w:rsidRPr="00887A81" w14:paraId="774D48BD" w14:textId="77777777" w:rsidTr="00C4676D">
        <w:trPr>
          <w:cantSplit/>
        </w:trPr>
        <w:tc>
          <w:tcPr>
            <w:tcW w:w="2948" w:type="dxa"/>
          </w:tcPr>
          <w:p w14:paraId="3FBF373D" w14:textId="2D3F8F52" w:rsidR="00E61BAC" w:rsidRPr="00887A81" w:rsidRDefault="00500966" w:rsidP="00C4676D">
            <w:pPr>
              <w:pStyle w:val="TekstTabeli"/>
              <w:rPr>
                <w:lang w:val="en-GB"/>
              </w:rPr>
            </w:pPr>
            <w:r>
              <w:rPr>
                <w:lang w:val="en-GB"/>
              </w:rPr>
              <w:t>7. Support</w:t>
            </w:r>
          </w:p>
        </w:tc>
        <w:tc>
          <w:tcPr>
            <w:tcW w:w="6236" w:type="dxa"/>
          </w:tcPr>
          <w:p w14:paraId="25B6F7CD" w14:textId="24CF52A2" w:rsidR="00E61BAC" w:rsidRPr="00887A81" w:rsidRDefault="00500966" w:rsidP="00C4676D">
            <w:pPr>
              <w:pStyle w:val="TekstTabeli"/>
              <w:rPr>
                <w:lang w:val="en-GB"/>
              </w:rPr>
            </w:pPr>
            <w:r>
              <w:rPr>
                <w:lang w:val="en-GB"/>
              </w:rPr>
              <w:t>Main stakeholders references are within 7.1.2 “Human resources”, 7.1.4 “</w:t>
            </w:r>
            <w:r w:rsidRPr="00500966">
              <w:rPr>
                <w:lang w:val="en-GB"/>
              </w:rPr>
              <w:t>Environment for the operation of educational processes</w:t>
            </w:r>
            <w:r w:rsidRPr="00500966">
              <w:rPr>
                <w:lang w:val="en-GB"/>
              </w:rPr>
              <w:t>”</w:t>
            </w:r>
            <w:r>
              <w:rPr>
                <w:lang w:val="en-GB"/>
              </w:rPr>
              <w:t xml:space="preserve"> and 7.4 “Communication” which reflects the need for taking care for relevant resources for organisation</w:t>
            </w:r>
            <w:r w:rsidR="00431B37">
              <w:rPr>
                <w:lang w:val="en-GB"/>
              </w:rPr>
              <w:t xml:space="preserve"> including employees as a key resource and the proper communication with relevant interested parties.</w:t>
            </w:r>
          </w:p>
        </w:tc>
      </w:tr>
      <w:tr w:rsidR="00E61BAC" w:rsidRPr="00887A81" w14:paraId="3EDA01BD" w14:textId="77777777" w:rsidTr="00C4676D">
        <w:trPr>
          <w:cantSplit/>
        </w:trPr>
        <w:tc>
          <w:tcPr>
            <w:tcW w:w="2948" w:type="dxa"/>
          </w:tcPr>
          <w:p w14:paraId="6AEC6F9F" w14:textId="2A60CD26" w:rsidR="00E61BAC" w:rsidRPr="00887A81" w:rsidRDefault="00431B37" w:rsidP="00C4676D">
            <w:pPr>
              <w:pStyle w:val="TekstTabeli"/>
              <w:rPr>
                <w:lang w:val="en-GB"/>
              </w:rPr>
            </w:pPr>
            <w:r>
              <w:rPr>
                <w:lang w:val="en-GB"/>
              </w:rPr>
              <w:t>8. Operation</w:t>
            </w:r>
          </w:p>
        </w:tc>
        <w:tc>
          <w:tcPr>
            <w:tcW w:w="6236" w:type="dxa"/>
          </w:tcPr>
          <w:p w14:paraId="4EEEF936" w14:textId="77777777" w:rsidR="00E61BAC" w:rsidRDefault="00431B37" w:rsidP="00C4676D">
            <w:pPr>
              <w:pStyle w:val="TekstTabeli"/>
              <w:rPr>
                <w:lang w:val="en-GB"/>
              </w:rPr>
            </w:pPr>
            <w:r>
              <w:rPr>
                <w:lang w:val="en-GB"/>
              </w:rPr>
              <w:t>Within operational area of managing educational organisation there are references related to communication with stakeholders within 8.2.2 “</w:t>
            </w:r>
            <w:r w:rsidRPr="00431B37">
              <w:rPr>
                <w:lang w:val="en-GB"/>
              </w:rPr>
              <w:t>Communicating the requirements for the educational products and services</w:t>
            </w:r>
            <w:r>
              <w:rPr>
                <w:lang w:val="en-GB"/>
              </w:rPr>
              <w:t>” and 8.2.3 “</w:t>
            </w:r>
            <w:r w:rsidRPr="00431B37">
              <w:rPr>
                <w:lang w:val="en-GB"/>
              </w:rPr>
              <w:t>Changes to requirements for the educational products and services</w:t>
            </w:r>
            <w:r w:rsidRPr="00431B37">
              <w:rPr>
                <w:lang w:val="en-GB"/>
              </w:rPr>
              <w:t>”</w:t>
            </w:r>
            <w:r>
              <w:rPr>
                <w:lang w:val="en-GB"/>
              </w:rPr>
              <w:t>. But the very important reference to their level of influence are within 8.3 “</w:t>
            </w:r>
            <w:r w:rsidRPr="00431B37">
              <w:rPr>
                <w:lang w:val="en-GB"/>
              </w:rPr>
              <w:t>Design and development of the educational products and services</w:t>
            </w:r>
            <w:r>
              <w:rPr>
                <w:lang w:val="en-GB"/>
              </w:rPr>
              <w:t>”</w:t>
            </w:r>
            <w:r w:rsidR="000A32AD">
              <w:rPr>
                <w:lang w:val="en-GB"/>
              </w:rPr>
              <w:t>. This reflects the feature of educational services that processes are conducted with the strong cooperation and necessary participation of learners.</w:t>
            </w:r>
          </w:p>
          <w:p w14:paraId="0B83156F" w14:textId="35F4BB31" w:rsidR="000A32AD" w:rsidRPr="00431B37" w:rsidRDefault="000A32AD" w:rsidP="00C4676D">
            <w:pPr>
              <w:pStyle w:val="TekstTabeli"/>
              <w:rPr>
                <w:lang w:val="en-GB"/>
              </w:rPr>
            </w:pPr>
            <w:r>
              <w:rPr>
                <w:lang w:val="en-GB"/>
              </w:rPr>
              <w:t>Within point 8.5 “Delivery of the educational products and services” there is an additional reference to management of property belonging to stakeholders (8.5.3) and protections of learners’ data (8.5.5) that may be also relevant to HEIs.</w:t>
            </w:r>
          </w:p>
        </w:tc>
      </w:tr>
      <w:tr w:rsidR="00E61BAC" w:rsidRPr="00887A81" w14:paraId="41BBF335" w14:textId="77777777" w:rsidTr="00C4676D">
        <w:trPr>
          <w:cantSplit/>
        </w:trPr>
        <w:tc>
          <w:tcPr>
            <w:tcW w:w="2948" w:type="dxa"/>
          </w:tcPr>
          <w:p w14:paraId="4C819543" w14:textId="308F2589" w:rsidR="00E61BAC" w:rsidRPr="00887A81" w:rsidRDefault="000A32AD" w:rsidP="00C4676D">
            <w:pPr>
              <w:pStyle w:val="TekstTabeli"/>
              <w:rPr>
                <w:lang w:val="en-GB"/>
              </w:rPr>
            </w:pPr>
            <w:r>
              <w:rPr>
                <w:lang w:val="en-GB"/>
              </w:rPr>
              <w:t>9. Performance evaluation</w:t>
            </w:r>
          </w:p>
        </w:tc>
        <w:tc>
          <w:tcPr>
            <w:tcW w:w="6236" w:type="dxa"/>
          </w:tcPr>
          <w:p w14:paraId="224810DF" w14:textId="52629547" w:rsidR="00E61BAC" w:rsidRPr="006E035B" w:rsidRDefault="000A32AD" w:rsidP="00C4676D">
            <w:pPr>
              <w:pStyle w:val="TekstTabeli"/>
              <w:rPr>
                <w:lang w:val="en-GB"/>
              </w:rPr>
            </w:pPr>
            <w:r>
              <w:rPr>
                <w:lang w:val="en-GB"/>
              </w:rPr>
              <w:t>Within this chapter the whole point 9.1.2 “</w:t>
            </w:r>
            <w:r w:rsidRPr="000A32AD">
              <w:rPr>
                <w:lang w:val="en-GB"/>
              </w:rPr>
              <w:t>Satisfaction of learners, other beneficiaries and staff</w:t>
            </w:r>
            <w:r>
              <w:rPr>
                <w:lang w:val="en-GB"/>
              </w:rPr>
              <w:t xml:space="preserve">” constitutes the set of measurement requirements related to “monitoring of satisfaction” (9.1.2.1) of various relevant stakeholder groups. </w:t>
            </w:r>
            <w:r w:rsidR="006E035B">
              <w:rPr>
                <w:lang w:val="en-GB"/>
              </w:rPr>
              <w:t>References to relevant stakeholder groups are made as well within 9.1.3 “</w:t>
            </w:r>
            <w:r w:rsidR="006E035B" w:rsidRPr="006E035B">
              <w:rPr>
                <w:lang w:val="en-GB"/>
              </w:rPr>
              <w:t>Other monitoring and measuring needs</w:t>
            </w:r>
            <w:r w:rsidR="006E035B">
              <w:rPr>
                <w:lang w:val="en-GB"/>
              </w:rPr>
              <w:t>” and 9.1.4 “</w:t>
            </w:r>
            <w:r w:rsidR="006E035B" w:rsidRPr="006E035B">
              <w:rPr>
                <w:lang w:val="en-GB"/>
              </w:rPr>
              <w:t>Methods for monitoring, measurement, analysis and evaluation</w:t>
            </w:r>
            <w:r w:rsidR="006E035B">
              <w:rPr>
                <w:lang w:val="en-GB"/>
              </w:rPr>
              <w:t>” which emphasises the role of stakeholders related evaluation within organisation’s overall performance assessment and monitoring. Similarly internal audit (9.2) requirements refer to the feedback from relevant stakeholders.</w:t>
            </w:r>
          </w:p>
        </w:tc>
      </w:tr>
      <w:tr w:rsidR="006E035B" w:rsidRPr="00887A81" w14:paraId="0702E465" w14:textId="77777777" w:rsidTr="00C4676D">
        <w:trPr>
          <w:cantSplit/>
        </w:trPr>
        <w:tc>
          <w:tcPr>
            <w:tcW w:w="2948" w:type="dxa"/>
          </w:tcPr>
          <w:p w14:paraId="04EE2C77" w14:textId="18D739F3" w:rsidR="006E035B" w:rsidRPr="00887A81" w:rsidRDefault="006E035B" w:rsidP="006E035B">
            <w:pPr>
              <w:pStyle w:val="TekstTabeli"/>
              <w:keepNext/>
              <w:rPr>
                <w:lang w:val="en-GB"/>
              </w:rPr>
            </w:pPr>
            <w:r>
              <w:rPr>
                <w:lang w:val="en-GB"/>
              </w:rPr>
              <w:lastRenderedPageBreak/>
              <w:t>10. Improvement</w:t>
            </w:r>
          </w:p>
        </w:tc>
        <w:tc>
          <w:tcPr>
            <w:tcW w:w="6236" w:type="dxa"/>
          </w:tcPr>
          <w:p w14:paraId="402C854E" w14:textId="13D6D168" w:rsidR="006E035B" w:rsidRPr="00887A81" w:rsidRDefault="006E035B" w:rsidP="006E035B">
            <w:pPr>
              <w:pStyle w:val="TekstTabeli"/>
              <w:keepNext/>
              <w:rPr>
                <w:lang w:val="en-GB"/>
              </w:rPr>
            </w:pPr>
            <w:r>
              <w:rPr>
                <w:lang w:val="en-GB"/>
              </w:rPr>
              <w:t>Within improvements area refences to stakeholders are mainly within 10.3 “</w:t>
            </w:r>
            <w:r w:rsidRPr="006E035B">
              <w:rPr>
                <w:lang w:val="en-GB"/>
              </w:rPr>
              <w:t>Opportunities for improvement</w:t>
            </w:r>
            <w:r>
              <w:rPr>
                <w:lang w:val="en-GB"/>
              </w:rPr>
              <w:t>” with the direct guidance on the goal of future improvements that is enhancement of stakeholders’ satisfaction.</w:t>
            </w:r>
          </w:p>
        </w:tc>
      </w:tr>
    </w:tbl>
    <w:p w14:paraId="1500AF1E" w14:textId="4B6D90C5" w:rsidR="00E61BAC" w:rsidRDefault="00E61BAC" w:rsidP="00E61BAC">
      <w:pPr>
        <w:pStyle w:val="rdo"/>
        <w:rPr>
          <w:lang w:val="en-GB"/>
        </w:rPr>
      </w:pPr>
      <w:r>
        <w:rPr>
          <w:lang w:val="en-GB"/>
        </w:rPr>
        <w:t xml:space="preserve">Source: own elaboration based on </w:t>
      </w:r>
      <w:r>
        <w:rPr>
          <w:lang w:val="en-GB"/>
        </w:rPr>
        <w:fldChar w:fldCharType="begin" w:fldLock="1"/>
      </w:r>
      <w:r w:rsidR="00044DA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Pr>
          <w:lang w:val="en-GB"/>
        </w:rPr>
        <w:fldChar w:fldCharType="separate"/>
      </w:r>
      <w:r w:rsidRPr="00A6163C">
        <w:rPr>
          <w:noProof/>
          <w:lang w:val="en-GB"/>
        </w:rPr>
        <w:t>(ISO 21001, 2018)</w:t>
      </w:r>
      <w:r>
        <w:rPr>
          <w:lang w:val="en-GB"/>
        </w:rPr>
        <w:fldChar w:fldCharType="end"/>
      </w:r>
    </w:p>
    <w:p w14:paraId="6BA0B9ED" w14:textId="7E7A0622" w:rsidR="000A32AD" w:rsidRDefault="006E035B" w:rsidP="00EE022B">
      <w:pPr>
        <w:rPr>
          <w:lang w:val="en-GB"/>
        </w:rPr>
      </w:pPr>
      <w:r>
        <w:rPr>
          <w:lang w:val="en-GB"/>
        </w:rPr>
        <w:t xml:space="preserve">Summarising the references to stakeholders within ISO 21001:2018 requirements it should be noted that within 11 chapters (assuming introduction “0” as a separate chapter) there are only to not referring to stakeholders directly. None of them describes requirements of the standard. Considering references analysed in the </w:t>
      </w:r>
      <w:r>
        <w:rPr>
          <w:lang w:val="en-GB"/>
        </w:rPr>
        <w:fldChar w:fldCharType="begin"/>
      </w:r>
      <w:r>
        <w:rPr>
          <w:lang w:val="en-GB"/>
        </w:rPr>
        <w:instrText xml:space="preserve"> REF _Ref205296221 \h </w:instrText>
      </w:r>
      <w:r>
        <w:rPr>
          <w:lang w:val="en-GB"/>
        </w:rPr>
      </w:r>
      <w:r>
        <w:rPr>
          <w:lang w:val="en-GB"/>
        </w:rPr>
        <w:fldChar w:fldCharType="separate"/>
      </w:r>
      <w:r w:rsidRPr="0086178D">
        <w:rPr>
          <w:lang w:val="en-GB"/>
        </w:rPr>
        <w:t xml:space="preserve">Table </w:t>
      </w:r>
      <w:r>
        <w:rPr>
          <w:noProof/>
          <w:lang w:val="en-GB"/>
        </w:rPr>
        <w:t>10</w:t>
      </w:r>
      <w:r>
        <w:rPr>
          <w:lang w:val="en-GB"/>
        </w:rPr>
        <w:fldChar w:fldCharType="end"/>
      </w:r>
      <w:r>
        <w:rPr>
          <w:lang w:val="en-GB"/>
        </w:rPr>
        <w:t xml:space="preserve"> </w:t>
      </w:r>
      <w:r w:rsidR="001F6147">
        <w:rPr>
          <w:lang w:val="en-GB"/>
        </w:rPr>
        <w:t xml:space="preserve">there are additionally few </w:t>
      </w:r>
      <w:r w:rsidR="000A32AD">
        <w:rPr>
          <w:lang w:val="en-GB"/>
        </w:rPr>
        <w:t>points with the specific requirements to consider stakeholders with special needs which relates to specifically the branch of special needs education</w:t>
      </w:r>
      <w:r w:rsidR="001F6147">
        <w:rPr>
          <w:lang w:val="en-GB"/>
        </w:rPr>
        <w:t xml:space="preserve"> which hasn’t been reflected in the analysis</w:t>
      </w:r>
      <w:r w:rsidR="000A32AD">
        <w:rPr>
          <w:lang w:val="en-GB"/>
        </w:rPr>
        <w:t>.</w:t>
      </w:r>
    </w:p>
    <w:p w14:paraId="617680F3" w14:textId="5EBD686E" w:rsidR="00044DAF" w:rsidRPr="000F56FF" w:rsidRDefault="001F6147" w:rsidP="00C1771F">
      <w:pPr>
        <w:rPr>
          <w:lang w:val="en-GB"/>
        </w:rPr>
      </w:pPr>
      <w:r>
        <w:rPr>
          <w:lang w:val="en-GB"/>
        </w:rPr>
        <w:t xml:space="preserve">The important contribution of ISO 21001:2018 to establishing the stakeholder-centric approach within EOMS is </w:t>
      </w:r>
      <w:r w:rsidR="00250A45">
        <w:rPr>
          <w:lang w:val="en-GB"/>
        </w:rPr>
        <w:t>not only the definition of stakeholders but also the typology of interested parties provided within a</w:t>
      </w:r>
      <w:r w:rsidR="00E61BAC">
        <w:rPr>
          <w:lang w:val="en-GB"/>
        </w:rPr>
        <w:t>nnex C “ Classification of interested parties”</w:t>
      </w:r>
      <w:r w:rsidR="00250A45">
        <w:rPr>
          <w:lang w:val="en-GB"/>
        </w:rPr>
        <w:t>. This is an important support for analysing stakeholders of educational organisation which may be useful also for the HEIs. Another strong support for stakeholder-centricity can be found within a</w:t>
      </w:r>
      <w:r w:rsidR="00E61BAC">
        <w:rPr>
          <w:lang w:val="en-GB"/>
        </w:rPr>
        <w:t>nnex D “Guidelines for communication with interested parties”</w:t>
      </w:r>
      <w:r w:rsidR="00250A45">
        <w:rPr>
          <w:lang w:val="en-GB"/>
        </w:rPr>
        <w:t xml:space="preserve"> which delivers and example of stakeholder groups analysis with consideration of the level of interest and the level of participation together with practical guidance on how to adapt methods of communication to the identified levels of engagement for each of stakeholder groups.</w:t>
      </w:r>
      <w:r w:rsidR="00044DAF">
        <w:rPr>
          <w:lang w:val="en-GB"/>
        </w:rPr>
        <w:t xml:space="preserve"> These guidelines are expressing one of possible approaches to the communication with stakeholders adjusted to the features of each of groups.</w:t>
      </w:r>
    </w:p>
    <w:p w14:paraId="73B985D1" w14:textId="4374586B" w:rsidR="002E1CA4" w:rsidRPr="00EE022B" w:rsidRDefault="00C1771F" w:rsidP="007E6D8C">
      <w:pPr>
        <w:rPr>
          <w:lang w:val="en-GB"/>
        </w:rPr>
      </w:pPr>
      <w:r>
        <w:rPr>
          <w:lang w:val="en-GB"/>
        </w:rPr>
        <w:t xml:space="preserve">Among discussed in this subchapter quality management methodologies the closest to the reality of HEIs is the approach proposed by the EOMS according to ISO 21001:2018. Requirements of this standard, when applied correctly, may contribute to the high stakeholder </w:t>
      </w:r>
      <w:r>
        <w:rPr>
          <w:lang w:val="en-GB"/>
        </w:rPr>
        <w:lastRenderedPageBreak/>
        <w:t xml:space="preserve">management capabilities of the organisation such as universities according to Freeman (cf. chapter </w:t>
      </w:r>
      <w:r>
        <w:rPr>
          <w:lang w:val="en-GB"/>
        </w:rPr>
        <w:fldChar w:fldCharType="begin"/>
      </w:r>
      <w:r>
        <w:rPr>
          <w:lang w:val="en-GB"/>
        </w:rPr>
        <w:instrText xml:space="preserve"> REF _Ref203732248 \r \h </w:instrText>
      </w:r>
      <w:r>
        <w:rPr>
          <w:lang w:val="en-GB"/>
        </w:rPr>
      </w:r>
      <w:r w:rsidR="007E6D8C">
        <w:rPr>
          <w:lang w:val="en-GB"/>
        </w:rPr>
        <w:instrText xml:space="preserve"> \* MERGEFORMAT </w:instrText>
      </w:r>
      <w:r>
        <w:rPr>
          <w:lang w:val="en-GB"/>
        </w:rPr>
        <w:fldChar w:fldCharType="separate"/>
      </w:r>
      <w:r>
        <w:rPr>
          <w:lang w:val="en-GB"/>
        </w:rPr>
        <w:t>2.1</w:t>
      </w:r>
      <w:r>
        <w:rPr>
          <w:lang w:val="en-GB"/>
        </w:rPr>
        <w:fldChar w:fldCharType="end"/>
      </w:r>
      <w:r>
        <w:rPr>
          <w:lang w:val="en-GB"/>
        </w:rPr>
        <w:t xml:space="preserve">) as they would conduct the analysis of stakeholders and implement </w:t>
      </w:r>
      <w:r w:rsidR="007E6D8C">
        <w:rPr>
          <w:lang w:val="en-GB"/>
        </w:rPr>
        <w:t>improvements based on the analysis outcomes.</w:t>
      </w:r>
      <w:r>
        <w:rPr>
          <w:lang w:val="en-GB"/>
        </w:rPr>
        <w:t xml:space="preserve"> </w:t>
      </w:r>
      <w:r w:rsidR="007E6D8C">
        <w:rPr>
          <w:lang w:val="en-GB"/>
        </w:rPr>
        <w:t>Inspirations from TQM, Lean and Six Sigma approaches may contribute with building long-term stakeholder trust, removing inefficiencies from the multiple processes together with improvement of accuracy and timeliness of those. Different modern QMS can be relatively easily aligned with stakeholder needs even the stakeholder analysis will be more complex then the typical customer requirement analysis. This is very important in the context of HEI. The ways to integrate in practice the Quality Management systems in HEIs will be more widely elaborated in the next subchapter.</w:t>
      </w:r>
    </w:p>
    <w:p w14:paraId="1771E2CE" w14:textId="173DB4FA" w:rsidR="00137286" w:rsidRDefault="00137286" w:rsidP="00350D4C">
      <w:pPr>
        <w:pStyle w:val="Heading2"/>
        <w:rPr>
          <w:lang w:val="en-GB"/>
        </w:rPr>
      </w:pPr>
      <w:r w:rsidRPr="00137286">
        <w:rPr>
          <w:lang w:val="en-US"/>
        </w:rPr>
        <w:t>Integration of Quality Management Systems in Higher Education Institutions</w:t>
      </w:r>
      <w:r w:rsidRPr="00137286">
        <w:rPr>
          <w:lang w:val="en-GB"/>
        </w:rPr>
        <w:t xml:space="preserve"> (JPSZ)</w:t>
      </w:r>
      <w:r w:rsidR="00B47E2B">
        <w:rPr>
          <w:lang w:val="en-GB"/>
        </w:rPr>
        <w:t xml:space="preserve"> [7-9]</w:t>
      </w:r>
    </w:p>
    <w:p w14:paraId="411981FB" w14:textId="77777777" w:rsidR="007E6D8C" w:rsidRDefault="007E6D8C" w:rsidP="00695357">
      <w:pPr>
        <w:rPr>
          <w:lang w:val="en-GB"/>
        </w:rPr>
      </w:pPr>
    </w:p>
    <w:p w14:paraId="17EB13CA" w14:textId="77777777" w:rsidR="007E6D8C" w:rsidRPr="001B78D0" w:rsidRDefault="007E6D8C" w:rsidP="007E6D8C">
      <w:pPr>
        <w:rPr>
          <w:lang w:val="en-GB"/>
        </w:rPr>
      </w:pPr>
      <w:commentRangeStart w:id="36"/>
      <w:r w:rsidRPr="001B78D0">
        <w:rPr>
          <w:lang w:val="en-GB"/>
        </w:rPr>
        <w:t>The process of managing stakeholder relationships in universities can follow three key stages based on previous analyses:</w:t>
      </w:r>
    </w:p>
    <w:p w14:paraId="3062EA0D" w14:textId="77777777" w:rsidR="007E6D8C" w:rsidRPr="001B78D0" w:rsidRDefault="007E6D8C" w:rsidP="007E6D8C">
      <w:pPr>
        <w:spacing w:line="360" w:lineRule="auto"/>
        <w:ind w:left="720" w:firstLine="0"/>
        <w:rPr>
          <w:lang w:val="en-GB"/>
        </w:rPr>
      </w:pPr>
      <w:r w:rsidRPr="001B78D0">
        <w:rPr>
          <w:b/>
          <w:bCs/>
          <w:lang w:val="en-GB"/>
        </w:rPr>
        <w:t>Creating and Developing Stakeholder Relationship Strategies</w:t>
      </w:r>
      <w:r w:rsidRPr="001B78D0">
        <w:rPr>
          <w:lang w:val="en-GB"/>
        </w:rPr>
        <w:br/>
        <w:t>Based on identifying stakeholders within academic, research, business, and societal pillars.</w:t>
      </w:r>
    </w:p>
    <w:p w14:paraId="5DB9BB01" w14:textId="77777777" w:rsidR="007E6D8C" w:rsidRPr="001B78D0" w:rsidRDefault="007E6D8C" w:rsidP="007E6D8C">
      <w:pPr>
        <w:spacing w:line="360" w:lineRule="auto"/>
        <w:ind w:left="720" w:firstLine="0"/>
        <w:rPr>
          <w:lang w:val="en-GB"/>
        </w:rPr>
      </w:pPr>
      <w:r w:rsidRPr="001B78D0">
        <w:rPr>
          <w:b/>
          <w:bCs/>
          <w:lang w:val="en-GB"/>
        </w:rPr>
        <w:t>Directing and Managing Stakeholder Relationship Strategies</w:t>
      </w:r>
      <w:r w:rsidRPr="001B78D0">
        <w:rPr>
          <w:lang w:val="en-GB"/>
        </w:rPr>
        <w:br/>
        <w:t>Formulating actions for communication and engagement to reflect stakeholder interests.</w:t>
      </w:r>
    </w:p>
    <w:p w14:paraId="3947FDBD" w14:textId="77777777" w:rsidR="007E6D8C" w:rsidRPr="001B78D0" w:rsidRDefault="007E6D8C" w:rsidP="007E6D8C">
      <w:pPr>
        <w:spacing w:line="360" w:lineRule="auto"/>
        <w:ind w:left="720" w:firstLine="0"/>
        <w:rPr>
          <w:lang w:val="en-GB"/>
        </w:rPr>
      </w:pPr>
      <w:r w:rsidRPr="001B78D0">
        <w:rPr>
          <w:b/>
          <w:bCs/>
          <w:lang w:val="en-GB"/>
        </w:rPr>
        <w:t>Monitoring and Controlling Strategy Execution</w:t>
      </w:r>
      <w:r w:rsidRPr="001B78D0">
        <w:rPr>
          <w:lang w:val="en-GB"/>
        </w:rPr>
        <w:br/>
        <w:t>Tracking and orchestrating activities aligned with academic, research, business, and social pillars (</w:t>
      </w:r>
      <w:proofErr w:type="spellStart"/>
      <w:r w:rsidRPr="001B78D0">
        <w:rPr>
          <w:lang w:val="en-GB"/>
        </w:rPr>
        <w:t>Fleaca</w:t>
      </w:r>
      <w:proofErr w:type="spellEnd"/>
      <w:r w:rsidRPr="001B78D0">
        <w:rPr>
          <w:lang w:val="en-GB"/>
        </w:rPr>
        <w:t xml:space="preserve"> et al., 2017, p. 937).</w:t>
      </w:r>
      <w:commentRangeEnd w:id="36"/>
      <w:r>
        <w:rPr>
          <w:rStyle w:val="CommentReference"/>
          <w:rFonts w:eastAsia="Times New Roman"/>
          <w:szCs w:val="20"/>
          <w:lang w:eastAsia="pl-PL"/>
        </w:rPr>
        <w:commentReference w:id="36"/>
      </w:r>
    </w:p>
    <w:p w14:paraId="27DAB82D" w14:textId="77777777" w:rsidR="007E6D8C" w:rsidRDefault="007E6D8C" w:rsidP="00695357">
      <w:pPr>
        <w:rPr>
          <w:lang w:val="en-GB"/>
        </w:rPr>
      </w:pPr>
    </w:p>
    <w:p w14:paraId="6388F34F" w14:textId="77777777" w:rsidR="007E6D8C" w:rsidRDefault="007E6D8C" w:rsidP="00695357">
      <w:pPr>
        <w:rPr>
          <w:lang w:val="en-GB"/>
        </w:rPr>
      </w:pPr>
    </w:p>
    <w:p w14:paraId="79CE54DD" w14:textId="0CD85D88" w:rsidR="00695357" w:rsidRPr="00695357" w:rsidRDefault="00695357" w:rsidP="00695357">
      <w:pPr>
        <w:rPr>
          <w:lang w:val="en-GB"/>
        </w:rPr>
      </w:pPr>
      <w:commentRangeStart w:id="37"/>
      <w:r w:rsidRPr="00695357">
        <w:rPr>
          <w:lang w:val="en-GB"/>
        </w:rPr>
        <w:lastRenderedPageBreak/>
        <w:t>The effects of improving a particular QMS should be assessed, just like the outcomes of applying such a QMS, through the organizational performance it generates. However, this is not a straightforward matter, as evaluating the results of QMS improvement must take into account the possibility of irregularities in applying the established rules of operation. Furthermore, when assessing the improvement process by means of organizational performance, the influence of the university’s external environment should be considered, as it may determine the level of outcomes achieved by the institution.</w:t>
      </w:r>
    </w:p>
    <w:p w14:paraId="7B9A9EBD" w14:textId="77777777" w:rsidR="00695357" w:rsidRPr="00695357" w:rsidRDefault="00695357" w:rsidP="00695357">
      <w:pPr>
        <w:rPr>
          <w:lang w:val="en-GB"/>
        </w:rPr>
      </w:pPr>
      <w:r w:rsidRPr="00695357">
        <w:rPr>
          <w:lang w:val="en-GB"/>
        </w:rPr>
        <w:t>Inspired by a literature review, stakeholder satisfaction surveys, and the analysis of various performance indicators related to university operations, an original model was developed to describe practical steps for improving a university’s quality management system. The term "model" is used here as a kind of representation of reality. Specifically, it refers—by analogy to the definition of a business model—to a defined “logic of actions (…) for creating value” (Shafer et al., 2005, p. 202).</w:t>
      </w:r>
    </w:p>
    <w:p w14:paraId="75C8AD9F" w14:textId="77777777" w:rsidR="00695357" w:rsidRPr="00695357" w:rsidRDefault="00695357" w:rsidP="00695357">
      <w:pPr>
        <w:rPr>
          <w:lang w:val="en-GB"/>
        </w:rPr>
      </w:pPr>
      <w:r w:rsidRPr="00695357">
        <w:rPr>
          <w:lang w:val="en-GB"/>
        </w:rPr>
        <w:t>The developed model takes into account the specific context and conditions of Polish public technical universities. A distinguishing feature of the model is its use of stakeholder feedback measurement. As such, the model enables the practical implementation of the concept of stakeholder-centrism in managing an organization like a university.</w:t>
      </w:r>
      <w:commentRangeEnd w:id="37"/>
      <w:r>
        <w:rPr>
          <w:rStyle w:val="CommentReference"/>
          <w:rFonts w:eastAsia="Times New Roman"/>
          <w:szCs w:val="20"/>
          <w:lang w:eastAsia="pl-PL"/>
        </w:rPr>
        <w:commentReference w:id="37"/>
      </w:r>
    </w:p>
    <w:p w14:paraId="08E2BA7E" w14:textId="77777777" w:rsidR="00695357" w:rsidRDefault="00695357" w:rsidP="00695357">
      <w:pPr>
        <w:rPr>
          <w:lang w:val="en-GB"/>
        </w:rPr>
      </w:pPr>
    </w:p>
    <w:p w14:paraId="60537451" w14:textId="77777777" w:rsidR="00C1771F" w:rsidRDefault="00C1771F" w:rsidP="00C1771F">
      <w:pPr>
        <w:rPr>
          <w:lang w:val="en-GB"/>
        </w:rPr>
      </w:pPr>
      <w:r>
        <w:rPr>
          <w:lang w:val="en-GB"/>
        </w:rPr>
        <w:t xml:space="preserve">There are many other research providing similar guidelines in the stakeholder management literature such as the one proposed by Chan </w:t>
      </w:r>
      <w:r>
        <w:rPr>
          <w:lang w:val="en-GB"/>
        </w:rPr>
        <w:fldChar w:fldCharType="begin" w:fldLock="1"/>
      </w:r>
      <w:r>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abel":"paragraph","suppress-author":1,"uris":["http://www.mendeley.com/documents/?uuid=653617c2-454a-4e7b-882a-d414b1b3accd"]}],"mendeley":{"formattedCitation":"(2021)","plainTextFormattedCitation":"(2021)","previouslyFormattedCitation":"(Chan, 2021, p. 21)"},"properties":{"noteIndex":0},"schema":"https://github.com/citation-style-language/schema/raw/master/csl-citation.json"}</w:instrText>
      </w:r>
      <w:r>
        <w:rPr>
          <w:lang w:val="en-GB"/>
        </w:rPr>
        <w:fldChar w:fldCharType="separate"/>
      </w:r>
      <w:r w:rsidRPr="00044DAF">
        <w:rPr>
          <w:noProof/>
          <w:lang w:val="en-GB"/>
        </w:rPr>
        <w:t>(2021)</w:t>
      </w:r>
      <w:r>
        <w:rPr>
          <w:lang w:val="en-GB"/>
        </w:rPr>
        <w:fldChar w:fldCharType="end"/>
      </w:r>
      <w:r>
        <w:rPr>
          <w:lang w:val="en-GB"/>
        </w:rPr>
        <w:t>. See figure XX.</w:t>
      </w:r>
    </w:p>
    <w:p w14:paraId="7CA22FCC" w14:textId="77777777" w:rsidR="00C1771F" w:rsidRDefault="00C1771F" w:rsidP="00C1771F">
      <w:pPr>
        <w:rPr>
          <w:lang w:val="en-GB"/>
        </w:rPr>
      </w:pPr>
      <w:commentRangeStart w:id="38"/>
      <w:commentRangeEnd w:id="38"/>
      <w:r>
        <w:rPr>
          <w:rStyle w:val="CommentReference"/>
          <w:rFonts w:eastAsia="Times New Roman"/>
          <w:szCs w:val="20"/>
          <w:lang w:eastAsia="pl-PL"/>
        </w:rPr>
        <w:commentReference w:id="38"/>
      </w:r>
    </w:p>
    <w:p w14:paraId="7510A648" w14:textId="77777777" w:rsidR="00C1771F" w:rsidRDefault="00C1771F" w:rsidP="00C1771F">
      <w:pPr>
        <w:keepNext/>
      </w:pPr>
      <w:r>
        <w:rPr>
          <w:noProof/>
        </w:rPr>
        <w:lastRenderedPageBreak/>
        <w:drawing>
          <wp:inline distT="0" distB="0" distL="0" distR="0" wp14:anchorId="4C79E8AB" wp14:editId="7BDFCEB2">
            <wp:extent cx="5040000" cy="3332778"/>
            <wp:effectExtent l="0" t="0" r="0" b="0"/>
            <wp:docPr id="35003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000" cy="3332778"/>
                    </a:xfrm>
                    <a:prstGeom prst="rect">
                      <a:avLst/>
                    </a:prstGeom>
                    <a:noFill/>
                    <a:ln>
                      <a:noFill/>
                    </a:ln>
                  </pic:spPr>
                </pic:pic>
              </a:graphicData>
            </a:graphic>
          </wp:inline>
        </w:drawing>
      </w:r>
    </w:p>
    <w:p w14:paraId="1AC81E0E" w14:textId="77777777" w:rsidR="00C1771F" w:rsidRPr="00C1771F" w:rsidRDefault="00C1771F" w:rsidP="00C1771F">
      <w:pPr>
        <w:pStyle w:val="Tytutabeli"/>
        <w:rPr>
          <w:lang w:val="en-GB"/>
        </w:rPr>
      </w:pPr>
      <w:r w:rsidRPr="00C1771F">
        <w:rPr>
          <w:lang w:val="en-GB"/>
        </w:rPr>
        <w:t xml:space="preserve">Figure </w:t>
      </w:r>
      <w:r>
        <w:fldChar w:fldCharType="begin"/>
      </w:r>
      <w:r w:rsidRPr="00C1771F">
        <w:rPr>
          <w:lang w:val="en-GB"/>
        </w:rPr>
        <w:instrText xml:space="preserve"> SEQ Figure \* ARABIC </w:instrText>
      </w:r>
      <w:r>
        <w:fldChar w:fldCharType="separate"/>
      </w:r>
      <w:r w:rsidRPr="00C1771F">
        <w:rPr>
          <w:noProof/>
          <w:lang w:val="en-GB"/>
        </w:rPr>
        <w:t>5</w:t>
      </w:r>
      <w:r>
        <w:fldChar w:fldCharType="end"/>
      </w:r>
      <w:r w:rsidRPr="00C1771F">
        <w:rPr>
          <w:lang w:val="en-GB"/>
        </w:rPr>
        <w:t xml:space="preserve"> Stakeholder manag</w:t>
      </w:r>
      <w:r>
        <w:rPr>
          <w:lang w:val="en-GB"/>
        </w:rPr>
        <w:t>e</w:t>
      </w:r>
      <w:r w:rsidRPr="00C1771F">
        <w:rPr>
          <w:lang w:val="en-GB"/>
        </w:rPr>
        <w:t>ment model f</w:t>
      </w:r>
      <w:r>
        <w:rPr>
          <w:lang w:val="en-GB"/>
        </w:rPr>
        <w:t>or higher education</w:t>
      </w:r>
    </w:p>
    <w:p w14:paraId="0A35C958" w14:textId="77777777" w:rsidR="00C1771F" w:rsidRPr="000F56FF" w:rsidRDefault="00C1771F" w:rsidP="00C1771F">
      <w:pPr>
        <w:rPr>
          <w:lang w:val="en-GB"/>
        </w:rPr>
      </w:pPr>
      <w:r>
        <w:rPr>
          <w:lang w:val="en-GB"/>
        </w:rPr>
        <w:t xml:space="preserve">Source: own work based on </w:t>
      </w:r>
      <w:r>
        <w:rPr>
          <w:lang w:val="en-GB"/>
        </w:rPr>
        <w:fldChar w:fldCharType="begin" w:fldLock="1"/>
      </w:r>
      <w:r>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42ED7CBD" w14:textId="77777777" w:rsidR="00C1771F" w:rsidRDefault="00C1771F" w:rsidP="00695357">
      <w:pPr>
        <w:rPr>
          <w:lang w:val="en-GB"/>
        </w:rPr>
      </w:pPr>
    </w:p>
    <w:p w14:paraId="77D3985F" w14:textId="77777777" w:rsidR="00C1771F" w:rsidRDefault="00C1771F" w:rsidP="00695357">
      <w:pPr>
        <w:rPr>
          <w:lang w:val="en-GB"/>
        </w:rPr>
      </w:pPr>
    </w:p>
    <w:p w14:paraId="31CB539D" w14:textId="77777777" w:rsidR="00C1771F" w:rsidRPr="00695357" w:rsidRDefault="00C1771F" w:rsidP="00695357">
      <w:pPr>
        <w:rPr>
          <w:lang w:val="en-GB"/>
        </w:rPr>
      </w:pPr>
    </w:p>
    <w:p w14:paraId="1782EB59" w14:textId="51806613" w:rsidR="00137286" w:rsidRPr="00350D4C" w:rsidRDefault="00137286" w:rsidP="00350D4C">
      <w:pPr>
        <w:pStyle w:val="Heading2"/>
      </w:pPr>
      <w:proofErr w:type="spellStart"/>
      <w:r w:rsidRPr="00350D4C">
        <w:t>Stakeholder</w:t>
      </w:r>
      <w:proofErr w:type="spellEnd"/>
      <w:r w:rsidRPr="00350D4C">
        <w:t xml:space="preserve"> </w:t>
      </w:r>
      <w:proofErr w:type="spellStart"/>
      <w:r w:rsidRPr="00350D4C">
        <w:t>Satisfaction</w:t>
      </w:r>
      <w:proofErr w:type="spellEnd"/>
      <w:r w:rsidRPr="00350D4C">
        <w:t xml:space="preserve"> </w:t>
      </w:r>
      <w:proofErr w:type="spellStart"/>
      <w:r w:rsidRPr="00350D4C">
        <w:t>Driven</w:t>
      </w:r>
      <w:proofErr w:type="spellEnd"/>
      <w:r w:rsidRPr="00350D4C">
        <w:t xml:space="preserve"> </w:t>
      </w:r>
      <w:proofErr w:type="spellStart"/>
      <w:r w:rsidRPr="00350D4C">
        <w:t>Quality</w:t>
      </w:r>
      <w:proofErr w:type="spellEnd"/>
      <w:r w:rsidRPr="00350D4C">
        <w:t xml:space="preserve"> Management (JPSZ)</w:t>
      </w:r>
      <w:r w:rsidR="00B47E2B" w:rsidRPr="00350D4C">
        <w:t xml:space="preserve"> [12-16]</w:t>
      </w:r>
    </w:p>
    <w:p w14:paraId="0B6AA5EA" w14:textId="77777777" w:rsidR="00695357" w:rsidRDefault="00695357" w:rsidP="00695357">
      <w:pPr>
        <w:rPr>
          <w:lang w:val="en-GB"/>
        </w:rPr>
      </w:pPr>
    </w:p>
    <w:p w14:paraId="5FBA09C8" w14:textId="77777777" w:rsidR="00695357" w:rsidRPr="005E7CB5" w:rsidRDefault="00695357" w:rsidP="00695357">
      <w:pPr>
        <w:rPr>
          <w:lang w:val="en-GB"/>
        </w:rPr>
      </w:pPr>
      <w:commentRangeStart w:id="39"/>
      <w:r w:rsidRPr="005E7CB5">
        <w:rPr>
          <w:lang w:val="en-GB"/>
        </w:rPr>
        <w:t xml:space="preserve">Based on the previously discussed understanding of the concept of a university quality management system, as well as conclusions drawn from the literature review, qualitative interviews, and quantitative research, an original model has been developed: the </w:t>
      </w:r>
      <w:r w:rsidRPr="005E7CB5">
        <w:rPr>
          <w:i/>
          <w:iCs/>
          <w:lang w:val="en-GB"/>
        </w:rPr>
        <w:t>Stakeholders Satisfaction Driven Quality Management Model</w:t>
      </w:r>
      <w:r w:rsidRPr="005E7CB5">
        <w:rPr>
          <w:lang w:val="en-GB"/>
        </w:rPr>
        <w:t xml:space="preserve"> (SSDQM). The objective of this model is to present a comprehensive improvement process that implements the concept of stakeholder-centrism. Through the inclusion of an extended stakeholder analysis and mechanisms for ob</w:t>
      </w:r>
      <w:r w:rsidRPr="005E7CB5">
        <w:rPr>
          <w:lang w:val="en-GB"/>
        </w:rPr>
        <w:lastRenderedPageBreak/>
        <w:t>taining feedback, the model is particularly well-suited to the complex environment of universities, especially public institutions.</w:t>
      </w:r>
    </w:p>
    <w:p w14:paraId="7F162C19" w14:textId="77777777" w:rsidR="00695357" w:rsidRPr="005E7CB5" w:rsidRDefault="00695357" w:rsidP="00695357">
      <w:pPr>
        <w:rPr>
          <w:lang w:val="en-GB"/>
        </w:rPr>
      </w:pPr>
      <w:r w:rsidRPr="005E7CB5">
        <w:rPr>
          <w:lang w:val="en-GB"/>
        </w:rPr>
        <w:t>At the same time, the model encompasses essential process stages, selected with the intention of developing a tool that does not overwhelm users with implementation complexity, while still remaining appropriate for both small institutions and large universities. The proposed steps and tools for improvement analysis and implementation do not constitute a closed catalogue; rather, they represent a proposal of a specific logic of action in which the role of stakeholder satisfaction measurement and feedback acquisition is emphasised. The model also acknowledges the necessity of analysing other sources of information to verify the scope of needs and areas for improvement.</w:t>
      </w:r>
    </w:p>
    <w:p w14:paraId="10A6B13F" w14:textId="77777777" w:rsidR="00695357" w:rsidRPr="005E7CB5" w:rsidRDefault="00695357" w:rsidP="00695357">
      <w:pPr>
        <w:rPr>
          <w:lang w:val="en-GB"/>
        </w:rPr>
      </w:pPr>
      <w:r w:rsidRPr="005E7CB5">
        <w:rPr>
          <w:lang w:val="en-GB"/>
        </w:rPr>
        <w:t>The primary goal of applying this model is to implement enhancements to the university's quality management system, understood in accordance with the philosophy of Total Quality Management (TQM) as a "continuously evolving management system" (Andersson et al., 2006, p. 283). Accordingly, any activities aimed at introducing improvements to the functioning of the organisation are, in this interpretation, enhancements of the organisation's quality management system.</w:t>
      </w:r>
    </w:p>
    <w:p w14:paraId="65EA8298" w14:textId="77777777" w:rsidR="00695357" w:rsidRPr="005E7CB5" w:rsidRDefault="00695357" w:rsidP="00695357">
      <w:pPr>
        <w:rPr>
          <w:lang w:val="en-GB"/>
        </w:rPr>
      </w:pPr>
      <w:r w:rsidRPr="005E7CB5">
        <w:rPr>
          <w:lang w:val="en-GB"/>
        </w:rPr>
        <w:t xml:space="preserve">The English name of the model forms the basis for the acronym SSDQM, which will be widely used in the following sections. The phrase </w:t>
      </w:r>
      <w:r w:rsidRPr="005E7CB5">
        <w:rPr>
          <w:i/>
          <w:iCs/>
          <w:lang w:val="en-GB"/>
        </w:rPr>
        <w:t>stakeholders satisfaction driven</w:t>
      </w:r>
      <w:r w:rsidRPr="005E7CB5">
        <w:rPr>
          <w:lang w:val="en-GB"/>
        </w:rPr>
        <w:t xml:space="preserve"> succinctly captures the essence of this approach more effectively than any directly translatable Polish equivalent. The Polish term </w:t>
      </w:r>
      <w:proofErr w:type="spellStart"/>
      <w:r w:rsidRPr="005E7CB5">
        <w:rPr>
          <w:i/>
          <w:iCs/>
          <w:lang w:val="en-GB"/>
        </w:rPr>
        <w:t>inspirowany</w:t>
      </w:r>
      <w:proofErr w:type="spellEnd"/>
      <w:r w:rsidRPr="005E7CB5">
        <w:rPr>
          <w:i/>
          <w:iCs/>
          <w:lang w:val="en-GB"/>
        </w:rPr>
        <w:t xml:space="preserve"> </w:t>
      </w:r>
      <w:proofErr w:type="spellStart"/>
      <w:r w:rsidRPr="005E7CB5">
        <w:rPr>
          <w:i/>
          <w:iCs/>
          <w:lang w:val="en-GB"/>
        </w:rPr>
        <w:t>satysfakcją</w:t>
      </w:r>
      <w:proofErr w:type="spellEnd"/>
      <w:r w:rsidRPr="005E7CB5">
        <w:rPr>
          <w:i/>
          <w:iCs/>
          <w:lang w:val="en-GB"/>
        </w:rPr>
        <w:t xml:space="preserve"> </w:t>
      </w:r>
      <w:proofErr w:type="spellStart"/>
      <w:r w:rsidRPr="005E7CB5">
        <w:rPr>
          <w:i/>
          <w:iCs/>
          <w:lang w:val="en-GB"/>
        </w:rPr>
        <w:t>interesariuszy</w:t>
      </w:r>
      <w:proofErr w:type="spellEnd"/>
      <w:r w:rsidRPr="005E7CB5">
        <w:rPr>
          <w:lang w:val="en-GB"/>
        </w:rPr>
        <w:t xml:space="preserve"> (inspired by stakeholder satisfaction) was chosen by the author as a more accurate expression of the model’s essence compared to commonly used terms in the Polish literature such as "driven by", "powered by", or "oriented towards". Nevertheless, it is acknowledged that even this term does not fully convey the model’s intent, which is to inspire the practical application of stakeholder-centric thinking. Therefore, drawing inspiration for improvement from stakeholder focus and </w:t>
      </w:r>
      <w:r w:rsidRPr="005E7CB5">
        <w:rPr>
          <w:lang w:val="en-GB"/>
        </w:rPr>
        <w:lastRenderedPageBreak/>
        <w:t>satisfaction, measuring university performance with a particular emphasis on stakeholder-related indicators, and treating increased stakeholder satisfaction as a key goal of improvement initiatives constitute the foundation of the SSDQM model.</w:t>
      </w:r>
    </w:p>
    <w:p w14:paraId="70A0F0B6" w14:textId="77777777" w:rsidR="00695357" w:rsidRPr="005E7CB5" w:rsidRDefault="00695357" w:rsidP="00695357">
      <w:pPr>
        <w:rPr>
          <w:lang w:val="en-GB"/>
        </w:rPr>
      </w:pPr>
      <w:r w:rsidRPr="005E7CB5">
        <w:rPr>
          <w:lang w:val="en-GB"/>
        </w:rPr>
        <w:t>The model itself will be presented in several stages, across two levels of granularity. Before the detailed procedural steps and their interdependencies are outlined, the structure of the model’s main stages will be discussed (Figure 48). Analogous to recognised and widely applied quality improvement models, the SSDQM model is structurally aligned with the classical PDCA cycle. However, it does not constitute a direct adaptation of this cycle; instead, it has been developed as a process cycle that integrates stakeholder analysis and the preparation and implementation of improvements in a manner optimally suited to the specific characteristics and resources of a given university.</w:t>
      </w:r>
    </w:p>
    <w:p w14:paraId="693F5ABE" w14:textId="77777777" w:rsidR="00695357" w:rsidRPr="005E7CB5" w:rsidRDefault="00695357" w:rsidP="00695357">
      <w:pPr>
        <w:rPr>
          <w:lang w:val="en-GB"/>
        </w:rPr>
      </w:pPr>
      <w:r w:rsidRPr="005E7CB5">
        <w:rPr>
          <w:lang w:val="en-GB"/>
        </w:rPr>
        <w:t xml:space="preserve">Nevertheless, the stages related to stakeholder analysis and the identification of issues requiring improvement resemble the </w:t>
      </w:r>
      <w:r w:rsidRPr="005E7CB5">
        <w:rPr>
          <w:i/>
          <w:iCs/>
          <w:lang w:val="en-GB"/>
        </w:rPr>
        <w:t>Plan</w:t>
      </w:r>
      <w:r w:rsidRPr="005E7CB5">
        <w:rPr>
          <w:lang w:val="en-GB"/>
        </w:rPr>
        <w:t xml:space="preserve"> phase of the PDCA cycle. The subsequent stages, which involve implementing proposed changes, establishing systematic feedback acquisition, and embedding a continuous improvement practice, correspond to the </w:t>
      </w:r>
      <w:r w:rsidRPr="005E7CB5">
        <w:rPr>
          <w:i/>
          <w:iCs/>
          <w:lang w:val="en-GB"/>
        </w:rPr>
        <w:t>Do</w:t>
      </w:r>
      <w:r w:rsidRPr="005E7CB5">
        <w:rPr>
          <w:lang w:val="en-GB"/>
        </w:rPr>
        <w:t xml:space="preserve">, </w:t>
      </w:r>
      <w:r w:rsidRPr="005E7CB5">
        <w:rPr>
          <w:i/>
          <w:iCs/>
          <w:lang w:val="en-GB"/>
        </w:rPr>
        <w:t>Check</w:t>
      </w:r>
      <w:r w:rsidRPr="005E7CB5">
        <w:rPr>
          <w:lang w:val="en-GB"/>
        </w:rPr>
        <w:t xml:space="preserve">, and </w:t>
      </w:r>
      <w:r w:rsidRPr="005E7CB5">
        <w:rPr>
          <w:i/>
          <w:iCs/>
          <w:lang w:val="en-GB"/>
        </w:rPr>
        <w:t>Act</w:t>
      </w:r>
      <w:r w:rsidRPr="005E7CB5">
        <w:rPr>
          <w:lang w:val="en-GB"/>
        </w:rPr>
        <w:t xml:space="preserve"> phases, respectively. Similarly constructed are widely recognised normative quality management systems based on ISO 9001, including ISO 21001:2018, which is dedicated to educational organisations.</w:t>
      </w:r>
    </w:p>
    <w:p w14:paraId="3E892921" w14:textId="77777777" w:rsidR="00695357" w:rsidRPr="005E7CB5" w:rsidRDefault="00695357" w:rsidP="00695357">
      <w:pPr>
        <w:rPr>
          <w:lang w:val="en-GB"/>
        </w:rPr>
      </w:pPr>
      <w:r w:rsidRPr="005E7CB5">
        <w:rPr>
          <w:lang w:val="en-GB"/>
        </w:rPr>
        <w:t xml:space="preserve">It is also worth noting that—as in normative systems—the planning phase includes the most main stages (see Table 29). This results from the premise that effective planning helps avoid waste and inefficiencies in subsequent stages of action. Therefore, the proposed stages related to stakeholder satisfaction analysis and identification of areas for improvement have been supplemented with a stage dedicated to selecting specific areas for the implementation of improvements. This is of particular importance, as such an approach enables focused efforts </w:t>
      </w:r>
      <w:r w:rsidRPr="005E7CB5">
        <w:rPr>
          <w:lang w:val="en-GB"/>
        </w:rPr>
        <w:lastRenderedPageBreak/>
        <w:t>toward a clearly defined goal, consciously selected from among others as the one most likely to deliver results in the most effective manner.</w:t>
      </w:r>
      <w:commentRangeEnd w:id="39"/>
      <w:r>
        <w:rPr>
          <w:rStyle w:val="CommentReference"/>
          <w:rFonts w:eastAsia="Times New Roman"/>
          <w:szCs w:val="20"/>
          <w:lang w:eastAsia="pl-PL"/>
        </w:rPr>
        <w:commentReference w:id="39"/>
      </w:r>
    </w:p>
    <w:p w14:paraId="0BBBF68B" w14:textId="77777777" w:rsidR="00695357" w:rsidRPr="005E7CB5" w:rsidRDefault="00695357" w:rsidP="00695357">
      <w:pPr>
        <w:rPr>
          <w:lang w:val="en-GB"/>
        </w:rPr>
      </w:pPr>
      <w:commentRangeStart w:id="40"/>
      <w:r w:rsidRPr="005E7CB5">
        <w:rPr>
          <w:b/>
          <w:bCs/>
          <w:lang w:val="en-GB"/>
        </w:rPr>
        <w:t>Figure 48. Structure of the Main Elements of the Stakeholders Satisfaction Driven Quality Management Model (SSDQM)</w:t>
      </w:r>
      <w:r w:rsidRPr="005E7CB5">
        <w:rPr>
          <w:lang w:val="en-GB"/>
        </w:rPr>
        <w:br/>
      </w:r>
      <w:r w:rsidRPr="005E7CB5">
        <w:rPr>
          <w:i/>
          <w:iCs/>
          <w:lang w:val="en-GB"/>
        </w:rPr>
        <w:t>Source: Author’s own elaboration</w:t>
      </w:r>
    </w:p>
    <w:p w14:paraId="44EDF5EF" w14:textId="77777777" w:rsidR="00695357" w:rsidRDefault="00695357" w:rsidP="00695357">
      <w:pPr>
        <w:rPr>
          <w:lang w:val="en-GB"/>
        </w:rPr>
      </w:pPr>
      <w:r w:rsidRPr="005E7CB5">
        <w:rPr>
          <w:lang w:val="en-GB"/>
        </w:rPr>
        <w:t xml:space="preserve">The SSDQM model is cyclical in its core structure. However, iteration is embedded not only at the macro level but also at lower, more detailed levels. The complete diagram of the model, encompassing all detailed stages along with their full descriptions, is presented in </w:t>
      </w:r>
      <w:r w:rsidRPr="005E7CB5">
        <w:rPr>
          <w:i/>
          <w:iCs/>
          <w:lang w:val="en-GB"/>
        </w:rPr>
        <w:t>Appendix 7</w:t>
      </w:r>
      <w:r w:rsidRPr="005E7CB5">
        <w:rPr>
          <w:lang w:val="en-GB"/>
        </w:rPr>
        <w:t xml:space="preserve">. The discussion of the model’s detailed structure will follow in subsequent sections, accompanied by visual representations of the individual procedural stages and comprehensive descriptions of those stages. The section of the diagram corresponding to the first part of the model—comprising main stages 1 through 4—is shown in </w:t>
      </w:r>
      <w:r w:rsidRPr="005E7CB5">
        <w:rPr>
          <w:i/>
          <w:iCs/>
          <w:lang w:val="en-GB"/>
        </w:rPr>
        <w:t>Figure 49</w:t>
      </w:r>
      <w:r w:rsidRPr="005E7CB5">
        <w:rPr>
          <w:lang w:val="en-GB"/>
        </w:rPr>
        <w:t>.</w:t>
      </w:r>
      <w:commentRangeEnd w:id="40"/>
      <w:r>
        <w:rPr>
          <w:rStyle w:val="CommentReference"/>
          <w:rFonts w:eastAsia="Times New Roman"/>
          <w:szCs w:val="20"/>
          <w:lang w:eastAsia="pl-PL"/>
        </w:rPr>
        <w:commentReference w:id="40"/>
      </w:r>
    </w:p>
    <w:p w14:paraId="0EEF560B" w14:textId="77777777" w:rsidR="00695357" w:rsidRDefault="00695357" w:rsidP="00695357">
      <w:pPr>
        <w:rPr>
          <w:lang w:val="en-GB"/>
        </w:rPr>
      </w:pPr>
    </w:p>
    <w:p w14:paraId="29245569" w14:textId="77777777" w:rsidR="00695357" w:rsidRDefault="00695357" w:rsidP="00695357">
      <w:pPr>
        <w:rPr>
          <w:lang w:val="en-GB"/>
        </w:rPr>
      </w:pPr>
    </w:p>
    <w:p w14:paraId="3E36D081" w14:textId="77777777" w:rsidR="00695357" w:rsidRPr="005E7CB5" w:rsidRDefault="00695357" w:rsidP="00695357">
      <w:pPr>
        <w:rPr>
          <w:lang w:val="en-GB"/>
        </w:rPr>
      </w:pPr>
    </w:p>
    <w:p w14:paraId="71A8C94F" w14:textId="77777777" w:rsidR="00695357" w:rsidRPr="00205548" w:rsidRDefault="00695357" w:rsidP="00695357">
      <w:pPr>
        <w:rPr>
          <w:lang w:val="en-GB"/>
        </w:rPr>
      </w:pPr>
      <w:commentRangeStart w:id="41"/>
      <w:r w:rsidRPr="00205548">
        <w:rPr>
          <w:b/>
          <w:bCs/>
          <w:lang w:val="en-GB"/>
        </w:rPr>
        <w:t>Figure 49. Detailed Structure of Elements Covering Stages 1 to 4 of the SSDQM Model</w:t>
      </w:r>
      <w:r w:rsidRPr="00205548">
        <w:rPr>
          <w:lang w:val="en-GB"/>
        </w:rPr>
        <w:br/>
      </w:r>
      <w:r w:rsidRPr="00205548">
        <w:rPr>
          <w:i/>
          <w:iCs/>
          <w:lang w:val="en-GB"/>
        </w:rPr>
        <w:t>Source: Author’s own elaboration</w:t>
      </w:r>
    </w:p>
    <w:p w14:paraId="733FDAA0" w14:textId="77777777" w:rsidR="00695357" w:rsidRPr="00205548" w:rsidRDefault="00695357" w:rsidP="00695357">
      <w:pPr>
        <w:rPr>
          <w:lang w:val="en-GB"/>
        </w:rPr>
      </w:pPr>
      <w:r w:rsidRPr="00205548">
        <w:rPr>
          <w:lang w:val="en-GB"/>
        </w:rPr>
        <w:t>The following presents the full description of the detailed elements corresponding to stages 1 through 4 of the SSDQM model:</w:t>
      </w:r>
    </w:p>
    <w:p w14:paraId="73B320EF" w14:textId="77777777" w:rsidR="00695357" w:rsidRPr="00205548" w:rsidRDefault="00695357" w:rsidP="00695357">
      <w:pPr>
        <w:pStyle w:val="ListParagraph"/>
        <w:ind w:firstLine="0"/>
        <w:rPr>
          <w:lang w:val="en-GB"/>
        </w:rPr>
      </w:pPr>
      <w:r>
        <w:rPr>
          <w:b/>
          <w:bCs/>
          <w:lang w:val="en-GB"/>
        </w:rPr>
        <w:t xml:space="preserve">1. </w:t>
      </w:r>
      <w:r w:rsidRPr="00205548">
        <w:rPr>
          <w:b/>
          <w:bCs/>
          <w:lang w:val="en-GB"/>
        </w:rPr>
        <w:t>Identification of the university’s mission, vision, and objectives, with particular emphasis on the role of stakeholders in the quality management system.</w:t>
      </w:r>
    </w:p>
    <w:p w14:paraId="3A0377EC" w14:textId="77777777" w:rsidR="00695357" w:rsidRPr="00205548" w:rsidRDefault="00695357" w:rsidP="00695357">
      <w:pPr>
        <w:ind w:left="720" w:firstLine="0"/>
        <w:rPr>
          <w:lang w:val="en-GB"/>
        </w:rPr>
      </w:pPr>
      <w:r>
        <w:rPr>
          <w:b/>
          <w:bCs/>
          <w:lang w:val="en-GB"/>
        </w:rPr>
        <w:lastRenderedPageBreak/>
        <w:t xml:space="preserve">2. </w:t>
      </w:r>
      <w:r w:rsidRPr="00205548">
        <w:rPr>
          <w:b/>
          <w:bCs/>
          <w:lang w:val="en-GB"/>
        </w:rPr>
        <w:t>Identification of key stakeholders</w:t>
      </w:r>
      <w:r w:rsidRPr="00205548">
        <w:rPr>
          <w:lang w:val="en-GB"/>
        </w:rPr>
        <w:t xml:space="preserve"> (application of stakeholder identification and analysis methods as outlined in subsection 1.5):</w:t>
      </w:r>
      <w:r w:rsidRPr="00205548">
        <w:rPr>
          <w:lang w:val="en-GB"/>
        </w:rPr>
        <w:br/>
      </w:r>
      <w:r w:rsidRPr="00205548">
        <w:t> </w:t>
      </w:r>
      <w:r w:rsidRPr="00205548">
        <w:rPr>
          <w:lang w:val="en-GB"/>
        </w:rPr>
        <w:t>2.1. Analysis of a broad spectrum of potential university stakeholders (e.g., utilizing the list from Annex C of ISO 21001:2018 or findings from subsection 1.5)</w:t>
      </w:r>
      <w:r w:rsidRPr="00205548">
        <w:rPr>
          <w:lang w:val="en-GB"/>
        </w:rPr>
        <w:br/>
      </w:r>
      <w:r w:rsidRPr="00205548">
        <w:t> </w:t>
      </w:r>
      <w:r w:rsidRPr="00205548">
        <w:rPr>
          <w:lang w:val="en-GB"/>
        </w:rPr>
        <w:t>2.2. Description of the characteristics of each stakeholder group to allow for appropriate classification</w:t>
      </w:r>
      <w:r w:rsidRPr="00205548">
        <w:rPr>
          <w:lang w:val="en-GB"/>
        </w:rPr>
        <w:br/>
      </w:r>
      <w:r w:rsidRPr="00205548">
        <w:t> </w:t>
      </w:r>
      <w:r w:rsidRPr="00205548">
        <w:rPr>
          <w:lang w:val="en-GB"/>
        </w:rPr>
        <w:t>2.3. Selection of the most relevant stakeholder groups in alignment with the institution's mission and objectives</w:t>
      </w:r>
    </w:p>
    <w:p w14:paraId="321C5F65" w14:textId="77777777" w:rsidR="00695357" w:rsidRPr="00205548" w:rsidRDefault="00695357" w:rsidP="00695357">
      <w:pPr>
        <w:ind w:left="720" w:firstLine="0"/>
        <w:rPr>
          <w:lang w:val="en-GB"/>
        </w:rPr>
      </w:pPr>
      <w:r>
        <w:rPr>
          <w:b/>
          <w:bCs/>
          <w:lang w:val="en-GB"/>
        </w:rPr>
        <w:t xml:space="preserve">3. </w:t>
      </w:r>
      <w:r w:rsidRPr="00205548">
        <w:rPr>
          <w:b/>
          <w:bCs/>
          <w:lang w:val="en-GB"/>
        </w:rPr>
        <w:t>Identification of key areas for improvement from the stakeholders' perspective – qualitative study:</w:t>
      </w:r>
      <w:r w:rsidRPr="00205548">
        <w:rPr>
          <w:lang w:val="en-GB"/>
        </w:rPr>
        <w:br/>
      </w:r>
      <w:r w:rsidRPr="00205548">
        <w:t> </w:t>
      </w:r>
      <w:r w:rsidRPr="00205548">
        <w:rPr>
          <w:lang w:val="en-GB"/>
        </w:rPr>
        <w:t>3.1. Purposeful selection of interview respondents (including university management and representatives of all major stakeholder groups)</w:t>
      </w:r>
      <w:r w:rsidRPr="00205548">
        <w:rPr>
          <w:lang w:val="en-GB"/>
        </w:rPr>
        <w:br/>
      </w:r>
      <w:r w:rsidRPr="00205548">
        <w:t> </w:t>
      </w:r>
      <w:r w:rsidRPr="00205548">
        <w:rPr>
          <w:lang w:val="en-GB"/>
        </w:rPr>
        <w:t>3.2. Development of an interview plan designed to achieve the research objective (identification of areas for improvement from the stakeholders' point of view)</w:t>
      </w:r>
      <w:r w:rsidRPr="00205548">
        <w:rPr>
          <w:lang w:val="en-GB"/>
        </w:rPr>
        <w:br/>
      </w:r>
      <w:r w:rsidRPr="00205548">
        <w:t> </w:t>
      </w:r>
      <w:r w:rsidRPr="00205548">
        <w:rPr>
          <w:lang w:val="en-GB"/>
        </w:rPr>
        <w:t>3.3. Execution of qualitative interviews</w:t>
      </w:r>
      <w:r w:rsidRPr="00205548">
        <w:rPr>
          <w:lang w:val="en-GB"/>
        </w:rPr>
        <w:br/>
      </w:r>
      <w:r w:rsidRPr="00205548">
        <w:t> </w:t>
      </w:r>
      <w:r w:rsidRPr="00205548">
        <w:rPr>
          <w:lang w:val="en-GB"/>
        </w:rPr>
        <w:t>3.4. Analysis of interview findings, including identification of the most critical areas for improvement from the stakeholders' perspective</w:t>
      </w:r>
    </w:p>
    <w:p w14:paraId="0584642F" w14:textId="77777777" w:rsidR="00695357" w:rsidRPr="00205548" w:rsidRDefault="00695357" w:rsidP="00695357">
      <w:pPr>
        <w:ind w:left="720" w:firstLine="0"/>
        <w:rPr>
          <w:lang w:val="en-GB"/>
        </w:rPr>
      </w:pPr>
      <w:r>
        <w:rPr>
          <w:b/>
          <w:bCs/>
          <w:lang w:val="en-GB"/>
        </w:rPr>
        <w:t xml:space="preserve">4. </w:t>
      </w:r>
      <w:r w:rsidRPr="00205548">
        <w:rPr>
          <w:b/>
          <w:bCs/>
          <w:lang w:val="en-GB"/>
        </w:rPr>
        <w:t>Analysis of external sources of information potentially correlated with the university’s stakeholder-related performance (rankings, ELA, other available external study results)</w:t>
      </w:r>
    </w:p>
    <w:p w14:paraId="43042548" w14:textId="77777777" w:rsidR="00695357" w:rsidRPr="00205548" w:rsidRDefault="00695357" w:rsidP="00695357">
      <w:pPr>
        <w:rPr>
          <w:lang w:val="en-GB"/>
        </w:rPr>
      </w:pPr>
      <w:r w:rsidRPr="00205548">
        <w:rPr>
          <w:lang w:val="en-GB"/>
        </w:rPr>
        <w:t xml:space="preserve">The above detailed descriptions have been provided due to the visual limitations of the diagram format. In several instances, the labels within the diagram are abbreviated versions of the full description. To ensure clarity, any components not explicitly visible in the diagram have been added in parentheses, thereby distinguishing between elements found directly in the diagram and those that serve as clarifications or essential complements to each stage. A more </w:t>
      </w:r>
      <w:r w:rsidRPr="00205548">
        <w:rPr>
          <w:lang w:val="en-GB"/>
        </w:rPr>
        <w:lastRenderedPageBreak/>
        <w:t>detailed discussion of each of the steps will be presented below each section of the SSDQM detailed diagram.</w:t>
      </w:r>
    </w:p>
    <w:p w14:paraId="11171C91" w14:textId="77777777" w:rsidR="00695357" w:rsidRPr="00205548" w:rsidRDefault="00695357" w:rsidP="00695357">
      <w:pPr>
        <w:rPr>
          <w:lang w:val="en-GB"/>
        </w:rPr>
      </w:pPr>
      <w:r w:rsidRPr="00205548">
        <w:rPr>
          <w:lang w:val="en-GB"/>
        </w:rPr>
        <w:t xml:space="preserve">Stages 1 through 4 constitute the first part of the </w:t>
      </w:r>
      <w:r w:rsidRPr="00205548">
        <w:rPr>
          <w:b/>
          <w:bCs/>
          <w:lang w:val="en-GB"/>
        </w:rPr>
        <w:t>planning phase (Plan)</w:t>
      </w:r>
      <w:r w:rsidRPr="00205548">
        <w:rPr>
          <w:lang w:val="en-GB"/>
        </w:rPr>
        <w:t xml:space="preserve"> in the quality management improvement cycle. The key purpose of these activities is to lay the foundation for hypothesis testing regarding the most critical improvement areas through statistical research in subsequent stages. To this end, interviews should be conducted with selected representatives of various stakeholder groups in order to identify the spectrum of potentially significant problems from their perspective, and to gain a deeper understanding of their needs and expectations regarding their relationship with the university.</w:t>
      </w:r>
    </w:p>
    <w:p w14:paraId="3EAF9F3F" w14:textId="77777777" w:rsidR="00695357" w:rsidRPr="00205548" w:rsidRDefault="00695357" w:rsidP="00695357">
      <w:pPr>
        <w:rPr>
          <w:lang w:val="en-GB"/>
        </w:rPr>
      </w:pPr>
      <w:r w:rsidRPr="00205548">
        <w:rPr>
          <w:lang w:val="en-GB"/>
        </w:rPr>
        <w:t>However, such analyses must not occur in isolation from the university’s mission, vision, and both long- and short-term strategic objectives. Hence, the initial step is to establish the broader context for the entire improvement process by identifying the reference framework for all subsequent actions—namely, the university’s strategy. It is easy to imagine that the objectives of improvement efforts will differ significantly between a small, locally focused private institution offering specialized education and a large research university with international aspirations, encompassing multiple scientific disciplines.</w:t>
      </w:r>
    </w:p>
    <w:p w14:paraId="727D130B" w14:textId="77777777" w:rsidR="00695357" w:rsidRPr="00205548" w:rsidRDefault="00695357" w:rsidP="00695357">
      <w:pPr>
        <w:rPr>
          <w:lang w:val="en-GB"/>
        </w:rPr>
      </w:pPr>
      <w:r w:rsidRPr="00205548">
        <w:rPr>
          <w:b/>
          <w:bCs/>
          <w:lang w:val="en-GB"/>
        </w:rPr>
        <w:t>Stage 2</w:t>
      </w:r>
      <w:r w:rsidRPr="00205548">
        <w:rPr>
          <w:lang w:val="en-GB"/>
        </w:rPr>
        <w:t>, the analysis of key stakeholders, begins with a preliminary review of a wide spectrum of potential stakeholders (Step 2.1). The goal is to identify all groups potentially significant for the specific university in order to ensure that no critical groups are omitted from more detailed subsequent analyses. To support this, various stakeholder lists available in the academic literature (see subsection 1.5.1 and Table 50) or in Annex C of ISO 21001:2018 may be employed. The next step (2.2) involves describing the characteristics of each stakeholder group to enable appropriate classification according to stakeholder typologies. When constructing these descriptions, it is valuable to consider distinguishing characteristics across several classification models drawn from stakeholder theory (see subsections 1.5.1 and 1.5.2).</w:t>
      </w:r>
    </w:p>
    <w:p w14:paraId="4350810F" w14:textId="77777777" w:rsidR="00695357" w:rsidRPr="00205548" w:rsidRDefault="00695357" w:rsidP="00695357">
      <w:pPr>
        <w:rPr>
          <w:lang w:val="en-GB"/>
        </w:rPr>
      </w:pPr>
      <w:r w:rsidRPr="00205548">
        <w:rPr>
          <w:lang w:val="en-GB"/>
        </w:rPr>
        <w:lastRenderedPageBreak/>
        <w:t>The next step (2.3) concerns the selection of the most relevant stakeholder groups from the university’s perspective. This selection should be preceded by an appropriate analysis. Table 53 provides examples of methods derived from the literature that may be applied in the context of higher education institutions. The final selection should be supported by a formal decision that helps define the scope of subsequent research and analyses.</w:t>
      </w:r>
    </w:p>
    <w:p w14:paraId="0274043B" w14:textId="77777777" w:rsidR="00695357" w:rsidRPr="00205548" w:rsidRDefault="00695357" w:rsidP="00695357">
      <w:pPr>
        <w:rPr>
          <w:lang w:val="en-GB"/>
        </w:rPr>
      </w:pPr>
      <w:r w:rsidRPr="00205548">
        <w:rPr>
          <w:b/>
          <w:bCs/>
          <w:lang w:val="en-GB"/>
        </w:rPr>
        <w:t>Stage 3</w:t>
      </w:r>
      <w:r w:rsidRPr="00205548">
        <w:rPr>
          <w:lang w:val="en-GB"/>
        </w:rPr>
        <w:t xml:space="preserve"> concerns gathering stakeholder feedback through qualitative research. The aim here is to identify potential areas for improvement that are simultaneously important to stakeholders. Given the nature of such feedback—gathered through interviews with representatives of all major groups—this method is relatively straightforward and enables enriching the university’s internal analyses with the voices of its stakeholders. Consequently, it is essential to gather input from representatives of all stakeholder groups identified in the earlier stages. Preparatory work begins with the selection of respondents (3.1), ensuring the inclusion of university leadership. For the purposes of this stage, purposive sampling is sufficient, as the qualitative findings are intended to inform the formulation of hypotheses regarding the most important areas for improvement. These hypotheses will later be tested through quantitative research.</w:t>
      </w:r>
    </w:p>
    <w:p w14:paraId="37D2EE80" w14:textId="77777777" w:rsidR="00695357" w:rsidRPr="00205548" w:rsidRDefault="00695357" w:rsidP="00695357">
      <w:pPr>
        <w:rPr>
          <w:lang w:val="en-GB"/>
        </w:rPr>
      </w:pPr>
      <w:r w:rsidRPr="00205548">
        <w:rPr>
          <w:lang w:val="en-GB"/>
        </w:rPr>
        <w:t xml:space="preserve">After selecting the interview participants, a research plan or interview script should be developed (3.2) to guide data collection on stakeholders’ perceptions of areas requiring improvement. This script can take the form of a simple list of questions or a more elaborate plan detailing the interviewer's intended actions. The interviews should then be conducted (3.3) in accordance with the developed protocol. Once completed, the gathered information must be processed and </w:t>
      </w:r>
      <w:proofErr w:type="spellStart"/>
      <w:r w:rsidRPr="00205548">
        <w:rPr>
          <w:lang w:val="en-GB"/>
        </w:rPr>
        <w:t>analyzed</w:t>
      </w:r>
      <w:proofErr w:type="spellEnd"/>
      <w:r w:rsidRPr="00205548">
        <w:rPr>
          <w:lang w:val="en-GB"/>
        </w:rPr>
        <w:t xml:space="preserve"> (3.4) in order to identify improvement areas as indicated by respondents.</w:t>
      </w:r>
    </w:p>
    <w:p w14:paraId="32147EA4" w14:textId="77777777" w:rsidR="00695357" w:rsidRPr="00205548" w:rsidRDefault="00695357" w:rsidP="00695357">
      <w:pPr>
        <w:rPr>
          <w:lang w:val="en-GB"/>
        </w:rPr>
      </w:pPr>
      <w:r w:rsidRPr="00205548">
        <w:rPr>
          <w:lang w:val="en-GB"/>
        </w:rPr>
        <w:t xml:space="preserve">Following the qualitative study and identification of improvement areas from the stakeholder perspective, it is advisable to supplement the analysis with available external </w:t>
      </w:r>
      <w:r w:rsidRPr="00205548">
        <w:rPr>
          <w:lang w:val="en-GB"/>
        </w:rPr>
        <w:lastRenderedPageBreak/>
        <w:t xml:space="preserve">sources. Thus, in </w:t>
      </w:r>
      <w:r w:rsidRPr="00205548">
        <w:rPr>
          <w:b/>
          <w:bCs/>
          <w:lang w:val="en-GB"/>
        </w:rPr>
        <w:t>Stage 4</w:t>
      </w:r>
      <w:r w:rsidRPr="00205548">
        <w:rPr>
          <w:lang w:val="en-GB"/>
        </w:rPr>
        <w:t xml:space="preserve">, depending on the type of institution, various types of data collected by external organizations may be available for examination. For Polish universities, rankings such as the </w:t>
      </w:r>
      <w:proofErr w:type="spellStart"/>
      <w:r w:rsidRPr="00205548">
        <w:rPr>
          <w:i/>
          <w:iCs/>
          <w:lang w:val="en-GB"/>
        </w:rPr>
        <w:t>Perspektywy</w:t>
      </w:r>
      <w:proofErr w:type="spellEnd"/>
      <w:r w:rsidRPr="00205548">
        <w:rPr>
          <w:lang w:val="en-GB"/>
        </w:rPr>
        <w:t xml:space="preserve"> magazine ranking—which allows for tracing performance across several criteria over time—or the Webometrics ranking may serve as valuable sources. Besides rankings, there may also be other relevant sources of information providing insight into possible areas for development. Analyses from this stage should culminate in a summary report that complements the hypotheses drawn from the previous stage. These two sets of findings together define the objectives for statistical validation, ultimately allowing for the determination of which identified areas are genuinely important to stakeholders.</w:t>
      </w:r>
    </w:p>
    <w:p w14:paraId="574B37C3" w14:textId="77777777" w:rsidR="00695357" w:rsidRPr="00205548" w:rsidRDefault="00695357" w:rsidP="00695357">
      <w:pPr>
        <w:rPr>
          <w:lang w:val="en-GB"/>
        </w:rPr>
      </w:pPr>
      <w:r w:rsidRPr="00205548">
        <w:rPr>
          <w:lang w:val="en-GB"/>
        </w:rPr>
        <w:t xml:space="preserve">The diagram representing the second part of the model, covering main stages 5 and 6, is presented in </w:t>
      </w:r>
      <w:r w:rsidRPr="00205548">
        <w:rPr>
          <w:b/>
          <w:bCs/>
          <w:lang w:val="en-GB"/>
        </w:rPr>
        <w:t>Figure 50</w:t>
      </w:r>
      <w:r w:rsidRPr="00205548">
        <w:rPr>
          <w:lang w:val="en-GB"/>
        </w:rPr>
        <w:t>, with full labels for each detailed stage provided below the diagram.</w:t>
      </w:r>
      <w:commentRangeEnd w:id="41"/>
      <w:r>
        <w:rPr>
          <w:rStyle w:val="CommentReference"/>
          <w:rFonts w:eastAsia="Times New Roman"/>
          <w:szCs w:val="20"/>
          <w:lang w:eastAsia="pl-PL"/>
        </w:rPr>
        <w:commentReference w:id="41"/>
      </w:r>
    </w:p>
    <w:p w14:paraId="61321B4D" w14:textId="77777777" w:rsidR="00695357" w:rsidRDefault="00695357" w:rsidP="00695357">
      <w:pPr>
        <w:rPr>
          <w:lang w:val="en-GB"/>
        </w:rPr>
      </w:pPr>
    </w:p>
    <w:p w14:paraId="5624BAC4" w14:textId="77777777" w:rsidR="00695357" w:rsidRPr="005E7CB5" w:rsidRDefault="00695357" w:rsidP="00695357">
      <w:pPr>
        <w:rPr>
          <w:lang w:val="en-GB"/>
        </w:rPr>
      </w:pPr>
      <w:commentRangeStart w:id="42"/>
      <w:r w:rsidRPr="005E7CB5">
        <w:rPr>
          <w:lang w:val="en-GB"/>
        </w:rPr>
        <w:t>Figure 50. Detailed structure of the elements covering points 5 and 6 of the SSDQM model</w:t>
      </w:r>
    </w:p>
    <w:p w14:paraId="5A1DE6FD" w14:textId="77777777" w:rsidR="00695357" w:rsidRPr="005E7CB5" w:rsidRDefault="00695357" w:rsidP="00695357">
      <w:pPr>
        <w:rPr>
          <w:lang w:val="en-GB"/>
        </w:rPr>
      </w:pPr>
      <w:r w:rsidRPr="005E7CB5">
        <w:rPr>
          <w:lang w:val="en-GB"/>
        </w:rPr>
        <w:t>Source: own elaboration</w:t>
      </w:r>
    </w:p>
    <w:p w14:paraId="4833666E" w14:textId="77777777" w:rsidR="00695357" w:rsidRPr="005E7CB5" w:rsidRDefault="00695357" w:rsidP="00695357">
      <w:pPr>
        <w:rPr>
          <w:lang w:val="en-GB"/>
        </w:rPr>
      </w:pPr>
    </w:p>
    <w:p w14:paraId="76ED60BA" w14:textId="77777777" w:rsidR="00695357" w:rsidRPr="005E7CB5" w:rsidRDefault="00695357" w:rsidP="00695357">
      <w:pPr>
        <w:rPr>
          <w:lang w:val="en-GB"/>
        </w:rPr>
      </w:pPr>
      <w:r w:rsidRPr="005E7CB5">
        <w:rPr>
          <w:lang w:val="en-GB"/>
        </w:rPr>
        <w:t>Below is the complete description of the detailed elements for points 5 and 6 of the SSDQM model:</w:t>
      </w:r>
    </w:p>
    <w:p w14:paraId="46924C63" w14:textId="77777777" w:rsidR="00695357" w:rsidRPr="005E7CB5" w:rsidRDefault="00695357" w:rsidP="00695357">
      <w:pPr>
        <w:rPr>
          <w:lang w:val="en-GB"/>
        </w:rPr>
      </w:pPr>
      <w:r w:rsidRPr="005E7CB5">
        <w:rPr>
          <w:lang w:val="en-GB"/>
        </w:rPr>
        <w:t>5. Statistical Verification of Stakeholder Satisfaction Levels and Significance of Other Findings from the Qualitative Study</w:t>
      </w:r>
    </w:p>
    <w:p w14:paraId="75895E29" w14:textId="77777777" w:rsidR="00695357" w:rsidRPr="005E7CB5" w:rsidRDefault="00695357" w:rsidP="00695357">
      <w:pPr>
        <w:rPr>
          <w:lang w:val="en-GB"/>
        </w:rPr>
      </w:pPr>
      <w:r w:rsidRPr="005E7CB5">
        <w:rPr>
          <w:lang w:val="en-GB"/>
        </w:rPr>
        <w:t>5.1 Development of the Research Instrument</w:t>
      </w:r>
    </w:p>
    <w:p w14:paraId="31EE2FD3" w14:textId="77777777" w:rsidR="00695357" w:rsidRPr="005E7CB5" w:rsidRDefault="00695357" w:rsidP="00695357">
      <w:pPr>
        <w:rPr>
          <w:lang w:val="en-GB"/>
        </w:rPr>
      </w:pPr>
      <w:r w:rsidRPr="005E7CB5">
        <w:rPr>
          <w:lang w:val="en-GB"/>
        </w:rPr>
        <w:lastRenderedPageBreak/>
        <w:t>5.1.1 Selecting specific questions to measure SSI (Stakeholder Satisfaction Index)—e.g., clarifying time ranges by measuring graduate satisfaction immediately upon graduation and again at least three years later.</w:t>
      </w:r>
    </w:p>
    <w:p w14:paraId="2FEA482C" w14:textId="77777777" w:rsidR="00695357" w:rsidRPr="005E7CB5" w:rsidRDefault="00695357" w:rsidP="00695357">
      <w:pPr>
        <w:rPr>
          <w:lang w:val="en-GB"/>
        </w:rPr>
      </w:pPr>
      <w:r w:rsidRPr="005E7CB5">
        <w:rPr>
          <w:lang w:val="en-GB"/>
        </w:rPr>
        <w:t>5.1.2 Designing additional questions to obtain responses addressing key issues emerging from the qualitative study.</w:t>
      </w:r>
    </w:p>
    <w:p w14:paraId="2250C300" w14:textId="77777777" w:rsidR="00695357" w:rsidRPr="005E7CB5" w:rsidRDefault="00695357" w:rsidP="00695357">
      <w:pPr>
        <w:rPr>
          <w:lang w:val="en-GB"/>
        </w:rPr>
      </w:pPr>
      <w:r w:rsidRPr="005E7CB5">
        <w:rPr>
          <w:lang w:val="en-GB"/>
        </w:rPr>
        <w:t>5.2 Selecting a sampling method that allows obtaining reliable and statistically significant responses.</w:t>
      </w:r>
    </w:p>
    <w:p w14:paraId="0F558C94" w14:textId="77777777" w:rsidR="00695357" w:rsidRPr="005E7CB5" w:rsidRDefault="00695357" w:rsidP="00695357">
      <w:pPr>
        <w:rPr>
          <w:lang w:val="en-GB"/>
        </w:rPr>
      </w:pPr>
      <w:r w:rsidRPr="005E7CB5">
        <w:rPr>
          <w:lang w:val="en-GB"/>
        </w:rPr>
        <w:t>5.3 Pilot-testing the measurement instrument.</w:t>
      </w:r>
    </w:p>
    <w:p w14:paraId="5FFEB85F" w14:textId="77777777" w:rsidR="00695357" w:rsidRPr="005E7CB5" w:rsidRDefault="00695357" w:rsidP="00695357">
      <w:pPr>
        <w:rPr>
          <w:lang w:val="en-GB"/>
        </w:rPr>
      </w:pPr>
      <w:r w:rsidRPr="005E7CB5">
        <w:rPr>
          <w:lang w:val="en-GB"/>
        </w:rPr>
        <w:t>5.4 Implementing any necessary corrections to the instrument.</w:t>
      </w:r>
    </w:p>
    <w:p w14:paraId="49F3ED9A" w14:textId="77777777" w:rsidR="00695357" w:rsidRPr="005E7CB5" w:rsidRDefault="00695357" w:rsidP="00695357">
      <w:pPr>
        <w:rPr>
          <w:lang w:val="en-GB"/>
        </w:rPr>
      </w:pPr>
      <w:r w:rsidRPr="005E7CB5">
        <w:rPr>
          <w:lang w:val="en-GB"/>
        </w:rPr>
        <w:t>5.5 Conducting the main survey.</w:t>
      </w:r>
    </w:p>
    <w:p w14:paraId="2DEF05A9" w14:textId="77777777" w:rsidR="00695357" w:rsidRPr="005E7CB5" w:rsidRDefault="00695357" w:rsidP="00695357">
      <w:pPr>
        <w:rPr>
          <w:lang w:val="en-GB"/>
        </w:rPr>
      </w:pPr>
      <w:r w:rsidRPr="005E7CB5">
        <w:rPr>
          <w:lang w:val="en-GB"/>
        </w:rPr>
        <w:t xml:space="preserve">5.6 </w:t>
      </w:r>
      <w:proofErr w:type="spellStart"/>
      <w:r w:rsidRPr="005E7CB5">
        <w:rPr>
          <w:lang w:val="en-GB"/>
        </w:rPr>
        <w:t>Analyzing</w:t>
      </w:r>
      <w:proofErr w:type="spellEnd"/>
      <w:r w:rsidRPr="005E7CB5">
        <w:rPr>
          <w:lang w:val="en-GB"/>
        </w:rPr>
        <w:t xml:space="preserve"> survey results:</w:t>
      </w:r>
    </w:p>
    <w:p w14:paraId="45B900A2" w14:textId="77777777" w:rsidR="00695357" w:rsidRPr="005E7CB5" w:rsidRDefault="00695357" w:rsidP="00695357">
      <w:pPr>
        <w:rPr>
          <w:lang w:val="en-GB"/>
        </w:rPr>
      </w:pPr>
      <w:r w:rsidRPr="005E7CB5">
        <w:rPr>
          <w:lang w:val="en-GB"/>
        </w:rPr>
        <w:t>5.6.1 Verifying representativeness of the sample group.</w:t>
      </w:r>
    </w:p>
    <w:p w14:paraId="4B57B27C" w14:textId="77777777" w:rsidR="00695357" w:rsidRPr="005E7CB5" w:rsidRDefault="00695357" w:rsidP="00695357">
      <w:pPr>
        <w:rPr>
          <w:lang w:val="en-GB"/>
        </w:rPr>
      </w:pPr>
      <w:r w:rsidRPr="005E7CB5">
        <w:rPr>
          <w:lang w:val="en-GB"/>
        </w:rPr>
        <w:t>5.6.2 Verifying statistical significance of the results.</w:t>
      </w:r>
    </w:p>
    <w:p w14:paraId="5440ED7D" w14:textId="77777777" w:rsidR="00695357" w:rsidRPr="005E7CB5" w:rsidRDefault="00695357" w:rsidP="00695357">
      <w:pPr>
        <w:rPr>
          <w:lang w:val="en-GB"/>
        </w:rPr>
      </w:pPr>
      <w:r w:rsidRPr="005E7CB5">
        <w:rPr>
          <w:lang w:val="en-GB"/>
        </w:rPr>
        <w:t>5.6.3 Calculating key metrics, including SSI (in its various versions) and other relevant indicators tailored to the study’s purpose (e.g., IWRA).</w:t>
      </w:r>
    </w:p>
    <w:p w14:paraId="113B80EC" w14:textId="77777777" w:rsidR="00695357" w:rsidRPr="005E7CB5" w:rsidRDefault="00695357" w:rsidP="00695357">
      <w:pPr>
        <w:rPr>
          <w:lang w:val="en-GB"/>
        </w:rPr>
      </w:pPr>
      <w:r w:rsidRPr="005E7CB5">
        <w:rPr>
          <w:lang w:val="en-GB"/>
        </w:rPr>
        <w:t xml:space="preserve">5.6.4 </w:t>
      </w:r>
      <w:proofErr w:type="spellStart"/>
      <w:r w:rsidRPr="005E7CB5">
        <w:rPr>
          <w:lang w:val="en-GB"/>
        </w:rPr>
        <w:t>Analyzing</w:t>
      </w:r>
      <w:proofErr w:type="spellEnd"/>
      <w:r w:rsidRPr="005E7CB5">
        <w:rPr>
          <w:lang w:val="en-GB"/>
        </w:rPr>
        <w:t xml:space="preserve"> relationships between the metrics derived from the survey and external performance measures (e.g. ranking-based indicators, prestige scores).</w:t>
      </w:r>
    </w:p>
    <w:p w14:paraId="13AA51E5" w14:textId="77777777" w:rsidR="00695357" w:rsidRPr="005E7CB5" w:rsidRDefault="00695357" w:rsidP="00695357">
      <w:pPr>
        <w:rPr>
          <w:lang w:val="en-GB"/>
        </w:rPr>
      </w:pPr>
      <w:r w:rsidRPr="005E7CB5">
        <w:rPr>
          <w:lang w:val="en-GB"/>
        </w:rPr>
        <w:t>5.7 Preparing a comprehensive report of the study.</w:t>
      </w:r>
    </w:p>
    <w:p w14:paraId="08147E8F" w14:textId="77777777" w:rsidR="00695357" w:rsidRPr="005E7CB5" w:rsidRDefault="00695357" w:rsidP="00695357">
      <w:pPr>
        <w:rPr>
          <w:lang w:val="en-GB"/>
        </w:rPr>
      </w:pPr>
      <w:r w:rsidRPr="005E7CB5">
        <w:rPr>
          <w:lang w:val="en-GB"/>
        </w:rPr>
        <w:t>6. Selection of Areas for Improvement</w:t>
      </w:r>
    </w:p>
    <w:p w14:paraId="1547E88D" w14:textId="77777777" w:rsidR="00695357" w:rsidRPr="005E7CB5" w:rsidRDefault="00695357" w:rsidP="00695357">
      <w:pPr>
        <w:rPr>
          <w:lang w:val="en-GB"/>
        </w:rPr>
      </w:pPr>
      <w:r w:rsidRPr="005E7CB5">
        <w:rPr>
          <w:lang w:val="en-GB"/>
        </w:rPr>
        <w:t xml:space="preserve">6.1 </w:t>
      </w:r>
      <w:proofErr w:type="spellStart"/>
      <w:r w:rsidRPr="005E7CB5">
        <w:rPr>
          <w:lang w:val="en-GB"/>
        </w:rPr>
        <w:t>Analyzing</w:t>
      </w:r>
      <w:proofErr w:type="spellEnd"/>
      <w:r w:rsidRPr="005E7CB5">
        <w:rPr>
          <w:lang w:val="en-GB"/>
        </w:rPr>
        <w:t xml:space="preserve"> root causes of challenges identified as significant for improvement, using analytic techniques such as the 5 Whys method and Ishikawa (cause</w:t>
      </w:r>
      <w:r w:rsidRPr="005E7CB5">
        <w:rPr>
          <w:rFonts w:ascii="Cambria Math" w:hAnsi="Cambria Math" w:cs="Cambria Math"/>
          <w:lang w:val="en-GB"/>
        </w:rPr>
        <w:t>‑</w:t>
      </w:r>
      <w:r w:rsidRPr="005E7CB5">
        <w:rPr>
          <w:lang w:val="en-GB"/>
        </w:rPr>
        <w:t>and</w:t>
      </w:r>
      <w:r w:rsidRPr="005E7CB5">
        <w:rPr>
          <w:rFonts w:ascii="Cambria Math" w:hAnsi="Cambria Math" w:cs="Cambria Math"/>
          <w:lang w:val="en-GB"/>
        </w:rPr>
        <w:t>‑</w:t>
      </w:r>
      <w:r w:rsidRPr="005E7CB5">
        <w:rPr>
          <w:lang w:val="en-GB"/>
        </w:rPr>
        <w:t>effect) diagrams.</w:t>
      </w:r>
    </w:p>
    <w:p w14:paraId="02B13055" w14:textId="77777777" w:rsidR="00695357" w:rsidRPr="005E7CB5" w:rsidRDefault="00695357" w:rsidP="00695357">
      <w:pPr>
        <w:rPr>
          <w:lang w:val="en-GB"/>
        </w:rPr>
      </w:pPr>
      <w:r w:rsidRPr="005E7CB5">
        <w:rPr>
          <w:lang w:val="en-GB"/>
        </w:rPr>
        <w:lastRenderedPageBreak/>
        <w:t xml:space="preserve">6.2 </w:t>
      </w:r>
      <w:proofErr w:type="spellStart"/>
      <w:r w:rsidRPr="005E7CB5">
        <w:rPr>
          <w:lang w:val="en-GB"/>
        </w:rPr>
        <w:t>Analyzing</w:t>
      </w:r>
      <w:proofErr w:type="spellEnd"/>
      <w:r w:rsidRPr="005E7CB5">
        <w:rPr>
          <w:lang w:val="en-GB"/>
        </w:rPr>
        <w:t xml:space="preserve"> improvement potential by evaluating each root cause in terms of difficulty, costs, institutional goals, and values.</w:t>
      </w:r>
    </w:p>
    <w:p w14:paraId="6297EED0" w14:textId="77777777" w:rsidR="00695357" w:rsidRPr="005E7CB5" w:rsidRDefault="00695357" w:rsidP="00695357">
      <w:pPr>
        <w:rPr>
          <w:lang w:val="en-GB"/>
        </w:rPr>
      </w:pPr>
      <w:r w:rsidRPr="005E7CB5">
        <w:rPr>
          <w:lang w:val="en-GB"/>
        </w:rPr>
        <w:t>6.3 Selecting specific improvement areas using analytic methods like Pareto</w:t>
      </w:r>
      <w:r w:rsidRPr="005E7CB5">
        <w:rPr>
          <w:rFonts w:ascii="Cambria Math" w:hAnsi="Cambria Math" w:cs="Cambria Math"/>
          <w:lang w:val="en-GB"/>
        </w:rPr>
        <w:t>‑</w:t>
      </w:r>
      <w:r w:rsidRPr="005E7CB5">
        <w:rPr>
          <w:lang w:val="en-GB"/>
        </w:rPr>
        <w:t>Lorenz diagrams.</w:t>
      </w:r>
      <w:commentRangeEnd w:id="42"/>
      <w:r>
        <w:rPr>
          <w:rStyle w:val="CommentReference"/>
          <w:rFonts w:eastAsia="Times New Roman"/>
          <w:szCs w:val="20"/>
          <w:lang w:eastAsia="pl-PL"/>
        </w:rPr>
        <w:commentReference w:id="42"/>
      </w:r>
    </w:p>
    <w:p w14:paraId="72BC86EE" w14:textId="77777777" w:rsidR="00695357" w:rsidRPr="00B50BE4" w:rsidRDefault="00695357" w:rsidP="00695357">
      <w:pPr>
        <w:rPr>
          <w:lang w:val="en-GB"/>
        </w:rPr>
      </w:pPr>
      <w:commentRangeStart w:id="43"/>
      <w:r w:rsidRPr="00B50BE4">
        <w:rPr>
          <w:b/>
          <w:bCs/>
          <w:lang w:val="en-GB"/>
        </w:rPr>
        <w:t>Points 5 and 6</w:t>
      </w:r>
      <w:r w:rsidRPr="00B50BE4">
        <w:rPr>
          <w:lang w:val="en-GB"/>
        </w:rPr>
        <w:t xml:space="preserve"> constitute the </w:t>
      </w:r>
      <w:r w:rsidRPr="00B50BE4">
        <w:rPr>
          <w:b/>
          <w:bCs/>
          <w:lang w:val="en-GB"/>
        </w:rPr>
        <w:t>second part of the planning phase (Plan)</w:t>
      </w:r>
      <w:r w:rsidRPr="00B50BE4">
        <w:rPr>
          <w:lang w:val="en-GB"/>
        </w:rPr>
        <w:t xml:space="preserve"> in the quality management system improvement cycle. They are a crucial part of planning because they include </w:t>
      </w:r>
      <w:r w:rsidRPr="00B50BE4">
        <w:rPr>
          <w:b/>
          <w:bCs/>
          <w:lang w:val="en-GB"/>
        </w:rPr>
        <w:t>verification (confirmation) of the scope of significant areas for improvement using statistical methods</w:t>
      </w:r>
      <w:r w:rsidRPr="00B50BE4">
        <w:rPr>
          <w:lang w:val="en-GB"/>
        </w:rPr>
        <w:t xml:space="preserve">, as well as the </w:t>
      </w:r>
      <w:r w:rsidRPr="00B50BE4">
        <w:rPr>
          <w:b/>
          <w:bCs/>
          <w:lang w:val="en-GB"/>
        </w:rPr>
        <w:t>identification of root causes</w:t>
      </w:r>
      <w:r w:rsidRPr="00B50BE4">
        <w:rPr>
          <w:lang w:val="en-GB"/>
        </w:rPr>
        <w:t xml:space="preserve"> of the identified issues and the </w:t>
      </w:r>
      <w:r w:rsidRPr="00B50BE4">
        <w:rPr>
          <w:b/>
          <w:bCs/>
          <w:lang w:val="en-GB"/>
        </w:rPr>
        <w:t>selection of those improvement areas</w:t>
      </w:r>
      <w:r w:rsidRPr="00B50BE4">
        <w:rPr>
          <w:lang w:val="en-GB"/>
        </w:rPr>
        <w:t xml:space="preserve"> that will yield the most </w:t>
      </w:r>
      <w:r w:rsidRPr="00B50BE4">
        <w:rPr>
          <w:b/>
          <w:bCs/>
          <w:lang w:val="en-GB"/>
        </w:rPr>
        <w:t>efficient results</w:t>
      </w:r>
      <w:r w:rsidRPr="00B50BE4">
        <w:rPr>
          <w:lang w:val="en-GB"/>
        </w:rPr>
        <w:t xml:space="preserve"> (in terms of time, resources, and impact scale).</w:t>
      </w:r>
    </w:p>
    <w:p w14:paraId="45913C44" w14:textId="77777777" w:rsidR="00695357" w:rsidRPr="00B50BE4" w:rsidRDefault="00695357" w:rsidP="00695357">
      <w:pPr>
        <w:rPr>
          <w:lang w:val="en-GB"/>
        </w:rPr>
      </w:pPr>
      <w:r w:rsidRPr="00B50BE4">
        <w:rPr>
          <w:lang w:val="en-GB"/>
        </w:rPr>
        <w:t xml:space="preserve">In </w:t>
      </w:r>
      <w:r w:rsidRPr="00B50BE4">
        <w:rPr>
          <w:b/>
          <w:bCs/>
          <w:lang w:val="en-GB"/>
        </w:rPr>
        <w:t>Main Point 5</w:t>
      </w:r>
      <w:r w:rsidRPr="00B50BE4">
        <w:rPr>
          <w:lang w:val="en-GB"/>
        </w:rPr>
        <w:t xml:space="preserve">, the process should begin with the </w:t>
      </w:r>
      <w:r w:rsidRPr="00B50BE4">
        <w:rPr>
          <w:b/>
          <w:bCs/>
          <w:lang w:val="en-GB"/>
        </w:rPr>
        <w:t>development of a research instrument (5.1)</w:t>
      </w:r>
      <w:r w:rsidRPr="00B50BE4">
        <w:rPr>
          <w:lang w:val="en-GB"/>
        </w:rPr>
        <w:t xml:space="preserve">. It is recommended to first select questions focused on </w:t>
      </w:r>
      <w:r w:rsidRPr="00B50BE4">
        <w:rPr>
          <w:b/>
          <w:bCs/>
          <w:lang w:val="en-GB"/>
        </w:rPr>
        <w:t>measuring stakeholder satisfaction (5.1.1)</w:t>
      </w:r>
      <w:r w:rsidRPr="00B50BE4">
        <w:rPr>
          <w:lang w:val="en-GB"/>
        </w:rPr>
        <w:t xml:space="preserve">. These questions should define the relevant </w:t>
      </w:r>
      <w:r w:rsidRPr="00B50BE4">
        <w:rPr>
          <w:b/>
          <w:bCs/>
          <w:lang w:val="en-GB"/>
        </w:rPr>
        <w:t>time frames</w:t>
      </w:r>
      <w:r w:rsidRPr="00B50BE4">
        <w:rPr>
          <w:lang w:val="en-GB"/>
        </w:rPr>
        <w:t xml:space="preserve">, specify </w:t>
      </w:r>
      <w:r w:rsidRPr="00B50BE4">
        <w:rPr>
          <w:b/>
          <w:bCs/>
          <w:lang w:val="en-GB"/>
        </w:rPr>
        <w:t>respondent eligibility criteria</w:t>
      </w:r>
      <w:r w:rsidRPr="00B50BE4">
        <w:rPr>
          <w:lang w:val="en-GB"/>
        </w:rPr>
        <w:t xml:space="preserve">, and determine the appropriate </w:t>
      </w:r>
      <w:r w:rsidRPr="00B50BE4">
        <w:rPr>
          <w:b/>
          <w:bCs/>
          <w:lang w:val="en-GB"/>
        </w:rPr>
        <w:t>answer scales</w:t>
      </w:r>
      <w:r w:rsidRPr="00B50BE4">
        <w:rPr>
          <w:lang w:val="en-GB"/>
        </w:rPr>
        <w:t>.</w:t>
      </w:r>
    </w:p>
    <w:p w14:paraId="6FC1D471" w14:textId="77777777" w:rsidR="00695357" w:rsidRPr="00B50BE4" w:rsidRDefault="00695357" w:rsidP="00695357">
      <w:pPr>
        <w:rPr>
          <w:lang w:val="en-GB"/>
        </w:rPr>
      </w:pPr>
      <w:r w:rsidRPr="00B50BE4">
        <w:rPr>
          <w:lang w:val="en-GB"/>
        </w:rPr>
        <w:t xml:space="preserve">Based on the analyses presented in subsections 2.3.1 and 2.3.2, it can be stated that, for the alumni group, </w:t>
      </w:r>
      <w:r w:rsidRPr="00B50BE4">
        <w:rPr>
          <w:b/>
          <w:bCs/>
          <w:lang w:val="en-GB"/>
        </w:rPr>
        <w:t>feedback collected three years after graduation</w:t>
      </w:r>
      <w:r w:rsidRPr="00B50BE4">
        <w:rPr>
          <w:lang w:val="en-GB"/>
        </w:rPr>
        <w:t xml:space="preserve"> is </w:t>
      </w:r>
      <w:r w:rsidRPr="00B50BE4">
        <w:rPr>
          <w:b/>
          <w:bCs/>
          <w:lang w:val="en-GB"/>
        </w:rPr>
        <w:t>better correlated</w:t>
      </w:r>
      <w:r w:rsidRPr="00B50BE4">
        <w:rPr>
          <w:lang w:val="en-GB"/>
        </w:rPr>
        <w:t xml:space="preserve"> with other institutional performance metrics. Similarly, for other stakeholder groups, one can define specific qualification criteria or respondent distinctions, allowing for the creation of </w:t>
      </w:r>
      <w:r w:rsidRPr="00B50BE4">
        <w:rPr>
          <w:b/>
          <w:bCs/>
          <w:lang w:val="en-GB"/>
        </w:rPr>
        <w:t>different versions of the Stakeholder Satisfaction Index (SSI)</w:t>
      </w:r>
      <w:r w:rsidRPr="00B50BE4">
        <w:rPr>
          <w:lang w:val="en-GB"/>
        </w:rPr>
        <w:t>.</w:t>
      </w:r>
    </w:p>
    <w:p w14:paraId="79FFE7C9" w14:textId="77777777" w:rsidR="00695357" w:rsidRPr="00B50BE4" w:rsidRDefault="00695357" w:rsidP="00695357">
      <w:pPr>
        <w:rPr>
          <w:lang w:val="en-GB"/>
        </w:rPr>
      </w:pPr>
      <w:r w:rsidRPr="00B50BE4">
        <w:rPr>
          <w:lang w:val="en-GB"/>
        </w:rPr>
        <w:t xml:space="preserve">Regarding measurement scales, one can use </w:t>
      </w:r>
      <w:r w:rsidRPr="00B50BE4">
        <w:rPr>
          <w:b/>
          <w:bCs/>
          <w:lang w:val="en-GB"/>
        </w:rPr>
        <w:t>5-point or 7-point Likert scales</w:t>
      </w:r>
      <w:r w:rsidRPr="00B50BE4">
        <w:rPr>
          <w:lang w:val="en-GB"/>
        </w:rPr>
        <w:t xml:space="preserve"> when </w:t>
      </w:r>
      <w:r w:rsidRPr="00B50BE4">
        <w:rPr>
          <w:b/>
          <w:bCs/>
          <w:lang w:val="en-GB"/>
        </w:rPr>
        <w:t>non-forced responses</w:t>
      </w:r>
      <w:r w:rsidRPr="00B50BE4">
        <w:rPr>
          <w:lang w:val="en-GB"/>
        </w:rPr>
        <w:t xml:space="preserve"> (i.e., including a neutral option) are preferred. Alternatively, a </w:t>
      </w:r>
      <w:r w:rsidRPr="00B50BE4">
        <w:rPr>
          <w:b/>
          <w:bCs/>
          <w:lang w:val="en-GB"/>
        </w:rPr>
        <w:t>10-point scale</w:t>
      </w:r>
      <w:r w:rsidRPr="00B50BE4">
        <w:rPr>
          <w:lang w:val="en-GB"/>
        </w:rPr>
        <w:t xml:space="preserve"> can be used if a </w:t>
      </w:r>
      <w:r w:rsidRPr="00B50BE4">
        <w:rPr>
          <w:b/>
          <w:bCs/>
          <w:lang w:val="en-GB"/>
        </w:rPr>
        <w:t>forced-choice methodology</w:t>
      </w:r>
      <w:r w:rsidRPr="00B50BE4">
        <w:rPr>
          <w:lang w:val="en-GB"/>
        </w:rPr>
        <w:t xml:space="preserve"> is desired—similar to how the </w:t>
      </w:r>
      <w:r w:rsidRPr="00B50BE4">
        <w:rPr>
          <w:b/>
          <w:bCs/>
          <w:lang w:val="en-GB"/>
        </w:rPr>
        <w:t>Net Promoter Score (NPS)</w:t>
      </w:r>
      <w:r w:rsidRPr="00B50BE4">
        <w:rPr>
          <w:lang w:val="en-GB"/>
        </w:rPr>
        <w:t xml:space="preserve"> is calculated (see subsection 1.3.2).</w:t>
      </w:r>
    </w:p>
    <w:p w14:paraId="696C0A38" w14:textId="77777777" w:rsidR="00695357" w:rsidRPr="00B50BE4" w:rsidRDefault="00695357" w:rsidP="00695357">
      <w:pPr>
        <w:rPr>
          <w:lang w:val="en-GB"/>
        </w:rPr>
      </w:pPr>
      <w:r w:rsidRPr="00B50BE4">
        <w:rPr>
          <w:lang w:val="en-GB"/>
        </w:rPr>
        <w:lastRenderedPageBreak/>
        <w:t>The next step (</w:t>
      </w:r>
      <w:r w:rsidRPr="00B50BE4">
        <w:rPr>
          <w:b/>
          <w:bCs/>
          <w:lang w:val="en-GB"/>
        </w:rPr>
        <w:t>5.1.2</w:t>
      </w:r>
      <w:r w:rsidRPr="00B50BE4">
        <w:rPr>
          <w:lang w:val="en-GB"/>
        </w:rPr>
        <w:t xml:space="preserve">) is the </w:t>
      </w:r>
      <w:r w:rsidRPr="00B50BE4">
        <w:rPr>
          <w:b/>
          <w:bCs/>
          <w:lang w:val="en-GB"/>
        </w:rPr>
        <w:t>design of the remaining survey questions</w:t>
      </w:r>
      <w:r w:rsidRPr="00B50BE4">
        <w:rPr>
          <w:lang w:val="en-GB"/>
        </w:rPr>
        <w:t xml:space="preserve">, which should help ensure reliable responses related to the hypotheses developed during previous analyses and studies. Dividing the instrument design process into two detailed steps is meant to emphasize the </w:t>
      </w:r>
      <w:r w:rsidRPr="00B50BE4">
        <w:rPr>
          <w:b/>
          <w:bCs/>
          <w:lang w:val="en-GB"/>
        </w:rPr>
        <w:t>importance of stakeholder satisfaction measurement</w:t>
      </w:r>
      <w:r w:rsidRPr="00B50BE4">
        <w:rPr>
          <w:lang w:val="en-GB"/>
        </w:rPr>
        <w:t xml:space="preserve"> as a core element of the entire model. It promotes a </w:t>
      </w:r>
      <w:r w:rsidRPr="00B50BE4">
        <w:rPr>
          <w:b/>
          <w:bCs/>
          <w:lang w:val="en-GB"/>
        </w:rPr>
        <w:t>stakeholder-</w:t>
      </w:r>
      <w:proofErr w:type="spellStart"/>
      <w:r w:rsidRPr="00B50BE4">
        <w:rPr>
          <w:b/>
          <w:bCs/>
          <w:lang w:val="en-GB"/>
        </w:rPr>
        <w:t>centered</w:t>
      </w:r>
      <w:proofErr w:type="spellEnd"/>
      <w:r w:rsidRPr="00B50BE4">
        <w:rPr>
          <w:b/>
          <w:bCs/>
          <w:lang w:val="en-GB"/>
        </w:rPr>
        <w:t xml:space="preserve"> focus</w:t>
      </w:r>
      <w:r w:rsidRPr="00B50BE4">
        <w:rPr>
          <w:lang w:val="en-GB"/>
        </w:rPr>
        <w:t xml:space="preserve"> through the use of appropriate metrics that assess both organizational outcomes and the effectiveness of the existing quality management system.</w:t>
      </w:r>
    </w:p>
    <w:p w14:paraId="70D0FE73" w14:textId="77777777" w:rsidR="00695357" w:rsidRPr="00B50BE4" w:rsidRDefault="00695357" w:rsidP="00695357">
      <w:pPr>
        <w:rPr>
          <w:lang w:val="en-GB"/>
        </w:rPr>
      </w:pPr>
      <w:r w:rsidRPr="00B50BE4">
        <w:rPr>
          <w:lang w:val="en-GB"/>
        </w:rPr>
        <w:t xml:space="preserve">When developing additional questions, it is also worth considering allowing respondents to </w:t>
      </w:r>
      <w:r w:rsidRPr="00B50BE4">
        <w:rPr>
          <w:b/>
          <w:bCs/>
          <w:lang w:val="en-GB"/>
        </w:rPr>
        <w:t>freely express their views</w:t>
      </w:r>
      <w:r w:rsidRPr="00B50BE4">
        <w:rPr>
          <w:lang w:val="en-GB"/>
        </w:rPr>
        <w:t xml:space="preserve"> through open-ended questions. Although this may complicate the analysis, it can provide </w:t>
      </w:r>
      <w:r w:rsidRPr="00B50BE4">
        <w:rPr>
          <w:b/>
          <w:bCs/>
          <w:lang w:val="en-GB"/>
        </w:rPr>
        <w:t>valuable insights</w:t>
      </w:r>
      <w:r w:rsidRPr="00B50BE4">
        <w:rPr>
          <w:lang w:val="en-GB"/>
        </w:rPr>
        <w:t xml:space="preserve"> that would not be possible to obtain through closed-ended formats.</w:t>
      </w:r>
    </w:p>
    <w:p w14:paraId="1CBE8880" w14:textId="77777777" w:rsidR="00695357" w:rsidRPr="00B50BE4" w:rsidRDefault="00695357" w:rsidP="00695357">
      <w:pPr>
        <w:rPr>
          <w:lang w:val="en-GB"/>
        </w:rPr>
      </w:pPr>
      <w:r w:rsidRPr="00B50BE4">
        <w:rPr>
          <w:lang w:val="en-GB"/>
        </w:rPr>
        <w:t xml:space="preserve">After designing the research tool, the next step is to </w:t>
      </w:r>
      <w:r w:rsidRPr="00B50BE4">
        <w:rPr>
          <w:b/>
          <w:bCs/>
          <w:lang w:val="en-GB"/>
        </w:rPr>
        <w:t>select a sampling method (5.2)</w:t>
      </w:r>
      <w:r w:rsidRPr="00B50BE4">
        <w:rPr>
          <w:lang w:val="en-GB"/>
        </w:rPr>
        <w:t xml:space="preserve">. The goal should be to use a </w:t>
      </w:r>
      <w:r w:rsidRPr="00B50BE4">
        <w:rPr>
          <w:b/>
          <w:bCs/>
          <w:lang w:val="en-GB"/>
        </w:rPr>
        <w:t>random sampling approach</w:t>
      </w:r>
      <w:r w:rsidRPr="00B50BE4">
        <w:rPr>
          <w:lang w:val="en-GB"/>
        </w:rPr>
        <w:t xml:space="preserve"> to ensure </w:t>
      </w:r>
      <w:r w:rsidRPr="00B50BE4">
        <w:rPr>
          <w:b/>
          <w:bCs/>
          <w:lang w:val="en-GB"/>
        </w:rPr>
        <w:t>statistical credibility</w:t>
      </w:r>
      <w:r w:rsidRPr="00B50BE4">
        <w:rPr>
          <w:lang w:val="en-GB"/>
        </w:rPr>
        <w:t xml:space="preserve"> of the results. At this stage, it is also important to assess whether the necessary resources are available for such a study. Universities are complex institutions, and it may be justified to conduct separate surveys for stakeholders of specific faculties or academic programs. While such targeted research could be expensive, a decision must be made on the </w:t>
      </w:r>
      <w:r w:rsidRPr="00B50BE4">
        <w:rPr>
          <w:b/>
          <w:bCs/>
          <w:lang w:val="en-GB"/>
        </w:rPr>
        <w:t>sampling strategy</w:t>
      </w:r>
      <w:r w:rsidRPr="00B50BE4">
        <w:rPr>
          <w:lang w:val="en-GB"/>
        </w:rPr>
        <w:t xml:space="preserve"> that will provide the </w:t>
      </w:r>
      <w:r w:rsidRPr="00B50BE4">
        <w:rPr>
          <w:b/>
          <w:bCs/>
          <w:lang w:val="en-GB"/>
        </w:rPr>
        <w:t>best possible statistical representativeness</w:t>
      </w:r>
      <w:r w:rsidRPr="00B50BE4">
        <w:rPr>
          <w:lang w:val="en-GB"/>
        </w:rPr>
        <w:t xml:space="preserve"> for each selected stakeholder group.</w:t>
      </w:r>
    </w:p>
    <w:p w14:paraId="548760C1" w14:textId="77777777" w:rsidR="00695357" w:rsidRPr="00B50BE4" w:rsidRDefault="00695357" w:rsidP="00695357">
      <w:pPr>
        <w:rPr>
          <w:lang w:val="en-GB"/>
        </w:rPr>
      </w:pPr>
      <w:r w:rsidRPr="00B50BE4">
        <w:rPr>
          <w:lang w:val="en-GB"/>
        </w:rPr>
        <w:t xml:space="preserve">This step should also define the </w:t>
      </w:r>
      <w:r w:rsidRPr="00B50BE4">
        <w:rPr>
          <w:b/>
          <w:bCs/>
          <w:lang w:val="en-GB"/>
        </w:rPr>
        <w:t>time frame</w:t>
      </w:r>
      <w:r w:rsidRPr="00B50BE4">
        <w:rPr>
          <w:lang w:val="en-GB"/>
        </w:rPr>
        <w:t xml:space="preserve"> of the study, as it directly impacts the </w:t>
      </w:r>
      <w:r w:rsidRPr="00B50BE4">
        <w:rPr>
          <w:b/>
          <w:bCs/>
          <w:lang w:val="en-GB"/>
        </w:rPr>
        <w:t>reliability of the results</w:t>
      </w:r>
      <w:r w:rsidRPr="00B50BE4">
        <w:rPr>
          <w:lang w:val="en-GB"/>
        </w:rPr>
        <w:t xml:space="preserve">. A </w:t>
      </w:r>
      <w:r w:rsidRPr="00B50BE4">
        <w:rPr>
          <w:b/>
          <w:bCs/>
          <w:lang w:val="en-GB"/>
        </w:rPr>
        <w:t>too short period</w:t>
      </w:r>
      <w:r w:rsidRPr="00B50BE4">
        <w:rPr>
          <w:lang w:val="en-GB"/>
        </w:rPr>
        <w:t xml:space="preserve"> may limit the ability to collect valid data, while a </w:t>
      </w:r>
      <w:r w:rsidRPr="00B50BE4">
        <w:rPr>
          <w:b/>
          <w:bCs/>
          <w:lang w:val="en-GB"/>
        </w:rPr>
        <w:t>too long period</w:t>
      </w:r>
      <w:r w:rsidRPr="00B50BE4">
        <w:rPr>
          <w:lang w:val="en-GB"/>
        </w:rPr>
        <w:t xml:space="preserve"> increases the risk of response variability due to </w:t>
      </w:r>
      <w:r w:rsidRPr="00B50BE4">
        <w:rPr>
          <w:b/>
          <w:bCs/>
          <w:lang w:val="en-GB"/>
        </w:rPr>
        <w:t>external random events</w:t>
      </w:r>
      <w:r w:rsidRPr="00B50BE4">
        <w:rPr>
          <w:lang w:val="en-GB"/>
        </w:rPr>
        <w:t xml:space="preserve"> affecting the respondent group, which might otherwise be homogeneous.</w:t>
      </w:r>
    </w:p>
    <w:p w14:paraId="6897A62D" w14:textId="77777777" w:rsidR="00695357" w:rsidRPr="00B50BE4" w:rsidRDefault="00695357" w:rsidP="00695357">
      <w:pPr>
        <w:rPr>
          <w:lang w:val="en-GB"/>
        </w:rPr>
      </w:pPr>
      <w:r w:rsidRPr="00B50BE4">
        <w:rPr>
          <w:lang w:val="en-GB"/>
        </w:rPr>
        <w:t>The next step (</w:t>
      </w:r>
      <w:r w:rsidRPr="00B50BE4">
        <w:rPr>
          <w:b/>
          <w:bCs/>
          <w:lang w:val="en-GB"/>
        </w:rPr>
        <w:t>5.3</w:t>
      </w:r>
      <w:r w:rsidRPr="00B50BE4">
        <w:rPr>
          <w:lang w:val="en-GB"/>
        </w:rPr>
        <w:t xml:space="preserve">) is to </w:t>
      </w:r>
      <w:r w:rsidRPr="00B50BE4">
        <w:rPr>
          <w:b/>
          <w:bCs/>
          <w:lang w:val="en-GB"/>
        </w:rPr>
        <w:t>pilot test the research instrument</w:t>
      </w:r>
      <w:r w:rsidRPr="00B50BE4">
        <w:rPr>
          <w:lang w:val="en-GB"/>
        </w:rPr>
        <w:t xml:space="preserve">. This pilot should evaluate the questionnaire’s functionality and identify any aspects that could jeopardize the study’s </w:t>
      </w:r>
      <w:r w:rsidRPr="00B50BE4">
        <w:rPr>
          <w:lang w:val="en-GB"/>
        </w:rPr>
        <w:lastRenderedPageBreak/>
        <w:t xml:space="preserve">success. If the pilot reveals any significant areas for improvement, </w:t>
      </w:r>
      <w:r w:rsidRPr="00B50BE4">
        <w:rPr>
          <w:b/>
          <w:bCs/>
          <w:lang w:val="en-GB"/>
        </w:rPr>
        <w:t>necessary adjustments should be made (5.4)</w:t>
      </w:r>
      <w:r w:rsidRPr="00B50BE4">
        <w:rPr>
          <w:lang w:val="en-GB"/>
        </w:rPr>
        <w:t>. In case of major changes, another pilot may be required to confirm that the tool is ready for final use.</w:t>
      </w:r>
    </w:p>
    <w:p w14:paraId="1CCEF2ED" w14:textId="77777777" w:rsidR="00695357" w:rsidRPr="00B50BE4" w:rsidRDefault="00695357" w:rsidP="00695357">
      <w:pPr>
        <w:rPr>
          <w:lang w:val="en-GB"/>
        </w:rPr>
      </w:pPr>
      <w:r w:rsidRPr="00B50BE4">
        <w:rPr>
          <w:lang w:val="en-GB"/>
        </w:rPr>
        <w:t xml:space="preserve">Once the tool is validated, the next step is to </w:t>
      </w:r>
      <w:r w:rsidRPr="00B50BE4">
        <w:rPr>
          <w:b/>
          <w:bCs/>
          <w:lang w:val="en-GB"/>
        </w:rPr>
        <w:t>carry out the actual study (5.5)</w:t>
      </w:r>
      <w:r w:rsidRPr="00B50BE4">
        <w:rPr>
          <w:lang w:val="en-GB"/>
        </w:rPr>
        <w:t xml:space="preserve">. During implementation, it is crucial to </w:t>
      </w:r>
      <w:r w:rsidRPr="00B50BE4">
        <w:rPr>
          <w:b/>
          <w:bCs/>
          <w:lang w:val="en-GB"/>
        </w:rPr>
        <w:t>keep the instrument unchanged</w:t>
      </w:r>
      <w:r w:rsidRPr="00B50BE4">
        <w:rPr>
          <w:lang w:val="en-GB"/>
        </w:rPr>
        <w:t xml:space="preserve"> and to </w:t>
      </w:r>
      <w:r w:rsidRPr="00B50BE4">
        <w:rPr>
          <w:b/>
          <w:bCs/>
          <w:lang w:val="en-GB"/>
        </w:rPr>
        <w:t>minimize researcher-induced bias</w:t>
      </w:r>
      <w:r w:rsidRPr="00B50BE4">
        <w:rPr>
          <w:lang w:val="en-GB"/>
        </w:rPr>
        <w:t xml:space="preserve"> as much as possible.</w:t>
      </w:r>
    </w:p>
    <w:p w14:paraId="4A4A3B20" w14:textId="77777777" w:rsidR="00695357" w:rsidRPr="00B50BE4" w:rsidRDefault="00695357" w:rsidP="00695357">
      <w:pPr>
        <w:rPr>
          <w:lang w:val="en-GB"/>
        </w:rPr>
      </w:pPr>
      <w:r w:rsidRPr="00B50BE4">
        <w:rPr>
          <w:lang w:val="en-GB"/>
        </w:rPr>
        <w:t xml:space="preserve">After the study concludes, responses should be </w:t>
      </w:r>
      <w:proofErr w:type="spellStart"/>
      <w:r w:rsidRPr="00B50BE4">
        <w:rPr>
          <w:b/>
          <w:bCs/>
          <w:lang w:val="en-GB"/>
        </w:rPr>
        <w:t>analyzed</w:t>
      </w:r>
      <w:proofErr w:type="spellEnd"/>
      <w:r w:rsidRPr="00B50BE4">
        <w:rPr>
          <w:b/>
          <w:bCs/>
          <w:lang w:val="en-GB"/>
        </w:rPr>
        <w:t xml:space="preserve"> (5.6)</w:t>
      </w:r>
      <w:r w:rsidRPr="00B50BE4">
        <w:rPr>
          <w:lang w:val="en-GB"/>
        </w:rPr>
        <w:t xml:space="preserve"> to extract information useful for the next stages of the improvement process. The analysis should begin by </w:t>
      </w:r>
      <w:r w:rsidRPr="00B50BE4">
        <w:rPr>
          <w:b/>
          <w:bCs/>
          <w:lang w:val="en-GB"/>
        </w:rPr>
        <w:t>verifying the representativeness of the study group (5.6.1)</w:t>
      </w:r>
      <w:r w:rsidRPr="00B50BE4">
        <w:rPr>
          <w:lang w:val="en-GB"/>
        </w:rPr>
        <w:t xml:space="preserve"> by comparing the respondent group’s structure to the entire population. To do this, demographic or classification questions must include items that identify respondents’ group memberships within the previously defined population structure (stakeholder groups).</w:t>
      </w:r>
    </w:p>
    <w:p w14:paraId="1CCB09FA" w14:textId="77777777" w:rsidR="00695357" w:rsidRPr="00B50BE4" w:rsidRDefault="00695357" w:rsidP="00695357">
      <w:pPr>
        <w:rPr>
          <w:lang w:val="en-GB"/>
        </w:rPr>
      </w:pPr>
      <w:r w:rsidRPr="00B50BE4">
        <w:rPr>
          <w:lang w:val="en-GB"/>
        </w:rPr>
        <w:t>In the next step (</w:t>
      </w:r>
      <w:r w:rsidRPr="00B50BE4">
        <w:rPr>
          <w:b/>
          <w:bCs/>
          <w:lang w:val="en-GB"/>
        </w:rPr>
        <w:t>5.6.2</w:t>
      </w:r>
      <w:r w:rsidRPr="00B50BE4">
        <w:rPr>
          <w:lang w:val="en-GB"/>
        </w:rPr>
        <w:t xml:space="preserve">), it is necessary to verify whether responses to each question are </w:t>
      </w:r>
      <w:r w:rsidRPr="00B50BE4">
        <w:rPr>
          <w:b/>
          <w:bCs/>
          <w:lang w:val="en-GB"/>
        </w:rPr>
        <w:t>statistically consistent with a normal distribution</w:t>
      </w:r>
      <w:r w:rsidRPr="00B50BE4">
        <w:rPr>
          <w:lang w:val="en-GB"/>
        </w:rPr>
        <w:t xml:space="preserve">. If any group’s responses to a specific question significantly deviate from normal distribution, the conclusion must acknowledge that, </w:t>
      </w:r>
      <w:r w:rsidRPr="00B50BE4">
        <w:rPr>
          <w:b/>
          <w:bCs/>
          <w:lang w:val="en-GB"/>
        </w:rPr>
        <w:t>for that question</w:t>
      </w:r>
      <w:r w:rsidRPr="00B50BE4">
        <w:rPr>
          <w:lang w:val="en-GB"/>
        </w:rPr>
        <w:t xml:space="preserve">, one </w:t>
      </w:r>
      <w:r w:rsidRPr="00B50BE4">
        <w:rPr>
          <w:b/>
          <w:bCs/>
          <w:lang w:val="en-GB"/>
        </w:rPr>
        <w:t>cannot generalize</w:t>
      </w:r>
      <w:r w:rsidRPr="00B50BE4">
        <w:rPr>
          <w:lang w:val="en-GB"/>
        </w:rPr>
        <w:t xml:space="preserve"> findings to the population based on typical normal distribution parameters (e.g., mean, standard deviation).</w:t>
      </w:r>
    </w:p>
    <w:p w14:paraId="344A7D02" w14:textId="77777777" w:rsidR="00695357" w:rsidRPr="00B50BE4" w:rsidRDefault="00695357" w:rsidP="00695357">
      <w:pPr>
        <w:rPr>
          <w:lang w:val="en-GB"/>
        </w:rPr>
      </w:pPr>
      <w:r w:rsidRPr="00B50BE4">
        <w:rPr>
          <w:lang w:val="en-GB"/>
        </w:rPr>
        <w:t xml:space="preserve">For variables expected to be independent, </w:t>
      </w:r>
      <w:r w:rsidRPr="00B50BE4">
        <w:rPr>
          <w:b/>
          <w:bCs/>
          <w:lang w:val="en-GB"/>
        </w:rPr>
        <w:t>statistical tests for independence</w:t>
      </w:r>
      <w:r w:rsidRPr="00B50BE4">
        <w:rPr>
          <w:lang w:val="en-GB"/>
        </w:rPr>
        <w:t xml:space="preserve"> can be conducted to verify data reliability. Additionally, if questions were based on hypotheses regarding areas needing improvement, statistical analysis should determine whether the results </w:t>
      </w:r>
      <w:r w:rsidRPr="00B50BE4">
        <w:rPr>
          <w:b/>
          <w:bCs/>
          <w:lang w:val="en-GB"/>
        </w:rPr>
        <w:t>support or reject those hypotheses</w:t>
      </w:r>
      <w:r w:rsidRPr="00B50BE4">
        <w:rPr>
          <w:lang w:val="en-GB"/>
        </w:rPr>
        <w:t>.</w:t>
      </w:r>
    </w:p>
    <w:p w14:paraId="28AA909E" w14:textId="77777777" w:rsidR="00695357" w:rsidRPr="00B50BE4" w:rsidRDefault="00695357" w:rsidP="00695357">
      <w:pPr>
        <w:rPr>
          <w:lang w:val="en-GB"/>
        </w:rPr>
      </w:pPr>
      <w:r w:rsidRPr="00B50BE4">
        <w:rPr>
          <w:lang w:val="en-GB"/>
        </w:rPr>
        <w:t>Once the data’s statistical reliability is confirmed, the next step (</w:t>
      </w:r>
      <w:r w:rsidRPr="00B50BE4">
        <w:rPr>
          <w:b/>
          <w:bCs/>
          <w:lang w:val="en-GB"/>
        </w:rPr>
        <w:t>5.6.3</w:t>
      </w:r>
      <w:r w:rsidRPr="00B50BE4">
        <w:rPr>
          <w:lang w:val="en-GB"/>
        </w:rPr>
        <w:t xml:space="preserve">) is to </w:t>
      </w:r>
      <w:r w:rsidRPr="00B50BE4">
        <w:rPr>
          <w:b/>
          <w:bCs/>
          <w:lang w:val="en-GB"/>
        </w:rPr>
        <w:t>calculate key metrics</w:t>
      </w:r>
      <w:r w:rsidRPr="00B50BE4">
        <w:rPr>
          <w:lang w:val="en-GB"/>
        </w:rPr>
        <w:t xml:space="preserve">, including the </w:t>
      </w:r>
      <w:r w:rsidRPr="00B50BE4">
        <w:rPr>
          <w:b/>
          <w:bCs/>
          <w:lang w:val="en-GB"/>
        </w:rPr>
        <w:t>Stakeholder Satisfaction Index (SSI)</w:t>
      </w:r>
      <w:r w:rsidRPr="00B50BE4">
        <w:rPr>
          <w:lang w:val="en-GB"/>
        </w:rPr>
        <w:t>—refer to subsection 1.3.2—or any other indicators that the survey was designed to measure.</w:t>
      </w:r>
    </w:p>
    <w:p w14:paraId="327ABD8A" w14:textId="77777777" w:rsidR="00695357" w:rsidRPr="00B50BE4" w:rsidRDefault="00695357" w:rsidP="00695357">
      <w:pPr>
        <w:rPr>
          <w:lang w:val="en-GB"/>
        </w:rPr>
      </w:pPr>
      <w:r w:rsidRPr="00B50BE4">
        <w:rPr>
          <w:lang w:val="en-GB"/>
        </w:rPr>
        <w:lastRenderedPageBreak/>
        <w:t>The following step (</w:t>
      </w:r>
      <w:r w:rsidRPr="00B50BE4">
        <w:rPr>
          <w:b/>
          <w:bCs/>
          <w:lang w:val="en-GB"/>
        </w:rPr>
        <w:t>5.6.4</w:t>
      </w:r>
      <w:r w:rsidRPr="00B50BE4">
        <w:rPr>
          <w:lang w:val="en-GB"/>
        </w:rPr>
        <w:t xml:space="preserve">) involves </w:t>
      </w:r>
      <w:proofErr w:type="spellStart"/>
      <w:r w:rsidRPr="00B50BE4">
        <w:rPr>
          <w:b/>
          <w:bCs/>
          <w:lang w:val="en-GB"/>
        </w:rPr>
        <w:t>analyzing</w:t>
      </w:r>
      <w:proofErr w:type="spellEnd"/>
      <w:r w:rsidRPr="00B50BE4">
        <w:rPr>
          <w:b/>
          <w:bCs/>
          <w:lang w:val="en-GB"/>
        </w:rPr>
        <w:t xml:space="preserve"> correlations between the calculated metrics</w:t>
      </w:r>
      <w:r w:rsidRPr="00B50BE4">
        <w:rPr>
          <w:lang w:val="en-GB"/>
        </w:rPr>
        <w:t xml:space="preserve"> and </w:t>
      </w:r>
      <w:r w:rsidRPr="00B50BE4">
        <w:rPr>
          <w:b/>
          <w:bCs/>
          <w:lang w:val="en-GB"/>
        </w:rPr>
        <w:t>external performance indicators</w:t>
      </w:r>
      <w:r w:rsidRPr="00B50BE4">
        <w:rPr>
          <w:lang w:val="en-GB"/>
        </w:rPr>
        <w:t xml:space="preserve">, such as rankings or other independent evaluations. This comparison can deepen insights into which internal measures are </w:t>
      </w:r>
      <w:r w:rsidRPr="00B50BE4">
        <w:rPr>
          <w:b/>
          <w:bCs/>
          <w:lang w:val="en-GB"/>
        </w:rPr>
        <w:t>more effective for assessing organizational performance</w:t>
      </w:r>
      <w:r w:rsidRPr="00B50BE4">
        <w:rPr>
          <w:lang w:val="en-GB"/>
        </w:rPr>
        <w:t xml:space="preserve"> and </w:t>
      </w:r>
      <w:r w:rsidRPr="00B50BE4">
        <w:rPr>
          <w:b/>
          <w:bCs/>
          <w:lang w:val="en-GB"/>
        </w:rPr>
        <w:t>enhance understanding of root causes</w:t>
      </w:r>
      <w:r w:rsidRPr="00B50BE4">
        <w:rPr>
          <w:lang w:val="en-GB"/>
        </w:rPr>
        <w:t xml:space="preserve"> of the identified issues.</w:t>
      </w:r>
    </w:p>
    <w:p w14:paraId="29C61D31" w14:textId="77777777" w:rsidR="00695357" w:rsidRPr="00B50BE4" w:rsidRDefault="00695357" w:rsidP="00695357">
      <w:pPr>
        <w:rPr>
          <w:lang w:val="en-GB"/>
        </w:rPr>
      </w:pPr>
      <w:r w:rsidRPr="00B50BE4">
        <w:rPr>
          <w:lang w:val="en-GB"/>
        </w:rPr>
        <w:t xml:space="preserve">The final step is to </w:t>
      </w:r>
      <w:r w:rsidRPr="00B50BE4">
        <w:rPr>
          <w:b/>
          <w:bCs/>
          <w:lang w:val="en-GB"/>
        </w:rPr>
        <w:t>prepare a comprehensive report (5.7)</w:t>
      </w:r>
      <w:r w:rsidRPr="00B50BE4">
        <w:rPr>
          <w:lang w:val="en-GB"/>
        </w:rPr>
        <w:t xml:space="preserve">. This report should summarize conclusions drawn from the previous analysis steps as well as insights from </w:t>
      </w:r>
      <w:r w:rsidRPr="00B50BE4">
        <w:rPr>
          <w:b/>
          <w:bCs/>
          <w:lang w:val="en-GB"/>
        </w:rPr>
        <w:t>open-ended responses or other items requiring special consideration</w:t>
      </w:r>
      <w:r w:rsidRPr="00B50BE4">
        <w:rPr>
          <w:lang w:val="en-GB"/>
        </w:rPr>
        <w:t>.</w:t>
      </w:r>
      <w:commentRangeEnd w:id="43"/>
      <w:r>
        <w:rPr>
          <w:rStyle w:val="CommentReference"/>
          <w:rFonts w:eastAsia="Times New Roman"/>
          <w:szCs w:val="20"/>
          <w:lang w:eastAsia="pl-PL"/>
        </w:rPr>
        <w:commentReference w:id="43"/>
      </w:r>
    </w:p>
    <w:p w14:paraId="6630B160" w14:textId="77777777" w:rsidR="00695357" w:rsidRDefault="00695357" w:rsidP="00695357">
      <w:pPr>
        <w:rPr>
          <w:lang w:val="en-GB"/>
        </w:rPr>
      </w:pPr>
    </w:p>
    <w:p w14:paraId="0D67E3A8" w14:textId="77777777" w:rsidR="00695357" w:rsidRPr="005E7CB5" w:rsidRDefault="00695357" w:rsidP="00695357">
      <w:pPr>
        <w:rPr>
          <w:lang w:val="en-GB"/>
        </w:rPr>
      </w:pPr>
      <w:commentRangeStart w:id="44"/>
      <w:r w:rsidRPr="005E7CB5">
        <w:rPr>
          <w:lang w:val="en-GB"/>
        </w:rPr>
        <w:t xml:space="preserve">After gathering the knowledge obtained thus far regarding the state of the university's quality management system and the outcomes of its activities, one may proceed to </w:t>
      </w:r>
      <w:r w:rsidRPr="005E7CB5">
        <w:rPr>
          <w:b/>
          <w:bCs/>
          <w:lang w:val="en-GB"/>
        </w:rPr>
        <w:t>Stage 6</w:t>
      </w:r>
      <w:r w:rsidRPr="005E7CB5">
        <w:rPr>
          <w:lang w:val="en-GB"/>
        </w:rPr>
        <w:t xml:space="preserve">, the outcome of which will be the </w:t>
      </w:r>
      <w:r w:rsidRPr="005E7CB5">
        <w:rPr>
          <w:b/>
          <w:bCs/>
          <w:lang w:val="en-GB"/>
        </w:rPr>
        <w:t>selection of specific areas for improvement</w:t>
      </w:r>
      <w:r w:rsidRPr="005E7CB5">
        <w:rPr>
          <w:lang w:val="en-GB"/>
        </w:rPr>
        <w:t xml:space="preserve">. This stage is crucial for conducting further analyses aimed at </w:t>
      </w:r>
      <w:r w:rsidRPr="005E7CB5">
        <w:rPr>
          <w:b/>
          <w:bCs/>
          <w:lang w:val="en-GB"/>
        </w:rPr>
        <w:t>identifying the likely causes of existing problems</w:t>
      </w:r>
      <w:r w:rsidRPr="005E7CB5">
        <w:rPr>
          <w:lang w:val="en-GB"/>
        </w:rPr>
        <w:t xml:space="preserve">, followed by determining and selecting those causes with </w:t>
      </w:r>
      <w:r w:rsidRPr="005E7CB5">
        <w:rPr>
          <w:b/>
          <w:bCs/>
          <w:lang w:val="en-GB"/>
        </w:rPr>
        <w:t>the greatest potential to generate effective change outcomes</w:t>
      </w:r>
      <w:r w:rsidRPr="005E7CB5">
        <w:rPr>
          <w:lang w:val="en-GB"/>
        </w:rPr>
        <w:t>.</w:t>
      </w:r>
    </w:p>
    <w:p w14:paraId="65955781" w14:textId="77777777" w:rsidR="00695357" w:rsidRPr="005E7CB5" w:rsidRDefault="00695357" w:rsidP="00695357">
      <w:pPr>
        <w:rPr>
          <w:lang w:val="en-GB"/>
        </w:rPr>
      </w:pPr>
      <w:r w:rsidRPr="005E7CB5">
        <w:rPr>
          <w:lang w:val="en-GB"/>
        </w:rPr>
        <w:t xml:space="preserve">Since, at this stage of the improvement process, information regarding the critical areas for enhancement has already been collected, the next step is to proceed with an </w:t>
      </w:r>
      <w:r w:rsidRPr="005E7CB5">
        <w:rPr>
          <w:b/>
          <w:bCs/>
          <w:lang w:val="en-GB"/>
        </w:rPr>
        <w:t>analysis of the root causes</w:t>
      </w:r>
      <w:r w:rsidRPr="005E7CB5">
        <w:rPr>
          <w:lang w:val="en-GB"/>
        </w:rPr>
        <w:t xml:space="preserve"> of the problems (or challenges) in each identified area (</w:t>
      </w:r>
      <w:r w:rsidRPr="005E7CB5">
        <w:rPr>
          <w:b/>
          <w:bCs/>
          <w:lang w:val="en-GB"/>
        </w:rPr>
        <w:t>6.1</w:t>
      </w:r>
      <w:r w:rsidRPr="005E7CB5">
        <w:rPr>
          <w:lang w:val="en-GB"/>
        </w:rPr>
        <w:t xml:space="preserve">). A wide range of analytical techniques can be employed for this purpose. However, even the application of basic and widely known root cause analysis methods—such as the </w:t>
      </w:r>
      <w:r w:rsidRPr="005E7CB5">
        <w:rPr>
          <w:b/>
          <w:bCs/>
          <w:lang w:val="en-GB"/>
        </w:rPr>
        <w:t>5 Whys analysis</w:t>
      </w:r>
      <w:r w:rsidRPr="005E7CB5">
        <w:rPr>
          <w:lang w:val="en-GB"/>
        </w:rPr>
        <w:t xml:space="preserve"> combined with the </w:t>
      </w:r>
      <w:r w:rsidRPr="005E7CB5">
        <w:rPr>
          <w:b/>
          <w:bCs/>
          <w:lang w:val="en-GB"/>
        </w:rPr>
        <w:t>Ishikawa (cause-and-effect) diagram</w:t>
      </w:r>
      <w:r w:rsidRPr="005E7CB5">
        <w:rPr>
          <w:lang w:val="en-GB"/>
        </w:rPr>
        <w:t>—can swiftly yield a broad overview of the underlying causes of existing challenges.</w:t>
      </w:r>
    </w:p>
    <w:p w14:paraId="2D4AE7E6" w14:textId="77777777" w:rsidR="00695357" w:rsidRPr="005E7CB5" w:rsidRDefault="00695357" w:rsidP="00695357">
      <w:pPr>
        <w:rPr>
          <w:lang w:val="en-GB"/>
        </w:rPr>
      </w:pPr>
      <w:r w:rsidRPr="005E7CB5">
        <w:rPr>
          <w:lang w:val="en-GB"/>
        </w:rPr>
        <w:t xml:space="preserve">When dealing with more </w:t>
      </w:r>
      <w:r w:rsidRPr="005E7CB5">
        <w:rPr>
          <w:b/>
          <w:bCs/>
          <w:lang w:val="en-GB"/>
        </w:rPr>
        <w:t>complex and intricate problems</w:t>
      </w:r>
      <w:r w:rsidRPr="005E7CB5">
        <w:rPr>
          <w:lang w:val="en-GB"/>
        </w:rPr>
        <w:t xml:space="preserve">, the analysis can be extended using additional techniques designed to support </w:t>
      </w:r>
      <w:r w:rsidRPr="005E7CB5">
        <w:rPr>
          <w:b/>
          <w:bCs/>
          <w:lang w:val="en-GB"/>
        </w:rPr>
        <w:t>problem-solving ideation</w:t>
      </w:r>
      <w:r w:rsidRPr="005E7CB5">
        <w:rPr>
          <w:lang w:val="en-GB"/>
        </w:rPr>
        <w:t xml:space="preserve">, such as the </w:t>
      </w:r>
      <w:r w:rsidRPr="005E7CB5">
        <w:rPr>
          <w:b/>
          <w:bCs/>
          <w:lang w:val="en-GB"/>
        </w:rPr>
        <w:lastRenderedPageBreak/>
        <w:t>Future State Tree</w:t>
      </w:r>
      <w:r w:rsidRPr="005E7CB5">
        <w:rPr>
          <w:lang w:val="en-GB"/>
        </w:rPr>
        <w:t xml:space="preserve"> (Sarkar et al., 2021, p. 203) or a set of tools from the </w:t>
      </w:r>
      <w:r w:rsidRPr="005E7CB5">
        <w:rPr>
          <w:b/>
          <w:bCs/>
          <w:lang w:val="en-GB"/>
        </w:rPr>
        <w:t>TRIZ methodology</w:t>
      </w:r>
      <w:r w:rsidRPr="005E7CB5">
        <w:rPr>
          <w:lang w:val="en-GB"/>
        </w:rPr>
        <w:t xml:space="preserve"> (Chai et al., 2005).</w:t>
      </w:r>
    </w:p>
    <w:p w14:paraId="2DAF3BF2" w14:textId="77777777" w:rsidR="00695357" w:rsidRPr="005E7CB5" w:rsidRDefault="00695357" w:rsidP="00695357">
      <w:pPr>
        <w:rPr>
          <w:lang w:val="en-GB"/>
        </w:rPr>
      </w:pPr>
      <w:r w:rsidRPr="005E7CB5">
        <w:rPr>
          <w:lang w:val="en-GB"/>
        </w:rPr>
        <w:t>In the next step (</w:t>
      </w:r>
      <w:r w:rsidRPr="005E7CB5">
        <w:rPr>
          <w:b/>
          <w:bCs/>
          <w:lang w:val="en-GB"/>
        </w:rPr>
        <w:t>6.2</w:t>
      </w:r>
      <w:r w:rsidRPr="005E7CB5">
        <w:rPr>
          <w:lang w:val="en-GB"/>
        </w:rPr>
        <w:t xml:space="preserve">), it is necessary to assess, for each identified root cause, its </w:t>
      </w:r>
      <w:r w:rsidRPr="005E7CB5">
        <w:rPr>
          <w:b/>
          <w:bCs/>
          <w:lang w:val="en-GB"/>
        </w:rPr>
        <w:t>potential impact on the improvement process</w:t>
      </w:r>
      <w:r w:rsidRPr="005E7CB5">
        <w:rPr>
          <w:lang w:val="en-GB"/>
        </w:rPr>
        <w:t xml:space="preserve">. This assessment should estimate not only the </w:t>
      </w:r>
      <w:r w:rsidRPr="005E7CB5">
        <w:rPr>
          <w:b/>
          <w:bCs/>
          <w:lang w:val="en-GB"/>
        </w:rPr>
        <w:t>potential results</w:t>
      </w:r>
      <w:r w:rsidRPr="005E7CB5">
        <w:rPr>
          <w:lang w:val="en-GB"/>
        </w:rPr>
        <w:t xml:space="preserve"> achievable through feasible corrective actions, but also the </w:t>
      </w:r>
      <w:r w:rsidRPr="005E7CB5">
        <w:rPr>
          <w:b/>
          <w:bCs/>
          <w:lang w:val="en-GB"/>
        </w:rPr>
        <w:t>required resources</w:t>
      </w:r>
      <w:r w:rsidRPr="005E7CB5">
        <w:rPr>
          <w:lang w:val="en-GB"/>
        </w:rPr>
        <w:t xml:space="preserve"> and </w:t>
      </w:r>
      <w:r w:rsidRPr="005E7CB5">
        <w:rPr>
          <w:b/>
          <w:bCs/>
          <w:lang w:val="en-GB"/>
        </w:rPr>
        <w:t>implementation time</w:t>
      </w:r>
      <w:r w:rsidRPr="005E7CB5">
        <w:rPr>
          <w:lang w:val="en-GB"/>
        </w:rPr>
        <w:t xml:space="preserve">. Taking these factors into account enables the organization to </w:t>
      </w:r>
      <w:r w:rsidRPr="005E7CB5">
        <w:rPr>
          <w:b/>
          <w:bCs/>
          <w:lang w:val="en-GB"/>
        </w:rPr>
        <w:t>prioritize and determine the order</w:t>
      </w:r>
      <w:r w:rsidRPr="005E7CB5">
        <w:rPr>
          <w:lang w:val="en-GB"/>
        </w:rPr>
        <w:t xml:space="preserve"> in which improvement actions should be undertaken (</w:t>
      </w:r>
      <w:r w:rsidRPr="005E7CB5">
        <w:rPr>
          <w:b/>
          <w:bCs/>
          <w:lang w:val="en-GB"/>
        </w:rPr>
        <w:t>6.3</w:t>
      </w:r>
      <w:r w:rsidRPr="005E7CB5">
        <w:rPr>
          <w:lang w:val="en-GB"/>
        </w:rPr>
        <w:t>).</w:t>
      </w:r>
    </w:p>
    <w:p w14:paraId="369B8124" w14:textId="77777777" w:rsidR="00695357" w:rsidRPr="005E7CB5" w:rsidRDefault="00695357" w:rsidP="00695357">
      <w:pPr>
        <w:rPr>
          <w:lang w:val="en-GB"/>
        </w:rPr>
      </w:pPr>
      <w:r w:rsidRPr="005E7CB5">
        <w:rPr>
          <w:lang w:val="en-GB"/>
        </w:rPr>
        <w:t xml:space="preserve">In this regard, it is beneficial to consider the </w:t>
      </w:r>
      <w:r w:rsidRPr="005E7CB5">
        <w:rPr>
          <w:b/>
          <w:bCs/>
          <w:lang w:val="en-GB"/>
        </w:rPr>
        <w:t>Pareto Principle (the 80–20 rule)</w:t>
      </w:r>
      <w:r w:rsidRPr="005E7CB5">
        <w:rPr>
          <w:lang w:val="en-GB"/>
        </w:rPr>
        <w:t xml:space="preserve">, which suggests that improvement efforts should be focused on the relatively few areas that generate the greatest potential benefits. Several analytical tools can be used for this purpose. One of the most popular and simultaneously straightforward is the </w:t>
      </w:r>
      <w:r w:rsidRPr="005E7CB5">
        <w:rPr>
          <w:b/>
          <w:bCs/>
          <w:lang w:val="en-GB"/>
        </w:rPr>
        <w:t>Pareto-Lorenz diagram</w:t>
      </w:r>
      <w:r w:rsidRPr="005E7CB5">
        <w:rPr>
          <w:lang w:val="en-GB"/>
        </w:rPr>
        <w:t xml:space="preserve">, which displays on a bar chart the action areas with the highest impact, ordered from most to least significant, and includes a cumulative value curve. This facilitates the identification of a group of elements responsible for a substantial portion of the expected outcome—typically assumed to be </w:t>
      </w:r>
      <w:r w:rsidRPr="005E7CB5">
        <w:rPr>
          <w:b/>
          <w:bCs/>
          <w:lang w:val="en-GB"/>
        </w:rPr>
        <w:t>around 80%</w:t>
      </w:r>
      <w:r w:rsidRPr="005E7CB5">
        <w:rPr>
          <w:lang w:val="en-GB"/>
        </w:rPr>
        <w:t>, in reference to the Pareto rule.</w:t>
      </w:r>
    </w:p>
    <w:p w14:paraId="06B60DD6" w14:textId="77777777" w:rsidR="00695357" w:rsidRPr="005E7CB5" w:rsidRDefault="00695357" w:rsidP="00695357">
      <w:pPr>
        <w:rPr>
          <w:lang w:val="en-GB"/>
        </w:rPr>
      </w:pPr>
      <w:r w:rsidRPr="005E7CB5">
        <w:rPr>
          <w:lang w:val="en-GB"/>
        </w:rPr>
        <w:t xml:space="preserve">However, for more </w:t>
      </w:r>
      <w:r w:rsidRPr="005E7CB5">
        <w:rPr>
          <w:b/>
          <w:bCs/>
          <w:lang w:val="en-GB"/>
        </w:rPr>
        <w:t>complex improvement challenges</w:t>
      </w:r>
      <w:r w:rsidRPr="005E7CB5">
        <w:rPr>
          <w:lang w:val="en-GB"/>
        </w:rPr>
        <w:t xml:space="preserve">, this kind of analysis may not be sufficient to yield satisfactory results. In such cases, </w:t>
      </w:r>
      <w:r w:rsidRPr="005E7CB5">
        <w:rPr>
          <w:b/>
          <w:bCs/>
          <w:lang w:val="en-GB"/>
        </w:rPr>
        <w:t>other prioritization techniques</w:t>
      </w:r>
      <w:r w:rsidRPr="005E7CB5">
        <w:rPr>
          <w:lang w:val="en-GB"/>
        </w:rPr>
        <w:t xml:space="preserve"> may be used to help determine which issues should be addressed first. One example is the </w:t>
      </w:r>
      <w:r w:rsidRPr="005E7CB5">
        <w:rPr>
          <w:b/>
          <w:bCs/>
          <w:lang w:val="en-GB"/>
        </w:rPr>
        <w:t>WSJF method (Weighted Shortest Job First)</w:t>
      </w:r>
      <w:r w:rsidRPr="005E7CB5">
        <w:rPr>
          <w:lang w:val="en-GB"/>
        </w:rPr>
        <w:t xml:space="preserve">, which prioritizes the </w:t>
      </w:r>
      <w:r w:rsidRPr="005E7CB5">
        <w:rPr>
          <w:b/>
          <w:bCs/>
          <w:lang w:val="en-GB"/>
        </w:rPr>
        <w:t>shortest weighted tasks</w:t>
      </w:r>
      <w:r w:rsidRPr="005E7CB5">
        <w:rPr>
          <w:lang w:val="en-GB"/>
        </w:rPr>
        <w:t xml:space="preserve"> (see Webber, 2022). This approach takes into account the </w:t>
      </w:r>
      <w:r w:rsidRPr="005E7CB5">
        <w:rPr>
          <w:b/>
          <w:bCs/>
          <w:lang w:val="en-GB"/>
        </w:rPr>
        <w:t>practical implications of delay cost theories</w:t>
      </w:r>
      <w:r w:rsidRPr="005E7CB5">
        <w:rPr>
          <w:lang w:val="en-GB"/>
        </w:rPr>
        <w:t xml:space="preserve"> (Reinertsen &amp; Smith, 1991), which emphasize the </w:t>
      </w:r>
      <w:r w:rsidRPr="005E7CB5">
        <w:rPr>
          <w:b/>
          <w:bCs/>
          <w:lang w:val="en-GB"/>
        </w:rPr>
        <w:t>time factor in improvement processes</w:t>
      </w:r>
      <w:r w:rsidRPr="005E7CB5">
        <w:rPr>
          <w:lang w:val="en-GB"/>
        </w:rPr>
        <w:t xml:space="preserve"> and promote the </w:t>
      </w:r>
      <w:r w:rsidRPr="005E7CB5">
        <w:rPr>
          <w:b/>
          <w:bCs/>
          <w:lang w:val="en-GB"/>
        </w:rPr>
        <w:t>acceleration of improvement cycles</w:t>
      </w:r>
      <w:r w:rsidRPr="005E7CB5">
        <w:rPr>
          <w:lang w:val="en-GB"/>
        </w:rPr>
        <w:t>.</w:t>
      </w:r>
    </w:p>
    <w:p w14:paraId="113D705C" w14:textId="77777777" w:rsidR="00695357" w:rsidRPr="005E7CB5" w:rsidRDefault="00695357" w:rsidP="00695357">
      <w:pPr>
        <w:rPr>
          <w:lang w:val="en-GB"/>
        </w:rPr>
      </w:pPr>
      <w:r w:rsidRPr="005E7CB5">
        <w:rPr>
          <w:lang w:val="en-GB"/>
        </w:rPr>
        <w:t xml:space="preserve">Regardless of whether this particular method is applied at this point in the process, it is important to recognize that </w:t>
      </w:r>
      <w:r w:rsidRPr="005E7CB5">
        <w:rPr>
          <w:b/>
          <w:bCs/>
          <w:lang w:val="en-GB"/>
        </w:rPr>
        <w:t>delays or failure to implement changes</w:t>
      </w:r>
      <w:r w:rsidRPr="005E7CB5">
        <w:rPr>
          <w:lang w:val="en-GB"/>
        </w:rPr>
        <w:t xml:space="preserve"> incur </w:t>
      </w:r>
      <w:r w:rsidRPr="005E7CB5">
        <w:rPr>
          <w:b/>
          <w:bCs/>
          <w:lang w:val="en-GB"/>
        </w:rPr>
        <w:t>potential costs</w:t>
      </w:r>
      <w:r w:rsidRPr="005E7CB5">
        <w:rPr>
          <w:lang w:val="en-GB"/>
        </w:rPr>
        <w:t xml:space="preserve">. </w:t>
      </w:r>
      <w:r w:rsidRPr="005E7CB5">
        <w:rPr>
          <w:lang w:val="en-GB"/>
        </w:rPr>
        <w:lastRenderedPageBreak/>
        <w:t xml:space="preserve">Therefore, when </w:t>
      </w:r>
      <w:r w:rsidRPr="005E7CB5">
        <w:rPr>
          <w:b/>
          <w:bCs/>
          <w:lang w:val="en-GB"/>
        </w:rPr>
        <w:t>determining the order of improvement actions</w:t>
      </w:r>
      <w:r w:rsidRPr="005E7CB5">
        <w:rPr>
          <w:lang w:val="en-GB"/>
        </w:rPr>
        <w:t xml:space="preserve">, it is essential to consider the </w:t>
      </w:r>
      <w:r w:rsidRPr="005E7CB5">
        <w:rPr>
          <w:b/>
          <w:bCs/>
          <w:lang w:val="en-GB"/>
        </w:rPr>
        <w:t>perspective of minimizing these costs</w:t>
      </w:r>
      <w:r w:rsidRPr="005E7CB5">
        <w:rPr>
          <w:lang w:val="en-GB"/>
        </w:rPr>
        <w:t>.</w:t>
      </w:r>
      <w:commentRangeEnd w:id="44"/>
      <w:r>
        <w:rPr>
          <w:rStyle w:val="CommentReference"/>
          <w:rFonts w:eastAsia="Times New Roman"/>
          <w:szCs w:val="20"/>
          <w:lang w:eastAsia="pl-PL"/>
        </w:rPr>
        <w:commentReference w:id="44"/>
      </w:r>
    </w:p>
    <w:p w14:paraId="40DC551D" w14:textId="77777777" w:rsidR="00695357" w:rsidRDefault="00695357" w:rsidP="00695357">
      <w:pPr>
        <w:rPr>
          <w:lang w:val="en-GB"/>
        </w:rPr>
      </w:pPr>
    </w:p>
    <w:p w14:paraId="49B10AA3" w14:textId="77777777" w:rsidR="00695357" w:rsidRPr="00F32653" w:rsidRDefault="00695357" w:rsidP="00695357">
      <w:pPr>
        <w:rPr>
          <w:lang w:val="en-GB"/>
        </w:rPr>
      </w:pPr>
      <w:commentRangeStart w:id="45"/>
      <w:r w:rsidRPr="00F32653">
        <w:rPr>
          <w:lang w:val="en-GB"/>
        </w:rPr>
        <w:t>Figure 51. Detailed Structure of the Elements Corresponding to Points 7 to 9 of the SSDQM Model</w:t>
      </w:r>
    </w:p>
    <w:p w14:paraId="27F1E0F7" w14:textId="77777777" w:rsidR="00695357" w:rsidRPr="00F32653" w:rsidRDefault="00695357" w:rsidP="00695357">
      <w:pPr>
        <w:rPr>
          <w:lang w:val="en-GB"/>
        </w:rPr>
      </w:pPr>
      <w:r w:rsidRPr="00F32653">
        <w:rPr>
          <w:lang w:val="en-GB"/>
        </w:rPr>
        <w:t>Source: Author's own work</w:t>
      </w:r>
    </w:p>
    <w:p w14:paraId="05501DBB" w14:textId="77777777" w:rsidR="00695357" w:rsidRPr="00F32653" w:rsidRDefault="00695357" w:rsidP="00695357">
      <w:pPr>
        <w:rPr>
          <w:lang w:val="en-GB"/>
        </w:rPr>
      </w:pPr>
      <w:r w:rsidRPr="00F32653">
        <w:rPr>
          <w:lang w:val="en-GB"/>
        </w:rPr>
        <w:t xml:space="preserve">After selecting specific, detailed areas for improvement along with their established priorities and implementation order, one can proceed to the </w:t>
      </w:r>
      <w:r w:rsidRPr="00F32653">
        <w:rPr>
          <w:b/>
          <w:bCs/>
          <w:lang w:val="en-GB"/>
        </w:rPr>
        <w:t>next, 7th stage</w:t>
      </w:r>
      <w:r w:rsidRPr="00F32653">
        <w:rPr>
          <w:lang w:val="en-GB"/>
        </w:rPr>
        <w:t xml:space="preserve"> (see Figure 51). Below is a full description of the detailed elements for </w:t>
      </w:r>
      <w:r w:rsidRPr="00F32653">
        <w:rPr>
          <w:b/>
          <w:bCs/>
          <w:lang w:val="en-GB"/>
        </w:rPr>
        <w:t>points 7 and 8 of the SSDQM model</w:t>
      </w:r>
      <w:r w:rsidRPr="00F32653">
        <w:rPr>
          <w:lang w:val="en-GB"/>
        </w:rPr>
        <w:t>:</w:t>
      </w:r>
    </w:p>
    <w:p w14:paraId="6D9132AC" w14:textId="77777777" w:rsidR="00695357" w:rsidRPr="00F32653" w:rsidRDefault="00695357" w:rsidP="00695357">
      <w:pPr>
        <w:ind w:left="432" w:firstLine="0"/>
        <w:rPr>
          <w:b/>
          <w:bCs/>
          <w:lang w:val="en-GB"/>
        </w:rPr>
      </w:pPr>
      <w:r w:rsidRPr="00F32653">
        <w:rPr>
          <w:b/>
          <w:bCs/>
          <w:lang w:val="en-GB"/>
        </w:rPr>
        <w:t>7. Implementation of Changes to Achieve Improvement in Selected Areas</w:t>
      </w:r>
    </w:p>
    <w:p w14:paraId="7651E2F9" w14:textId="77777777" w:rsidR="00695357" w:rsidRPr="00F32653" w:rsidRDefault="00695357" w:rsidP="00695357">
      <w:pPr>
        <w:rPr>
          <w:lang w:val="en-GB"/>
        </w:rPr>
      </w:pPr>
      <w:r w:rsidRPr="00F32653">
        <w:rPr>
          <w:b/>
          <w:bCs/>
          <w:lang w:val="en-GB"/>
        </w:rPr>
        <w:t>7.1</w:t>
      </w:r>
      <w:r w:rsidRPr="00F32653">
        <w:rPr>
          <w:lang w:val="en-GB"/>
        </w:rPr>
        <w:t xml:space="preserve"> Ensuring the commitment and support of top management regarding decision-making and the resources necessary for implementing changes.</w:t>
      </w:r>
    </w:p>
    <w:p w14:paraId="3E7D5947" w14:textId="77777777" w:rsidR="00695357" w:rsidRPr="00F32653" w:rsidRDefault="00695357" w:rsidP="00695357">
      <w:pPr>
        <w:rPr>
          <w:lang w:val="en-GB"/>
        </w:rPr>
      </w:pPr>
      <w:r w:rsidRPr="00F32653">
        <w:rPr>
          <w:b/>
          <w:bCs/>
          <w:lang w:val="en-GB"/>
        </w:rPr>
        <w:t>7.2</w:t>
      </w:r>
      <w:r w:rsidRPr="00F32653">
        <w:rPr>
          <w:lang w:val="en-GB"/>
        </w:rPr>
        <w:t xml:space="preserve"> Assigning the method of change implementation depending on the nature of the problem:</w:t>
      </w:r>
      <w:r w:rsidRPr="00F32653">
        <w:rPr>
          <w:lang w:val="en-GB"/>
        </w:rPr>
        <w:br/>
        <w:t xml:space="preserve">– </w:t>
      </w:r>
      <w:r w:rsidRPr="00F32653">
        <w:rPr>
          <w:b/>
          <w:bCs/>
          <w:lang w:val="en-GB"/>
        </w:rPr>
        <w:t>Agile methods</w:t>
      </w:r>
      <w:r w:rsidRPr="00F32653">
        <w:rPr>
          <w:lang w:val="en-GB"/>
        </w:rPr>
        <w:t xml:space="preserve"> (e.g., Kaizen, Scrum, Kanban → implementation of a </w:t>
      </w:r>
      <w:r w:rsidRPr="00F32653">
        <w:rPr>
          <w:i/>
          <w:iCs/>
          <w:lang w:val="en-GB"/>
        </w:rPr>
        <w:t>Minimum Viable Product</w:t>
      </w:r>
      <w:r w:rsidRPr="00F32653">
        <w:rPr>
          <w:lang w:val="en-GB"/>
        </w:rPr>
        <w:t xml:space="preserve"> – MVP)</w:t>
      </w:r>
      <w:r w:rsidRPr="00F32653">
        <w:rPr>
          <w:lang w:val="en-GB"/>
        </w:rPr>
        <w:br/>
        <w:t xml:space="preserve">– or </w:t>
      </w:r>
      <w:r w:rsidRPr="00F32653">
        <w:rPr>
          <w:b/>
          <w:bCs/>
          <w:lang w:val="en-GB"/>
        </w:rPr>
        <w:t>Waterfall/project-based methods</w:t>
      </w:r>
      <w:r w:rsidRPr="00F32653">
        <w:rPr>
          <w:lang w:val="en-GB"/>
        </w:rPr>
        <w:t xml:space="preserve"> (development of plans and implementation schedules).</w:t>
      </w:r>
    </w:p>
    <w:p w14:paraId="69D6C525" w14:textId="77777777" w:rsidR="00695357" w:rsidRPr="00F32653" w:rsidRDefault="00695357" w:rsidP="00695357">
      <w:pPr>
        <w:rPr>
          <w:lang w:val="en-GB"/>
        </w:rPr>
      </w:pPr>
      <w:r w:rsidRPr="00F32653">
        <w:rPr>
          <w:b/>
          <w:bCs/>
          <w:lang w:val="en-GB"/>
        </w:rPr>
        <w:t>7.3 [Agile]</w:t>
      </w:r>
      <w:r w:rsidRPr="00F32653">
        <w:rPr>
          <w:lang w:val="en-GB"/>
        </w:rPr>
        <w:t xml:space="preserve"> Defining an initial vision of the improvement goal.</w:t>
      </w:r>
    </w:p>
    <w:p w14:paraId="6F55F9CD" w14:textId="77777777" w:rsidR="00695357" w:rsidRPr="00F32653" w:rsidRDefault="00695357" w:rsidP="00695357">
      <w:pPr>
        <w:rPr>
          <w:lang w:val="en-GB"/>
        </w:rPr>
      </w:pPr>
      <w:r w:rsidRPr="00F32653">
        <w:rPr>
          <w:b/>
          <w:bCs/>
          <w:lang w:val="en-GB"/>
        </w:rPr>
        <w:t>7.4 [Agile]</w:t>
      </w:r>
      <w:r w:rsidRPr="00F32653">
        <w:rPr>
          <w:lang w:val="en-GB"/>
        </w:rPr>
        <w:t xml:space="preserve"> Defining expected implementation stages and interim goals (including training and support needs for those affected by the changes).</w:t>
      </w:r>
    </w:p>
    <w:p w14:paraId="505D13C0" w14:textId="77777777" w:rsidR="00695357" w:rsidRPr="00F32653" w:rsidRDefault="00695357" w:rsidP="00695357">
      <w:pPr>
        <w:rPr>
          <w:lang w:val="en-GB"/>
        </w:rPr>
      </w:pPr>
      <w:r w:rsidRPr="00F32653">
        <w:rPr>
          <w:b/>
          <w:bCs/>
          <w:lang w:val="en-GB"/>
        </w:rPr>
        <w:t>7.5 [Agile]</w:t>
      </w:r>
      <w:r w:rsidRPr="00F32653">
        <w:rPr>
          <w:lang w:val="en-GB"/>
        </w:rPr>
        <w:t xml:space="preserve"> Defining the details of the improvement team’s work (team composition and roles, length of iterations/sprints, degree of alignment with specific working methods – </w:t>
      </w:r>
      <w:r w:rsidRPr="00F32653">
        <w:rPr>
          <w:lang w:val="en-GB"/>
        </w:rPr>
        <w:lastRenderedPageBreak/>
        <w:t xml:space="preserve">e.g., Scrum, </w:t>
      </w:r>
      <w:proofErr w:type="spellStart"/>
      <w:r w:rsidRPr="00F32653">
        <w:rPr>
          <w:lang w:val="en-GB"/>
        </w:rPr>
        <w:t>SAFe</w:t>
      </w:r>
      <w:proofErr w:type="spellEnd"/>
      <w:r w:rsidRPr="00F32653">
        <w:rPr>
          <w:lang w:val="en-GB"/>
        </w:rPr>
        <w:t xml:space="preserve">, Kanban, FDD – Feature Driven Development, DSDM – Dynamic Systems Development Method, </w:t>
      </w:r>
      <w:proofErr w:type="spellStart"/>
      <w:r w:rsidRPr="00F32653">
        <w:rPr>
          <w:lang w:val="en-GB"/>
        </w:rPr>
        <w:t>Scrumban</w:t>
      </w:r>
      <w:proofErr w:type="spellEnd"/>
      <w:r w:rsidRPr="00F32653">
        <w:rPr>
          <w:lang w:val="en-GB"/>
        </w:rPr>
        <w:t xml:space="preserve">, </w:t>
      </w:r>
      <w:proofErr w:type="spellStart"/>
      <w:r w:rsidRPr="00F32653">
        <w:rPr>
          <w:lang w:val="en-GB"/>
        </w:rPr>
        <w:t>LeanStartup</w:t>
      </w:r>
      <w:proofErr w:type="spellEnd"/>
      <w:r w:rsidRPr="00F32653">
        <w:rPr>
          <w:lang w:val="en-GB"/>
        </w:rPr>
        <w:t>, others).</w:t>
      </w:r>
    </w:p>
    <w:p w14:paraId="1DCB8458" w14:textId="77777777" w:rsidR="00695357" w:rsidRPr="00F32653" w:rsidRDefault="00695357" w:rsidP="00695357">
      <w:pPr>
        <w:rPr>
          <w:lang w:val="en-GB"/>
        </w:rPr>
      </w:pPr>
      <w:r w:rsidRPr="00F32653">
        <w:rPr>
          <w:b/>
          <w:bCs/>
          <w:lang w:val="en-GB"/>
        </w:rPr>
        <w:t>7.6 [Agile]</w:t>
      </w:r>
      <w:r w:rsidRPr="00F32653">
        <w:rPr>
          <w:lang w:val="en-GB"/>
        </w:rPr>
        <w:t xml:space="preserve"> Defining the minimal scope of the first verifiable version of implemented changes (type of MVP).</w:t>
      </w:r>
    </w:p>
    <w:p w14:paraId="23A0E469" w14:textId="77777777" w:rsidR="00695357" w:rsidRPr="00F32653" w:rsidRDefault="00695357" w:rsidP="00695357">
      <w:pPr>
        <w:rPr>
          <w:lang w:val="en-GB"/>
        </w:rPr>
      </w:pPr>
      <w:r w:rsidRPr="00F32653">
        <w:rPr>
          <w:b/>
          <w:bCs/>
          <w:lang w:val="en-GB"/>
        </w:rPr>
        <w:t>7.7 [Agile]</w:t>
      </w:r>
      <w:r w:rsidRPr="00F32653">
        <w:rPr>
          <w:lang w:val="en-GB"/>
        </w:rPr>
        <w:t xml:space="preserve"> Establishing a preliminary action plan with projected costs and interdependencies.</w:t>
      </w:r>
    </w:p>
    <w:p w14:paraId="6E674BB6" w14:textId="77777777" w:rsidR="00695357" w:rsidRPr="00F32653" w:rsidRDefault="00695357" w:rsidP="00695357">
      <w:pPr>
        <w:rPr>
          <w:lang w:val="en-GB"/>
        </w:rPr>
      </w:pPr>
      <w:r w:rsidRPr="00F32653">
        <w:rPr>
          <w:b/>
          <w:bCs/>
          <w:lang w:val="en-GB"/>
        </w:rPr>
        <w:t>7.8 [Agile]</w:t>
      </w:r>
      <w:r w:rsidRPr="00F32653">
        <w:rPr>
          <w:lang w:val="en-GB"/>
        </w:rPr>
        <w:t xml:space="preserve"> Iterative implementation of changes and their ongoing verification (plan, execute, verify).</w:t>
      </w:r>
    </w:p>
    <w:p w14:paraId="0BD06E78" w14:textId="77777777" w:rsidR="00695357" w:rsidRPr="00F32653" w:rsidRDefault="00695357" w:rsidP="00695357">
      <w:pPr>
        <w:rPr>
          <w:lang w:val="en-GB"/>
        </w:rPr>
      </w:pPr>
      <w:r w:rsidRPr="00F32653">
        <w:rPr>
          <w:b/>
          <w:bCs/>
          <w:lang w:val="en-GB"/>
        </w:rPr>
        <w:t>7.9 [Agile]</w:t>
      </w:r>
      <w:r w:rsidRPr="00F32653">
        <w:rPr>
          <w:lang w:val="en-GB"/>
        </w:rPr>
        <w:t xml:space="preserve"> Iterative reviews and improvement of team working and collaboration methods.</w:t>
      </w:r>
    </w:p>
    <w:p w14:paraId="562AB40E" w14:textId="77777777" w:rsidR="00695357" w:rsidRPr="00F32653" w:rsidRDefault="00695357" w:rsidP="00695357">
      <w:pPr>
        <w:rPr>
          <w:lang w:val="en-GB"/>
        </w:rPr>
      </w:pPr>
      <w:r w:rsidRPr="00F32653">
        <w:rPr>
          <w:b/>
          <w:bCs/>
          <w:lang w:val="en-GB"/>
        </w:rPr>
        <w:t>7.10 [Agile]</w:t>
      </w:r>
      <w:r w:rsidRPr="00F32653">
        <w:rPr>
          <w:lang w:val="en-GB"/>
        </w:rPr>
        <w:t xml:space="preserve"> Verification of the MVP and determining subsequent stages for the most valuable improvements of the first minimally implemented version (aiming to </w:t>
      </w:r>
      <w:r w:rsidRPr="00F32653">
        <w:rPr>
          <w:b/>
          <w:bCs/>
          <w:lang w:val="en-GB"/>
        </w:rPr>
        <w:t>maximize the amount of work not done</w:t>
      </w:r>
      <w:r w:rsidRPr="00F32653">
        <w:rPr>
          <w:lang w:val="en-GB"/>
        </w:rPr>
        <w:t xml:space="preserve"> while achieving the goal).</w:t>
      </w:r>
    </w:p>
    <w:p w14:paraId="3F4A5B59" w14:textId="77777777" w:rsidR="00695357" w:rsidRPr="00F32653" w:rsidRDefault="00695357" w:rsidP="00695357">
      <w:pPr>
        <w:rPr>
          <w:lang w:val="en-GB"/>
        </w:rPr>
      </w:pPr>
      <w:r w:rsidRPr="00F32653">
        <w:rPr>
          <w:b/>
          <w:bCs/>
          <w:lang w:val="en-GB"/>
        </w:rPr>
        <w:t>7.11 [Agile]</w:t>
      </w:r>
      <w:r w:rsidRPr="00F32653">
        <w:rPr>
          <w:lang w:val="en-GB"/>
        </w:rPr>
        <w:t xml:space="preserve"> Iterative implementation of further improvements to the MVP until the improvement goal is achieved or new improvement goals are defined.</w:t>
      </w:r>
    </w:p>
    <w:p w14:paraId="229F2C24" w14:textId="77777777" w:rsidR="00695357" w:rsidRPr="00F32653" w:rsidRDefault="00695357" w:rsidP="00695357">
      <w:pPr>
        <w:rPr>
          <w:lang w:val="en-GB"/>
        </w:rPr>
      </w:pPr>
      <w:r w:rsidRPr="00F32653">
        <w:rPr>
          <w:b/>
          <w:bCs/>
          <w:lang w:val="en-GB"/>
        </w:rPr>
        <w:t>7.12 [Waterfall]</w:t>
      </w:r>
      <w:r w:rsidRPr="00F32653">
        <w:rPr>
          <w:lang w:val="en-GB"/>
        </w:rPr>
        <w:t xml:space="preserve"> Detailed definition of the improvement goal.</w:t>
      </w:r>
    </w:p>
    <w:p w14:paraId="4F6D2D81" w14:textId="77777777" w:rsidR="00695357" w:rsidRPr="00F32653" w:rsidRDefault="00695357" w:rsidP="00695357">
      <w:pPr>
        <w:rPr>
          <w:lang w:val="en-GB"/>
        </w:rPr>
      </w:pPr>
      <w:r w:rsidRPr="00F32653">
        <w:rPr>
          <w:b/>
          <w:bCs/>
          <w:lang w:val="en-GB"/>
        </w:rPr>
        <w:t>7.13 [Waterfall]</w:t>
      </w:r>
      <w:r w:rsidRPr="00F32653">
        <w:rPr>
          <w:lang w:val="en-GB"/>
        </w:rPr>
        <w:t xml:space="preserve"> Execution of the implementation plan using available resources (including training and support for those impacted by changes).</w:t>
      </w:r>
    </w:p>
    <w:p w14:paraId="2A779232" w14:textId="77777777" w:rsidR="00695357" w:rsidRPr="00F32653" w:rsidRDefault="00695357" w:rsidP="00695357">
      <w:pPr>
        <w:rPr>
          <w:lang w:val="en-GB"/>
        </w:rPr>
      </w:pPr>
      <w:r w:rsidRPr="00F32653">
        <w:rPr>
          <w:b/>
          <w:bCs/>
          <w:lang w:val="en-GB"/>
        </w:rPr>
        <w:t>7.14 [Waterfall]</w:t>
      </w:r>
      <w:r w:rsidRPr="00F32653">
        <w:rPr>
          <w:lang w:val="en-GB"/>
        </w:rPr>
        <w:t xml:space="preserve"> Plan verification and development of a schedule, including a resource usage timeline.</w:t>
      </w:r>
    </w:p>
    <w:p w14:paraId="483043F5" w14:textId="77777777" w:rsidR="00695357" w:rsidRPr="00F32653" w:rsidRDefault="00695357" w:rsidP="00695357">
      <w:pPr>
        <w:rPr>
          <w:lang w:val="en-GB"/>
        </w:rPr>
      </w:pPr>
      <w:r w:rsidRPr="00F32653">
        <w:rPr>
          <w:b/>
          <w:bCs/>
          <w:lang w:val="en-GB"/>
        </w:rPr>
        <w:t>7.15 [Waterfall]</w:t>
      </w:r>
      <w:r w:rsidRPr="00F32653">
        <w:rPr>
          <w:lang w:val="en-GB"/>
        </w:rPr>
        <w:t xml:space="preserve"> Identification of the project's critical path and the most important risks to be monitored.</w:t>
      </w:r>
    </w:p>
    <w:p w14:paraId="7EABE5E4" w14:textId="77777777" w:rsidR="00695357" w:rsidRPr="00F32653" w:rsidRDefault="00695357" w:rsidP="00695357">
      <w:pPr>
        <w:rPr>
          <w:lang w:val="en-GB"/>
        </w:rPr>
      </w:pPr>
      <w:r w:rsidRPr="00F32653">
        <w:rPr>
          <w:b/>
          <w:bCs/>
          <w:lang w:val="en-GB"/>
        </w:rPr>
        <w:t>7.16 [Waterfall]</w:t>
      </w:r>
      <w:r w:rsidRPr="00F32653">
        <w:rPr>
          <w:lang w:val="en-GB"/>
        </w:rPr>
        <w:t xml:space="preserve"> Introduction of necessary corrections to the plan.</w:t>
      </w:r>
    </w:p>
    <w:p w14:paraId="239F5E81" w14:textId="77777777" w:rsidR="00695357" w:rsidRPr="00F32653" w:rsidRDefault="00695357" w:rsidP="00695357">
      <w:pPr>
        <w:rPr>
          <w:lang w:val="en-GB"/>
        </w:rPr>
      </w:pPr>
      <w:r w:rsidRPr="00F32653">
        <w:rPr>
          <w:b/>
          <w:bCs/>
          <w:lang w:val="en-GB"/>
        </w:rPr>
        <w:lastRenderedPageBreak/>
        <w:t>7.17 [Waterfall]</w:t>
      </w:r>
      <w:r w:rsidRPr="00F32653">
        <w:rPr>
          <w:lang w:val="en-GB"/>
        </w:rPr>
        <w:t xml:space="preserve"> Execution of the plan and monitoring the situation to identify the need for plan modifications.</w:t>
      </w:r>
    </w:p>
    <w:p w14:paraId="33F94C50" w14:textId="77777777" w:rsidR="00695357" w:rsidRPr="00F32653" w:rsidRDefault="00695357" w:rsidP="00695357">
      <w:pPr>
        <w:rPr>
          <w:lang w:val="en-GB"/>
        </w:rPr>
      </w:pPr>
      <w:r w:rsidRPr="00F32653">
        <w:rPr>
          <w:b/>
          <w:bCs/>
          <w:lang w:val="en-GB"/>
        </w:rPr>
        <w:t>7.18 [Waterfall]</w:t>
      </w:r>
      <w:r w:rsidRPr="00F32653">
        <w:rPr>
          <w:lang w:val="en-GB"/>
        </w:rPr>
        <w:t xml:space="preserve"> Verification of the degree to which the improvement goal has been achieved.</w:t>
      </w:r>
    </w:p>
    <w:p w14:paraId="7DF15D8B" w14:textId="77777777" w:rsidR="00695357" w:rsidRPr="00F32653" w:rsidRDefault="00695357" w:rsidP="00695357">
      <w:pPr>
        <w:ind w:left="432" w:firstLine="0"/>
        <w:rPr>
          <w:b/>
          <w:bCs/>
          <w:lang w:val="en-GB"/>
        </w:rPr>
      </w:pPr>
      <w:r w:rsidRPr="00F32653">
        <w:rPr>
          <w:b/>
          <w:bCs/>
          <w:lang w:val="en-GB"/>
        </w:rPr>
        <w:t>8. Planning for Continuous Feedback Collection</w:t>
      </w:r>
    </w:p>
    <w:p w14:paraId="2F9E9E73" w14:textId="77777777" w:rsidR="00695357" w:rsidRPr="00F32653" w:rsidRDefault="00695357" w:rsidP="00695357">
      <w:pPr>
        <w:rPr>
          <w:lang w:val="en-GB"/>
        </w:rPr>
      </w:pPr>
      <w:r w:rsidRPr="00F32653">
        <w:rPr>
          <w:b/>
          <w:bCs/>
          <w:lang w:val="en-GB"/>
        </w:rPr>
        <w:t>8.1</w:t>
      </w:r>
      <w:r w:rsidRPr="00F32653">
        <w:rPr>
          <w:lang w:val="en-GB"/>
        </w:rPr>
        <w:t xml:space="preserve"> Determining the details of methods for continuous feedback collection.</w:t>
      </w:r>
    </w:p>
    <w:p w14:paraId="73316C7A" w14:textId="77777777" w:rsidR="00695357" w:rsidRPr="00F32653" w:rsidRDefault="00695357" w:rsidP="00695357">
      <w:pPr>
        <w:rPr>
          <w:lang w:val="en-GB"/>
        </w:rPr>
      </w:pPr>
      <w:r w:rsidRPr="00F32653">
        <w:rPr>
          <w:b/>
          <w:bCs/>
          <w:lang w:val="en-GB"/>
        </w:rPr>
        <w:t>8.2</w:t>
      </w:r>
      <w:r w:rsidRPr="00F32653">
        <w:rPr>
          <w:lang w:val="en-GB"/>
        </w:rPr>
        <w:t xml:space="preserve"> Planning regular feedback collection cycles.</w:t>
      </w:r>
    </w:p>
    <w:p w14:paraId="4A1B8832" w14:textId="77777777" w:rsidR="00695357" w:rsidRPr="00F32653" w:rsidRDefault="00695357" w:rsidP="00695357">
      <w:pPr>
        <w:rPr>
          <w:lang w:val="en-GB"/>
        </w:rPr>
      </w:pPr>
      <w:r w:rsidRPr="00F32653">
        <w:rPr>
          <w:b/>
          <w:bCs/>
          <w:lang w:val="en-GB"/>
        </w:rPr>
        <w:t>8.3</w:t>
      </w:r>
      <w:r w:rsidRPr="00F32653">
        <w:rPr>
          <w:lang w:val="en-GB"/>
        </w:rPr>
        <w:t xml:space="preserve"> Automating the feedback collection process wherever possible (to support the achievement of feedback-related goals).</w:t>
      </w:r>
    </w:p>
    <w:p w14:paraId="1D44B404" w14:textId="77777777" w:rsidR="00695357" w:rsidRPr="00F32653" w:rsidRDefault="00695357" w:rsidP="00695357">
      <w:pPr>
        <w:rPr>
          <w:lang w:val="en-GB"/>
        </w:rPr>
      </w:pPr>
      <w:r w:rsidRPr="00F32653">
        <w:rPr>
          <w:b/>
          <w:bCs/>
          <w:lang w:val="en-GB"/>
        </w:rPr>
        <w:t>8.4</w:t>
      </w:r>
      <w:r w:rsidRPr="00F32653">
        <w:rPr>
          <w:lang w:val="en-GB"/>
        </w:rPr>
        <w:t xml:space="preserve"> Engaging stakeholders in the feedback process (e.g., by communicating how their feedback contributed to the implementation of specific changes).</w:t>
      </w:r>
      <w:commentRangeEnd w:id="45"/>
      <w:r>
        <w:rPr>
          <w:rStyle w:val="CommentReference"/>
          <w:rFonts w:eastAsia="Times New Roman"/>
          <w:szCs w:val="20"/>
          <w:lang w:eastAsia="pl-PL"/>
        </w:rPr>
        <w:commentReference w:id="45"/>
      </w:r>
    </w:p>
    <w:p w14:paraId="6E1A98E1" w14:textId="77777777" w:rsidR="00695357" w:rsidRDefault="00695357" w:rsidP="00695357">
      <w:pPr>
        <w:rPr>
          <w:lang w:val="en-GB"/>
        </w:rPr>
      </w:pPr>
    </w:p>
    <w:p w14:paraId="5C1CDD65" w14:textId="77777777" w:rsidR="00695357" w:rsidRPr="00D112E2" w:rsidRDefault="00695357" w:rsidP="00695357">
      <w:pPr>
        <w:rPr>
          <w:lang w:val="en-GB"/>
        </w:rPr>
      </w:pPr>
      <w:commentRangeStart w:id="46"/>
      <w:r w:rsidRPr="00D112E2">
        <w:rPr>
          <w:b/>
          <w:bCs/>
          <w:lang w:val="en-GB"/>
        </w:rPr>
        <w:t>Points 7 and 8 correspond to the “Do” and “Check” phases in the improvement cycle of the university quality management system. They form the core and central part of the improvement process.</w:t>
      </w:r>
    </w:p>
    <w:p w14:paraId="5A665E08" w14:textId="77777777" w:rsidR="00695357" w:rsidRPr="00D112E2" w:rsidRDefault="00695357" w:rsidP="00695357">
      <w:pPr>
        <w:rPr>
          <w:lang w:val="en-GB"/>
        </w:rPr>
      </w:pPr>
      <w:r w:rsidRPr="00D112E2">
        <w:rPr>
          <w:b/>
          <w:bCs/>
          <w:lang w:val="en-GB"/>
        </w:rPr>
        <w:t>Stage 7</w:t>
      </w:r>
      <w:r w:rsidRPr="00D112E2">
        <w:rPr>
          <w:lang w:val="en-GB"/>
        </w:rPr>
        <w:t xml:space="preserve"> outlines the logic of action depending on the type of problem being addressed. Regardless of which problem is chosen, the first step is to secure appropriate support or engagement from leadership in the improvement process (7.1). This might take the form of direct and active participation of university or faculty authorities in the improvement team or broad authorization for team representatives to implement changes in designated areas of the university’s quality management system. The scale of leadership support needed may vary depending on the complexity and nature of identified root causes. Nevertheless, the improve</w:t>
      </w:r>
      <w:r w:rsidRPr="00D112E2">
        <w:rPr>
          <w:lang w:val="en-GB"/>
        </w:rPr>
        <w:lastRenderedPageBreak/>
        <w:t>ment team must be provided with adequate resources and authority to quickly implement changes and verify their effects.</w:t>
      </w:r>
    </w:p>
    <w:p w14:paraId="243239CA" w14:textId="77777777" w:rsidR="00695357" w:rsidRPr="00D112E2" w:rsidRDefault="00695357" w:rsidP="00695357">
      <w:pPr>
        <w:rPr>
          <w:lang w:val="en-GB"/>
        </w:rPr>
      </w:pPr>
      <w:r w:rsidRPr="00D112E2">
        <w:rPr>
          <w:b/>
          <w:bCs/>
          <w:lang w:val="en-GB"/>
        </w:rPr>
        <w:t>Step 7.2</w:t>
      </w:r>
      <w:r w:rsidRPr="00D112E2">
        <w:rPr>
          <w:lang w:val="en-GB"/>
        </w:rPr>
        <w:t xml:space="preserve"> is about choosing the methodology for implementing improvements. This is a decision point between using traditional (“waterfall”) project-based methods or agile methodologies. These two fundamentally different approaches each excel in different contexts, so neither is universally superior (cf. Balaji &amp; </w:t>
      </w:r>
      <w:proofErr w:type="spellStart"/>
      <w:r w:rsidRPr="00D112E2">
        <w:rPr>
          <w:lang w:val="en-GB"/>
        </w:rPr>
        <w:t>Murugaiyan</w:t>
      </w:r>
      <w:proofErr w:type="spellEnd"/>
      <w:r w:rsidRPr="00D112E2">
        <w:rPr>
          <w:lang w:val="en-GB"/>
        </w:rPr>
        <w:t>, 2012; Mishra &amp; Alzoubi, 2023). Several decision models exist in the literature, such as Thesing et al. (2021). The key criterion tends to be the stability of requirements: projects with high uncertainty or dynamic environments benefit more from agile methodologies, whereas projects with stable, well-defined requirements (e.g. regulatory compliance) or strict timelines are often more effectively delivered via waterfall methods.</w:t>
      </w:r>
    </w:p>
    <w:p w14:paraId="35DFCEE7" w14:textId="77777777" w:rsidR="00695357" w:rsidRPr="00D112E2" w:rsidRDefault="00695357" w:rsidP="00695357">
      <w:pPr>
        <w:rPr>
          <w:lang w:val="en-GB"/>
        </w:rPr>
      </w:pPr>
      <w:r w:rsidRPr="00D112E2">
        <w:rPr>
          <w:lang w:val="en-GB"/>
        </w:rPr>
        <w:t>If an agile approach is selected, the first step is to define (or refine) a preliminary vision of the improvement goal (7.3). Agile demands a provisional vision because changing or uncertain environments often mean the goal may evolve during implementation. Still, a defined vision provides essential clarity and guidance for subsequent improvement actions. In step 7.4, it becomes important to outline expected phases and sub</w:t>
      </w:r>
      <w:r w:rsidRPr="00D112E2">
        <w:rPr>
          <w:lang w:val="en-GB"/>
        </w:rPr>
        <w:noBreakHyphen/>
        <w:t>goals—even in a changing environment, focusing planning on the immediate short-term actions that deliver verifiable results is most effective. Also, since changes are likely to affect multiple stakeholder groups, potential adverse impacts must be identified from the outset and support mechanisms planned accordingly.</w:t>
      </w:r>
    </w:p>
    <w:p w14:paraId="6611498F" w14:textId="77777777" w:rsidR="00695357" w:rsidRPr="00D112E2" w:rsidRDefault="00695357" w:rsidP="00695357">
      <w:pPr>
        <w:rPr>
          <w:lang w:val="en-GB"/>
        </w:rPr>
      </w:pPr>
      <w:r w:rsidRPr="00D112E2">
        <w:rPr>
          <w:lang w:val="en-GB"/>
        </w:rPr>
        <w:t xml:space="preserve">Next, in </w:t>
      </w:r>
      <w:r w:rsidRPr="00D112E2">
        <w:rPr>
          <w:b/>
          <w:bCs/>
          <w:lang w:val="en-GB"/>
        </w:rPr>
        <w:t>step 7.5</w:t>
      </w:r>
      <w:r w:rsidRPr="00D112E2">
        <w:rPr>
          <w:lang w:val="en-GB"/>
        </w:rPr>
        <w:t xml:space="preserve">, team collaboration rules must be established. Teams may adopt recognized frameworks like Scrum, Kanban, FDD, DSDM, </w:t>
      </w:r>
      <w:proofErr w:type="spellStart"/>
      <w:r w:rsidRPr="00D112E2">
        <w:rPr>
          <w:lang w:val="en-GB"/>
        </w:rPr>
        <w:t>ScrumBan</w:t>
      </w:r>
      <w:proofErr w:type="spellEnd"/>
      <w:r w:rsidRPr="00D112E2">
        <w:rPr>
          <w:lang w:val="en-GB"/>
        </w:rPr>
        <w:t xml:space="preserve">, Lean Startup, </w:t>
      </w:r>
      <w:proofErr w:type="spellStart"/>
      <w:r w:rsidRPr="00D112E2">
        <w:rPr>
          <w:lang w:val="en-GB"/>
        </w:rPr>
        <w:t>SAFe</w:t>
      </w:r>
      <w:proofErr w:type="spellEnd"/>
      <w:r w:rsidRPr="00D112E2">
        <w:rPr>
          <w:lang w:val="en-GB"/>
        </w:rPr>
        <w:t xml:space="preserve">, etc., chosen based on suitability and familiarity with the team. Once team collaboration norms are set, </w:t>
      </w:r>
      <w:r w:rsidRPr="00D112E2">
        <w:rPr>
          <w:b/>
          <w:bCs/>
          <w:lang w:val="en-GB"/>
        </w:rPr>
        <w:t>step 7.6</w:t>
      </w:r>
      <w:r w:rsidRPr="00D112E2">
        <w:rPr>
          <w:lang w:val="en-GB"/>
        </w:rPr>
        <w:t xml:space="preserve"> involves defining the scope of the first verifiable implementation—akin to a Minimum Viable Product (MVP). Because of variability and uncertainty, it is crucial to test </w:t>
      </w:r>
      <w:r w:rsidRPr="00D112E2">
        <w:rPr>
          <w:lang w:val="en-GB"/>
        </w:rPr>
        <w:lastRenderedPageBreak/>
        <w:t>whether the proposed improvement delivers results promptly. If changes involve beneficial features for stakeholders, they should begin enjoying benefits as soon as possible. It may not require delivering full functionality—just core elements sufficient to validate the concept and deliver early value.</w:t>
      </w:r>
    </w:p>
    <w:p w14:paraId="403FE464" w14:textId="77777777" w:rsidR="00695357" w:rsidRPr="00D112E2" w:rsidRDefault="00695357" w:rsidP="00695357">
      <w:pPr>
        <w:rPr>
          <w:lang w:val="en-GB"/>
        </w:rPr>
      </w:pPr>
      <w:r w:rsidRPr="00D112E2">
        <w:rPr>
          <w:lang w:val="en-GB"/>
        </w:rPr>
        <w:t xml:space="preserve">Given potential confusion around “product,” the model instead proposes the concept of a </w:t>
      </w:r>
      <w:r w:rsidRPr="00D112E2">
        <w:rPr>
          <w:b/>
          <w:bCs/>
          <w:lang w:val="en-GB"/>
        </w:rPr>
        <w:t>Minimal Checkable Version (MCV)</w:t>
      </w:r>
      <w:r w:rsidRPr="00D112E2">
        <w:rPr>
          <w:lang w:val="en-GB"/>
        </w:rPr>
        <w:t xml:space="preserve">—a broader, more general term better suited to changes in institutional processes. Once the MCV is defined, </w:t>
      </w:r>
      <w:r w:rsidRPr="00D112E2">
        <w:rPr>
          <w:b/>
          <w:bCs/>
          <w:lang w:val="en-GB"/>
        </w:rPr>
        <w:t>step 7.7</w:t>
      </w:r>
      <w:r w:rsidRPr="00D112E2">
        <w:rPr>
          <w:lang w:val="en-GB"/>
        </w:rPr>
        <w:t xml:space="preserve"> is to plan its implementation—including expected costs and dependencies. Then the team should implement changes iteratively and verify them continuously (7.8). Each iteration should be of equal length, begin with brief planning and task allocation, and end with a review of results—with stakeholders or their representatives involved to provide feedback. Iterations must be short enough to yield verifiable results quickly, yet long enough to complete meaningful work. The team should be as small as possible while covering necessary competencies—Scrum teams, for example, typically consist of around seven people, and iterations tend to last between 1–4 weeks (Anand et al., 2021; Sutherland &amp; Schwaber, 2011).</w:t>
      </w:r>
    </w:p>
    <w:p w14:paraId="6E29AA51" w14:textId="77777777" w:rsidR="00695357" w:rsidRPr="00D112E2" w:rsidRDefault="00695357" w:rsidP="00695357">
      <w:pPr>
        <w:rPr>
          <w:lang w:val="en-GB"/>
        </w:rPr>
      </w:pPr>
      <w:r w:rsidRPr="00D112E2">
        <w:rPr>
          <w:b/>
          <w:bCs/>
          <w:lang w:val="en-GB"/>
        </w:rPr>
        <w:t>Step 7.9</w:t>
      </w:r>
      <w:r w:rsidRPr="00D112E2">
        <w:rPr>
          <w:lang w:val="en-GB"/>
        </w:rPr>
        <w:t xml:space="preserve"> calls for iterative retrospectives on team methods and collaboration. This systematic reflection builds team capability and improves predictability. After achieving the MCV over one or more iterations, the team should verify that phase (7.10) and determine the next improvements to implement—continuing until the improvement goal is met or new improvement objectives are defined. Even if the next stage largely continues planned ideas, it remains important to consciously set priorities to maximize impact quickly. Finally, </w:t>
      </w:r>
      <w:r w:rsidRPr="00D112E2">
        <w:rPr>
          <w:b/>
          <w:bCs/>
          <w:lang w:val="en-GB"/>
        </w:rPr>
        <w:t>step 7.11</w:t>
      </w:r>
      <w:r w:rsidRPr="00D112E2">
        <w:rPr>
          <w:lang w:val="en-GB"/>
        </w:rPr>
        <w:t xml:space="preserve"> continues iterative implementation of enhancements until the improvement goal is reached or new goals emerge.</w:t>
      </w:r>
      <w:commentRangeEnd w:id="46"/>
      <w:r>
        <w:rPr>
          <w:rStyle w:val="CommentReference"/>
          <w:rFonts w:eastAsia="Times New Roman"/>
          <w:szCs w:val="20"/>
          <w:lang w:eastAsia="pl-PL"/>
        </w:rPr>
        <w:commentReference w:id="46"/>
      </w:r>
    </w:p>
    <w:p w14:paraId="76CE5D3C" w14:textId="77777777" w:rsidR="00695357" w:rsidRDefault="00695357" w:rsidP="00695357">
      <w:pPr>
        <w:rPr>
          <w:lang w:val="en-GB"/>
        </w:rPr>
      </w:pPr>
    </w:p>
    <w:p w14:paraId="2D2C353F" w14:textId="77777777" w:rsidR="0083148B" w:rsidRPr="00D112E2" w:rsidRDefault="0083148B" w:rsidP="0083148B">
      <w:pPr>
        <w:rPr>
          <w:lang w:val="en-GB"/>
        </w:rPr>
      </w:pPr>
      <w:commentRangeStart w:id="47"/>
      <w:r w:rsidRPr="00D112E2">
        <w:rPr>
          <w:lang w:val="en-GB"/>
        </w:rPr>
        <w:lastRenderedPageBreak/>
        <w:t>When selecting the implementation pathway based on the waterfall (project-based) methodology, the first step is to define the objective to be achieved in detail (</w:t>
      </w:r>
      <w:r w:rsidRPr="00D112E2">
        <w:rPr>
          <w:b/>
          <w:bCs/>
          <w:lang w:val="en-GB"/>
        </w:rPr>
        <w:t>7.12</w:t>
      </w:r>
      <w:r w:rsidRPr="00D112E2">
        <w:rPr>
          <w:lang w:val="en-GB"/>
        </w:rPr>
        <w:t>). The more precisely the objective is articulated, the easier it will be to later assess the extent to which it has been accomplished. Therefore, the objective description should not only specify the desired outcome but also the constraints associated with achieving it. These constraints may include time and cost limitations, as well as other conditions such as methodological boundaries or acceptable side effects of the actions undertaken. Such constraints can be particularly important in some situations, often arising from awareness of risks associated with change implementation and from the organizational culture of a given higher education institution.</w:t>
      </w:r>
    </w:p>
    <w:p w14:paraId="14037AA5" w14:textId="77777777" w:rsidR="0083148B" w:rsidRPr="00D112E2" w:rsidRDefault="0083148B" w:rsidP="0083148B">
      <w:pPr>
        <w:rPr>
          <w:lang w:val="en-GB"/>
        </w:rPr>
      </w:pPr>
      <w:r w:rsidRPr="00D112E2">
        <w:rPr>
          <w:lang w:val="en-GB"/>
        </w:rPr>
        <w:t>Once the objective has been adequately defined, a detailed implementation plan must be developed (</w:t>
      </w:r>
      <w:r w:rsidRPr="00D112E2">
        <w:rPr>
          <w:b/>
          <w:bCs/>
          <w:lang w:val="en-GB"/>
        </w:rPr>
        <w:t>7.13</w:t>
      </w:r>
      <w:r w:rsidRPr="00D112E2">
        <w:rPr>
          <w:lang w:val="en-GB"/>
        </w:rPr>
        <w:t>), accounting for the use of available resources. At this stage, it is also necessary to identify limitations resulting from potential adverse reactions from stakeholders to the implementation of changes, and to plan appropriate support measures for those affected. In the subsequent step, the developed plan should be verified (</w:t>
      </w:r>
      <w:r w:rsidRPr="00D112E2">
        <w:rPr>
          <w:b/>
          <w:bCs/>
          <w:lang w:val="en-GB"/>
        </w:rPr>
        <w:t>7.14</w:t>
      </w:r>
      <w:r w:rsidRPr="00D112E2">
        <w:rPr>
          <w:lang w:val="en-GB"/>
        </w:rPr>
        <w:t>) and both an action schedule and a resource utilization timetable should be created. Depending on the plan’s complexity, verification may benefit from the knowledge and experience of individuals capable of providing valuable insights to ensure the best possible implementation roadmap.</w:t>
      </w:r>
    </w:p>
    <w:p w14:paraId="6484CDBA" w14:textId="77777777" w:rsidR="0083148B" w:rsidRPr="00D112E2" w:rsidRDefault="0083148B" w:rsidP="0083148B">
      <w:pPr>
        <w:rPr>
          <w:lang w:val="en-GB"/>
        </w:rPr>
      </w:pPr>
      <w:r w:rsidRPr="00D112E2">
        <w:rPr>
          <w:lang w:val="en-GB"/>
        </w:rPr>
        <w:t>Once the plan is verified, the project’s critical path should be identified (</w:t>
      </w:r>
      <w:r w:rsidRPr="00D112E2">
        <w:rPr>
          <w:b/>
          <w:bCs/>
          <w:lang w:val="en-GB"/>
        </w:rPr>
        <w:t>7.15</w:t>
      </w:r>
      <w:r w:rsidRPr="00D112E2">
        <w:rPr>
          <w:lang w:val="en-GB"/>
        </w:rPr>
        <w:t>), as it essentially represents the bottleneck in the plan’s execution and thus becomes one of the primary areas for the project team’s focused attention—any delays along this path will directly translate into delays of the entire project. Just as the critical path is related to the project's risks, other significant risks that may require monitoring and preventive actions should also be identified at this stage to safeguard the successful realization of the implementation goal. If necessary, the plan should be revised accordingly (</w:t>
      </w:r>
      <w:r w:rsidRPr="00D112E2">
        <w:rPr>
          <w:b/>
          <w:bCs/>
          <w:lang w:val="en-GB"/>
        </w:rPr>
        <w:t>7.16</w:t>
      </w:r>
      <w:r w:rsidRPr="00D112E2">
        <w:rPr>
          <w:lang w:val="en-GB"/>
        </w:rPr>
        <w:t>) before execution begins.</w:t>
      </w:r>
    </w:p>
    <w:p w14:paraId="55D544D7" w14:textId="77777777" w:rsidR="0083148B" w:rsidRPr="00D112E2" w:rsidRDefault="0083148B" w:rsidP="0083148B">
      <w:pPr>
        <w:rPr>
          <w:lang w:val="en-GB"/>
        </w:rPr>
      </w:pPr>
      <w:r w:rsidRPr="00D112E2">
        <w:rPr>
          <w:lang w:val="en-GB"/>
        </w:rPr>
        <w:lastRenderedPageBreak/>
        <w:t>During the implementation phase (</w:t>
      </w:r>
      <w:r w:rsidRPr="00D112E2">
        <w:rPr>
          <w:b/>
          <w:bCs/>
          <w:lang w:val="en-GB"/>
        </w:rPr>
        <w:t>7.17</w:t>
      </w:r>
      <w:r w:rsidRPr="00D112E2">
        <w:rPr>
          <w:lang w:val="en-GB"/>
        </w:rPr>
        <w:t>), project progress must be continuously monitored to identify potential needs for modifying the original plan and to enable swift corrective actions to secure the intended outcomes. Upon completion of the planned activities, the final step is to assess the degree to which the set objectives have been achieved (</w:t>
      </w:r>
      <w:r w:rsidRPr="00D112E2">
        <w:rPr>
          <w:b/>
          <w:bCs/>
          <w:lang w:val="en-GB"/>
        </w:rPr>
        <w:t>7.18</w:t>
      </w:r>
      <w:r w:rsidRPr="00D112E2">
        <w:rPr>
          <w:lang w:val="en-GB"/>
        </w:rPr>
        <w:t>).</w:t>
      </w:r>
    </w:p>
    <w:p w14:paraId="71BED800" w14:textId="77777777" w:rsidR="0083148B" w:rsidRPr="00D112E2" w:rsidRDefault="0083148B" w:rsidP="0083148B">
      <w:pPr>
        <w:rPr>
          <w:lang w:val="en-GB"/>
        </w:rPr>
      </w:pPr>
      <w:r w:rsidRPr="00D112E2">
        <w:rPr>
          <w:lang w:val="en-GB"/>
        </w:rPr>
        <w:t xml:space="preserve">Regardless of the chosen implementation methodology, once the implementation goal is reached or the planned changes have been completed, activities within </w:t>
      </w:r>
      <w:r w:rsidRPr="00D112E2">
        <w:rPr>
          <w:b/>
          <w:bCs/>
          <w:lang w:val="en-GB"/>
        </w:rPr>
        <w:t>Stage 8</w:t>
      </w:r>
      <w:r w:rsidRPr="00D112E2">
        <w:rPr>
          <w:lang w:val="en-GB"/>
        </w:rPr>
        <w:t xml:space="preserve"> of the model proceed according to a uniform logic. The aim of this stage is to design and establish a </w:t>
      </w:r>
      <w:r w:rsidRPr="00D112E2">
        <w:rPr>
          <w:b/>
          <w:bCs/>
          <w:lang w:val="en-GB"/>
        </w:rPr>
        <w:t>system (or methods) for continuous feedback acquisition</w:t>
      </w:r>
      <w:r w:rsidRPr="00D112E2">
        <w:rPr>
          <w:lang w:val="en-GB"/>
        </w:rPr>
        <w:t>. The term “continuous” rather than “cyclical” is used deliberately. In stakeholder feedback processes, cyclical activities may risk encouraging periods of inactivity. Nevertheless, continuous processes may also involve regular sequences of actions. The emphasis on continuity is also intended to guide efforts toward embedding feedback acquisition mechanisms within permanent communication channels with different stakeholder groups.</w:t>
      </w:r>
    </w:p>
    <w:p w14:paraId="4171676B" w14:textId="77777777" w:rsidR="0083148B" w:rsidRPr="00D112E2" w:rsidRDefault="0083148B" w:rsidP="0083148B">
      <w:pPr>
        <w:rPr>
          <w:lang w:val="en-GB"/>
        </w:rPr>
      </w:pPr>
      <w:r w:rsidRPr="00D112E2">
        <w:rPr>
          <w:lang w:val="en-GB"/>
        </w:rPr>
        <w:t>The first step (</w:t>
      </w:r>
      <w:r w:rsidRPr="00D112E2">
        <w:rPr>
          <w:b/>
          <w:bCs/>
          <w:lang w:val="en-GB"/>
        </w:rPr>
        <w:t>8.1</w:t>
      </w:r>
      <w:r w:rsidRPr="00D112E2">
        <w:rPr>
          <w:lang w:val="en-GB"/>
        </w:rPr>
        <w:t xml:space="preserve">) involves determining and planning the specific methods for continuous stakeholder feedback collection. It is essential to consider methods appropriate to the characteristics of each stakeholder group to maximize the likelihood of obtaining valuable insights from all previously identified key groups. To this end, it is also useful to </w:t>
      </w:r>
      <w:proofErr w:type="spellStart"/>
      <w:r w:rsidRPr="00D112E2">
        <w:rPr>
          <w:lang w:val="en-GB"/>
        </w:rPr>
        <w:t>analyze</w:t>
      </w:r>
      <w:proofErr w:type="spellEnd"/>
      <w:r w:rsidRPr="00D112E2">
        <w:rPr>
          <w:lang w:val="en-GB"/>
        </w:rPr>
        <w:t xml:space="preserve"> the patterns of interaction each group has with the university and to embed feedback mechanisms into existing communication channels.</w:t>
      </w:r>
    </w:p>
    <w:p w14:paraId="3699519B" w14:textId="77777777" w:rsidR="0083148B" w:rsidRPr="00D112E2" w:rsidRDefault="0083148B" w:rsidP="0083148B">
      <w:pPr>
        <w:rPr>
          <w:lang w:val="en-GB"/>
        </w:rPr>
      </w:pPr>
      <w:r w:rsidRPr="00D112E2">
        <w:rPr>
          <w:lang w:val="en-GB"/>
        </w:rPr>
        <w:t>It can be reasonably assumed that feedback acquired continuously may be subject to motivational biases—stakeholders are often prompted to provide feedback by emotionally charged events, which may lead to receiving primarily extreme opinions. Therefore, methods should also be incorporated that enable the gathering of insights from more representative stakeholder samples. Often, these will be feedback inquiries initiated by the institution, requir</w:t>
      </w:r>
      <w:r w:rsidRPr="00D112E2">
        <w:rPr>
          <w:lang w:val="en-GB"/>
        </w:rPr>
        <w:lastRenderedPageBreak/>
        <w:t>ing a degree of regularity. Thus, the next step (</w:t>
      </w:r>
      <w:r w:rsidRPr="00D112E2">
        <w:rPr>
          <w:b/>
          <w:bCs/>
          <w:lang w:val="en-GB"/>
        </w:rPr>
        <w:t>8.2</w:t>
      </w:r>
      <w:r w:rsidRPr="00D112E2">
        <w:rPr>
          <w:lang w:val="en-GB"/>
        </w:rPr>
        <w:t xml:space="preserve">) is to </w:t>
      </w:r>
      <w:r w:rsidRPr="00D112E2">
        <w:rPr>
          <w:b/>
          <w:bCs/>
          <w:lang w:val="en-GB"/>
        </w:rPr>
        <w:t>plan and establish regular feedback collection cycles</w:t>
      </w:r>
      <w:r w:rsidRPr="00D112E2">
        <w:rPr>
          <w:lang w:val="en-GB"/>
        </w:rPr>
        <w:t xml:space="preserve"> from stakeholders.</w:t>
      </w:r>
    </w:p>
    <w:p w14:paraId="32DC8A11" w14:textId="77777777" w:rsidR="0083148B" w:rsidRPr="00D112E2" w:rsidRDefault="0083148B" w:rsidP="0083148B">
      <w:pPr>
        <w:rPr>
          <w:lang w:val="en-GB"/>
        </w:rPr>
      </w:pPr>
      <w:r w:rsidRPr="00D112E2">
        <w:rPr>
          <w:lang w:val="en-GB"/>
        </w:rPr>
        <w:t xml:space="preserve">Following that, </w:t>
      </w:r>
      <w:r w:rsidRPr="00D112E2">
        <w:rPr>
          <w:b/>
          <w:bCs/>
          <w:lang w:val="en-GB"/>
        </w:rPr>
        <w:t>automation</w:t>
      </w:r>
      <w:r w:rsidRPr="00D112E2">
        <w:rPr>
          <w:lang w:val="en-GB"/>
        </w:rPr>
        <w:t xml:space="preserve"> of the feedback acquisition process should be considered wherever feasible (</w:t>
      </w:r>
      <w:r w:rsidRPr="00D112E2">
        <w:rPr>
          <w:b/>
          <w:bCs/>
          <w:lang w:val="en-GB"/>
        </w:rPr>
        <w:t>8.3</w:t>
      </w:r>
      <w:r w:rsidRPr="00D112E2">
        <w:rPr>
          <w:lang w:val="en-GB"/>
        </w:rPr>
        <w:t xml:space="preserve">). This aims not only to streamline the effort involved in stakeholder opinion surveys but—critically—to </w:t>
      </w:r>
      <w:r w:rsidRPr="00D112E2">
        <w:rPr>
          <w:b/>
          <w:bCs/>
          <w:lang w:val="en-GB"/>
        </w:rPr>
        <w:t>standardize and institutionalize</w:t>
      </w:r>
      <w:r w:rsidRPr="00D112E2">
        <w:rPr>
          <w:lang w:val="en-GB"/>
        </w:rPr>
        <w:t xml:space="preserve"> these actions by increasing the barriers to discontinuation or neglect of the feedback process.</w:t>
      </w:r>
    </w:p>
    <w:p w14:paraId="51A97116" w14:textId="77777777" w:rsidR="0083148B" w:rsidRPr="00D112E2" w:rsidRDefault="0083148B" w:rsidP="0083148B">
      <w:pPr>
        <w:rPr>
          <w:lang w:val="en-GB"/>
        </w:rPr>
      </w:pPr>
      <w:r w:rsidRPr="00D112E2">
        <w:rPr>
          <w:lang w:val="en-GB"/>
        </w:rPr>
        <w:t xml:space="preserve">Regardless of the planned feedback collection methods, the usefulness of the information obtained largely depends on the </w:t>
      </w:r>
      <w:r w:rsidRPr="00D112E2">
        <w:rPr>
          <w:b/>
          <w:bCs/>
          <w:lang w:val="en-GB"/>
        </w:rPr>
        <w:t>engagement of stakeholders</w:t>
      </w:r>
      <w:r w:rsidRPr="00D112E2">
        <w:rPr>
          <w:lang w:val="en-GB"/>
        </w:rPr>
        <w:t xml:space="preserve"> in the process. For this reason, specific actions should be taken to enhance stakeholder participation in communication with the university (</w:t>
      </w:r>
      <w:r w:rsidRPr="00D112E2">
        <w:rPr>
          <w:b/>
          <w:bCs/>
          <w:lang w:val="en-GB"/>
        </w:rPr>
        <w:t>8.4</w:t>
      </w:r>
      <w:r w:rsidRPr="00D112E2">
        <w:rPr>
          <w:lang w:val="en-GB"/>
        </w:rPr>
        <w:t xml:space="preserve">). Numerous strategies can be employed here, but one of the simplest is to openly communicate which improvements were implemented as a result of feedback received from particular stakeholder groups. Additional valuable recommendations in this regard can be found in </w:t>
      </w:r>
      <w:r w:rsidRPr="00D112E2">
        <w:rPr>
          <w:b/>
          <w:bCs/>
          <w:lang w:val="en-GB"/>
        </w:rPr>
        <w:t>Annex D</w:t>
      </w:r>
      <w:r w:rsidRPr="00D112E2">
        <w:rPr>
          <w:lang w:val="en-GB"/>
        </w:rPr>
        <w:t xml:space="preserve"> of the </w:t>
      </w:r>
      <w:r w:rsidRPr="00D112E2">
        <w:rPr>
          <w:b/>
          <w:bCs/>
          <w:lang w:val="en-GB"/>
        </w:rPr>
        <w:t>ISO 21001:2018</w:t>
      </w:r>
      <w:r w:rsidRPr="00D112E2">
        <w:rPr>
          <w:lang w:val="en-GB"/>
        </w:rPr>
        <w:t xml:space="preserve"> standard, as well as in </w:t>
      </w:r>
      <w:r w:rsidRPr="00D112E2">
        <w:rPr>
          <w:b/>
          <w:bCs/>
          <w:lang w:val="en-GB"/>
        </w:rPr>
        <w:t>Clause 7.4</w:t>
      </w:r>
      <w:r w:rsidRPr="00D112E2">
        <w:rPr>
          <w:lang w:val="en-GB"/>
        </w:rPr>
        <w:t xml:space="preserve"> of the standard (Communication), and other sources in the relevant literature.</w:t>
      </w:r>
    </w:p>
    <w:p w14:paraId="6C643AB2" w14:textId="77777777" w:rsidR="0083148B" w:rsidRPr="00D112E2" w:rsidRDefault="0083148B" w:rsidP="0083148B">
      <w:pPr>
        <w:rPr>
          <w:lang w:val="en-GB"/>
        </w:rPr>
      </w:pPr>
      <w:r w:rsidRPr="00D112E2">
        <w:rPr>
          <w:lang w:val="en-GB"/>
        </w:rPr>
        <w:t xml:space="preserve">Upon completion of the planning for continuous stakeholder feedback acquisition, the model advances to its </w:t>
      </w:r>
      <w:r w:rsidRPr="00D112E2">
        <w:rPr>
          <w:b/>
          <w:bCs/>
          <w:lang w:val="en-GB"/>
        </w:rPr>
        <w:t>final core stage</w:t>
      </w:r>
      <w:r w:rsidRPr="00D112E2">
        <w:rPr>
          <w:lang w:val="en-GB"/>
        </w:rPr>
        <w:t xml:space="preserve">, concerning the </w:t>
      </w:r>
      <w:r w:rsidRPr="00D112E2">
        <w:rPr>
          <w:b/>
          <w:bCs/>
          <w:lang w:val="en-GB"/>
        </w:rPr>
        <w:t>institutionalization of continuous improvement practices</w:t>
      </w:r>
      <w:r w:rsidRPr="00D112E2">
        <w:rPr>
          <w:lang w:val="en-GB"/>
        </w:rPr>
        <w:t xml:space="preserve">. This stage is presented in </w:t>
      </w:r>
      <w:r w:rsidRPr="00D112E2">
        <w:rPr>
          <w:b/>
          <w:bCs/>
          <w:lang w:val="en-GB"/>
        </w:rPr>
        <w:t>Figure 52</w:t>
      </w:r>
      <w:r w:rsidRPr="00D112E2">
        <w:rPr>
          <w:lang w:val="en-GB"/>
        </w:rPr>
        <w:t xml:space="preserve">, along with full names of each sub-stage, and constitutes the </w:t>
      </w:r>
      <w:r w:rsidRPr="00D112E2">
        <w:rPr>
          <w:b/>
          <w:bCs/>
          <w:lang w:val="en-GB"/>
        </w:rPr>
        <w:t>fourth and final part</w:t>
      </w:r>
      <w:r w:rsidRPr="00D112E2">
        <w:rPr>
          <w:lang w:val="en-GB"/>
        </w:rPr>
        <w:t xml:space="preserve"> of the SSDQM model overview.</w:t>
      </w:r>
      <w:commentRangeEnd w:id="47"/>
      <w:r>
        <w:rPr>
          <w:rStyle w:val="CommentReference"/>
          <w:rFonts w:eastAsia="Times New Roman"/>
          <w:szCs w:val="20"/>
          <w:lang w:eastAsia="pl-PL"/>
        </w:rPr>
        <w:commentReference w:id="47"/>
      </w:r>
    </w:p>
    <w:p w14:paraId="39F58D9D" w14:textId="77777777" w:rsidR="00695357" w:rsidRDefault="00695357" w:rsidP="00695357">
      <w:pPr>
        <w:rPr>
          <w:lang w:val="en-GB"/>
        </w:rPr>
      </w:pPr>
    </w:p>
    <w:p w14:paraId="75BC4F0F" w14:textId="77777777" w:rsidR="0083148B" w:rsidRPr="00B83BF5" w:rsidRDefault="0083148B" w:rsidP="0083148B">
      <w:pPr>
        <w:rPr>
          <w:lang w:val="en-GB"/>
        </w:rPr>
      </w:pPr>
      <w:commentRangeStart w:id="48"/>
      <w:r w:rsidRPr="00B83BF5">
        <w:rPr>
          <w:b/>
          <w:bCs/>
          <w:lang w:val="en-GB"/>
        </w:rPr>
        <w:t>Figure 52. Detailed Structure of the Elements Corresponding to Point 9 of the SSDQM Model</w:t>
      </w:r>
      <w:r w:rsidRPr="00B83BF5">
        <w:rPr>
          <w:lang w:val="en-GB"/>
        </w:rPr>
        <w:br/>
      </w:r>
      <w:r w:rsidRPr="00B83BF5">
        <w:rPr>
          <w:i/>
          <w:iCs/>
          <w:lang w:val="en-GB"/>
        </w:rPr>
        <w:t>Source: Author’s own work</w:t>
      </w:r>
    </w:p>
    <w:p w14:paraId="5431E444" w14:textId="77777777" w:rsidR="0083148B" w:rsidRPr="00B83BF5" w:rsidRDefault="0083148B" w:rsidP="0083148B">
      <w:pPr>
        <w:rPr>
          <w:lang w:val="en-GB"/>
        </w:rPr>
      </w:pPr>
      <w:r w:rsidRPr="00B83BF5">
        <w:rPr>
          <w:lang w:val="en-GB"/>
        </w:rPr>
        <w:t xml:space="preserve">Below is a comprehensive description of the detailed components for </w:t>
      </w:r>
      <w:r w:rsidRPr="00B83BF5">
        <w:rPr>
          <w:b/>
          <w:bCs/>
          <w:lang w:val="en-GB"/>
        </w:rPr>
        <w:t>Point 9</w:t>
      </w:r>
      <w:r w:rsidRPr="00B83BF5">
        <w:rPr>
          <w:lang w:val="en-GB"/>
        </w:rPr>
        <w:t xml:space="preserve"> of the SSDQM model:</w:t>
      </w:r>
    </w:p>
    <w:p w14:paraId="190EDB3F" w14:textId="77777777" w:rsidR="0083148B" w:rsidRPr="00B83BF5" w:rsidRDefault="0083148B" w:rsidP="0083148B">
      <w:pPr>
        <w:rPr>
          <w:lang w:val="en-GB"/>
        </w:rPr>
      </w:pPr>
      <w:r w:rsidRPr="00B83BF5">
        <w:rPr>
          <w:b/>
          <w:bCs/>
          <w:lang w:val="en-GB"/>
        </w:rPr>
        <w:lastRenderedPageBreak/>
        <w:t>9. Continuous Improvement</w:t>
      </w:r>
    </w:p>
    <w:p w14:paraId="69FDD1DB" w14:textId="77777777" w:rsidR="0083148B" w:rsidRPr="00B83BF5" w:rsidRDefault="0083148B" w:rsidP="0083148B">
      <w:pPr>
        <w:rPr>
          <w:lang w:val="en-GB"/>
        </w:rPr>
      </w:pPr>
      <w:r w:rsidRPr="00B83BF5">
        <w:rPr>
          <w:b/>
          <w:bCs/>
          <w:lang w:val="en-GB"/>
        </w:rPr>
        <w:t>9.1</w:t>
      </w:r>
      <w:r w:rsidRPr="00B83BF5">
        <w:rPr>
          <w:lang w:val="en-GB"/>
        </w:rPr>
        <w:t xml:space="preserve"> Identification and establishment of reliable indicators of university operations (enabling accurate and credible data collection for the purpose of measuring and verifying the effects of the university’s activities, including the changes implemented)</w:t>
      </w:r>
    </w:p>
    <w:p w14:paraId="4968B3D2" w14:textId="77777777" w:rsidR="0083148B" w:rsidRPr="00B83BF5" w:rsidRDefault="0083148B" w:rsidP="0083148B">
      <w:pPr>
        <w:ind w:left="720" w:firstLine="0"/>
        <w:rPr>
          <w:lang w:val="en-GB"/>
        </w:rPr>
      </w:pPr>
      <w:r w:rsidRPr="00B83BF5">
        <w:rPr>
          <w:b/>
          <w:bCs/>
          <w:lang w:val="en-GB"/>
        </w:rPr>
        <w:t>9.1.1</w:t>
      </w:r>
      <w:r w:rsidRPr="00B83BF5">
        <w:rPr>
          <w:lang w:val="en-GB"/>
        </w:rPr>
        <w:t xml:space="preserve"> Development of a set of indicators based on the available literature and internal research that takes into account the specific characteristics of the organization</w:t>
      </w:r>
    </w:p>
    <w:p w14:paraId="50C76364" w14:textId="77777777" w:rsidR="0083148B" w:rsidRPr="00B83BF5" w:rsidRDefault="0083148B" w:rsidP="0083148B">
      <w:pPr>
        <w:ind w:left="720" w:firstLine="0"/>
        <w:rPr>
          <w:lang w:val="en-GB"/>
        </w:rPr>
      </w:pPr>
      <w:r w:rsidRPr="00B83BF5">
        <w:rPr>
          <w:b/>
          <w:bCs/>
          <w:lang w:val="en-GB"/>
        </w:rPr>
        <w:t>9.1.2</w:t>
      </w:r>
      <w:r w:rsidRPr="00B83BF5">
        <w:rPr>
          <w:lang w:val="en-GB"/>
        </w:rPr>
        <w:t xml:space="preserve"> Commitment by top management to maintain the long-term measurement of selected fixed indicators (in addition to a set of indicators that may be subject to change depending on evolving needs)</w:t>
      </w:r>
    </w:p>
    <w:p w14:paraId="0C3CE6F2" w14:textId="77777777" w:rsidR="0083148B" w:rsidRPr="00B83BF5" w:rsidRDefault="0083148B" w:rsidP="0083148B">
      <w:pPr>
        <w:rPr>
          <w:lang w:val="en-GB"/>
        </w:rPr>
      </w:pPr>
      <w:r w:rsidRPr="00B83BF5">
        <w:rPr>
          <w:b/>
          <w:bCs/>
          <w:lang w:val="en-GB"/>
        </w:rPr>
        <w:t>9.2</w:t>
      </w:r>
      <w:r w:rsidRPr="00B83BF5">
        <w:rPr>
          <w:lang w:val="en-GB"/>
        </w:rPr>
        <w:t xml:space="preserve"> Establishment of measurement cycles and verification of the effects of university activities (including improvement initiatives, e.g., methods for continuous and periodic analysis of stakeholder feedback)</w:t>
      </w:r>
    </w:p>
    <w:p w14:paraId="17748FCF" w14:textId="77777777" w:rsidR="0083148B" w:rsidRPr="00B83BF5" w:rsidRDefault="0083148B" w:rsidP="0083148B">
      <w:pPr>
        <w:ind w:left="720" w:firstLine="0"/>
        <w:rPr>
          <w:lang w:val="en-GB"/>
        </w:rPr>
      </w:pPr>
      <w:r w:rsidRPr="00B83BF5">
        <w:rPr>
          <w:b/>
          <w:bCs/>
          <w:lang w:val="en-GB"/>
        </w:rPr>
        <w:t>9.2.1</w:t>
      </w:r>
      <w:r w:rsidRPr="00B83BF5">
        <w:rPr>
          <w:lang w:val="en-GB"/>
        </w:rPr>
        <w:t xml:space="preserve"> Determination of the appropriate length of measurement cycles (and verification of the effects of university activities based on the specific conditions of the institution, ensuring that measurements serve the intended goals)</w:t>
      </w:r>
    </w:p>
    <w:p w14:paraId="6DBDAD05" w14:textId="77777777" w:rsidR="0083148B" w:rsidRPr="00B83BF5" w:rsidRDefault="0083148B" w:rsidP="0083148B">
      <w:pPr>
        <w:ind w:left="720" w:firstLine="0"/>
        <w:rPr>
          <w:lang w:val="en-GB"/>
        </w:rPr>
      </w:pPr>
      <w:r w:rsidRPr="00B83BF5">
        <w:rPr>
          <w:b/>
          <w:bCs/>
          <w:lang w:val="en-GB"/>
        </w:rPr>
        <w:t>9.2.2</w:t>
      </w:r>
      <w:r w:rsidRPr="00B83BF5">
        <w:rPr>
          <w:lang w:val="en-GB"/>
        </w:rPr>
        <w:t xml:space="preserve"> Establishment of a set of methods for measuring and verifying the outcomes of activities (including change/improvement processes)</w:t>
      </w:r>
    </w:p>
    <w:p w14:paraId="20A39B32" w14:textId="77777777" w:rsidR="0083148B" w:rsidRPr="00B83BF5" w:rsidRDefault="0083148B" w:rsidP="0083148B">
      <w:pPr>
        <w:rPr>
          <w:lang w:val="en-GB"/>
        </w:rPr>
      </w:pPr>
      <w:r w:rsidRPr="00B83BF5">
        <w:rPr>
          <w:b/>
          <w:bCs/>
          <w:lang w:val="en-GB"/>
        </w:rPr>
        <w:t>9.3</w:t>
      </w:r>
      <w:r w:rsidRPr="00B83BF5">
        <w:rPr>
          <w:lang w:val="en-GB"/>
        </w:rPr>
        <w:t xml:space="preserve"> Establishment of review cycles for the conclusions derived from measurements (regarding the outcomes of university activities, including improvement initiatives) and for stakeholder feedback collection</w:t>
      </w:r>
    </w:p>
    <w:p w14:paraId="3F8582BD" w14:textId="77777777" w:rsidR="0083148B" w:rsidRPr="00B83BF5" w:rsidRDefault="0083148B" w:rsidP="0083148B">
      <w:pPr>
        <w:rPr>
          <w:lang w:val="en-GB"/>
        </w:rPr>
      </w:pPr>
      <w:r w:rsidRPr="00B83BF5">
        <w:rPr>
          <w:b/>
          <w:bCs/>
          <w:lang w:val="en-GB"/>
        </w:rPr>
        <w:t>9.4</w:t>
      </w:r>
      <w:r w:rsidRPr="00B83BF5">
        <w:rPr>
          <w:lang w:val="en-GB"/>
        </w:rPr>
        <w:t xml:space="preserve"> Establishment of regular cycles for the analysis of (subsequent) areas for improvement and the implementation of changes</w:t>
      </w:r>
    </w:p>
    <w:p w14:paraId="7FF561A0" w14:textId="77777777" w:rsidR="0083148B" w:rsidRPr="00B83BF5" w:rsidRDefault="0083148B" w:rsidP="0083148B">
      <w:pPr>
        <w:rPr>
          <w:lang w:val="en-GB"/>
        </w:rPr>
      </w:pPr>
      <w:r w:rsidRPr="00B83BF5">
        <w:rPr>
          <w:b/>
          <w:bCs/>
          <w:lang w:val="en-GB"/>
        </w:rPr>
        <w:lastRenderedPageBreak/>
        <w:t>9.5</w:t>
      </w:r>
      <w:r w:rsidRPr="00B83BF5">
        <w:rPr>
          <w:lang w:val="en-GB"/>
        </w:rPr>
        <w:t xml:space="preserve"> Planning of methods to celebrate successes within the organization (regarding selected key performance indicators, e.g., an increase in stakeholder satisfaction levels, in order to strengthen the engagement of the university community in providing feedback and participating in improvement efforts)</w:t>
      </w:r>
    </w:p>
    <w:p w14:paraId="03AF3695" w14:textId="77777777" w:rsidR="0083148B" w:rsidRPr="00B83BF5" w:rsidRDefault="0083148B" w:rsidP="0083148B">
      <w:pPr>
        <w:rPr>
          <w:lang w:val="en-GB"/>
        </w:rPr>
      </w:pPr>
      <w:r w:rsidRPr="00B83BF5">
        <w:rPr>
          <w:b/>
          <w:bCs/>
          <w:lang w:val="en-GB"/>
        </w:rPr>
        <w:t>9.6</w:t>
      </w:r>
      <w:r w:rsidRPr="00B83BF5">
        <w:rPr>
          <w:lang w:val="en-GB"/>
        </w:rPr>
        <w:t xml:space="preserve"> Establishment of transparent methods for knowledge accumulation (related to improvement activities)</w:t>
      </w:r>
    </w:p>
    <w:p w14:paraId="73CDA48E" w14:textId="77777777" w:rsidR="0083148B" w:rsidRPr="00B83BF5" w:rsidRDefault="0083148B" w:rsidP="0083148B">
      <w:pPr>
        <w:rPr>
          <w:lang w:val="en-GB"/>
        </w:rPr>
      </w:pPr>
      <w:r w:rsidRPr="00B83BF5">
        <w:rPr>
          <w:b/>
          <w:bCs/>
          <w:lang w:val="en-GB"/>
        </w:rPr>
        <w:t>9.7</w:t>
      </w:r>
      <w:r w:rsidRPr="00B83BF5">
        <w:rPr>
          <w:lang w:val="en-GB"/>
        </w:rPr>
        <w:t xml:space="preserve"> Establishment of regular reviews (e.g., retrospectives) of the continuous improvement process</w:t>
      </w:r>
    </w:p>
    <w:p w14:paraId="332EBECB" w14:textId="77777777" w:rsidR="0083148B" w:rsidRPr="00B83BF5" w:rsidRDefault="0083148B" w:rsidP="0083148B">
      <w:pPr>
        <w:rPr>
          <w:lang w:val="en-GB"/>
        </w:rPr>
      </w:pPr>
      <w:r w:rsidRPr="00B83BF5">
        <w:rPr>
          <w:b/>
          <w:bCs/>
          <w:lang w:val="en-GB"/>
        </w:rPr>
        <w:t>9.8</w:t>
      </w:r>
      <w:r w:rsidRPr="00B83BF5">
        <w:rPr>
          <w:lang w:val="en-GB"/>
        </w:rPr>
        <w:t xml:space="preserve"> Regular implementation of enhancements (necessary modifications) to the continuous improvement process</w:t>
      </w:r>
      <w:commentRangeEnd w:id="48"/>
      <w:r>
        <w:rPr>
          <w:rStyle w:val="CommentReference"/>
          <w:rFonts w:eastAsia="Times New Roman"/>
          <w:szCs w:val="20"/>
          <w:lang w:eastAsia="pl-PL"/>
        </w:rPr>
        <w:commentReference w:id="48"/>
      </w:r>
    </w:p>
    <w:p w14:paraId="15D55BCA" w14:textId="77777777" w:rsidR="0083148B" w:rsidRDefault="0083148B" w:rsidP="00695357">
      <w:pPr>
        <w:rPr>
          <w:lang w:val="en-GB"/>
        </w:rPr>
      </w:pPr>
    </w:p>
    <w:p w14:paraId="2E96F298" w14:textId="77777777" w:rsidR="0083148B" w:rsidRPr="009F3D3F" w:rsidRDefault="0083148B" w:rsidP="0083148B">
      <w:pPr>
        <w:rPr>
          <w:lang w:val="en-GB"/>
        </w:rPr>
      </w:pPr>
      <w:commentRangeStart w:id="49"/>
      <w:r w:rsidRPr="009F3D3F">
        <w:rPr>
          <w:b/>
          <w:bCs/>
          <w:lang w:val="en-GB"/>
        </w:rPr>
        <w:t>Point 9 constitutes the "Act" phase of the quality management system improvement cycle.</w:t>
      </w:r>
      <w:r w:rsidRPr="009F3D3F">
        <w:rPr>
          <w:lang w:val="en-GB"/>
        </w:rPr>
        <w:br/>
        <w:t>In order for the continuous improvement process to be conducted effectively, it must rely on reliable information about the actual state of affairs, as well as on the outcomes of implemented improvements. After planning the methods for obtaining stakeholder feedback, other methods of measuring the effects of university activities should also be established to ensure data comparability over time.</w:t>
      </w:r>
    </w:p>
    <w:p w14:paraId="6FE57E05" w14:textId="77777777" w:rsidR="0083148B" w:rsidRPr="009F3D3F" w:rsidRDefault="0083148B" w:rsidP="0083148B">
      <w:pPr>
        <w:rPr>
          <w:lang w:val="en-GB"/>
        </w:rPr>
      </w:pPr>
      <w:r w:rsidRPr="009F3D3F">
        <w:rPr>
          <w:lang w:val="en-GB"/>
        </w:rPr>
        <w:t>Establishing a set of indicators (9.1), validated as useful in previous research—e.g., during main stages 4 and 5—appears to be a highly effective support for drawing conclusions about the university’s performance over time. It is, of course, also advisable to use knowledge from the literature to theoretically verify the completeness and appropriateness of the developed set of indicators (9.1.1). It is essential that at least some of these indicators allow for long-term verification of the effects of university activities. For this reason, it may be neces</w:t>
      </w:r>
      <w:r w:rsidRPr="009F3D3F">
        <w:rPr>
          <w:lang w:val="en-GB"/>
        </w:rPr>
        <w:lastRenderedPageBreak/>
        <w:t>sary to obtain a formal commitment from top management to maintain selected long-term indicators (9.1.2). In addition to such long-term indicators, it is also worth testing the usefulness of other indicators that may allow for more accurate conclusions in the university’s evolving environment.</w:t>
      </w:r>
    </w:p>
    <w:p w14:paraId="5220669F" w14:textId="77777777" w:rsidR="0083148B" w:rsidRPr="009F3D3F" w:rsidRDefault="0083148B" w:rsidP="0083148B">
      <w:pPr>
        <w:rPr>
          <w:lang w:val="en-GB"/>
        </w:rPr>
      </w:pPr>
      <w:r w:rsidRPr="009F3D3F">
        <w:rPr>
          <w:lang w:val="en-GB"/>
        </w:rPr>
        <w:t xml:space="preserve">Once an appropriate set of indicators for measuring the effects of a specific university’s activities has been established, regular cycles for measuring and verifying outcomes must be introduced (9.2). To this end, it is necessary to determine the appropriate length of measurement cycles so that, on one hand, the process of measuring and analysis does not become overly burdensome or costly, and on the other, it </w:t>
      </w:r>
      <w:proofErr w:type="spellStart"/>
      <w:r w:rsidRPr="009F3D3F">
        <w:rPr>
          <w:lang w:val="en-GB"/>
        </w:rPr>
        <w:t>fulfills</w:t>
      </w:r>
      <w:proofErr w:type="spellEnd"/>
      <w:r w:rsidRPr="009F3D3F">
        <w:rPr>
          <w:lang w:val="en-GB"/>
        </w:rPr>
        <w:t xml:space="preserve"> its intended purpose (9.2.1). Next, a set of measurement and verification methods should be implemented for application in various selected areas (9.2.2).</w:t>
      </w:r>
    </w:p>
    <w:p w14:paraId="400DD5AD" w14:textId="77777777" w:rsidR="0083148B" w:rsidRPr="009F3D3F" w:rsidRDefault="0083148B" w:rsidP="0083148B">
      <w:pPr>
        <w:rPr>
          <w:lang w:val="en-GB"/>
        </w:rPr>
      </w:pPr>
      <w:r w:rsidRPr="009F3D3F">
        <w:rPr>
          <w:lang w:val="en-GB"/>
        </w:rPr>
        <w:t>The following step involves establishing review cycles for the conclusions drawn from the conducted measurements and analyses (9.3). This is particularly important because the team conducting the measurements in such a complex organization as a university may not be the same as the one empowered to initiate improvement efforts. Therefore, such reviews should be carried out by individuals or teams with real influence over decisions related to the implementation of improvements—potentially involving university or faculty leadership, or their duly authorized representatives. Naturally, the cycles for reviewing conclusions from measurements should be synchronized with the measurement and analysis cycles established in the previous step.</w:t>
      </w:r>
    </w:p>
    <w:p w14:paraId="6DCB279C" w14:textId="77777777" w:rsidR="0083148B" w:rsidRPr="009F3D3F" w:rsidRDefault="0083148B" w:rsidP="0083148B">
      <w:pPr>
        <w:rPr>
          <w:lang w:val="en-GB"/>
        </w:rPr>
      </w:pPr>
      <w:r w:rsidRPr="009F3D3F">
        <w:rPr>
          <w:lang w:val="en-GB"/>
        </w:rPr>
        <w:t xml:space="preserve">After determining the frequency of reviews of measurement conclusions, cycles for </w:t>
      </w:r>
      <w:proofErr w:type="spellStart"/>
      <w:r w:rsidRPr="009F3D3F">
        <w:rPr>
          <w:lang w:val="en-GB"/>
        </w:rPr>
        <w:t>analyzing</w:t>
      </w:r>
      <w:proofErr w:type="spellEnd"/>
      <w:r w:rsidRPr="009F3D3F">
        <w:rPr>
          <w:lang w:val="en-GB"/>
        </w:rPr>
        <w:t xml:space="preserve"> (new) potential areas for improvement must also be established (9.4). These, too, should be derived from and synchronized with the earlier-established cycles for measurement and conclusion review. The analysis of improvement areas should include methods used during main stage 6, incorporating any reflections on the effectiveness of those methods. </w:t>
      </w:r>
      <w:r w:rsidRPr="009F3D3F">
        <w:rPr>
          <w:lang w:val="en-GB"/>
        </w:rPr>
        <w:lastRenderedPageBreak/>
        <w:t>Additionally, opportunities should be considered for enriching the existing toolkit with new methods that show potential to bring added value.</w:t>
      </w:r>
    </w:p>
    <w:p w14:paraId="25BB7CBE" w14:textId="77777777" w:rsidR="0083148B" w:rsidRPr="009F3D3F" w:rsidRDefault="0083148B" w:rsidP="0083148B">
      <w:pPr>
        <w:rPr>
          <w:lang w:val="en-GB"/>
        </w:rPr>
      </w:pPr>
      <w:r w:rsidRPr="009F3D3F">
        <w:rPr>
          <w:lang w:val="en-GB"/>
        </w:rPr>
        <w:t>One potential outcome of measurements, analyses, and conclusion reviews regarding the university's operations and the improvements implemented in its quality management system may be the confirmation of successful achievement of objectives. To foster motivation among all individuals involved in implementing improvements, it is important to plan ways to celebrate successes (9.5). It is essential that the methods of celebration align with the university’s organizational culture, specifically the type of culture that the leadership intends to promote within the institution. Celebrations may also serve as opportunities to communicate successes to various stakeholders, which can not only enhance the university’s prestige but—perhaps more importantly—boost the academic community’s engagement in improvement processes, as well as encourage stakeholders to provide valuable feedback.</w:t>
      </w:r>
    </w:p>
    <w:p w14:paraId="24AD3C3F" w14:textId="77777777" w:rsidR="0083148B" w:rsidRPr="009F3D3F" w:rsidRDefault="0083148B" w:rsidP="0083148B">
      <w:pPr>
        <w:rPr>
          <w:lang w:val="en-GB"/>
        </w:rPr>
      </w:pPr>
      <w:r w:rsidRPr="009F3D3F">
        <w:rPr>
          <w:lang w:val="en-GB"/>
        </w:rPr>
        <w:t>The entire improvement process outlined in the SSDQM model presents an opportunity to acquire and verify a wealth of information about the specific organization and the nature of improvement processes. This constitutes valuable organizational knowledge that should be leveraged in the future. Therefore, it is necessary to plan and implement transparent methods for collecting this knowledge (9.6), especially concerning broadly defined improvement activities.</w:t>
      </w:r>
    </w:p>
    <w:p w14:paraId="24ED11B5" w14:textId="77777777" w:rsidR="0083148B" w:rsidRPr="009F3D3F" w:rsidRDefault="0083148B" w:rsidP="0083148B">
      <w:pPr>
        <w:rPr>
          <w:lang w:val="en-GB"/>
        </w:rPr>
      </w:pPr>
      <w:r w:rsidRPr="009F3D3F">
        <w:rPr>
          <w:lang w:val="en-GB"/>
        </w:rPr>
        <w:t xml:space="preserve">After completing the actions in all previous steps, the team involved in the process should possess sufficient experience to reflect on the continuous improvement process itself and the methods used. As a result, the process should include regular reviews—such as retrospectives—of the continuous improvement process and how it is applied in practice (9.7). This, in turn, will enable regular implementation of enhancements (necessary adjustments) to the continuous improvement process (9.8). Ultimately, this will lead to increasingly effective </w:t>
      </w:r>
      <w:r w:rsidRPr="009F3D3F">
        <w:rPr>
          <w:lang w:val="en-GB"/>
        </w:rPr>
        <w:lastRenderedPageBreak/>
        <w:t>and better-adapted application of continuous improvement practices tailored to the specific needs of the university.</w:t>
      </w:r>
    </w:p>
    <w:p w14:paraId="35CD17E8" w14:textId="77777777" w:rsidR="0083148B" w:rsidRPr="009F3D3F" w:rsidRDefault="0083148B" w:rsidP="0083148B">
      <w:pPr>
        <w:rPr>
          <w:b/>
          <w:bCs/>
          <w:lang w:val="en-GB"/>
        </w:rPr>
      </w:pPr>
      <w:r w:rsidRPr="009F3D3F">
        <w:rPr>
          <w:b/>
          <w:bCs/>
          <w:lang w:val="en-GB"/>
        </w:rPr>
        <w:t>Upon completing the activities outlined in Stage 9, the need to initiate a new improvement cycle should be considered.</w:t>
      </w:r>
    </w:p>
    <w:p w14:paraId="181B003E" w14:textId="77777777" w:rsidR="0083148B" w:rsidRPr="009F3D3F" w:rsidRDefault="0083148B" w:rsidP="0083148B">
      <w:pPr>
        <w:rPr>
          <w:lang w:val="en-GB"/>
        </w:rPr>
      </w:pPr>
      <w:r w:rsidRPr="009F3D3F">
        <w:rPr>
          <w:lang w:val="en-GB"/>
        </w:rPr>
        <w:t>At this point, it is important to note that the continuous improvement practices implemented in accordance with the SSDQM model across successive stages will ensure ongoing enhancement of processes within the context of the university’s defined mission, vision, and objectives. Therefore, it can be assumed that, when continuous improvement methods are properly implemented as outlined in this model, the trigger for launching a new improvement cycle aligned with the full procedural structure will be significant environmental changes impacting the university's mission, vision, or goals—or a shift in the university's strategy itself.</w:t>
      </w:r>
    </w:p>
    <w:p w14:paraId="5EE4FFA5" w14:textId="77777777" w:rsidR="0083148B" w:rsidRPr="009F3D3F" w:rsidRDefault="0083148B" w:rsidP="0083148B">
      <w:pPr>
        <w:rPr>
          <w:lang w:val="en-GB"/>
        </w:rPr>
      </w:pPr>
      <w:r w:rsidRPr="009F3D3F">
        <w:rPr>
          <w:lang w:val="en-GB"/>
        </w:rPr>
        <w:t>Given its alignment with the ISO 21001:2018 standard—particularly the emphasis on stakeholder satisfaction at the core of improvement activities—the SSDQM model appears to be a valuable tool for implementing a mature management system in educational organizations that complies with this standard. A discussion of the relationships between the SSDQM model and the requirements of ISO 21001:2018 will be presented in the following subsection.</w:t>
      </w:r>
      <w:commentRangeEnd w:id="49"/>
      <w:r>
        <w:rPr>
          <w:rStyle w:val="CommentReference"/>
          <w:rFonts w:eastAsia="Times New Roman"/>
          <w:szCs w:val="20"/>
          <w:lang w:eastAsia="pl-PL"/>
        </w:rPr>
        <w:commentReference w:id="49"/>
      </w:r>
    </w:p>
    <w:p w14:paraId="397651E1" w14:textId="77777777" w:rsidR="00695357" w:rsidRPr="00695357" w:rsidRDefault="00695357" w:rsidP="00695357">
      <w:pPr>
        <w:rPr>
          <w:lang w:val="en-GB"/>
        </w:rPr>
      </w:pPr>
    </w:p>
    <w:p w14:paraId="7045E19B" w14:textId="0A704DEE" w:rsidR="00137286" w:rsidRPr="00350D4C" w:rsidRDefault="00137286" w:rsidP="00350D4C">
      <w:pPr>
        <w:pStyle w:val="Heading2"/>
      </w:pPr>
      <w:bookmarkStart w:id="50" w:name="_Ref205291873"/>
      <w:proofErr w:type="spellStart"/>
      <w:r w:rsidRPr="00350D4C">
        <w:t>Challenges</w:t>
      </w:r>
      <w:proofErr w:type="spellEnd"/>
      <w:r w:rsidRPr="00350D4C">
        <w:t xml:space="preserve"> and Best </w:t>
      </w:r>
      <w:proofErr w:type="spellStart"/>
      <w:r w:rsidRPr="00350D4C">
        <w:t>Practices</w:t>
      </w:r>
      <w:proofErr w:type="spellEnd"/>
      <w:r w:rsidRPr="00350D4C">
        <w:t xml:space="preserve"> (JPSZ)</w:t>
      </w:r>
      <w:r w:rsidR="00B47E2B" w:rsidRPr="00350D4C">
        <w:t xml:space="preserve"> [5-7]</w:t>
      </w:r>
      <w:bookmarkEnd w:id="50"/>
    </w:p>
    <w:p w14:paraId="311704BF" w14:textId="77777777" w:rsidR="00793EC6" w:rsidRDefault="00793EC6" w:rsidP="00793EC6">
      <w:pPr>
        <w:rPr>
          <w:lang w:val="en-GB"/>
        </w:rPr>
      </w:pPr>
    </w:p>
    <w:p w14:paraId="2636BAD7" w14:textId="77777777" w:rsidR="00793EC6" w:rsidRDefault="00793EC6" w:rsidP="00793EC6">
      <w:pPr>
        <w:rPr>
          <w:lang w:val="en-GB"/>
        </w:rPr>
      </w:pPr>
    </w:p>
    <w:p w14:paraId="70DB34A1" w14:textId="607F9A41" w:rsidR="00793EC6" w:rsidRDefault="00793EC6" w:rsidP="00793EC6">
      <w:pPr>
        <w:rPr>
          <w:lang w:val="en-GB"/>
        </w:rPr>
      </w:pPr>
      <w:r>
        <w:rPr>
          <w:lang w:val="en-GB"/>
        </w:rPr>
        <w:t xml:space="preserve">The example of the 3I model application for typical HEIs’ stakeholder for the improvement project as the part of stage 7 of SSDQM is presented in the </w:t>
      </w:r>
      <w:r w:rsidR="00350D4C">
        <w:rPr>
          <w:lang w:val="en-GB"/>
        </w:rPr>
        <w:fldChar w:fldCharType="begin"/>
      </w:r>
      <w:r w:rsidR="00350D4C">
        <w:rPr>
          <w:lang w:val="en-GB"/>
        </w:rPr>
        <w:instrText xml:space="preserve"> REF _Ref205292934 \h </w:instrText>
      </w:r>
      <w:r w:rsidR="00350D4C">
        <w:rPr>
          <w:lang w:val="en-GB"/>
        </w:rPr>
      </w:r>
      <w:r w:rsidR="00350D4C">
        <w:rPr>
          <w:lang w:val="en-GB"/>
        </w:rPr>
        <w:fldChar w:fldCharType="separate"/>
      </w:r>
      <w:r w:rsidR="00350D4C" w:rsidRPr="00F62B24">
        <w:rPr>
          <w:lang w:val="en-GB"/>
        </w:rPr>
        <w:t xml:space="preserve">Table </w:t>
      </w:r>
      <w:r w:rsidR="00350D4C" w:rsidRPr="00F62B24">
        <w:rPr>
          <w:noProof/>
          <w:lang w:val="en-GB"/>
        </w:rPr>
        <w:t>10</w:t>
      </w:r>
      <w:r w:rsidR="00350D4C">
        <w:rPr>
          <w:lang w:val="en-GB"/>
        </w:rPr>
        <w:fldChar w:fldCharType="end"/>
      </w:r>
      <w:r>
        <w:rPr>
          <w:lang w:val="en-GB"/>
        </w:rPr>
        <w:t>.</w:t>
      </w:r>
    </w:p>
    <w:p w14:paraId="247F000C" w14:textId="77777777" w:rsidR="00793EC6" w:rsidRPr="00F62B24" w:rsidRDefault="00793EC6" w:rsidP="00793EC6">
      <w:pPr>
        <w:pStyle w:val="Tytutabeli"/>
        <w:rPr>
          <w:lang w:val="en-GB"/>
        </w:rPr>
      </w:pPr>
      <w:bookmarkStart w:id="51" w:name="_Ref205292934"/>
      <w:r w:rsidRPr="00F62B24">
        <w:rPr>
          <w:lang w:val="en-GB"/>
        </w:rPr>
        <w:lastRenderedPageBreak/>
        <w:t xml:space="preserve">Table </w:t>
      </w:r>
      <w:r>
        <w:fldChar w:fldCharType="begin"/>
      </w:r>
      <w:r w:rsidRPr="00F62B24">
        <w:rPr>
          <w:lang w:val="en-GB"/>
        </w:rPr>
        <w:instrText xml:space="preserve"> SEQ Table \* ARABIC </w:instrText>
      </w:r>
      <w:r>
        <w:fldChar w:fldCharType="separate"/>
      </w:r>
      <w:r w:rsidRPr="00F62B24">
        <w:rPr>
          <w:noProof/>
          <w:lang w:val="en-GB"/>
        </w:rPr>
        <w:t>10</w:t>
      </w:r>
      <w:r>
        <w:fldChar w:fldCharType="end"/>
      </w:r>
      <w:bookmarkEnd w:id="51"/>
      <w:r w:rsidRPr="00F62B24">
        <w:rPr>
          <w:lang w:val="en-GB"/>
        </w:rPr>
        <w:t xml:space="preserve"> </w:t>
      </w:r>
      <w:r>
        <w:rPr>
          <w:lang w:val="en-GB"/>
        </w:rPr>
        <w:t>Example of the 3I model application for typical HEIs’ stakeholder for the improvement project within stage 7 “Implementation of changes” of SSDQM</w:t>
      </w:r>
    </w:p>
    <w:tbl>
      <w:tblPr>
        <w:tblStyle w:val="TableGrid"/>
        <w:tblW w:w="0" w:type="auto"/>
        <w:tblInd w:w="38" w:type="dxa"/>
        <w:tblLook w:val="04A0" w:firstRow="1" w:lastRow="0" w:firstColumn="1" w:lastColumn="0" w:noHBand="0" w:noVBand="1"/>
      </w:tblPr>
      <w:tblGrid>
        <w:gridCol w:w="1701"/>
        <w:gridCol w:w="2381"/>
        <w:gridCol w:w="2551"/>
        <w:gridCol w:w="2551"/>
      </w:tblGrid>
      <w:tr w:rsidR="00793EC6" w14:paraId="655F06EF" w14:textId="77777777" w:rsidTr="004E671F">
        <w:trPr>
          <w:cantSplit/>
          <w:tblHeader/>
        </w:trPr>
        <w:tc>
          <w:tcPr>
            <w:tcW w:w="1701" w:type="dxa"/>
            <w:tcBorders>
              <w:tl2br w:val="single" w:sz="4" w:space="0" w:color="auto"/>
            </w:tcBorders>
          </w:tcPr>
          <w:p w14:paraId="37319411" w14:textId="77777777" w:rsidR="00793EC6" w:rsidRPr="00691EB4" w:rsidRDefault="00793EC6" w:rsidP="00C4676D">
            <w:pPr>
              <w:pStyle w:val="TekstTabeli"/>
              <w:keepNext/>
              <w:jc w:val="right"/>
              <w:rPr>
                <w:b/>
                <w:bCs w:val="0"/>
                <w:lang w:val="en-GB"/>
              </w:rPr>
            </w:pPr>
            <w:r w:rsidRPr="00691EB4">
              <w:rPr>
                <w:b/>
                <w:bCs w:val="0"/>
                <w:lang w:val="en-GB"/>
              </w:rPr>
              <w:t>Category</w:t>
            </w:r>
          </w:p>
          <w:p w14:paraId="040A2380" w14:textId="77777777" w:rsidR="00793EC6" w:rsidRPr="00691EB4" w:rsidRDefault="00793EC6" w:rsidP="00C4676D">
            <w:pPr>
              <w:pStyle w:val="TekstTabeli"/>
              <w:keepNext/>
              <w:ind w:left="284"/>
              <w:rPr>
                <w:b/>
                <w:bCs w:val="0"/>
                <w:lang w:val="en-GB"/>
              </w:rPr>
            </w:pPr>
            <w:r w:rsidRPr="00691EB4">
              <w:rPr>
                <w:b/>
                <w:bCs w:val="0"/>
                <w:lang w:val="en-GB"/>
              </w:rPr>
              <w:t>Stage</w:t>
            </w:r>
          </w:p>
        </w:tc>
        <w:tc>
          <w:tcPr>
            <w:tcW w:w="2381" w:type="dxa"/>
            <w:vAlign w:val="center"/>
          </w:tcPr>
          <w:p w14:paraId="14009861" w14:textId="77777777" w:rsidR="00793EC6" w:rsidRPr="00691EB4" w:rsidRDefault="00793EC6" w:rsidP="00C4676D">
            <w:pPr>
              <w:pStyle w:val="TekstTabeli"/>
              <w:keepNext/>
              <w:jc w:val="center"/>
              <w:rPr>
                <w:b/>
                <w:bCs w:val="0"/>
                <w:lang w:val="en-GB"/>
              </w:rPr>
            </w:pPr>
            <w:r w:rsidRPr="00691EB4">
              <w:rPr>
                <w:b/>
                <w:bCs w:val="0"/>
                <w:lang w:val="en-GB"/>
              </w:rPr>
              <w:t>Inform</w:t>
            </w:r>
          </w:p>
        </w:tc>
        <w:tc>
          <w:tcPr>
            <w:tcW w:w="2551" w:type="dxa"/>
            <w:vAlign w:val="center"/>
          </w:tcPr>
          <w:p w14:paraId="75E28186" w14:textId="77777777" w:rsidR="00793EC6" w:rsidRPr="00691EB4" w:rsidRDefault="00793EC6" w:rsidP="00C4676D">
            <w:pPr>
              <w:pStyle w:val="TekstTabeli"/>
              <w:keepNext/>
              <w:jc w:val="center"/>
              <w:rPr>
                <w:b/>
                <w:bCs w:val="0"/>
                <w:lang w:val="en-GB"/>
              </w:rPr>
            </w:pPr>
            <w:r w:rsidRPr="00691EB4">
              <w:rPr>
                <w:b/>
                <w:bCs w:val="0"/>
                <w:lang w:val="en-GB"/>
              </w:rPr>
              <w:t>Involve</w:t>
            </w:r>
          </w:p>
        </w:tc>
        <w:tc>
          <w:tcPr>
            <w:tcW w:w="2551" w:type="dxa"/>
            <w:vAlign w:val="center"/>
          </w:tcPr>
          <w:p w14:paraId="0D8FEC0A" w14:textId="77777777" w:rsidR="00793EC6" w:rsidRPr="00691EB4" w:rsidRDefault="00793EC6" w:rsidP="00C4676D">
            <w:pPr>
              <w:pStyle w:val="TekstTabeli"/>
              <w:keepNext/>
              <w:jc w:val="center"/>
              <w:rPr>
                <w:b/>
                <w:bCs w:val="0"/>
                <w:lang w:val="en-GB"/>
              </w:rPr>
            </w:pPr>
            <w:r w:rsidRPr="00691EB4">
              <w:rPr>
                <w:b/>
                <w:bCs w:val="0"/>
                <w:lang w:val="en-GB"/>
              </w:rPr>
              <w:t>Influence</w:t>
            </w:r>
          </w:p>
        </w:tc>
      </w:tr>
      <w:tr w:rsidR="00793EC6" w14:paraId="14E079C7" w14:textId="77777777" w:rsidTr="004E671F">
        <w:trPr>
          <w:cantSplit/>
        </w:trPr>
        <w:tc>
          <w:tcPr>
            <w:tcW w:w="1701" w:type="dxa"/>
          </w:tcPr>
          <w:p w14:paraId="0999EDB9" w14:textId="77777777" w:rsidR="00793EC6" w:rsidRPr="00691EB4" w:rsidRDefault="00793EC6" w:rsidP="00C4676D">
            <w:pPr>
              <w:pStyle w:val="TekstTabeli"/>
              <w:ind w:left="284"/>
              <w:rPr>
                <w:b/>
                <w:bCs w:val="0"/>
                <w:lang w:val="en-GB"/>
              </w:rPr>
            </w:pPr>
            <w:r w:rsidRPr="00691EB4">
              <w:rPr>
                <w:b/>
                <w:bCs w:val="0"/>
                <w:lang w:val="en-GB"/>
              </w:rPr>
              <w:t>Plan</w:t>
            </w:r>
          </w:p>
        </w:tc>
        <w:tc>
          <w:tcPr>
            <w:tcW w:w="2381" w:type="dxa"/>
          </w:tcPr>
          <w:p w14:paraId="71417F16" w14:textId="77777777" w:rsidR="00793EC6" w:rsidRDefault="00793EC6" w:rsidP="00C4676D">
            <w:pPr>
              <w:pStyle w:val="TekstTabeli"/>
              <w:rPr>
                <w:lang w:val="en-GB"/>
              </w:rPr>
            </w:pPr>
            <w:r>
              <w:rPr>
                <w:lang w:val="en-GB"/>
              </w:rPr>
              <w:t>Students,</w:t>
            </w:r>
          </w:p>
          <w:p w14:paraId="78B567A0" w14:textId="2F875855" w:rsidR="00793EC6" w:rsidRDefault="00793EC6" w:rsidP="00C4676D">
            <w:pPr>
              <w:pStyle w:val="TekstTabeli"/>
              <w:rPr>
                <w:lang w:val="en-GB"/>
              </w:rPr>
            </w:pPr>
            <w:r>
              <w:rPr>
                <w:lang w:val="en-GB"/>
              </w:rPr>
              <w:t>Alumni</w:t>
            </w:r>
            <w:r w:rsidR="004E671F">
              <w:rPr>
                <w:lang w:val="en-GB"/>
              </w:rPr>
              <w:t>,</w:t>
            </w:r>
          </w:p>
          <w:p w14:paraId="6255500C" w14:textId="76549443" w:rsidR="00793EC6" w:rsidRDefault="00793EC6" w:rsidP="00C4676D">
            <w:pPr>
              <w:pStyle w:val="TekstTabeli"/>
              <w:rPr>
                <w:lang w:val="en-GB"/>
              </w:rPr>
            </w:pPr>
            <w:r>
              <w:rPr>
                <w:lang w:val="en-GB"/>
              </w:rPr>
              <w:t>Parents/Guardians</w:t>
            </w:r>
            <w:r w:rsidR="004E671F">
              <w:rPr>
                <w:lang w:val="en-GB"/>
              </w:rPr>
              <w:t>,</w:t>
            </w:r>
          </w:p>
          <w:p w14:paraId="7DECBDFD" w14:textId="25C8C7F3" w:rsidR="00793EC6" w:rsidRDefault="00793EC6" w:rsidP="00C4676D">
            <w:pPr>
              <w:pStyle w:val="TekstTabeli"/>
              <w:rPr>
                <w:lang w:val="en-GB"/>
              </w:rPr>
            </w:pPr>
            <w:r>
              <w:rPr>
                <w:lang w:val="en-GB"/>
              </w:rPr>
              <w:t>Employers</w:t>
            </w:r>
            <w:r w:rsidR="004E671F">
              <w:rPr>
                <w:lang w:val="en-GB"/>
              </w:rPr>
              <w:t>,</w:t>
            </w:r>
          </w:p>
        </w:tc>
        <w:tc>
          <w:tcPr>
            <w:tcW w:w="2551" w:type="dxa"/>
          </w:tcPr>
          <w:p w14:paraId="7E4186BF" w14:textId="402C2539" w:rsidR="00793EC6" w:rsidRDefault="00793EC6" w:rsidP="00C4676D">
            <w:pPr>
              <w:pStyle w:val="TekstTabeli"/>
              <w:rPr>
                <w:lang w:val="en-GB"/>
              </w:rPr>
            </w:pPr>
            <w:r>
              <w:rPr>
                <w:lang w:val="en-GB"/>
              </w:rPr>
              <w:t xml:space="preserve">Students </w:t>
            </w:r>
            <w:r>
              <w:rPr>
                <w:lang w:val="en-GB"/>
              </w:rPr>
              <w:t>(</w:t>
            </w:r>
            <w:r>
              <w:rPr>
                <w:lang w:val="en-GB"/>
              </w:rPr>
              <w:t>representatives</w:t>
            </w:r>
            <w:r>
              <w:rPr>
                <w:lang w:val="en-GB"/>
              </w:rPr>
              <w:t>),</w:t>
            </w:r>
          </w:p>
          <w:p w14:paraId="32DB46B2" w14:textId="177AE14D" w:rsidR="00793EC6" w:rsidRDefault="00793EC6" w:rsidP="00C4676D">
            <w:pPr>
              <w:pStyle w:val="TekstTabeli"/>
              <w:rPr>
                <w:lang w:val="en-GB"/>
              </w:rPr>
            </w:pPr>
            <w:r>
              <w:rPr>
                <w:lang w:val="en-GB"/>
              </w:rPr>
              <w:t xml:space="preserve">Alumni </w:t>
            </w:r>
            <w:r>
              <w:rPr>
                <w:lang w:val="en-GB"/>
              </w:rPr>
              <w:t>(</w:t>
            </w:r>
            <w:r>
              <w:rPr>
                <w:lang w:val="en-GB"/>
              </w:rPr>
              <w:t>representatives</w:t>
            </w:r>
            <w:r>
              <w:rPr>
                <w:lang w:val="en-GB"/>
              </w:rPr>
              <w:t>)</w:t>
            </w:r>
            <w:r>
              <w:rPr>
                <w:lang w:val="en-GB"/>
              </w:rPr>
              <w:t>,</w:t>
            </w:r>
          </w:p>
          <w:p w14:paraId="628707A0" w14:textId="789CE14F" w:rsidR="00793EC6" w:rsidRDefault="00793EC6" w:rsidP="00C4676D">
            <w:pPr>
              <w:pStyle w:val="TekstTabeli"/>
              <w:rPr>
                <w:lang w:val="en-GB"/>
              </w:rPr>
            </w:pPr>
            <w:r>
              <w:rPr>
                <w:lang w:val="en-GB"/>
              </w:rPr>
              <w:t>Employers (representatives),</w:t>
            </w:r>
          </w:p>
          <w:p w14:paraId="2133F781" w14:textId="77777777" w:rsidR="00793EC6" w:rsidRDefault="00793EC6" w:rsidP="00C4676D">
            <w:pPr>
              <w:pStyle w:val="TekstTabeli"/>
              <w:rPr>
                <w:lang w:val="en-GB"/>
              </w:rPr>
            </w:pPr>
            <w:r>
              <w:rPr>
                <w:lang w:val="en-GB"/>
              </w:rPr>
              <w:t>Administrative Staff,</w:t>
            </w:r>
          </w:p>
          <w:p w14:paraId="61AAC55C" w14:textId="034384B5" w:rsidR="00793EC6" w:rsidRDefault="00793EC6" w:rsidP="00C4676D">
            <w:pPr>
              <w:pStyle w:val="TekstTabeli"/>
              <w:rPr>
                <w:lang w:val="en-GB"/>
              </w:rPr>
            </w:pPr>
            <w:r>
              <w:rPr>
                <w:lang w:val="en-GB"/>
              </w:rPr>
              <w:t>Academic and Research Staff</w:t>
            </w:r>
            <w:r>
              <w:rPr>
                <w:lang w:val="en-GB"/>
              </w:rPr>
              <w:t>,</w:t>
            </w:r>
          </w:p>
        </w:tc>
        <w:tc>
          <w:tcPr>
            <w:tcW w:w="2551" w:type="dxa"/>
          </w:tcPr>
          <w:p w14:paraId="6F624EC8" w14:textId="77777777" w:rsidR="00793EC6" w:rsidRDefault="00793EC6" w:rsidP="00C4676D">
            <w:pPr>
              <w:pStyle w:val="TekstTabeli"/>
              <w:rPr>
                <w:lang w:val="en-GB"/>
              </w:rPr>
            </w:pPr>
            <w:r>
              <w:rPr>
                <w:lang w:val="en-GB"/>
              </w:rPr>
              <w:t>Local and Central Authorities representatives,</w:t>
            </w:r>
          </w:p>
          <w:p w14:paraId="2975523B" w14:textId="71C11DAA" w:rsidR="00793EC6" w:rsidRDefault="00793EC6" w:rsidP="00C4676D">
            <w:pPr>
              <w:pStyle w:val="TekstTabeli"/>
              <w:rPr>
                <w:lang w:val="en-GB"/>
              </w:rPr>
            </w:pPr>
            <w:r>
              <w:rPr>
                <w:lang w:val="en-GB"/>
              </w:rPr>
              <w:t>University management,</w:t>
            </w:r>
          </w:p>
        </w:tc>
      </w:tr>
      <w:tr w:rsidR="00793EC6" w14:paraId="76BEBAF9" w14:textId="77777777" w:rsidTr="004E671F">
        <w:trPr>
          <w:cantSplit/>
        </w:trPr>
        <w:tc>
          <w:tcPr>
            <w:tcW w:w="1701" w:type="dxa"/>
          </w:tcPr>
          <w:p w14:paraId="02AC80B1" w14:textId="77777777" w:rsidR="00793EC6" w:rsidRPr="00691EB4" w:rsidRDefault="00793EC6" w:rsidP="00C4676D">
            <w:pPr>
              <w:pStyle w:val="TekstTabeli"/>
              <w:ind w:left="284"/>
              <w:rPr>
                <w:b/>
                <w:bCs w:val="0"/>
                <w:lang w:val="en-GB"/>
              </w:rPr>
            </w:pPr>
            <w:r w:rsidRPr="00691EB4">
              <w:rPr>
                <w:b/>
                <w:bCs w:val="0"/>
                <w:lang w:val="en-GB"/>
              </w:rPr>
              <w:t>Do</w:t>
            </w:r>
          </w:p>
        </w:tc>
        <w:tc>
          <w:tcPr>
            <w:tcW w:w="2381" w:type="dxa"/>
          </w:tcPr>
          <w:p w14:paraId="04BC7B9A" w14:textId="77777777" w:rsidR="00793EC6" w:rsidRDefault="00793EC6" w:rsidP="00793EC6">
            <w:pPr>
              <w:pStyle w:val="TekstTabeli"/>
              <w:rPr>
                <w:lang w:val="en-GB"/>
              </w:rPr>
            </w:pPr>
            <w:r>
              <w:rPr>
                <w:lang w:val="en-GB"/>
              </w:rPr>
              <w:t>Students,</w:t>
            </w:r>
          </w:p>
          <w:p w14:paraId="4DDE7F0A" w14:textId="02270F6C" w:rsidR="00793EC6" w:rsidRDefault="00793EC6" w:rsidP="00793EC6">
            <w:pPr>
              <w:pStyle w:val="TekstTabeli"/>
              <w:rPr>
                <w:lang w:val="en-GB"/>
              </w:rPr>
            </w:pPr>
            <w:r>
              <w:rPr>
                <w:lang w:val="en-GB"/>
              </w:rPr>
              <w:t>Alumni</w:t>
            </w:r>
            <w:r w:rsidR="004E671F">
              <w:rPr>
                <w:lang w:val="en-GB"/>
              </w:rPr>
              <w:t>,</w:t>
            </w:r>
          </w:p>
          <w:p w14:paraId="6BBC7008" w14:textId="22AB87A0" w:rsidR="00793EC6" w:rsidRDefault="00793EC6" w:rsidP="00793EC6">
            <w:pPr>
              <w:pStyle w:val="TekstTabeli"/>
              <w:rPr>
                <w:lang w:val="en-GB"/>
              </w:rPr>
            </w:pPr>
            <w:r>
              <w:rPr>
                <w:lang w:val="en-GB"/>
              </w:rPr>
              <w:t>Parents/Guardians</w:t>
            </w:r>
            <w:r w:rsidR="004E671F">
              <w:rPr>
                <w:lang w:val="en-GB"/>
              </w:rPr>
              <w:t>,</w:t>
            </w:r>
          </w:p>
          <w:p w14:paraId="4D25E281" w14:textId="297ED081" w:rsidR="00793EC6" w:rsidRDefault="00793EC6" w:rsidP="00793EC6">
            <w:pPr>
              <w:pStyle w:val="TekstTabeli"/>
              <w:rPr>
                <w:lang w:val="en-GB"/>
              </w:rPr>
            </w:pPr>
            <w:r>
              <w:rPr>
                <w:lang w:val="en-GB"/>
              </w:rPr>
              <w:t>Employers</w:t>
            </w:r>
            <w:r w:rsidR="004E671F">
              <w:rPr>
                <w:lang w:val="en-GB"/>
              </w:rPr>
              <w:t>,</w:t>
            </w:r>
          </w:p>
          <w:p w14:paraId="2ED1BF06" w14:textId="393E4E2B" w:rsidR="00793EC6" w:rsidRDefault="00793EC6" w:rsidP="00C4676D">
            <w:pPr>
              <w:pStyle w:val="TekstTabeli"/>
              <w:rPr>
                <w:lang w:val="en-GB"/>
              </w:rPr>
            </w:pPr>
            <w:r>
              <w:rPr>
                <w:lang w:val="en-GB"/>
              </w:rPr>
              <w:t>Local and Central Authorities representatives,</w:t>
            </w:r>
          </w:p>
        </w:tc>
        <w:tc>
          <w:tcPr>
            <w:tcW w:w="2551" w:type="dxa"/>
          </w:tcPr>
          <w:p w14:paraId="4E8BE721" w14:textId="77777777" w:rsidR="00793EC6" w:rsidRDefault="00793EC6" w:rsidP="00793EC6">
            <w:pPr>
              <w:pStyle w:val="TekstTabeli"/>
              <w:rPr>
                <w:lang w:val="en-GB"/>
              </w:rPr>
            </w:pPr>
            <w:r>
              <w:rPr>
                <w:lang w:val="en-GB"/>
              </w:rPr>
              <w:t>Students (representatives),</w:t>
            </w:r>
          </w:p>
          <w:p w14:paraId="516B7278" w14:textId="77777777" w:rsidR="00793EC6" w:rsidRDefault="00793EC6" w:rsidP="00793EC6">
            <w:pPr>
              <w:pStyle w:val="TekstTabeli"/>
              <w:rPr>
                <w:lang w:val="en-GB"/>
              </w:rPr>
            </w:pPr>
            <w:r>
              <w:rPr>
                <w:lang w:val="en-GB"/>
              </w:rPr>
              <w:t>Administrative Staff,</w:t>
            </w:r>
          </w:p>
          <w:p w14:paraId="3F9A0FEA" w14:textId="22135923" w:rsidR="00793EC6" w:rsidRDefault="00793EC6" w:rsidP="00793EC6">
            <w:pPr>
              <w:pStyle w:val="TekstTabeli"/>
              <w:rPr>
                <w:lang w:val="en-GB"/>
              </w:rPr>
            </w:pPr>
            <w:r>
              <w:rPr>
                <w:lang w:val="en-GB"/>
              </w:rPr>
              <w:t>Academic and Research Staff,</w:t>
            </w:r>
          </w:p>
        </w:tc>
        <w:tc>
          <w:tcPr>
            <w:tcW w:w="2551" w:type="dxa"/>
          </w:tcPr>
          <w:p w14:paraId="14616079" w14:textId="2649A163" w:rsidR="00793EC6" w:rsidRDefault="00793EC6" w:rsidP="00C4676D">
            <w:pPr>
              <w:pStyle w:val="TekstTabeli"/>
              <w:rPr>
                <w:lang w:val="en-GB"/>
              </w:rPr>
            </w:pPr>
            <w:r>
              <w:rPr>
                <w:lang w:val="en-GB"/>
              </w:rPr>
              <w:t>University management,</w:t>
            </w:r>
          </w:p>
        </w:tc>
      </w:tr>
      <w:tr w:rsidR="004E671F" w14:paraId="4728C7D8" w14:textId="77777777" w:rsidTr="004E671F">
        <w:trPr>
          <w:cantSplit/>
        </w:trPr>
        <w:tc>
          <w:tcPr>
            <w:tcW w:w="1701" w:type="dxa"/>
          </w:tcPr>
          <w:p w14:paraId="0E17EB6E" w14:textId="77777777" w:rsidR="004E671F" w:rsidRPr="00691EB4" w:rsidRDefault="004E671F" w:rsidP="004E671F">
            <w:pPr>
              <w:pStyle w:val="TekstTabeli"/>
              <w:ind w:left="284"/>
              <w:rPr>
                <w:b/>
                <w:bCs w:val="0"/>
                <w:lang w:val="en-GB"/>
              </w:rPr>
            </w:pPr>
            <w:r w:rsidRPr="00691EB4">
              <w:rPr>
                <w:b/>
                <w:bCs w:val="0"/>
                <w:lang w:val="en-GB"/>
              </w:rPr>
              <w:t>Check</w:t>
            </w:r>
          </w:p>
        </w:tc>
        <w:tc>
          <w:tcPr>
            <w:tcW w:w="2381" w:type="dxa"/>
          </w:tcPr>
          <w:p w14:paraId="050168EF" w14:textId="77777777" w:rsidR="004E671F" w:rsidRDefault="004E671F" w:rsidP="004E671F">
            <w:pPr>
              <w:pStyle w:val="TekstTabeli"/>
              <w:rPr>
                <w:lang w:val="en-GB"/>
              </w:rPr>
            </w:pPr>
            <w:r>
              <w:rPr>
                <w:lang w:val="en-GB"/>
              </w:rPr>
              <w:t>Students,</w:t>
            </w:r>
          </w:p>
          <w:p w14:paraId="222354EB" w14:textId="77777777" w:rsidR="004E671F" w:rsidRDefault="004E671F" w:rsidP="004E671F">
            <w:pPr>
              <w:pStyle w:val="TekstTabeli"/>
              <w:rPr>
                <w:lang w:val="en-GB"/>
              </w:rPr>
            </w:pPr>
            <w:r>
              <w:rPr>
                <w:lang w:val="en-GB"/>
              </w:rPr>
              <w:t>Alumni,</w:t>
            </w:r>
          </w:p>
          <w:p w14:paraId="407D88C6" w14:textId="77777777" w:rsidR="004E671F" w:rsidRDefault="004E671F" w:rsidP="004E671F">
            <w:pPr>
              <w:pStyle w:val="TekstTabeli"/>
              <w:rPr>
                <w:lang w:val="en-GB"/>
              </w:rPr>
            </w:pPr>
            <w:r>
              <w:rPr>
                <w:lang w:val="en-GB"/>
              </w:rPr>
              <w:t>Parents/Guardians,</w:t>
            </w:r>
          </w:p>
          <w:p w14:paraId="2AF4DFC2" w14:textId="77777777" w:rsidR="004E671F" w:rsidRDefault="004E671F" w:rsidP="004E671F">
            <w:pPr>
              <w:pStyle w:val="TekstTabeli"/>
              <w:rPr>
                <w:lang w:val="en-GB"/>
              </w:rPr>
            </w:pPr>
            <w:r>
              <w:rPr>
                <w:lang w:val="en-GB"/>
              </w:rPr>
              <w:t>Employers,</w:t>
            </w:r>
          </w:p>
          <w:p w14:paraId="46AF8FEF" w14:textId="0F38E86D" w:rsidR="004E671F" w:rsidRDefault="004E671F" w:rsidP="004E671F">
            <w:pPr>
              <w:pStyle w:val="TekstTabeli"/>
              <w:rPr>
                <w:lang w:val="en-GB"/>
              </w:rPr>
            </w:pPr>
            <w:r>
              <w:rPr>
                <w:lang w:val="en-GB"/>
              </w:rPr>
              <w:t>Local and Central Authorities representatives,</w:t>
            </w:r>
          </w:p>
        </w:tc>
        <w:tc>
          <w:tcPr>
            <w:tcW w:w="2551" w:type="dxa"/>
          </w:tcPr>
          <w:p w14:paraId="2B6CECB1" w14:textId="77777777" w:rsidR="004E671F" w:rsidRDefault="004E671F" w:rsidP="004E671F">
            <w:pPr>
              <w:pStyle w:val="TekstTabeli"/>
              <w:rPr>
                <w:lang w:val="en-GB"/>
              </w:rPr>
            </w:pPr>
            <w:r>
              <w:rPr>
                <w:lang w:val="en-GB"/>
              </w:rPr>
              <w:t>Students (representatives),</w:t>
            </w:r>
          </w:p>
          <w:p w14:paraId="0CC10909" w14:textId="77777777" w:rsidR="004E671F" w:rsidRDefault="004E671F" w:rsidP="004E671F">
            <w:pPr>
              <w:pStyle w:val="TekstTabeli"/>
              <w:rPr>
                <w:lang w:val="en-GB"/>
              </w:rPr>
            </w:pPr>
            <w:r>
              <w:rPr>
                <w:lang w:val="en-GB"/>
              </w:rPr>
              <w:t>Administrative Staff,</w:t>
            </w:r>
          </w:p>
          <w:p w14:paraId="5831ADC6" w14:textId="648463BA" w:rsidR="004E671F" w:rsidRDefault="004E671F" w:rsidP="004E671F">
            <w:pPr>
              <w:pStyle w:val="TekstTabeli"/>
              <w:rPr>
                <w:lang w:val="en-GB"/>
              </w:rPr>
            </w:pPr>
            <w:r>
              <w:rPr>
                <w:lang w:val="en-GB"/>
              </w:rPr>
              <w:t>Academic and Research Staff,</w:t>
            </w:r>
          </w:p>
        </w:tc>
        <w:tc>
          <w:tcPr>
            <w:tcW w:w="2551" w:type="dxa"/>
          </w:tcPr>
          <w:p w14:paraId="04E458A1" w14:textId="1D5AE4F3" w:rsidR="004E671F" w:rsidRDefault="004E671F" w:rsidP="004E671F">
            <w:pPr>
              <w:pStyle w:val="TekstTabeli"/>
              <w:rPr>
                <w:lang w:val="en-GB"/>
              </w:rPr>
            </w:pPr>
            <w:r>
              <w:rPr>
                <w:lang w:val="en-GB"/>
              </w:rPr>
              <w:t>University management,</w:t>
            </w:r>
          </w:p>
        </w:tc>
      </w:tr>
      <w:tr w:rsidR="004E671F" w14:paraId="0246451F" w14:textId="77777777" w:rsidTr="004E671F">
        <w:trPr>
          <w:cantSplit/>
        </w:trPr>
        <w:tc>
          <w:tcPr>
            <w:tcW w:w="1701" w:type="dxa"/>
          </w:tcPr>
          <w:p w14:paraId="02877B85" w14:textId="77777777" w:rsidR="004E671F" w:rsidRPr="00691EB4" w:rsidRDefault="004E671F" w:rsidP="004E671F">
            <w:pPr>
              <w:pStyle w:val="TekstTabeli"/>
              <w:ind w:left="284"/>
              <w:rPr>
                <w:b/>
                <w:bCs w:val="0"/>
                <w:lang w:val="en-GB"/>
              </w:rPr>
            </w:pPr>
            <w:r w:rsidRPr="00691EB4">
              <w:rPr>
                <w:b/>
                <w:bCs w:val="0"/>
                <w:lang w:val="en-GB"/>
              </w:rPr>
              <w:t>Act</w:t>
            </w:r>
          </w:p>
        </w:tc>
        <w:tc>
          <w:tcPr>
            <w:tcW w:w="2381" w:type="dxa"/>
          </w:tcPr>
          <w:p w14:paraId="5915B65F" w14:textId="77777777" w:rsidR="004E671F" w:rsidRDefault="004E671F" w:rsidP="004E671F">
            <w:pPr>
              <w:pStyle w:val="TekstTabeli"/>
              <w:rPr>
                <w:lang w:val="en-GB"/>
              </w:rPr>
            </w:pPr>
            <w:r>
              <w:rPr>
                <w:lang w:val="en-GB"/>
              </w:rPr>
              <w:t>Students,</w:t>
            </w:r>
          </w:p>
          <w:p w14:paraId="31022E82" w14:textId="77777777" w:rsidR="004E671F" w:rsidRDefault="004E671F" w:rsidP="004E671F">
            <w:pPr>
              <w:pStyle w:val="TekstTabeli"/>
              <w:rPr>
                <w:lang w:val="en-GB"/>
              </w:rPr>
            </w:pPr>
            <w:r>
              <w:rPr>
                <w:lang w:val="en-GB"/>
              </w:rPr>
              <w:t>Alumni,</w:t>
            </w:r>
          </w:p>
          <w:p w14:paraId="3BBEFC75" w14:textId="77777777" w:rsidR="004E671F" w:rsidRDefault="004E671F" w:rsidP="004E671F">
            <w:pPr>
              <w:pStyle w:val="TekstTabeli"/>
              <w:rPr>
                <w:lang w:val="en-GB"/>
              </w:rPr>
            </w:pPr>
            <w:r>
              <w:rPr>
                <w:lang w:val="en-GB"/>
              </w:rPr>
              <w:t>Parents/Guardians,</w:t>
            </w:r>
          </w:p>
          <w:p w14:paraId="28E7D611" w14:textId="77777777" w:rsidR="004E671F" w:rsidRDefault="004E671F" w:rsidP="004E671F">
            <w:pPr>
              <w:pStyle w:val="TekstTabeli"/>
              <w:rPr>
                <w:lang w:val="en-GB"/>
              </w:rPr>
            </w:pPr>
            <w:r>
              <w:rPr>
                <w:lang w:val="en-GB"/>
              </w:rPr>
              <w:t>Employers,</w:t>
            </w:r>
          </w:p>
          <w:p w14:paraId="229A4CD3" w14:textId="610C218A" w:rsidR="004E671F" w:rsidRDefault="004E671F" w:rsidP="004E671F">
            <w:pPr>
              <w:pStyle w:val="TekstTabeli"/>
              <w:rPr>
                <w:lang w:val="en-GB"/>
              </w:rPr>
            </w:pPr>
            <w:r>
              <w:rPr>
                <w:lang w:val="en-GB"/>
              </w:rPr>
              <w:t>Local and Central Authorities representatives,</w:t>
            </w:r>
          </w:p>
        </w:tc>
        <w:tc>
          <w:tcPr>
            <w:tcW w:w="2551" w:type="dxa"/>
          </w:tcPr>
          <w:p w14:paraId="10BA0A25" w14:textId="77777777" w:rsidR="004E671F" w:rsidRDefault="004E671F" w:rsidP="004E671F">
            <w:pPr>
              <w:pStyle w:val="TekstTabeli"/>
              <w:rPr>
                <w:lang w:val="en-GB"/>
              </w:rPr>
            </w:pPr>
            <w:r>
              <w:rPr>
                <w:lang w:val="en-GB"/>
              </w:rPr>
              <w:t>Students (representatives),</w:t>
            </w:r>
          </w:p>
          <w:p w14:paraId="4C23E3FD" w14:textId="77777777" w:rsidR="004E671F" w:rsidRDefault="004E671F" w:rsidP="004E671F">
            <w:pPr>
              <w:pStyle w:val="TekstTabeli"/>
              <w:rPr>
                <w:lang w:val="en-GB"/>
              </w:rPr>
            </w:pPr>
            <w:r>
              <w:rPr>
                <w:lang w:val="en-GB"/>
              </w:rPr>
              <w:t>Administrative Staff,</w:t>
            </w:r>
          </w:p>
          <w:p w14:paraId="1481F447" w14:textId="17EE43BE" w:rsidR="004E671F" w:rsidRDefault="004E671F" w:rsidP="004E671F">
            <w:pPr>
              <w:pStyle w:val="TekstTabeli"/>
              <w:rPr>
                <w:lang w:val="en-GB"/>
              </w:rPr>
            </w:pPr>
            <w:r>
              <w:rPr>
                <w:lang w:val="en-GB"/>
              </w:rPr>
              <w:t>Academic and Research Staff,</w:t>
            </w:r>
          </w:p>
        </w:tc>
        <w:tc>
          <w:tcPr>
            <w:tcW w:w="2551" w:type="dxa"/>
          </w:tcPr>
          <w:p w14:paraId="080A6D36" w14:textId="77777777" w:rsidR="004E671F" w:rsidRDefault="004E671F" w:rsidP="004E671F">
            <w:pPr>
              <w:pStyle w:val="TekstTabeli"/>
              <w:rPr>
                <w:lang w:val="en-GB"/>
              </w:rPr>
            </w:pPr>
            <w:r>
              <w:rPr>
                <w:lang w:val="en-GB"/>
              </w:rPr>
              <w:t>Local and Central Authorities representatives,</w:t>
            </w:r>
          </w:p>
          <w:p w14:paraId="5885060F" w14:textId="06C98E42" w:rsidR="004E671F" w:rsidRDefault="004E671F" w:rsidP="004E671F">
            <w:pPr>
              <w:pStyle w:val="TekstTabeli"/>
              <w:rPr>
                <w:lang w:val="en-GB"/>
              </w:rPr>
            </w:pPr>
            <w:r>
              <w:rPr>
                <w:lang w:val="en-GB"/>
              </w:rPr>
              <w:t>University management,</w:t>
            </w:r>
          </w:p>
        </w:tc>
      </w:tr>
    </w:tbl>
    <w:p w14:paraId="5CD6574E" w14:textId="71A6A44B" w:rsidR="00793EC6" w:rsidRDefault="00793EC6" w:rsidP="00793EC6">
      <w:pPr>
        <w:rPr>
          <w:lang w:val="en-GB"/>
        </w:rPr>
      </w:pPr>
      <w:r>
        <w:rPr>
          <w:lang w:val="en-GB"/>
        </w:rPr>
        <w:t xml:space="preserve">Source: own elaboration based on </w:t>
      </w:r>
      <w:r>
        <w:rPr>
          <w:lang w:val="en-GB"/>
        </w:rPr>
        <w:fldChar w:fldCharType="begin" w:fldLock="1"/>
      </w:r>
      <w:r w:rsidR="00880FE2">
        <w:rPr>
          <w:lang w:val="en-GB"/>
        </w:rPr>
        <w:instrText>ADDIN CSL_CITATION {"citationItems":[{"id":"ITEM-1","itemData":{"DOI":"10.1108/TQM-09-2014-0070","ISSN":"1754-2731","author":[{"dropping-particle":"","family":"Sunder M.","given":"Vijaya","non-dropping-particle":"","parse-names":false,"suffix":""}],"container-title":"The TQM Journal","id":"ITEM-1","issue":"1","issued":{"date-parts":[["2016","1","11"]]},"page":"132-150","title":"Lean six sigma project management – a stakeholder management perspective","type":"article-journal","volume":"28"},"locator":"145","uris":["http://www.mendeley.com/documents/?uuid=373a91fd-8bde-4695-aaf1-1ffe79443513"]}],"mendeley":{"formattedCitation":"(Sunder M., 2016, p. 145)","plainTextFormattedCitation":"(Sunder M., 2016, p. 145)","previouslyFormattedCitation":"(Sunder M., 2016, p. 145)"},"properties":{"noteIndex":0},"schema":"https://github.com/citation-style-language/schema/raw/master/csl-citation.json"}</w:instrText>
      </w:r>
      <w:r>
        <w:rPr>
          <w:lang w:val="en-GB"/>
        </w:rPr>
        <w:fldChar w:fldCharType="separate"/>
      </w:r>
      <w:r w:rsidRPr="00793EC6">
        <w:rPr>
          <w:noProof/>
          <w:lang w:val="en-GB"/>
        </w:rPr>
        <w:t>(Sunder M., 2016, p. 145)</w:t>
      </w:r>
      <w:r>
        <w:rPr>
          <w:lang w:val="en-GB"/>
        </w:rPr>
        <w:fldChar w:fldCharType="end"/>
      </w:r>
    </w:p>
    <w:p w14:paraId="54FC5F27" w14:textId="77777777" w:rsidR="00793EC6" w:rsidRPr="00793EC6" w:rsidRDefault="00793EC6" w:rsidP="00793EC6">
      <w:pPr>
        <w:rPr>
          <w:lang w:val="en-GB"/>
        </w:rPr>
      </w:pP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5506AA3E" w14:textId="111E4B6F" w:rsidR="00044DAF" w:rsidRPr="00044DAF" w:rsidRDefault="00727946" w:rsidP="00044DAF">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044DAF" w:rsidRPr="00044DAF">
        <w:rPr>
          <w:noProof/>
        </w:rPr>
        <w:t xml:space="preserve">Al-Turki, U. M., Duffuaa, S., Ayar, T., &amp; Demirel, O. (2008). Stakeholders integration in higher education: supply chain approach. </w:t>
      </w:r>
      <w:r w:rsidR="00044DAF" w:rsidRPr="00044DAF">
        <w:rPr>
          <w:i/>
          <w:iCs/>
          <w:noProof/>
        </w:rPr>
        <w:t>European Journal of Engineering Education</w:t>
      </w:r>
      <w:r w:rsidR="00044DAF" w:rsidRPr="00044DAF">
        <w:rPr>
          <w:noProof/>
        </w:rPr>
        <w:t xml:space="preserve">, </w:t>
      </w:r>
      <w:r w:rsidR="00044DAF" w:rsidRPr="00044DAF">
        <w:rPr>
          <w:i/>
          <w:iCs/>
          <w:noProof/>
        </w:rPr>
        <w:t>33</w:t>
      </w:r>
      <w:r w:rsidR="00044DAF" w:rsidRPr="00044DAF">
        <w:rPr>
          <w:noProof/>
        </w:rPr>
        <w:t>(2), 211–219. https://doi.org/10.1080/03043790801980136</w:t>
      </w:r>
    </w:p>
    <w:p w14:paraId="7BBDE815"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Al‐Khafaji, A. W., Oberhelman, D. R., Baum, W., &amp; Koch, B. (2009). Communication in Stakeholder Management. In E. Chinyio &amp; P. Olomolaiye (Eds.), </w:t>
      </w:r>
      <w:r w:rsidRPr="00044DAF">
        <w:rPr>
          <w:i/>
          <w:iCs/>
          <w:noProof/>
        </w:rPr>
        <w:t>Construction Stakeholder Management</w:t>
      </w:r>
      <w:r w:rsidRPr="00044DAF">
        <w:rPr>
          <w:noProof/>
        </w:rPr>
        <w:t xml:space="preserve"> (pp. 159–173). Wiley. https://doi.org/10.1002/9781444315349.ch10</w:t>
      </w:r>
    </w:p>
    <w:p w14:paraId="3F7D6C7C"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Andriof, J., &amp; Waddock, S. (2017). Unfolding Stakeholder Engagement. In </w:t>
      </w:r>
      <w:r w:rsidRPr="00044DAF">
        <w:rPr>
          <w:i/>
          <w:iCs/>
          <w:noProof/>
        </w:rPr>
        <w:t>Unfolding Stakeholder Thinking</w:t>
      </w:r>
      <w:r w:rsidRPr="00044DAF">
        <w:rPr>
          <w:noProof/>
        </w:rPr>
        <w:t xml:space="preserve"> (pp. 19–42). Routledge. https://doi.org/10.4324/9781351281881-2</w:t>
      </w:r>
    </w:p>
    <w:p w14:paraId="49B79874"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ARWU. (2024). </w:t>
      </w:r>
      <w:r w:rsidRPr="00044DAF">
        <w:rPr>
          <w:i/>
          <w:iCs/>
          <w:noProof/>
        </w:rPr>
        <w:t>ARWU World University Rankings 2024 methodology</w:t>
      </w:r>
      <w:r w:rsidRPr="00044DAF">
        <w:rPr>
          <w:noProof/>
        </w:rPr>
        <w:t>. https://www.shanghairanking.com/methodology/arwu/2024</w:t>
      </w:r>
    </w:p>
    <w:p w14:paraId="236077F4"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Atherton, S. C., Blodgett, M. S., &amp; Atherton, C. A. (2011). Fiduciary princiles: corporate Responsibilities to Stakeholders. </w:t>
      </w:r>
      <w:r w:rsidRPr="00044DAF">
        <w:rPr>
          <w:i/>
          <w:iCs/>
          <w:noProof/>
        </w:rPr>
        <w:t>Journal of Religion and Business Ethics</w:t>
      </w:r>
      <w:r w:rsidRPr="00044DAF">
        <w:rPr>
          <w:noProof/>
        </w:rPr>
        <w:t xml:space="preserve">, </w:t>
      </w:r>
      <w:r w:rsidRPr="00044DAF">
        <w:rPr>
          <w:i/>
          <w:iCs/>
          <w:noProof/>
        </w:rPr>
        <w:t>2</w:t>
      </w:r>
      <w:r w:rsidRPr="00044DAF">
        <w:rPr>
          <w:noProof/>
        </w:rPr>
        <w:t>(2).</w:t>
      </w:r>
    </w:p>
    <w:p w14:paraId="46E68F00"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Athiyaman, A. (1997). Linking student satisfaction and service quality perceptions: the case of university education. </w:t>
      </w:r>
      <w:r w:rsidRPr="00044DAF">
        <w:rPr>
          <w:i/>
          <w:iCs/>
          <w:noProof/>
        </w:rPr>
        <w:t>European Journal of Marketing</w:t>
      </w:r>
      <w:r w:rsidRPr="00044DAF">
        <w:rPr>
          <w:noProof/>
        </w:rPr>
        <w:t xml:space="preserve">, </w:t>
      </w:r>
      <w:r w:rsidRPr="00044DAF">
        <w:rPr>
          <w:i/>
          <w:iCs/>
          <w:noProof/>
        </w:rPr>
        <w:t>31</w:t>
      </w:r>
      <w:r w:rsidRPr="00044DAF">
        <w:rPr>
          <w:noProof/>
        </w:rPr>
        <w:t>(7), 528–540. https://doi.org/10.1108/03090569710176655</w:t>
      </w:r>
    </w:p>
    <w:p w14:paraId="1608D828"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Austin, A. E. (1990). Faculty cultures, faculty values. </w:t>
      </w:r>
      <w:r w:rsidRPr="00044DAF">
        <w:rPr>
          <w:i/>
          <w:iCs/>
          <w:noProof/>
        </w:rPr>
        <w:t>New Directions for Institutional Research</w:t>
      </w:r>
      <w:r w:rsidRPr="00044DAF">
        <w:rPr>
          <w:noProof/>
        </w:rPr>
        <w:t xml:space="preserve">, </w:t>
      </w:r>
      <w:r w:rsidRPr="00044DAF">
        <w:rPr>
          <w:i/>
          <w:iCs/>
          <w:noProof/>
        </w:rPr>
        <w:t>1990</w:t>
      </w:r>
      <w:r w:rsidRPr="00044DAF">
        <w:rPr>
          <w:noProof/>
        </w:rPr>
        <w:t>(68), 61–74.</w:t>
      </w:r>
    </w:p>
    <w:p w14:paraId="6C59323F"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Avcı, Ö., Ring, E., &amp; Mitchell, L. (2015). Stakeholders in U.S. higher education: An analysis through two theories of stakeholders. </w:t>
      </w:r>
      <w:r w:rsidRPr="00044DAF">
        <w:rPr>
          <w:i/>
          <w:iCs/>
          <w:noProof/>
        </w:rPr>
        <w:t>Bilgi Ekonomisi ve Yönetimi Dergisi</w:t>
      </w:r>
      <w:r w:rsidRPr="00044DAF">
        <w:rPr>
          <w:noProof/>
        </w:rPr>
        <w:t xml:space="preserve">, </w:t>
      </w:r>
      <w:r w:rsidRPr="00044DAF">
        <w:rPr>
          <w:i/>
          <w:iCs/>
          <w:noProof/>
        </w:rPr>
        <w:t>10</w:t>
      </w:r>
      <w:r w:rsidRPr="00044DAF">
        <w:rPr>
          <w:noProof/>
        </w:rPr>
        <w:t>(2), 45–54. http://dergipark.ulakbim.gov.tr/beyder/article/view/5000166649</w:t>
      </w:r>
    </w:p>
    <w:p w14:paraId="34E9922C"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Beerkens, M., &amp; Udam, M. (2017). Stakeholders in Higher Education Quality Assurance: Richness in Diversity? </w:t>
      </w:r>
      <w:r w:rsidRPr="00044DAF">
        <w:rPr>
          <w:i/>
          <w:iCs/>
          <w:noProof/>
        </w:rPr>
        <w:t>Higher Education Policy</w:t>
      </w:r>
      <w:r w:rsidRPr="00044DAF">
        <w:rPr>
          <w:noProof/>
        </w:rPr>
        <w:t xml:space="preserve">, </w:t>
      </w:r>
      <w:r w:rsidRPr="00044DAF">
        <w:rPr>
          <w:i/>
          <w:iCs/>
          <w:noProof/>
        </w:rPr>
        <w:t>30</w:t>
      </w:r>
      <w:r w:rsidRPr="00044DAF">
        <w:rPr>
          <w:noProof/>
        </w:rPr>
        <w:t xml:space="preserve">(3), 341–359. </w:t>
      </w:r>
      <w:r w:rsidRPr="00044DAF">
        <w:rPr>
          <w:noProof/>
        </w:rPr>
        <w:lastRenderedPageBreak/>
        <w:t>https://doi.org/10.1057/s41307-016-0032-6</w:t>
      </w:r>
    </w:p>
    <w:p w14:paraId="7F99826A"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Blackmore, P., &amp; Kandiko, C. B. C. B. (2011). Motivation in academic life: a prestige economy. </w:t>
      </w:r>
      <w:r w:rsidRPr="00044DAF">
        <w:rPr>
          <w:i/>
          <w:iCs/>
          <w:noProof/>
        </w:rPr>
        <w:t>Research in Post-Compulsory Education</w:t>
      </w:r>
      <w:r w:rsidRPr="00044DAF">
        <w:rPr>
          <w:noProof/>
        </w:rPr>
        <w:t xml:space="preserve">, </w:t>
      </w:r>
      <w:r w:rsidRPr="00044DAF">
        <w:rPr>
          <w:i/>
          <w:iCs/>
          <w:noProof/>
        </w:rPr>
        <w:t>16</w:t>
      </w:r>
      <w:r w:rsidRPr="00044DAF">
        <w:rPr>
          <w:noProof/>
        </w:rPr>
        <w:t>(4), 399–411. https://doi.org/10.1080/13596748.2011.626971</w:t>
      </w:r>
    </w:p>
    <w:p w14:paraId="3F2D13F2"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Bryson, J. M. (2004). Stakeholder Identification and Analysis Techniques. </w:t>
      </w:r>
      <w:r w:rsidRPr="00044DAF">
        <w:rPr>
          <w:i/>
          <w:iCs/>
          <w:noProof/>
        </w:rPr>
        <w:t>Public Management Reviews</w:t>
      </w:r>
      <w:r w:rsidRPr="00044DAF">
        <w:rPr>
          <w:noProof/>
        </w:rPr>
        <w:t xml:space="preserve">, </w:t>
      </w:r>
      <w:r w:rsidRPr="00044DAF">
        <w:rPr>
          <w:i/>
          <w:iCs/>
          <w:noProof/>
        </w:rPr>
        <w:t>6</w:t>
      </w:r>
      <w:r w:rsidRPr="00044DAF">
        <w:rPr>
          <w:noProof/>
        </w:rPr>
        <w:t>(1), 31–53.</w:t>
      </w:r>
    </w:p>
    <w:p w14:paraId="3F62F312"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Burrows, J. (1999). Going Beyond Labels: A Framework for Profiling Institutional Stakeholders. </w:t>
      </w:r>
      <w:r w:rsidRPr="00044DAF">
        <w:rPr>
          <w:i/>
          <w:iCs/>
          <w:noProof/>
        </w:rPr>
        <w:t>Contemporary Education</w:t>
      </w:r>
      <w:r w:rsidRPr="00044DAF">
        <w:rPr>
          <w:noProof/>
        </w:rPr>
        <w:t xml:space="preserve">, </w:t>
      </w:r>
      <w:r w:rsidRPr="00044DAF">
        <w:rPr>
          <w:i/>
          <w:iCs/>
          <w:noProof/>
        </w:rPr>
        <w:t>70</w:t>
      </w:r>
      <w:r w:rsidRPr="00044DAF">
        <w:rPr>
          <w:noProof/>
        </w:rPr>
        <w:t>(4), 5. http://search.ebscohost.com/login.aspx?direct=true&amp;db=a9h&amp;AN=3116623&amp;site=ehost-live</w:t>
      </w:r>
    </w:p>
    <w:p w14:paraId="5213D04E"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Castro Laszlo, K., &amp; Laszlo, A. (2002). Evolving knowledge for development: the role of knowledge management in a changing world. </w:t>
      </w:r>
      <w:r w:rsidRPr="00044DAF">
        <w:rPr>
          <w:i/>
          <w:iCs/>
          <w:noProof/>
        </w:rPr>
        <w:t>Journal of Knowledge Management</w:t>
      </w:r>
      <w:r w:rsidRPr="00044DAF">
        <w:rPr>
          <w:noProof/>
        </w:rPr>
        <w:t xml:space="preserve">, </w:t>
      </w:r>
      <w:r w:rsidRPr="00044DAF">
        <w:rPr>
          <w:i/>
          <w:iCs/>
          <w:noProof/>
        </w:rPr>
        <w:t>6</w:t>
      </w:r>
      <w:r w:rsidRPr="00044DAF">
        <w:rPr>
          <w:noProof/>
        </w:rPr>
        <w:t>(4), 400–412. https://doi.org/10.1108/13673270210440893</w:t>
      </w:r>
    </w:p>
    <w:p w14:paraId="5D2B2736"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Chan, G. (2021). Stakeholder Management Strategies: The Special Case of Universities. </w:t>
      </w:r>
      <w:r w:rsidRPr="00044DAF">
        <w:rPr>
          <w:i/>
          <w:iCs/>
          <w:noProof/>
        </w:rPr>
        <w:t>International Education Studies</w:t>
      </w:r>
      <w:r w:rsidRPr="00044DAF">
        <w:rPr>
          <w:noProof/>
        </w:rPr>
        <w:t xml:space="preserve">, </w:t>
      </w:r>
      <w:r w:rsidRPr="00044DAF">
        <w:rPr>
          <w:i/>
          <w:iCs/>
          <w:noProof/>
        </w:rPr>
        <w:t>14</w:t>
      </w:r>
      <w:r w:rsidRPr="00044DAF">
        <w:rPr>
          <w:noProof/>
        </w:rPr>
        <w:t>(7), 12. https://doi.org/10.5539/ies.v14n7p12</w:t>
      </w:r>
    </w:p>
    <w:p w14:paraId="5B8C2B84"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Cremonezi, L., Stephens, S., &amp; Chan, W. K. (2024). </w:t>
      </w:r>
      <w:r w:rsidRPr="00044DAF">
        <w:rPr>
          <w:i/>
          <w:iCs/>
          <w:noProof/>
        </w:rPr>
        <w:t>FT Masters in Management Ranking 2024: methodology and key</w:t>
      </w:r>
      <w:r w:rsidRPr="00044DAF">
        <w:rPr>
          <w:noProof/>
        </w:rPr>
        <w:t>. Financial Times. https://www.ft.com/mim-method</w:t>
      </w:r>
    </w:p>
    <w:p w14:paraId="2B6E4C2F"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Cwynar, K. M. (2005). THE IDEA OF THE UNIVERSITY IN EUROPEAN CULTURE. </w:t>
      </w:r>
      <w:r w:rsidRPr="00044DAF">
        <w:rPr>
          <w:i/>
          <w:iCs/>
          <w:noProof/>
        </w:rPr>
        <w:t>Polityka i Społeczeństwo</w:t>
      </w:r>
      <w:r w:rsidRPr="00044DAF">
        <w:rPr>
          <w:noProof/>
        </w:rPr>
        <w:t>, 60–72.</w:t>
      </w:r>
    </w:p>
    <w:p w14:paraId="416D69C3"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Czarnik, S., &amp; Turek, K. (2014). </w:t>
      </w:r>
      <w:r w:rsidRPr="00044DAF">
        <w:rPr>
          <w:i/>
          <w:iCs/>
          <w:noProof/>
        </w:rPr>
        <w:t>Aktywność zawodowa i wykształcenie Polaków</w:t>
      </w:r>
      <w:r w:rsidRPr="00044DAF">
        <w:rPr>
          <w:noProof/>
        </w:rPr>
        <w:t>. https://www.parp.gov.pl/images/PARP_publications/pdf/20012.pdf</w:t>
      </w:r>
    </w:p>
    <w:p w14:paraId="1D7F2AA5"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de Haan, E., Verhoef, P. C., &amp; Wiesel, T. (2015). The predictive ability of different customer feedback metrics for retention. </w:t>
      </w:r>
      <w:r w:rsidRPr="00044DAF">
        <w:rPr>
          <w:i/>
          <w:iCs/>
          <w:noProof/>
        </w:rPr>
        <w:t>International Journal of Research in Marketing</w:t>
      </w:r>
      <w:r w:rsidRPr="00044DAF">
        <w:rPr>
          <w:noProof/>
        </w:rPr>
        <w:t xml:space="preserve">, </w:t>
      </w:r>
      <w:r w:rsidRPr="00044DAF">
        <w:rPr>
          <w:i/>
          <w:iCs/>
          <w:noProof/>
        </w:rPr>
        <w:t>32</w:t>
      </w:r>
      <w:r w:rsidRPr="00044DAF">
        <w:rPr>
          <w:noProof/>
        </w:rPr>
        <w:t xml:space="preserve">(2), </w:t>
      </w:r>
      <w:r w:rsidRPr="00044DAF">
        <w:rPr>
          <w:noProof/>
        </w:rPr>
        <w:lastRenderedPageBreak/>
        <w:t>195–206. https://doi.org/10.1016/j.ijresmar.2015.02.004</w:t>
      </w:r>
    </w:p>
    <w:p w14:paraId="3293B663"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De Ridder-Symoens, H. (2020). Universities and Their Missions in Early Modern Times. In L. Engwall (Ed.), </w:t>
      </w:r>
      <w:r w:rsidRPr="00044DAF">
        <w:rPr>
          <w:i/>
          <w:iCs/>
          <w:noProof/>
        </w:rPr>
        <w:t>Missions of Universities : Past, Present, Future</w:t>
      </w:r>
      <w:r w:rsidRPr="00044DAF">
        <w:rPr>
          <w:noProof/>
        </w:rPr>
        <w:t xml:space="preserve"> (pp. 43–61). Springer International Publishing. https://doi.org/10.1007/978-3-030-41834-2_4</w:t>
      </w:r>
    </w:p>
    <w:p w14:paraId="67C8C183"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Donaldson, T., &amp; Preston, L. E. (1995). The Stakeholder Theory of the Corporation: Concepts, Evidence, and Implications. </w:t>
      </w:r>
      <w:r w:rsidRPr="00044DAF">
        <w:rPr>
          <w:i/>
          <w:iCs/>
          <w:noProof/>
        </w:rPr>
        <w:t>Academy of Management Review</w:t>
      </w:r>
      <w:r w:rsidRPr="00044DAF">
        <w:rPr>
          <w:noProof/>
        </w:rPr>
        <w:t xml:space="preserve">, </w:t>
      </w:r>
      <w:r w:rsidRPr="00044DAF">
        <w:rPr>
          <w:i/>
          <w:iCs/>
          <w:noProof/>
        </w:rPr>
        <w:t>20</w:t>
      </w:r>
      <w:r w:rsidRPr="00044DAF">
        <w:rPr>
          <w:noProof/>
        </w:rPr>
        <w:t>(1), 65–91. https://doi.org/10.5465/amr.1995.9503271992</w:t>
      </w:r>
    </w:p>
    <w:p w14:paraId="1BB4BEB8"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Drucker, P. F. (1984). Converting Social Problems into Business Opportunities: The New Meaning of Corporate Social Responsibility. </w:t>
      </w:r>
      <w:r w:rsidRPr="00044DAF">
        <w:rPr>
          <w:i/>
          <w:iCs/>
          <w:noProof/>
        </w:rPr>
        <w:t>California Management Review</w:t>
      </w:r>
      <w:r w:rsidRPr="00044DAF">
        <w:rPr>
          <w:noProof/>
        </w:rPr>
        <w:t xml:space="preserve">, </w:t>
      </w:r>
      <w:r w:rsidRPr="00044DAF">
        <w:rPr>
          <w:i/>
          <w:iCs/>
          <w:noProof/>
        </w:rPr>
        <w:t>26</w:t>
      </w:r>
      <w:r w:rsidRPr="00044DAF">
        <w:rPr>
          <w:noProof/>
        </w:rPr>
        <w:t>(2), 53–63. https://doi.org/10.2307/41165066</w:t>
      </w:r>
    </w:p>
    <w:p w14:paraId="0005638D"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EIPA, &amp; EUPAN. (2020). </w:t>
      </w:r>
      <w:r w:rsidRPr="00044DAF">
        <w:rPr>
          <w:i/>
          <w:iCs/>
          <w:noProof/>
        </w:rPr>
        <w:t>Common Assessment Framework. The European model for improving public organisations through self-assessment</w:t>
      </w:r>
      <w:r w:rsidRPr="00044DAF">
        <w:rPr>
          <w:noProof/>
        </w:rPr>
        <w:t>. https://www.eipa.eu/wp-content/uploads/2023/02/CAF_2020_English.pdf#2020</w:t>
      </w:r>
    </w:p>
    <w:p w14:paraId="69C8CF5E"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Eskerod, P., Huemann, M., &amp; Savage, G. (2015). Project Stakeholder Management—Past and Present. </w:t>
      </w:r>
      <w:r w:rsidRPr="00044DAF">
        <w:rPr>
          <w:i/>
          <w:iCs/>
          <w:noProof/>
        </w:rPr>
        <w:t>Project Management Journal</w:t>
      </w:r>
      <w:r w:rsidRPr="00044DAF">
        <w:rPr>
          <w:noProof/>
        </w:rPr>
        <w:t xml:space="preserve">, </w:t>
      </w:r>
      <w:r w:rsidRPr="00044DAF">
        <w:rPr>
          <w:i/>
          <w:iCs/>
          <w:noProof/>
        </w:rPr>
        <w:t>46</w:t>
      </w:r>
      <w:r w:rsidRPr="00044DAF">
        <w:rPr>
          <w:noProof/>
        </w:rPr>
        <w:t>(6), 6–14. https://doi.org/10.1002/pmj.21555</w:t>
      </w:r>
    </w:p>
    <w:p w14:paraId="57C83D5D"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Finch, D., McDonald, S., &amp; Staple, J. (2013). Reputational interdependence: an examination of category reputation in higher education. </w:t>
      </w:r>
      <w:r w:rsidRPr="00044DAF">
        <w:rPr>
          <w:i/>
          <w:iCs/>
          <w:noProof/>
        </w:rPr>
        <w:t>Journal of Marketing for Higher Education</w:t>
      </w:r>
      <w:r w:rsidRPr="00044DAF">
        <w:rPr>
          <w:noProof/>
        </w:rPr>
        <w:t xml:space="preserve">, </w:t>
      </w:r>
      <w:r w:rsidRPr="00044DAF">
        <w:rPr>
          <w:i/>
          <w:iCs/>
          <w:noProof/>
        </w:rPr>
        <w:t>23</w:t>
      </w:r>
      <w:r w:rsidRPr="00044DAF">
        <w:rPr>
          <w:noProof/>
        </w:rPr>
        <w:t>(1), 34–61. https://doi.org/10.1080/08841241.2013.810184</w:t>
      </w:r>
    </w:p>
    <w:p w14:paraId="37E6F5EC"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Fleaca, E., Fleaca, B., &amp; Maiduc, S. (2017). Modeling Stakeholders Relationships to Strengthen the Entrepreneurial Behavior of Higher Education Institutions. </w:t>
      </w:r>
      <w:r w:rsidRPr="00044DAF">
        <w:rPr>
          <w:i/>
          <w:iCs/>
          <w:noProof/>
        </w:rPr>
        <w:t>Procedia Engineering</w:t>
      </w:r>
      <w:r w:rsidRPr="00044DAF">
        <w:rPr>
          <w:noProof/>
        </w:rPr>
        <w:t xml:space="preserve">, </w:t>
      </w:r>
      <w:r w:rsidRPr="00044DAF">
        <w:rPr>
          <w:i/>
          <w:iCs/>
          <w:noProof/>
        </w:rPr>
        <w:t>181</w:t>
      </w:r>
      <w:r w:rsidRPr="00044DAF">
        <w:rPr>
          <w:noProof/>
        </w:rPr>
        <w:t>, 935–942. https://doi.org/10.1016/j.proeng.2017.02.490</w:t>
      </w:r>
    </w:p>
    <w:p w14:paraId="3275301C"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Freeman, R. E. (2010). </w:t>
      </w:r>
      <w:r w:rsidRPr="00044DAF">
        <w:rPr>
          <w:i/>
          <w:iCs/>
          <w:noProof/>
        </w:rPr>
        <w:t>Strategic Management: A stakeholder apporach</w:t>
      </w:r>
      <w:r w:rsidRPr="00044DAF">
        <w:rPr>
          <w:noProof/>
        </w:rPr>
        <w:t>. Cambridge University Press.</w:t>
      </w:r>
    </w:p>
    <w:p w14:paraId="54C35FB0" w14:textId="77777777" w:rsidR="00044DAF" w:rsidRPr="00044DAF" w:rsidRDefault="00044DAF" w:rsidP="00044DAF">
      <w:pPr>
        <w:widowControl w:val="0"/>
        <w:autoSpaceDE w:val="0"/>
        <w:autoSpaceDN w:val="0"/>
        <w:adjustRightInd w:val="0"/>
        <w:ind w:left="480" w:hanging="480"/>
        <w:rPr>
          <w:noProof/>
        </w:rPr>
      </w:pPr>
      <w:r w:rsidRPr="00044DAF">
        <w:rPr>
          <w:noProof/>
        </w:rPr>
        <w:lastRenderedPageBreak/>
        <w:t xml:space="preserve">Freeman, R. E., Harrison, J. S., Wicks, A. C., Parmar, B., &amp; de Colle, S. (2010). Stakeholder theory: The state of the art. In </w:t>
      </w:r>
      <w:r w:rsidRPr="00044DAF">
        <w:rPr>
          <w:i/>
          <w:iCs/>
          <w:noProof/>
        </w:rPr>
        <w:t>Stakeholder Theory: The State of the Art</w:t>
      </w:r>
      <w:r w:rsidRPr="00044DAF">
        <w:rPr>
          <w:noProof/>
        </w:rPr>
        <w:t>. https://doi.org/10.1017/CBO9780511815768</w:t>
      </w:r>
    </w:p>
    <w:p w14:paraId="663AC1A5"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Freeman, R. E., &amp; McVea, J. (2001). A stakeholder approach to strategic management. </w:t>
      </w:r>
      <w:r w:rsidRPr="00044DAF">
        <w:rPr>
          <w:i/>
          <w:iCs/>
          <w:noProof/>
        </w:rPr>
        <w:t>SSRN Electronic Journal</w:t>
      </w:r>
      <w:r w:rsidRPr="00044DAF">
        <w:rPr>
          <w:noProof/>
        </w:rPr>
        <w:t>.</w:t>
      </w:r>
    </w:p>
    <w:p w14:paraId="7723C78E"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Friedman, M. (1970). The Social Responsibility of Business Is to Increase Its Profits. In </w:t>
      </w:r>
      <w:r w:rsidRPr="00044DAF">
        <w:rPr>
          <w:i/>
          <w:iCs/>
          <w:noProof/>
        </w:rPr>
        <w:t>Corporate Ethics and Corporate Governance</w:t>
      </w:r>
      <w:r w:rsidRPr="00044DAF">
        <w:rPr>
          <w:noProof/>
        </w:rPr>
        <w:t xml:space="preserve"> (pp. 173–178). Springer Berlin Heidelberg. https://doi.org/10.1007/978-3-540-70818-6_14</w:t>
      </w:r>
    </w:p>
    <w:p w14:paraId="32AB9304"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Geitz, G., &amp; de Geus, J. (2019). Design-based education, sustainable teaching, and learning. </w:t>
      </w:r>
      <w:r w:rsidRPr="00044DAF">
        <w:rPr>
          <w:i/>
          <w:iCs/>
          <w:noProof/>
        </w:rPr>
        <w:t>Cogent Education</w:t>
      </w:r>
      <w:r w:rsidRPr="00044DAF">
        <w:rPr>
          <w:noProof/>
        </w:rPr>
        <w:t xml:space="preserve">, </w:t>
      </w:r>
      <w:r w:rsidRPr="00044DAF">
        <w:rPr>
          <w:i/>
          <w:iCs/>
          <w:noProof/>
        </w:rPr>
        <w:t>6</w:t>
      </w:r>
      <w:r w:rsidRPr="00044DAF">
        <w:rPr>
          <w:noProof/>
        </w:rPr>
        <w:t>(1), 1647919. https://doi.org/10.1080/2331186X.2019.1647919</w:t>
      </w:r>
    </w:p>
    <w:p w14:paraId="7B33C0D0"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Gołata, K., &amp; Sojkin, B. (2020). Determinanty budowania wizerunku i reputacji wyższej uczelni wobec jej intersariuszy. </w:t>
      </w:r>
      <w:r w:rsidRPr="00044DAF">
        <w:rPr>
          <w:i/>
          <w:iCs/>
          <w:noProof/>
        </w:rPr>
        <w:t>Marketing Instytucji Naukowych i Badawczych</w:t>
      </w:r>
      <w:r w:rsidRPr="00044DAF">
        <w:rPr>
          <w:noProof/>
        </w:rPr>
        <w:t xml:space="preserve">, </w:t>
      </w:r>
      <w:r w:rsidRPr="00044DAF">
        <w:rPr>
          <w:i/>
          <w:iCs/>
          <w:noProof/>
        </w:rPr>
        <w:t>35</w:t>
      </w:r>
      <w:r w:rsidRPr="00044DAF">
        <w:rPr>
          <w:noProof/>
        </w:rPr>
        <w:t>(1), 29–58. https://doi.org/10.2478/minib-2020-0002</w:t>
      </w:r>
    </w:p>
    <w:p w14:paraId="0B78ECE4"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Grudowski, P. (2020). </w:t>
      </w:r>
      <w:r w:rsidRPr="00044DAF">
        <w:rPr>
          <w:i/>
          <w:iCs/>
          <w:noProof/>
        </w:rPr>
        <w:t>Perspektywa jakości w szkolnictwie wyższym. O modelu QualHE</w:t>
      </w:r>
      <w:r w:rsidRPr="00044DAF">
        <w:rPr>
          <w:noProof/>
        </w:rPr>
        <w:t>. PWE.</w:t>
      </w:r>
    </w:p>
    <w:p w14:paraId="3924AE16"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Grudowski, P., &amp; Szefler, J. P. (2015). Stakeholders Satisfaction Index as an Important Factor of Improving Quality Management Systems of Universities in Poland. </w:t>
      </w:r>
      <w:r w:rsidRPr="00044DAF">
        <w:rPr>
          <w:i/>
          <w:iCs/>
          <w:noProof/>
        </w:rPr>
        <w:t>Managing in Recovering Markets, GCMRM 2015</w:t>
      </w:r>
      <w:r w:rsidRPr="00044DAF">
        <w:rPr>
          <w:noProof/>
        </w:rPr>
        <w:t>.</w:t>
      </w:r>
    </w:p>
    <w:p w14:paraId="4F3751DD"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Gummesson, E. (2008). </w:t>
      </w:r>
      <w:r w:rsidRPr="00044DAF">
        <w:rPr>
          <w:i/>
          <w:iCs/>
          <w:noProof/>
        </w:rPr>
        <w:t>Total Relationship Marketing</w:t>
      </w:r>
      <w:r w:rsidRPr="00044DAF">
        <w:rPr>
          <w:noProof/>
        </w:rPr>
        <w:t xml:space="preserve"> (3rd ed.). Routledge. https://doi.org/10.4324/9780080880112</w:t>
      </w:r>
    </w:p>
    <w:p w14:paraId="184C7D41"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Hauser, J. R. (1993). </w:t>
      </w:r>
      <w:r w:rsidRPr="00044DAF">
        <w:rPr>
          <w:i/>
          <w:iCs/>
          <w:noProof/>
        </w:rPr>
        <w:t>How Puritan-Bennett Used the House of Quality</w:t>
      </w:r>
      <w:r w:rsidRPr="00044DAF">
        <w:rPr>
          <w:noProof/>
        </w:rPr>
        <w:t xml:space="preserve">. </w:t>
      </w:r>
      <w:r w:rsidRPr="00044DAF">
        <w:rPr>
          <w:i/>
          <w:iCs/>
          <w:noProof/>
        </w:rPr>
        <w:t>34</w:t>
      </w:r>
      <w:r w:rsidRPr="00044DAF">
        <w:rPr>
          <w:noProof/>
        </w:rPr>
        <w:t>(3).</w:t>
      </w:r>
    </w:p>
    <w:p w14:paraId="496DE4A7"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Hollander, E. P., Vroom, V. H., &amp; Yetton, P. W. (1973). Leadership and Decision-Making. </w:t>
      </w:r>
      <w:r w:rsidRPr="00044DAF">
        <w:rPr>
          <w:i/>
          <w:iCs/>
          <w:noProof/>
        </w:rPr>
        <w:t>Administrative Science Quarterly</w:t>
      </w:r>
      <w:r w:rsidRPr="00044DAF">
        <w:rPr>
          <w:noProof/>
        </w:rPr>
        <w:t xml:space="preserve">, </w:t>
      </w:r>
      <w:r w:rsidRPr="00044DAF">
        <w:rPr>
          <w:i/>
          <w:iCs/>
          <w:noProof/>
        </w:rPr>
        <w:t>18</w:t>
      </w:r>
      <w:r w:rsidRPr="00044DAF">
        <w:rPr>
          <w:noProof/>
        </w:rPr>
        <w:t>(4), 556. https://doi.org/10.2307/2392210</w:t>
      </w:r>
    </w:p>
    <w:p w14:paraId="17E9C3CC" w14:textId="77777777" w:rsidR="00044DAF" w:rsidRPr="00044DAF" w:rsidRDefault="00044DAF" w:rsidP="00044DAF">
      <w:pPr>
        <w:widowControl w:val="0"/>
        <w:autoSpaceDE w:val="0"/>
        <w:autoSpaceDN w:val="0"/>
        <w:adjustRightInd w:val="0"/>
        <w:ind w:left="480" w:hanging="480"/>
        <w:rPr>
          <w:noProof/>
        </w:rPr>
      </w:pPr>
      <w:r w:rsidRPr="00044DAF">
        <w:rPr>
          <w:noProof/>
        </w:rPr>
        <w:lastRenderedPageBreak/>
        <w:t xml:space="preserve">Iacobucci, D., Ostrom, A., &amp; Grayson, K. (1995). Distinguishing Service Quality and Customer Satisfaction: The Voice of the Consumer. </w:t>
      </w:r>
      <w:r w:rsidRPr="00044DAF">
        <w:rPr>
          <w:i/>
          <w:iCs/>
          <w:noProof/>
        </w:rPr>
        <w:t>Journal of Consumer Psychology</w:t>
      </w:r>
      <w:r w:rsidRPr="00044DAF">
        <w:rPr>
          <w:noProof/>
        </w:rPr>
        <w:t xml:space="preserve">, </w:t>
      </w:r>
      <w:r w:rsidRPr="00044DAF">
        <w:rPr>
          <w:i/>
          <w:iCs/>
          <w:noProof/>
        </w:rPr>
        <w:t>4</w:t>
      </w:r>
      <w:r w:rsidRPr="00044DAF">
        <w:rPr>
          <w:noProof/>
        </w:rPr>
        <w:t>(3), 277–303. https://doi.org/10.1207/s15327663jcp0403_04</w:t>
      </w:r>
    </w:p>
    <w:p w14:paraId="7E091683"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ISO 21001. (2018). </w:t>
      </w:r>
      <w:r w:rsidRPr="00044DAF">
        <w:rPr>
          <w:i/>
          <w:iCs/>
          <w:noProof/>
        </w:rPr>
        <w:t>Educational organizations - Management systems for educational organizations - Requirements with guidance for use</w:t>
      </w:r>
      <w:r w:rsidRPr="00044DAF">
        <w:rPr>
          <w:noProof/>
        </w:rPr>
        <w:t>.</w:t>
      </w:r>
    </w:p>
    <w:p w14:paraId="3DB1A2A4"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ISO 9001. (2015). </w:t>
      </w:r>
      <w:r w:rsidRPr="00044DAF">
        <w:rPr>
          <w:i/>
          <w:iCs/>
          <w:noProof/>
        </w:rPr>
        <w:t>Quality management systems - Requirements</w:t>
      </w:r>
      <w:r w:rsidRPr="00044DAF">
        <w:rPr>
          <w:noProof/>
        </w:rPr>
        <w:t>.</w:t>
      </w:r>
    </w:p>
    <w:p w14:paraId="62B93B94"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Jackson, M. C. (1982). The nature of soft systems thinking. The work of Churchman, Ackoff and Checkland. </w:t>
      </w:r>
      <w:r w:rsidRPr="00044DAF">
        <w:rPr>
          <w:i/>
          <w:iCs/>
          <w:noProof/>
        </w:rPr>
        <w:t>Journal of Applied Systems Analysis</w:t>
      </w:r>
      <w:r w:rsidRPr="00044DAF">
        <w:rPr>
          <w:noProof/>
        </w:rPr>
        <w:t xml:space="preserve">, </w:t>
      </w:r>
      <w:r w:rsidRPr="00044DAF">
        <w:rPr>
          <w:i/>
          <w:iCs/>
          <w:noProof/>
        </w:rPr>
        <w:t>9</w:t>
      </w:r>
      <w:r w:rsidRPr="00044DAF">
        <w:rPr>
          <w:noProof/>
        </w:rPr>
        <w:t>(1), 17–29.</w:t>
      </w:r>
    </w:p>
    <w:p w14:paraId="772F79F9"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Jastrzębska, E. (2016). Angażowanie interesariuszy jako istota społecznej odpowiedzialności według ISO 26000. In </w:t>
      </w:r>
      <w:r w:rsidRPr="00044DAF">
        <w:rPr>
          <w:i/>
          <w:iCs/>
          <w:noProof/>
        </w:rPr>
        <w:t>Reklama i PR z perspektywy współczesnych problemów komunikacji marketingowej (Red.) A. Wiśniewska, A. Kozłowska</w:t>
      </w:r>
      <w:r w:rsidRPr="00044DAF">
        <w:rPr>
          <w:noProof/>
        </w:rPr>
        <w:t xml:space="preserve"> (pp. 71–91). Wyższa Szkoła Promocji, Mediów i Show Businessu.</w:t>
      </w:r>
    </w:p>
    <w:p w14:paraId="73674428"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Kennon, N., Howden, P., &amp; Hartley, M. (2009). Who really matters? A stakeholder analysis tool. </w:t>
      </w:r>
      <w:r w:rsidRPr="00044DAF">
        <w:rPr>
          <w:i/>
          <w:iCs/>
          <w:noProof/>
        </w:rPr>
        <w:t>Extension Farming Systems Journal</w:t>
      </w:r>
      <w:r w:rsidRPr="00044DAF">
        <w:rPr>
          <w:noProof/>
        </w:rPr>
        <w:t xml:space="preserve">, </w:t>
      </w:r>
      <w:r w:rsidRPr="00044DAF">
        <w:rPr>
          <w:i/>
          <w:iCs/>
          <w:noProof/>
        </w:rPr>
        <w:t>5</w:t>
      </w:r>
      <w:r w:rsidRPr="00044DAF">
        <w:rPr>
          <w:noProof/>
        </w:rPr>
        <w:t>(2), 9–17. http://www.csu.edu.au/__data/assets/pdf_file/0018/109602/EFS_Journal_vol_5_no_2_02_Kennon_et_al.pdf</w:t>
      </w:r>
    </w:p>
    <w:p w14:paraId="5BAEB8BA"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Keremidchiev, S. (2021). Theoretical foundations of stakeholder theory. </w:t>
      </w:r>
      <w:r w:rsidRPr="00044DAF">
        <w:rPr>
          <w:i/>
          <w:iCs/>
          <w:noProof/>
        </w:rPr>
        <w:t>Ikonomicheski Izsledvania</w:t>
      </w:r>
      <w:r w:rsidRPr="00044DAF">
        <w:rPr>
          <w:noProof/>
        </w:rPr>
        <w:t xml:space="preserve">, </w:t>
      </w:r>
      <w:r w:rsidRPr="00044DAF">
        <w:rPr>
          <w:i/>
          <w:iCs/>
          <w:noProof/>
        </w:rPr>
        <w:t>30</w:t>
      </w:r>
      <w:r w:rsidRPr="00044DAF">
        <w:rPr>
          <w:noProof/>
        </w:rPr>
        <w:t>(1), 70–88.</w:t>
      </w:r>
    </w:p>
    <w:p w14:paraId="58F19DB2"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Kim, T. (2009). Shifting patterns of transnational academic mobility: A comparative and historical approach. </w:t>
      </w:r>
      <w:r w:rsidRPr="00044DAF">
        <w:rPr>
          <w:i/>
          <w:iCs/>
          <w:noProof/>
        </w:rPr>
        <w:t>Comparative Education</w:t>
      </w:r>
      <w:r w:rsidRPr="00044DAF">
        <w:rPr>
          <w:noProof/>
        </w:rPr>
        <w:t xml:space="preserve">, </w:t>
      </w:r>
      <w:r w:rsidRPr="00044DAF">
        <w:rPr>
          <w:i/>
          <w:iCs/>
          <w:noProof/>
        </w:rPr>
        <w:t>45</w:t>
      </w:r>
      <w:r w:rsidRPr="00044DAF">
        <w:rPr>
          <w:noProof/>
        </w:rPr>
        <w:t>(3), 387–403. https://doi.org/10.1080/03050060903184957</w:t>
      </w:r>
    </w:p>
    <w:p w14:paraId="483BA59B"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Leja, K. (2003). </w:t>
      </w:r>
      <w:r w:rsidRPr="00044DAF">
        <w:rPr>
          <w:i/>
          <w:iCs/>
          <w:noProof/>
        </w:rPr>
        <w:t>Instytucja Akademicka. Strategia. Efektywność . Jakość</w:t>
      </w:r>
      <w:r w:rsidRPr="00044DAF">
        <w:rPr>
          <w:noProof/>
        </w:rPr>
        <w:t>. Gdańskie Towarzystwo Naukowe. https://www.researchgate.net/profile/Krzysztof-Leja/publication/273575064_Instytucja_Akademicka_StrategiaEfektywnosc_Jakosc/link</w:t>
      </w:r>
      <w:r w:rsidRPr="00044DAF">
        <w:rPr>
          <w:noProof/>
        </w:rPr>
        <w:lastRenderedPageBreak/>
        <w:t>s/55a7e68108ae481aa7f56161/Instytucja-Akademicka-StrategiaEfektywnosc-Jakosc.pdf</w:t>
      </w:r>
    </w:p>
    <w:p w14:paraId="334D1363"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Leja, K. (2011). </w:t>
      </w:r>
      <w:r w:rsidRPr="00044DAF">
        <w:rPr>
          <w:i/>
          <w:iCs/>
          <w:noProof/>
        </w:rPr>
        <w:t>Koncepcje zarządzania współczesnym uniwersytetem</w:t>
      </w:r>
      <w:r w:rsidRPr="00044DAF">
        <w:rPr>
          <w:noProof/>
        </w:rPr>
        <w:t>. https://doi.org/10.13140/RG.2.1.3539.1529</w:t>
      </w:r>
    </w:p>
    <w:p w14:paraId="2EED7BE8"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Leja, K. (2019). </w:t>
      </w:r>
      <w:r w:rsidRPr="00044DAF">
        <w:rPr>
          <w:i/>
          <w:iCs/>
          <w:noProof/>
        </w:rPr>
        <w:t>Misja społecznie odpowiedzialnego uniwersytetu</w:t>
      </w:r>
      <w:r w:rsidRPr="00044DAF">
        <w:rPr>
          <w:noProof/>
        </w:rPr>
        <w:t xml:space="preserve"> (pp. 11–13). w: Jastrzębska E., Przybysz M., Społeczna odpowiedzialność. Znaczenie dla uczelni i sposoby wdrażania, Ministerstwo Nauki i Szkolnictwa Wyższego, Ministerstwo Inwestycji i Rozwoju, 2019.</w:t>
      </w:r>
    </w:p>
    <w:p w14:paraId="67B73CEF"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Leja, K., &amp; Pawlak, A. (2021). Uczelnia organizacją w odcieniu turkusu - szansa czy iluzja? </w:t>
      </w:r>
      <w:r w:rsidRPr="00044DAF">
        <w:rPr>
          <w:i/>
          <w:iCs/>
          <w:noProof/>
        </w:rPr>
        <w:t>E-Mentor</w:t>
      </w:r>
      <w:r w:rsidRPr="00044DAF">
        <w:rPr>
          <w:noProof/>
        </w:rPr>
        <w:t xml:space="preserve">, </w:t>
      </w:r>
      <w:r w:rsidRPr="00044DAF">
        <w:rPr>
          <w:i/>
          <w:iCs/>
          <w:noProof/>
        </w:rPr>
        <w:t>2 (89)</w:t>
      </w:r>
      <w:r w:rsidRPr="00044DAF">
        <w:rPr>
          <w:noProof/>
        </w:rPr>
        <w:t>, 15–24.</w:t>
      </w:r>
    </w:p>
    <w:p w14:paraId="7BA98BDD"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Lewandowski, K., &amp; Zieliński, G. (2012). Determinanty percepcji jakości usług edukacyjnych w perspektywie grup interesariuszy. </w:t>
      </w:r>
      <w:r w:rsidRPr="00044DAF">
        <w:rPr>
          <w:i/>
          <w:iCs/>
          <w:noProof/>
        </w:rPr>
        <w:t>Zarządzanie i Finanse</w:t>
      </w:r>
      <w:r w:rsidRPr="00044DAF">
        <w:rPr>
          <w:noProof/>
        </w:rPr>
        <w:t xml:space="preserve">, </w:t>
      </w:r>
      <w:r w:rsidRPr="00044DAF">
        <w:rPr>
          <w:i/>
          <w:iCs/>
          <w:noProof/>
        </w:rPr>
        <w:t>3</w:t>
      </w:r>
      <w:r w:rsidRPr="00044DAF">
        <w:rPr>
          <w:noProof/>
        </w:rPr>
        <w:t>(3), 42–54.</w:t>
      </w:r>
    </w:p>
    <w:p w14:paraId="3267A4D5"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Mainardes, E. W., Alves, H., &amp; Raposo, M. (2010). An Exploratory Research on the Stakeholders of a University. </w:t>
      </w:r>
      <w:r w:rsidRPr="00044DAF">
        <w:rPr>
          <w:i/>
          <w:iCs/>
          <w:noProof/>
        </w:rPr>
        <w:t>Journal of Management and Strategy</w:t>
      </w:r>
      <w:r w:rsidRPr="00044DAF">
        <w:rPr>
          <w:noProof/>
        </w:rPr>
        <w:t xml:space="preserve">, </w:t>
      </w:r>
      <w:r w:rsidRPr="00044DAF">
        <w:rPr>
          <w:i/>
          <w:iCs/>
          <w:noProof/>
        </w:rPr>
        <w:t>1</w:t>
      </w:r>
      <w:r w:rsidRPr="00044DAF">
        <w:rPr>
          <w:noProof/>
        </w:rPr>
        <w:t>(1), 76–88. https://doi.org/10.5430/jms.v1n1p76</w:t>
      </w:r>
    </w:p>
    <w:p w14:paraId="4D2B497C"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Mainardes, E. W., Alves, H., &amp; Raposo, M. (2012). A model for stakeholder classification and stakeholder relationships. </w:t>
      </w:r>
      <w:r w:rsidRPr="00044DAF">
        <w:rPr>
          <w:i/>
          <w:iCs/>
          <w:noProof/>
        </w:rPr>
        <w:t>MANAGEMENT DECISION</w:t>
      </w:r>
      <w:r w:rsidRPr="00044DAF">
        <w:rPr>
          <w:noProof/>
        </w:rPr>
        <w:t xml:space="preserve">, </w:t>
      </w:r>
      <w:r w:rsidRPr="00044DAF">
        <w:rPr>
          <w:i/>
          <w:iCs/>
          <w:noProof/>
        </w:rPr>
        <w:t>50</w:t>
      </w:r>
      <w:r w:rsidRPr="00044DAF">
        <w:rPr>
          <w:noProof/>
        </w:rPr>
        <w:t>(10), 1861–1879. https://doi.org/10.1108/00251741211279648</w:t>
      </w:r>
    </w:p>
    <w:p w14:paraId="10AEE62D"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Marcinkowska, M. (2011). Tworzenie wartości przedsiębiorstwa dla interesariuszy. </w:t>
      </w:r>
      <w:r w:rsidRPr="00044DAF">
        <w:rPr>
          <w:i/>
          <w:iCs/>
          <w:noProof/>
        </w:rPr>
        <w:t>Zeszyty Naukowe Uniwersytetu Szczecińskiego. Finanse, Rynki Finansowe, Ubezpieczenia</w:t>
      </w:r>
      <w:r w:rsidRPr="00044DAF">
        <w:rPr>
          <w:noProof/>
        </w:rPr>
        <w:t xml:space="preserve">, </w:t>
      </w:r>
      <w:r w:rsidRPr="00044DAF">
        <w:rPr>
          <w:i/>
          <w:iCs/>
          <w:noProof/>
        </w:rPr>
        <w:t>639</w:t>
      </w:r>
      <w:r w:rsidRPr="00044DAF">
        <w:rPr>
          <w:noProof/>
        </w:rPr>
        <w:t>, 855–870. http://www.wneiz.pl/nauka_wneiz/frfu/37-2011/FRFU-37-855.pdf</w:t>
      </w:r>
    </w:p>
    <w:p w14:paraId="20C114CE"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Maric, I. (2013). Stakeholder Analisys of Higher Education Institutions. </w:t>
      </w:r>
      <w:r w:rsidRPr="00044DAF">
        <w:rPr>
          <w:i/>
          <w:iCs/>
          <w:noProof/>
        </w:rPr>
        <w:t>Interdisciplinary Description of Complex Systems</w:t>
      </w:r>
      <w:r w:rsidRPr="00044DAF">
        <w:rPr>
          <w:noProof/>
        </w:rPr>
        <w:t xml:space="preserve">, </w:t>
      </w:r>
      <w:r w:rsidRPr="00044DAF">
        <w:rPr>
          <w:i/>
          <w:iCs/>
          <w:noProof/>
        </w:rPr>
        <w:t>11</w:t>
      </w:r>
      <w:r w:rsidRPr="00044DAF">
        <w:rPr>
          <w:noProof/>
        </w:rPr>
        <w:t>(2), 217–226. https://doi.org/10.7906/indecs.11.2.4</w:t>
      </w:r>
    </w:p>
    <w:p w14:paraId="2A47EF1D"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McGrath, S. K., &amp; Whitty, S. J. (2017). Stakeholder defined. </w:t>
      </w:r>
      <w:r w:rsidRPr="00044DAF">
        <w:rPr>
          <w:i/>
          <w:iCs/>
          <w:noProof/>
        </w:rPr>
        <w:t xml:space="preserve">International Journal of </w:t>
      </w:r>
      <w:r w:rsidRPr="00044DAF">
        <w:rPr>
          <w:i/>
          <w:iCs/>
          <w:noProof/>
        </w:rPr>
        <w:lastRenderedPageBreak/>
        <w:t>Managing Projects in Business</w:t>
      </w:r>
      <w:r w:rsidRPr="00044DAF">
        <w:rPr>
          <w:noProof/>
        </w:rPr>
        <w:t xml:space="preserve">, </w:t>
      </w:r>
      <w:r w:rsidRPr="00044DAF">
        <w:rPr>
          <w:i/>
          <w:iCs/>
          <w:noProof/>
        </w:rPr>
        <w:t>10</w:t>
      </w:r>
      <w:r w:rsidRPr="00044DAF">
        <w:rPr>
          <w:noProof/>
        </w:rPr>
        <w:t>(4), 721–748. https://doi.org/10.1108/IJMPB-12-2016-0097</w:t>
      </w:r>
    </w:p>
    <w:p w14:paraId="24AD01EE"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Mendoza-Villafaina, J., &amp; López-Mosquera, N. (2024). Educational experience, university satisfaction and institutional reputation: Implications for university sustainability. </w:t>
      </w:r>
      <w:r w:rsidRPr="00044DAF">
        <w:rPr>
          <w:i/>
          <w:iCs/>
          <w:noProof/>
        </w:rPr>
        <w:t>The International Journal of Management Education</w:t>
      </w:r>
      <w:r w:rsidRPr="00044DAF">
        <w:rPr>
          <w:noProof/>
        </w:rPr>
        <w:t xml:space="preserve">, </w:t>
      </w:r>
      <w:r w:rsidRPr="00044DAF">
        <w:rPr>
          <w:i/>
          <w:iCs/>
          <w:noProof/>
        </w:rPr>
        <w:t>22</w:t>
      </w:r>
      <w:r w:rsidRPr="00044DAF">
        <w:rPr>
          <w:noProof/>
        </w:rPr>
        <w:t>(3), 101013. https://doi.org/10.1016/j.ijme.2024.101013</w:t>
      </w:r>
    </w:p>
    <w:p w14:paraId="1C2FCB80"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Miles, S. (2017). Stakeholder Theory Classification: A Theoretical and Empirical Evaluation of Definitions. </w:t>
      </w:r>
      <w:r w:rsidRPr="00044DAF">
        <w:rPr>
          <w:i/>
          <w:iCs/>
          <w:noProof/>
        </w:rPr>
        <w:t>Journal of Business Ethics</w:t>
      </w:r>
      <w:r w:rsidRPr="00044DAF">
        <w:rPr>
          <w:noProof/>
        </w:rPr>
        <w:t xml:space="preserve">, </w:t>
      </w:r>
      <w:r w:rsidRPr="00044DAF">
        <w:rPr>
          <w:i/>
          <w:iCs/>
          <w:noProof/>
        </w:rPr>
        <w:t>142</w:t>
      </w:r>
      <w:r w:rsidRPr="00044DAF">
        <w:rPr>
          <w:noProof/>
        </w:rPr>
        <w:t>(3), 437–459. https://doi.org/10.1007/s10551-015-2741-y</w:t>
      </w:r>
    </w:p>
    <w:p w14:paraId="709E9E47"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Mintzberg, H. (1983). The case for corporate social responsibility. </w:t>
      </w:r>
      <w:r w:rsidRPr="00044DAF">
        <w:rPr>
          <w:i/>
          <w:iCs/>
          <w:noProof/>
        </w:rPr>
        <w:t>Journal of Business Strategy</w:t>
      </w:r>
      <w:r w:rsidRPr="00044DAF">
        <w:rPr>
          <w:noProof/>
        </w:rPr>
        <w:t xml:space="preserve">, </w:t>
      </w:r>
      <w:r w:rsidRPr="00044DAF">
        <w:rPr>
          <w:i/>
          <w:iCs/>
          <w:noProof/>
        </w:rPr>
        <w:t>4</w:t>
      </w:r>
      <w:r w:rsidRPr="00044DAF">
        <w:rPr>
          <w:noProof/>
        </w:rPr>
        <w:t>(2), 3–15. https://doi.org/10.1108/eb039015</w:t>
      </w:r>
    </w:p>
    <w:p w14:paraId="102AED27"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Mitchell, R. K., Agle, B. R., &amp; Wood, D. J. (1997). Towards a theory of stakeholder identification and Salience: Defining the Principle of Who and What Really Counts. </w:t>
      </w:r>
      <w:r w:rsidRPr="00044DAF">
        <w:rPr>
          <w:i/>
          <w:iCs/>
          <w:noProof/>
        </w:rPr>
        <w:t>Academy of Management</w:t>
      </w:r>
      <w:r w:rsidRPr="00044DAF">
        <w:rPr>
          <w:noProof/>
        </w:rPr>
        <w:t xml:space="preserve">, </w:t>
      </w:r>
      <w:r w:rsidRPr="00044DAF">
        <w:rPr>
          <w:i/>
          <w:iCs/>
          <w:noProof/>
        </w:rPr>
        <w:t>22</w:t>
      </w:r>
      <w:r w:rsidRPr="00044DAF">
        <w:rPr>
          <w:noProof/>
        </w:rPr>
        <w:t>(4), 853–886.</w:t>
      </w:r>
    </w:p>
    <w:p w14:paraId="59D89F3F"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Neave, G. (2002). The Stakeholder Perspective Historically Explored. In </w:t>
      </w:r>
      <w:r w:rsidRPr="00044DAF">
        <w:rPr>
          <w:i/>
          <w:iCs/>
          <w:noProof/>
        </w:rPr>
        <w:t>HIGHER EDUCATION IN A GLOBALISING WORLD</w:t>
      </w:r>
      <w:r w:rsidRPr="00044DAF">
        <w:rPr>
          <w:noProof/>
        </w:rPr>
        <w:t xml:space="preserve"> (pp. 17–37). https://doi.org/10.1007/978-94-010-0579-1_2</w:t>
      </w:r>
    </w:p>
    <w:p w14:paraId="666228EC"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Newby, P. (1999). Culture and quality in higher education. </w:t>
      </w:r>
      <w:r w:rsidRPr="00044DAF">
        <w:rPr>
          <w:i/>
          <w:iCs/>
          <w:noProof/>
        </w:rPr>
        <w:t>Higher Education Policy</w:t>
      </w:r>
      <w:r w:rsidRPr="00044DAF">
        <w:rPr>
          <w:noProof/>
        </w:rPr>
        <w:t xml:space="preserve">, </w:t>
      </w:r>
      <w:r w:rsidRPr="00044DAF">
        <w:rPr>
          <w:i/>
          <w:iCs/>
          <w:noProof/>
        </w:rPr>
        <w:t>12</w:t>
      </w:r>
      <w:r w:rsidRPr="00044DAF">
        <w:rPr>
          <w:noProof/>
        </w:rPr>
        <w:t>(3), 261–275. https://doi.org/10.1016/S0952-8733(99)00014-8</w:t>
      </w:r>
    </w:p>
    <w:p w14:paraId="5EC8DB4C"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Nita, B. (2016). </w:t>
      </w:r>
      <w:r w:rsidRPr="00044DAF">
        <w:rPr>
          <w:i/>
          <w:iCs/>
          <w:noProof/>
        </w:rPr>
        <w:t>Teoria interesariuszy a informacja sprawozdawcza na przykładzie pryzmatu dokonań</w:t>
      </w:r>
      <w:r w:rsidRPr="00044DAF">
        <w:rPr>
          <w:noProof/>
        </w:rPr>
        <w:t xml:space="preserve">. </w:t>
      </w:r>
      <w:r w:rsidRPr="00044DAF">
        <w:rPr>
          <w:i/>
          <w:iCs/>
          <w:noProof/>
        </w:rPr>
        <w:t>87</w:t>
      </w:r>
      <w:r w:rsidRPr="00044DAF">
        <w:rPr>
          <w:noProof/>
        </w:rPr>
        <w:t>(143), 117–128. https://doi.org/10.5604/16414381.1207439</w:t>
      </w:r>
    </w:p>
    <w:p w14:paraId="5A91CC39"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Olkkonen, L. (2015). Stakeholder expectations: Conceptual foundations and empirical analysis. In </w:t>
      </w:r>
      <w:r w:rsidRPr="00044DAF">
        <w:rPr>
          <w:i/>
          <w:iCs/>
          <w:noProof/>
        </w:rPr>
        <w:t>Jyväskylä studies in humanities</w:t>
      </w:r>
      <w:r w:rsidRPr="00044DAF">
        <w:rPr>
          <w:noProof/>
        </w:rPr>
        <w:t xml:space="preserve"> (Issue 270). University of Jyväskylä.</w:t>
      </w:r>
    </w:p>
    <w:p w14:paraId="265489D7" w14:textId="77777777" w:rsidR="00044DAF" w:rsidRPr="00044DAF" w:rsidRDefault="00044DAF" w:rsidP="00044DAF">
      <w:pPr>
        <w:widowControl w:val="0"/>
        <w:autoSpaceDE w:val="0"/>
        <w:autoSpaceDN w:val="0"/>
        <w:adjustRightInd w:val="0"/>
        <w:ind w:left="480" w:hanging="480"/>
        <w:rPr>
          <w:noProof/>
        </w:rPr>
      </w:pPr>
      <w:r w:rsidRPr="00044DAF">
        <w:rPr>
          <w:noProof/>
        </w:rPr>
        <w:lastRenderedPageBreak/>
        <w:t xml:space="preserve">Owlia, M. S., &amp; Aspinwall, E. M. (1997). TQM in higher education ‐ a review. </w:t>
      </w:r>
      <w:r w:rsidRPr="00044DAF">
        <w:rPr>
          <w:i/>
          <w:iCs/>
          <w:noProof/>
        </w:rPr>
        <w:t>International Journal of Quality &amp; Reliability Management</w:t>
      </w:r>
      <w:r w:rsidRPr="00044DAF">
        <w:rPr>
          <w:noProof/>
        </w:rPr>
        <w:t xml:space="preserve">, </w:t>
      </w:r>
      <w:r w:rsidRPr="00044DAF">
        <w:rPr>
          <w:i/>
          <w:iCs/>
          <w:noProof/>
        </w:rPr>
        <w:t>14</w:t>
      </w:r>
      <w:r w:rsidRPr="00044DAF">
        <w:rPr>
          <w:noProof/>
        </w:rPr>
        <w:t>(5), 527–543. https://doi.org/10.1108/02656719710170747</w:t>
      </w:r>
    </w:p>
    <w:p w14:paraId="1438BC7F"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Parasuraman, A., Zeithaml, V. A., &amp; Berry, L. L. (1985). A Conceptual Model of Service Quality and Its Implications for Future Research. </w:t>
      </w:r>
      <w:r w:rsidRPr="00044DAF">
        <w:rPr>
          <w:i/>
          <w:iCs/>
          <w:noProof/>
        </w:rPr>
        <w:t>Journal of Marketing</w:t>
      </w:r>
      <w:r w:rsidRPr="00044DAF">
        <w:rPr>
          <w:noProof/>
        </w:rPr>
        <w:t xml:space="preserve">, </w:t>
      </w:r>
      <w:r w:rsidRPr="00044DAF">
        <w:rPr>
          <w:i/>
          <w:iCs/>
          <w:noProof/>
        </w:rPr>
        <w:t>49</w:t>
      </w:r>
      <w:r w:rsidRPr="00044DAF">
        <w:rPr>
          <w:noProof/>
        </w:rPr>
        <w:t>(4), 41–50. https://doi.org/10.1177/002224298504900403</w:t>
      </w:r>
    </w:p>
    <w:p w14:paraId="5FA4213C"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Pawlikowski, J. M. (2010). Polskie uczelnie wobec wyzwań procesu Bolońskiego. </w:t>
      </w:r>
      <w:r w:rsidRPr="00044DAF">
        <w:rPr>
          <w:i/>
          <w:iCs/>
          <w:noProof/>
        </w:rPr>
        <w:t>Zespół Promotorów Bolońskich</w:t>
      </w:r>
      <w:r w:rsidRPr="00044DAF">
        <w:rPr>
          <w:noProof/>
        </w:rPr>
        <w:t>. http://health.bizcalcs.com/Calculator.asp?Calc=Frame-Size-Wrist</w:t>
      </w:r>
    </w:p>
    <w:p w14:paraId="369BF77A"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Perspektywy. (2025). </w:t>
      </w:r>
      <w:r w:rsidRPr="00044DAF">
        <w:rPr>
          <w:i/>
          <w:iCs/>
          <w:noProof/>
        </w:rPr>
        <w:t>Metodologia Rankingu Szkół Wyższych Perspektywy 2025</w:t>
      </w:r>
      <w:r w:rsidRPr="00044DAF">
        <w:rPr>
          <w:noProof/>
        </w:rPr>
        <w:t>. https://2025.ranking.perspektywy.pl/tekst/metodologia-rankingu-uczelni-akademickich-2025/</w:t>
      </w:r>
    </w:p>
    <w:p w14:paraId="1871E6C1"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Puente, C., Fabra, M. E., Mason, C., Puente-Rueda, C., Sáenz-Nuño, M. A., &amp; Viñuales, R. (2021). Role of the Universities as Drivers of Social Innovation. </w:t>
      </w:r>
      <w:r w:rsidRPr="00044DAF">
        <w:rPr>
          <w:i/>
          <w:iCs/>
          <w:noProof/>
        </w:rPr>
        <w:t>Sustainability</w:t>
      </w:r>
      <w:r w:rsidRPr="00044DAF">
        <w:rPr>
          <w:noProof/>
        </w:rPr>
        <w:t xml:space="preserve">, </w:t>
      </w:r>
      <w:r w:rsidRPr="00044DAF">
        <w:rPr>
          <w:i/>
          <w:iCs/>
          <w:noProof/>
        </w:rPr>
        <w:t>13</w:t>
      </w:r>
      <w:r w:rsidRPr="00044DAF">
        <w:rPr>
          <w:noProof/>
        </w:rPr>
        <w:t>(24), 13727. https://doi.org/10.3390/su132413727</w:t>
      </w:r>
    </w:p>
    <w:p w14:paraId="64AE2F03"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Qazi, Z., Qazi, W., Raza, S. A., &amp; Yousufi, S. Q. (2022). The Antecedents Affecting University Reputation and Student Satisfaction: A Study in Higher Education Context. </w:t>
      </w:r>
      <w:r w:rsidRPr="00044DAF">
        <w:rPr>
          <w:i/>
          <w:iCs/>
          <w:noProof/>
        </w:rPr>
        <w:t>Corporate Reputation Review</w:t>
      </w:r>
      <w:r w:rsidRPr="00044DAF">
        <w:rPr>
          <w:noProof/>
        </w:rPr>
        <w:t xml:space="preserve">, </w:t>
      </w:r>
      <w:r w:rsidRPr="00044DAF">
        <w:rPr>
          <w:i/>
          <w:iCs/>
          <w:noProof/>
        </w:rPr>
        <w:t>25</w:t>
      </w:r>
      <w:r w:rsidRPr="00044DAF">
        <w:rPr>
          <w:noProof/>
        </w:rPr>
        <w:t>(4), 253–271. https://doi.org/10.1057/s41299-021-00126-4</w:t>
      </w:r>
    </w:p>
    <w:p w14:paraId="094E6913"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QS Quacquarelli Symonds. (2025). </w:t>
      </w:r>
      <w:r w:rsidRPr="00044DAF">
        <w:rPr>
          <w:i/>
          <w:iCs/>
          <w:noProof/>
        </w:rPr>
        <w:t>QS World University Rankings 2025</w:t>
      </w:r>
      <w:r w:rsidRPr="00044DAF">
        <w:rPr>
          <w:noProof/>
        </w:rPr>
        <w:t>. https://support.qs.com/hc/en-gb/articles/4405955370898-QS-World-University-Rankings</w:t>
      </w:r>
    </w:p>
    <w:p w14:paraId="2021AF5B"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Radko, N. (2022). Entrepreneurial university stakeholders and their contribution to knowledge and technologies transfer. </w:t>
      </w:r>
      <w:r w:rsidRPr="00044DAF">
        <w:rPr>
          <w:i/>
          <w:iCs/>
          <w:noProof/>
        </w:rPr>
        <w:t>Audretsch D, Belitski M, Rejeb Net Al.(Eds) Developments in Entrepreneurial Finance and Technology. Cheltenham: Edward Elgar Publishing</w:t>
      </w:r>
      <w:r w:rsidRPr="00044DAF">
        <w:rPr>
          <w:noProof/>
        </w:rPr>
        <w:t>, 90–</w:t>
      </w:r>
      <w:r w:rsidRPr="00044DAF">
        <w:rPr>
          <w:noProof/>
        </w:rPr>
        <w:lastRenderedPageBreak/>
        <w:t>116.</w:t>
      </w:r>
    </w:p>
    <w:p w14:paraId="47510B67"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Rajhans, K. (2018). Effective communication management: A key to stakeholder relationship management in project-based organizations. </w:t>
      </w:r>
      <w:r w:rsidRPr="00044DAF">
        <w:rPr>
          <w:i/>
          <w:iCs/>
          <w:noProof/>
        </w:rPr>
        <w:t>IUP Journal of Soft Skills</w:t>
      </w:r>
      <w:r w:rsidRPr="00044DAF">
        <w:rPr>
          <w:noProof/>
        </w:rPr>
        <w:t xml:space="preserve">, </w:t>
      </w:r>
      <w:r w:rsidRPr="00044DAF">
        <w:rPr>
          <w:i/>
          <w:iCs/>
          <w:noProof/>
        </w:rPr>
        <w:t>12</w:t>
      </w:r>
      <w:r w:rsidRPr="00044DAF">
        <w:rPr>
          <w:noProof/>
        </w:rPr>
        <w:t>(4), 47–66.</w:t>
      </w:r>
    </w:p>
    <w:p w14:paraId="0B2F43FD"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Ramirez, R. (1999). Stakeholder analysis and conflict management. In </w:t>
      </w:r>
      <w:r w:rsidRPr="00044DAF">
        <w:rPr>
          <w:i/>
          <w:iCs/>
          <w:noProof/>
        </w:rPr>
        <w:t>Cultivating peace: conflict and collaboration in natural resource management</w:t>
      </w:r>
      <w:r w:rsidRPr="00044DAF">
        <w:rPr>
          <w:noProof/>
        </w:rPr>
        <w:t>. IDRC, Ottawa, ON, CA.</w:t>
      </w:r>
    </w:p>
    <w:p w14:paraId="2F500505"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RUR Round University Ranking. (2025). </w:t>
      </w:r>
      <w:r w:rsidRPr="00044DAF">
        <w:rPr>
          <w:i/>
          <w:iCs/>
          <w:noProof/>
        </w:rPr>
        <w:t>Round University Ranking Methodology</w:t>
      </w:r>
      <w:r w:rsidRPr="00044DAF">
        <w:rPr>
          <w:noProof/>
        </w:rPr>
        <w:t>. https://roundranking.com/methodology/1.html</w:t>
      </w:r>
    </w:p>
    <w:p w14:paraId="2BDD6EEE"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Selznick, P. (1948). Foundations of the theory of organization. </w:t>
      </w:r>
      <w:r w:rsidRPr="00044DAF">
        <w:rPr>
          <w:i/>
          <w:iCs/>
          <w:noProof/>
        </w:rPr>
        <w:t>American Sociological Review</w:t>
      </w:r>
      <w:r w:rsidRPr="00044DAF">
        <w:rPr>
          <w:noProof/>
        </w:rPr>
        <w:t xml:space="preserve">, </w:t>
      </w:r>
      <w:r w:rsidRPr="00044DAF">
        <w:rPr>
          <w:i/>
          <w:iCs/>
          <w:noProof/>
        </w:rPr>
        <w:t>13</w:t>
      </w:r>
      <w:r w:rsidRPr="00044DAF">
        <w:rPr>
          <w:noProof/>
        </w:rPr>
        <w:t>(1), 25–35.</w:t>
      </w:r>
    </w:p>
    <w:p w14:paraId="68F55954"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Slabá, M. (2015). Stakeholder Groups of Public and Private Universities in the Czech Republic – Identification, Categorization and Prioritization. </w:t>
      </w:r>
      <w:r w:rsidRPr="00044DAF">
        <w:rPr>
          <w:i/>
          <w:iCs/>
          <w:noProof/>
        </w:rPr>
        <w:t>Review of Economic Perspectives</w:t>
      </w:r>
      <w:r w:rsidRPr="00044DAF">
        <w:rPr>
          <w:noProof/>
        </w:rPr>
        <w:t xml:space="preserve">, </w:t>
      </w:r>
      <w:r w:rsidRPr="00044DAF">
        <w:rPr>
          <w:i/>
          <w:iCs/>
          <w:noProof/>
        </w:rPr>
        <w:t>15</w:t>
      </w:r>
      <w:r w:rsidRPr="00044DAF">
        <w:rPr>
          <w:noProof/>
        </w:rPr>
        <w:t>(3), 305–326. https://doi.org/10.1515/revecp-2015-0022</w:t>
      </w:r>
    </w:p>
    <w:p w14:paraId="2770E68D"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Spreng, R. A., &amp; Mackoy, R. D. (1996). An empirical examination of a model of perceived service quality and satisfaction. </w:t>
      </w:r>
      <w:r w:rsidRPr="00044DAF">
        <w:rPr>
          <w:i/>
          <w:iCs/>
          <w:noProof/>
        </w:rPr>
        <w:t>Journal of Retailing</w:t>
      </w:r>
      <w:r w:rsidRPr="00044DAF">
        <w:rPr>
          <w:noProof/>
        </w:rPr>
        <w:t xml:space="preserve">, </w:t>
      </w:r>
      <w:r w:rsidRPr="00044DAF">
        <w:rPr>
          <w:i/>
          <w:iCs/>
          <w:noProof/>
        </w:rPr>
        <w:t>72</w:t>
      </w:r>
      <w:r w:rsidRPr="00044DAF">
        <w:rPr>
          <w:noProof/>
        </w:rPr>
        <w:t>(2), 201–214. https://doi.org/10.1016/S0022-4359(96)90014-7</w:t>
      </w:r>
    </w:p>
    <w:p w14:paraId="31496C71"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Stoma, M. (2012). </w:t>
      </w:r>
      <w:r w:rsidRPr="00044DAF">
        <w:rPr>
          <w:i/>
          <w:iCs/>
          <w:noProof/>
        </w:rPr>
        <w:t>Modele i metody pomiaru jakości usług</w:t>
      </w:r>
      <w:r w:rsidRPr="00044DAF">
        <w:rPr>
          <w:noProof/>
        </w:rPr>
        <w:t>. http://www.qrpolska.pl/files/file/M3.pdf</w:t>
      </w:r>
    </w:p>
    <w:p w14:paraId="68D1EDE2"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Sunder M., V. (2016). Lean six sigma project management – a stakeholder management perspective. </w:t>
      </w:r>
      <w:r w:rsidRPr="00044DAF">
        <w:rPr>
          <w:i/>
          <w:iCs/>
          <w:noProof/>
        </w:rPr>
        <w:t>The TQM Journal</w:t>
      </w:r>
      <w:r w:rsidRPr="00044DAF">
        <w:rPr>
          <w:noProof/>
        </w:rPr>
        <w:t xml:space="preserve">, </w:t>
      </w:r>
      <w:r w:rsidRPr="00044DAF">
        <w:rPr>
          <w:i/>
          <w:iCs/>
          <w:noProof/>
        </w:rPr>
        <w:t>28</w:t>
      </w:r>
      <w:r w:rsidRPr="00044DAF">
        <w:rPr>
          <w:noProof/>
        </w:rPr>
        <w:t>(1), 132–150. https://doi.org/10.1108/TQM-09-2014-0070</w:t>
      </w:r>
    </w:p>
    <w:p w14:paraId="589FF834"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Szefler, J. P. (2024). </w:t>
      </w:r>
      <w:r w:rsidRPr="00044DAF">
        <w:rPr>
          <w:i/>
          <w:iCs/>
          <w:noProof/>
        </w:rPr>
        <w:t>Stakeholders satisfaction measurement for improvement of quality management system of Polish technical universities</w:t>
      </w:r>
      <w:r w:rsidRPr="00044DAF">
        <w:rPr>
          <w:noProof/>
        </w:rPr>
        <w:t>. Gdańsk University of Technology.</w:t>
      </w:r>
    </w:p>
    <w:p w14:paraId="0C01BB76"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Szymaniec-Mlicka, K. (2016). Zarządzanie relacjami z interesariuszami publicznych </w:t>
      </w:r>
      <w:r w:rsidRPr="00044DAF">
        <w:rPr>
          <w:noProof/>
        </w:rPr>
        <w:lastRenderedPageBreak/>
        <w:t xml:space="preserve">podmiotów leczniczych. </w:t>
      </w:r>
      <w:r w:rsidRPr="00044DAF">
        <w:rPr>
          <w:i/>
          <w:iCs/>
          <w:noProof/>
        </w:rPr>
        <w:t>Zeszyty Naukowe. Organizacja i Zarządzanie. Politechnika Śląska</w:t>
      </w:r>
      <w:r w:rsidRPr="00044DAF">
        <w:rPr>
          <w:noProof/>
        </w:rPr>
        <w:t xml:space="preserve">, </w:t>
      </w:r>
      <w:r w:rsidRPr="00044DAF">
        <w:rPr>
          <w:i/>
          <w:iCs/>
          <w:noProof/>
        </w:rPr>
        <w:t>97</w:t>
      </w:r>
      <w:r w:rsidRPr="00044DAF">
        <w:rPr>
          <w:noProof/>
        </w:rPr>
        <w:t>(1964), 309–320.</w:t>
      </w:r>
    </w:p>
    <w:p w14:paraId="398145CE"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Tayar, M., &amp; Jack, R. (2013). Prestige-oriented market entry strategy: the case of Australian universities. </w:t>
      </w:r>
      <w:r w:rsidRPr="00044DAF">
        <w:rPr>
          <w:i/>
          <w:iCs/>
          <w:noProof/>
        </w:rPr>
        <w:t>Journal of Higher Education Policy and Management</w:t>
      </w:r>
      <w:r w:rsidRPr="00044DAF">
        <w:rPr>
          <w:noProof/>
        </w:rPr>
        <w:t xml:space="preserve">, </w:t>
      </w:r>
      <w:r w:rsidRPr="00044DAF">
        <w:rPr>
          <w:i/>
          <w:iCs/>
          <w:noProof/>
        </w:rPr>
        <w:t>35</w:t>
      </w:r>
      <w:r w:rsidRPr="00044DAF">
        <w:rPr>
          <w:noProof/>
        </w:rPr>
        <w:t>(2), 153–166. https://doi.org/10.1080/1360080X.2013.775924</w:t>
      </w:r>
    </w:p>
    <w:p w14:paraId="2F5FC28F"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THE - Times Higher Education. (2024). </w:t>
      </w:r>
      <w:r w:rsidRPr="00044DAF">
        <w:rPr>
          <w:i/>
          <w:iCs/>
          <w:noProof/>
        </w:rPr>
        <w:t>THE World University Rankings 2025: methodology</w:t>
      </w:r>
      <w:r w:rsidRPr="00044DAF">
        <w:rPr>
          <w:noProof/>
        </w:rPr>
        <w:t>. https://www.timeshighereducation.com/world-university-rankings/world-university-rankings-2025-methodology</w:t>
      </w:r>
    </w:p>
    <w:p w14:paraId="07B7AFCF"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Turkulainen, V., Aaltonen, K., &amp; Lohikoski, P. (2015). Managing Project Stakeholder Communication: The Qstock Festival Case. </w:t>
      </w:r>
      <w:r w:rsidRPr="00044DAF">
        <w:rPr>
          <w:i/>
          <w:iCs/>
          <w:noProof/>
        </w:rPr>
        <w:t>Project Management Journal</w:t>
      </w:r>
      <w:r w:rsidRPr="00044DAF">
        <w:rPr>
          <w:noProof/>
        </w:rPr>
        <w:t xml:space="preserve">, </w:t>
      </w:r>
      <w:r w:rsidRPr="00044DAF">
        <w:rPr>
          <w:i/>
          <w:iCs/>
          <w:noProof/>
        </w:rPr>
        <w:t>46</w:t>
      </w:r>
      <w:r w:rsidRPr="00044DAF">
        <w:rPr>
          <w:noProof/>
        </w:rPr>
        <w:t>(6), 74–91. https://doi.org/10.1002/pmj.21547</w:t>
      </w:r>
    </w:p>
    <w:p w14:paraId="2CE05318"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van Doorn, J., Leeflang, P. S. H., &amp; Tijs, M. (2013). Satisfaction as a predictor of future performance: A replication. </w:t>
      </w:r>
      <w:r w:rsidRPr="00044DAF">
        <w:rPr>
          <w:i/>
          <w:iCs/>
          <w:noProof/>
        </w:rPr>
        <w:t>International Journal of Research in Marketing</w:t>
      </w:r>
      <w:r w:rsidRPr="00044DAF">
        <w:rPr>
          <w:noProof/>
        </w:rPr>
        <w:t xml:space="preserve">, </w:t>
      </w:r>
      <w:r w:rsidRPr="00044DAF">
        <w:rPr>
          <w:i/>
          <w:iCs/>
          <w:noProof/>
        </w:rPr>
        <w:t>30</w:t>
      </w:r>
      <w:r w:rsidRPr="00044DAF">
        <w:rPr>
          <w:noProof/>
        </w:rPr>
        <w:t>(3), 314–318. https://doi.org/10.1016/j.ijresmar.2013.04.002</w:t>
      </w:r>
    </w:p>
    <w:p w14:paraId="34E090B8"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Vijaya Sunder, M. (2016). Lean Six Sigma in higher education institutions. </w:t>
      </w:r>
      <w:r w:rsidRPr="00044DAF">
        <w:rPr>
          <w:i/>
          <w:iCs/>
          <w:noProof/>
        </w:rPr>
        <w:t>International Journal of Quality and Service Sciences</w:t>
      </w:r>
      <w:r w:rsidRPr="00044DAF">
        <w:rPr>
          <w:noProof/>
        </w:rPr>
        <w:t xml:space="preserve">, </w:t>
      </w:r>
      <w:r w:rsidRPr="00044DAF">
        <w:rPr>
          <w:i/>
          <w:iCs/>
          <w:noProof/>
        </w:rPr>
        <w:t>8</w:t>
      </w:r>
      <w:r w:rsidRPr="00044DAF">
        <w:rPr>
          <w:noProof/>
        </w:rPr>
        <w:t>(2), 159–178. https://doi.org/10.1108/IJQSS-04-2015-0043</w:t>
      </w:r>
    </w:p>
    <w:p w14:paraId="261CA3E2"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Wood, M., &amp; Su, F. (2019). Parents as “stakeholders” and their conceptions of teaching excellence in English higher education. </w:t>
      </w:r>
      <w:r w:rsidRPr="00044DAF">
        <w:rPr>
          <w:i/>
          <w:iCs/>
          <w:noProof/>
        </w:rPr>
        <w:t>International Journal of Comparative Education and Development</w:t>
      </w:r>
      <w:r w:rsidRPr="00044DAF">
        <w:rPr>
          <w:noProof/>
        </w:rPr>
        <w:t xml:space="preserve">, </w:t>
      </w:r>
      <w:r w:rsidRPr="00044DAF">
        <w:rPr>
          <w:i/>
          <w:iCs/>
          <w:noProof/>
        </w:rPr>
        <w:t>21</w:t>
      </w:r>
      <w:r w:rsidRPr="00044DAF">
        <w:rPr>
          <w:noProof/>
        </w:rPr>
        <w:t>(2), 99–111. https://doi.org/10.1108/IJCED-05-2018-0010</w:t>
      </w:r>
    </w:p>
    <w:p w14:paraId="33C7E20E"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Zakhem, A. (2008). Stakeholder Management Capability: A Discourse–Theoretical Approach. </w:t>
      </w:r>
      <w:r w:rsidRPr="00044DAF">
        <w:rPr>
          <w:i/>
          <w:iCs/>
          <w:noProof/>
        </w:rPr>
        <w:t>Journal of Business Ethics</w:t>
      </w:r>
      <w:r w:rsidRPr="00044DAF">
        <w:rPr>
          <w:noProof/>
        </w:rPr>
        <w:t xml:space="preserve">, </w:t>
      </w:r>
      <w:r w:rsidRPr="00044DAF">
        <w:rPr>
          <w:i/>
          <w:iCs/>
          <w:noProof/>
        </w:rPr>
        <w:t>79</w:t>
      </w:r>
      <w:r w:rsidRPr="00044DAF">
        <w:rPr>
          <w:noProof/>
        </w:rPr>
        <w:t>(4), 395–405. https://doi.org/10.1007/s10551-007-9405-5</w:t>
      </w:r>
    </w:p>
    <w:p w14:paraId="1637FB78" w14:textId="77777777" w:rsidR="00044DAF" w:rsidRPr="00044DAF" w:rsidRDefault="00044DAF" w:rsidP="00044DAF">
      <w:pPr>
        <w:widowControl w:val="0"/>
        <w:autoSpaceDE w:val="0"/>
        <w:autoSpaceDN w:val="0"/>
        <w:adjustRightInd w:val="0"/>
        <w:ind w:left="480" w:hanging="480"/>
        <w:rPr>
          <w:noProof/>
        </w:rPr>
      </w:pPr>
      <w:r w:rsidRPr="00044DAF">
        <w:rPr>
          <w:noProof/>
        </w:rPr>
        <w:t xml:space="preserve">Zucker, L. G. (1987). Institutional theories of organization. </w:t>
      </w:r>
      <w:r w:rsidRPr="00044DAF">
        <w:rPr>
          <w:i/>
          <w:iCs/>
          <w:noProof/>
        </w:rPr>
        <w:t>Annual Review of Sociology</w:t>
      </w:r>
      <w:r w:rsidRPr="00044DAF">
        <w:rPr>
          <w:noProof/>
        </w:rPr>
        <w:t xml:space="preserve">, </w:t>
      </w:r>
      <w:r w:rsidRPr="00044DAF">
        <w:rPr>
          <w:i/>
          <w:iCs/>
          <w:noProof/>
        </w:rPr>
        <w:lastRenderedPageBreak/>
        <w:t>13</w:t>
      </w:r>
      <w:r w:rsidRPr="00044DAF">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4"/>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36" w:author="Jan Szefler" w:date="2025-08-05T12:45:00Z" w:initials="JS">
    <w:p w14:paraId="19DE167A" w14:textId="77777777" w:rsidR="007E6D8C" w:rsidRDefault="007E6D8C" w:rsidP="007E6D8C">
      <w:pPr>
        <w:pStyle w:val="CommentText"/>
      </w:pPr>
      <w:r>
        <w:rPr>
          <w:rStyle w:val="CommentReference"/>
        </w:rPr>
        <w:annotationRef/>
      </w:r>
      <w:r>
        <w:t>Doktorat 1.5.2</w:t>
      </w:r>
    </w:p>
  </w:comment>
  <w:comment w:id="37" w:author="Jan Szefler" w:date="2025-08-03T12:25:00Z" w:initials="JS">
    <w:p w14:paraId="0EFA2483" w14:textId="5C3C9898" w:rsidR="00695357" w:rsidRDefault="00695357">
      <w:pPr>
        <w:pStyle w:val="CommentText"/>
      </w:pPr>
      <w:r>
        <w:rPr>
          <w:rStyle w:val="CommentReference"/>
        </w:rPr>
        <w:annotationRef/>
      </w:r>
      <w:r>
        <w:t xml:space="preserve">Wstęp do </w:t>
      </w:r>
      <w:proofErr w:type="spellStart"/>
      <w:r>
        <w:t>rozdz</w:t>
      </w:r>
      <w:proofErr w:type="spellEnd"/>
      <w:r>
        <w:t xml:space="preserve"> 3 z doktoratu</w:t>
      </w:r>
    </w:p>
  </w:comment>
  <w:comment w:id="38" w:author="Jan Szefler" w:date="2025-07-15T08:52:00Z" w:initials="JS">
    <w:p w14:paraId="5409760D" w14:textId="77777777" w:rsidR="00C1771F" w:rsidRPr="0054702A" w:rsidRDefault="00C1771F" w:rsidP="00C1771F">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 w:id="39" w:author="Jan Szefler" w:date="2025-08-03T12:26:00Z" w:initials="JS">
    <w:p w14:paraId="5F0F751E" w14:textId="1A982143" w:rsidR="00695357" w:rsidRDefault="00695357">
      <w:pPr>
        <w:pStyle w:val="CommentText"/>
      </w:pPr>
      <w:r>
        <w:rPr>
          <w:rStyle w:val="CommentReference"/>
        </w:rPr>
        <w:annotationRef/>
      </w:r>
      <w:r>
        <w:t xml:space="preserve">Doktorat </w:t>
      </w:r>
      <w:proofErr w:type="spellStart"/>
      <w:r>
        <w:t>rozdz</w:t>
      </w:r>
      <w:proofErr w:type="spellEnd"/>
      <w:r>
        <w:t xml:space="preserve"> 3.1</w:t>
      </w:r>
    </w:p>
  </w:comment>
  <w:comment w:id="40" w:author="Jan Szefler" w:date="2025-08-03T12:27:00Z" w:initials="JS">
    <w:p w14:paraId="7A127B2C" w14:textId="22C0CB27" w:rsidR="00695357" w:rsidRDefault="00695357">
      <w:pPr>
        <w:pStyle w:val="CommentText"/>
      </w:pPr>
      <w:r>
        <w:rPr>
          <w:rStyle w:val="CommentReference"/>
        </w:rPr>
        <w:annotationRef/>
      </w:r>
      <w:r w:rsidRPr="00695357">
        <w:t xml:space="preserve">Doktorat </w:t>
      </w:r>
      <w:proofErr w:type="spellStart"/>
      <w:r w:rsidRPr="00695357">
        <w:t>rozdz</w:t>
      </w:r>
      <w:proofErr w:type="spellEnd"/>
      <w:r w:rsidRPr="00695357">
        <w:t xml:space="preserve"> 3.1</w:t>
      </w:r>
    </w:p>
  </w:comment>
  <w:comment w:id="41" w:author="Jan Szefler" w:date="2025-08-03T12:28:00Z" w:initials="JS">
    <w:p w14:paraId="7AC13F12" w14:textId="78514391" w:rsidR="00695357" w:rsidRDefault="00695357">
      <w:pPr>
        <w:pStyle w:val="CommentText"/>
      </w:pPr>
      <w:r>
        <w:rPr>
          <w:rStyle w:val="CommentReference"/>
        </w:rPr>
        <w:annotationRef/>
      </w:r>
      <w:r>
        <w:t>Doktorat 3.1</w:t>
      </w:r>
    </w:p>
  </w:comment>
  <w:comment w:id="42" w:author="Jan Szefler" w:date="2025-08-03T12:29:00Z" w:initials="JS">
    <w:p w14:paraId="36FFA2C4" w14:textId="2288A538" w:rsidR="00695357" w:rsidRDefault="00695357">
      <w:pPr>
        <w:pStyle w:val="CommentText"/>
      </w:pPr>
      <w:r>
        <w:rPr>
          <w:rStyle w:val="CommentReference"/>
        </w:rPr>
        <w:annotationRef/>
      </w:r>
      <w:proofErr w:type="spellStart"/>
      <w:r>
        <w:t>Doktrat</w:t>
      </w:r>
      <w:proofErr w:type="spellEnd"/>
      <w:r>
        <w:t xml:space="preserve"> 3.1</w:t>
      </w:r>
    </w:p>
  </w:comment>
  <w:comment w:id="43" w:author="Jan Szefler" w:date="2025-08-03T12:30:00Z" w:initials="JS">
    <w:p w14:paraId="0C76E469" w14:textId="3DAE4821" w:rsidR="00695357" w:rsidRDefault="00695357">
      <w:pPr>
        <w:pStyle w:val="CommentText"/>
      </w:pPr>
      <w:r>
        <w:rPr>
          <w:rStyle w:val="CommentReference"/>
        </w:rPr>
        <w:annotationRef/>
      </w:r>
      <w:r>
        <w:t>Doktorat 3.1</w:t>
      </w:r>
    </w:p>
  </w:comment>
  <w:comment w:id="44" w:author="Jan Szefler" w:date="2025-08-03T12:31:00Z" w:initials="JS">
    <w:p w14:paraId="26C2C81D" w14:textId="52902971" w:rsidR="00695357" w:rsidRDefault="00695357">
      <w:pPr>
        <w:pStyle w:val="CommentText"/>
      </w:pPr>
      <w:r>
        <w:rPr>
          <w:rStyle w:val="CommentReference"/>
        </w:rPr>
        <w:annotationRef/>
      </w:r>
      <w:r>
        <w:t>Doktorat 3.1</w:t>
      </w:r>
    </w:p>
  </w:comment>
  <w:comment w:id="45" w:author="Jan Szefler" w:date="2025-08-03T12:31:00Z" w:initials="JS">
    <w:p w14:paraId="382F8270" w14:textId="7CC68A1B" w:rsidR="00695357" w:rsidRDefault="00695357">
      <w:pPr>
        <w:pStyle w:val="CommentText"/>
      </w:pPr>
      <w:r>
        <w:rPr>
          <w:rStyle w:val="CommentReference"/>
        </w:rPr>
        <w:annotationRef/>
      </w:r>
      <w:r>
        <w:t>Doktorat 3.1</w:t>
      </w:r>
    </w:p>
  </w:comment>
  <w:comment w:id="46" w:author="Jan Szefler" w:date="2025-08-03T12:32:00Z" w:initials="JS">
    <w:p w14:paraId="230808A1" w14:textId="3713C435" w:rsidR="00695357" w:rsidRDefault="00695357">
      <w:pPr>
        <w:pStyle w:val="CommentText"/>
      </w:pPr>
      <w:r>
        <w:rPr>
          <w:rStyle w:val="CommentReference"/>
        </w:rPr>
        <w:annotationRef/>
      </w:r>
      <w:r>
        <w:t>Doktorat 3.1</w:t>
      </w:r>
    </w:p>
  </w:comment>
  <w:comment w:id="47" w:author="Jan Szefler" w:date="2025-08-03T12:33:00Z" w:initials="JS">
    <w:p w14:paraId="2B46B6D6" w14:textId="4DF48335" w:rsidR="0083148B" w:rsidRDefault="0083148B">
      <w:pPr>
        <w:pStyle w:val="CommentText"/>
      </w:pPr>
      <w:r>
        <w:rPr>
          <w:rStyle w:val="CommentReference"/>
        </w:rPr>
        <w:annotationRef/>
      </w:r>
      <w:r w:rsidRPr="0083148B">
        <w:t xml:space="preserve">Doktorat </w:t>
      </w:r>
      <w:proofErr w:type="spellStart"/>
      <w:r w:rsidRPr="0083148B">
        <w:t>rozdz</w:t>
      </w:r>
      <w:proofErr w:type="spellEnd"/>
      <w:r w:rsidRPr="0083148B">
        <w:t xml:space="preserve"> 3.1</w:t>
      </w:r>
    </w:p>
  </w:comment>
  <w:comment w:id="48" w:author="Jan Szefler" w:date="2025-08-03T12:34:00Z" w:initials="JS">
    <w:p w14:paraId="369B6F4B" w14:textId="00C1C460" w:rsidR="0083148B" w:rsidRDefault="0083148B">
      <w:pPr>
        <w:pStyle w:val="CommentText"/>
      </w:pPr>
      <w:r>
        <w:rPr>
          <w:rStyle w:val="CommentReference"/>
        </w:rPr>
        <w:annotationRef/>
      </w:r>
      <w:r>
        <w:t>Doktorat 3.1</w:t>
      </w:r>
    </w:p>
  </w:comment>
  <w:comment w:id="49" w:author="Jan Szefler" w:date="2025-08-03T12:34:00Z" w:initials="JS">
    <w:p w14:paraId="3834AC67" w14:textId="0C3BE681" w:rsidR="0083148B" w:rsidRDefault="0083148B">
      <w:pPr>
        <w:pStyle w:val="CommentText"/>
      </w:pPr>
      <w:r>
        <w:rPr>
          <w:rStyle w:val="CommentReference"/>
        </w:rPr>
        <w:annotationRef/>
      </w:r>
      <w:r>
        <w:t>Doktorat 3.1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9A36D" w15:done="0"/>
  <w15:commentEx w15:paraId="19DE167A" w15:done="0"/>
  <w15:commentEx w15:paraId="0EFA2483" w15:done="0"/>
  <w15:commentEx w15:paraId="5409760D" w15:done="0"/>
  <w15:commentEx w15:paraId="5F0F751E" w15:done="0"/>
  <w15:commentEx w15:paraId="7A127B2C" w15:done="0"/>
  <w15:commentEx w15:paraId="7AC13F12" w15:done="0"/>
  <w15:commentEx w15:paraId="36FFA2C4" w15:done="0"/>
  <w15:commentEx w15:paraId="0C76E469" w15:done="0"/>
  <w15:commentEx w15:paraId="26C2C81D" w15:done="0"/>
  <w15:commentEx w15:paraId="382F8270" w15:done="0"/>
  <w15:commentEx w15:paraId="230808A1" w15:done="0"/>
  <w15:commentEx w15:paraId="2B46B6D6" w15:done="0"/>
  <w15:commentEx w15:paraId="369B6F4B" w15:done="0"/>
  <w15:commentEx w15:paraId="3834AC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F7D9C" w16cex:dateUtc="2025-07-16T07:23:00Z"/>
  <w16cex:commentExtensible w16cex:durableId="7DF36C00" w16cex:dateUtc="2025-08-05T10:45:00Z"/>
  <w16cex:commentExtensible w16cex:durableId="2461327E" w16cex:dateUtc="2025-08-03T10:25:00Z"/>
  <w16cex:commentExtensible w16cex:durableId="42CD3156" w16cex:dateUtc="2025-07-15T06:52:00Z"/>
  <w16cex:commentExtensible w16cex:durableId="5B5B59C0" w16cex:dateUtc="2025-08-03T10:26:00Z"/>
  <w16cex:commentExtensible w16cex:durableId="076DDBE9" w16cex:dateUtc="2025-08-03T10:27:00Z"/>
  <w16cex:commentExtensible w16cex:durableId="6468AB84" w16cex:dateUtc="2025-08-03T10:28:00Z"/>
  <w16cex:commentExtensible w16cex:durableId="2B2FFE10" w16cex:dateUtc="2025-08-03T10:29:00Z"/>
  <w16cex:commentExtensible w16cex:durableId="7BD9353D" w16cex:dateUtc="2025-08-03T10:30:00Z"/>
  <w16cex:commentExtensible w16cex:durableId="5D455093" w16cex:dateUtc="2025-08-03T10:31:00Z"/>
  <w16cex:commentExtensible w16cex:durableId="6D862488" w16cex:dateUtc="2025-08-03T10:31:00Z"/>
  <w16cex:commentExtensible w16cex:durableId="78CB487B" w16cex:dateUtc="2025-08-03T10:32:00Z"/>
  <w16cex:commentExtensible w16cex:durableId="7FE9350E" w16cex:dateUtc="2025-08-03T10:33:00Z"/>
  <w16cex:commentExtensible w16cex:durableId="6AEA488F" w16cex:dateUtc="2025-08-03T10:34:00Z"/>
  <w16cex:commentExtensible w16cex:durableId="3A03D2A8" w16cex:dateUtc="2025-08-0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9A36D" w16cid:durableId="25DF7D9C"/>
  <w16cid:commentId w16cid:paraId="19DE167A" w16cid:durableId="7DF36C00"/>
  <w16cid:commentId w16cid:paraId="0EFA2483" w16cid:durableId="2461327E"/>
  <w16cid:commentId w16cid:paraId="5409760D" w16cid:durableId="42CD3156"/>
  <w16cid:commentId w16cid:paraId="5F0F751E" w16cid:durableId="5B5B59C0"/>
  <w16cid:commentId w16cid:paraId="7A127B2C" w16cid:durableId="076DDBE9"/>
  <w16cid:commentId w16cid:paraId="7AC13F12" w16cid:durableId="6468AB84"/>
  <w16cid:commentId w16cid:paraId="36FFA2C4" w16cid:durableId="2B2FFE10"/>
  <w16cid:commentId w16cid:paraId="0C76E469" w16cid:durableId="7BD9353D"/>
  <w16cid:commentId w16cid:paraId="26C2C81D" w16cid:durableId="5D455093"/>
  <w16cid:commentId w16cid:paraId="382F8270" w16cid:durableId="6D862488"/>
  <w16cid:commentId w16cid:paraId="230808A1" w16cid:durableId="78CB487B"/>
  <w16cid:commentId w16cid:paraId="2B46B6D6" w16cid:durableId="7FE9350E"/>
  <w16cid:commentId w16cid:paraId="369B6F4B" w16cid:durableId="6AEA488F"/>
  <w16cid:commentId w16cid:paraId="3834AC67" w16cid:durableId="3A03D2A8"/>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6083A" w14:textId="77777777" w:rsidR="00431D70" w:rsidRDefault="00431D70" w:rsidP="00807180">
      <w:pPr>
        <w:spacing w:line="240" w:lineRule="auto"/>
      </w:pPr>
      <w:r>
        <w:separator/>
      </w:r>
    </w:p>
  </w:endnote>
  <w:endnote w:type="continuationSeparator" w:id="0">
    <w:p w14:paraId="50257941" w14:textId="77777777" w:rsidR="00431D70" w:rsidRDefault="00431D70"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A3252" w14:textId="77777777" w:rsidR="00431D70" w:rsidRDefault="00431D70" w:rsidP="00807180">
      <w:pPr>
        <w:spacing w:line="240" w:lineRule="auto"/>
      </w:pPr>
      <w:r>
        <w:separator/>
      </w:r>
    </w:p>
  </w:footnote>
  <w:footnote w:type="continuationSeparator" w:id="0">
    <w:p w14:paraId="63ABBBC6" w14:textId="77777777" w:rsidR="00431D70" w:rsidRDefault="00431D70"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w:t>
      </w:r>
      <w:proofErr w:type="spellStart"/>
      <w:r w:rsidRPr="6C214DCF">
        <w:rPr>
          <w:rFonts w:eastAsia="Times New Roman"/>
          <w:color w:val="1C1C1A"/>
          <w:sz w:val="20"/>
          <w:szCs w:val="20"/>
          <w:lang w:val="en-GB"/>
        </w:rPr>
        <w:t>Brusoni</w:t>
      </w:r>
      <w:proofErr w:type="spellEnd"/>
      <w:r w:rsidRPr="6C214DCF">
        <w:rPr>
          <w:rFonts w:eastAsia="Times New Roman"/>
          <w:color w:val="1C1C1A"/>
          <w:sz w:val="20"/>
          <w:szCs w:val="20"/>
          <w:lang w:val="en-GB"/>
        </w:rPr>
        <w:t xml:space="preserve">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448C8000" w:rsidR="00920540" w:rsidRDefault="00920540" w:rsidP="0080718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1A6D1C"/>
    <w:multiLevelType w:val="multilevel"/>
    <w:tmpl w:val="33CC9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175AF"/>
    <w:multiLevelType w:val="multilevel"/>
    <w:tmpl w:val="0AD6F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4"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5"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6"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7"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6D0701"/>
    <w:multiLevelType w:val="multilevel"/>
    <w:tmpl w:val="BEB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11" w15:restartNumberingAfterBreak="0">
    <w:nsid w:val="1D0D2065"/>
    <w:multiLevelType w:val="multilevel"/>
    <w:tmpl w:val="1A7E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C3536"/>
    <w:multiLevelType w:val="multilevel"/>
    <w:tmpl w:val="4E488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4" w15:restartNumberingAfterBreak="0">
    <w:nsid w:val="259F0171"/>
    <w:multiLevelType w:val="multilevel"/>
    <w:tmpl w:val="1644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6"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8"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20"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21"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22"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24"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6"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8"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9"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31"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32"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33"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34"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8"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9"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40"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1"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42"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3"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4"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45" w15:restartNumberingAfterBreak="0">
    <w:nsid w:val="5F4E747A"/>
    <w:multiLevelType w:val="multilevel"/>
    <w:tmpl w:val="747A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7"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52"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53"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55"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56"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8"/>
  </w:num>
  <w:num w:numId="2" w16cid:durableId="1588689285">
    <w:abstractNumId w:val="48"/>
  </w:num>
  <w:num w:numId="3" w16cid:durableId="1287156831">
    <w:abstractNumId w:val="49"/>
  </w:num>
  <w:num w:numId="4" w16cid:durableId="1756172874">
    <w:abstractNumId w:val="24"/>
  </w:num>
  <w:num w:numId="5" w16cid:durableId="1937204555">
    <w:abstractNumId w:val="35"/>
  </w:num>
  <w:num w:numId="6" w16cid:durableId="291793709">
    <w:abstractNumId w:val="22"/>
  </w:num>
  <w:num w:numId="7" w16cid:durableId="1617101593">
    <w:abstractNumId w:val="50"/>
  </w:num>
  <w:num w:numId="8" w16cid:durableId="1814902475">
    <w:abstractNumId w:val="7"/>
  </w:num>
  <w:num w:numId="9" w16cid:durableId="771630553">
    <w:abstractNumId w:val="10"/>
  </w:num>
  <w:num w:numId="10" w16cid:durableId="503785680">
    <w:abstractNumId w:val="31"/>
  </w:num>
  <w:num w:numId="11" w16cid:durableId="999626148">
    <w:abstractNumId w:val="39"/>
  </w:num>
  <w:num w:numId="12" w16cid:durableId="1769541096">
    <w:abstractNumId w:val="21"/>
  </w:num>
  <w:num w:numId="13" w16cid:durableId="198591973">
    <w:abstractNumId w:val="6"/>
  </w:num>
  <w:num w:numId="14" w16cid:durableId="347099999">
    <w:abstractNumId w:val="55"/>
  </w:num>
  <w:num w:numId="15" w16cid:durableId="1864054825">
    <w:abstractNumId w:val="51"/>
  </w:num>
  <w:num w:numId="16" w16cid:durableId="1787499695">
    <w:abstractNumId w:val="19"/>
  </w:num>
  <w:num w:numId="17" w16cid:durableId="491020350">
    <w:abstractNumId w:val="32"/>
  </w:num>
  <w:num w:numId="18" w16cid:durableId="2141681152">
    <w:abstractNumId w:val="4"/>
  </w:num>
  <w:num w:numId="19" w16cid:durableId="434441628">
    <w:abstractNumId w:val="26"/>
  </w:num>
  <w:num w:numId="20" w16cid:durableId="349453308">
    <w:abstractNumId w:val="40"/>
  </w:num>
  <w:num w:numId="21" w16cid:durableId="144207454">
    <w:abstractNumId w:val="41"/>
  </w:num>
  <w:num w:numId="22" w16cid:durableId="1634553029">
    <w:abstractNumId w:val="33"/>
  </w:num>
  <w:num w:numId="23" w16cid:durableId="555893578">
    <w:abstractNumId w:val="54"/>
  </w:num>
  <w:num w:numId="24" w16cid:durableId="1784374869">
    <w:abstractNumId w:val="28"/>
  </w:num>
  <w:num w:numId="25" w16cid:durableId="1326125101">
    <w:abstractNumId w:val="17"/>
  </w:num>
  <w:num w:numId="26" w16cid:durableId="1276719614">
    <w:abstractNumId w:val="53"/>
  </w:num>
  <w:num w:numId="27" w16cid:durableId="1483154251">
    <w:abstractNumId w:val="5"/>
  </w:num>
  <w:num w:numId="28" w16cid:durableId="218978146">
    <w:abstractNumId w:val="0"/>
  </w:num>
  <w:num w:numId="29" w16cid:durableId="1459568909">
    <w:abstractNumId w:val="56"/>
  </w:num>
  <w:num w:numId="30" w16cid:durableId="2133202846">
    <w:abstractNumId w:val="34"/>
  </w:num>
  <w:num w:numId="31" w16cid:durableId="1492214924">
    <w:abstractNumId w:val="36"/>
  </w:num>
  <w:num w:numId="32" w16cid:durableId="1693262311">
    <w:abstractNumId w:val="9"/>
  </w:num>
  <w:num w:numId="33" w16cid:durableId="1816339335">
    <w:abstractNumId w:val="42"/>
  </w:num>
  <w:num w:numId="34" w16cid:durableId="828785392">
    <w:abstractNumId w:val="18"/>
  </w:num>
  <w:num w:numId="35" w16cid:durableId="1315573270">
    <w:abstractNumId w:val="44"/>
  </w:num>
  <w:num w:numId="36" w16cid:durableId="214052175">
    <w:abstractNumId w:val="20"/>
  </w:num>
  <w:num w:numId="37" w16cid:durableId="1293638236">
    <w:abstractNumId w:val="29"/>
  </w:num>
  <w:num w:numId="38" w16cid:durableId="1725106816">
    <w:abstractNumId w:val="52"/>
  </w:num>
  <w:num w:numId="39" w16cid:durableId="1729109020">
    <w:abstractNumId w:val="13"/>
  </w:num>
  <w:num w:numId="40" w16cid:durableId="2082629304">
    <w:abstractNumId w:val="46"/>
  </w:num>
  <w:num w:numId="41" w16cid:durableId="676615000">
    <w:abstractNumId w:val="23"/>
  </w:num>
  <w:num w:numId="42" w16cid:durableId="1200974084">
    <w:abstractNumId w:val="25"/>
  </w:num>
  <w:num w:numId="43" w16cid:durableId="2073842062">
    <w:abstractNumId w:val="27"/>
  </w:num>
  <w:num w:numId="44" w16cid:durableId="1976912615">
    <w:abstractNumId w:val="37"/>
  </w:num>
  <w:num w:numId="45" w16cid:durableId="1491675686">
    <w:abstractNumId w:val="30"/>
  </w:num>
  <w:num w:numId="46" w16cid:durableId="1523519084">
    <w:abstractNumId w:val="16"/>
  </w:num>
  <w:num w:numId="47" w16cid:durableId="644704485">
    <w:abstractNumId w:val="3"/>
  </w:num>
  <w:num w:numId="48" w16cid:durableId="918445839">
    <w:abstractNumId w:val="43"/>
  </w:num>
  <w:num w:numId="49" w16cid:durableId="2062633036">
    <w:abstractNumId w:val="15"/>
  </w:num>
  <w:num w:numId="50" w16cid:durableId="1729450288">
    <w:abstractNumId w:val="47"/>
  </w:num>
  <w:num w:numId="51" w16cid:durableId="1597985087">
    <w:abstractNumId w:val="8"/>
  </w:num>
  <w:num w:numId="52" w16cid:durableId="1036856858">
    <w:abstractNumId w:val="14"/>
  </w:num>
  <w:num w:numId="53" w16cid:durableId="1658068055">
    <w:abstractNumId w:val="45"/>
  </w:num>
  <w:num w:numId="54" w16cid:durableId="896017029">
    <w:abstractNumId w:val="12"/>
  </w:num>
  <w:num w:numId="55" w16cid:durableId="1780252525">
    <w:abstractNumId w:val="2"/>
  </w:num>
  <w:num w:numId="56" w16cid:durableId="180513562">
    <w:abstractNumId w:val="1"/>
  </w:num>
  <w:num w:numId="57" w16cid:durableId="1203445907">
    <w:abstractNumId w:val="11"/>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DA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0B2"/>
    <w:rsid w:val="000574A6"/>
    <w:rsid w:val="00057F06"/>
    <w:rsid w:val="0006014D"/>
    <w:rsid w:val="0006025E"/>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2AD"/>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18E"/>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58CA"/>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5884"/>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6D2F"/>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1A80"/>
    <w:rsid w:val="001F257C"/>
    <w:rsid w:val="001F2D58"/>
    <w:rsid w:val="001F3A5F"/>
    <w:rsid w:val="001F464E"/>
    <w:rsid w:val="001F4725"/>
    <w:rsid w:val="001F58C2"/>
    <w:rsid w:val="001F5BEC"/>
    <w:rsid w:val="001F5CEA"/>
    <w:rsid w:val="001F5E75"/>
    <w:rsid w:val="001F6147"/>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56C4"/>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3272"/>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5AF"/>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A45"/>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80C"/>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1CA4"/>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17F93"/>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439"/>
    <w:rsid w:val="00346666"/>
    <w:rsid w:val="00346E80"/>
    <w:rsid w:val="00347D09"/>
    <w:rsid w:val="00350D4C"/>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229"/>
    <w:rsid w:val="00375829"/>
    <w:rsid w:val="00375E1E"/>
    <w:rsid w:val="003761ED"/>
    <w:rsid w:val="003763BF"/>
    <w:rsid w:val="00376614"/>
    <w:rsid w:val="0037671D"/>
    <w:rsid w:val="003776CC"/>
    <w:rsid w:val="003776DF"/>
    <w:rsid w:val="0037792D"/>
    <w:rsid w:val="00380566"/>
    <w:rsid w:val="00381111"/>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39DB"/>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588"/>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A10"/>
    <w:rsid w:val="00421C8A"/>
    <w:rsid w:val="0042226D"/>
    <w:rsid w:val="00422643"/>
    <w:rsid w:val="00422CD8"/>
    <w:rsid w:val="004238F6"/>
    <w:rsid w:val="00424607"/>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B37"/>
    <w:rsid w:val="00431D70"/>
    <w:rsid w:val="00431F6E"/>
    <w:rsid w:val="00432577"/>
    <w:rsid w:val="0043305D"/>
    <w:rsid w:val="00433E03"/>
    <w:rsid w:val="00433E4A"/>
    <w:rsid w:val="00434BBF"/>
    <w:rsid w:val="004350D1"/>
    <w:rsid w:val="00435756"/>
    <w:rsid w:val="00435ABB"/>
    <w:rsid w:val="00436830"/>
    <w:rsid w:val="00436D10"/>
    <w:rsid w:val="00436F2D"/>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208"/>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470"/>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4A51"/>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481"/>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067"/>
    <w:rsid w:val="004E1EDC"/>
    <w:rsid w:val="004E27F6"/>
    <w:rsid w:val="004E2EAD"/>
    <w:rsid w:val="004E3807"/>
    <w:rsid w:val="004E3F9B"/>
    <w:rsid w:val="004E3FCF"/>
    <w:rsid w:val="004E3FDA"/>
    <w:rsid w:val="004E49D2"/>
    <w:rsid w:val="004E5B30"/>
    <w:rsid w:val="004E60D5"/>
    <w:rsid w:val="004E63AC"/>
    <w:rsid w:val="004E671F"/>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966"/>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C64"/>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418"/>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333F"/>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1EB4"/>
    <w:rsid w:val="0069311F"/>
    <w:rsid w:val="00693595"/>
    <w:rsid w:val="00695042"/>
    <w:rsid w:val="00695357"/>
    <w:rsid w:val="00695D7F"/>
    <w:rsid w:val="00696808"/>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6D51"/>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035B"/>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17D7F"/>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09E"/>
    <w:rsid w:val="00764202"/>
    <w:rsid w:val="007646FC"/>
    <w:rsid w:val="007650A2"/>
    <w:rsid w:val="00765FB0"/>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34F"/>
    <w:rsid w:val="00793533"/>
    <w:rsid w:val="00793B3B"/>
    <w:rsid w:val="00793B6C"/>
    <w:rsid w:val="00793BEE"/>
    <w:rsid w:val="00793CFA"/>
    <w:rsid w:val="00793EC6"/>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0F16"/>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D8C"/>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859"/>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48B"/>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78D"/>
    <w:rsid w:val="00861EB9"/>
    <w:rsid w:val="008630E9"/>
    <w:rsid w:val="00863B94"/>
    <w:rsid w:val="00863F19"/>
    <w:rsid w:val="008640C5"/>
    <w:rsid w:val="00864276"/>
    <w:rsid w:val="00864550"/>
    <w:rsid w:val="00864C5E"/>
    <w:rsid w:val="00866E81"/>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0FE2"/>
    <w:rsid w:val="00881697"/>
    <w:rsid w:val="00881745"/>
    <w:rsid w:val="00882BB0"/>
    <w:rsid w:val="00883092"/>
    <w:rsid w:val="008849BA"/>
    <w:rsid w:val="00884F51"/>
    <w:rsid w:val="008854BE"/>
    <w:rsid w:val="00885578"/>
    <w:rsid w:val="008863F5"/>
    <w:rsid w:val="00886D10"/>
    <w:rsid w:val="00887A81"/>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8A8"/>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44B"/>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2E3B"/>
    <w:rsid w:val="00953DA4"/>
    <w:rsid w:val="00954023"/>
    <w:rsid w:val="00954441"/>
    <w:rsid w:val="009548FA"/>
    <w:rsid w:val="00954C14"/>
    <w:rsid w:val="00954D31"/>
    <w:rsid w:val="00954FED"/>
    <w:rsid w:val="0095506F"/>
    <w:rsid w:val="009561C8"/>
    <w:rsid w:val="00956DD7"/>
    <w:rsid w:val="009570CF"/>
    <w:rsid w:val="009577A6"/>
    <w:rsid w:val="00960B5E"/>
    <w:rsid w:val="00960D03"/>
    <w:rsid w:val="0096137E"/>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06FC"/>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5F5"/>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0BA"/>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6A2"/>
    <w:rsid w:val="00A4299F"/>
    <w:rsid w:val="00A433AD"/>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88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63C"/>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1BE"/>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D82"/>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6C9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5157"/>
    <w:rsid w:val="00B0656F"/>
    <w:rsid w:val="00B06D5C"/>
    <w:rsid w:val="00B10CA0"/>
    <w:rsid w:val="00B119B0"/>
    <w:rsid w:val="00B120C5"/>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55C"/>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77B3C"/>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4FB5"/>
    <w:rsid w:val="00B9641B"/>
    <w:rsid w:val="00B968E2"/>
    <w:rsid w:val="00B97062"/>
    <w:rsid w:val="00B975A2"/>
    <w:rsid w:val="00B97AA4"/>
    <w:rsid w:val="00B97F83"/>
    <w:rsid w:val="00BA00BD"/>
    <w:rsid w:val="00BA015C"/>
    <w:rsid w:val="00BA0269"/>
    <w:rsid w:val="00BA02D1"/>
    <w:rsid w:val="00BA0520"/>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69A"/>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71F"/>
    <w:rsid w:val="00C17BCB"/>
    <w:rsid w:val="00C17CF1"/>
    <w:rsid w:val="00C207F0"/>
    <w:rsid w:val="00C215AE"/>
    <w:rsid w:val="00C230E8"/>
    <w:rsid w:val="00C23441"/>
    <w:rsid w:val="00C23E07"/>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4A13"/>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201"/>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12FE"/>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3BC"/>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280"/>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031"/>
    <w:rsid w:val="00E03212"/>
    <w:rsid w:val="00E03484"/>
    <w:rsid w:val="00E04259"/>
    <w:rsid w:val="00E0438A"/>
    <w:rsid w:val="00E04437"/>
    <w:rsid w:val="00E05261"/>
    <w:rsid w:val="00E06BA3"/>
    <w:rsid w:val="00E07DDF"/>
    <w:rsid w:val="00E10649"/>
    <w:rsid w:val="00E1099F"/>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1BAC"/>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A0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5F2"/>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C5F"/>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78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04C"/>
    <w:rsid w:val="00F55573"/>
    <w:rsid w:val="00F56412"/>
    <w:rsid w:val="00F56821"/>
    <w:rsid w:val="00F56B0E"/>
    <w:rsid w:val="00F604FE"/>
    <w:rsid w:val="00F609F2"/>
    <w:rsid w:val="00F60E9F"/>
    <w:rsid w:val="00F61786"/>
    <w:rsid w:val="00F61FB6"/>
    <w:rsid w:val="00F62220"/>
    <w:rsid w:val="00F62528"/>
    <w:rsid w:val="00F62B24"/>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A65"/>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1789"/>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BAC"/>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2E1CA4"/>
    <w:pPr>
      <w:keepNext/>
      <w:keepLines/>
      <w:numPr>
        <w:ilvl w:val="1"/>
        <w:numId w:val="2"/>
      </w:numPr>
      <w:spacing w:before="240" w:after="120" w:line="240" w:lineRule="auto"/>
      <w:ind w:left="578" w:hanging="578"/>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34"/>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2E1CA4"/>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34"/>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cdn5.euraxess.org/sites/default/files/domains/pl/karta_i_kodeks_broszura_pl.pdf" TargetMode="Externa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77574</TotalTime>
  <Pages>174</Pages>
  <Words>72195</Words>
  <Characters>433175</Characters>
  <Application>Microsoft Office Word</Application>
  <DocSecurity>0</DocSecurity>
  <Lines>3609</Lines>
  <Paragraphs>1008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504362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30</cp:revision>
  <cp:lastPrinted>2024-05-10T18:45:00Z</cp:lastPrinted>
  <dcterms:created xsi:type="dcterms:W3CDTF">2021-05-09T13:07:00Z</dcterms:created>
  <dcterms:modified xsi:type="dcterms:W3CDTF">2025-08-05T16:35:00Z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