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0CF0D14"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962267">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017614">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D025BD7"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962267">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3AA96C4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962267">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30C69B9"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962267">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328EA0C"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962267">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78336653"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962267">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94F8CCB"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962267">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17C4BB4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962267">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1D8E7ED"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962267">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5A67804E"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962267">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318BD0F4"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962267">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01761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017614">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8724753"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962267">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6CD1294F"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DC2673" w:rsidRPr="00DC2673">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D4213E6" w:rsidR="009A15F1" w:rsidRPr="00AF2DE9" w:rsidRDefault="009A15F1" w:rsidP="009A15F1">
      <w:pPr>
        <w:pStyle w:val="Tytutabeli"/>
      </w:pPr>
      <w:bookmarkStart w:id="133" w:name="_Toc125300931"/>
      <w:r w:rsidRPr="00AF2DE9">
        <w:t xml:space="preserve">Tabela </w:t>
      </w:r>
      <w:fldSimple w:instr=" SEQ Tabela \* ARABIC ">
        <w:r w:rsidR="00962267">
          <w:rPr>
            <w:noProof/>
          </w:rPr>
          <w:t>13</w:t>
        </w:r>
      </w:fldSimple>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6160C01"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DC2673" w:rsidRPr="00DC267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609A6E7"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962267">
          <w:rPr>
            <w:noProof/>
          </w:rPr>
          <w:t>14</w:t>
        </w:r>
      </w:fldSimple>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845FE6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DC2673" w:rsidRPr="00DC267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3C1E6ED3" w:rsidR="009A15F1" w:rsidRPr="00BD17A9" w:rsidRDefault="009A15F1" w:rsidP="00BD17A9">
      <w:pPr>
        <w:pStyle w:val="Tytutabeli"/>
      </w:pPr>
      <w:bookmarkStart w:id="142" w:name="_Toc125300933"/>
      <w:r w:rsidRPr="00BD17A9">
        <w:t xml:space="preserve">Tabela </w:t>
      </w:r>
      <w:fldSimple w:instr=" SEQ Tabela \* ARABIC ">
        <w:r w:rsidR="00962267">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017614">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017614">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017614">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017614">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lastRenderedPageBreak/>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4860AAF4" w:rsidR="00035D87" w:rsidRPr="00017614" w:rsidRDefault="00035D87" w:rsidP="00035D87">
      <w:pPr>
        <w:pStyle w:val="Tytutabeli"/>
      </w:pPr>
      <w:bookmarkStart w:id="153" w:name="_Ref134104785"/>
      <w:bookmarkStart w:id="154" w:name="_Ref134104799"/>
      <w:r w:rsidRPr="00017614">
        <w:t xml:space="preserve">Tabela </w:t>
      </w:r>
      <w:r>
        <w:fldChar w:fldCharType="begin"/>
      </w:r>
      <w:r w:rsidRPr="00017614">
        <w:instrText xml:space="preserve"> SEQ Tabela \* ARABIC </w:instrText>
      </w:r>
      <w:r>
        <w:fldChar w:fldCharType="separate"/>
      </w:r>
      <w:r w:rsidR="00962267" w:rsidRPr="00017614">
        <w:rPr>
          <w:noProof/>
        </w:rPr>
        <w:t>16</w:t>
      </w:r>
      <w:r>
        <w:fldChar w:fldCharType="end"/>
      </w:r>
      <w:bookmarkEnd w:id="153"/>
      <w:r w:rsidRPr="00017614">
        <w:t xml:space="preserve"> Metodologia rankingu </w:t>
      </w:r>
      <w:r w:rsidR="00D935B7" w:rsidRPr="00017614">
        <w:t xml:space="preserve">Times </w:t>
      </w:r>
      <w:proofErr w:type="spellStart"/>
      <w:r w:rsidR="00D935B7" w:rsidRPr="00017614">
        <w:t>Higher</w:t>
      </w:r>
      <w:proofErr w:type="spellEnd"/>
      <w:r w:rsidR="00D935B7" w:rsidRPr="00017614">
        <w:t xml:space="preserve"> </w:t>
      </w:r>
      <w:proofErr w:type="spellStart"/>
      <w:r w:rsidR="00D935B7" w:rsidRPr="00017614">
        <w:t>Education</w:t>
      </w:r>
      <w:proofErr w:type="spellEnd"/>
      <w:r w:rsidR="00D935B7" w:rsidRPr="00017614">
        <w:t xml:space="preserve"> </w:t>
      </w:r>
      <w:r w:rsidRPr="00017614">
        <w:t>World University Ranking</w:t>
      </w:r>
      <w:bookmarkEnd w:id="154"/>
      <w:r w:rsidRPr="00017614">
        <w:t xml:space="preserve"> </w:t>
      </w:r>
    </w:p>
    <w:tbl>
      <w:tblPr>
        <w:tblStyle w:val="Tabela-Siatka"/>
        <w:tblW w:w="9620" w:type="dxa"/>
        <w:tblLook w:val="04A0" w:firstRow="1" w:lastRow="0" w:firstColumn="1" w:lastColumn="0" w:noHBand="0" w:noVBand="1"/>
      </w:tblPr>
      <w:tblGrid>
        <w:gridCol w:w="1133"/>
        <w:gridCol w:w="1699"/>
        <w:gridCol w:w="5655"/>
        <w:gridCol w:w="113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18257F21" w:rsidR="00FE21F7" w:rsidRPr="00D51211" w:rsidRDefault="00035D87" w:rsidP="00D51211">
      <w:pPr>
        <w:pStyle w:val="rdo"/>
      </w:pPr>
      <w:r w:rsidRPr="00D51211">
        <w:t xml:space="preserve">źródło: </w:t>
      </w:r>
      <w:r w:rsidR="00BF4E5E" w:rsidRPr="00D51211">
        <w:t xml:space="preserve">opracowanie własne przy wykorzystaniu narzędzia ChatGPT-4 na podstawie </w:t>
      </w:r>
      <w:r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Pr="00D51211">
        <w:fldChar w:fldCharType="separate"/>
      </w:r>
      <w:r w:rsidR="00BF4E5E" w:rsidRPr="00D51211">
        <w:t xml:space="preserve">(Times </w:t>
      </w:r>
      <w:proofErr w:type="spellStart"/>
      <w:r w:rsidR="00BF4E5E" w:rsidRPr="00D51211">
        <w:t>Higher</w:t>
      </w:r>
      <w:proofErr w:type="spellEnd"/>
      <w:r w:rsidR="00BF4E5E" w:rsidRPr="00D51211">
        <w:t xml:space="preserve"> </w:t>
      </w:r>
      <w:proofErr w:type="spellStart"/>
      <w:r w:rsidR="00BF4E5E" w:rsidRPr="00D51211">
        <w:t>Education</w:t>
      </w:r>
      <w:proofErr w:type="spellEnd"/>
      <w:r w:rsidR="00BF4E5E" w:rsidRPr="00D51211">
        <w:t>, 2022, ss. 9–12)</w:t>
      </w:r>
      <w:r w:rsidRPr="00D51211">
        <w:fldChar w:fldCharType="end"/>
      </w:r>
    </w:p>
    <w:p w14:paraId="52FC4F50" w14:textId="0B75782A" w:rsidR="00BF04AE" w:rsidRDefault="00241F68" w:rsidP="00385E30">
      <w:r w:rsidRPr="00241F68">
        <w:lastRenderedPageBreak/>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w:t>
      </w:r>
      <w:r>
        <w:lastRenderedPageBreak/>
        <w:t xml:space="preserve">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58E99341"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962267">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CB5FF0">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CB5FF0">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6E6FFAD1" w:rsidR="00FE21F7" w:rsidRDefault="00D654E0" w:rsidP="00D51211">
      <w:pPr>
        <w:pStyle w:val="rdo"/>
      </w:pPr>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w:t>
      </w:r>
      <w:r w:rsidR="000D44B5">
        <w:lastRenderedPageBreak/>
        <w:t xml:space="preserve">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099F8FE3" w:rsidR="005B2276" w:rsidRPr="00017614" w:rsidRDefault="005B2276" w:rsidP="005B2276">
      <w:pPr>
        <w:pStyle w:val="Tytutabeli"/>
      </w:pPr>
      <w:bookmarkStart w:id="157" w:name="_Ref134185794"/>
      <w:bookmarkStart w:id="158" w:name="_Ref134185787"/>
      <w:r w:rsidRPr="00017614">
        <w:t xml:space="preserve">Tabela </w:t>
      </w:r>
      <w:r>
        <w:fldChar w:fldCharType="begin"/>
      </w:r>
      <w:r w:rsidRPr="00017614">
        <w:instrText xml:space="preserve"> SEQ Tabela \* ARABIC </w:instrText>
      </w:r>
      <w:r>
        <w:fldChar w:fldCharType="separate"/>
      </w:r>
      <w:r w:rsidR="00962267" w:rsidRPr="00017614">
        <w:rPr>
          <w:noProof/>
        </w:rPr>
        <w:t>18</w:t>
      </w:r>
      <w:r>
        <w:fldChar w:fldCharType="end"/>
      </w:r>
      <w:bookmarkEnd w:id="157"/>
      <w:r w:rsidRPr="00017614">
        <w:t xml:space="preserve"> Metodologia rankingu QS World University </w:t>
      </w:r>
      <w:proofErr w:type="spellStart"/>
      <w:r w:rsidRPr="00017614">
        <w:t>Rankings</w:t>
      </w:r>
      <w:bookmarkEnd w:id="158"/>
      <w:proofErr w:type="spellEnd"/>
    </w:p>
    <w:tbl>
      <w:tblPr>
        <w:tblStyle w:val="Tabela-Siatka"/>
        <w:tblW w:w="9639" w:type="dxa"/>
        <w:tblLook w:val="04A0" w:firstRow="1" w:lastRow="0" w:firstColumn="1" w:lastColumn="0" w:noHBand="0" w:noVBand="1"/>
      </w:tblPr>
      <w:tblGrid>
        <w:gridCol w:w="1701"/>
        <w:gridCol w:w="5670"/>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73921B71" w:rsidR="005B2276" w:rsidRDefault="005B2276" w:rsidP="00D51211">
      <w:pPr>
        <w:pStyle w:val="rdo"/>
      </w:pPr>
      <w:r w:rsidRPr="00BF4E5E">
        <w:t>źródło: opracowanie własne przy wykor</w:t>
      </w:r>
      <w:r>
        <w:t xml:space="preserve">zystaniu narzędzia ChatGPT-4 na podstawie </w:t>
      </w:r>
      <w:r>
        <w:fldChar w:fldCharType="begin" w:fldLock="1"/>
      </w:r>
      <w:r w:rsidR="007741A4">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96DF502"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w:t>
      </w:r>
      <w:r w:rsidR="005B7C40">
        <w:lastRenderedPageBreak/>
        <w:t>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D327B3">
        <w:fldChar w:fldCharType="begin"/>
      </w:r>
      <w:r w:rsidR="00D327B3">
        <w:instrText xml:space="preserve"> REF _Ref134433041 \p \h </w:instrText>
      </w:r>
      <w:r w:rsidR="00D327B3">
        <w:fldChar w:fldCharType="separate"/>
      </w:r>
      <w:r w:rsidR="00D327B3">
        <w:t>niżej</w:t>
      </w:r>
      <w:r w:rsidR="00D327B3">
        <w:fldChar w:fldCharType="end"/>
      </w:r>
      <w:r w:rsidR="005B7C40">
        <w:t xml:space="preserve"> (</w:t>
      </w:r>
      <w:r w:rsidR="00D327B3">
        <w:fldChar w:fldCharType="begin"/>
      </w:r>
      <w:r w:rsidR="00D327B3">
        <w:instrText xml:space="preserve"> REF  _Ref134433054 \* Lower \h  \* MERGEFORMAT </w:instrText>
      </w:r>
      <w:r w:rsidR="00D327B3">
        <w:fldChar w:fldCharType="separate"/>
      </w:r>
      <w:r w:rsidR="00D327B3" w:rsidRPr="00D327B3">
        <w:t xml:space="preserve">tabela </w:t>
      </w:r>
      <w:r w:rsidR="00D327B3" w:rsidRPr="00D327B3">
        <w:rPr>
          <w:noProof/>
        </w:rPr>
        <w:t>19</w:t>
      </w:r>
      <w:r w:rsidR="00D327B3">
        <w:fldChar w:fldCharType="end"/>
      </w:r>
      <w:r w:rsidR="005B7C40">
        <w:t>).</w:t>
      </w:r>
    </w:p>
    <w:p w14:paraId="46D7913C" w14:textId="3D94CA3C" w:rsidR="00AF2EBB" w:rsidRPr="007E073D" w:rsidRDefault="00AF2EBB" w:rsidP="007E073D">
      <w:pPr>
        <w:pStyle w:val="Tytutabeli"/>
        <w:rPr>
          <w:lang w:val="en-GB"/>
        </w:rPr>
      </w:pPr>
      <w:bookmarkStart w:id="159" w:name="_Ref134433054"/>
      <w:bookmarkStart w:id="160" w:name="_Ref134433041"/>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962267">
        <w:rPr>
          <w:noProof/>
          <w:lang w:val="en-GB"/>
        </w:rPr>
        <w:t>19</w:t>
      </w:r>
      <w:r>
        <w:fldChar w:fldCharType="end"/>
      </w:r>
      <w:bookmarkEnd w:id="15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0"/>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3A35E3">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3A35E3">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3A35E3">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3A35E3">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595E3EDF" w:rsidR="00760904" w:rsidRDefault="00760904" w:rsidP="00760904">
      <w:pPr>
        <w:pStyle w:val="rdo"/>
      </w:pPr>
      <w:r w:rsidRPr="00BF4E5E">
        <w:t>źródło: opracowanie własne przy wykor</w:t>
      </w:r>
      <w:r>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6850327" w:rsidR="00D327B3" w:rsidRDefault="00D327B3" w:rsidP="00C67A86">
      <w:pPr>
        <w:spacing w:before="240"/>
      </w:pPr>
      <w:r>
        <w:t xml:space="preserve">Metodologia rankingu </w:t>
      </w:r>
      <w:proofErr w:type="spellStart"/>
      <w:r>
        <w:t>Webometrics</w:t>
      </w:r>
      <w:proofErr w:type="spellEnd"/>
      <w:r>
        <w:t xml:space="preserve"> opisana w tabeli po</w:t>
      </w:r>
      <w:r>
        <w:fldChar w:fldCharType="begin"/>
      </w:r>
      <w:r>
        <w:instrText xml:space="preserve"> REF _Ref134433041 \p \h </w:instrText>
      </w:r>
      <w:r>
        <w:fldChar w:fldCharType="separate"/>
      </w:r>
      <w:r>
        <w:t>wyżej</w:t>
      </w:r>
      <w:r>
        <w:fldChar w:fldCharType="end"/>
      </w:r>
      <w:r>
        <w:t xml:space="preserve"> (</w:t>
      </w:r>
      <w:r>
        <w:fldChar w:fldCharType="begin"/>
      </w:r>
      <w:r>
        <w:instrText xml:space="preserve"> REF  _Ref134433054 \* Lower \h  \* MERGEFORMAT </w:instrText>
      </w:r>
      <w:r>
        <w:fldChar w:fldCharType="separate"/>
      </w:r>
      <w:r w:rsidRPr="00D327B3">
        <w:t xml:space="preserve">tabela </w:t>
      </w:r>
      <w:r w:rsidRPr="00D327B3">
        <w:rPr>
          <w:noProof/>
        </w:rPr>
        <w:t>19</w:t>
      </w:r>
      <w:r>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w:t>
      </w:r>
      <w:r w:rsidR="00FF4FAD">
        <w:lastRenderedPageBreak/>
        <w:t xml:space="preserve">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40137474" w14:textId="7F72DD18"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962267">
        <w:fldChar w:fldCharType="begin"/>
      </w:r>
      <w:r w:rsidR="00962267">
        <w:instrText xml:space="preserve"> REF _Ref134515437 \p \h </w:instrText>
      </w:r>
      <w:r w:rsidR="00962267">
        <w:fldChar w:fldCharType="separate"/>
      </w:r>
      <w:r w:rsidR="00962267">
        <w:t>niżej</w:t>
      </w:r>
      <w:r w:rsidR="00962267">
        <w:fldChar w:fldCharType="end"/>
      </w:r>
      <w:r w:rsidR="00222592">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222592">
        <w:t>).</w:t>
      </w:r>
    </w:p>
    <w:p w14:paraId="029CFF13" w14:textId="33275BAF" w:rsidR="00962267" w:rsidRDefault="00962267" w:rsidP="00962267">
      <w:pPr>
        <w:pStyle w:val="Tytutabeli"/>
      </w:pPr>
      <w:bookmarkStart w:id="161" w:name="_Ref134515427"/>
      <w:bookmarkStart w:id="162" w:name="_Ref134515437"/>
      <w:r>
        <w:t xml:space="preserve">Tabela </w:t>
      </w:r>
      <w:fldSimple w:instr=" SEQ Tabela \* ARABIC ">
        <w:r>
          <w:rPr>
            <w:noProof/>
          </w:rPr>
          <w:t>20</w:t>
        </w:r>
      </w:fldSimple>
      <w:bookmarkEnd w:id="161"/>
      <w:r>
        <w:t xml:space="preserve"> Metodologia Rankingu Szkół Wyższych Perspektywy 2022</w:t>
      </w:r>
      <w:bookmarkEnd w:id="162"/>
    </w:p>
    <w:tbl>
      <w:tblPr>
        <w:tblStyle w:val="Tabela-Siatka"/>
        <w:tblW w:w="9630" w:type="dxa"/>
        <w:tblLook w:val="04A0" w:firstRow="1" w:lastRow="0" w:firstColumn="1" w:lastColumn="0" w:noHBand="0" w:noVBand="1"/>
      </w:tblPr>
      <w:tblGrid>
        <w:gridCol w:w="1537"/>
        <w:gridCol w:w="1577"/>
        <w:gridCol w:w="5400"/>
        <w:gridCol w:w="1116"/>
      </w:tblGrid>
      <w:tr w:rsidR="00D51211" w:rsidRPr="00D51211" w14:paraId="3D10E474" w14:textId="77777777" w:rsidTr="00D51211">
        <w:trPr>
          <w:cantSplit/>
          <w:tblHeader/>
        </w:trPr>
        <w:tc>
          <w:tcPr>
            <w:tcW w:w="1537" w:type="dxa"/>
          </w:tcPr>
          <w:p w14:paraId="0EAF2081"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D969CE">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D969CE">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D969CE">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lastRenderedPageBreak/>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D969CE">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7"/>
            </w:r>
            <w:r w:rsidR="004F1B05" w:rsidRPr="00D51211">
              <w:rPr>
                <w:rFonts w:cs="Arial"/>
                <w:sz w:val="18"/>
                <w:szCs w:val="18"/>
                <w:lang w:val="pl-PL"/>
              </w:rPr>
              <w:t>.</w:t>
            </w:r>
          </w:p>
        </w:tc>
        <w:tc>
          <w:tcPr>
            <w:tcW w:w="1134" w:type="dxa"/>
            <w:vAlign w:val="center"/>
          </w:tcPr>
          <w:p w14:paraId="78F87ED8" w14:textId="07AD1DE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8"/>
            </w:r>
          </w:p>
        </w:tc>
        <w:tc>
          <w:tcPr>
            <w:tcW w:w="1134" w:type="dxa"/>
            <w:vAlign w:val="center"/>
          </w:tcPr>
          <w:p w14:paraId="3765460A" w14:textId="63A84F1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9"/>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0"/>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 xml:space="preserve">ny jako stosunek liczby tytułów i stopni naukowych </w:t>
            </w:r>
            <w:r w:rsidR="00017614" w:rsidRPr="00D51211">
              <w:rPr>
                <w:rFonts w:cs="Arial"/>
                <w:sz w:val="18"/>
                <w:szCs w:val="18"/>
                <w:lang w:val="pl-PL"/>
              </w:rPr>
              <w:t>nadanych przez uczelnię</w:t>
            </w:r>
            <w:r w:rsidR="00017614" w:rsidRPr="00D51211">
              <w:rPr>
                <w:rFonts w:cs="Arial"/>
                <w:sz w:val="18"/>
                <w:szCs w:val="18"/>
                <w:lang w:val="pl-PL"/>
              </w:rPr>
              <w:t xml:space="preserve">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w:t>
            </w:r>
            <w:r w:rsidRPr="00D51211">
              <w:rPr>
                <w:rFonts w:cs="Arial"/>
                <w:sz w:val="18"/>
                <w:szCs w:val="18"/>
                <w:lang w:val="pl-PL"/>
              </w:rPr>
              <w:t xml:space="preserve">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w:t>
            </w:r>
            <w:r w:rsidRPr="00D51211">
              <w:rPr>
                <w:rFonts w:cs="Arial"/>
                <w:sz w:val="18"/>
                <w:szCs w:val="18"/>
                <w:lang w:val="pl-PL"/>
              </w:rPr>
              <w:t xml:space="preserve">publikacji uwzględnionych w bazie SCOPUS za lata 2017-2021 w stosunku do liczby </w:t>
            </w:r>
            <w:r w:rsidRPr="00D51211">
              <w:rPr>
                <w:rFonts w:cs="Arial"/>
                <w:sz w:val="18"/>
                <w:szCs w:val="18"/>
                <w:lang w:val="pl-PL"/>
              </w:rPr>
              <w:t xml:space="preserve">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określający li</w:t>
            </w:r>
            <w:r w:rsidRPr="00D51211">
              <w:rPr>
                <w:rFonts w:cs="Arial"/>
                <w:sz w:val="18"/>
                <w:szCs w:val="18"/>
                <w:lang w:val="pl-PL"/>
              </w:rPr>
              <w:t xml:space="preserve">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w:t>
            </w:r>
            <w:r w:rsidRPr="00D51211">
              <w:rPr>
                <w:rFonts w:cs="Arial"/>
                <w:sz w:val="18"/>
                <w:szCs w:val="18"/>
                <w:lang w:val="pl-PL"/>
              </w:rPr>
              <w:t xml:space="preserve">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 xml:space="preserve">Wskaźnik </w:t>
            </w:r>
            <w:r w:rsidR="003A6845" w:rsidRPr="00D51211">
              <w:rPr>
                <w:rFonts w:cs="Arial"/>
                <w:sz w:val="18"/>
                <w:szCs w:val="18"/>
                <w:lang w:val="pl-PL"/>
              </w:rPr>
              <w:t>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Pr="00D51211">
              <w:rPr>
                <w:rFonts w:cs="Arial"/>
                <w:sz w:val="18"/>
                <w:szCs w:val="18"/>
                <w:lang w:val="pl-PL"/>
              </w:rPr>
              <w:t xml:space="preserve">Wskaźnik </w:t>
            </w:r>
            <w:r w:rsidRPr="00D51211">
              <w:rPr>
                <w:rFonts w:cs="Arial"/>
                <w:sz w:val="18"/>
                <w:szCs w:val="18"/>
                <w:lang w:val="pl-PL"/>
              </w:rPr>
              <w:t xml:space="preserve">określający, w jakim stopniu publikacje uczelni są obecne w 10% najczęściej cytowanych czasopismach na świecie. </w:t>
            </w:r>
            <w:r w:rsidRPr="00D51211">
              <w:rPr>
                <w:rFonts w:cs="Arial"/>
                <w:sz w:val="18"/>
                <w:szCs w:val="18"/>
                <w:lang w:val="pl-PL"/>
              </w:rPr>
              <w:t>Liczony jako</w:t>
            </w:r>
            <w:r w:rsidRPr="00D51211">
              <w:rPr>
                <w:rFonts w:cs="Arial"/>
                <w:sz w:val="18"/>
                <w:szCs w:val="18"/>
                <w:lang w:val="pl-PL"/>
              </w:rPr>
              <w:t xml:space="preserve"> stosun</w:t>
            </w:r>
            <w:r w:rsidRPr="00D51211">
              <w:rPr>
                <w:rFonts w:cs="Arial"/>
                <w:sz w:val="18"/>
                <w:szCs w:val="18"/>
                <w:lang w:val="pl-PL"/>
              </w:rPr>
              <w:t>ek liczby</w:t>
            </w:r>
            <w:r w:rsidRPr="00D51211">
              <w:rPr>
                <w:rFonts w:cs="Arial"/>
                <w:sz w:val="18"/>
                <w:szCs w:val="18"/>
                <w:lang w:val="pl-PL"/>
              </w:rPr>
              <w:t xml:space="preserve">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1"/>
            </w:r>
            <w:r w:rsidRPr="00D51211">
              <w:rPr>
                <w:rFonts w:cs="Arial"/>
                <w:sz w:val="18"/>
                <w:szCs w:val="18"/>
                <w:lang w:val="pl-PL"/>
              </w:rPr>
              <w:t xml:space="preserve"> do </w:t>
            </w:r>
            <w:r w:rsidRPr="00D51211">
              <w:rPr>
                <w:rFonts w:cs="Arial"/>
                <w:sz w:val="18"/>
                <w:szCs w:val="18"/>
                <w:lang w:val="pl-PL"/>
              </w:rPr>
              <w:t xml:space="preserve">liczby </w:t>
            </w:r>
            <w:r w:rsidRPr="00D51211">
              <w:rPr>
                <w:rFonts w:cs="Arial"/>
                <w:sz w:val="18"/>
                <w:szCs w:val="18"/>
                <w:lang w:val="pl-PL"/>
              </w:rPr>
              <w:t>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w:t>
            </w:r>
            <w:r w:rsidRPr="00D51211">
              <w:rPr>
                <w:rFonts w:cs="Arial"/>
                <w:sz w:val="18"/>
                <w:szCs w:val="18"/>
                <w:lang w:val="pl-PL"/>
              </w:rPr>
              <w:t xml:space="preserve"> stosunek liczby </w:t>
            </w:r>
            <w:r w:rsidRPr="00D51211">
              <w:rPr>
                <w:rFonts w:cs="Arial"/>
                <w:sz w:val="18"/>
                <w:szCs w:val="18"/>
                <w:lang w:val="pl-PL"/>
              </w:rPr>
              <w:t>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w:t>
            </w:r>
            <w:r w:rsidRPr="00D51211">
              <w:rPr>
                <w:rFonts w:cs="Arial"/>
                <w:sz w:val="18"/>
                <w:szCs w:val="18"/>
                <w:lang w:val="pl-PL"/>
              </w:rPr>
              <w:t xml:space="preserve">skaźnik </w:t>
            </w:r>
            <w:r w:rsidRPr="00D51211">
              <w:rPr>
                <w:rFonts w:cs="Arial"/>
                <w:sz w:val="18"/>
                <w:szCs w:val="18"/>
                <w:lang w:val="pl-PL"/>
              </w:rPr>
              <w:t>obliczany na podstawie</w:t>
            </w:r>
            <w:r w:rsidRPr="00D51211">
              <w:rPr>
                <w:rFonts w:cs="Arial"/>
                <w:sz w:val="18"/>
                <w:szCs w:val="18"/>
                <w:lang w:val="pl-PL"/>
              </w:rPr>
              <w:t xml:space="preserve"> liczb</w:t>
            </w:r>
            <w:r w:rsidRPr="00D51211">
              <w:rPr>
                <w:rFonts w:cs="Arial"/>
                <w:sz w:val="18"/>
                <w:szCs w:val="18"/>
                <w:lang w:val="pl-PL"/>
              </w:rPr>
              <w:t>y</w:t>
            </w:r>
            <w:r w:rsidRPr="00D51211">
              <w:rPr>
                <w:rFonts w:cs="Arial"/>
                <w:sz w:val="18"/>
                <w:szCs w:val="18"/>
                <w:lang w:val="pl-PL"/>
              </w:rPr>
              <w:t xml:space="preserve"> posiadanych przez uczelnię aktualnych akredytacji i certyfikatów międzynarodowych</w:t>
            </w:r>
            <w:r w:rsidR="00FF5B63" w:rsidRPr="00D51211">
              <w:rPr>
                <w:rStyle w:val="Odwoanieprzypisudolnego"/>
                <w:rFonts w:cs="Arial"/>
                <w:sz w:val="18"/>
                <w:szCs w:val="18"/>
                <w:lang w:val="pl-PL"/>
              </w:rPr>
              <w:footnoteReference w:id="12"/>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w:t>
            </w:r>
            <w:r w:rsidRPr="00D51211">
              <w:rPr>
                <w:rFonts w:cs="Arial"/>
                <w:sz w:val="18"/>
                <w:szCs w:val="18"/>
                <w:lang w:val="pl-PL"/>
              </w:rPr>
              <w:t xml:space="preserve">na podstawie stosunku liczby </w:t>
            </w:r>
            <w:r w:rsidRPr="00D51211">
              <w:rPr>
                <w:rFonts w:cs="Arial"/>
                <w:sz w:val="18"/>
                <w:szCs w:val="18"/>
                <w:lang w:val="pl-PL"/>
              </w:rPr>
              <w:t xml:space="preserve">studentów obcokrajowców w proporcji do ogólnej liczby studentów. </w:t>
            </w:r>
            <w:r w:rsidRPr="00D51211">
              <w:rPr>
                <w:rFonts w:cs="Arial"/>
                <w:sz w:val="18"/>
                <w:szCs w:val="18"/>
                <w:lang w:val="pl-PL"/>
              </w:rPr>
              <w:t>Przy czym</w:t>
            </w:r>
            <w:r w:rsidRPr="00D51211">
              <w:rPr>
                <w:rFonts w:cs="Arial"/>
                <w:sz w:val="18"/>
                <w:szCs w:val="18"/>
                <w:lang w:val="pl-PL"/>
              </w:rPr>
              <w:t xml:space="preserve"> uczelnie, które mają wskaźnik umiędzynarodowienia </w:t>
            </w:r>
            <w:r w:rsidRPr="00D51211">
              <w:rPr>
                <w:rFonts w:cs="Arial"/>
                <w:sz w:val="18"/>
                <w:szCs w:val="18"/>
                <w:lang w:val="pl-PL"/>
              </w:rPr>
              <w:t xml:space="preserve">na poziomie </w:t>
            </w:r>
            <w:r w:rsidRPr="00D51211">
              <w:rPr>
                <w:rFonts w:cs="Arial"/>
                <w:sz w:val="18"/>
                <w:szCs w:val="18"/>
                <w:lang w:val="pl-PL"/>
              </w:rPr>
              <w:t>co najmniej 30</w:t>
            </w:r>
            <w:r w:rsidRPr="00D51211">
              <w:rPr>
                <w:rFonts w:cs="Arial"/>
                <w:sz w:val="18"/>
                <w:szCs w:val="18"/>
                <w:lang w:val="pl-PL"/>
              </w:rPr>
              <w:t>%</w:t>
            </w:r>
            <w:r w:rsidRPr="00D51211">
              <w:rPr>
                <w:rFonts w:cs="Arial"/>
                <w:sz w:val="18"/>
                <w:szCs w:val="18"/>
                <w:lang w:val="pl-PL"/>
              </w:rPr>
              <w:t xml:space="preserve">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Pr="00D51211">
              <w:rPr>
                <w:rFonts w:cs="Arial"/>
                <w:sz w:val="18"/>
                <w:szCs w:val="18"/>
                <w:lang w:val="pl-PL"/>
              </w:rPr>
              <w:t xml:space="preserve"> oraz Ankiety Uczelni</w:t>
            </w:r>
            <w:r w:rsidRPr="00D51211">
              <w:rPr>
                <w:rFonts w:cs="Arial"/>
                <w:sz w:val="18"/>
                <w:szCs w:val="18"/>
                <w:lang w:val="pl-PL"/>
              </w:rPr>
              <w:t>. Wskaźnik obliczany jako</w:t>
            </w:r>
            <w:r w:rsidR="00EF7236" w:rsidRPr="00D51211">
              <w:rPr>
                <w:rFonts w:cs="Arial"/>
                <w:sz w:val="18"/>
                <w:szCs w:val="18"/>
                <w:lang w:val="pl-PL"/>
              </w:rPr>
              <w:t xml:space="preserve"> </w:t>
            </w:r>
            <w:r w:rsidR="00EF7236" w:rsidRPr="00D51211">
              <w:rPr>
                <w:rFonts w:cs="Arial"/>
                <w:sz w:val="18"/>
                <w:szCs w:val="18"/>
                <w:lang w:val="pl-PL"/>
              </w:rPr>
              <w:t xml:space="preserve">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w:t>
            </w:r>
            <w:r w:rsidRPr="00D51211">
              <w:rPr>
                <w:rFonts w:cs="Arial"/>
                <w:sz w:val="18"/>
                <w:szCs w:val="18"/>
                <w:lang w:val="pl-PL"/>
              </w:rPr>
              <w:t>stosunek liczby osób</w:t>
            </w:r>
            <w:r w:rsidRPr="00D51211">
              <w:rPr>
                <w:rFonts w:cs="Arial"/>
                <w:sz w:val="18"/>
                <w:szCs w:val="18"/>
                <w:lang w:val="pl-PL"/>
              </w:rPr>
              <w:t xml:space="preserve"> studi</w:t>
            </w:r>
            <w:r w:rsidRPr="00D51211">
              <w:rPr>
                <w:rFonts w:cs="Arial"/>
                <w:sz w:val="18"/>
                <w:szCs w:val="18"/>
                <w:lang w:val="pl-PL"/>
              </w:rPr>
              <w:t>ujących</w:t>
            </w:r>
            <w:r w:rsidRPr="00D51211">
              <w:rPr>
                <w:rFonts w:cs="Arial"/>
                <w:sz w:val="18"/>
                <w:szCs w:val="18"/>
                <w:lang w:val="pl-PL"/>
              </w:rPr>
              <w:t xml:space="preserve"> w językach obcych </w:t>
            </w:r>
            <w:r w:rsidRPr="00D51211">
              <w:rPr>
                <w:rFonts w:cs="Arial"/>
                <w:sz w:val="18"/>
                <w:szCs w:val="18"/>
                <w:lang w:val="pl-PL"/>
              </w:rPr>
              <w:t xml:space="preserve">do liczby ogółu studentów </w:t>
            </w:r>
            <w:r w:rsidRPr="00D51211">
              <w:rPr>
                <w:rFonts w:cs="Arial"/>
                <w:sz w:val="18"/>
                <w:szCs w:val="18"/>
                <w:lang w:val="pl-PL"/>
              </w:rPr>
              <w:t xml:space="preserve">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w:t>
            </w:r>
            <w:r w:rsidRPr="00D51211">
              <w:rPr>
                <w:rFonts w:cs="Arial"/>
                <w:sz w:val="18"/>
                <w:szCs w:val="18"/>
                <w:lang w:val="pl-PL"/>
              </w:rPr>
              <w:t xml:space="preserve">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w:t>
            </w:r>
            <w:r w:rsidRPr="00D51211">
              <w:rPr>
                <w:rFonts w:cs="Arial"/>
                <w:sz w:val="18"/>
                <w:szCs w:val="18"/>
                <w:lang w:val="pl-PL"/>
              </w:rPr>
              <w:t xml:space="preserve"> stosunek</w:t>
            </w:r>
            <w:r w:rsidRPr="00D51211">
              <w:rPr>
                <w:rFonts w:cs="Arial"/>
                <w:sz w:val="18"/>
                <w:szCs w:val="18"/>
                <w:lang w:val="pl-PL"/>
              </w:rPr>
              <w:t xml:space="preserve"> liczb</w:t>
            </w:r>
            <w:r w:rsidRPr="00D51211">
              <w:rPr>
                <w:rFonts w:cs="Arial"/>
                <w:sz w:val="18"/>
                <w:szCs w:val="18"/>
                <w:lang w:val="pl-PL"/>
              </w:rPr>
              <w:t>y</w:t>
            </w:r>
            <w:r w:rsidRPr="00D51211">
              <w:rPr>
                <w:rFonts w:cs="Arial"/>
                <w:sz w:val="18"/>
                <w:szCs w:val="18"/>
                <w:lang w:val="pl-PL"/>
              </w:rPr>
              <w:t xml:space="preserve"> studentów wyjeżdżających w ramach wymiany zagranicznej na co najmniej 3 miesiące, w ostatnim roku sprawozdawanym do POL-on, do ogólnej liczby studentów.</w:t>
            </w:r>
            <w:r w:rsidRPr="00D51211">
              <w:rPr>
                <w:rFonts w:cs="Arial"/>
                <w:sz w:val="18"/>
                <w:szCs w:val="18"/>
                <w:lang w:val="pl-PL"/>
              </w:rPr>
              <w:t xml:space="preserve">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w:t>
            </w:r>
            <w:r w:rsidRPr="00D51211">
              <w:rPr>
                <w:rFonts w:cs="Arial"/>
                <w:sz w:val="18"/>
                <w:szCs w:val="18"/>
                <w:lang w:val="pl-PL"/>
              </w:rPr>
              <w:t xml:space="preserve">, </w:t>
            </w:r>
            <w:r w:rsidRPr="00D51211">
              <w:rPr>
                <w:rFonts w:cs="Arial"/>
                <w:sz w:val="18"/>
                <w:szCs w:val="18"/>
                <w:lang w:val="pl-PL"/>
              </w:rPr>
              <w:t>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w:t>
            </w:r>
            <w:r w:rsidRPr="00D51211">
              <w:rPr>
                <w:rFonts w:cs="Arial"/>
                <w:sz w:val="18"/>
                <w:szCs w:val="18"/>
                <w:lang w:val="pl-PL"/>
              </w:rPr>
              <w:t>na podstawie liczby</w:t>
            </w:r>
            <w:r w:rsidRPr="00D51211">
              <w:rPr>
                <w:rFonts w:cs="Arial"/>
                <w:sz w:val="18"/>
                <w:szCs w:val="18"/>
                <w:lang w:val="pl-PL"/>
              </w:rPr>
              <w:t xml:space="preserve">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r w:rsidRPr="00D51211">
              <w:rPr>
                <w:rFonts w:cs="Arial"/>
                <w:sz w:val="18"/>
                <w:szCs w:val="18"/>
                <w:lang w:val="pl-PL"/>
              </w:rPr>
              <w:t>.</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552D1003" w:rsidR="00222592" w:rsidRPr="00CB4697" w:rsidRDefault="00962267" w:rsidP="00962267">
      <w:pPr>
        <w:pStyle w:val="rdo"/>
      </w:pPr>
      <w:r>
        <w:t>ź</w:t>
      </w:r>
      <w:r w:rsidR="00922A76">
        <w:t xml:space="preserve">ródło: opracowanie własne na podstawie </w:t>
      </w:r>
      <w:r w:rsidR="00922A76">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4ED35F53" w:rsidR="00BE7C06" w:rsidRPr="00CB4697" w:rsidRDefault="00D51211" w:rsidP="000D44B5">
      <w:pPr>
        <w:spacing w:before="240"/>
      </w:pPr>
      <w:r>
        <w:lastRenderedPageBreak/>
        <w:t xml:space="preserve">Porównując strukturę metodologii </w:t>
      </w:r>
      <w:r w:rsidR="002974EB">
        <w:t>Rankingu Szkół Wyższych Perspektywy 2022</w:t>
      </w:r>
      <w:r w:rsidR="002974EB">
        <w:t xml:space="preserve"> przedstawioną </w:t>
      </w:r>
      <w:r w:rsidR="00962267">
        <w:t>w tabeli po</w:t>
      </w:r>
      <w:r w:rsidR="00962267">
        <w:fldChar w:fldCharType="begin"/>
      </w:r>
      <w:r w:rsidR="00962267">
        <w:instrText xml:space="preserve"> REF _Ref134515437 \p \h </w:instrText>
      </w:r>
      <w:r w:rsidR="00962267">
        <w:fldChar w:fldCharType="separate"/>
      </w:r>
      <w:r w:rsidR="00962267">
        <w:t>wyżej</w:t>
      </w:r>
      <w:r w:rsidR="00962267">
        <w:fldChar w:fldCharType="end"/>
      </w:r>
      <w:r w:rsidR="00962267">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524FC5F1" w14:textId="77777777" w:rsidR="000D44B5" w:rsidRPr="00CB4697" w:rsidRDefault="000D44B5" w:rsidP="000D44B5">
      <w:pPr>
        <w:spacing w:before="240"/>
      </w:pP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63" w:name="_Toc133846136"/>
      <w:r w:rsidRPr="00233788">
        <w:t xml:space="preserve">Pomiar jakości, a pomiar </w:t>
      </w:r>
      <w:commentRangeStart w:id="164"/>
      <w:r w:rsidRPr="00233788">
        <w:t>satysfakcji klienta</w:t>
      </w:r>
      <w:commentRangeEnd w:id="164"/>
      <w:r w:rsidRPr="00233788">
        <w:rPr>
          <w:rStyle w:val="Odwoaniedokomentarza"/>
          <w:rFonts w:ascii="Times New Roman" w:eastAsia="Times New Roman" w:hAnsi="Times New Roman"/>
          <w:bCs w:val="0"/>
          <w:i w:val="0"/>
          <w:szCs w:val="20"/>
          <w:lang w:eastAsia="pl-PL"/>
        </w:rPr>
        <w:commentReference w:id="164"/>
      </w:r>
      <w:bookmarkEnd w:id="163"/>
    </w:p>
    <w:p w14:paraId="728A96FE" w14:textId="65E8080E" w:rsidR="00A26BFA" w:rsidRPr="00233788" w:rsidRDefault="00A26BFA" w:rsidP="004E7B54">
      <w:pPr>
        <w:pStyle w:val="Nagwek2"/>
      </w:pPr>
      <w:bookmarkStart w:id="165" w:name="_Toc133846137"/>
      <w:r w:rsidRPr="00233788">
        <w:t>Zarządzanie jakością w uczelniach wyższych</w:t>
      </w:r>
      <w:bookmarkEnd w:id="165"/>
    </w:p>
    <w:p w14:paraId="0D04ADF8" w14:textId="35BCCC6B" w:rsidR="001D7F64" w:rsidRPr="00233788" w:rsidRDefault="001D7F64" w:rsidP="004E7B54">
      <w:pPr>
        <w:pStyle w:val="Nagwek3"/>
      </w:pPr>
      <w:bookmarkStart w:id="166" w:name="_Toc133846138"/>
      <w:r w:rsidRPr="00233788">
        <w:t>Rola kierownictwa uczelni w zarządzaniu jakością</w:t>
      </w:r>
      <w:bookmarkEnd w:id="166"/>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7" w:name="_Toc133846139"/>
      <w:r w:rsidRPr="00233788">
        <w:t>Istniejące narzędzia wspierające zarządzanie jakością na uniwersytetach</w:t>
      </w:r>
      <w:bookmarkEnd w:id="167"/>
    </w:p>
    <w:p w14:paraId="1189EF02" w14:textId="0B1908DB" w:rsidR="00042DAF" w:rsidRPr="00233788" w:rsidRDefault="00042DAF" w:rsidP="004E7B54">
      <w:pPr>
        <w:pStyle w:val="Nagwek3"/>
      </w:pPr>
      <w:bookmarkStart w:id="168" w:name="_Toc133846140"/>
      <w:r w:rsidRPr="00233788">
        <w:t>Uwarunkowania zarządzania jakością uczelni w Polsce</w:t>
      </w:r>
      <w:bookmarkEnd w:id="168"/>
    </w:p>
    <w:p w14:paraId="5A757CFE" w14:textId="68490865" w:rsidR="00DA5D54" w:rsidRPr="00233788" w:rsidRDefault="00DA5D54" w:rsidP="00DA5D54"/>
    <w:p w14:paraId="60911FF7" w14:textId="7951219D" w:rsidR="00DA5D54" w:rsidRPr="00233788" w:rsidRDefault="00DA5D54" w:rsidP="00DA5D54">
      <w:r w:rsidRPr="00233788">
        <w:lastRenderedPageBreak/>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9" w:name="_Toc133846141"/>
      <w:r w:rsidRPr="00233788">
        <w:t>Interesariusze uczelni, a wymagania wobec efektów jej działalności</w:t>
      </w:r>
      <w:bookmarkEnd w:id="169"/>
    </w:p>
    <w:p w14:paraId="10B6C8B9" w14:textId="1C3F4A9A" w:rsidR="0063091A" w:rsidRPr="00233788" w:rsidRDefault="0063091A" w:rsidP="004E7B54">
      <w:pPr>
        <w:pStyle w:val="Nagwek3"/>
      </w:pPr>
      <w:bookmarkStart w:id="170" w:name="_Toc133846142"/>
      <w:r w:rsidRPr="00233788">
        <w:t>Koncepcja i rodzaje interesariuszy wg teorii interesariuszy</w:t>
      </w:r>
      <w:bookmarkEnd w:id="170"/>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lastRenderedPageBreak/>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71" w:name="_Toc133846143"/>
      <w:r w:rsidRPr="00233788">
        <w:t>Różne oczekiwania poszczególnych grup interesariuszy</w:t>
      </w:r>
      <w:bookmarkEnd w:id="17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w:t>
      </w:r>
      <w:r w:rsidRPr="00233788">
        <w:lastRenderedPageBreak/>
        <w:t xml:space="preserve">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72" w:name="_Toc133846144"/>
      <w:r w:rsidRPr="00233788">
        <w:t>Sposoby komunikacji z różnymi grupami interesariuszy</w:t>
      </w:r>
      <w:bookmarkEnd w:id="17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73"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73"/>
    </w:p>
    <w:p w14:paraId="5C0B54FD" w14:textId="6337D791" w:rsidR="001D7F64" w:rsidRPr="00233788" w:rsidRDefault="001D7F64" w:rsidP="004E7B54">
      <w:pPr>
        <w:pStyle w:val="Nagwek2"/>
      </w:pPr>
      <w:bookmarkStart w:id="174" w:name="_Toc133846146"/>
      <w:r w:rsidRPr="00233788">
        <w:t>Założenia</w:t>
      </w:r>
      <w:r w:rsidR="000A2989" w:rsidRPr="00233788">
        <w:t xml:space="preserve"> i cele badań statystyczno-empirycznych</w:t>
      </w:r>
      <w:bookmarkEnd w:id="17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5"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5"/>
    </w:p>
    <w:p w14:paraId="2986C120" w14:textId="51E7CFD0" w:rsidR="009B2CA8" w:rsidRPr="00233788" w:rsidRDefault="009B2CA8" w:rsidP="004E7B54">
      <w:pPr>
        <w:pStyle w:val="Nagwek2"/>
      </w:pPr>
      <w:bookmarkStart w:id="176"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6"/>
    </w:p>
    <w:p w14:paraId="6D592CC2" w14:textId="5D179C26" w:rsidR="000A2989" w:rsidRDefault="000A2989" w:rsidP="004E7B54">
      <w:pPr>
        <w:pStyle w:val="Nagwek2"/>
      </w:pPr>
      <w:bookmarkStart w:id="177"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8" w:name="_Toc133846150"/>
      <w:r>
        <w:t>Analiza wyników badania jakościowego</w:t>
      </w:r>
      <w:bookmarkEnd w:id="17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9" w:name="_Toc133846151"/>
      <w:r>
        <w:t>Analiza wyników badania kwestionariuszowego</w:t>
      </w:r>
      <w:bookmarkEnd w:id="17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3"/>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A8FE4C8" w:rsidR="00883092" w:rsidRDefault="00883092" w:rsidP="00883092">
      <w:pPr>
        <w:pStyle w:val="Tytutabeli"/>
      </w:pPr>
      <w:bookmarkStart w:id="180" w:name="_Toc125300934"/>
      <w:r>
        <w:lastRenderedPageBreak/>
        <w:t xml:space="preserve">Tabela </w:t>
      </w:r>
      <w:fldSimple w:instr=" SEQ Tabela \* ARABIC ">
        <w:r w:rsidR="00962267">
          <w:rPr>
            <w:noProof/>
          </w:rPr>
          <w:t>21</w:t>
        </w:r>
      </w:fldSimple>
      <w:r>
        <w:t xml:space="preserve"> Statystyki rezultatów</w:t>
      </w:r>
      <w:r w:rsidR="009045C9">
        <w:t xml:space="preserve"> liczby uzyskanych</w:t>
      </w:r>
      <w:r>
        <w:t xml:space="preserve"> odpowiedzi uczestników </w:t>
      </w:r>
      <w:r w:rsidR="009045C9">
        <w:t>badania kwestionariuszowego</w:t>
      </w:r>
      <w:bookmarkEnd w:id="18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14"/>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81" w:name="_Ref125300791"/>
      <w:bookmarkStart w:id="182" w:name="_Toc125300912"/>
      <w:bookmarkStart w:id="183" w:name="_Ref125300946"/>
      <w:r>
        <w:t xml:space="preserve">Rysunek </w:t>
      </w:r>
      <w:fldSimple w:instr=" SEQ Rysunek \* ARABIC ">
        <w:r w:rsidR="002042D3">
          <w:rPr>
            <w:noProof/>
          </w:rPr>
          <w:t>18</w:t>
        </w:r>
      </w:fldSimple>
      <w:bookmarkEnd w:id="181"/>
      <w:r>
        <w:t xml:space="preserve"> Struktura respondentów badania kwestionariuszowego wg płci</w:t>
      </w:r>
      <w:bookmarkEnd w:id="182"/>
      <w:bookmarkEnd w:id="18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4" w:name="_Ref125301322"/>
      <w:bookmarkStart w:id="185" w:name="_Toc125300913"/>
      <w:bookmarkStart w:id="186" w:name="_Ref125301316"/>
      <w:bookmarkStart w:id="187" w:name="_Ref126613916"/>
      <w:r>
        <w:t xml:space="preserve">Rysunek </w:t>
      </w:r>
      <w:fldSimple w:instr=" SEQ Rysunek \* ARABIC ">
        <w:r w:rsidR="002042D3">
          <w:rPr>
            <w:noProof/>
          </w:rPr>
          <w:t>19</w:t>
        </w:r>
      </w:fldSimple>
      <w:bookmarkEnd w:id="184"/>
      <w:r>
        <w:t xml:space="preserve"> Struktura respondentów badania kwestionariuszowego wg kategorii wiekowych</w:t>
      </w:r>
      <w:bookmarkEnd w:id="185"/>
      <w:bookmarkEnd w:id="186"/>
      <w:bookmarkEnd w:id="18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15"/>
      </w:r>
      <w:r w:rsidR="005709A9">
        <w:t>.</w:t>
      </w:r>
    </w:p>
    <w:p w14:paraId="370AC6B4" w14:textId="091BF811" w:rsidR="001B2A4A" w:rsidRDefault="001B2A4A" w:rsidP="001B2A4A">
      <w:pPr>
        <w:pStyle w:val="Tytutabeli"/>
      </w:pPr>
      <w:bookmarkStart w:id="188" w:name="_Ref125574748"/>
      <w:r>
        <w:t xml:space="preserve">Tabela </w:t>
      </w:r>
      <w:fldSimple w:instr=" SEQ Tabela \* ARABIC ">
        <w:r w:rsidR="00962267">
          <w:rPr>
            <w:noProof/>
          </w:rPr>
          <w:t>22</w:t>
        </w:r>
      </w:fldSimple>
      <w:bookmarkEnd w:id="18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78A71595" w:rsidR="008541D0" w:rsidRDefault="008541D0" w:rsidP="008541D0">
      <w:pPr>
        <w:pStyle w:val="Tytutabeli"/>
      </w:pPr>
      <w:bookmarkStart w:id="189" w:name="_Ref125578079"/>
      <w:bookmarkStart w:id="190" w:name="_Ref125578067"/>
      <w:r>
        <w:t xml:space="preserve">Tabela </w:t>
      </w:r>
      <w:fldSimple w:instr=" SEQ Tabela \* ARABIC ">
        <w:r w:rsidR="00962267">
          <w:rPr>
            <w:noProof/>
          </w:rPr>
          <w:t>23</w:t>
        </w:r>
      </w:fldSimple>
      <w:bookmarkEnd w:id="189"/>
      <w:r>
        <w:t xml:space="preserve"> </w:t>
      </w:r>
      <w:r w:rsidRPr="008541D0">
        <w:t>Oszacowanie struktury populacji badanej absolwentów i studentów wg wybranych grup wiekowych</w:t>
      </w:r>
      <w:bookmarkEnd w:id="19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91" w:name="_Ref125483559"/>
      <w:bookmarkStart w:id="192" w:name="_Toc125300914"/>
      <w:bookmarkStart w:id="193" w:name="_Ref125585495"/>
      <w:r>
        <w:t xml:space="preserve">Rysunek </w:t>
      </w:r>
      <w:fldSimple w:instr=" SEQ Rysunek \* ARABIC ">
        <w:r w:rsidR="002042D3">
          <w:rPr>
            <w:noProof/>
          </w:rPr>
          <w:t>20</w:t>
        </w:r>
      </w:fldSimple>
      <w:bookmarkEnd w:id="191"/>
      <w:r>
        <w:t xml:space="preserve"> Struktura respondentów badania kwestionariuszowego wg kryterium kategorii i wielkości</w:t>
      </w:r>
      <w:r w:rsidR="00BB5577">
        <w:t xml:space="preserve"> </w:t>
      </w:r>
      <w:r w:rsidR="00414332">
        <w:br/>
      </w:r>
      <w:r>
        <w:t>miejscowości pochodzenia</w:t>
      </w:r>
      <w:bookmarkEnd w:id="192"/>
      <w:bookmarkEnd w:id="19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4" w:name="_Ref125656823"/>
      <w:bookmarkStart w:id="195" w:name="_Toc125300915"/>
      <w:bookmarkStart w:id="196" w:name="_Ref125656815"/>
      <w:bookmarkStart w:id="197" w:name="_Ref125657057"/>
      <w:bookmarkStart w:id="198" w:name="_Ref126518124"/>
      <w:r>
        <w:t xml:space="preserve">Rysunek </w:t>
      </w:r>
      <w:fldSimple w:instr=" SEQ Rysunek \* ARABIC ">
        <w:r w:rsidR="002042D3">
          <w:rPr>
            <w:noProof/>
          </w:rPr>
          <w:t>21</w:t>
        </w:r>
      </w:fldSimple>
      <w:bookmarkEnd w:id="194"/>
      <w:r>
        <w:t xml:space="preserve"> Struktura respondentów badania kwestionariuszowego wg przynależności do grup interesariuszy</w:t>
      </w:r>
      <w:bookmarkEnd w:id="195"/>
      <w:bookmarkEnd w:id="196"/>
      <w:bookmarkEnd w:id="197"/>
      <w:bookmarkEnd w:id="19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9" w:name="_Ref126518352"/>
      <w:bookmarkStart w:id="20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6"/>
      </w:r>
      <w:bookmarkEnd w:id="20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201" w:name="_Ref126613229"/>
      <w:bookmarkStart w:id="202" w:name="_Ref126613822"/>
      <w:r>
        <w:t xml:space="preserve">Rysunek </w:t>
      </w:r>
      <w:fldSimple w:instr=" SEQ Rysunek \* ARABIC ">
        <w:r w:rsidR="002042D3">
          <w:rPr>
            <w:noProof/>
          </w:rPr>
          <w:t>23</w:t>
        </w:r>
      </w:fldSimple>
      <w:bookmarkEnd w:id="201"/>
      <w:r>
        <w:t xml:space="preserve"> Struktura respondentów badania kwestionariuszowego </w:t>
      </w:r>
      <w:r w:rsidR="00003A12">
        <w:t xml:space="preserve">z grupy absolwentów uczelni </w:t>
      </w:r>
      <w:r>
        <w:t>wg płci</w:t>
      </w:r>
      <w:bookmarkEnd w:id="20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203" w:name="_Ref126674854"/>
      <w:bookmarkStart w:id="204" w:name="_Ref126613992"/>
      <w:r>
        <w:t xml:space="preserve">Rysunek </w:t>
      </w:r>
      <w:fldSimple w:instr=" SEQ Rysunek \* ARABIC ">
        <w:r w:rsidR="002042D3">
          <w:rPr>
            <w:noProof/>
          </w:rPr>
          <w:t>24</w:t>
        </w:r>
      </w:fldSimple>
      <w:bookmarkEnd w:id="203"/>
      <w:r>
        <w:t xml:space="preserve"> Struktura respondentów badania kwestionariuszowego z grupy absolwentów uczelni wg kategorii wiekowych</w:t>
      </w:r>
      <w:bookmarkEnd w:id="20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5" w:name="_Ref126675789"/>
      <w:bookmarkStart w:id="206" w:name="_Ref126675780"/>
      <w:r>
        <w:t xml:space="preserve">Rysunek </w:t>
      </w:r>
      <w:fldSimple w:instr=" SEQ Rysunek \* ARABIC ">
        <w:r w:rsidR="002042D3">
          <w:rPr>
            <w:noProof/>
          </w:rPr>
          <w:t>25</w:t>
        </w:r>
      </w:fldSimple>
      <w:bookmarkEnd w:id="205"/>
      <w:r>
        <w:t xml:space="preserve"> Struktura respondentów badania kwestionariuszowego należących do grupy absolwentów wg rodzaju ukończonej uczelni.</w:t>
      </w:r>
      <w:bookmarkEnd w:id="20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7" w:name="_Ref126677210"/>
      <w:bookmarkStart w:id="208" w:name="_Ref126677202"/>
      <w:r>
        <w:t xml:space="preserve">Rysunek </w:t>
      </w:r>
      <w:fldSimple w:instr=" SEQ Rysunek \* ARABIC ">
        <w:r w:rsidR="002042D3">
          <w:rPr>
            <w:noProof/>
          </w:rPr>
          <w:t>26</w:t>
        </w:r>
      </w:fldSimple>
      <w:bookmarkEnd w:id="207"/>
      <w:r>
        <w:t xml:space="preserve"> Struktura grupy absolwentów respondentów badania kwestionariuszowego ze względu na ocenianą uczelnię</w:t>
      </w:r>
      <w:bookmarkEnd w:id="20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9" w:name="_Ref127621738"/>
      <w:bookmarkStart w:id="210" w:name="_Ref127621729"/>
      <w:r>
        <w:t xml:space="preserve">Rysunek </w:t>
      </w:r>
      <w:fldSimple w:instr=" SEQ Rysunek \* ARABIC ">
        <w:r w:rsidR="002042D3">
          <w:rPr>
            <w:noProof/>
          </w:rPr>
          <w:t>27</w:t>
        </w:r>
      </w:fldSimple>
      <w:bookmarkEnd w:id="20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1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11" w:name="_Ref127621917"/>
      <w:bookmarkStart w:id="212" w:name="_Ref127621908"/>
      <w:r>
        <w:t xml:space="preserve">Rysunek </w:t>
      </w:r>
      <w:fldSimple w:instr=" SEQ Rysunek \* ARABIC ">
        <w:r w:rsidR="002042D3">
          <w:rPr>
            <w:noProof/>
          </w:rPr>
          <w:t>28</w:t>
        </w:r>
      </w:fldSimple>
      <w:bookmarkEnd w:id="21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1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13" w:name="_Ref127621832"/>
      <w:bookmarkStart w:id="214" w:name="_Ref127621846"/>
      <w:bookmarkStart w:id="215" w:name="_Ref130030213"/>
      <w:r>
        <w:t xml:space="preserve">Rysunek </w:t>
      </w:r>
      <w:fldSimple w:instr=" SEQ Rysunek \* ARABIC ">
        <w:r w:rsidR="002042D3">
          <w:rPr>
            <w:noProof/>
          </w:rPr>
          <w:t>29</w:t>
        </w:r>
      </w:fldSimple>
      <w:bookmarkEnd w:id="21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5"/>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6" w:name="_Ref127622204"/>
      <w:bookmarkStart w:id="217" w:name="_Ref127622197"/>
      <w:bookmarkStart w:id="218" w:name="_Ref130040342"/>
      <w:r>
        <w:t xml:space="preserve">Rysunek </w:t>
      </w:r>
      <w:fldSimple w:instr=" SEQ Rysunek \* ARABIC ">
        <w:r w:rsidR="002042D3">
          <w:rPr>
            <w:noProof/>
          </w:rPr>
          <w:t>30</w:t>
        </w:r>
      </w:fldSimple>
      <w:bookmarkEnd w:id="216"/>
      <w:r>
        <w:t xml:space="preserve"> </w:t>
      </w:r>
      <w:r w:rsidR="00101D02">
        <w:t xml:space="preserve">Podsumowanie odpowiedzi respondentów z grupy pracowników administracyjnych na pytanie: </w:t>
      </w:r>
      <w:r w:rsidR="00101D02" w:rsidRPr="003C435C">
        <w:t>Moja satysfakcja z pracy na ocenianej uczelni jest wysoka</w:t>
      </w:r>
      <w:bookmarkEnd w:id="217"/>
      <w:r w:rsidR="00675EBF">
        <w:t>; N = 4; X</w:t>
      </w:r>
      <w:r w:rsidR="00675EBF">
        <w:rPr>
          <w:rFonts w:cs="Arial"/>
        </w:rPr>
        <w:t>̅</w:t>
      </w:r>
      <w:r w:rsidR="00675EBF">
        <w:t xml:space="preserve"> = 6,750; SD</w:t>
      </w:r>
      <w:r w:rsidR="00675EBF">
        <w:rPr>
          <w:vertAlign w:val="superscript"/>
        </w:rPr>
        <w:t>2</w:t>
      </w:r>
      <w:r w:rsidR="00675EBF">
        <w:t xml:space="preserve"> = 0,250; SD = 0,500</w:t>
      </w:r>
      <w:bookmarkEnd w:id="218"/>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9" w:name="_Ref127622352"/>
      <w:bookmarkStart w:id="220" w:name="_Ref127622343"/>
      <w:bookmarkStart w:id="221" w:name="_Ref130040854"/>
      <w:r>
        <w:t xml:space="preserve">Rysunek </w:t>
      </w:r>
      <w:fldSimple w:instr=" SEQ Rysunek \* ARABIC ">
        <w:r w:rsidR="002042D3">
          <w:rPr>
            <w:noProof/>
          </w:rPr>
          <w:t>31</w:t>
        </w:r>
      </w:fldSimple>
      <w:bookmarkEnd w:id="219"/>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20"/>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21"/>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22" w:name="_Ref127622466"/>
      <w:bookmarkStart w:id="223" w:name="_Ref127622457"/>
      <w:bookmarkStart w:id="224" w:name="_Ref130041190"/>
      <w:r>
        <w:t xml:space="preserve">Rysunek </w:t>
      </w:r>
      <w:fldSimple w:instr=" SEQ Rysunek \* ARABIC ">
        <w:r w:rsidR="002042D3">
          <w:rPr>
            <w:noProof/>
          </w:rPr>
          <w:t>32</w:t>
        </w:r>
      </w:fldSimple>
      <w:bookmarkEnd w:id="222"/>
      <w:r>
        <w:t xml:space="preserve"> </w:t>
      </w:r>
      <w:r w:rsidR="001644D5">
        <w:t>Podsumowanie odpowiedzi respondentów z grupy władz uczelni na pytanie: „Ogólny poziom mojej satysfakcji z jakości usług edukacyjnych ocenianej uczelni jest wysoki”</w:t>
      </w:r>
      <w:bookmarkEnd w:id="223"/>
      <w:r w:rsidR="00675EBF">
        <w:t>; N = 5; X</w:t>
      </w:r>
      <w:r w:rsidR="00675EBF">
        <w:rPr>
          <w:rFonts w:cs="Arial"/>
        </w:rPr>
        <w:t>̅</w:t>
      </w:r>
      <w:r w:rsidR="00675EBF">
        <w:t xml:space="preserve"> = 5,800; SD</w:t>
      </w:r>
      <w:r w:rsidR="00675EBF">
        <w:rPr>
          <w:vertAlign w:val="superscript"/>
        </w:rPr>
        <w:t>2</w:t>
      </w:r>
      <w:r w:rsidR="00675EBF">
        <w:t xml:space="preserve"> = 0,700; SD = 0,837</w:t>
      </w:r>
      <w:bookmarkEnd w:id="224"/>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5" w:name="_Ref127622589"/>
      <w:bookmarkStart w:id="226" w:name="_Ref127622577"/>
      <w:bookmarkStart w:id="227" w:name="_Ref130041671"/>
      <w:r>
        <w:t xml:space="preserve">Rysunek </w:t>
      </w:r>
      <w:fldSimple w:instr=" SEQ Rysunek \* ARABIC ">
        <w:r w:rsidR="002042D3">
          <w:rPr>
            <w:noProof/>
          </w:rPr>
          <w:t>33</w:t>
        </w:r>
      </w:fldSimple>
      <w:bookmarkEnd w:id="225"/>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6"/>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7"/>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8" w:name="_Ref127622719"/>
      <w:bookmarkStart w:id="229" w:name="_Ref127622709"/>
      <w:bookmarkStart w:id="230" w:name="_Ref130042657"/>
      <w:r>
        <w:t xml:space="preserve">Rysunek </w:t>
      </w:r>
      <w:fldSimple w:instr=" SEQ Rysunek \* ARABIC ">
        <w:r>
          <w:rPr>
            <w:noProof/>
          </w:rPr>
          <w:t>34</w:t>
        </w:r>
      </w:fldSimple>
      <w:bookmarkEnd w:id="228"/>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9"/>
      <w:r w:rsidR="0052196C">
        <w:t>; N = 2; X</w:t>
      </w:r>
      <w:r w:rsidR="0052196C">
        <w:rPr>
          <w:rFonts w:cs="Arial"/>
        </w:rPr>
        <w:t>̅</w:t>
      </w:r>
      <w:r w:rsidR="0052196C">
        <w:t xml:space="preserve"> = 6,500; SD</w:t>
      </w:r>
      <w:r w:rsidR="0052196C">
        <w:rPr>
          <w:vertAlign w:val="superscript"/>
        </w:rPr>
        <w:t>2</w:t>
      </w:r>
      <w:r w:rsidR="0052196C">
        <w:t xml:space="preserve"> = 0,500; SD = 0,707</w:t>
      </w:r>
      <w:bookmarkEnd w:id="230"/>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0152C4D7" w:rsidR="001764BA" w:rsidRDefault="001764BA" w:rsidP="001764BA">
      <w:pPr>
        <w:pStyle w:val="Tytutabeli"/>
      </w:pPr>
      <w:bookmarkStart w:id="231" w:name="_Ref129554754"/>
      <w:bookmarkStart w:id="232" w:name="_Ref129554744"/>
      <w:r>
        <w:t xml:space="preserve">Tabela </w:t>
      </w:r>
      <w:fldSimple w:instr=" SEQ Tabela \* ARABIC ">
        <w:r w:rsidR="00962267">
          <w:rPr>
            <w:noProof/>
          </w:rPr>
          <w:t>24</w:t>
        </w:r>
      </w:fldSimple>
      <w:bookmarkEnd w:id="231"/>
      <w:r>
        <w:t xml:space="preserve"> Zestawienie wyników odpowiedzi na pytania dotyczące satysfakcji z usług uczelni </w:t>
      </w:r>
      <w:r w:rsidR="00B777DF">
        <w:t>w ramach różnych grup respondentów badania kwestionariuszowego</w:t>
      </w:r>
      <w:bookmarkEnd w:id="232"/>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4E55EADE" w:rsidR="007D1E8B" w:rsidRDefault="007D1E8B" w:rsidP="007D1E8B">
      <w:pPr>
        <w:pStyle w:val="Tytutabeli"/>
      </w:pPr>
      <w:bookmarkStart w:id="233" w:name="_Ref131245364"/>
      <w:bookmarkStart w:id="234" w:name="_Ref131245346"/>
      <w:r>
        <w:lastRenderedPageBreak/>
        <w:t xml:space="preserve">Tabela </w:t>
      </w:r>
      <w:fldSimple w:instr=" SEQ Tabela \* ARABIC ">
        <w:r w:rsidR="00962267">
          <w:rPr>
            <w:noProof/>
          </w:rPr>
          <w:t>25</w:t>
        </w:r>
      </w:fldSimple>
      <w:bookmarkEnd w:id="233"/>
      <w:r>
        <w:t xml:space="preserve"> Uśrednione wagi istotności wpływu na ocenę SSI poszczególnych grup interesariuszy</w:t>
      </w:r>
      <w:bookmarkEnd w:id="234"/>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7"/>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8"/>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67ABEA77" w:rsidR="0060760C" w:rsidRDefault="0060760C" w:rsidP="0060760C">
      <w:pPr>
        <w:pStyle w:val="Tytutabeli"/>
      </w:pPr>
      <w:bookmarkStart w:id="235" w:name="_Ref131759651"/>
      <w:bookmarkStart w:id="236" w:name="_Ref131759632"/>
      <w:r>
        <w:t xml:space="preserve">Tabela </w:t>
      </w:r>
      <w:fldSimple w:instr=" SEQ Tabela \* ARABIC ">
        <w:r w:rsidR="00962267">
          <w:rPr>
            <w:noProof/>
          </w:rPr>
          <w:t>26</w:t>
        </w:r>
      </w:fldSimple>
      <w:bookmarkEnd w:id="235"/>
      <w:r>
        <w:t xml:space="preserve"> Wartości cząstkowych SSI dla poszczególnych grup interesariuszy.</w:t>
      </w:r>
      <w:bookmarkEnd w:id="236"/>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7" w:name="_Toc133846152"/>
      <w:r w:rsidRPr="00233788">
        <w:lastRenderedPageBreak/>
        <w:t>Koncepcja zarządzania jakością uczelni z uwzględnieniem interesariuszy</w:t>
      </w:r>
      <w:bookmarkEnd w:id="237"/>
    </w:p>
    <w:p w14:paraId="419314F7" w14:textId="2959ADF8" w:rsidR="00DE7193" w:rsidRDefault="00DE7193" w:rsidP="004E7B54">
      <w:pPr>
        <w:pStyle w:val="Nagwek2"/>
      </w:pPr>
      <w:bookmarkStart w:id="238" w:name="_Toc133846153"/>
      <w:r w:rsidRPr="00233788">
        <w:t>Jak wybrać najistotniejszych interesariuszy</w:t>
      </w:r>
      <w:bookmarkEnd w:id="238"/>
    </w:p>
    <w:p w14:paraId="2389EFEF" w14:textId="77777777" w:rsidR="00B51006" w:rsidRPr="00B51006" w:rsidRDefault="00B51006" w:rsidP="00B51006"/>
    <w:p w14:paraId="7073D5F6" w14:textId="12407945" w:rsidR="00DE7193" w:rsidRDefault="00DE7193" w:rsidP="004E7B54">
      <w:pPr>
        <w:pStyle w:val="Nagwek2"/>
      </w:pPr>
      <w:bookmarkStart w:id="239" w:name="_Toc133846154"/>
      <w:r w:rsidRPr="00233788">
        <w:t>Jak dowiedzieć się co jest wartościowe dla istotnych interesariuszy</w:t>
      </w:r>
      <w:bookmarkEnd w:id="239"/>
    </w:p>
    <w:p w14:paraId="3DFE8BE9" w14:textId="77777777" w:rsidR="00B51006" w:rsidRPr="00B51006" w:rsidRDefault="00B51006" w:rsidP="00B51006"/>
    <w:p w14:paraId="4E78FE6B" w14:textId="6CD5C9B9" w:rsidR="00DE7193" w:rsidRPr="00233788" w:rsidRDefault="00DE7193" w:rsidP="004E7B54">
      <w:pPr>
        <w:pStyle w:val="Nagwek2"/>
      </w:pPr>
      <w:bookmarkStart w:id="240" w:name="_Toc133846155"/>
      <w:r w:rsidRPr="00233788">
        <w:t xml:space="preserve">Jak mierzyć </w:t>
      </w:r>
      <w:r w:rsidR="00F13BCF" w:rsidRPr="00233788">
        <w:t>poziom satysfakcji interesariuszy</w:t>
      </w:r>
      <w:bookmarkEnd w:id="240"/>
    </w:p>
    <w:p w14:paraId="60A8BA70" w14:textId="44053AD2" w:rsidR="004B4B7E" w:rsidRPr="00233788" w:rsidRDefault="004B4B7E" w:rsidP="004E7B54"/>
    <w:p w14:paraId="17AE65DB" w14:textId="5408BA91" w:rsidR="004B4B7E" w:rsidRPr="00233788" w:rsidRDefault="004B4B7E" w:rsidP="004E7B54">
      <w:pPr>
        <w:pStyle w:val="Nagwek2"/>
      </w:pPr>
      <w:bookmarkStart w:id="241" w:name="_Toc133846156"/>
      <w:r w:rsidRPr="00233788">
        <w:t>Metodologia doskonalenia jakości z wykorzystaniem pomiaru Indeksu Satysfakcji Interesariuszy</w:t>
      </w:r>
      <w:bookmarkEnd w:id="241"/>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42" w:name="_Toc133846157"/>
      <w:r w:rsidRPr="00233788">
        <w:lastRenderedPageBreak/>
        <w:t>Wybrane aspekty pomiaru satysfakcji interesariuszy</w:t>
      </w:r>
      <w:r w:rsidR="00A931F6" w:rsidRPr="00233788">
        <w:t xml:space="preserve"> w świetle zarządzania uczelnią</w:t>
      </w:r>
      <w:bookmarkEnd w:id="242"/>
    </w:p>
    <w:p w14:paraId="1DEE404F" w14:textId="7B1DC688" w:rsidR="000613B8" w:rsidRPr="009957F0" w:rsidRDefault="00280D0C" w:rsidP="004E7B54">
      <w:pPr>
        <w:pStyle w:val="Nagwek2"/>
      </w:pPr>
      <w:bookmarkStart w:id="243" w:name="_Toc133846158"/>
      <w:r w:rsidRPr="009957F0">
        <w:t>I</w:t>
      </w:r>
      <w:r w:rsidR="000613B8" w:rsidRPr="009957F0">
        <w:t>dentyfikacj</w:t>
      </w:r>
      <w:r w:rsidRPr="009957F0">
        <w:t>a</w:t>
      </w:r>
      <w:r w:rsidR="000613B8" w:rsidRPr="009957F0">
        <w:t xml:space="preserve"> grup interesariuszy uczelni technicznych</w:t>
      </w:r>
      <w:bookmarkEnd w:id="243"/>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4EC58D31" w:rsidR="00E5202E" w:rsidRPr="00F755BF" w:rsidRDefault="00E5202E" w:rsidP="00F755BF">
      <w:pPr>
        <w:pStyle w:val="Tytutabeli"/>
      </w:pPr>
      <w:bookmarkStart w:id="244" w:name="_Ref437120793"/>
      <w:bookmarkStart w:id="245" w:name="_Ref92661236"/>
      <w:bookmarkStart w:id="246" w:name="_Toc125300935"/>
      <w:r w:rsidRPr="00F755BF">
        <w:t xml:space="preserve">Tabela </w:t>
      </w:r>
      <w:fldSimple w:instr=" SEQ Tabela \* ARABIC ">
        <w:r w:rsidR="00962267">
          <w:rPr>
            <w:noProof/>
          </w:rPr>
          <w:t>27</w:t>
        </w:r>
      </w:fldSimple>
      <w:bookmarkEnd w:id="244"/>
      <w:r w:rsidRPr="00F755BF">
        <w:t xml:space="preserve"> Typologia interesariuszy wg Mitchell et al.</w:t>
      </w:r>
      <w:bookmarkEnd w:id="245"/>
      <w:bookmarkEnd w:id="246"/>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7"/>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7"/>
      <w:r w:rsidR="00E5202E" w:rsidRPr="00A07201">
        <w:rPr>
          <w:rStyle w:val="Odwoaniedokomentarza"/>
          <w:rFonts w:ascii="Times New Roman" w:eastAsia="Times New Roman" w:hAnsi="Times New Roman"/>
          <w:szCs w:val="20"/>
          <w:lang w:eastAsia="pl-PL"/>
        </w:rPr>
        <w:commentReference w:id="247"/>
      </w:r>
    </w:p>
    <w:p w14:paraId="313B19D9" w14:textId="2F56A0A4" w:rsidR="007F21E4" w:rsidRPr="00A07201" w:rsidRDefault="007F21E4" w:rsidP="00A07201">
      <w:pPr>
        <w:pStyle w:val="Tytutabeli"/>
      </w:pPr>
      <w:bookmarkStart w:id="248" w:name="_Ref93161328"/>
      <w:bookmarkStart w:id="249" w:name="_Ref93161289"/>
      <w:bookmarkStart w:id="250" w:name="_Ref93161294"/>
      <w:bookmarkStart w:id="251" w:name="_Toc125300936"/>
      <w:r w:rsidRPr="00A07201">
        <w:t xml:space="preserve">Tabela </w:t>
      </w:r>
      <w:fldSimple w:instr=" SEQ Tabela \* ARABIC ">
        <w:r w:rsidR="00962267">
          <w:rPr>
            <w:noProof/>
          </w:rPr>
          <w:t>28</w:t>
        </w:r>
      </w:fldSimple>
      <w:bookmarkEnd w:id="248"/>
      <w:r w:rsidRPr="00A07201">
        <w:t xml:space="preserve"> Przykładowe cechy interesariuszy uczelni wyższej</w:t>
      </w:r>
      <w:bookmarkEnd w:id="249"/>
      <w:bookmarkEnd w:id="250"/>
      <w:bookmarkEnd w:id="251"/>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52" w:name="_Toc133846159"/>
      <w:r w:rsidR="00A931F6" w:rsidRPr="00233788">
        <w:rPr>
          <w:color w:val="FF0000"/>
        </w:rPr>
        <w:t>Wybrane m</w:t>
      </w:r>
      <w:r w:rsidRPr="00233788">
        <w:rPr>
          <w:color w:val="FF0000"/>
        </w:rPr>
        <w:t>etody pomiaru jakości usług uczelni</w:t>
      </w:r>
      <w:bookmarkEnd w:id="252"/>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53"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53"/>
    </w:p>
    <w:p w14:paraId="64870169" w14:textId="77777777" w:rsidR="00775336" w:rsidRPr="00233788" w:rsidRDefault="00074032" w:rsidP="004E7B54">
      <w:pPr>
        <w:rPr>
          <w:color w:val="FF0000"/>
        </w:rPr>
      </w:pPr>
      <w:commentRangeStart w:id="25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4"/>
      <w:r w:rsidR="00392740" w:rsidRPr="00233788">
        <w:rPr>
          <w:rStyle w:val="Odwoaniedokomentarza"/>
          <w:rFonts w:ascii="Times New Roman" w:eastAsia="Times New Roman" w:hAnsi="Times New Roman"/>
          <w:color w:val="FF0000"/>
          <w:szCs w:val="20"/>
          <w:lang w:eastAsia="pl-PL"/>
        </w:rPr>
        <w:commentReference w:id="254"/>
      </w:r>
    </w:p>
    <w:p w14:paraId="2A4E1574" w14:textId="77777777" w:rsidR="00775336" w:rsidRPr="00233788" w:rsidRDefault="00775336" w:rsidP="004E7B54">
      <w:pPr>
        <w:keepNext/>
        <w:rPr>
          <w:noProof/>
          <w:color w:val="FF0000"/>
          <w:lang w:eastAsia="pl-PL"/>
        </w:rPr>
      </w:pPr>
      <w:commentRangeStart w:id="255"/>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6" w:name="_Toc437182118"/>
      <w:bookmarkStart w:id="257"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6"/>
      <w:bookmarkEnd w:id="257"/>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5"/>
      <w:r w:rsidR="008863F5" w:rsidRPr="00233788">
        <w:rPr>
          <w:rStyle w:val="Odwoaniedokomentarza"/>
          <w:rFonts w:ascii="Times New Roman" w:hAnsi="Times New Roman"/>
          <w:bCs w:val="0"/>
          <w:color w:val="FF0000"/>
          <w:szCs w:val="20"/>
          <w:lang w:eastAsia="pl-PL"/>
        </w:rPr>
        <w:commentReference w:id="255"/>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8"/>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8"/>
      <w:r w:rsidR="000679B4" w:rsidRPr="00233788">
        <w:rPr>
          <w:rStyle w:val="Odwoaniedokomentarza"/>
          <w:rFonts w:ascii="Times New Roman" w:eastAsia="Times New Roman" w:hAnsi="Times New Roman"/>
          <w:color w:val="FF0000"/>
          <w:szCs w:val="20"/>
          <w:lang w:eastAsia="pl-PL"/>
        </w:rPr>
        <w:commentReference w:id="258"/>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9"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9"/>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2E08E5FE" w:rsidR="001003C4" w:rsidRPr="00233788" w:rsidRDefault="001003C4" w:rsidP="004E7B54">
      <w:pPr>
        <w:pStyle w:val="Legenda"/>
        <w:keepNext/>
        <w:rPr>
          <w:color w:val="FF0000"/>
        </w:rPr>
      </w:pPr>
      <w:bookmarkStart w:id="260"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29</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60"/>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61" w:name="_Toc133846161"/>
      <w:r w:rsidRPr="00233788">
        <w:rPr>
          <w:color w:val="FF0000"/>
        </w:rPr>
        <w:lastRenderedPageBreak/>
        <w:t>Systemy zarządzania jakością na uczelniach technicznych</w:t>
      </w:r>
      <w:bookmarkEnd w:id="261"/>
    </w:p>
    <w:p w14:paraId="3A8616D9" w14:textId="77777777" w:rsidR="000613B8" w:rsidRPr="00233788" w:rsidRDefault="000613B8" w:rsidP="004E7B54">
      <w:pPr>
        <w:pStyle w:val="Nagwek2"/>
        <w:rPr>
          <w:color w:val="FF0000"/>
        </w:rPr>
      </w:pPr>
      <w:bookmarkStart w:id="262" w:name="_Toc133846162"/>
      <w:r w:rsidRPr="00233788">
        <w:rPr>
          <w:color w:val="FF0000"/>
        </w:rPr>
        <w:t>Rola zarządzania jakością w doskonaleniu usług uczelni technicznych</w:t>
      </w:r>
      <w:bookmarkEnd w:id="262"/>
    </w:p>
    <w:p w14:paraId="452768F6" w14:textId="77777777" w:rsidR="000613B8" w:rsidRPr="00233788" w:rsidRDefault="00D305FF" w:rsidP="004E7B54">
      <w:pPr>
        <w:pStyle w:val="Nagwek3"/>
        <w:rPr>
          <w:color w:val="FF0000"/>
        </w:rPr>
      </w:pPr>
      <w:bookmarkStart w:id="263" w:name="_Ref437120261"/>
      <w:bookmarkStart w:id="264" w:name="_Ref437120270"/>
      <w:bookmarkStart w:id="265" w:name="_Ref437181737"/>
      <w:bookmarkStart w:id="266"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63"/>
      <w:bookmarkEnd w:id="264"/>
      <w:bookmarkEnd w:id="265"/>
      <w:bookmarkEnd w:id="266"/>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7" w:name="_Toc133846164"/>
      <w:r w:rsidRPr="00233788">
        <w:rPr>
          <w:color w:val="FF0000"/>
        </w:rPr>
        <w:t>Doskonalenie jakości z perspektywy różnych grup interesariuszy</w:t>
      </w:r>
      <w:r w:rsidR="00D305FF" w:rsidRPr="00233788">
        <w:rPr>
          <w:color w:val="FF0000"/>
        </w:rPr>
        <w:t xml:space="preserve"> uczelni</w:t>
      </w:r>
      <w:bookmarkEnd w:id="267"/>
    </w:p>
    <w:p w14:paraId="7C211714" w14:textId="1E512EF1" w:rsidR="00A21C4A" w:rsidRPr="00233788" w:rsidRDefault="00A21C4A" w:rsidP="004E7B54">
      <w:pPr>
        <w:rPr>
          <w:color w:val="FF0000"/>
        </w:rPr>
      </w:pPr>
      <w:commentRangeStart w:id="268"/>
      <w:r w:rsidRPr="00233788">
        <w:rPr>
          <w:color w:val="FF0000"/>
        </w:rPr>
        <w:t>Doskonalenie jakości jest możliwe dopiero po</w:t>
      </w:r>
      <w:commentRangeEnd w:id="268"/>
      <w:r w:rsidR="00224E3C" w:rsidRPr="00233788">
        <w:rPr>
          <w:rStyle w:val="Odwoaniedokomentarza"/>
          <w:rFonts w:ascii="Times New Roman" w:eastAsia="Times New Roman" w:hAnsi="Times New Roman"/>
          <w:color w:val="FF0000"/>
          <w:szCs w:val="20"/>
          <w:lang w:eastAsia="pl-PL"/>
        </w:rPr>
        <w:commentReference w:id="268"/>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9"/>
      <w:r w:rsidR="00224E3C" w:rsidRPr="00233788">
        <w:rPr>
          <w:color w:val="FF0000"/>
        </w:rPr>
        <w:t xml:space="preserve">podrozdziale </w:t>
      </w:r>
      <w:commentRangeEnd w:id="269"/>
      <w:r w:rsidR="00224E3C" w:rsidRPr="00233788">
        <w:rPr>
          <w:rStyle w:val="Odwoaniedokomentarza"/>
          <w:rFonts w:ascii="Times New Roman" w:eastAsia="Times New Roman" w:hAnsi="Times New Roman"/>
          <w:color w:val="FF0000"/>
          <w:szCs w:val="20"/>
          <w:lang w:eastAsia="pl-PL"/>
        </w:rPr>
        <w:commentReference w:id="269"/>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7DA40BE9" w:rsidR="0076752E" w:rsidRPr="00233788" w:rsidRDefault="0076752E" w:rsidP="004E7B54">
      <w:pPr>
        <w:pStyle w:val="Tytutabeli"/>
        <w:rPr>
          <w:color w:val="FF0000"/>
        </w:rPr>
      </w:pPr>
      <w:bookmarkStart w:id="270" w:name="_Ref411054421"/>
      <w:bookmarkStart w:id="271" w:name="_Ref411054409"/>
      <w:bookmarkStart w:id="272"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30</w:t>
      </w:r>
      <w:r w:rsidR="005C38C8">
        <w:rPr>
          <w:color w:val="FF0000"/>
        </w:rPr>
        <w:fldChar w:fldCharType="end"/>
      </w:r>
      <w:bookmarkEnd w:id="270"/>
      <w:r w:rsidRPr="00233788">
        <w:rPr>
          <w:color w:val="FF0000"/>
        </w:rPr>
        <w:t>. 8 zasad CAF dla edukacji, a grupy interesariuszy</w:t>
      </w:r>
      <w:bookmarkEnd w:id="271"/>
      <w:bookmarkEnd w:id="272"/>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73"/>
      <w:r w:rsidRPr="00233788">
        <w:rPr>
          <w:color w:val="FF0000"/>
        </w:rPr>
        <w:t>tablica 3.</w:t>
      </w:r>
      <w:commentRangeEnd w:id="273"/>
      <w:r w:rsidR="002067EA" w:rsidRPr="00233788">
        <w:rPr>
          <w:rStyle w:val="Odwoaniedokomentarza"/>
          <w:rFonts w:ascii="Times New Roman" w:eastAsia="Times New Roman" w:hAnsi="Times New Roman"/>
          <w:color w:val="FF0000"/>
          <w:szCs w:val="20"/>
          <w:lang w:eastAsia="pl-PL"/>
        </w:rPr>
        <w:commentReference w:id="273"/>
      </w:r>
    </w:p>
    <w:p w14:paraId="20DF2540" w14:textId="77777777" w:rsidR="002067EA" w:rsidRPr="00233788" w:rsidRDefault="002067EA" w:rsidP="004E7B54">
      <w:pPr>
        <w:rPr>
          <w:color w:val="FF0000"/>
        </w:rPr>
      </w:pPr>
    </w:p>
    <w:p w14:paraId="2BA4D308" w14:textId="056373EC" w:rsidR="00B92F17" w:rsidRPr="00233788" w:rsidRDefault="00B92F17" w:rsidP="004E7B54">
      <w:pPr>
        <w:pStyle w:val="Tytutabeli"/>
        <w:rPr>
          <w:color w:val="FF0000"/>
        </w:rPr>
      </w:pPr>
      <w:bookmarkStart w:id="274"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31</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4"/>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5" w:name="_Toc133846165"/>
      <w:r w:rsidRPr="00233788">
        <w:rPr>
          <w:color w:val="FF0000"/>
        </w:rPr>
        <w:t>Podejścia do doskonalenia jakości stosowane na uczelniach technicznych</w:t>
      </w:r>
      <w:bookmarkEnd w:id="275"/>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6" w:name="_Toc133846166"/>
      <w:r w:rsidRPr="00233788">
        <w:rPr>
          <w:color w:val="FF0000"/>
        </w:rPr>
        <w:t>Wpływ zmian organizacyjnych na polskich uczelniach na zmiany w sposobach doskonalenia jakości</w:t>
      </w:r>
      <w:bookmarkEnd w:id="276"/>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7" w:name="_Toc133846167"/>
      <w:r w:rsidRPr="00233788">
        <w:rPr>
          <w:color w:val="FF0000"/>
        </w:rPr>
        <w:t>Satysfakcja interesariuszy uczelni jako dane wejściowe systemów zarządzania jakością</w:t>
      </w:r>
      <w:bookmarkEnd w:id="277"/>
    </w:p>
    <w:p w14:paraId="160C9932" w14:textId="77777777" w:rsidR="000613B8" w:rsidRPr="00233788" w:rsidRDefault="000613B8" w:rsidP="004E7B54">
      <w:pPr>
        <w:pStyle w:val="Nagwek3"/>
        <w:rPr>
          <w:color w:val="FF0000"/>
        </w:rPr>
      </w:pPr>
      <w:bookmarkStart w:id="278" w:name="_Ref437093143"/>
      <w:bookmarkStart w:id="279" w:name="_Ref437093160"/>
      <w:bookmarkStart w:id="280" w:name="_Ref437181714"/>
      <w:bookmarkStart w:id="281"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8"/>
      <w:bookmarkEnd w:id="279"/>
      <w:bookmarkEnd w:id="280"/>
      <w:bookmarkEnd w:id="281"/>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82"/>
      <w:r w:rsidR="00115CF7" w:rsidRPr="00233788">
        <w:rPr>
          <w:color w:val="FF0000"/>
        </w:rPr>
        <w:t>poniżej</w:t>
      </w:r>
      <w:commentRangeEnd w:id="282"/>
      <w:r w:rsidR="00115CF7" w:rsidRPr="00233788">
        <w:rPr>
          <w:rStyle w:val="Odwoaniedokomentarza"/>
          <w:rFonts w:ascii="Times New Roman" w:eastAsia="Times New Roman" w:hAnsi="Times New Roman"/>
          <w:color w:val="FF0000"/>
          <w:szCs w:val="20"/>
          <w:lang w:eastAsia="pl-PL"/>
        </w:rPr>
        <w:commentReference w:id="282"/>
      </w:r>
      <w:r w:rsidR="00115CF7" w:rsidRPr="00233788">
        <w:rPr>
          <w:color w:val="FF0000"/>
        </w:rPr>
        <w:t>.</w:t>
      </w:r>
    </w:p>
    <w:p w14:paraId="72259FDA" w14:textId="305E906F" w:rsidR="005308C6" w:rsidRPr="00233788" w:rsidRDefault="005308C6" w:rsidP="004E7B54">
      <w:pPr>
        <w:pStyle w:val="Tytutabeli"/>
        <w:rPr>
          <w:color w:val="FF0000"/>
        </w:rPr>
      </w:pPr>
      <w:bookmarkStart w:id="283" w:name="_Ref437191499"/>
      <w:bookmarkStart w:id="284"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32</w:t>
      </w:r>
      <w:r w:rsidR="005C38C8">
        <w:rPr>
          <w:color w:val="FF0000"/>
        </w:rPr>
        <w:fldChar w:fldCharType="end"/>
      </w:r>
      <w:bookmarkEnd w:id="283"/>
      <w:r w:rsidRPr="00233788">
        <w:rPr>
          <w:color w:val="FF0000"/>
        </w:rPr>
        <w:t xml:space="preserve"> Twierdzenia do budowy kwestionariusza badania jakości usług SERVQUAL</w:t>
      </w:r>
      <w:bookmarkEnd w:id="284"/>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5"/>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5"/>
      <w:r w:rsidR="00534411" w:rsidRPr="00233788">
        <w:rPr>
          <w:rStyle w:val="Odwoaniedokomentarza"/>
          <w:rFonts w:ascii="Times New Roman" w:eastAsia="Times New Roman" w:hAnsi="Times New Roman"/>
          <w:color w:val="FF0000"/>
          <w:szCs w:val="20"/>
          <w:lang w:eastAsia="pl-PL"/>
        </w:rPr>
        <w:commentReference w:id="285"/>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6" w:name="_Toc133846169"/>
      <w:r w:rsidRPr="00233788">
        <w:rPr>
          <w:color w:val="FF0000"/>
        </w:rPr>
        <w:t>Ocena efektów działań uczelni– analiza satysfakcji interesariuszy</w:t>
      </w:r>
      <w:bookmarkEnd w:id="286"/>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7"/>
      <w:r w:rsidRPr="00233788">
        <w:rPr>
          <w:color w:val="FF0000"/>
        </w:rPr>
        <w:t>(uzupełnić)</w:t>
      </w:r>
      <w:commentRangeEnd w:id="287"/>
      <w:r w:rsidRPr="00233788">
        <w:rPr>
          <w:rStyle w:val="Odwoaniedokomentarza"/>
          <w:rFonts w:ascii="Times New Roman" w:eastAsia="Times New Roman" w:hAnsi="Times New Roman"/>
          <w:color w:val="FF0000"/>
          <w:szCs w:val="20"/>
          <w:lang w:eastAsia="pl-PL"/>
        </w:rPr>
        <w:commentReference w:id="287"/>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8"/>
      <w:r w:rsidRPr="00233788">
        <w:rPr>
          <w:color w:val="FF0000"/>
        </w:rPr>
        <w:t>poniżej</w:t>
      </w:r>
      <w:commentRangeEnd w:id="288"/>
      <w:r w:rsidRPr="00233788">
        <w:rPr>
          <w:rStyle w:val="Odwoaniedokomentarza"/>
          <w:rFonts w:ascii="Times New Roman" w:eastAsia="Times New Roman" w:hAnsi="Times New Roman"/>
          <w:color w:val="FF0000"/>
          <w:szCs w:val="20"/>
          <w:lang w:eastAsia="pl-PL"/>
        </w:rPr>
        <w:commentReference w:id="288"/>
      </w:r>
      <w:r w:rsidRPr="00233788">
        <w:rPr>
          <w:color w:val="FF0000"/>
        </w:rPr>
        <w:t>.</w:t>
      </w:r>
    </w:p>
    <w:p w14:paraId="48265A62" w14:textId="1E281E4E" w:rsidR="00071C92" w:rsidRPr="00233788" w:rsidRDefault="00071C92" w:rsidP="004E7B54">
      <w:pPr>
        <w:pStyle w:val="Tytutabeli"/>
        <w:rPr>
          <w:color w:val="FF0000"/>
        </w:rPr>
      </w:pPr>
      <w:bookmarkStart w:id="289"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33</w:t>
      </w:r>
      <w:r w:rsidR="005C38C8">
        <w:rPr>
          <w:color w:val="FF0000"/>
        </w:rPr>
        <w:fldChar w:fldCharType="end"/>
      </w:r>
      <w:r w:rsidRPr="00233788">
        <w:rPr>
          <w:color w:val="FF0000"/>
        </w:rPr>
        <w:t xml:space="preserve"> Przykłady mierników efektów działań uczelni w podziale na kategorie</w:t>
      </w:r>
      <w:bookmarkEnd w:id="289"/>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90"/>
            <w:r w:rsidRPr="00233788">
              <w:rPr>
                <w:rFonts w:cs="Arial"/>
                <w:color w:val="FF0000"/>
                <w:sz w:val="20"/>
                <w:szCs w:val="20"/>
                <w:lang w:val="pl-PL"/>
              </w:rPr>
              <w:t>(uzupełnić)</w:t>
            </w:r>
            <w:commentRangeEnd w:id="290"/>
            <w:r w:rsidRPr="00233788">
              <w:rPr>
                <w:rStyle w:val="Odwoaniedokomentarza"/>
                <w:rFonts w:eastAsia="Times New Roman" w:cs="Arial"/>
                <w:color w:val="FF0000"/>
                <w:sz w:val="20"/>
                <w:szCs w:val="20"/>
                <w:lang w:val="pl-PL" w:eastAsia="pl-PL"/>
              </w:rPr>
              <w:commentReference w:id="290"/>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91"/>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91"/>
      <w:r w:rsidRPr="00233788">
        <w:rPr>
          <w:rStyle w:val="Odwoaniedokomentarza"/>
          <w:rFonts w:ascii="Times New Roman" w:eastAsia="Times New Roman" w:hAnsi="Times New Roman"/>
          <w:color w:val="FF0000"/>
          <w:szCs w:val="20"/>
          <w:lang w:eastAsia="pl-PL"/>
        </w:rPr>
        <w:commentReference w:id="291"/>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9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93" w:name="_Ref299535511"/>
      <w:bookmarkStart w:id="294" w:name="_Toc304232706"/>
      <w:bookmarkStart w:id="29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93"/>
      <w:r w:rsidRPr="00233788">
        <w:rPr>
          <w:color w:val="FF0000"/>
          <w:sz w:val="22"/>
        </w:rPr>
        <w:t xml:space="preserve"> Kategorie ranking EDUNIVERSAL</w:t>
      </w:r>
      <w:bookmarkEnd w:id="294"/>
      <w:bookmarkEnd w:id="295"/>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92"/>
      <w:r w:rsidRPr="00233788">
        <w:rPr>
          <w:rStyle w:val="Odwoaniedokomentarza"/>
          <w:rFonts w:ascii="Times New Roman" w:eastAsia="Times New Roman" w:hAnsi="Times New Roman"/>
          <w:color w:val="FF0000"/>
          <w:szCs w:val="20"/>
          <w:lang w:eastAsia="pl-PL"/>
        </w:rPr>
        <w:commentReference w:id="292"/>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6"/>
      <w:r w:rsidRPr="00233788">
        <w:rPr>
          <w:rStyle w:val="Odwoaniedokomentarza"/>
          <w:rFonts w:ascii="Times New Roman" w:eastAsia="Times New Roman" w:hAnsi="Times New Roman"/>
          <w:color w:val="FF0000"/>
          <w:szCs w:val="20"/>
          <w:lang w:eastAsia="pl-PL"/>
        </w:rPr>
        <w:commentReference w:id="296"/>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7"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7"/>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8"/>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8"/>
      <w:r w:rsidR="00C560B5" w:rsidRPr="00233788">
        <w:rPr>
          <w:rStyle w:val="Odwoaniedokomentarza"/>
          <w:rFonts w:ascii="Times New Roman" w:eastAsia="Times New Roman" w:hAnsi="Times New Roman"/>
          <w:color w:val="FF0000"/>
          <w:szCs w:val="20"/>
          <w:lang w:eastAsia="pl-PL"/>
        </w:rPr>
        <w:commentReference w:id="298"/>
      </w:r>
    </w:p>
    <w:p w14:paraId="44979655" w14:textId="77777777" w:rsidR="00A62392" w:rsidRPr="00233788" w:rsidRDefault="00A62392" w:rsidP="004E7B54">
      <w:pPr>
        <w:rPr>
          <w:color w:val="FF0000"/>
        </w:rPr>
      </w:pPr>
    </w:p>
    <w:p w14:paraId="066F01D7" w14:textId="416B799F" w:rsidR="00A62392" w:rsidRPr="00233788" w:rsidRDefault="00A62392" w:rsidP="004E7B54">
      <w:pPr>
        <w:pStyle w:val="Tytutabeli"/>
        <w:rPr>
          <w:color w:val="FF0000"/>
        </w:rPr>
      </w:pPr>
      <w:bookmarkStart w:id="299" w:name="_Ref437120725"/>
      <w:bookmarkStart w:id="300" w:name="_Ref437120720"/>
      <w:bookmarkStart w:id="301"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34</w:t>
      </w:r>
      <w:r w:rsidR="005C38C8">
        <w:rPr>
          <w:color w:val="FF0000"/>
        </w:rPr>
        <w:fldChar w:fldCharType="end"/>
      </w:r>
      <w:bookmarkEnd w:id="299"/>
      <w:r w:rsidRPr="00233788">
        <w:rPr>
          <w:color w:val="FF0000"/>
        </w:rPr>
        <w:t xml:space="preserve"> Rola interesariuszy w działaniach na rzez projektowania i doskonalenia systemów zarządzania jakością uczelni.</w:t>
      </w:r>
      <w:bookmarkEnd w:id="300"/>
      <w:bookmarkEnd w:id="301"/>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302" w:name="_Toc133846171"/>
      <w:r w:rsidRPr="00233788">
        <w:rPr>
          <w:color w:val="FF0000"/>
        </w:rPr>
        <w:lastRenderedPageBreak/>
        <w:t>Metody pomiaru satysfakcji interesariuszy uczelni technicznej</w:t>
      </w:r>
      <w:bookmarkEnd w:id="302"/>
    </w:p>
    <w:p w14:paraId="1976DC64" w14:textId="77777777" w:rsidR="000613B8" w:rsidRPr="00233788" w:rsidRDefault="000613B8" w:rsidP="004E7B54">
      <w:pPr>
        <w:pStyle w:val="Nagwek2"/>
        <w:rPr>
          <w:color w:val="FF0000"/>
        </w:rPr>
      </w:pPr>
      <w:bookmarkStart w:id="303" w:name="_Toc133846172"/>
      <w:r w:rsidRPr="00233788">
        <w:rPr>
          <w:color w:val="FF0000"/>
        </w:rPr>
        <w:t>Metody pomiaru satysfakcji interesariuszy uczelni technicznych w Polsce – identyfikacja wskaźników</w:t>
      </w:r>
      <w:bookmarkEnd w:id="303"/>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4" w:name="_Toc133846173"/>
      <w:r w:rsidRPr="00233788">
        <w:rPr>
          <w:color w:val="FF0000"/>
        </w:rPr>
        <w:t>Weryfikacja przydatności metod pomiaru i wskaźników satysfakcji interesariuszy uczelni technicznych w Polsce</w:t>
      </w:r>
      <w:bookmarkEnd w:id="304"/>
    </w:p>
    <w:p w14:paraId="0AB3443B" w14:textId="77777777" w:rsidR="000613B8" w:rsidRPr="00233788" w:rsidRDefault="000613B8" w:rsidP="004E7B54">
      <w:pPr>
        <w:pStyle w:val="Nagwek3"/>
        <w:rPr>
          <w:color w:val="FF0000"/>
        </w:rPr>
      </w:pPr>
      <w:bookmarkStart w:id="305" w:name="_Toc133846174"/>
      <w:r w:rsidRPr="00233788">
        <w:rPr>
          <w:color w:val="FF0000"/>
        </w:rPr>
        <w:t>Cele i założenia badań statystyczno-empirycznych</w:t>
      </w:r>
      <w:bookmarkEnd w:id="305"/>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6" w:name="_Ref437094338"/>
      <w:bookmarkStart w:id="307" w:name="_Ref437094349"/>
      <w:bookmarkStart w:id="308" w:name="_Toc437182121"/>
      <w:bookmarkStart w:id="309"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6"/>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7"/>
      <w:bookmarkEnd w:id="308"/>
      <w:bookmarkEnd w:id="309"/>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2A5D49A0" w:rsidR="00D27B16" w:rsidRPr="00233788" w:rsidRDefault="00D27B16" w:rsidP="004E7B54">
      <w:pPr>
        <w:pStyle w:val="Tytutabeli"/>
        <w:rPr>
          <w:color w:val="FF0000"/>
        </w:rPr>
      </w:pPr>
      <w:bookmarkStart w:id="310"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35</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10"/>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11"/>
      <w:r w:rsidRPr="00233788">
        <w:rPr>
          <w:color w:val="FF0000"/>
        </w:rPr>
        <w:t>społeczeństwo, społeczność lokalna,</w:t>
      </w:r>
      <w:commentRangeEnd w:id="311"/>
      <w:r w:rsidR="001D3A8E" w:rsidRPr="00233788">
        <w:rPr>
          <w:rStyle w:val="Odwoaniedokomentarza"/>
          <w:rFonts w:ascii="Times New Roman" w:eastAsia="Times New Roman" w:hAnsi="Times New Roman"/>
          <w:color w:val="FF0000"/>
          <w:szCs w:val="20"/>
          <w:lang w:eastAsia="pl-PL"/>
        </w:rPr>
        <w:commentReference w:id="311"/>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9"/>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12"/>
      <w:r w:rsidRPr="00233788">
        <w:rPr>
          <w:color w:val="FF0000"/>
        </w:rPr>
        <w:t>Przykładowe kwestionariusze do badania satysfakcji interesariuszy przedstawiono w załącznikach</w:t>
      </w:r>
      <w:commentRangeEnd w:id="312"/>
      <w:r w:rsidRPr="00233788">
        <w:rPr>
          <w:rStyle w:val="Odwoaniedokomentarza"/>
          <w:rFonts w:ascii="Times New Roman" w:eastAsia="Times New Roman" w:hAnsi="Times New Roman"/>
          <w:color w:val="FF0000"/>
          <w:szCs w:val="20"/>
          <w:lang w:eastAsia="pl-PL"/>
        </w:rPr>
        <w:commentReference w:id="312"/>
      </w:r>
    </w:p>
    <w:p w14:paraId="457AE3BB" w14:textId="77777777" w:rsidR="00F2657E" w:rsidRPr="00233788" w:rsidRDefault="00F2657E" w:rsidP="004E7B54">
      <w:pPr>
        <w:rPr>
          <w:color w:val="FF0000"/>
        </w:rPr>
      </w:pPr>
    </w:p>
    <w:p w14:paraId="167F556D" w14:textId="37826AA8" w:rsidR="003D4FCF" w:rsidRPr="00233788" w:rsidRDefault="003D4FCF" w:rsidP="004E7B54">
      <w:pPr>
        <w:pStyle w:val="Tytutabeli"/>
        <w:rPr>
          <w:color w:val="FF0000"/>
        </w:rPr>
      </w:pPr>
      <w:bookmarkStart w:id="313"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36</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13"/>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4"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4"/>
    </w:p>
    <w:p w14:paraId="4960BDF3" w14:textId="77777777" w:rsidR="000613B8" w:rsidRPr="00233788" w:rsidRDefault="000613B8" w:rsidP="004E7B54">
      <w:pPr>
        <w:pStyle w:val="Nagwek2"/>
        <w:rPr>
          <w:color w:val="FF0000"/>
        </w:rPr>
      </w:pPr>
      <w:bookmarkStart w:id="315" w:name="_Toc133846176"/>
      <w:r w:rsidRPr="00233788">
        <w:rPr>
          <w:color w:val="FF0000"/>
        </w:rPr>
        <w:t>Propozycja zestawu wybranych wskaźników skuteczności działań uczelni technicznych w Polsce</w:t>
      </w:r>
      <w:bookmarkEnd w:id="315"/>
    </w:p>
    <w:p w14:paraId="1F63FD01" w14:textId="77777777" w:rsidR="000613B8" w:rsidRPr="00233788" w:rsidRDefault="000613B8" w:rsidP="004E7B54">
      <w:pPr>
        <w:pStyle w:val="Nagwek1"/>
        <w:rPr>
          <w:color w:val="FF0000"/>
        </w:rPr>
      </w:pPr>
      <w:bookmarkStart w:id="316" w:name="_Toc133846177"/>
      <w:r w:rsidRPr="00233788">
        <w:rPr>
          <w:color w:val="FF0000"/>
        </w:rPr>
        <w:lastRenderedPageBreak/>
        <w:t>Zastosowanie metod pomiaru satysfakcji interesariuszy w doskonaleniu systemów zarządzania jakością polskich uczelni technicznych</w:t>
      </w:r>
      <w:bookmarkEnd w:id="316"/>
    </w:p>
    <w:p w14:paraId="59EDCE27" w14:textId="77777777" w:rsidR="000613B8" w:rsidRPr="00233788" w:rsidRDefault="000613B8" w:rsidP="004E7B54">
      <w:pPr>
        <w:pStyle w:val="Nagwek2"/>
        <w:rPr>
          <w:color w:val="FF0000"/>
        </w:rPr>
      </w:pPr>
      <w:bookmarkStart w:id="317" w:name="_Toc133846178"/>
      <w:r w:rsidRPr="00233788">
        <w:rPr>
          <w:color w:val="FF0000"/>
        </w:rPr>
        <w:t>Powiązania pomiędzy informacjami o satysfakcji interesariuszy, a systemami zarządzania jakością</w:t>
      </w:r>
      <w:bookmarkEnd w:id="317"/>
    </w:p>
    <w:p w14:paraId="130A9041" w14:textId="77777777" w:rsidR="000613B8" w:rsidRPr="00233788" w:rsidRDefault="000613B8" w:rsidP="004E7B54">
      <w:pPr>
        <w:pStyle w:val="Nagwek2"/>
        <w:rPr>
          <w:color w:val="FF0000"/>
        </w:rPr>
      </w:pPr>
      <w:bookmarkStart w:id="318" w:name="_Toc133846179"/>
      <w:r w:rsidRPr="00233788">
        <w:rPr>
          <w:color w:val="FF0000"/>
        </w:rPr>
        <w:t>Model doskonalenia systemów zarządzania jakością polskich uczelni technicznych wykorzystujący informacje z pomiaru satysfakcji interesariuszy uczelni technicznych</w:t>
      </w:r>
      <w:bookmarkEnd w:id="318"/>
    </w:p>
    <w:p w14:paraId="174CB82D" w14:textId="77777777" w:rsidR="000613B8" w:rsidRPr="00233788" w:rsidRDefault="000613B8" w:rsidP="004E7B54">
      <w:pPr>
        <w:pStyle w:val="Nagwek1"/>
        <w:numPr>
          <w:ilvl w:val="0"/>
          <w:numId w:val="0"/>
        </w:numPr>
        <w:ind w:left="432"/>
      </w:pPr>
      <w:bookmarkStart w:id="319" w:name="_Toc133846180"/>
      <w:r w:rsidRPr="00233788">
        <w:lastRenderedPageBreak/>
        <w:t>Rekapitulacja</w:t>
      </w:r>
      <w:bookmarkEnd w:id="319"/>
    </w:p>
    <w:p w14:paraId="7542506A" w14:textId="77777777" w:rsidR="000613B8" w:rsidRPr="00233788" w:rsidRDefault="00B758DF" w:rsidP="004E7B54">
      <w:pPr>
        <w:pStyle w:val="Nagwek1"/>
      </w:pPr>
      <w:bookmarkStart w:id="320" w:name="_Toc133846181"/>
      <w:r w:rsidRPr="00233788">
        <w:lastRenderedPageBreak/>
        <w:t>Spis literatury</w:t>
      </w:r>
      <w:bookmarkEnd w:id="320"/>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21" w:name="_Toc133846182"/>
      <w:r w:rsidRPr="00233788">
        <w:lastRenderedPageBreak/>
        <w:t>Spis literatury Mendeley</w:t>
      </w:r>
      <w:bookmarkEnd w:id="321"/>
    </w:p>
    <w:p w14:paraId="7DFCA8E2" w14:textId="3AF10E75" w:rsidR="00922A76" w:rsidRPr="00BD1C27" w:rsidRDefault="00913F24" w:rsidP="00922A76">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922A76" w:rsidRPr="00BD1C27">
        <w:rPr>
          <w:rFonts w:cs="Arial"/>
          <w:noProof/>
          <w:szCs w:val="24"/>
          <w:lang w:val="en-GB"/>
        </w:rPr>
        <w:t xml:space="preserve">Aguillo, I. (2009). Measuring the institution’s footprint in the web. </w:t>
      </w:r>
      <w:r w:rsidR="00922A76" w:rsidRPr="00BD1C27">
        <w:rPr>
          <w:rFonts w:cs="Arial"/>
          <w:i/>
          <w:iCs/>
          <w:noProof/>
          <w:szCs w:val="24"/>
          <w:lang w:val="en-GB"/>
        </w:rPr>
        <w:t>Library Hi Tech</w:t>
      </w:r>
      <w:r w:rsidR="00922A76" w:rsidRPr="00BD1C27">
        <w:rPr>
          <w:rFonts w:cs="Arial"/>
          <w:noProof/>
          <w:szCs w:val="24"/>
          <w:lang w:val="en-GB"/>
        </w:rPr>
        <w:t xml:space="preserve">, </w:t>
      </w:r>
      <w:r w:rsidR="00922A76" w:rsidRPr="00BD1C27">
        <w:rPr>
          <w:rFonts w:cs="Arial"/>
          <w:i/>
          <w:iCs/>
          <w:noProof/>
          <w:szCs w:val="24"/>
          <w:lang w:val="en-GB"/>
        </w:rPr>
        <w:t>27</w:t>
      </w:r>
      <w:r w:rsidR="00922A76" w:rsidRPr="00BD1C27">
        <w:rPr>
          <w:rFonts w:cs="Arial"/>
          <w:noProof/>
          <w:szCs w:val="24"/>
          <w:lang w:val="en-GB"/>
        </w:rPr>
        <w:t>(4), 540–556. https://doi.org/10.1108/073788309</w:t>
      </w:r>
    </w:p>
    <w:p w14:paraId="60E7DCC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Aguillo, I. (2023). </w:t>
      </w:r>
      <w:r w:rsidRPr="00BD1C27">
        <w:rPr>
          <w:rFonts w:cs="Arial"/>
          <w:i/>
          <w:iCs/>
          <w:noProof/>
          <w:szCs w:val="24"/>
          <w:lang w:val="en-GB"/>
        </w:rPr>
        <w:t>Methodology of Ranking Web of Universities</w:t>
      </w:r>
      <w:r w:rsidRPr="00BD1C27">
        <w:rPr>
          <w:rFonts w:cs="Arial"/>
          <w:noProof/>
          <w:szCs w:val="24"/>
          <w:lang w:val="en-GB"/>
        </w:rPr>
        <w:t>. Cybermetrics Lab. https://www.webometrics.info/en/Methodology</w:t>
      </w:r>
    </w:p>
    <w:p w14:paraId="3A0E006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Alkuwaiti, A. (2021). </w:t>
      </w:r>
      <w:r w:rsidRPr="00BD1C27">
        <w:rPr>
          <w:rFonts w:cs="Arial"/>
          <w:i/>
          <w:iCs/>
          <w:noProof/>
          <w:szCs w:val="24"/>
          <w:lang w:val="en-GB"/>
        </w:rPr>
        <w:t>Webometrics Ranking: Change in Methodology &amp; January 2021 Results at Glance</w:t>
      </w:r>
      <w:r w:rsidRPr="00BD1C27">
        <w:rPr>
          <w:rFonts w:cs="Arial"/>
          <w:noProof/>
          <w:szCs w:val="24"/>
          <w:lang w:val="en-GB"/>
        </w:rPr>
        <w:t>. http://www.drahmedalkuwaiti.com/admin/data/form_14936/files/element_4_3f06cedca61fa7fbd8e20020e556832c-54-Change in Metho_Jan 2021 Result 210216.pdf</w:t>
      </w:r>
    </w:p>
    <w:p w14:paraId="46336E00"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Alves, H. (2010). Perceived value index in higher education. </w:t>
      </w:r>
      <w:r w:rsidRPr="00922A76">
        <w:rPr>
          <w:rFonts w:cs="Arial"/>
          <w:i/>
          <w:iCs/>
          <w:noProof/>
          <w:szCs w:val="24"/>
        </w:rPr>
        <w:t>Innovative Marketing</w:t>
      </w:r>
      <w:r w:rsidRPr="00922A76">
        <w:rPr>
          <w:rFonts w:cs="Arial"/>
          <w:noProof/>
          <w:szCs w:val="24"/>
        </w:rPr>
        <w:t xml:space="preserve">, </w:t>
      </w:r>
      <w:r w:rsidRPr="00922A76">
        <w:rPr>
          <w:rFonts w:cs="Arial"/>
          <w:i/>
          <w:iCs/>
          <w:noProof/>
          <w:szCs w:val="24"/>
        </w:rPr>
        <w:t>6</w:t>
      </w:r>
      <w:r w:rsidRPr="00922A76">
        <w:rPr>
          <w:rFonts w:cs="Arial"/>
          <w:noProof/>
          <w:szCs w:val="24"/>
        </w:rPr>
        <w:t>(2), 33–42.</w:t>
      </w:r>
    </w:p>
    <w:p w14:paraId="3E0FE15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22A76">
        <w:rPr>
          <w:rFonts w:cs="Arial"/>
          <w:i/>
          <w:iCs/>
          <w:noProof/>
          <w:szCs w:val="24"/>
        </w:rPr>
        <w:t>Nauka</w:t>
      </w:r>
      <w:r w:rsidRPr="00922A76">
        <w:rPr>
          <w:rFonts w:cs="Arial"/>
          <w:noProof/>
          <w:szCs w:val="24"/>
        </w:rPr>
        <w:t>.</w:t>
      </w:r>
    </w:p>
    <w:p w14:paraId="0245DE8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ARWU. (2020). </w:t>
      </w:r>
      <w:r w:rsidRPr="00BD1C27">
        <w:rPr>
          <w:rFonts w:cs="Arial"/>
          <w:i/>
          <w:iCs/>
          <w:noProof/>
          <w:szCs w:val="24"/>
          <w:lang w:val="en-GB"/>
        </w:rPr>
        <w:t>ARWU World University Rankings 2020</w:t>
      </w:r>
      <w:r w:rsidRPr="00BD1C27">
        <w:rPr>
          <w:rFonts w:cs="Arial"/>
          <w:noProof/>
          <w:szCs w:val="24"/>
          <w:lang w:val="en-GB"/>
        </w:rPr>
        <w:t>. Ranking Shanghai. http://www.shanghairanking.com/ARWU2020.html</w:t>
      </w:r>
    </w:p>
    <w:p w14:paraId="4D76421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ARWU. (2022). </w:t>
      </w:r>
      <w:r w:rsidRPr="00BD1C27">
        <w:rPr>
          <w:rFonts w:cs="Arial"/>
          <w:i/>
          <w:iCs/>
          <w:noProof/>
          <w:szCs w:val="24"/>
          <w:lang w:val="en-GB"/>
        </w:rPr>
        <w:t>ARWU World University Rankings 2022</w:t>
      </w:r>
      <w:r w:rsidRPr="00BD1C27">
        <w:rPr>
          <w:rFonts w:cs="Arial"/>
          <w:noProof/>
          <w:szCs w:val="24"/>
          <w:lang w:val="en-GB"/>
        </w:rPr>
        <w:t>. Ranking Shanghai. http://www.shanghairanking.com/methodology/arwu/2022</w:t>
      </w:r>
    </w:p>
    <w:p w14:paraId="4CD2924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Athiyaman, A. (1997). Linking student satisfaction and service quality perceptions: the case of university education. </w:t>
      </w:r>
      <w:r w:rsidRPr="00BD1C27">
        <w:rPr>
          <w:rFonts w:cs="Arial"/>
          <w:i/>
          <w:iCs/>
          <w:noProof/>
          <w:szCs w:val="24"/>
          <w:lang w:val="en-GB"/>
        </w:rPr>
        <w:t>European Journal of Marketing</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(7), 528–540. https://doi.org/10.1108/03090569710176655</w:t>
      </w:r>
    </w:p>
    <w:p w14:paraId="4541719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Austin, A. E. (1990). Faculty cultures, faculty values. </w:t>
      </w:r>
      <w:r w:rsidRPr="00BD1C27">
        <w:rPr>
          <w:rFonts w:cs="Arial"/>
          <w:i/>
          <w:iCs/>
          <w:noProof/>
          <w:szCs w:val="24"/>
          <w:lang w:val="en-GB"/>
        </w:rPr>
        <w:t>New directions for institutional research</w:t>
      </w:r>
      <w:r w:rsidRPr="00BD1C27">
        <w:rPr>
          <w:rFonts w:cs="Arial"/>
          <w:noProof/>
          <w:szCs w:val="24"/>
          <w:lang w:val="en-GB"/>
        </w:rPr>
        <w:t xml:space="preserve">, </w:t>
      </w:r>
      <w:r w:rsidRPr="00BD1C27">
        <w:rPr>
          <w:rFonts w:cs="Arial"/>
          <w:i/>
          <w:iCs/>
          <w:noProof/>
          <w:szCs w:val="24"/>
          <w:lang w:val="en-GB"/>
        </w:rPr>
        <w:t>1990</w:t>
      </w:r>
      <w:r w:rsidRPr="00BD1C27">
        <w:rPr>
          <w:rFonts w:cs="Arial"/>
          <w:noProof/>
          <w:szCs w:val="24"/>
          <w:lang w:val="en-GB"/>
        </w:rPr>
        <w:t>(68), 61–74.</w:t>
      </w:r>
    </w:p>
    <w:p w14:paraId="7AAEE37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Barker, K. (2007). The UK Research Assessment Exercise: the evolution of a national research evaluation system. </w:t>
      </w:r>
      <w:r w:rsidRPr="00BD1C27">
        <w:rPr>
          <w:rFonts w:cs="Arial"/>
          <w:i/>
          <w:iCs/>
          <w:noProof/>
          <w:szCs w:val="24"/>
          <w:lang w:val="en-GB"/>
        </w:rPr>
        <w:t>Research Evaluation</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(1), 3–12. https://doi.org/10.3152/095820207X190674</w:t>
      </w:r>
    </w:p>
    <w:p w14:paraId="2258A4D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D1C27">
        <w:rPr>
          <w:rFonts w:cs="Arial"/>
          <w:i/>
          <w:iCs/>
          <w:noProof/>
          <w:szCs w:val="24"/>
          <w:lang w:val="en-GB"/>
        </w:rPr>
        <w:t>Procedia - Social and Behavioral Sciences</w:t>
      </w:r>
      <w:r w:rsidRPr="00BD1C27">
        <w:rPr>
          <w:rFonts w:cs="Arial"/>
          <w:noProof/>
          <w:szCs w:val="24"/>
          <w:lang w:val="en-GB"/>
        </w:rPr>
        <w:t xml:space="preserve">, </w:t>
      </w:r>
      <w:r w:rsidRPr="00BD1C27">
        <w:rPr>
          <w:rFonts w:cs="Arial"/>
          <w:i/>
          <w:iCs/>
          <w:noProof/>
          <w:szCs w:val="24"/>
          <w:lang w:val="en-GB"/>
        </w:rPr>
        <w:t>214</w:t>
      </w:r>
      <w:r w:rsidRPr="00BD1C27">
        <w:rPr>
          <w:rFonts w:cs="Arial"/>
          <w:noProof/>
          <w:szCs w:val="24"/>
          <w:lang w:val="en-GB"/>
        </w:rPr>
        <w:t>(June), 344–358. https://doi.org/10.1016/j.sbspro.2015.11.658</w:t>
      </w:r>
    </w:p>
    <w:p w14:paraId="3DB7D17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Beliczyński, J. (2011). Analiza systemu zarządzania wartością dla Klienta. W </w:t>
      </w:r>
      <w:r w:rsidRPr="00922A76">
        <w:rPr>
          <w:rFonts w:cs="Arial"/>
          <w:i/>
          <w:iCs/>
          <w:noProof/>
          <w:szCs w:val="24"/>
        </w:rPr>
        <w:t>Przegląd problemów doskonalenia systemów zarządzania przedsiębiorstwem</w:t>
      </w:r>
      <w:r w:rsidRPr="00922A76">
        <w:rPr>
          <w:rFonts w:cs="Arial"/>
          <w:noProof/>
          <w:szCs w:val="24"/>
        </w:rPr>
        <w:t>. Mfiles.pl.</w:t>
      </w:r>
    </w:p>
    <w:p w14:paraId="4FEAF55A"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Bielawa, A. (2011). Przegląd najważniejszych modeli zarządzania jakością usług. </w:t>
      </w:r>
      <w:r w:rsidRPr="00BD1C27">
        <w:rPr>
          <w:rFonts w:cs="Arial"/>
          <w:i/>
          <w:iCs/>
          <w:noProof/>
          <w:szCs w:val="24"/>
          <w:lang w:val="en-GB"/>
        </w:rPr>
        <w:t>Studia i Prace WNEiZ</w:t>
      </w:r>
      <w:r w:rsidRPr="00BD1C27">
        <w:rPr>
          <w:rFonts w:cs="Arial"/>
          <w:noProof/>
          <w:szCs w:val="24"/>
          <w:lang w:val="en-GB"/>
        </w:rPr>
        <w:t xml:space="preserve">, </w:t>
      </w:r>
      <w:r w:rsidRPr="00BD1C27">
        <w:rPr>
          <w:rFonts w:cs="Arial"/>
          <w:i/>
          <w:iCs/>
          <w:noProof/>
          <w:szCs w:val="24"/>
          <w:lang w:val="en-GB"/>
        </w:rPr>
        <w:t>24</w:t>
      </w:r>
      <w:r w:rsidRPr="00BD1C27">
        <w:rPr>
          <w:rFonts w:cs="Arial"/>
          <w:noProof/>
          <w:szCs w:val="24"/>
          <w:lang w:val="en-GB"/>
        </w:rPr>
        <w:t>.</w:t>
      </w:r>
    </w:p>
    <w:p w14:paraId="03D36FF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Blackmore, P., &amp; Kandiko, C. B. C. B. (2011). Motivation in academic life: a prestige economy. </w:t>
      </w:r>
      <w:r w:rsidRPr="00BD1C27">
        <w:rPr>
          <w:rFonts w:cs="Arial"/>
          <w:i/>
          <w:iCs/>
          <w:noProof/>
          <w:szCs w:val="24"/>
          <w:lang w:val="en-GB"/>
        </w:rPr>
        <w:t>Research in Post-Compulsory Education</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(4), 399–411. https://doi.org/10.1080/13596748.2011.626971</w:t>
      </w:r>
    </w:p>
    <w:p w14:paraId="617B0A4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Bobińska, B. (2012). </w:t>
      </w:r>
      <w:r w:rsidRPr="00922A76">
        <w:rPr>
          <w:rFonts w:cs="Arial"/>
          <w:noProof/>
          <w:szCs w:val="24"/>
        </w:rPr>
        <w:t xml:space="preserve">Funkcjonowanie sektora publicznego jako organizacji „otwartych na klienta”. </w:t>
      </w:r>
      <w:r w:rsidRPr="00922A76">
        <w:rPr>
          <w:rFonts w:cs="Arial"/>
          <w:i/>
          <w:iCs/>
          <w:noProof/>
          <w:szCs w:val="24"/>
        </w:rPr>
        <w:t>Zeszyty Naukowe Zachodniopomorskiej Szkoły Biznesu Firma i Rynek</w:t>
      </w:r>
      <w:r w:rsidRPr="00922A76">
        <w:rPr>
          <w:rFonts w:cs="Arial"/>
          <w:noProof/>
          <w:szCs w:val="24"/>
        </w:rPr>
        <w:t xml:space="preserve">, </w:t>
      </w:r>
      <w:r w:rsidRPr="00922A76">
        <w:rPr>
          <w:rFonts w:cs="Arial"/>
          <w:i/>
          <w:iCs/>
          <w:noProof/>
          <w:szCs w:val="24"/>
        </w:rPr>
        <w:t>1</w:t>
      </w:r>
      <w:r w:rsidRPr="00922A76">
        <w:rPr>
          <w:rFonts w:cs="Arial"/>
          <w:noProof/>
          <w:szCs w:val="24"/>
        </w:rPr>
        <w:t>, 59–71.</w:t>
      </w:r>
    </w:p>
    <w:p w14:paraId="484644C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lastRenderedPageBreak/>
        <w:t xml:space="preserve">Broadhead, L.-A., &amp; Howard, S. (1998). </w:t>
      </w:r>
      <w:r w:rsidRPr="00BD1C27">
        <w:rPr>
          <w:rFonts w:cs="Arial"/>
          <w:noProof/>
          <w:szCs w:val="24"/>
          <w:lang w:val="en-GB"/>
        </w:rPr>
        <w:t xml:space="preserve">The Research Assessment Exercise. </w:t>
      </w:r>
      <w:r w:rsidRPr="00BD1C27">
        <w:rPr>
          <w:rFonts w:cs="Arial"/>
          <w:i/>
          <w:iCs/>
          <w:noProof/>
          <w:szCs w:val="24"/>
          <w:lang w:val="en-GB"/>
        </w:rPr>
        <w:t>education policy analysis archives</w:t>
      </w:r>
      <w:r w:rsidRPr="00BD1C27">
        <w:rPr>
          <w:rFonts w:cs="Arial"/>
          <w:noProof/>
          <w:szCs w:val="24"/>
          <w:lang w:val="en-GB"/>
        </w:rPr>
        <w:t xml:space="preserve">, </w:t>
      </w:r>
      <w:r w:rsidRPr="00BD1C27">
        <w:rPr>
          <w:rFonts w:cs="Arial"/>
          <w:i/>
          <w:iCs/>
          <w:noProof/>
          <w:szCs w:val="24"/>
          <w:lang w:val="en-GB"/>
        </w:rPr>
        <w:t>6</w:t>
      </w:r>
      <w:r w:rsidRPr="00BD1C27">
        <w:rPr>
          <w:rFonts w:cs="Arial"/>
          <w:noProof/>
          <w:szCs w:val="24"/>
          <w:lang w:val="en-GB"/>
        </w:rPr>
        <w:t>, 8. https://doi.org/10.14507/epaa.v6n8.1998</w:t>
      </w:r>
    </w:p>
    <w:p w14:paraId="4ACA1B6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Bukowski, S., &amp; Kosmala, B. (2007). Techniki projekcyjne w identyfikacji przekonań. </w:t>
      </w:r>
      <w:r w:rsidRPr="00922A76">
        <w:rPr>
          <w:rFonts w:cs="Arial"/>
          <w:i/>
          <w:iCs/>
          <w:noProof/>
          <w:szCs w:val="24"/>
        </w:rPr>
        <w:t>Psychoterapia</w:t>
      </w:r>
      <w:r w:rsidRPr="00922A76">
        <w:rPr>
          <w:rFonts w:cs="Arial"/>
          <w:noProof/>
          <w:szCs w:val="24"/>
        </w:rPr>
        <w:t xml:space="preserve">, </w:t>
      </w:r>
      <w:r w:rsidRPr="00922A76">
        <w:rPr>
          <w:rFonts w:cs="Arial"/>
          <w:i/>
          <w:iCs/>
          <w:noProof/>
          <w:szCs w:val="24"/>
        </w:rPr>
        <w:t>4</w:t>
      </w:r>
      <w:r w:rsidRPr="00922A76">
        <w:rPr>
          <w:rFonts w:cs="Arial"/>
          <w:noProof/>
          <w:szCs w:val="24"/>
        </w:rPr>
        <w:t>(143), 37–44. http://poradnia-empatia.pl/userfiles/poradnia-empatiapl/file/Techniki projekcyjne w identyfikacji przekonan po autoryzacji.pdf</w:t>
      </w:r>
    </w:p>
    <w:p w14:paraId="468926D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Campbell, C. M. C. M., Jimenez, M., &amp; Arrozal, C. A. N. C. A. N. (2019). Prestige or education: college teaching and rigor of courses in prestigious and non-prestigious institutions in the U.S. </w:t>
      </w:r>
      <w:r w:rsidRPr="00BD1C27">
        <w:rPr>
          <w:rFonts w:cs="Arial"/>
          <w:i/>
          <w:iCs/>
          <w:noProof/>
          <w:szCs w:val="24"/>
          <w:lang w:val="en-GB"/>
        </w:rPr>
        <w:t>Higher Education</w:t>
      </w:r>
      <w:r w:rsidRPr="00BD1C27">
        <w:rPr>
          <w:rFonts w:cs="Arial"/>
          <w:noProof/>
          <w:szCs w:val="24"/>
          <w:lang w:val="en-GB"/>
        </w:rPr>
        <w:t xml:space="preserve">, </w:t>
      </w:r>
      <w:r w:rsidRPr="00BD1C27">
        <w:rPr>
          <w:rFonts w:cs="Arial"/>
          <w:i/>
          <w:iCs/>
          <w:noProof/>
          <w:szCs w:val="24"/>
          <w:lang w:val="en-GB"/>
        </w:rPr>
        <w:t>77</w:t>
      </w:r>
      <w:r w:rsidRPr="00BD1C27">
        <w:rPr>
          <w:rFonts w:cs="Arial"/>
          <w:noProof/>
          <w:szCs w:val="24"/>
          <w:lang w:val="en-GB"/>
        </w:rPr>
        <w:t>(4), 717–738. https://doi.org/10.1007/s10734-018-0297-3</w:t>
      </w:r>
    </w:p>
    <w:p w14:paraId="16A3CE5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Carayannis, E. G., &amp; Campbell, D. F. J. (2009). „Mode 3” and „Quadruple Helix”: toward a 21st century fractal innovation ecosystem. </w:t>
      </w:r>
      <w:r w:rsidRPr="00BD1C27">
        <w:rPr>
          <w:rFonts w:cs="Arial"/>
          <w:i/>
          <w:iCs/>
          <w:noProof/>
          <w:szCs w:val="24"/>
          <w:lang w:val="en-GB"/>
        </w:rPr>
        <w:t>International Journal of Technology Management</w:t>
      </w:r>
      <w:r w:rsidRPr="00BD1C27">
        <w:rPr>
          <w:rFonts w:cs="Arial"/>
          <w:noProof/>
          <w:szCs w:val="24"/>
          <w:lang w:val="en-GB"/>
        </w:rPr>
        <w:t xml:space="preserve">, </w:t>
      </w:r>
      <w:r w:rsidRPr="00BD1C27">
        <w:rPr>
          <w:rFonts w:cs="Arial"/>
          <w:i/>
          <w:iCs/>
          <w:noProof/>
          <w:szCs w:val="24"/>
          <w:lang w:val="en-GB"/>
        </w:rPr>
        <w:t>46</w:t>
      </w:r>
      <w:r w:rsidRPr="00BD1C27">
        <w:rPr>
          <w:rFonts w:cs="Arial"/>
          <w:noProof/>
          <w:szCs w:val="24"/>
          <w:lang w:val="en-GB"/>
        </w:rPr>
        <w:t>(3/4), 201. https://doi.org/10.1504/IJTM.2009.023374</w:t>
      </w:r>
    </w:p>
    <w:p w14:paraId="252F96F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Carroll, A. B. (1979). A three-dimensional conceptual model of corporate performance. </w:t>
      </w:r>
      <w:r w:rsidRPr="00BD1C27">
        <w:rPr>
          <w:rFonts w:cs="Arial"/>
          <w:i/>
          <w:iCs/>
          <w:noProof/>
          <w:szCs w:val="24"/>
          <w:lang w:val="en-GB"/>
        </w:rPr>
        <w:t>Corporate Social Responsibility</w:t>
      </w:r>
      <w:r w:rsidRPr="00BD1C27">
        <w:rPr>
          <w:rFonts w:cs="Arial"/>
          <w:noProof/>
          <w:szCs w:val="24"/>
          <w:lang w:val="en-GB"/>
        </w:rPr>
        <w:t>, 497–505. https://doi.org/10.5465/amr.1979.4498296</w:t>
      </w:r>
    </w:p>
    <w:p w14:paraId="2DBFD79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 B. R. (1972). The organizational saga in higher education. </w:t>
      </w:r>
      <w:r w:rsidRPr="00BD1C27">
        <w:rPr>
          <w:rFonts w:cs="Arial"/>
          <w:i/>
          <w:iCs/>
          <w:noProof/>
          <w:szCs w:val="24"/>
          <w:lang w:val="en-GB"/>
        </w:rPr>
        <w:t>Administrative science quarterly</w:t>
      </w:r>
      <w:r w:rsidRPr="00BD1C27">
        <w:rPr>
          <w:rFonts w:cs="Arial"/>
          <w:noProof/>
          <w:szCs w:val="24"/>
          <w:lang w:val="en-GB"/>
        </w:rPr>
        <w:t>, 178–184.</w:t>
      </w:r>
    </w:p>
    <w:p w14:paraId="33BE0BA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 B. R. (1980). </w:t>
      </w:r>
      <w:r w:rsidRPr="00BD1C27">
        <w:rPr>
          <w:rFonts w:cs="Arial"/>
          <w:i/>
          <w:iCs/>
          <w:noProof/>
          <w:szCs w:val="24"/>
          <w:lang w:val="en-GB"/>
        </w:rPr>
        <w:t>Academic Culture</w:t>
      </w:r>
      <w:r w:rsidRPr="00BD1C27">
        <w:rPr>
          <w:rFonts w:cs="Arial"/>
          <w:noProof/>
          <w:szCs w:val="24"/>
          <w:lang w:val="en-GB"/>
        </w:rPr>
        <w:t xml:space="preserve"> (Nr 42). Yale University Higher Education Research Group.</w:t>
      </w:r>
    </w:p>
    <w:p w14:paraId="1CD2CD8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Clarkson, M. B. E. (1995). A Stakeholder Framework for Analyzing and Evaluating Corporate Social Performance. </w:t>
      </w:r>
      <w:r w:rsidRPr="00BD1C27">
        <w:rPr>
          <w:rFonts w:cs="Arial"/>
          <w:i/>
          <w:iCs/>
          <w:noProof/>
          <w:szCs w:val="24"/>
          <w:lang w:val="en-GB"/>
        </w:rPr>
        <w:t>The Academy of Management Review</w:t>
      </w:r>
      <w:r w:rsidRPr="00BD1C27">
        <w:rPr>
          <w:rFonts w:cs="Arial"/>
          <w:noProof/>
          <w:szCs w:val="24"/>
          <w:lang w:val="en-GB"/>
        </w:rPr>
        <w:t xml:space="preserve">, </w:t>
      </w:r>
      <w:r w:rsidRPr="00BD1C27">
        <w:rPr>
          <w:rFonts w:cs="Arial"/>
          <w:i/>
          <w:iCs/>
          <w:noProof/>
          <w:szCs w:val="24"/>
          <w:lang w:val="en-GB"/>
        </w:rPr>
        <w:t>20</w:t>
      </w:r>
      <w:r w:rsidRPr="00BD1C27">
        <w:rPr>
          <w:rFonts w:cs="Arial"/>
          <w:noProof/>
          <w:szCs w:val="24"/>
          <w:lang w:val="en-GB"/>
        </w:rPr>
        <w:t>(1), 92. https://doi.org/10.2307/258888</w:t>
      </w:r>
    </w:p>
    <w:p w14:paraId="5E24950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Collyer, F. (2013). The production of scholarly knowledge in the global market arena: University ranking systems, prestige and power. </w:t>
      </w:r>
      <w:r w:rsidRPr="00BD1C27">
        <w:rPr>
          <w:rFonts w:cs="Arial"/>
          <w:i/>
          <w:iCs/>
          <w:noProof/>
          <w:szCs w:val="24"/>
          <w:lang w:val="en-GB"/>
        </w:rPr>
        <w:t>Critical Studies in Education</w:t>
      </w:r>
      <w:r w:rsidRPr="00BD1C27">
        <w:rPr>
          <w:rFonts w:cs="Arial"/>
          <w:noProof/>
          <w:szCs w:val="24"/>
          <w:lang w:val="en-GB"/>
        </w:rPr>
        <w:t xml:space="preserve">, </w:t>
      </w:r>
      <w:r w:rsidRPr="00BD1C27">
        <w:rPr>
          <w:rFonts w:cs="Arial"/>
          <w:i/>
          <w:iCs/>
          <w:noProof/>
          <w:szCs w:val="24"/>
          <w:lang w:val="en-GB"/>
        </w:rPr>
        <w:t>54</w:t>
      </w:r>
      <w:r w:rsidRPr="00BD1C27">
        <w:rPr>
          <w:rFonts w:cs="Arial"/>
          <w:noProof/>
          <w:szCs w:val="24"/>
          <w:lang w:val="en-GB"/>
        </w:rPr>
        <w:t>(3), 245–259. https://doi.org/10.1080/17508487.2013.788049</w:t>
      </w:r>
    </w:p>
    <w:p w14:paraId="3C762295"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Cwynar, K. M. (2005). THE IDEA OF THE UNIVERSITY IN EUROPEAN CULTURE. </w:t>
      </w:r>
      <w:r w:rsidRPr="00922A76">
        <w:rPr>
          <w:rFonts w:cs="Arial"/>
          <w:i/>
          <w:iCs/>
          <w:noProof/>
          <w:szCs w:val="24"/>
        </w:rPr>
        <w:t>Polityka i Społeczeństwo</w:t>
      </w:r>
      <w:r w:rsidRPr="00922A76">
        <w:rPr>
          <w:rFonts w:cs="Arial"/>
          <w:noProof/>
          <w:szCs w:val="24"/>
        </w:rPr>
        <w:t>, 60–72.</w:t>
      </w:r>
    </w:p>
    <w:p w14:paraId="1B197D5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Czarnik, S., &amp; Turek, K. (2014). </w:t>
      </w:r>
      <w:r w:rsidRPr="00922A76">
        <w:rPr>
          <w:rFonts w:cs="Arial"/>
          <w:i/>
          <w:iCs/>
          <w:noProof/>
          <w:szCs w:val="24"/>
        </w:rPr>
        <w:t>Aktywność zawodowa i wykształcenie Polaków</w:t>
      </w:r>
      <w:r w:rsidRPr="00922A76">
        <w:rPr>
          <w:rFonts w:cs="Arial"/>
          <w:noProof/>
          <w:szCs w:val="24"/>
        </w:rPr>
        <w:t>. https://www.parp.gov.pl/images/PARP_publications/pdf/20012.pdf</w:t>
      </w:r>
    </w:p>
    <w:p w14:paraId="3BE9D92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Dabholkar, P. A., Thorpe, D. I., &amp; Rentz, J. O. (1996). A measure of service quality for retail stores: Scale development and validation. </w:t>
      </w:r>
      <w:r w:rsidRPr="00BD1C27">
        <w:rPr>
          <w:rFonts w:cs="Arial"/>
          <w:i/>
          <w:iCs/>
          <w:noProof/>
          <w:szCs w:val="24"/>
          <w:lang w:val="en-GB"/>
        </w:rPr>
        <w:t>Journal of the Academy of Marketing Science</w:t>
      </w:r>
      <w:r w:rsidRPr="00BD1C27">
        <w:rPr>
          <w:rFonts w:cs="Arial"/>
          <w:noProof/>
          <w:szCs w:val="24"/>
          <w:lang w:val="en-GB"/>
        </w:rPr>
        <w:t xml:space="preserve">, </w:t>
      </w:r>
      <w:r w:rsidRPr="00BD1C27">
        <w:rPr>
          <w:rFonts w:cs="Arial"/>
          <w:i/>
          <w:iCs/>
          <w:noProof/>
          <w:szCs w:val="24"/>
          <w:lang w:val="en-GB"/>
        </w:rPr>
        <w:t>24</w:t>
      </w:r>
      <w:r w:rsidRPr="00BD1C27">
        <w:rPr>
          <w:rFonts w:cs="Arial"/>
          <w:noProof/>
          <w:szCs w:val="24"/>
          <w:lang w:val="en-GB"/>
        </w:rPr>
        <w:t>(1), 3–16. https://doi.org/10.1007/bf02893933</w:t>
      </w:r>
    </w:p>
    <w:p w14:paraId="153BAA1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Dąbrowski, T. J., Brdulak, H., Jastrzębska, E., &amp; Legutko-kobus, P. (2018). </w:t>
      </w:r>
      <w:r w:rsidRPr="00BD1C27">
        <w:rPr>
          <w:rFonts w:cs="Arial"/>
          <w:noProof/>
          <w:szCs w:val="24"/>
          <w:lang w:val="en-GB"/>
        </w:rPr>
        <w:t xml:space="preserve">Teaching methods and programs University Social Responsibility Strategies. </w:t>
      </w:r>
      <w:r w:rsidRPr="00BD1C27">
        <w:rPr>
          <w:rFonts w:cs="Arial"/>
          <w:i/>
          <w:iCs/>
          <w:noProof/>
          <w:szCs w:val="24"/>
          <w:lang w:val="en-GB"/>
        </w:rPr>
        <w:t>E-Mentor</w:t>
      </w:r>
      <w:r w:rsidRPr="00BD1C27">
        <w:rPr>
          <w:rFonts w:cs="Arial"/>
          <w:noProof/>
          <w:szCs w:val="24"/>
          <w:lang w:val="en-GB"/>
        </w:rPr>
        <w:t xml:space="preserve">, </w:t>
      </w:r>
      <w:r w:rsidRPr="00BD1C27">
        <w:rPr>
          <w:rFonts w:cs="Arial"/>
          <w:i/>
          <w:iCs/>
          <w:noProof/>
          <w:szCs w:val="24"/>
          <w:lang w:val="en-GB"/>
        </w:rPr>
        <w:t>5</w:t>
      </w:r>
      <w:r w:rsidRPr="00BD1C27">
        <w:rPr>
          <w:rFonts w:cs="Arial"/>
          <w:noProof/>
          <w:szCs w:val="24"/>
          <w:lang w:val="en-GB"/>
        </w:rPr>
        <w:t>(77), 4–12.</w:t>
      </w:r>
    </w:p>
    <w:p w14:paraId="2CFA26A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D1C27">
        <w:rPr>
          <w:rFonts w:cs="Arial"/>
          <w:i/>
          <w:iCs/>
          <w:noProof/>
          <w:szCs w:val="24"/>
          <w:lang w:val="en-GB"/>
        </w:rPr>
        <w:t>New Forms of Governance in Research Organizations</w:t>
      </w:r>
      <w:r w:rsidRPr="00BD1C27">
        <w:rPr>
          <w:rFonts w:cs="Arial"/>
          <w:noProof/>
          <w:szCs w:val="24"/>
          <w:lang w:val="en-GB"/>
        </w:rPr>
        <w:t xml:space="preserve"> (ss. 3–22). Springer Netherlands. https://doi.org/10.1007/978-1-4020-5831-8</w:t>
      </w:r>
    </w:p>
    <w:p w14:paraId="13A9A1C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 Jong, J., &amp; den Hartog, D. (2010). Measuring Innovative Work Behaviour. </w:t>
      </w:r>
      <w:r w:rsidRPr="00BD1C27">
        <w:rPr>
          <w:rFonts w:cs="Arial"/>
          <w:i/>
          <w:iCs/>
          <w:noProof/>
          <w:szCs w:val="24"/>
          <w:lang w:val="en-GB"/>
        </w:rPr>
        <w:t>Creativity and Innovation Management</w:t>
      </w:r>
      <w:r w:rsidRPr="00BD1C27">
        <w:rPr>
          <w:rFonts w:cs="Arial"/>
          <w:noProof/>
          <w:szCs w:val="24"/>
          <w:lang w:val="en-GB"/>
        </w:rPr>
        <w:t xml:space="preserve">, </w:t>
      </w:r>
      <w:r w:rsidRPr="00BD1C27">
        <w:rPr>
          <w:rFonts w:cs="Arial"/>
          <w:i/>
          <w:iCs/>
          <w:noProof/>
          <w:szCs w:val="24"/>
          <w:lang w:val="en-GB"/>
        </w:rPr>
        <w:t>19</w:t>
      </w:r>
      <w:r w:rsidRPr="00BD1C27">
        <w:rPr>
          <w:rFonts w:cs="Arial"/>
          <w:noProof/>
          <w:szCs w:val="24"/>
          <w:lang w:val="en-GB"/>
        </w:rPr>
        <w:t>(1), 23–36. https://doi.org/10.1111/j.1467-8691.2010.00547.x</w:t>
      </w:r>
    </w:p>
    <w:p w14:paraId="6DAFD8E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De Ridder-Symoens, H. (2020). Universities and Their Missions in Early Modern Times. W L. Engwall (Red.), </w:t>
      </w:r>
      <w:r w:rsidRPr="00BD1C27">
        <w:rPr>
          <w:rFonts w:cs="Arial"/>
          <w:i/>
          <w:iCs/>
          <w:noProof/>
          <w:szCs w:val="24"/>
          <w:lang w:val="en-GB"/>
        </w:rPr>
        <w:t>Missions of Universities : Past, Present, Future</w:t>
      </w:r>
      <w:r w:rsidRPr="00BD1C27">
        <w:rPr>
          <w:rFonts w:cs="Arial"/>
          <w:noProof/>
          <w:szCs w:val="24"/>
          <w:lang w:val="en-GB"/>
        </w:rPr>
        <w:t xml:space="preserve"> (ss. 43–61). Springer International Publishing. https://doi.org/10.1007/978-3-030-41834-2_4</w:t>
      </w:r>
    </w:p>
    <w:p w14:paraId="0E20398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Degtjarjova, I., Lapina, I., &amp; Freidenfelds, D. (2018). Student as stakeholder: “voice of customer” in higher education quality development. </w:t>
      </w:r>
      <w:r w:rsidRPr="00BD1C27">
        <w:rPr>
          <w:rFonts w:cs="Arial"/>
          <w:i/>
          <w:iCs/>
          <w:noProof/>
          <w:szCs w:val="24"/>
          <w:lang w:val="en-GB"/>
        </w:rPr>
        <w:t>Marketing and Management of Innovations</w:t>
      </w:r>
      <w:r w:rsidRPr="00BD1C27">
        <w:rPr>
          <w:rFonts w:cs="Arial"/>
          <w:noProof/>
          <w:szCs w:val="24"/>
          <w:lang w:val="en-GB"/>
        </w:rPr>
        <w:t xml:space="preserve">, </w:t>
      </w:r>
      <w:r w:rsidRPr="00BD1C27">
        <w:rPr>
          <w:rFonts w:cs="Arial"/>
          <w:i/>
          <w:iCs/>
          <w:noProof/>
          <w:szCs w:val="24"/>
          <w:lang w:val="en-GB"/>
        </w:rPr>
        <w:t>2</w:t>
      </w:r>
      <w:r w:rsidRPr="00BD1C27">
        <w:rPr>
          <w:rFonts w:cs="Arial"/>
          <w:noProof/>
          <w:szCs w:val="24"/>
          <w:lang w:val="en-GB"/>
        </w:rPr>
        <w:t>, 388–398. https://doi.org/10.21272/mmi.2018.2-30</w:t>
      </w:r>
    </w:p>
    <w:p w14:paraId="054BF1BF"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Dz. U. 1668. </w:t>
      </w:r>
      <w:r w:rsidRPr="00922A76">
        <w:rPr>
          <w:rFonts w:cs="Arial"/>
          <w:noProof/>
          <w:szCs w:val="24"/>
        </w:rPr>
        <w:t xml:space="preserve">(2018). </w:t>
      </w:r>
      <w:r w:rsidRPr="00922A76">
        <w:rPr>
          <w:rFonts w:cs="Arial"/>
          <w:i/>
          <w:iCs/>
          <w:noProof/>
          <w:szCs w:val="24"/>
        </w:rPr>
        <w:t>Ustawa z dnia 20 lipca 2018 r. Prawo o szkolnictwie wyższym i nauce</w:t>
      </w:r>
      <w:r w:rsidRPr="00922A76">
        <w:rPr>
          <w:rFonts w:cs="Arial"/>
          <w:noProof/>
          <w:szCs w:val="24"/>
        </w:rPr>
        <w:t xml:space="preserve"> (Numer Dz. U. 1668 z 30.08.2018). Kancelaria Sejmu RP. http://prawo.sejm.gov.pl/isap.nsf/DocDetails.xsp?id=WDU20180001668</w:t>
      </w:r>
    </w:p>
    <w:p w14:paraId="4D85EFF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 U. 2508. (2018). </w:t>
      </w:r>
      <w:r w:rsidRPr="00922A76">
        <w:rPr>
          <w:rFonts w:cs="Arial"/>
          <w:i/>
          <w:iCs/>
          <w:noProof/>
          <w:szCs w:val="24"/>
        </w:rPr>
        <w:t>Rozporządzenie Ministra Nauki i Szkolnictwa wyższego z dnia 13 grudnia 2018</w:t>
      </w:r>
      <w:r w:rsidRPr="00922A76">
        <w:rPr>
          <w:rFonts w:cs="Arial"/>
          <w:noProof/>
          <w:szCs w:val="24"/>
        </w:rPr>
        <w:t>. Dziennik Ustaw RP.</w:t>
      </w:r>
    </w:p>
    <w:p w14:paraId="2653F72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Dziadkowiec, Joanna. (2006). Wybrane metody badania i oceny jakości usług. </w:t>
      </w:r>
      <w:r w:rsidRPr="00922A76">
        <w:rPr>
          <w:rFonts w:cs="Arial"/>
          <w:i/>
          <w:iCs/>
          <w:noProof/>
          <w:szCs w:val="24"/>
        </w:rPr>
        <w:t>Zeszyty Naukowe Akademii Ekonimicznej w Krakowie</w:t>
      </w:r>
      <w:r w:rsidRPr="00922A76">
        <w:rPr>
          <w:rFonts w:cs="Arial"/>
          <w:noProof/>
          <w:szCs w:val="24"/>
        </w:rPr>
        <w:t xml:space="preserve">, </w:t>
      </w:r>
      <w:r w:rsidRPr="00922A76">
        <w:rPr>
          <w:rFonts w:cs="Arial"/>
          <w:i/>
          <w:iCs/>
          <w:noProof/>
          <w:szCs w:val="24"/>
        </w:rPr>
        <w:t>717</w:t>
      </w:r>
      <w:r w:rsidRPr="00922A76">
        <w:rPr>
          <w:rFonts w:cs="Arial"/>
          <w:noProof/>
          <w:szCs w:val="24"/>
        </w:rPr>
        <w:t>, 23–35.</w:t>
      </w:r>
    </w:p>
    <w:p w14:paraId="7E3D68E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Dziedziczak-Foltyn, A. (2018). Konsultatywność w projektowaniu reformy szkolnictwa wyższego w Polsce na przykładzie Ustawy 2.0. </w:t>
      </w:r>
      <w:r w:rsidRPr="00922A76">
        <w:rPr>
          <w:rFonts w:cs="Arial"/>
          <w:i/>
          <w:iCs/>
          <w:noProof/>
          <w:szCs w:val="24"/>
        </w:rPr>
        <w:t>Nauka i Szkolnictwo Wyższe</w:t>
      </w:r>
      <w:r w:rsidRPr="00922A76">
        <w:rPr>
          <w:rFonts w:cs="Arial"/>
          <w:noProof/>
          <w:szCs w:val="24"/>
        </w:rPr>
        <w:t xml:space="preserve">, </w:t>
      </w:r>
      <w:r w:rsidRPr="00922A76">
        <w:rPr>
          <w:rFonts w:cs="Arial"/>
          <w:i/>
          <w:iCs/>
          <w:noProof/>
          <w:szCs w:val="24"/>
        </w:rPr>
        <w:t>1(51)</w:t>
      </w:r>
      <w:r w:rsidRPr="00922A76">
        <w:rPr>
          <w:rFonts w:cs="Arial"/>
          <w:noProof/>
          <w:szCs w:val="24"/>
        </w:rPr>
        <w:t>. https://doi.org/10.14746/nisw.2018.1.10</w:t>
      </w:r>
    </w:p>
    <w:p w14:paraId="14ED9E8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Dzimińska, M., Fijałkowska, J., &amp; Sułkowski, Ł. (2020). </w:t>
      </w:r>
      <w:r w:rsidRPr="00BD1C27">
        <w:rPr>
          <w:rFonts w:cs="Arial"/>
          <w:noProof/>
          <w:szCs w:val="24"/>
          <w:lang w:val="en-GB"/>
        </w:rPr>
        <w:t xml:space="preserve">A Conceptual Model Proposal: Universities as Culture Change Agents for Sustainable Development. </w:t>
      </w:r>
      <w:r w:rsidRPr="00BD1C27">
        <w:rPr>
          <w:rFonts w:cs="Arial"/>
          <w:i/>
          <w:iCs/>
          <w:noProof/>
          <w:szCs w:val="24"/>
          <w:lang w:val="en-GB"/>
        </w:rPr>
        <w:t>Sustainability</w:t>
      </w:r>
      <w:r w:rsidRPr="00BD1C27">
        <w:rPr>
          <w:rFonts w:cs="Arial"/>
          <w:noProof/>
          <w:szCs w:val="24"/>
          <w:lang w:val="en-GB"/>
        </w:rPr>
        <w:t xml:space="preserve">, </w:t>
      </w:r>
      <w:r w:rsidRPr="00BD1C27">
        <w:rPr>
          <w:rFonts w:cs="Arial"/>
          <w:i/>
          <w:iCs/>
          <w:noProof/>
          <w:szCs w:val="24"/>
          <w:lang w:val="en-GB"/>
        </w:rPr>
        <w:t>12</w:t>
      </w:r>
      <w:r w:rsidRPr="00BD1C27">
        <w:rPr>
          <w:rFonts w:cs="Arial"/>
          <w:noProof/>
          <w:szCs w:val="24"/>
          <w:lang w:val="en-GB"/>
        </w:rPr>
        <w:t>(11), 4635. https://doi.org/10.3390/su12114635</w:t>
      </w:r>
    </w:p>
    <w:p w14:paraId="7AE6DD8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EC. (2003). The role of the universities in the Europe of knowledge. W </w:t>
      </w:r>
      <w:r w:rsidRPr="00BD1C27">
        <w:rPr>
          <w:rFonts w:cs="Arial"/>
          <w:i/>
          <w:iCs/>
          <w:noProof/>
          <w:szCs w:val="24"/>
          <w:lang w:val="en-GB"/>
        </w:rPr>
        <w:t>COMMUNICATION FROM THE COMMISSION</w:t>
      </w:r>
      <w:r w:rsidRPr="00BD1C27">
        <w:rPr>
          <w:rFonts w:cs="Arial"/>
          <w:noProof/>
          <w:szCs w:val="24"/>
          <w:lang w:val="en-GB"/>
        </w:rPr>
        <w:t xml:space="preserve"> (T. 58). Comission of the European Communities. http://aei.pitt.edu/63030/1/COM_(2003)_58_final.pdf</w:t>
      </w:r>
    </w:p>
    <w:p w14:paraId="05CD915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Elton, L. (2000). The UK Research Assessment Exercise: Unintended Consequences. </w:t>
      </w:r>
      <w:r w:rsidRPr="00BD1C27">
        <w:rPr>
          <w:rFonts w:cs="Arial"/>
          <w:i/>
          <w:iCs/>
          <w:noProof/>
          <w:szCs w:val="24"/>
          <w:lang w:val="en-GB"/>
        </w:rPr>
        <w:t>Higher Education Quarterly</w:t>
      </w:r>
      <w:r w:rsidRPr="00BD1C27">
        <w:rPr>
          <w:rFonts w:cs="Arial"/>
          <w:noProof/>
          <w:szCs w:val="24"/>
          <w:lang w:val="en-GB"/>
        </w:rPr>
        <w:t xml:space="preserve">, </w:t>
      </w:r>
      <w:r w:rsidRPr="00BD1C27">
        <w:rPr>
          <w:rFonts w:cs="Arial"/>
          <w:i/>
          <w:iCs/>
          <w:noProof/>
          <w:szCs w:val="24"/>
          <w:lang w:val="en-GB"/>
        </w:rPr>
        <w:t>54</w:t>
      </w:r>
      <w:r w:rsidRPr="00BD1C27">
        <w:rPr>
          <w:rFonts w:cs="Arial"/>
          <w:noProof/>
          <w:szCs w:val="24"/>
          <w:lang w:val="en-GB"/>
        </w:rPr>
        <w:t>(3), 274–283. https://doi.org/10.1111/1468-2273.00160</w:t>
      </w:r>
    </w:p>
    <w:p w14:paraId="3A4E401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(2003). Research groups as ‘quasi-firms’: the invention of the entrepreneurial university. </w:t>
      </w:r>
      <w:r w:rsidRPr="00BD1C27">
        <w:rPr>
          <w:rFonts w:cs="Arial"/>
          <w:i/>
          <w:iCs/>
          <w:noProof/>
          <w:szCs w:val="24"/>
          <w:lang w:val="en-GB"/>
        </w:rPr>
        <w:t>Research Policy</w:t>
      </w:r>
      <w:r w:rsidRPr="00BD1C27">
        <w:rPr>
          <w:rFonts w:cs="Arial"/>
          <w:noProof/>
          <w:szCs w:val="24"/>
          <w:lang w:val="en-GB"/>
        </w:rPr>
        <w:t xml:space="preserve">, </w:t>
      </w:r>
      <w:r w:rsidRPr="00BD1C27">
        <w:rPr>
          <w:rFonts w:cs="Arial"/>
          <w:i/>
          <w:iCs/>
          <w:noProof/>
          <w:szCs w:val="24"/>
          <w:lang w:val="en-GB"/>
        </w:rPr>
        <w:t>32</w:t>
      </w:r>
      <w:r w:rsidRPr="00BD1C27">
        <w:rPr>
          <w:rFonts w:cs="Arial"/>
          <w:noProof/>
          <w:szCs w:val="24"/>
          <w:lang w:val="en-GB"/>
        </w:rPr>
        <w:t>(1), 109–121. https://doi.org/10.1016/S0048-7333(02)00009-4</w:t>
      </w:r>
    </w:p>
    <w:p w14:paraId="66FD07F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&amp; Dzisah, J. (2008). Rethinking development: circulation in the triple helix. </w:t>
      </w:r>
      <w:r w:rsidRPr="00BD1C27">
        <w:rPr>
          <w:rFonts w:cs="Arial"/>
          <w:i/>
          <w:iCs/>
          <w:noProof/>
          <w:szCs w:val="24"/>
          <w:lang w:val="en-GB"/>
        </w:rPr>
        <w:t>Technology Analysis &amp; Strategic Management</w:t>
      </w:r>
      <w:r w:rsidRPr="00BD1C27">
        <w:rPr>
          <w:rFonts w:cs="Arial"/>
          <w:noProof/>
          <w:szCs w:val="24"/>
          <w:lang w:val="en-GB"/>
        </w:rPr>
        <w:t xml:space="preserve">, </w:t>
      </w:r>
      <w:r w:rsidRPr="00BD1C27">
        <w:rPr>
          <w:rFonts w:cs="Arial"/>
          <w:i/>
          <w:iCs/>
          <w:noProof/>
          <w:szCs w:val="24"/>
          <w:lang w:val="en-GB"/>
        </w:rPr>
        <w:t>20</w:t>
      </w:r>
      <w:r w:rsidRPr="00BD1C27">
        <w:rPr>
          <w:rFonts w:cs="Arial"/>
          <w:noProof/>
          <w:szCs w:val="24"/>
          <w:lang w:val="en-GB"/>
        </w:rPr>
        <w:t>(6), 653–666. https://doi.org/10.1080/09537320802426309</w:t>
      </w:r>
    </w:p>
    <w:p w14:paraId="1426B01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&amp; Leydesdorff, L. (1997). </w:t>
      </w:r>
      <w:r w:rsidRPr="00BD1C27">
        <w:rPr>
          <w:rFonts w:cs="Arial"/>
          <w:i/>
          <w:iCs/>
          <w:noProof/>
          <w:szCs w:val="24"/>
          <w:lang w:val="en-GB"/>
        </w:rPr>
        <w:t>Universities and the global knowledge economy: A triple helix of university-industry relations</w:t>
      </w:r>
      <w:r w:rsidRPr="00BD1C27">
        <w:rPr>
          <w:rFonts w:cs="Arial"/>
          <w:noProof/>
          <w:szCs w:val="24"/>
          <w:lang w:val="en-GB"/>
        </w:rPr>
        <w:t>. Pinter.</w:t>
      </w:r>
    </w:p>
    <w:p w14:paraId="2B3E791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Faishol, O. K. L. M. A., &amp; Subriadi, A. P. (2022). Change management scenario to improve Webometrics ranking. </w:t>
      </w:r>
      <w:r w:rsidRPr="00BD1C27">
        <w:rPr>
          <w:rFonts w:cs="Arial"/>
          <w:i/>
          <w:iCs/>
          <w:noProof/>
          <w:szCs w:val="24"/>
          <w:lang w:val="en-GB"/>
        </w:rPr>
        <w:t>Procedia Computer Science</w:t>
      </w:r>
      <w:r w:rsidRPr="00BD1C27">
        <w:rPr>
          <w:rFonts w:cs="Arial"/>
          <w:noProof/>
          <w:szCs w:val="24"/>
          <w:lang w:val="en-GB"/>
        </w:rPr>
        <w:t xml:space="preserve">, </w:t>
      </w:r>
      <w:r w:rsidRPr="00BD1C27">
        <w:rPr>
          <w:rFonts w:cs="Arial"/>
          <w:i/>
          <w:iCs/>
          <w:noProof/>
          <w:szCs w:val="24"/>
          <w:lang w:val="en-GB"/>
        </w:rPr>
        <w:t>197</w:t>
      </w:r>
      <w:r w:rsidRPr="00BD1C27">
        <w:rPr>
          <w:rFonts w:cs="Arial"/>
          <w:noProof/>
          <w:szCs w:val="24"/>
          <w:lang w:val="en-GB"/>
        </w:rPr>
        <w:t>, 557–565. https://doi.org/10.1016/j.procs.2021.12.173</w:t>
      </w:r>
    </w:p>
    <w:p w14:paraId="16B912B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Finch, D., McDonald, S., &amp; Staple, J. (2013). Reputational interdependence: an examination of category reputation in higher education. </w:t>
      </w:r>
      <w:r w:rsidRPr="00BD1C27">
        <w:rPr>
          <w:rFonts w:cs="Arial"/>
          <w:i/>
          <w:iCs/>
          <w:noProof/>
          <w:szCs w:val="24"/>
          <w:lang w:val="en-GB"/>
        </w:rPr>
        <w:t>Journal of Marketing for Higher Education</w:t>
      </w:r>
      <w:r w:rsidRPr="00BD1C27">
        <w:rPr>
          <w:rFonts w:cs="Arial"/>
          <w:noProof/>
          <w:szCs w:val="24"/>
          <w:lang w:val="en-GB"/>
        </w:rPr>
        <w:t xml:space="preserve">, </w:t>
      </w:r>
      <w:r w:rsidRPr="00BD1C27">
        <w:rPr>
          <w:rFonts w:cs="Arial"/>
          <w:i/>
          <w:iCs/>
          <w:noProof/>
          <w:szCs w:val="24"/>
          <w:lang w:val="en-GB"/>
        </w:rPr>
        <w:t>23</w:t>
      </w:r>
      <w:r w:rsidRPr="00BD1C27">
        <w:rPr>
          <w:rFonts w:cs="Arial"/>
          <w:noProof/>
          <w:szCs w:val="24"/>
          <w:lang w:val="en-GB"/>
        </w:rPr>
        <w:t>(1), 34–61. https://doi.org/10.1080/08841241.2013.810184</w:t>
      </w:r>
    </w:p>
    <w:p w14:paraId="550F033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Frankowicz, M. (2012). </w:t>
      </w:r>
      <w:r w:rsidRPr="00922A76">
        <w:rPr>
          <w:rFonts w:cs="Arial"/>
          <w:i/>
          <w:iCs/>
          <w:noProof/>
          <w:szCs w:val="24"/>
        </w:rPr>
        <w:t xml:space="preserve">Wewnętrzne systemy zapewniania jakości kształcenia w odnisieniu do nowych </w:t>
      </w:r>
      <w:r w:rsidRPr="00922A76">
        <w:rPr>
          <w:rFonts w:cs="Arial"/>
          <w:i/>
          <w:iCs/>
          <w:noProof/>
          <w:szCs w:val="24"/>
        </w:rPr>
        <w:lastRenderedPageBreak/>
        <w:t>regulacji prawnych</w:t>
      </w:r>
      <w:r w:rsidRPr="00922A76">
        <w:rPr>
          <w:rFonts w:cs="Arial"/>
          <w:noProof/>
          <w:szCs w:val="24"/>
        </w:rPr>
        <w:t xml:space="preserve">. </w:t>
      </w:r>
      <w:r w:rsidRPr="00BD1C27">
        <w:rPr>
          <w:rFonts w:cs="Arial"/>
          <w:noProof/>
          <w:szCs w:val="24"/>
          <w:lang w:val="en-GB"/>
        </w:rPr>
        <w:t>Zespół Ekspertów Bolońskich.</w:t>
      </w:r>
    </w:p>
    <w:p w14:paraId="3BFC2D6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Freeman, R. E., &amp; McVea, J. (2001). A stakeholder approach to strategic management. </w:t>
      </w:r>
      <w:r w:rsidRPr="00BD1C27">
        <w:rPr>
          <w:rFonts w:cs="Arial"/>
          <w:i/>
          <w:iCs/>
          <w:noProof/>
          <w:szCs w:val="24"/>
          <w:lang w:val="en-GB"/>
        </w:rPr>
        <w:t>SSRN Electronic Journal</w:t>
      </w:r>
      <w:r w:rsidRPr="00BD1C27">
        <w:rPr>
          <w:rFonts w:cs="Arial"/>
          <w:noProof/>
          <w:szCs w:val="24"/>
          <w:lang w:val="en-GB"/>
        </w:rPr>
        <w:t>.</w:t>
      </w:r>
    </w:p>
    <w:p w14:paraId="5467888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Galvao, A., Mascarenhas, C., Marques, C., Ferreira, J., &amp; Ratten, V. (2019). Triple helix and its evolution: a systematic literature review. </w:t>
      </w:r>
      <w:r w:rsidRPr="00BD1C27">
        <w:rPr>
          <w:rFonts w:cs="Arial"/>
          <w:i/>
          <w:iCs/>
          <w:noProof/>
          <w:szCs w:val="24"/>
          <w:lang w:val="en-GB"/>
        </w:rPr>
        <w:t>Journal of Science and Technology Policy Management</w:t>
      </w:r>
      <w:r w:rsidRPr="00BD1C27">
        <w:rPr>
          <w:rFonts w:cs="Arial"/>
          <w:noProof/>
          <w:szCs w:val="24"/>
          <w:lang w:val="en-GB"/>
        </w:rPr>
        <w:t xml:space="preserve">, </w:t>
      </w:r>
      <w:r w:rsidRPr="00BD1C27">
        <w:rPr>
          <w:rFonts w:cs="Arial"/>
          <w:i/>
          <w:iCs/>
          <w:noProof/>
          <w:szCs w:val="24"/>
          <w:lang w:val="en-GB"/>
        </w:rPr>
        <w:t>10</w:t>
      </w:r>
      <w:r w:rsidRPr="00BD1C27">
        <w:rPr>
          <w:rFonts w:cs="Arial"/>
          <w:noProof/>
          <w:szCs w:val="24"/>
          <w:lang w:val="en-GB"/>
        </w:rPr>
        <w:t>(3), 812–833. https://doi.org/10.1108/JSTPM-10-2018-0103</w:t>
      </w:r>
    </w:p>
    <w:p w14:paraId="22ECE23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Geitz, G., &amp; de Geus, J. (2019). Design-based education, sustainable teaching, and learning. </w:t>
      </w:r>
      <w:r w:rsidRPr="00922A76">
        <w:rPr>
          <w:rFonts w:cs="Arial"/>
          <w:i/>
          <w:iCs/>
          <w:noProof/>
          <w:szCs w:val="24"/>
        </w:rPr>
        <w:t>Cogent Education</w:t>
      </w:r>
      <w:r w:rsidRPr="00922A76">
        <w:rPr>
          <w:rFonts w:cs="Arial"/>
          <w:noProof/>
          <w:szCs w:val="24"/>
        </w:rPr>
        <w:t xml:space="preserve">, </w:t>
      </w:r>
      <w:r w:rsidRPr="00922A76">
        <w:rPr>
          <w:rFonts w:cs="Arial"/>
          <w:i/>
          <w:iCs/>
          <w:noProof/>
          <w:szCs w:val="24"/>
        </w:rPr>
        <w:t>6</w:t>
      </w:r>
      <w:r w:rsidRPr="00922A76">
        <w:rPr>
          <w:rFonts w:cs="Arial"/>
          <w:noProof/>
          <w:szCs w:val="24"/>
        </w:rPr>
        <w:t>(1), 1647919. https://doi.org/10.1080/2331186X.2019.1647919</w:t>
      </w:r>
    </w:p>
    <w:p w14:paraId="74AFC6B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Gilmore, A. (2006). </w:t>
      </w:r>
      <w:r w:rsidRPr="00922A76">
        <w:rPr>
          <w:rFonts w:cs="Arial"/>
          <w:i/>
          <w:iCs/>
          <w:noProof/>
          <w:szCs w:val="24"/>
        </w:rPr>
        <w:t>Usługi. Marketing i zarządzanie.</w:t>
      </w:r>
      <w:r w:rsidRPr="00922A76">
        <w:rPr>
          <w:rFonts w:cs="Arial"/>
          <w:noProof/>
          <w:szCs w:val="24"/>
        </w:rPr>
        <w:t xml:space="preserve"> Wydawnictwo PWE.</w:t>
      </w:r>
    </w:p>
    <w:p w14:paraId="1666B5F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Główny Urząd Statystyczny. (2020). </w:t>
      </w:r>
      <w:r w:rsidRPr="00922A76">
        <w:rPr>
          <w:rFonts w:cs="Arial"/>
          <w:i/>
          <w:iCs/>
          <w:noProof/>
          <w:szCs w:val="24"/>
        </w:rPr>
        <w:t>GUS - Bank Danych Lokalnych</w:t>
      </w:r>
      <w:r w:rsidRPr="00922A76">
        <w:rPr>
          <w:rFonts w:cs="Arial"/>
          <w:noProof/>
          <w:szCs w:val="24"/>
        </w:rPr>
        <w:t>. https://bdl.stat.gov.pl/BDL/dane/podgrup/tablica%0Ahttps://bdl.stat.gov.pl/BDL/dane/teryt/jednostka/1610#</w:t>
      </w:r>
    </w:p>
    <w:p w14:paraId="7D60999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Gołata, K., &amp; Sojkin, B. (2020). Determinanty budowania wizerunku i reputacji wyższej uczelni wobec jej intersariuszy. </w:t>
      </w:r>
      <w:r w:rsidRPr="00922A76">
        <w:rPr>
          <w:rFonts w:cs="Arial"/>
          <w:i/>
          <w:iCs/>
          <w:noProof/>
          <w:szCs w:val="24"/>
        </w:rPr>
        <w:t>Marketing Instytucji Naukowych i Badawczych</w:t>
      </w:r>
      <w:r w:rsidRPr="00922A76">
        <w:rPr>
          <w:rFonts w:cs="Arial"/>
          <w:noProof/>
          <w:szCs w:val="24"/>
        </w:rPr>
        <w:t xml:space="preserve">, </w:t>
      </w:r>
      <w:r w:rsidRPr="00922A76">
        <w:rPr>
          <w:rFonts w:cs="Arial"/>
          <w:i/>
          <w:iCs/>
          <w:noProof/>
          <w:szCs w:val="24"/>
        </w:rPr>
        <w:t>35</w:t>
      </w:r>
      <w:r w:rsidRPr="00922A76">
        <w:rPr>
          <w:rFonts w:cs="Arial"/>
          <w:noProof/>
          <w:szCs w:val="24"/>
        </w:rPr>
        <w:t>(1), 29–58. https://doi.org/10.2478/minib-2020-0002</w:t>
      </w:r>
    </w:p>
    <w:p w14:paraId="7DF0A77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Greszta, M. (2010). Pomiar efektywności: rynek. W </w:t>
      </w:r>
      <w:r w:rsidRPr="00922A76">
        <w:rPr>
          <w:rFonts w:cs="Arial"/>
          <w:i/>
          <w:iCs/>
          <w:noProof/>
          <w:szCs w:val="24"/>
        </w:rPr>
        <w:t>Odpowiedzialny biznes 2010</w:t>
      </w:r>
      <w:r w:rsidRPr="00922A76">
        <w:rPr>
          <w:rFonts w:cs="Arial"/>
          <w:noProof/>
          <w:szCs w:val="24"/>
        </w:rPr>
        <w:t xml:space="preserve">. </w:t>
      </w:r>
      <w:r w:rsidRPr="00BD1C27">
        <w:rPr>
          <w:rFonts w:cs="Arial"/>
          <w:noProof/>
          <w:szCs w:val="24"/>
          <w:lang w:val="en-GB"/>
        </w:rPr>
        <w:t>Wydawnictwo HBRP.</w:t>
      </w:r>
    </w:p>
    <w:p w14:paraId="1455853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Grönroos, C. (1984). A Service Quality Model and its Marketing Implications. </w:t>
      </w:r>
      <w:r w:rsidRPr="00BD1C27">
        <w:rPr>
          <w:rFonts w:cs="Arial"/>
          <w:i/>
          <w:iCs/>
          <w:noProof/>
          <w:szCs w:val="24"/>
          <w:lang w:val="en-GB"/>
        </w:rPr>
        <w:t>European Journal of Marketing</w:t>
      </w:r>
      <w:r w:rsidRPr="00BD1C27">
        <w:rPr>
          <w:rFonts w:cs="Arial"/>
          <w:noProof/>
          <w:szCs w:val="24"/>
          <w:lang w:val="en-GB"/>
        </w:rPr>
        <w:t xml:space="preserve">, </w:t>
      </w:r>
      <w:r w:rsidRPr="00BD1C27">
        <w:rPr>
          <w:rFonts w:cs="Arial"/>
          <w:i/>
          <w:iCs/>
          <w:noProof/>
          <w:szCs w:val="24"/>
          <w:lang w:val="en-GB"/>
        </w:rPr>
        <w:t>18</w:t>
      </w:r>
      <w:r w:rsidRPr="00BD1C27">
        <w:rPr>
          <w:rFonts w:cs="Arial"/>
          <w:noProof/>
          <w:szCs w:val="24"/>
          <w:lang w:val="en-GB"/>
        </w:rPr>
        <w:t>(4), 36–44. https://doi.org/10.1108/EUM0000000004784</w:t>
      </w:r>
    </w:p>
    <w:p w14:paraId="2FE4EBCC"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Grudowski, P., &amp; Lewandowski, K. (2012). </w:t>
      </w:r>
      <w:r w:rsidRPr="00922A76">
        <w:rPr>
          <w:rFonts w:cs="Arial"/>
          <w:noProof/>
          <w:szCs w:val="24"/>
        </w:rPr>
        <w:t xml:space="preserve">Pojęcie jakości kształcenia i uwarunkowania jej kwantyfikacji w uczelniach wyższych. </w:t>
      </w:r>
      <w:r w:rsidRPr="00922A76">
        <w:rPr>
          <w:rFonts w:cs="Arial"/>
          <w:i/>
          <w:iCs/>
          <w:noProof/>
          <w:szCs w:val="24"/>
        </w:rPr>
        <w:t>Zarządzanie i Finanse</w:t>
      </w:r>
      <w:r w:rsidRPr="00922A76">
        <w:rPr>
          <w:rFonts w:cs="Arial"/>
          <w:noProof/>
          <w:szCs w:val="24"/>
        </w:rPr>
        <w:t xml:space="preserve">, </w:t>
      </w:r>
      <w:r w:rsidRPr="00922A76">
        <w:rPr>
          <w:rFonts w:cs="Arial"/>
          <w:i/>
          <w:iCs/>
          <w:noProof/>
          <w:szCs w:val="24"/>
        </w:rPr>
        <w:t>R. 10</w:t>
      </w:r>
      <w:r w:rsidRPr="00922A76">
        <w:rPr>
          <w:rFonts w:cs="Arial"/>
          <w:noProof/>
          <w:szCs w:val="24"/>
        </w:rPr>
        <w:t>(nr 3, cz. 1), 394–403. http://jmf.wzr.pl/pim/2012_3_1_29.pdf</w:t>
      </w:r>
    </w:p>
    <w:p w14:paraId="7C36AF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Grudowski, P., &amp; Szefler, J. P. (2015). </w:t>
      </w:r>
      <w:r w:rsidRPr="00BD1C27">
        <w:rPr>
          <w:rFonts w:cs="Arial"/>
          <w:noProof/>
          <w:szCs w:val="24"/>
          <w:lang w:val="en-GB"/>
        </w:rPr>
        <w:t xml:space="preserve">Stakeholders Satisfaction Index as an Important Factor of Improving Quality Management Systems of Universities in Poland. </w:t>
      </w:r>
      <w:r w:rsidRPr="00BD1C27">
        <w:rPr>
          <w:rFonts w:cs="Arial"/>
          <w:i/>
          <w:iCs/>
          <w:noProof/>
          <w:szCs w:val="24"/>
          <w:lang w:val="en-GB"/>
        </w:rPr>
        <w:t>Managing in Recovering Markets, GCMRM 2015</w:t>
      </w:r>
      <w:r w:rsidRPr="00BD1C27">
        <w:rPr>
          <w:rFonts w:cs="Arial"/>
          <w:noProof/>
          <w:szCs w:val="24"/>
          <w:lang w:val="en-GB"/>
        </w:rPr>
        <w:t>.</w:t>
      </w:r>
    </w:p>
    <w:p w14:paraId="5906ECA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GUS. (2005). </w:t>
      </w:r>
      <w:r w:rsidRPr="00BD1C27">
        <w:rPr>
          <w:rFonts w:cs="Arial"/>
          <w:i/>
          <w:iCs/>
          <w:noProof/>
          <w:szCs w:val="24"/>
          <w:lang w:val="en-GB"/>
        </w:rPr>
        <w:t>Rocznik Statystyczny 2005</w:t>
      </w:r>
      <w:r w:rsidRPr="00BD1C27">
        <w:rPr>
          <w:rFonts w:cs="Arial"/>
          <w:noProof/>
          <w:szCs w:val="24"/>
          <w:lang w:val="en-GB"/>
        </w:rPr>
        <w:t>.</w:t>
      </w:r>
    </w:p>
    <w:p w14:paraId="79B0FA36"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GUS. (2010a). </w:t>
      </w:r>
      <w:r w:rsidRPr="00922A76">
        <w:rPr>
          <w:rFonts w:cs="Arial"/>
          <w:i/>
          <w:iCs/>
          <w:noProof/>
          <w:szCs w:val="24"/>
        </w:rPr>
        <w:t>Rocznik demograficzny 2010</w:t>
      </w:r>
      <w:r w:rsidRPr="00922A76">
        <w:rPr>
          <w:rFonts w:cs="Arial"/>
          <w:noProof/>
          <w:szCs w:val="24"/>
        </w:rPr>
        <w:t>.</w:t>
      </w:r>
    </w:p>
    <w:p w14:paraId="157BD10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(2010b). </w:t>
      </w:r>
      <w:r w:rsidRPr="00922A76">
        <w:rPr>
          <w:rFonts w:cs="Arial"/>
          <w:i/>
          <w:iCs/>
          <w:noProof/>
          <w:szCs w:val="24"/>
        </w:rPr>
        <w:t>Rocznik Statystyczny 2010</w:t>
      </w:r>
      <w:r w:rsidRPr="00922A76">
        <w:rPr>
          <w:rFonts w:cs="Arial"/>
          <w:noProof/>
          <w:szCs w:val="24"/>
        </w:rPr>
        <w:t>.</w:t>
      </w:r>
    </w:p>
    <w:p w14:paraId="4A0E79C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(2011a). </w:t>
      </w:r>
      <w:r w:rsidRPr="00922A76">
        <w:rPr>
          <w:rFonts w:cs="Arial"/>
          <w:i/>
          <w:iCs/>
          <w:noProof/>
          <w:szCs w:val="24"/>
        </w:rPr>
        <w:t>Rocznik demograficzny 2011</w:t>
      </w:r>
      <w:r w:rsidRPr="00922A76">
        <w:rPr>
          <w:rFonts w:cs="Arial"/>
          <w:noProof/>
          <w:szCs w:val="24"/>
        </w:rPr>
        <w:t>.</w:t>
      </w:r>
    </w:p>
    <w:p w14:paraId="286242F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(2011b). </w:t>
      </w:r>
      <w:r w:rsidRPr="00922A76">
        <w:rPr>
          <w:rFonts w:cs="Arial"/>
          <w:i/>
          <w:iCs/>
          <w:noProof/>
          <w:szCs w:val="24"/>
        </w:rPr>
        <w:t>Szkoły wyższe i ich finanse w 2010 r.</w:t>
      </w:r>
    </w:p>
    <w:p w14:paraId="5CAF299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(2012a). </w:t>
      </w:r>
      <w:r w:rsidRPr="00922A76">
        <w:rPr>
          <w:rFonts w:cs="Arial"/>
          <w:i/>
          <w:iCs/>
          <w:noProof/>
          <w:szCs w:val="24"/>
        </w:rPr>
        <w:t>Rocznik demograficzny 2012</w:t>
      </w:r>
      <w:r w:rsidRPr="00922A76">
        <w:rPr>
          <w:rFonts w:cs="Arial"/>
          <w:noProof/>
          <w:szCs w:val="24"/>
        </w:rPr>
        <w:t>.</w:t>
      </w:r>
    </w:p>
    <w:p w14:paraId="46DB3A0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(2012b). </w:t>
      </w:r>
      <w:r w:rsidRPr="00922A76">
        <w:rPr>
          <w:rFonts w:cs="Arial"/>
          <w:i/>
          <w:iCs/>
          <w:noProof/>
          <w:szCs w:val="24"/>
        </w:rPr>
        <w:t>Szkoły wyższe i ich finanse w 2011 r.</w:t>
      </w:r>
    </w:p>
    <w:p w14:paraId="634D226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(2013a). </w:t>
      </w:r>
      <w:r w:rsidRPr="00922A76">
        <w:rPr>
          <w:rFonts w:cs="Arial"/>
          <w:i/>
          <w:iCs/>
          <w:noProof/>
          <w:szCs w:val="24"/>
        </w:rPr>
        <w:t>Rocznik demograficzny 2013</w:t>
      </w:r>
      <w:r w:rsidRPr="00922A76">
        <w:rPr>
          <w:rFonts w:cs="Arial"/>
          <w:noProof/>
          <w:szCs w:val="24"/>
        </w:rPr>
        <w:t>.</w:t>
      </w:r>
    </w:p>
    <w:p w14:paraId="212D0AA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(2013b). </w:t>
      </w:r>
      <w:r w:rsidRPr="00922A76">
        <w:rPr>
          <w:rFonts w:cs="Arial"/>
          <w:i/>
          <w:iCs/>
          <w:noProof/>
          <w:szCs w:val="24"/>
        </w:rPr>
        <w:t>Szkoły wyższe i ich finanse w 2012 r.</w:t>
      </w:r>
    </w:p>
    <w:p w14:paraId="57FD941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GUS. (2014a). </w:t>
      </w:r>
      <w:r w:rsidRPr="00922A76">
        <w:rPr>
          <w:rFonts w:cs="Arial"/>
          <w:i/>
          <w:iCs/>
          <w:noProof/>
          <w:szCs w:val="24"/>
        </w:rPr>
        <w:t>Rocznik demograficzny 2014</w:t>
      </w:r>
      <w:r w:rsidRPr="00922A76">
        <w:rPr>
          <w:rFonts w:cs="Arial"/>
          <w:noProof/>
          <w:szCs w:val="24"/>
        </w:rPr>
        <w:t>.</w:t>
      </w:r>
    </w:p>
    <w:p w14:paraId="3626E26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(2014b). </w:t>
      </w:r>
      <w:r w:rsidRPr="00922A76">
        <w:rPr>
          <w:rFonts w:cs="Arial"/>
          <w:i/>
          <w:iCs/>
          <w:noProof/>
          <w:szCs w:val="24"/>
        </w:rPr>
        <w:t>Szkoły wyższe i ich finanse w 2013r.</w:t>
      </w:r>
    </w:p>
    <w:p w14:paraId="0CC8CED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(2015a). </w:t>
      </w:r>
      <w:r w:rsidRPr="00922A76">
        <w:rPr>
          <w:rFonts w:cs="Arial"/>
          <w:i/>
          <w:iCs/>
          <w:noProof/>
          <w:szCs w:val="24"/>
        </w:rPr>
        <w:t>Rocznik demograficzny 2015</w:t>
      </w:r>
      <w:r w:rsidRPr="00922A76">
        <w:rPr>
          <w:rFonts w:cs="Arial"/>
          <w:noProof/>
          <w:szCs w:val="24"/>
        </w:rPr>
        <w:t>.</w:t>
      </w:r>
    </w:p>
    <w:p w14:paraId="0EB472F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(2015b). </w:t>
      </w:r>
      <w:r w:rsidRPr="00922A76">
        <w:rPr>
          <w:rFonts w:cs="Arial"/>
          <w:i/>
          <w:iCs/>
          <w:noProof/>
          <w:szCs w:val="24"/>
        </w:rPr>
        <w:t>Szkoły wyższe i ich finanse w 2014 r.</w:t>
      </w:r>
    </w:p>
    <w:p w14:paraId="3BAA30B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(2016a). </w:t>
      </w:r>
      <w:r w:rsidRPr="00922A76">
        <w:rPr>
          <w:rFonts w:cs="Arial"/>
          <w:i/>
          <w:iCs/>
          <w:noProof/>
          <w:szCs w:val="24"/>
        </w:rPr>
        <w:t>Rocznik demograficzny 2016</w:t>
      </w:r>
      <w:r w:rsidRPr="00922A76">
        <w:rPr>
          <w:rFonts w:cs="Arial"/>
          <w:noProof/>
          <w:szCs w:val="24"/>
        </w:rPr>
        <w:t>.</w:t>
      </w:r>
    </w:p>
    <w:p w14:paraId="0B1A9F1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(2016b). </w:t>
      </w:r>
      <w:r w:rsidRPr="00922A76">
        <w:rPr>
          <w:rFonts w:cs="Arial"/>
          <w:i/>
          <w:iCs/>
          <w:noProof/>
          <w:szCs w:val="24"/>
        </w:rPr>
        <w:t>Szkoły wyższe i ich finanse w 2015 r.</w:t>
      </w:r>
    </w:p>
    <w:p w14:paraId="1754FB7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(2017a). </w:t>
      </w:r>
      <w:r w:rsidRPr="00922A76">
        <w:rPr>
          <w:rFonts w:cs="Arial"/>
          <w:i/>
          <w:iCs/>
          <w:noProof/>
          <w:szCs w:val="24"/>
        </w:rPr>
        <w:t>Rocznik demograficzny 2017</w:t>
      </w:r>
      <w:r w:rsidRPr="00922A76">
        <w:rPr>
          <w:rFonts w:cs="Arial"/>
          <w:noProof/>
          <w:szCs w:val="24"/>
        </w:rPr>
        <w:t>.</w:t>
      </w:r>
    </w:p>
    <w:p w14:paraId="323F9EC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(2017b). </w:t>
      </w:r>
      <w:r w:rsidRPr="00922A76">
        <w:rPr>
          <w:rFonts w:cs="Arial"/>
          <w:i/>
          <w:iCs/>
          <w:noProof/>
          <w:szCs w:val="24"/>
        </w:rPr>
        <w:t>Szkoły wyższe i ich finanse w 2016 r.</w:t>
      </w:r>
    </w:p>
    <w:p w14:paraId="4DBA377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(2018a). </w:t>
      </w:r>
      <w:r w:rsidRPr="00922A76">
        <w:rPr>
          <w:rFonts w:cs="Arial"/>
          <w:i/>
          <w:iCs/>
          <w:noProof/>
          <w:szCs w:val="24"/>
        </w:rPr>
        <w:t>Rocznik demograficzny 2018</w:t>
      </w:r>
      <w:r w:rsidRPr="00922A76">
        <w:rPr>
          <w:rFonts w:cs="Arial"/>
          <w:noProof/>
          <w:szCs w:val="24"/>
        </w:rPr>
        <w:t>. https://stat.gov.pl/download/gfx/portalinformacyjny/pl/defaultaktualnosci/5515/3/12/1/rocznik_demograficzny_2018.pdf</w:t>
      </w:r>
    </w:p>
    <w:p w14:paraId="7BEFAD6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(2018b). </w:t>
      </w:r>
      <w:r w:rsidRPr="00922A76">
        <w:rPr>
          <w:rFonts w:cs="Arial"/>
          <w:i/>
          <w:iCs/>
          <w:noProof/>
          <w:szCs w:val="24"/>
        </w:rPr>
        <w:t>Szkoły wyższe i ich finanse w 2017 r.</w:t>
      </w:r>
    </w:p>
    <w:p w14:paraId="34DBE69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(2019a). </w:t>
      </w:r>
      <w:r w:rsidRPr="00922A76">
        <w:rPr>
          <w:rFonts w:cs="Arial"/>
          <w:i/>
          <w:iCs/>
          <w:noProof/>
          <w:szCs w:val="24"/>
        </w:rPr>
        <w:t>Rocznik demograficzny 2019</w:t>
      </w:r>
      <w:r w:rsidRPr="00922A76">
        <w:rPr>
          <w:rFonts w:cs="Arial"/>
          <w:noProof/>
          <w:szCs w:val="24"/>
        </w:rPr>
        <w:t>.</w:t>
      </w:r>
    </w:p>
    <w:p w14:paraId="732AF6A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(2019b). </w:t>
      </w:r>
      <w:r w:rsidRPr="00922A76">
        <w:rPr>
          <w:rFonts w:cs="Arial"/>
          <w:i/>
          <w:iCs/>
          <w:noProof/>
          <w:szCs w:val="24"/>
        </w:rPr>
        <w:t>Szkoły wyższe i ich finanse w 2018 r.</w:t>
      </w:r>
      <w:r w:rsidRPr="00922A76">
        <w:rPr>
          <w:rFonts w:cs="Arial"/>
          <w:noProof/>
          <w:szCs w:val="24"/>
        </w:rPr>
        <w:t xml:space="preserve"> http://stat.gov.pl/obszary-tematyczne/edukacja/</w:t>
      </w:r>
    </w:p>
    <w:p w14:paraId="5245CB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(2020a). </w:t>
      </w:r>
      <w:r w:rsidRPr="00922A76">
        <w:rPr>
          <w:rFonts w:cs="Arial"/>
          <w:i/>
          <w:iCs/>
          <w:noProof/>
          <w:szCs w:val="24"/>
        </w:rPr>
        <w:t>Ludność. Stan i struktura oraz ruch naturalny w przekroju terytorialnym w 2020 r.</w:t>
      </w:r>
      <w:r w:rsidRPr="00922A76">
        <w:rPr>
          <w:rFonts w:cs="Arial"/>
          <w:noProof/>
          <w:szCs w:val="24"/>
        </w:rPr>
        <w:t xml:space="preserve"> </w:t>
      </w:r>
      <w:r w:rsidRPr="00922A76">
        <w:rPr>
          <w:rFonts w:cs="Arial"/>
          <w:i/>
          <w:iCs/>
          <w:noProof/>
          <w:szCs w:val="24"/>
        </w:rPr>
        <w:t>1</w:t>
      </w:r>
      <w:r w:rsidRPr="00922A76">
        <w:rPr>
          <w:rFonts w:cs="Arial"/>
          <w:noProof/>
          <w:szCs w:val="24"/>
        </w:rPr>
        <w:t>.</w:t>
      </w:r>
    </w:p>
    <w:p w14:paraId="5AA07F8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(2020b). </w:t>
      </w:r>
      <w:r w:rsidRPr="00922A76">
        <w:rPr>
          <w:rFonts w:cs="Arial"/>
          <w:i/>
          <w:iCs/>
          <w:noProof/>
          <w:szCs w:val="24"/>
        </w:rPr>
        <w:t>Rocznik demograficzny 2020</w:t>
      </w:r>
      <w:r w:rsidRPr="00922A76">
        <w:rPr>
          <w:rFonts w:cs="Arial"/>
          <w:noProof/>
          <w:szCs w:val="24"/>
        </w:rPr>
        <w:t>. https://stat.gov.pl/download/gfx/portalinformacyjny/pl/defaultaktualnosci/5515/3/12/1/rocznik_demograficzny_2018.pdf</w:t>
      </w:r>
    </w:p>
    <w:p w14:paraId="5A493AC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(2020c). </w:t>
      </w:r>
      <w:r w:rsidRPr="00922A76">
        <w:rPr>
          <w:rFonts w:cs="Arial"/>
          <w:i/>
          <w:iCs/>
          <w:noProof/>
          <w:szCs w:val="24"/>
        </w:rPr>
        <w:t>Szkolnictwo wyższe i jego finanse w 2019 r.</w:t>
      </w:r>
      <w:r w:rsidRPr="00922A76">
        <w:rPr>
          <w:rFonts w:cs="Arial"/>
          <w:noProof/>
          <w:szCs w:val="24"/>
        </w:rPr>
        <w:t xml:space="preserve"> https://stat.gov.pl/obszary-tematyczne/edukacja/edukacja/szkolnictwo-wyzsze-i-jego-finanse-w-2019-roku,2,16.html</w:t>
      </w:r>
    </w:p>
    <w:p w14:paraId="4661C5B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(2021). </w:t>
      </w:r>
      <w:r w:rsidRPr="00922A76">
        <w:rPr>
          <w:rFonts w:cs="Arial"/>
          <w:i/>
          <w:iCs/>
          <w:noProof/>
          <w:szCs w:val="24"/>
        </w:rPr>
        <w:t>Rocznik Demograficzny</w:t>
      </w:r>
      <w:r w:rsidRPr="00922A76">
        <w:rPr>
          <w:rFonts w:cs="Arial"/>
          <w:noProof/>
          <w:szCs w:val="24"/>
        </w:rPr>
        <w:t>. https://stat.gov.pl/download/gfx/portalinformacyjny/pl/defaultaktualnosci/5515/3/12/1/rocznik_demograficzny_2018.pdf</w:t>
      </w:r>
    </w:p>
    <w:p w14:paraId="2FEB690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(2022). </w:t>
      </w:r>
      <w:r w:rsidRPr="00922A76">
        <w:rPr>
          <w:rFonts w:cs="Arial"/>
          <w:i/>
          <w:iCs/>
          <w:noProof/>
          <w:szCs w:val="24"/>
        </w:rPr>
        <w:t>Ludność według cech społecznych – wyniki wstępne NSP 2021</w:t>
      </w:r>
      <w:r w:rsidRPr="00922A76">
        <w:rPr>
          <w:rFonts w:cs="Arial"/>
          <w:noProof/>
          <w:szCs w:val="24"/>
        </w:rPr>
        <w:t>. https://stat.gov.pl/files/gfx/portalinformacyjny/pl/defaultaktualnosci/6494/2/1/1/ludnosc_wedlug_cech_spolecznych_-_wyniki_wstepne_nsp_2021.pdf</w:t>
      </w:r>
    </w:p>
    <w:p w14:paraId="752A1AE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Habermas, J., &amp; Blazek, J. R. (1987). The Idea of the University: Learning Processes. </w:t>
      </w:r>
      <w:r w:rsidRPr="00922A76">
        <w:rPr>
          <w:rFonts w:cs="Arial"/>
          <w:i/>
          <w:iCs/>
          <w:noProof/>
          <w:szCs w:val="24"/>
        </w:rPr>
        <w:t>New German Critique</w:t>
      </w:r>
      <w:r w:rsidRPr="00922A76">
        <w:rPr>
          <w:rFonts w:cs="Arial"/>
          <w:noProof/>
          <w:szCs w:val="24"/>
        </w:rPr>
        <w:t xml:space="preserve">, </w:t>
      </w:r>
      <w:r w:rsidRPr="00922A76">
        <w:rPr>
          <w:rFonts w:cs="Arial"/>
          <w:i/>
          <w:iCs/>
          <w:noProof/>
          <w:szCs w:val="24"/>
        </w:rPr>
        <w:t>41</w:t>
      </w:r>
      <w:r w:rsidRPr="00922A76">
        <w:rPr>
          <w:rFonts w:cs="Arial"/>
          <w:noProof/>
          <w:szCs w:val="24"/>
        </w:rPr>
        <w:t>, 3. https://doi.org/10.2307/488273</w:t>
      </w:r>
    </w:p>
    <w:p w14:paraId="6B57AB9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Hall, H. (2013). Zastosowanie Metod NPS i CSI w Badaniach Poziomu Satysfakcji I Lojalności Studentów. </w:t>
      </w:r>
      <w:r w:rsidRPr="00BD1C27">
        <w:rPr>
          <w:rFonts w:cs="Arial"/>
          <w:i/>
          <w:iCs/>
          <w:noProof/>
          <w:szCs w:val="24"/>
          <w:lang w:val="en-GB"/>
        </w:rPr>
        <w:t>Modern Management Review</w:t>
      </w:r>
      <w:r w:rsidRPr="00BD1C27">
        <w:rPr>
          <w:rFonts w:cs="Arial"/>
          <w:noProof/>
          <w:szCs w:val="24"/>
          <w:lang w:val="en-GB"/>
        </w:rPr>
        <w:t xml:space="preserve">, </w:t>
      </w:r>
      <w:r w:rsidRPr="00BD1C27">
        <w:rPr>
          <w:rFonts w:cs="Arial"/>
          <w:i/>
          <w:iCs/>
          <w:noProof/>
          <w:szCs w:val="24"/>
          <w:lang w:val="en-GB"/>
        </w:rPr>
        <w:t>XVIII</w:t>
      </w:r>
      <w:r w:rsidRPr="00BD1C27">
        <w:rPr>
          <w:rFonts w:cs="Arial"/>
          <w:noProof/>
          <w:szCs w:val="24"/>
          <w:lang w:val="en-GB"/>
        </w:rPr>
        <w:t>, 51–61. https://doi.org/10.7862/rz.2013.mmr.5</w:t>
      </w:r>
    </w:p>
    <w:p w14:paraId="1D5EDAB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Hillerbrand, R., &amp; Werker, C. (2019). Values in University–Industry Collaborations: The Case of Academics Working at Universities of Technology. </w:t>
      </w:r>
      <w:r w:rsidRPr="00BD1C27">
        <w:rPr>
          <w:rFonts w:cs="Arial"/>
          <w:i/>
          <w:iCs/>
          <w:noProof/>
          <w:szCs w:val="24"/>
          <w:lang w:val="en-GB"/>
        </w:rPr>
        <w:t>Science and Engineering Ethics</w:t>
      </w:r>
      <w:r w:rsidRPr="00BD1C27">
        <w:rPr>
          <w:rFonts w:cs="Arial"/>
          <w:noProof/>
          <w:szCs w:val="24"/>
          <w:lang w:val="en-GB"/>
        </w:rPr>
        <w:t xml:space="preserve">, </w:t>
      </w:r>
      <w:r w:rsidRPr="00BD1C27">
        <w:rPr>
          <w:rFonts w:cs="Arial"/>
          <w:i/>
          <w:iCs/>
          <w:noProof/>
          <w:szCs w:val="24"/>
          <w:lang w:val="en-GB"/>
        </w:rPr>
        <w:t>25</w:t>
      </w:r>
      <w:r w:rsidRPr="00BD1C27">
        <w:rPr>
          <w:rFonts w:cs="Arial"/>
          <w:noProof/>
          <w:szCs w:val="24"/>
          <w:lang w:val="en-GB"/>
        </w:rPr>
        <w:t>(6), 1633–1656. https://doi.org/10.1007/s11948-019-00144-w</w:t>
      </w:r>
    </w:p>
    <w:p w14:paraId="5AFA232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Holland, M. M., &amp; Ford, K. S. (2021). Legitimating Prestige through Diversity: How Higher Education Institutions Represent Ethno-Racial Diversity across Levels of Selectivity.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92</w:t>
      </w:r>
      <w:r w:rsidRPr="00BD1C27">
        <w:rPr>
          <w:rFonts w:cs="Arial"/>
          <w:noProof/>
          <w:szCs w:val="24"/>
          <w:lang w:val="en-GB"/>
        </w:rPr>
        <w:t>(1), 1–30. https://doi.org/10.1080/00221546.2020.1740532</w:t>
      </w:r>
    </w:p>
    <w:p w14:paraId="49238C9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Hoonakker, P., &amp; Carayon, P. (2009). Questionnaire Survey Nonresponse: A Comparison of Postal Mail and Internet Surveys. </w:t>
      </w:r>
      <w:r w:rsidRPr="00BD1C27">
        <w:rPr>
          <w:rFonts w:cs="Arial"/>
          <w:i/>
          <w:iCs/>
          <w:noProof/>
          <w:szCs w:val="24"/>
          <w:lang w:val="en-GB"/>
        </w:rPr>
        <w:t>International Journal of Human-Computer Interaction</w:t>
      </w:r>
      <w:r w:rsidRPr="00BD1C27">
        <w:rPr>
          <w:rFonts w:cs="Arial"/>
          <w:noProof/>
          <w:szCs w:val="24"/>
          <w:lang w:val="en-GB"/>
        </w:rPr>
        <w:t xml:space="preserve">, </w:t>
      </w:r>
      <w:r w:rsidRPr="00BD1C27">
        <w:rPr>
          <w:rFonts w:cs="Arial"/>
          <w:i/>
          <w:iCs/>
          <w:noProof/>
          <w:szCs w:val="24"/>
          <w:lang w:val="en-GB"/>
        </w:rPr>
        <w:t>25</w:t>
      </w:r>
      <w:r w:rsidRPr="00BD1C27">
        <w:rPr>
          <w:rFonts w:cs="Arial"/>
          <w:noProof/>
          <w:szCs w:val="24"/>
          <w:lang w:val="en-GB"/>
        </w:rPr>
        <w:t>(5), 348–373. https://doi.org/10.1080/10447310902864951</w:t>
      </w:r>
    </w:p>
    <w:p w14:paraId="73D5A5F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Iacobucci, D., Ostrom, A., &amp; Grayson, K. (1995). Distinguishing Service Quality and Customer Satisfaction: The Voice of the Consumer. </w:t>
      </w:r>
      <w:r w:rsidRPr="00BD1C27">
        <w:rPr>
          <w:rFonts w:cs="Arial"/>
          <w:i/>
          <w:iCs/>
          <w:noProof/>
          <w:szCs w:val="24"/>
          <w:lang w:val="en-GB"/>
        </w:rPr>
        <w:t>Journal of Consumer Psychology</w:t>
      </w:r>
      <w:r w:rsidRPr="00BD1C27">
        <w:rPr>
          <w:rFonts w:cs="Arial"/>
          <w:noProof/>
          <w:szCs w:val="24"/>
          <w:lang w:val="en-GB"/>
        </w:rPr>
        <w:t xml:space="preserve">, </w:t>
      </w:r>
      <w:r w:rsidRPr="00BD1C27">
        <w:rPr>
          <w:rFonts w:cs="Arial"/>
          <w:i/>
          <w:iCs/>
          <w:noProof/>
          <w:szCs w:val="24"/>
          <w:lang w:val="en-GB"/>
        </w:rPr>
        <w:t>4</w:t>
      </w:r>
      <w:r w:rsidRPr="00BD1C27">
        <w:rPr>
          <w:rFonts w:cs="Arial"/>
          <w:noProof/>
          <w:szCs w:val="24"/>
          <w:lang w:val="en-GB"/>
        </w:rPr>
        <w:t>(3), 277–303. https://doi.org/10.1207/s15327663jcp0403_04</w:t>
      </w:r>
    </w:p>
    <w:p w14:paraId="664CF382"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Jastrzębska, E. (2016). </w:t>
      </w:r>
      <w:r w:rsidRPr="00922A76">
        <w:rPr>
          <w:rFonts w:cs="Arial"/>
          <w:noProof/>
          <w:szCs w:val="24"/>
        </w:rPr>
        <w:t xml:space="preserve">Angażowanie interesariuszy jako istota społecznej odpowiedzialności według ISO 26000. W </w:t>
      </w:r>
      <w:r w:rsidRPr="00922A76">
        <w:rPr>
          <w:rFonts w:cs="Arial"/>
          <w:i/>
          <w:iCs/>
          <w:noProof/>
          <w:szCs w:val="24"/>
        </w:rPr>
        <w:t>Reklama i PR z perspektywy współczesnych problemów komunikacji marketingowej (Red.) A. Wiśniewska, A. Kozłowska</w:t>
      </w:r>
      <w:r w:rsidRPr="00922A76">
        <w:rPr>
          <w:rFonts w:cs="Arial"/>
          <w:noProof/>
          <w:szCs w:val="24"/>
        </w:rPr>
        <w:t xml:space="preserve"> (ss. 71–91). Wyższa Szkoła Promocji, Mediów i Show Businessu.</w:t>
      </w:r>
    </w:p>
    <w:p w14:paraId="3126A8F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Jonas, A. (2009). </w:t>
      </w:r>
      <w:r w:rsidRPr="00922A76">
        <w:rPr>
          <w:rFonts w:cs="Arial"/>
          <w:i/>
          <w:iCs/>
          <w:noProof/>
          <w:szCs w:val="24"/>
        </w:rPr>
        <w:t>Tworzenie relacji z klientem w firmach usługowych a jakość usług</w:t>
      </w:r>
      <w:r w:rsidRPr="00922A76">
        <w:rPr>
          <w:rFonts w:cs="Arial"/>
          <w:noProof/>
          <w:szCs w:val="24"/>
        </w:rPr>
        <w:t xml:space="preserve">. </w:t>
      </w:r>
      <w:r w:rsidRPr="00BD1C27">
        <w:rPr>
          <w:rFonts w:cs="Arial"/>
          <w:i/>
          <w:iCs/>
          <w:noProof/>
          <w:szCs w:val="24"/>
          <w:lang w:val="en-GB"/>
        </w:rPr>
        <w:t>823</w:t>
      </w:r>
      <w:r w:rsidRPr="00BD1C27">
        <w:rPr>
          <w:rFonts w:cs="Arial"/>
          <w:noProof/>
          <w:szCs w:val="24"/>
          <w:lang w:val="en-GB"/>
        </w:rPr>
        <w:t>.</w:t>
      </w:r>
    </w:p>
    <w:p w14:paraId="332C739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Jongbloed, B., Enders, J., &amp; Salerno, C. (2008). Higher education and its communities: Interconnections, interdependencies and a research agenda.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56</w:t>
      </w:r>
      <w:r w:rsidRPr="00922A76">
        <w:rPr>
          <w:rFonts w:cs="Arial"/>
          <w:noProof/>
          <w:szCs w:val="24"/>
        </w:rPr>
        <w:t>(3), 303–324. https://doi.org/10.1007/s10734-008-9128-2</w:t>
      </w:r>
    </w:p>
    <w:p w14:paraId="4B5BC86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Kalinowski, J. (2017). </w:t>
      </w:r>
      <w:r w:rsidRPr="00922A76">
        <w:rPr>
          <w:rFonts w:cs="Arial"/>
          <w:i/>
          <w:iCs/>
          <w:noProof/>
          <w:szCs w:val="24"/>
        </w:rPr>
        <w:t>​Finansowanie uczelni na nowych zasadach - komentarz: dr Jacek Kalinowski​</w:t>
      </w:r>
      <w:r w:rsidRPr="00922A76">
        <w:rPr>
          <w:rFonts w:cs="Arial"/>
          <w:noProof/>
          <w:szCs w:val="24"/>
        </w:rPr>
        <w:t>. https://opinieouczelniach.pl/artykul/finansowanie-uczelni-na-nowych-zasadach-komentarz-dr-jacek-kalinowski/</w:t>
      </w:r>
    </w:p>
    <w:p w14:paraId="1B2472D0"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Kaplan, R. S., &amp; Norton, D. P. (1992). The balanced scorecard--measures that drive performance. </w:t>
      </w:r>
      <w:r w:rsidRPr="00922A76">
        <w:rPr>
          <w:rFonts w:cs="Arial"/>
          <w:i/>
          <w:iCs/>
          <w:noProof/>
          <w:szCs w:val="24"/>
        </w:rPr>
        <w:t>Harvard business review</w:t>
      </w:r>
      <w:r w:rsidRPr="00922A76">
        <w:rPr>
          <w:rFonts w:cs="Arial"/>
          <w:noProof/>
          <w:szCs w:val="24"/>
        </w:rPr>
        <w:t xml:space="preserve">, </w:t>
      </w:r>
      <w:r w:rsidRPr="00922A76">
        <w:rPr>
          <w:rFonts w:cs="Arial"/>
          <w:i/>
          <w:iCs/>
          <w:noProof/>
          <w:szCs w:val="24"/>
        </w:rPr>
        <w:t>70</w:t>
      </w:r>
      <w:r w:rsidRPr="00922A76">
        <w:rPr>
          <w:rFonts w:cs="Arial"/>
          <w:noProof/>
          <w:szCs w:val="24"/>
        </w:rPr>
        <w:t>(1), 71–79.</w:t>
      </w:r>
    </w:p>
    <w:p w14:paraId="6055430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Kapusta, M. (2019). </w:t>
      </w:r>
      <w:r w:rsidRPr="00922A76">
        <w:rPr>
          <w:rFonts w:cs="Arial"/>
          <w:i/>
          <w:iCs/>
          <w:noProof/>
          <w:szCs w:val="24"/>
        </w:rPr>
        <w:t>Interesariusze – osoby, o których musisz pamiętać w projekcie</w:t>
      </w:r>
      <w:r w:rsidRPr="00922A76">
        <w:rPr>
          <w:rFonts w:cs="Arial"/>
          <w:noProof/>
          <w:szCs w:val="24"/>
        </w:rPr>
        <w:t>. https://leadership-center.pl/blog/interesariusze-osoby-o-ktorych-musisz-pamietac-w-projekcie/</w:t>
      </w:r>
    </w:p>
    <w:p w14:paraId="41F9E0A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Karwacka, M. (2011). </w:t>
      </w:r>
      <w:r w:rsidRPr="00922A76">
        <w:rPr>
          <w:rFonts w:cs="Arial"/>
          <w:i/>
          <w:iCs/>
          <w:noProof/>
          <w:szCs w:val="24"/>
        </w:rPr>
        <w:t>Interesariusze</w:t>
      </w:r>
      <w:r w:rsidRPr="00922A76">
        <w:rPr>
          <w:rFonts w:cs="Arial"/>
          <w:noProof/>
          <w:szCs w:val="24"/>
        </w:rPr>
        <w:t>.</w:t>
      </w:r>
    </w:p>
    <w:p w14:paraId="2A2C307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Kezar, A., &amp; Eckel, P. D. (2002). </w:t>
      </w:r>
      <w:r w:rsidRPr="00BD1C27">
        <w:rPr>
          <w:rFonts w:cs="Arial"/>
          <w:noProof/>
          <w:szCs w:val="24"/>
          <w:lang w:val="en-GB"/>
        </w:rPr>
        <w:t xml:space="preserve">The Effect of Institutional Culture on Change Strategies in Higher Education.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73</w:t>
      </w:r>
      <w:r w:rsidRPr="00BD1C27">
        <w:rPr>
          <w:rFonts w:cs="Arial"/>
          <w:noProof/>
          <w:szCs w:val="24"/>
          <w:lang w:val="en-GB"/>
        </w:rPr>
        <w:t>(4), 435–460. https://doi.org/10.1080/00221546.2002.11777159</w:t>
      </w:r>
    </w:p>
    <w:p w14:paraId="7C4C689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Khodayari, F., &amp; Khodayari, B. (2011). Service Quality in Higher Education (Case study: Measuring service quality of Islamic Azad University, Firoozkooh branch). </w:t>
      </w:r>
      <w:r w:rsidRPr="00BD1C27">
        <w:rPr>
          <w:rFonts w:cs="Arial"/>
          <w:i/>
          <w:iCs/>
          <w:noProof/>
          <w:szCs w:val="24"/>
          <w:lang w:val="en-GB"/>
        </w:rPr>
        <w:t>Interdisciplinary Journal of Research in Business</w:t>
      </w:r>
      <w:r w:rsidRPr="00BD1C27">
        <w:rPr>
          <w:rFonts w:cs="Arial"/>
          <w:noProof/>
          <w:szCs w:val="24"/>
          <w:lang w:val="en-GB"/>
        </w:rPr>
        <w:t xml:space="preserve">, </w:t>
      </w:r>
      <w:r w:rsidRPr="00BD1C27">
        <w:rPr>
          <w:rFonts w:cs="Arial"/>
          <w:i/>
          <w:iCs/>
          <w:noProof/>
          <w:szCs w:val="24"/>
          <w:lang w:val="en-GB"/>
        </w:rPr>
        <w:t>1</w:t>
      </w:r>
      <w:r w:rsidRPr="00BD1C27">
        <w:rPr>
          <w:rFonts w:cs="Arial"/>
          <w:noProof/>
          <w:szCs w:val="24"/>
          <w:lang w:val="en-GB"/>
        </w:rPr>
        <w:t>(9), 38–46.</w:t>
      </w:r>
    </w:p>
    <w:p w14:paraId="1A54A85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Khoo, S., Ha, H., &amp; McGregor, S. L. T. T. (2017). Service quality and student/customer satisfaction in the private tertiary education sector in Singapore. </w:t>
      </w:r>
      <w:r w:rsidRPr="00BD1C27">
        <w:rPr>
          <w:rFonts w:cs="Arial"/>
          <w:i/>
          <w:iCs/>
          <w:noProof/>
          <w:szCs w:val="24"/>
          <w:lang w:val="en-GB"/>
        </w:rPr>
        <w:t>International Journal of Educational Management</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(4), 430–444. https://doi.org/10.1108/IJEM-09-2015-0121</w:t>
      </w:r>
    </w:p>
    <w:p w14:paraId="3CCB02D3"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Kieraciński, P. (2020). </w:t>
      </w:r>
      <w:r w:rsidRPr="00922A76">
        <w:rPr>
          <w:rFonts w:cs="Arial"/>
          <w:noProof/>
          <w:szCs w:val="24"/>
        </w:rPr>
        <w:t xml:space="preserve">Habilitacja fakultatywna? </w:t>
      </w:r>
      <w:r w:rsidRPr="00922A76">
        <w:rPr>
          <w:rFonts w:cs="Arial"/>
          <w:i/>
          <w:iCs/>
          <w:noProof/>
          <w:szCs w:val="24"/>
        </w:rPr>
        <w:t>Forum Akademickie</w:t>
      </w:r>
      <w:r w:rsidRPr="00922A76">
        <w:rPr>
          <w:rFonts w:cs="Arial"/>
          <w:noProof/>
          <w:szCs w:val="24"/>
        </w:rPr>
        <w:t xml:space="preserve">, </w:t>
      </w:r>
      <w:r w:rsidRPr="00922A76">
        <w:rPr>
          <w:rFonts w:cs="Arial"/>
          <w:i/>
          <w:iCs/>
          <w:noProof/>
          <w:szCs w:val="24"/>
        </w:rPr>
        <w:t>4</w:t>
      </w:r>
      <w:r w:rsidRPr="00922A76">
        <w:rPr>
          <w:rFonts w:cs="Arial"/>
          <w:noProof/>
          <w:szCs w:val="24"/>
        </w:rPr>
        <w:t>. https://miesiecznik.forumakademickie.pl/czasopisma/fa-04-2020/habilitacja-fakultatywna</w:t>
      </w:r>
    </w:p>
    <w:p w14:paraId="53381DB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Kim, T. (2009). Shifting patterns of transnational academic mobility: A comparative and historical approach. </w:t>
      </w:r>
      <w:r w:rsidRPr="00BD1C27">
        <w:rPr>
          <w:rFonts w:cs="Arial"/>
          <w:i/>
          <w:iCs/>
          <w:noProof/>
          <w:szCs w:val="24"/>
          <w:lang w:val="en-GB"/>
        </w:rPr>
        <w:t>Comparative Education</w:t>
      </w:r>
      <w:r w:rsidRPr="00BD1C27">
        <w:rPr>
          <w:rFonts w:cs="Arial"/>
          <w:noProof/>
          <w:szCs w:val="24"/>
          <w:lang w:val="en-GB"/>
        </w:rPr>
        <w:t xml:space="preserve">, </w:t>
      </w:r>
      <w:r w:rsidRPr="00BD1C27">
        <w:rPr>
          <w:rFonts w:cs="Arial"/>
          <w:i/>
          <w:iCs/>
          <w:noProof/>
          <w:szCs w:val="24"/>
          <w:lang w:val="en-GB"/>
        </w:rPr>
        <w:t>45</w:t>
      </w:r>
      <w:r w:rsidRPr="00BD1C27">
        <w:rPr>
          <w:rFonts w:cs="Arial"/>
          <w:noProof/>
          <w:szCs w:val="24"/>
          <w:lang w:val="en-GB"/>
        </w:rPr>
        <w:t>(3), 387–403. https://doi.org/10.1080/03050060903184957</w:t>
      </w:r>
    </w:p>
    <w:p w14:paraId="2AD9A14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Kola, A. M., &amp; Leja, K. (2017). The Third Sector in the Universities’ Third Mission. W Ł. Sułkowski (Red.), </w:t>
      </w:r>
      <w:r w:rsidRPr="00BD1C27">
        <w:rPr>
          <w:rFonts w:cs="Arial"/>
          <w:i/>
          <w:iCs/>
          <w:noProof/>
          <w:szCs w:val="24"/>
          <w:lang w:val="en-GB"/>
        </w:rPr>
        <w:t>New Horizons in Management Sciences</w:t>
      </w:r>
      <w:r w:rsidRPr="00BD1C27">
        <w:rPr>
          <w:rFonts w:cs="Arial"/>
          <w:noProof/>
          <w:szCs w:val="24"/>
          <w:lang w:val="en-GB"/>
        </w:rPr>
        <w:t xml:space="preserve"> (ss. 99–125). Peter Lang. https://doi.org/10.3726/b10970</w:t>
      </w:r>
    </w:p>
    <w:p w14:paraId="7A0CA416"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Kolman, R., &amp; Tkaczyk, T. (1996). </w:t>
      </w:r>
      <w:r w:rsidRPr="00922A76">
        <w:rPr>
          <w:rFonts w:cs="Arial"/>
          <w:i/>
          <w:iCs/>
          <w:noProof/>
          <w:szCs w:val="24"/>
        </w:rPr>
        <w:t>Jakość usług. Poradnik.</w:t>
      </w:r>
      <w:r w:rsidRPr="00922A76">
        <w:rPr>
          <w:rFonts w:cs="Arial"/>
          <w:noProof/>
          <w:szCs w:val="24"/>
        </w:rPr>
        <w:t xml:space="preserve"> TNOiK.</w:t>
      </w:r>
    </w:p>
    <w:p w14:paraId="51FFDF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Kotler, P., Armstrong, G., Saunders, J., &amp; Wong, V. (2002). </w:t>
      </w:r>
      <w:r w:rsidRPr="00922A76">
        <w:rPr>
          <w:rFonts w:cs="Arial"/>
          <w:i/>
          <w:iCs/>
          <w:noProof/>
          <w:szCs w:val="24"/>
        </w:rPr>
        <w:t>Marketing. Podręcznik europejski.</w:t>
      </w:r>
      <w:r w:rsidRPr="00922A76">
        <w:rPr>
          <w:rFonts w:cs="Arial"/>
          <w:noProof/>
          <w:szCs w:val="24"/>
        </w:rPr>
        <w:t xml:space="preserve"> </w:t>
      </w:r>
      <w:r w:rsidRPr="00BD1C27">
        <w:rPr>
          <w:rFonts w:cs="Arial"/>
          <w:noProof/>
          <w:szCs w:val="24"/>
          <w:lang w:val="en-GB"/>
        </w:rPr>
        <w:t>Wydawnictwo PWE.</w:t>
      </w:r>
    </w:p>
    <w:p w14:paraId="603D306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Krosnick, J. A. (1999). SURVEY RESEARCH. </w:t>
      </w:r>
      <w:r w:rsidRPr="00BD1C27">
        <w:rPr>
          <w:rFonts w:cs="Arial"/>
          <w:i/>
          <w:iCs/>
          <w:noProof/>
          <w:szCs w:val="24"/>
          <w:lang w:val="en-GB"/>
        </w:rPr>
        <w:t>Annual Review of Psychology</w:t>
      </w:r>
      <w:r w:rsidRPr="00BD1C27">
        <w:rPr>
          <w:rFonts w:cs="Arial"/>
          <w:noProof/>
          <w:szCs w:val="24"/>
          <w:lang w:val="en-GB"/>
        </w:rPr>
        <w:t xml:space="preserve">, </w:t>
      </w:r>
      <w:r w:rsidRPr="00BD1C27">
        <w:rPr>
          <w:rFonts w:cs="Arial"/>
          <w:i/>
          <w:iCs/>
          <w:noProof/>
          <w:szCs w:val="24"/>
          <w:lang w:val="en-GB"/>
        </w:rPr>
        <w:t>50</w:t>
      </w:r>
      <w:r w:rsidRPr="00BD1C27">
        <w:rPr>
          <w:rFonts w:cs="Arial"/>
          <w:noProof/>
          <w:szCs w:val="24"/>
          <w:lang w:val="en-GB"/>
        </w:rPr>
        <w:t>(1), 537–567. https://doi.org/10.1146/annurev.psych.50.1.537</w:t>
      </w:r>
    </w:p>
    <w:p w14:paraId="2677B67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Kwiek, M. (2006). The University and the State. </w:t>
      </w:r>
      <w:r w:rsidRPr="00BD1C27">
        <w:rPr>
          <w:rFonts w:cs="Arial"/>
          <w:i/>
          <w:iCs/>
          <w:noProof/>
          <w:szCs w:val="24"/>
          <w:lang w:val="en-GB"/>
        </w:rPr>
        <w:t>The Journal of Higher Education</w:t>
      </w:r>
      <w:r w:rsidRPr="00BD1C27">
        <w:rPr>
          <w:rFonts w:cs="Arial"/>
          <w:noProof/>
          <w:szCs w:val="24"/>
          <w:lang w:val="en-GB"/>
        </w:rPr>
        <w:t>. https://doi.org/10.2307/1975223</w:t>
      </w:r>
    </w:p>
    <w:p w14:paraId="599ED5A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(2015). </w:t>
      </w:r>
      <w:r w:rsidRPr="00922A76">
        <w:rPr>
          <w:rFonts w:cs="Arial"/>
          <w:i/>
          <w:iCs/>
          <w:noProof/>
          <w:szCs w:val="24"/>
        </w:rPr>
        <w:t>Uniwersytet w dobie przemian. Instytucje i kadra akademicka w warunkach rosnącej konkurencji</w:t>
      </w:r>
      <w:r w:rsidRPr="00922A76">
        <w:rPr>
          <w:rFonts w:cs="Arial"/>
          <w:noProof/>
          <w:szCs w:val="24"/>
        </w:rPr>
        <w:t xml:space="preserve"> (I). Wydawnictwo Naukowe PWN.</w:t>
      </w:r>
    </w:p>
    <w:p w14:paraId="3D77683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(2017). Wprowadzenie: Reforma szkolnictwa wyższego w Polsce i jej wyzwania. Jak stopniowa dehermetyzacja systemu prowadzi do jego stratyfikacji. </w:t>
      </w:r>
      <w:r w:rsidRPr="00922A76">
        <w:rPr>
          <w:rFonts w:cs="Arial"/>
          <w:i/>
          <w:iCs/>
          <w:noProof/>
          <w:szCs w:val="24"/>
        </w:rPr>
        <w:t>Nauka i Szkolnictwo Wyższe</w:t>
      </w:r>
      <w:r w:rsidRPr="00922A76">
        <w:rPr>
          <w:rFonts w:cs="Arial"/>
          <w:noProof/>
          <w:szCs w:val="24"/>
        </w:rPr>
        <w:t xml:space="preserve">, </w:t>
      </w:r>
      <w:r w:rsidRPr="00922A76">
        <w:rPr>
          <w:rFonts w:cs="Arial"/>
          <w:i/>
          <w:iCs/>
          <w:noProof/>
          <w:szCs w:val="24"/>
        </w:rPr>
        <w:t>2(50)</w:t>
      </w:r>
      <w:r w:rsidRPr="00922A76">
        <w:rPr>
          <w:rFonts w:cs="Arial"/>
          <w:noProof/>
          <w:szCs w:val="24"/>
        </w:rPr>
        <w:t>, 9–38. https://doi.org/10.14746/nisw.2017.2.0</w:t>
      </w:r>
    </w:p>
    <w:p w14:paraId="28E7070A"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Kwiek, M. (2019). </w:t>
      </w:r>
      <w:r w:rsidRPr="00BD1C27">
        <w:rPr>
          <w:rFonts w:cs="Arial"/>
          <w:i/>
          <w:iCs/>
          <w:noProof/>
          <w:szCs w:val="24"/>
          <w:lang w:val="en-GB"/>
        </w:rPr>
        <w:t>Changing European academics: A comparative study of social stratification, work patterns and research productivity</w:t>
      </w:r>
      <w:r w:rsidRPr="00BD1C27">
        <w:rPr>
          <w:rFonts w:cs="Arial"/>
          <w:noProof/>
          <w:szCs w:val="24"/>
          <w:lang w:val="en-GB"/>
        </w:rPr>
        <w:t xml:space="preserve">. </w:t>
      </w:r>
      <w:r w:rsidRPr="00922A76">
        <w:rPr>
          <w:rFonts w:cs="Arial"/>
          <w:noProof/>
          <w:szCs w:val="24"/>
        </w:rPr>
        <w:t>Routledge.</w:t>
      </w:r>
    </w:p>
    <w:p w14:paraId="4205CF6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Antonowicz, D., Brdulak, J., Hulicka, M., Jędrzejewski, T., Kowalski, R., Kulczycki, E., Szadkowski, K., Szot, A., &amp; Wolszczak-Derlacz, J. (2016). </w:t>
      </w:r>
      <w:r w:rsidRPr="00922A76">
        <w:rPr>
          <w:rFonts w:cs="Arial"/>
          <w:i/>
          <w:iCs/>
          <w:noProof/>
          <w:szCs w:val="24"/>
        </w:rPr>
        <w:t>Projekt założeń do ustawy Prawo o szkolnictwie wyższym</w:t>
      </w:r>
      <w:r w:rsidRPr="00922A76">
        <w:rPr>
          <w:rFonts w:cs="Arial"/>
          <w:noProof/>
          <w:szCs w:val="24"/>
        </w:rPr>
        <w:t>. Uniwersytet im. Adama Mickiewicza w Poznniu. https://repozytorium.amu.edu.pl/bitstream/10593/16175/1/Projekt_zalozen_Kwiek_et_al_2016_Final.pdf</w:t>
      </w:r>
    </w:p>
    <w:p w14:paraId="73F30BF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Laloux, F. (2015). </w:t>
      </w:r>
      <w:r w:rsidRPr="00922A76">
        <w:rPr>
          <w:rFonts w:cs="Arial"/>
          <w:i/>
          <w:iCs/>
          <w:noProof/>
          <w:szCs w:val="24"/>
        </w:rPr>
        <w:t>Pracować inaczej</w:t>
      </w:r>
      <w:r w:rsidRPr="00922A76">
        <w:rPr>
          <w:rFonts w:cs="Arial"/>
          <w:noProof/>
          <w:szCs w:val="24"/>
        </w:rPr>
        <w:t>. Wydawnictwo Studio EMKA.</w:t>
      </w:r>
    </w:p>
    <w:p w14:paraId="4E1F099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(2003). </w:t>
      </w:r>
      <w:r w:rsidRPr="00922A76">
        <w:rPr>
          <w:rFonts w:cs="Arial"/>
          <w:i/>
          <w:iCs/>
          <w:noProof/>
          <w:szCs w:val="24"/>
        </w:rPr>
        <w:t>Instytucja Akademicka. Strategia. Efektywność . Jakość</w:t>
      </w:r>
      <w:r w:rsidRPr="00922A7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7C030F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(2011). </w:t>
      </w:r>
      <w:r w:rsidRPr="00922A76">
        <w:rPr>
          <w:rFonts w:cs="Arial"/>
          <w:i/>
          <w:iCs/>
          <w:noProof/>
          <w:szCs w:val="24"/>
        </w:rPr>
        <w:t>Koncepcje zarządzania współczesnym uniwersytetem</w:t>
      </w:r>
      <w:r w:rsidRPr="00922A76">
        <w:rPr>
          <w:rFonts w:cs="Arial"/>
          <w:noProof/>
          <w:szCs w:val="24"/>
        </w:rPr>
        <w:t xml:space="preserve"> (Numer JANUARY 2011). https://doi.org/10.13140/RG.2.1.3539.1529</w:t>
      </w:r>
    </w:p>
    <w:p w14:paraId="43241DC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(2012). Uczelnia społecznie odpowiedzialna. </w:t>
      </w:r>
      <w:r w:rsidRPr="00922A76">
        <w:rPr>
          <w:rFonts w:cs="Arial"/>
          <w:i/>
          <w:iCs/>
          <w:noProof/>
          <w:szCs w:val="24"/>
        </w:rPr>
        <w:t>Pomorski Przegląd Gospodarczy</w:t>
      </w:r>
      <w:r w:rsidRPr="00922A76">
        <w:rPr>
          <w:rFonts w:cs="Arial"/>
          <w:noProof/>
          <w:szCs w:val="24"/>
        </w:rPr>
        <w:t xml:space="preserve">, </w:t>
      </w:r>
      <w:r w:rsidRPr="00922A76">
        <w:rPr>
          <w:rFonts w:cs="Arial"/>
          <w:i/>
          <w:iCs/>
          <w:noProof/>
          <w:szCs w:val="24"/>
        </w:rPr>
        <w:t>4</w:t>
      </w:r>
      <w:r w:rsidRPr="00922A76">
        <w:rPr>
          <w:rFonts w:cs="Arial"/>
          <w:noProof/>
          <w:szCs w:val="24"/>
        </w:rPr>
        <w:t>, 47–49. https://ppg.ibngr.pl/pomorski-przeglad-gospodarczy/uczelnia-spolecznie-odpowiedzialna</w:t>
      </w:r>
    </w:p>
    <w:p w14:paraId="5B97E45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(2019). </w:t>
      </w:r>
      <w:r w:rsidRPr="00922A76">
        <w:rPr>
          <w:rFonts w:cs="Arial"/>
          <w:i/>
          <w:iCs/>
          <w:noProof/>
          <w:szCs w:val="24"/>
        </w:rPr>
        <w:t>Misja społecznie odpowiedzialnego uniwersytetu</w:t>
      </w:r>
      <w:r w:rsidRPr="00922A7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D1EBCA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lastRenderedPageBreak/>
        <w:t xml:space="preserve">Levy, A. (1986). Second-order planned change: Definition and conceptualization. </w:t>
      </w:r>
      <w:r w:rsidRPr="00922A76">
        <w:rPr>
          <w:rFonts w:cs="Arial"/>
          <w:i/>
          <w:iCs/>
          <w:noProof/>
          <w:szCs w:val="24"/>
        </w:rPr>
        <w:t>Organizational Dynamics</w:t>
      </w:r>
      <w:r w:rsidRPr="00922A76">
        <w:rPr>
          <w:rFonts w:cs="Arial"/>
          <w:noProof/>
          <w:szCs w:val="24"/>
        </w:rPr>
        <w:t xml:space="preserve">, </w:t>
      </w:r>
      <w:r w:rsidRPr="00922A76">
        <w:rPr>
          <w:rFonts w:cs="Arial"/>
          <w:i/>
          <w:iCs/>
          <w:noProof/>
          <w:szCs w:val="24"/>
        </w:rPr>
        <w:t>15</w:t>
      </w:r>
      <w:r w:rsidRPr="00922A76">
        <w:rPr>
          <w:rFonts w:cs="Arial"/>
          <w:noProof/>
          <w:szCs w:val="24"/>
        </w:rPr>
        <w:t>(1), 5–23. https://doi.org/10.1016/0090-2616(86)90022-7</w:t>
      </w:r>
    </w:p>
    <w:p w14:paraId="4F3872F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Lewandowski, K., &amp; Zieliński, G. (2012). Determinanty percepcji jakości usług edukacyjnych w perspektywie grup interesariuszy. </w:t>
      </w:r>
      <w:r w:rsidRPr="00BD1C27">
        <w:rPr>
          <w:rFonts w:cs="Arial"/>
          <w:i/>
          <w:iCs/>
          <w:noProof/>
          <w:szCs w:val="24"/>
          <w:lang w:val="en-GB"/>
        </w:rPr>
        <w:t>Zarządzanie i Finanse</w:t>
      </w:r>
      <w:r w:rsidRPr="00BD1C27">
        <w:rPr>
          <w:rFonts w:cs="Arial"/>
          <w:noProof/>
          <w:szCs w:val="24"/>
          <w:lang w:val="en-GB"/>
        </w:rPr>
        <w:t xml:space="preserve">, </w:t>
      </w:r>
      <w:r w:rsidRPr="00BD1C27">
        <w:rPr>
          <w:rFonts w:cs="Arial"/>
          <w:i/>
          <w:iCs/>
          <w:noProof/>
          <w:szCs w:val="24"/>
          <w:lang w:val="en-GB"/>
        </w:rPr>
        <w:t>3</w:t>
      </w:r>
      <w:r w:rsidRPr="00BD1C27">
        <w:rPr>
          <w:rFonts w:cs="Arial"/>
          <w:noProof/>
          <w:szCs w:val="24"/>
          <w:lang w:val="en-GB"/>
        </w:rPr>
        <w:t>(3), 42–54.</w:t>
      </w:r>
    </w:p>
    <w:p w14:paraId="439E4F6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Likert, R. (1932). Technique for the Measurement of Attitudes. </w:t>
      </w:r>
      <w:r w:rsidRPr="00922A76">
        <w:rPr>
          <w:rFonts w:cs="Arial"/>
          <w:i/>
          <w:iCs/>
          <w:noProof/>
          <w:szCs w:val="24"/>
        </w:rPr>
        <w:t>Archives of Psychology</w:t>
      </w:r>
      <w:r w:rsidRPr="00922A76">
        <w:rPr>
          <w:rFonts w:cs="Arial"/>
          <w:noProof/>
          <w:szCs w:val="24"/>
        </w:rPr>
        <w:t xml:space="preserve">, </w:t>
      </w:r>
      <w:r w:rsidRPr="00922A76">
        <w:rPr>
          <w:rFonts w:cs="Arial"/>
          <w:i/>
          <w:iCs/>
          <w:noProof/>
          <w:szCs w:val="24"/>
        </w:rPr>
        <w:t>22</w:t>
      </w:r>
      <w:r w:rsidRPr="00922A76">
        <w:rPr>
          <w:rFonts w:cs="Arial"/>
          <w:noProof/>
          <w:szCs w:val="24"/>
        </w:rPr>
        <w:t>(140).</w:t>
      </w:r>
    </w:p>
    <w:p w14:paraId="2B592A0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Lisowska, A., &amp; Ziemiński, Ł. (2012). Zarządzanie jakością w urzędach administracji publicznej. </w:t>
      </w:r>
      <w:r w:rsidRPr="00922A76">
        <w:rPr>
          <w:rFonts w:cs="Arial"/>
          <w:i/>
          <w:iCs/>
          <w:noProof/>
          <w:szCs w:val="24"/>
        </w:rPr>
        <w:t>Zeszyty Naukowe Uniwersytetu Przyrodniczo-Humanistycznego w Siedlcach</w:t>
      </w:r>
      <w:r w:rsidRPr="00922A76">
        <w:rPr>
          <w:rFonts w:cs="Arial"/>
          <w:noProof/>
          <w:szCs w:val="24"/>
        </w:rPr>
        <w:t xml:space="preserve">, </w:t>
      </w:r>
      <w:r w:rsidRPr="00922A76">
        <w:rPr>
          <w:rFonts w:cs="Arial"/>
          <w:i/>
          <w:iCs/>
          <w:noProof/>
          <w:szCs w:val="24"/>
        </w:rPr>
        <w:t>95</w:t>
      </w:r>
      <w:r w:rsidRPr="00922A76">
        <w:rPr>
          <w:rFonts w:cs="Arial"/>
          <w:noProof/>
          <w:szCs w:val="24"/>
        </w:rPr>
        <w:t>, 302–322.</w:t>
      </w:r>
    </w:p>
    <w:p w14:paraId="16AE92A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Lozano-Ros, R. (2003). </w:t>
      </w:r>
      <w:r w:rsidRPr="00BD1C27">
        <w:rPr>
          <w:rFonts w:cs="Arial"/>
          <w:i/>
          <w:iCs/>
          <w:noProof/>
          <w:szCs w:val="24"/>
          <w:lang w:val="en-GB"/>
        </w:rPr>
        <w:t>Sustainable development in higher education. Incorporation, assessment and reporting of sustainable development in higher education institutions.</w:t>
      </w:r>
      <w:r w:rsidRPr="00BD1C27">
        <w:rPr>
          <w:rFonts w:cs="Arial"/>
          <w:noProof/>
          <w:szCs w:val="24"/>
          <w:lang w:val="en-GB"/>
        </w:rPr>
        <w:t xml:space="preserve"> [Lund University]. https://lup.lub.lu.se/luur/download?func=downloadFile&amp;recordOId=1325193&amp;fileOId=1325194</w:t>
      </w:r>
    </w:p>
    <w:p w14:paraId="423C11E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Lozano, R. (2006). Incorporation and institutionalization of SD into universities: breaking through barriers to change. </w:t>
      </w:r>
      <w:r w:rsidRPr="00BD1C27">
        <w:rPr>
          <w:rFonts w:cs="Arial"/>
          <w:i/>
          <w:iCs/>
          <w:noProof/>
          <w:szCs w:val="24"/>
          <w:lang w:val="en-GB"/>
        </w:rPr>
        <w:t>Journal of Cleaner Production</w:t>
      </w:r>
      <w:r w:rsidRPr="00BD1C27">
        <w:rPr>
          <w:rFonts w:cs="Arial"/>
          <w:noProof/>
          <w:szCs w:val="24"/>
          <w:lang w:val="en-GB"/>
        </w:rPr>
        <w:t xml:space="preserve">, </w:t>
      </w:r>
      <w:r w:rsidRPr="00BD1C27">
        <w:rPr>
          <w:rFonts w:cs="Arial"/>
          <w:i/>
          <w:iCs/>
          <w:noProof/>
          <w:szCs w:val="24"/>
          <w:lang w:val="en-GB"/>
        </w:rPr>
        <w:t>14</w:t>
      </w:r>
      <w:r w:rsidRPr="00BD1C27">
        <w:rPr>
          <w:rFonts w:cs="Arial"/>
          <w:noProof/>
          <w:szCs w:val="24"/>
          <w:lang w:val="en-GB"/>
        </w:rPr>
        <w:t>(9–11), 787–796. https://doi.org/10.1016/j.jclepro.2005.12.010</w:t>
      </w:r>
    </w:p>
    <w:p w14:paraId="158724C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Mainardes, E. W., Alves, H., &amp; Raposo, M. (2012). A model for stakeholder classification and stakeholder relationships. </w:t>
      </w:r>
      <w:r w:rsidRPr="00BD1C27">
        <w:rPr>
          <w:rFonts w:cs="Arial"/>
          <w:i/>
          <w:iCs/>
          <w:noProof/>
          <w:szCs w:val="24"/>
          <w:lang w:val="en-GB"/>
        </w:rPr>
        <w:t>MANAGEMENT DECISION</w:t>
      </w:r>
      <w:r w:rsidRPr="00BD1C27">
        <w:rPr>
          <w:rFonts w:cs="Arial"/>
          <w:noProof/>
          <w:szCs w:val="24"/>
          <w:lang w:val="en-GB"/>
        </w:rPr>
        <w:t xml:space="preserve">, </w:t>
      </w:r>
      <w:r w:rsidRPr="00BD1C27">
        <w:rPr>
          <w:rFonts w:cs="Arial"/>
          <w:i/>
          <w:iCs/>
          <w:noProof/>
          <w:szCs w:val="24"/>
          <w:lang w:val="en-GB"/>
        </w:rPr>
        <w:t>50</w:t>
      </w:r>
      <w:r w:rsidRPr="00BD1C27">
        <w:rPr>
          <w:rFonts w:cs="Arial"/>
          <w:noProof/>
          <w:szCs w:val="24"/>
          <w:lang w:val="en-GB"/>
        </w:rPr>
        <w:t>(10), 1861–1879. https://doi.org/10.1108/00251741211279648</w:t>
      </w:r>
    </w:p>
    <w:p w14:paraId="7C9AD50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Marginson, S. (2006). Dynamics of National and Global Competition in Higher Education. </w:t>
      </w:r>
      <w:r w:rsidRPr="00BD1C27">
        <w:rPr>
          <w:rFonts w:cs="Arial"/>
          <w:i/>
          <w:iCs/>
          <w:noProof/>
          <w:szCs w:val="24"/>
          <w:lang w:val="en-GB"/>
        </w:rPr>
        <w:t>Higher Education</w:t>
      </w:r>
      <w:r w:rsidRPr="00BD1C27">
        <w:rPr>
          <w:rFonts w:cs="Arial"/>
          <w:noProof/>
          <w:szCs w:val="24"/>
          <w:lang w:val="en-GB"/>
        </w:rPr>
        <w:t xml:space="preserve">, </w:t>
      </w:r>
      <w:r w:rsidRPr="00BD1C27">
        <w:rPr>
          <w:rFonts w:cs="Arial"/>
          <w:i/>
          <w:iCs/>
          <w:noProof/>
          <w:szCs w:val="24"/>
          <w:lang w:val="en-GB"/>
        </w:rPr>
        <w:t>52</w:t>
      </w:r>
      <w:r w:rsidRPr="00BD1C27">
        <w:rPr>
          <w:rFonts w:cs="Arial"/>
          <w:noProof/>
          <w:szCs w:val="24"/>
          <w:lang w:val="en-GB"/>
        </w:rPr>
        <w:t>(1), 1–39. https://doi.org/10.1007/s10734-004-7649-x</w:t>
      </w:r>
    </w:p>
    <w:p w14:paraId="5AEBA5F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Martin, J. B., &amp; Reynolds, T. P. (2002). Academic-industrial relationships: Opportunities and pitfalls. </w:t>
      </w:r>
      <w:r w:rsidRPr="00BD1C27">
        <w:rPr>
          <w:rFonts w:cs="Arial"/>
          <w:i/>
          <w:iCs/>
          <w:noProof/>
          <w:szCs w:val="24"/>
          <w:lang w:val="en-GB"/>
        </w:rPr>
        <w:t>Science and Engineering Ethics</w:t>
      </w:r>
      <w:r w:rsidRPr="00BD1C27">
        <w:rPr>
          <w:rFonts w:cs="Arial"/>
          <w:noProof/>
          <w:szCs w:val="24"/>
          <w:lang w:val="en-GB"/>
        </w:rPr>
        <w:t xml:space="preserve">, </w:t>
      </w:r>
      <w:r w:rsidRPr="00BD1C27">
        <w:rPr>
          <w:rFonts w:cs="Arial"/>
          <w:i/>
          <w:iCs/>
          <w:noProof/>
          <w:szCs w:val="24"/>
          <w:lang w:val="en-GB"/>
        </w:rPr>
        <w:t>8</w:t>
      </w:r>
      <w:r w:rsidRPr="00BD1C27">
        <w:rPr>
          <w:rFonts w:cs="Arial"/>
          <w:noProof/>
          <w:szCs w:val="24"/>
          <w:lang w:val="en-GB"/>
        </w:rPr>
        <w:t>(3), 443–454. https://doi.org/10.1007/s11948-002-0066-6</w:t>
      </w:r>
    </w:p>
    <w:p w14:paraId="1D49E924"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Matzat, U., Snijders, C., &amp; van der Horst, W. (2009). Effects of different types of progress indicators on drop-out rates in web surveys. </w:t>
      </w:r>
      <w:r w:rsidRPr="00922A76">
        <w:rPr>
          <w:rFonts w:cs="Arial"/>
          <w:i/>
          <w:iCs/>
          <w:noProof/>
          <w:szCs w:val="24"/>
        </w:rPr>
        <w:t>Social Psychology</w:t>
      </w:r>
      <w:r w:rsidRPr="00922A76">
        <w:rPr>
          <w:rFonts w:cs="Arial"/>
          <w:noProof/>
          <w:szCs w:val="24"/>
        </w:rPr>
        <w:t xml:space="preserve">, </w:t>
      </w:r>
      <w:r w:rsidRPr="00922A76">
        <w:rPr>
          <w:rFonts w:cs="Arial"/>
          <w:i/>
          <w:iCs/>
          <w:noProof/>
          <w:szCs w:val="24"/>
        </w:rPr>
        <w:t>40</w:t>
      </w:r>
      <w:r w:rsidRPr="00922A76">
        <w:rPr>
          <w:rFonts w:cs="Arial"/>
          <w:noProof/>
          <w:szCs w:val="24"/>
        </w:rPr>
        <w:t>(1), 43.</w:t>
      </w:r>
    </w:p>
    <w:p w14:paraId="3781D4B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Mazur, J. (2001). </w:t>
      </w:r>
      <w:r w:rsidRPr="00922A76">
        <w:rPr>
          <w:rFonts w:cs="Arial"/>
          <w:i/>
          <w:iCs/>
          <w:noProof/>
          <w:szCs w:val="24"/>
        </w:rPr>
        <w:t>Zarządzanie marketingiem usług</w:t>
      </w:r>
      <w:r w:rsidRPr="00922A76">
        <w:rPr>
          <w:rFonts w:cs="Arial"/>
          <w:noProof/>
          <w:szCs w:val="24"/>
        </w:rPr>
        <w:t>. Difin.</w:t>
      </w:r>
    </w:p>
    <w:p w14:paraId="0AC9FA4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Merton, R. K. (1968). </w:t>
      </w:r>
      <w:r w:rsidRPr="00BD1C27">
        <w:rPr>
          <w:rFonts w:cs="Arial"/>
          <w:noProof/>
          <w:szCs w:val="24"/>
          <w:lang w:val="en-GB"/>
        </w:rPr>
        <w:t xml:space="preserve">The Matthew Effect in Science: The reward and communication systems of science are considered. </w:t>
      </w:r>
      <w:r w:rsidRPr="00BD1C27">
        <w:rPr>
          <w:rFonts w:cs="Arial"/>
          <w:i/>
          <w:iCs/>
          <w:noProof/>
          <w:szCs w:val="24"/>
          <w:lang w:val="en-GB"/>
        </w:rPr>
        <w:t>Science</w:t>
      </w:r>
      <w:r w:rsidRPr="00BD1C27">
        <w:rPr>
          <w:rFonts w:cs="Arial"/>
          <w:noProof/>
          <w:szCs w:val="24"/>
          <w:lang w:val="en-GB"/>
        </w:rPr>
        <w:t xml:space="preserve">, </w:t>
      </w:r>
      <w:r w:rsidRPr="00BD1C27">
        <w:rPr>
          <w:rFonts w:cs="Arial"/>
          <w:i/>
          <w:iCs/>
          <w:noProof/>
          <w:szCs w:val="24"/>
          <w:lang w:val="en-GB"/>
        </w:rPr>
        <w:t>159</w:t>
      </w:r>
      <w:r w:rsidRPr="00BD1C27">
        <w:rPr>
          <w:rFonts w:cs="Arial"/>
          <w:noProof/>
          <w:szCs w:val="24"/>
          <w:lang w:val="en-GB"/>
        </w:rPr>
        <w:t>(3810), 56–63. https://doi.org/10.1126/science.159.3810.56</w:t>
      </w:r>
    </w:p>
    <w:p w14:paraId="0194079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Methodology of Round University Ranking 2020</w:t>
      </w:r>
      <w:r w:rsidRPr="00BD1C27">
        <w:rPr>
          <w:rFonts w:cs="Arial"/>
          <w:noProof/>
          <w:szCs w:val="24"/>
          <w:lang w:val="en-GB"/>
        </w:rPr>
        <w:t>. (2020). https://roundranking.com/methodology/methodology.html</w:t>
      </w:r>
    </w:p>
    <w:p w14:paraId="26F3AE0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Metodologia Rankingu Szkół Wyższych Perspektywy 2020</w:t>
      </w:r>
      <w:r w:rsidRPr="00922A76">
        <w:rPr>
          <w:rFonts w:cs="Arial"/>
          <w:noProof/>
          <w:szCs w:val="24"/>
        </w:rPr>
        <w:t>. (2020, luty 23). http://ranking.perspektywy.pl/2020/article/metodologia-rankingu-uczelni-akademickich</w:t>
      </w:r>
    </w:p>
    <w:p w14:paraId="6D6826A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Ministerstwo Nauki i Szkolnictwa Wyższego, &amp; MNiSW. (2019). </w:t>
      </w:r>
      <w:r w:rsidRPr="00922A76">
        <w:rPr>
          <w:rFonts w:cs="Arial"/>
          <w:i/>
          <w:iCs/>
          <w:noProof/>
          <w:szCs w:val="24"/>
        </w:rPr>
        <w:t>Przewodnik po systemie szkolnictwa wyższego i nauki</w:t>
      </w:r>
      <w:r w:rsidRPr="00922A76">
        <w:rPr>
          <w:rFonts w:cs="Arial"/>
          <w:noProof/>
          <w:szCs w:val="24"/>
        </w:rPr>
        <w:t>. https://konstytucjadlanauki.gov.pl/content/uploads/2019/02/przewodnik-po-reformie-wydanie-i-poprawione-marzec-2019.pdf</w:t>
      </w:r>
    </w:p>
    <w:p w14:paraId="4F9F870E"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Mitchell, R. K., Agle, B. R., &amp; Wood, D. J. (1997). Towards a theory of stakeholder identification and Salience: Defining the Principle of Who and What Really Counts. </w:t>
      </w:r>
      <w:r w:rsidRPr="00922A76">
        <w:rPr>
          <w:rFonts w:cs="Arial"/>
          <w:i/>
          <w:iCs/>
          <w:noProof/>
          <w:szCs w:val="24"/>
        </w:rPr>
        <w:t>Academy of Management</w:t>
      </w:r>
      <w:r w:rsidRPr="00922A76">
        <w:rPr>
          <w:rFonts w:cs="Arial"/>
          <w:noProof/>
          <w:szCs w:val="24"/>
        </w:rPr>
        <w:t xml:space="preserve">, </w:t>
      </w:r>
      <w:r w:rsidRPr="00922A76">
        <w:rPr>
          <w:rFonts w:cs="Arial"/>
          <w:i/>
          <w:iCs/>
          <w:noProof/>
          <w:szCs w:val="24"/>
        </w:rPr>
        <w:t>22</w:t>
      </w:r>
      <w:r w:rsidRPr="00922A76">
        <w:rPr>
          <w:rFonts w:cs="Arial"/>
          <w:noProof/>
          <w:szCs w:val="24"/>
        </w:rPr>
        <w:t>(4), 853–886.</w:t>
      </w:r>
    </w:p>
    <w:p w14:paraId="360D171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MNiSW. (2013). </w:t>
      </w:r>
      <w:r w:rsidRPr="00922A76">
        <w:rPr>
          <w:rFonts w:cs="Arial"/>
          <w:i/>
          <w:iCs/>
          <w:noProof/>
          <w:szCs w:val="24"/>
        </w:rPr>
        <w:t>Szkolnictwo wyższe w polsce 2013</w:t>
      </w:r>
      <w:r w:rsidRPr="00922A76">
        <w:rPr>
          <w:rFonts w:cs="Arial"/>
          <w:noProof/>
          <w:szCs w:val="24"/>
        </w:rPr>
        <w:t>.</w:t>
      </w:r>
    </w:p>
    <w:p w14:paraId="2F3C135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MNiSW. (2019a). </w:t>
      </w:r>
      <w:r w:rsidRPr="00922A76">
        <w:rPr>
          <w:rFonts w:cs="Arial"/>
          <w:i/>
          <w:iCs/>
          <w:noProof/>
          <w:szCs w:val="24"/>
        </w:rPr>
        <w:t>Finansowanie uczelni w świetle przepisów Ustawy 2.0</w:t>
      </w:r>
      <w:r w:rsidRPr="00922A76">
        <w:rPr>
          <w:rFonts w:cs="Arial"/>
          <w:noProof/>
          <w:szCs w:val="24"/>
        </w:rPr>
        <w:t>.</w:t>
      </w:r>
    </w:p>
    <w:p w14:paraId="2EBDE03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MNiSW. (2019b). Konstytucja dla Nauki. Prawo o szkolnictwie wyższym i nauce - komentarz. W </w:t>
      </w:r>
      <w:r w:rsidRPr="00922A76">
        <w:rPr>
          <w:rFonts w:cs="Arial"/>
          <w:i/>
          <w:iCs/>
          <w:noProof/>
          <w:szCs w:val="24"/>
        </w:rPr>
        <w:t>Prawo o szkolnictwie wyższym i nauce. komentarz</w:t>
      </w:r>
      <w:r w:rsidRPr="00922A76">
        <w:rPr>
          <w:rFonts w:cs="Arial"/>
          <w:noProof/>
          <w:szCs w:val="24"/>
        </w:rPr>
        <w:t xml:space="preserve"> (Numer 7).</w:t>
      </w:r>
    </w:p>
    <w:p w14:paraId="454F9D5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Moroń, D. (2016). Wpływ przemian demograficznych na szkolnictwo wyższe w Polsce. </w:t>
      </w:r>
      <w:r w:rsidRPr="00922A76">
        <w:rPr>
          <w:rFonts w:cs="Arial"/>
          <w:i/>
          <w:iCs/>
          <w:noProof/>
          <w:szCs w:val="24"/>
        </w:rPr>
        <w:t>Studia Ekonomiczne. Zeszyty Naukowe Uniwersytetu Ekonomicznego w Katowicach</w:t>
      </w:r>
      <w:r w:rsidRPr="00922A76">
        <w:rPr>
          <w:rFonts w:cs="Arial"/>
          <w:noProof/>
          <w:szCs w:val="24"/>
        </w:rPr>
        <w:t xml:space="preserve">, </w:t>
      </w:r>
      <w:r w:rsidRPr="00922A76">
        <w:rPr>
          <w:rFonts w:cs="Arial"/>
          <w:i/>
          <w:iCs/>
          <w:noProof/>
          <w:szCs w:val="24"/>
        </w:rPr>
        <w:t>290</w:t>
      </w:r>
      <w:r w:rsidRPr="00922A76">
        <w:rPr>
          <w:rFonts w:cs="Arial"/>
          <w:noProof/>
          <w:szCs w:val="24"/>
        </w:rPr>
        <w:t>, 107–116.</w:t>
      </w:r>
    </w:p>
    <w:p w14:paraId="1A54A42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Mueller, S. L., &amp; Thomas, A. S. (2001). </w:t>
      </w:r>
      <w:r w:rsidRPr="00BD1C27">
        <w:rPr>
          <w:rFonts w:cs="Arial"/>
          <w:noProof/>
          <w:szCs w:val="24"/>
          <w:lang w:val="en-GB"/>
        </w:rPr>
        <w:t xml:space="preserve">Culture and entrepreneurial potential. </w:t>
      </w:r>
      <w:r w:rsidRPr="00BD1C27">
        <w:rPr>
          <w:rFonts w:cs="Arial"/>
          <w:i/>
          <w:iCs/>
          <w:noProof/>
          <w:szCs w:val="24"/>
          <w:lang w:val="en-GB"/>
        </w:rPr>
        <w:t>Journal of Business Venturing</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(1), 51–75. https://doi.org/10.1016/S0883-9026(99)00039-7</w:t>
      </w:r>
    </w:p>
    <w:p w14:paraId="3C2AE5F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MyPlan College Rankings</w:t>
      </w:r>
      <w:r w:rsidRPr="00BD1C27">
        <w:rPr>
          <w:rFonts w:cs="Arial"/>
          <w:noProof/>
          <w:szCs w:val="24"/>
          <w:lang w:val="en-GB"/>
        </w:rPr>
        <w:t>. (2020). https://www.myplan.com/education/colleges/college_rankings_1.php</w:t>
      </w:r>
    </w:p>
    <w:p w14:paraId="54C5984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Nazarko, J., Komuda, M., Kuźmicz, K., Szubzda, E., &amp; Urban, J. (2008). </w:t>
      </w:r>
      <w:r w:rsidRPr="00922A76">
        <w:rPr>
          <w:rFonts w:cs="Arial"/>
          <w:i/>
          <w:iCs/>
          <w:noProof/>
          <w:szCs w:val="24"/>
        </w:rPr>
        <w:t>Metoda DEA w badaniu efektywności instytucji sektora publicznego na przykładzie szkół wyższych</w:t>
      </w:r>
      <w:r w:rsidRPr="00922A76">
        <w:rPr>
          <w:rFonts w:cs="Arial"/>
          <w:noProof/>
          <w:szCs w:val="24"/>
        </w:rPr>
        <w:t xml:space="preserve">. </w:t>
      </w:r>
      <w:r w:rsidRPr="00BD1C27">
        <w:rPr>
          <w:rFonts w:cs="Arial"/>
          <w:i/>
          <w:iCs/>
          <w:noProof/>
          <w:szCs w:val="24"/>
          <w:lang w:val="en-GB"/>
        </w:rPr>
        <w:t>4</w:t>
      </w:r>
      <w:r w:rsidRPr="00BD1C27">
        <w:rPr>
          <w:rFonts w:cs="Arial"/>
          <w:noProof/>
          <w:szCs w:val="24"/>
          <w:lang w:val="en-GB"/>
        </w:rPr>
        <w:t>.</w:t>
      </w:r>
    </w:p>
    <w:p w14:paraId="3B701B0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Newby, P. (1999). Culture and quality in higher education. </w:t>
      </w:r>
      <w:r w:rsidRPr="00BD1C27">
        <w:rPr>
          <w:rFonts w:cs="Arial"/>
          <w:i/>
          <w:iCs/>
          <w:noProof/>
          <w:szCs w:val="24"/>
          <w:lang w:val="en-GB"/>
        </w:rPr>
        <w:t>Higher Education Policy</w:t>
      </w:r>
      <w:r w:rsidRPr="00BD1C27">
        <w:rPr>
          <w:rFonts w:cs="Arial"/>
          <w:noProof/>
          <w:szCs w:val="24"/>
          <w:lang w:val="en-GB"/>
        </w:rPr>
        <w:t xml:space="preserve">, </w:t>
      </w:r>
      <w:r w:rsidRPr="00BD1C27">
        <w:rPr>
          <w:rFonts w:cs="Arial"/>
          <w:i/>
          <w:iCs/>
          <w:noProof/>
          <w:szCs w:val="24"/>
          <w:lang w:val="en-GB"/>
        </w:rPr>
        <w:t>12</w:t>
      </w:r>
      <w:r w:rsidRPr="00BD1C27">
        <w:rPr>
          <w:rFonts w:cs="Arial"/>
          <w:noProof/>
          <w:szCs w:val="24"/>
          <w:lang w:val="en-GB"/>
        </w:rPr>
        <w:t>(3), 261–275. https://doi.org/10.1016/S0952-8733(99)00014-8</w:t>
      </w:r>
    </w:p>
    <w:p w14:paraId="56C90A8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Niankara, I., Muqattash, R., Niankara, A., &amp; Traoret, R. I. (2020). </w:t>
      </w:r>
      <w:r w:rsidRPr="00BD1C27">
        <w:rPr>
          <w:rFonts w:cs="Arial"/>
          <w:noProof/>
          <w:szCs w:val="24"/>
          <w:lang w:val="en-GB"/>
        </w:rPr>
        <w:t xml:space="preserve">COVID-19 Vaccine Development in a Quadruple Helix Innovation System: Uncovering the Preferences of the Fourth Helix in the UAE. </w:t>
      </w:r>
      <w:r w:rsidRPr="00BD1C27">
        <w:rPr>
          <w:rFonts w:cs="Arial"/>
          <w:i/>
          <w:iCs/>
          <w:noProof/>
          <w:szCs w:val="24"/>
          <w:lang w:val="en-GB"/>
        </w:rPr>
        <w:t>Journal of Open Innovation: Technology, Market, and Complexity</w:t>
      </w:r>
      <w:r w:rsidRPr="00BD1C27">
        <w:rPr>
          <w:rFonts w:cs="Arial"/>
          <w:noProof/>
          <w:szCs w:val="24"/>
          <w:lang w:val="en-GB"/>
        </w:rPr>
        <w:t xml:space="preserve">, </w:t>
      </w:r>
      <w:r w:rsidRPr="00BD1C27">
        <w:rPr>
          <w:rFonts w:cs="Arial"/>
          <w:i/>
          <w:iCs/>
          <w:noProof/>
          <w:szCs w:val="24"/>
          <w:lang w:val="en-GB"/>
        </w:rPr>
        <w:t>6</w:t>
      </w:r>
      <w:r w:rsidRPr="00BD1C27">
        <w:rPr>
          <w:rFonts w:cs="Arial"/>
          <w:noProof/>
          <w:szCs w:val="24"/>
          <w:lang w:val="en-GB"/>
        </w:rPr>
        <w:t>(4), 132. https://doi.org/10.3390/joitmc6040132</w:t>
      </w:r>
    </w:p>
    <w:p w14:paraId="79A6692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Noaman, A. Y., Ragab, A. H. M., Fayoumi, A. G., Khedra, A. M., &amp; Madbouly, A. I. (2013). HEQAM: A developed higher education quality assessment model. </w:t>
      </w:r>
      <w:r w:rsidRPr="00BD1C27">
        <w:rPr>
          <w:rFonts w:cs="Arial"/>
          <w:i/>
          <w:iCs/>
          <w:noProof/>
          <w:szCs w:val="24"/>
          <w:lang w:val="en-GB"/>
        </w:rPr>
        <w:t>2013 Federated Conference on Computer Science and Information Systems, FedCSIS 2013</w:t>
      </w:r>
      <w:r w:rsidRPr="00BD1C27">
        <w:rPr>
          <w:rFonts w:cs="Arial"/>
          <w:noProof/>
          <w:szCs w:val="24"/>
          <w:lang w:val="en-GB"/>
        </w:rPr>
        <w:t>, 739–746.</w:t>
      </w:r>
    </w:p>
    <w:p w14:paraId="001C3A1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Nowotny, H., Scott, P., &amp; Gibbons, M. (2003). Introduction: „Mode 2” revisited: The new production of knowledge. W </w:t>
      </w:r>
      <w:r w:rsidRPr="00BD1C27">
        <w:rPr>
          <w:rFonts w:cs="Arial"/>
          <w:i/>
          <w:iCs/>
          <w:noProof/>
          <w:szCs w:val="24"/>
          <w:lang w:val="en-GB"/>
        </w:rPr>
        <w:t>Minerva</w:t>
      </w:r>
      <w:r w:rsidRPr="00BD1C27">
        <w:rPr>
          <w:rFonts w:cs="Arial"/>
          <w:noProof/>
          <w:szCs w:val="24"/>
          <w:lang w:val="en-GB"/>
        </w:rPr>
        <w:t xml:space="preserve"> (T. 41, Numer 3, ss. 179–194). https://doi.org/10.1023/A:1025505528250</w:t>
      </w:r>
    </w:p>
    <w:p w14:paraId="55EE084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Parasuraman, A., Zeithaml, V. A., &amp; Berry, L. L. (1985). A Conceptual Model of Service Quality and Its Implications for Future Research. </w:t>
      </w:r>
      <w:r w:rsidRPr="00BD1C27">
        <w:rPr>
          <w:rFonts w:cs="Arial"/>
          <w:i/>
          <w:iCs/>
          <w:noProof/>
          <w:szCs w:val="24"/>
          <w:lang w:val="en-GB"/>
        </w:rPr>
        <w:t>Journal of Marketing</w:t>
      </w:r>
      <w:r w:rsidRPr="00BD1C27">
        <w:rPr>
          <w:rFonts w:cs="Arial"/>
          <w:noProof/>
          <w:szCs w:val="24"/>
          <w:lang w:val="en-GB"/>
        </w:rPr>
        <w:t xml:space="preserve">, </w:t>
      </w:r>
      <w:r w:rsidRPr="00BD1C27">
        <w:rPr>
          <w:rFonts w:cs="Arial"/>
          <w:i/>
          <w:iCs/>
          <w:noProof/>
          <w:szCs w:val="24"/>
          <w:lang w:val="en-GB"/>
        </w:rPr>
        <w:t>49</w:t>
      </w:r>
      <w:r w:rsidRPr="00BD1C27">
        <w:rPr>
          <w:rFonts w:cs="Arial"/>
          <w:noProof/>
          <w:szCs w:val="24"/>
          <w:lang w:val="en-GB"/>
        </w:rPr>
        <w:t>(4), 41–50. https://doi.org/10.1177/002224298504900403</w:t>
      </w:r>
    </w:p>
    <w:p w14:paraId="27C09045"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Pardo del Val, M., &amp; Martínez Fuentes, C. (2003). Resistance to change: a literature review and empirical study. </w:t>
      </w:r>
      <w:r w:rsidRPr="00922A76">
        <w:rPr>
          <w:rFonts w:cs="Arial"/>
          <w:i/>
          <w:iCs/>
          <w:noProof/>
          <w:szCs w:val="24"/>
        </w:rPr>
        <w:t>Management Decision</w:t>
      </w:r>
      <w:r w:rsidRPr="00922A76">
        <w:rPr>
          <w:rFonts w:cs="Arial"/>
          <w:noProof/>
          <w:szCs w:val="24"/>
        </w:rPr>
        <w:t xml:space="preserve">, </w:t>
      </w:r>
      <w:r w:rsidRPr="00922A76">
        <w:rPr>
          <w:rFonts w:cs="Arial"/>
          <w:i/>
          <w:iCs/>
          <w:noProof/>
          <w:szCs w:val="24"/>
        </w:rPr>
        <w:t>41</w:t>
      </w:r>
      <w:r w:rsidRPr="00922A76">
        <w:rPr>
          <w:rFonts w:cs="Arial"/>
          <w:noProof/>
          <w:szCs w:val="24"/>
        </w:rPr>
        <w:t>(2), 148–155. https://doi.org/10.1108/00251740310457597</w:t>
      </w:r>
    </w:p>
    <w:p w14:paraId="216B6E5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Pawlikowski, J. M. (2010). Polskie uczelnie wobec wyzwań procesu Bolońskiego. </w:t>
      </w:r>
      <w:r w:rsidRPr="00922A76">
        <w:rPr>
          <w:rFonts w:cs="Arial"/>
          <w:i/>
          <w:iCs/>
          <w:noProof/>
          <w:szCs w:val="24"/>
        </w:rPr>
        <w:t>Zespół Promotorów Bolońskich</w:t>
      </w:r>
      <w:r w:rsidRPr="00922A76">
        <w:rPr>
          <w:rFonts w:cs="Arial"/>
          <w:noProof/>
          <w:szCs w:val="24"/>
        </w:rPr>
        <w:t>. http://health.bizcalcs.com/Calculator.asp?Calc=Frame-Size-Wrist</w:t>
      </w:r>
    </w:p>
    <w:p w14:paraId="3174360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Payne, A. (1997). </w:t>
      </w:r>
      <w:r w:rsidRPr="00922A76">
        <w:rPr>
          <w:rFonts w:cs="Arial"/>
          <w:i/>
          <w:iCs/>
          <w:noProof/>
          <w:szCs w:val="24"/>
        </w:rPr>
        <w:t>Marketing usług</w:t>
      </w:r>
      <w:r w:rsidRPr="00922A76">
        <w:rPr>
          <w:rFonts w:cs="Arial"/>
          <w:noProof/>
          <w:szCs w:val="24"/>
        </w:rPr>
        <w:t>. Wydawnictwo PWE.</w:t>
      </w:r>
    </w:p>
    <w:p w14:paraId="5249762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Perspektywy. (2022). </w:t>
      </w:r>
      <w:r w:rsidRPr="00922A76">
        <w:rPr>
          <w:rFonts w:cs="Arial"/>
          <w:i/>
          <w:iCs/>
          <w:noProof/>
          <w:szCs w:val="24"/>
        </w:rPr>
        <w:t>Metodologia Rankingu Szkół Wyższych Perspektywy 2022</w:t>
      </w:r>
      <w:r w:rsidRPr="00922A76">
        <w:rPr>
          <w:rFonts w:cs="Arial"/>
          <w:noProof/>
          <w:szCs w:val="24"/>
        </w:rPr>
        <w:t>. https://ranking.perspektywy.pl/2022/article/metodologia-rankingu-uczelni-akademickich-2022r</w:t>
      </w:r>
    </w:p>
    <w:p w14:paraId="67464DD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Pianezzi, D., Nørreklit, H., &amp; Cinquini, L. (2020). Academia After Virtue? An Inquiry into the Moral </w:t>
      </w:r>
      <w:r w:rsidRPr="00BD1C27">
        <w:rPr>
          <w:rFonts w:cs="Arial"/>
          <w:noProof/>
          <w:szCs w:val="24"/>
          <w:lang w:val="en-GB"/>
        </w:rPr>
        <w:lastRenderedPageBreak/>
        <w:t xml:space="preserve">Character(s) of Academics. </w:t>
      </w:r>
      <w:r w:rsidRPr="00BD1C27">
        <w:rPr>
          <w:rFonts w:cs="Arial"/>
          <w:i/>
          <w:iCs/>
          <w:noProof/>
          <w:szCs w:val="24"/>
          <w:lang w:val="en-GB"/>
        </w:rPr>
        <w:t>Journal of Business Ethics</w:t>
      </w:r>
      <w:r w:rsidRPr="00BD1C27">
        <w:rPr>
          <w:rFonts w:cs="Arial"/>
          <w:noProof/>
          <w:szCs w:val="24"/>
          <w:lang w:val="en-GB"/>
        </w:rPr>
        <w:t xml:space="preserve">, </w:t>
      </w:r>
      <w:r w:rsidRPr="00BD1C27">
        <w:rPr>
          <w:rFonts w:cs="Arial"/>
          <w:i/>
          <w:iCs/>
          <w:noProof/>
          <w:szCs w:val="24"/>
          <w:lang w:val="en-GB"/>
        </w:rPr>
        <w:t>167</w:t>
      </w:r>
      <w:r w:rsidRPr="00BD1C27">
        <w:rPr>
          <w:rFonts w:cs="Arial"/>
          <w:noProof/>
          <w:szCs w:val="24"/>
          <w:lang w:val="en-GB"/>
        </w:rPr>
        <w:t>(3), 571–588. https://doi.org/10.1007/s10551-019-04185-w</w:t>
      </w:r>
    </w:p>
    <w:p w14:paraId="0F2540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Pirsig, R. M. (1994). Zen i sztuka oporządzania motocykla. W </w:t>
      </w:r>
      <w:r w:rsidRPr="00922A76">
        <w:rPr>
          <w:rFonts w:cs="Arial"/>
          <w:i/>
          <w:iCs/>
          <w:noProof/>
          <w:szCs w:val="24"/>
        </w:rPr>
        <w:t>Dom Wydawniczy „Rebis”</w:t>
      </w:r>
      <w:r w:rsidRPr="00922A76">
        <w:rPr>
          <w:rFonts w:cs="Arial"/>
          <w:noProof/>
          <w:szCs w:val="24"/>
        </w:rPr>
        <w:t>. http://publications.lib.chalmers.se/records/fulltext/245180/245180.pdf%0Ahttps://hdl.handle.net/20.500.12380/245180%0Ahttp://dx.doi.org/10.1016/j.jsames.2011.03.003%0Ahttps://doi.org/10.1016/j.gr.2017.08.001%0Ahttp://dx.doi.org/10.1016/j.precamres.2014.12</w:t>
      </w:r>
    </w:p>
    <w:p w14:paraId="232BDAF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Pucciarelli, F., &amp; Kaplan, A. (2016). Competition and strategy in higher education: Managing complexity and uncertainty. </w:t>
      </w:r>
      <w:r w:rsidRPr="00BD1C27">
        <w:rPr>
          <w:rFonts w:cs="Arial"/>
          <w:i/>
          <w:iCs/>
          <w:noProof/>
          <w:szCs w:val="24"/>
          <w:lang w:val="en-GB"/>
        </w:rPr>
        <w:t>Business Horizons</w:t>
      </w:r>
      <w:r w:rsidRPr="00BD1C27">
        <w:rPr>
          <w:rFonts w:cs="Arial"/>
          <w:noProof/>
          <w:szCs w:val="24"/>
          <w:lang w:val="en-GB"/>
        </w:rPr>
        <w:t xml:space="preserve">, </w:t>
      </w:r>
      <w:r w:rsidRPr="00BD1C27">
        <w:rPr>
          <w:rFonts w:cs="Arial"/>
          <w:i/>
          <w:iCs/>
          <w:noProof/>
          <w:szCs w:val="24"/>
          <w:lang w:val="en-GB"/>
        </w:rPr>
        <w:t>59</w:t>
      </w:r>
      <w:r w:rsidRPr="00BD1C27">
        <w:rPr>
          <w:rFonts w:cs="Arial"/>
          <w:noProof/>
          <w:szCs w:val="24"/>
          <w:lang w:val="en-GB"/>
        </w:rPr>
        <w:t>(3), 311–320. https://doi.org/10.1016/j.bushor.2016.01.003</w:t>
      </w:r>
    </w:p>
    <w:p w14:paraId="647CF89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(2020). </w:t>
      </w:r>
      <w:r w:rsidRPr="00BD1C27">
        <w:rPr>
          <w:rFonts w:cs="Arial"/>
          <w:i/>
          <w:iCs/>
          <w:noProof/>
          <w:szCs w:val="24"/>
          <w:lang w:val="en-GB"/>
        </w:rPr>
        <w:t>Methodology of QS World University Rankings 2020</w:t>
      </w:r>
      <w:r w:rsidRPr="00BD1C27">
        <w:rPr>
          <w:rFonts w:cs="Arial"/>
          <w:noProof/>
          <w:szCs w:val="24"/>
          <w:lang w:val="en-GB"/>
        </w:rPr>
        <w:t>. https://www.topuniversities.com/qs-world-university-rankings/methodology</w:t>
      </w:r>
    </w:p>
    <w:p w14:paraId="2959D38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(2023a). </w:t>
      </w:r>
      <w:r w:rsidRPr="00BD1C27">
        <w:rPr>
          <w:rFonts w:cs="Arial"/>
          <w:i/>
          <w:iCs/>
          <w:noProof/>
          <w:szCs w:val="24"/>
          <w:lang w:val="en-GB"/>
        </w:rPr>
        <w:t>Methodology of QS World University Rankings 2023</w:t>
      </w:r>
      <w:r w:rsidRPr="00BD1C27">
        <w:rPr>
          <w:rFonts w:cs="Arial"/>
          <w:noProof/>
          <w:szCs w:val="24"/>
          <w:lang w:val="en-GB"/>
        </w:rPr>
        <w:t>. https://support.qs.com/hc/en-gb/articles/4405955370898-QS-World-University-Rankings</w:t>
      </w:r>
    </w:p>
    <w:p w14:paraId="7613F87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(2023b). </w:t>
      </w:r>
      <w:r w:rsidRPr="00BD1C27">
        <w:rPr>
          <w:rFonts w:cs="Arial"/>
          <w:i/>
          <w:iCs/>
          <w:noProof/>
          <w:szCs w:val="24"/>
          <w:lang w:val="en-GB"/>
        </w:rPr>
        <w:t>Methodology of QS WUR - Academic Reputation</w:t>
      </w:r>
      <w:r w:rsidRPr="00BD1C27">
        <w:rPr>
          <w:rFonts w:cs="Arial"/>
          <w:noProof/>
          <w:szCs w:val="24"/>
          <w:lang w:val="en-GB"/>
        </w:rPr>
        <w:t>. https://support.qs.com/hc/en-gb/articles/4405952675346</w:t>
      </w:r>
    </w:p>
    <w:p w14:paraId="772FF00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(2023c). </w:t>
      </w:r>
      <w:r w:rsidRPr="00BD1C27">
        <w:rPr>
          <w:rFonts w:cs="Arial"/>
          <w:i/>
          <w:iCs/>
          <w:noProof/>
          <w:szCs w:val="24"/>
          <w:lang w:val="en-GB"/>
        </w:rPr>
        <w:t>Methodology of QS WUR - Citations Per Faculty Ratio</w:t>
      </w:r>
      <w:r w:rsidRPr="00BD1C27">
        <w:rPr>
          <w:rFonts w:cs="Arial"/>
          <w:noProof/>
          <w:szCs w:val="24"/>
          <w:lang w:val="en-GB"/>
        </w:rPr>
        <w:t>. https://support.qs.com/hc/en-gb/articles/360019107580</w:t>
      </w:r>
    </w:p>
    <w:p w14:paraId="051928A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(2023d). </w:t>
      </w:r>
      <w:r w:rsidRPr="00BD1C27">
        <w:rPr>
          <w:rFonts w:cs="Arial"/>
          <w:i/>
          <w:iCs/>
          <w:noProof/>
          <w:szCs w:val="24"/>
          <w:lang w:val="en-GB"/>
        </w:rPr>
        <w:t>Methodology of QS WUR - Employer Reputation</w:t>
      </w:r>
      <w:r w:rsidRPr="00BD1C27">
        <w:rPr>
          <w:rFonts w:cs="Arial"/>
          <w:noProof/>
          <w:szCs w:val="24"/>
          <w:lang w:val="en-GB"/>
        </w:rPr>
        <w:t>. https://support.qs.com/hc/en-gb/articles/4407794203410</w:t>
      </w:r>
    </w:p>
    <w:p w14:paraId="3138260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(2023e). </w:t>
      </w:r>
      <w:r w:rsidRPr="00BD1C27">
        <w:rPr>
          <w:rFonts w:cs="Arial"/>
          <w:i/>
          <w:iCs/>
          <w:noProof/>
          <w:szCs w:val="24"/>
          <w:lang w:val="en-GB"/>
        </w:rPr>
        <w:t>Methodology of QS WUR - Employment Outcomes</w:t>
      </w:r>
      <w:r w:rsidRPr="00BD1C27">
        <w:rPr>
          <w:rFonts w:cs="Arial"/>
          <w:noProof/>
          <w:szCs w:val="24"/>
          <w:lang w:val="en-GB"/>
        </w:rPr>
        <w:t>. https://support.qs.com/hc/en-gb/articles/4744563188508</w:t>
      </w:r>
    </w:p>
    <w:p w14:paraId="5217418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(2023f). </w:t>
      </w:r>
      <w:r w:rsidRPr="00BD1C27">
        <w:rPr>
          <w:rFonts w:cs="Arial"/>
          <w:i/>
          <w:iCs/>
          <w:noProof/>
          <w:szCs w:val="24"/>
          <w:lang w:val="en-GB"/>
        </w:rPr>
        <w:t>Methodology of QS WUR - Faculty-Sudent Ratio</w:t>
      </w:r>
      <w:r w:rsidRPr="00BD1C27">
        <w:rPr>
          <w:rFonts w:cs="Arial"/>
          <w:noProof/>
          <w:szCs w:val="24"/>
          <w:lang w:val="en-GB"/>
        </w:rPr>
        <w:t>. https://support.qs.com/hc/en-gb/articles/360019108240</w:t>
      </w:r>
    </w:p>
    <w:p w14:paraId="61394B8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(2023g). </w:t>
      </w:r>
      <w:r w:rsidRPr="00BD1C27">
        <w:rPr>
          <w:rFonts w:cs="Arial"/>
          <w:i/>
          <w:iCs/>
          <w:noProof/>
          <w:szCs w:val="24"/>
          <w:lang w:val="en-GB"/>
        </w:rPr>
        <w:t>Methodology of QS WUR - Interantional Faculty Ratio</w:t>
      </w:r>
      <w:r w:rsidRPr="00BD1C27">
        <w:rPr>
          <w:rFonts w:cs="Arial"/>
          <w:noProof/>
          <w:szCs w:val="24"/>
          <w:lang w:val="en-GB"/>
        </w:rPr>
        <w:t>. https://support.qs.com/hc/en-gb/articles/4403961809554</w:t>
      </w:r>
    </w:p>
    <w:p w14:paraId="6E136D6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(2023h). </w:t>
      </w:r>
      <w:r w:rsidRPr="00BD1C27">
        <w:rPr>
          <w:rFonts w:cs="Arial"/>
          <w:i/>
          <w:iCs/>
          <w:noProof/>
          <w:szCs w:val="24"/>
          <w:lang w:val="en-GB"/>
        </w:rPr>
        <w:t>Methodology of QS WUR - International Research Network</w:t>
      </w:r>
      <w:r w:rsidRPr="00BD1C27">
        <w:rPr>
          <w:rFonts w:cs="Arial"/>
          <w:noProof/>
          <w:szCs w:val="24"/>
          <w:lang w:val="en-GB"/>
        </w:rPr>
        <w:t>. https://support.qs.com/hc/en-gb/articles/360021865579</w:t>
      </w:r>
    </w:p>
    <w:p w14:paraId="7A5A0AA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(2023i). </w:t>
      </w:r>
      <w:r w:rsidRPr="00BD1C27">
        <w:rPr>
          <w:rFonts w:cs="Arial"/>
          <w:i/>
          <w:iCs/>
          <w:noProof/>
          <w:szCs w:val="24"/>
          <w:lang w:val="en-GB"/>
        </w:rPr>
        <w:t>Methodology of QS WUR - International Students Ratio</w:t>
      </w:r>
      <w:r w:rsidRPr="00BD1C27">
        <w:rPr>
          <w:rFonts w:cs="Arial"/>
          <w:noProof/>
          <w:szCs w:val="24"/>
          <w:lang w:val="en-GB"/>
        </w:rPr>
        <w:t>. https://support.qs.com/hc/en-gb/articles/4403961727506</w:t>
      </w:r>
    </w:p>
    <w:p w14:paraId="6B58501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(2023j). </w:t>
      </w:r>
      <w:r w:rsidRPr="00BD1C27">
        <w:rPr>
          <w:rFonts w:cs="Arial"/>
          <w:i/>
          <w:iCs/>
          <w:noProof/>
          <w:szCs w:val="24"/>
          <w:lang w:val="en-GB"/>
        </w:rPr>
        <w:t>Methodology of QS WUR - Sustainability</w:t>
      </w:r>
      <w:r w:rsidRPr="00BD1C27">
        <w:rPr>
          <w:rFonts w:cs="Arial"/>
          <w:noProof/>
          <w:szCs w:val="24"/>
          <w:lang w:val="en-GB"/>
        </w:rPr>
        <w:t>. https://support.qs.com/hc/en-gb/articles/8322582098460</w:t>
      </w:r>
    </w:p>
    <w:p w14:paraId="3606241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(2023k). </w:t>
      </w:r>
      <w:r w:rsidRPr="00BD1C27">
        <w:rPr>
          <w:rFonts w:cs="Arial"/>
          <w:i/>
          <w:iCs/>
          <w:noProof/>
          <w:szCs w:val="24"/>
          <w:lang w:val="en-GB"/>
        </w:rPr>
        <w:t>Methodology of QS WUR - Sustainability Ranking</w:t>
      </w:r>
      <w:r w:rsidRPr="00BD1C27">
        <w:rPr>
          <w:rFonts w:cs="Arial"/>
          <w:noProof/>
          <w:szCs w:val="24"/>
          <w:lang w:val="en-GB"/>
        </w:rPr>
        <w:t>. https://support.qs.com/hc/en-gb/articles/6107352412828</w:t>
      </w:r>
    </w:p>
    <w:p w14:paraId="24A3E2D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(2023l). </w:t>
      </w:r>
      <w:r w:rsidRPr="00BD1C27">
        <w:rPr>
          <w:rFonts w:cs="Arial"/>
          <w:i/>
          <w:iCs/>
          <w:noProof/>
          <w:szCs w:val="24"/>
          <w:lang w:val="en-GB"/>
        </w:rPr>
        <w:t>Proposed Methodology of QS World University Rankings 2024</w:t>
      </w:r>
      <w:r w:rsidRPr="00BD1C27">
        <w:rPr>
          <w:rFonts w:cs="Arial"/>
          <w:noProof/>
          <w:szCs w:val="24"/>
          <w:lang w:val="en-GB"/>
        </w:rPr>
        <w:t>. https://support.qs.com/hc/en-gb/articles/6478203732380-2024-Rankings-Cycle</w:t>
      </w:r>
    </w:p>
    <w:p w14:paraId="3E434E4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Ramirez, R. (1999). Stakeholder analysis and conflict management. W </w:t>
      </w:r>
      <w:r w:rsidRPr="00BD1C27">
        <w:rPr>
          <w:rFonts w:cs="Arial"/>
          <w:i/>
          <w:iCs/>
          <w:noProof/>
          <w:szCs w:val="24"/>
          <w:lang w:val="en-GB"/>
        </w:rPr>
        <w:t xml:space="preserve">Cultivating peace: conflict and </w:t>
      </w:r>
      <w:r w:rsidRPr="00BD1C27">
        <w:rPr>
          <w:rFonts w:cs="Arial"/>
          <w:i/>
          <w:iCs/>
          <w:noProof/>
          <w:szCs w:val="24"/>
          <w:lang w:val="en-GB"/>
        </w:rPr>
        <w:lastRenderedPageBreak/>
        <w:t>collaboration in natural resource management</w:t>
      </w:r>
      <w:r w:rsidRPr="00BD1C27">
        <w:rPr>
          <w:rFonts w:cs="Arial"/>
          <w:noProof/>
          <w:szCs w:val="24"/>
          <w:lang w:val="en-GB"/>
        </w:rPr>
        <w:t>. IDRC, Ottawa, ON, CA.</w:t>
      </w:r>
    </w:p>
    <w:p w14:paraId="371F5F7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Ranking Methodology of Academic Ranking of World Universities - 2020</w:t>
      </w:r>
      <w:r w:rsidRPr="00BD1C27">
        <w:rPr>
          <w:rFonts w:cs="Arial"/>
          <w:noProof/>
          <w:szCs w:val="24"/>
          <w:lang w:val="en-GB"/>
        </w:rPr>
        <w:t>. (2020). http://www.shanghairanking.com/ARWU-Methodology-2020.html</w:t>
      </w:r>
    </w:p>
    <w:p w14:paraId="499D8E3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Rauhvargers, A. (2014). Where Are the Global Rankings Leading Us? An Analysis of Recent Methodological Changes and New Developments. </w:t>
      </w:r>
      <w:r w:rsidRPr="00BD1C27">
        <w:rPr>
          <w:rFonts w:cs="Arial"/>
          <w:i/>
          <w:iCs/>
          <w:noProof/>
          <w:szCs w:val="24"/>
          <w:lang w:val="en-GB"/>
        </w:rPr>
        <w:t>European Journal of Education</w:t>
      </w:r>
      <w:r w:rsidRPr="00BD1C27">
        <w:rPr>
          <w:rFonts w:cs="Arial"/>
          <w:noProof/>
          <w:szCs w:val="24"/>
          <w:lang w:val="en-GB"/>
        </w:rPr>
        <w:t xml:space="preserve">, </w:t>
      </w:r>
      <w:r w:rsidRPr="00BD1C27">
        <w:rPr>
          <w:rFonts w:cs="Arial"/>
          <w:i/>
          <w:iCs/>
          <w:noProof/>
          <w:szCs w:val="24"/>
          <w:lang w:val="en-GB"/>
        </w:rPr>
        <w:t>49</w:t>
      </w:r>
      <w:r w:rsidRPr="00BD1C27">
        <w:rPr>
          <w:rFonts w:cs="Arial"/>
          <w:noProof/>
          <w:szCs w:val="24"/>
          <w:lang w:val="en-GB"/>
        </w:rPr>
        <w:t>(1), 29–44. https://doi.org/10.1111/ejed.12066</w:t>
      </w:r>
    </w:p>
    <w:p w14:paraId="3C65290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Rauschnabel, P. A. P. A., Krey, N., Babin, B. J. B. J., &amp; Ivens, B. S. B. S. (2016). Brand management in higher education: The University Brand Personality Scale. </w:t>
      </w:r>
      <w:r w:rsidRPr="00BD1C27">
        <w:rPr>
          <w:rFonts w:cs="Arial"/>
          <w:i/>
          <w:iCs/>
          <w:noProof/>
          <w:szCs w:val="24"/>
          <w:lang w:val="en-GB"/>
        </w:rPr>
        <w:t>Journal of Business Research</w:t>
      </w:r>
      <w:r w:rsidRPr="00BD1C27">
        <w:rPr>
          <w:rFonts w:cs="Arial"/>
          <w:noProof/>
          <w:szCs w:val="24"/>
          <w:lang w:val="en-GB"/>
        </w:rPr>
        <w:t xml:space="preserve">, </w:t>
      </w:r>
      <w:r w:rsidRPr="00BD1C27">
        <w:rPr>
          <w:rFonts w:cs="Arial"/>
          <w:i/>
          <w:iCs/>
          <w:noProof/>
          <w:szCs w:val="24"/>
          <w:lang w:val="en-GB"/>
        </w:rPr>
        <w:t>69</w:t>
      </w:r>
      <w:r w:rsidRPr="00BD1C27">
        <w:rPr>
          <w:rFonts w:cs="Arial"/>
          <w:noProof/>
          <w:szCs w:val="24"/>
          <w:lang w:val="en-GB"/>
        </w:rPr>
        <w:t>(8), 3077–3086. https://doi.org/10.1016/j.jbusres.2016.01.023</w:t>
      </w:r>
    </w:p>
    <w:p w14:paraId="0FE4882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Raynor, M. E. (1998). That vision thing: Do we need it? </w:t>
      </w:r>
      <w:r w:rsidRPr="00BD1C27">
        <w:rPr>
          <w:rFonts w:cs="Arial"/>
          <w:i/>
          <w:iCs/>
          <w:noProof/>
          <w:szCs w:val="24"/>
          <w:lang w:val="en-GB"/>
        </w:rPr>
        <w:t>Long Range Planning</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(3), 368–376. https://doi.org/10.1016/S0024-6301(98)80004-6</w:t>
      </w:r>
    </w:p>
    <w:p w14:paraId="4D471A8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Rivera, L. A. (2011). Ivies, extracurriculars, and exclusion: Elite employers’ use of educational credentials. W </w:t>
      </w:r>
      <w:r w:rsidRPr="00BD1C27">
        <w:rPr>
          <w:rFonts w:cs="Arial"/>
          <w:i/>
          <w:iCs/>
          <w:noProof/>
          <w:szCs w:val="24"/>
          <w:lang w:val="en-GB"/>
        </w:rPr>
        <w:t>Research in Social Stratification and Mobility</w:t>
      </w:r>
      <w:r w:rsidRPr="00BD1C27">
        <w:rPr>
          <w:rFonts w:cs="Arial"/>
          <w:noProof/>
          <w:szCs w:val="24"/>
          <w:lang w:val="en-GB"/>
        </w:rPr>
        <w:t xml:space="preserve"> (T. 29, Numer 1). https://doi.org/10.1016/j.rssm.2010.12.001</w:t>
      </w:r>
    </w:p>
    <w:p w14:paraId="3BD0896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Rogoziński, K. (2007). Zarządzanie organizacją usługową - próba wypełnienia luki poznawczej. </w:t>
      </w:r>
      <w:r w:rsidRPr="00922A76">
        <w:rPr>
          <w:rFonts w:cs="Arial"/>
          <w:i/>
          <w:iCs/>
          <w:noProof/>
          <w:szCs w:val="24"/>
        </w:rPr>
        <w:t>Współczesne Zarządzanie</w:t>
      </w:r>
      <w:r w:rsidRPr="00922A76">
        <w:rPr>
          <w:rFonts w:cs="Arial"/>
          <w:noProof/>
          <w:szCs w:val="24"/>
        </w:rPr>
        <w:t xml:space="preserve">, </w:t>
      </w:r>
      <w:r w:rsidRPr="00922A76">
        <w:rPr>
          <w:rFonts w:cs="Arial"/>
          <w:i/>
          <w:iCs/>
          <w:noProof/>
          <w:szCs w:val="24"/>
        </w:rPr>
        <w:t>3</w:t>
      </w:r>
      <w:r w:rsidRPr="00922A76">
        <w:rPr>
          <w:rFonts w:cs="Arial"/>
          <w:noProof/>
          <w:szCs w:val="24"/>
        </w:rPr>
        <w:t>, 5–12. http://www.uslugi.ue.poznan.pl/file/129_189179007.pdf</w:t>
      </w:r>
    </w:p>
    <w:p w14:paraId="4A33F34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Rosenberg, M. B. (2014). </w:t>
      </w:r>
      <w:r w:rsidRPr="00922A76">
        <w:rPr>
          <w:rFonts w:cs="Arial"/>
          <w:i/>
          <w:iCs/>
          <w:noProof/>
          <w:szCs w:val="24"/>
        </w:rPr>
        <w:t>Porozumienie bez przemocy. O języku serca.</w:t>
      </w:r>
      <w:r w:rsidRPr="00922A76">
        <w:rPr>
          <w:rFonts w:cs="Arial"/>
          <w:noProof/>
          <w:szCs w:val="24"/>
        </w:rPr>
        <w:t xml:space="preserve"> (II). Wydawnictwo Czarna Owca.</w:t>
      </w:r>
    </w:p>
    <w:p w14:paraId="4608FA3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Rosół, A. (2016). Jak badać i kształtować jakość kształcenia w szkole wyższej? </w:t>
      </w:r>
      <w:r w:rsidRPr="00922A76">
        <w:rPr>
          <w:rFonts w:cs="Arial"/>
          <w:i/>
          <w:iCs/>
          <w:noProof/>
          <w:szCs w:val="24"/>
        </w:rPr>
        <w:t>Prace Naukowe Akademii im. Jana Długosza w Częstochowie. Pedagogika</w:t>
      </w:r>
      <w:r w:rsidRPr="00922A76">
        <w:rPr>
          <w:rFonts w:cs="Arial"/>
          <w:noProof/>
          <w:szCs w:val="24"/>
        </w:rPr>
        <w:t xml:space="preserve">, </w:t>
      </w:r>
      <w:r w:rsidRPr="00922A76">
        <w:rPr>
          <w:rFonts w:cs="Arial"/>
          <w:i/>
          <w:iCs/>
          <w:noProof/>
          <w:szCs w:val="24"/>
        </w:rPr>
        <w:t>25</w:t>
      </w:r>
      <w:r w:rsidRPr="00922A76">
        <w:rPr>
          <w:rFonts w:cs="Arial"/>
          <w:noProof/>
          <w:szCs w:val="24"/>
        </w:rPr>
        <w:t>(1), 19–30. https://doi.org/10.16926/p.2016.25.01</w:t>
      </w:r>
    </w:p>
    <w:p w14:paraId="6173900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Rutkowska, M., &amp; Kamińska, A. M. (2020). </w:t>
      </w:r>
      <w:r w:rsidRPr="00BD1C27">
        <w:rPr>
          <w:rFonts w:cs="Arial"/>
          <w:noProof/>
          <w:szCs w:val="24"/>
          <w:lang w:val="en-GB"/>
        </w:rPr>
        <w:t xml:space="preserve">Turquoise Management Model - Teal Organization. </w:t>
      </w:r>
      <w:r w:rsidRPr="00BD1C27">
        <w:rPr>
          <w:rFonts w:cs="Arial"/>
          <w:i/>
          <w:iCs/>
          <w:noProof/>
          <w:szCs w:val="24"/>
          <w:lang w:val="en-GB"/>
        </w:rPr>
        <w:t>Education Excellence and Innovation Management: A 2025 Vision to Sustain Economic Development during Global Challenges</w:t>
      </w:r>
      <w:r w:rsidRPr="00BD1C27">
        <w:rPr>
          <w:rFonts w:cs="Arial"/>
          <w:noProof/>
          <w:szCs w:val="24"/>
          <w:lang w:val="en-GB"/>
        </w:rPr>
        <w:t xml:space="preserve">, </w:t>
      </w:r>
      <w:r w:rsidRPr="00BD1C27">
        <w:rPr>
          <w:rFonts w:cs="Arial"/>
          <w:i/>
          <w:iCs/>
          <w:noProof/>
          <w:szCs w:val="24"/>
          <w:lang w:val="en-GB"/>
        </w:rPr>
        <w:t>July</w:t>
      </w:r>
      <w:r w:rsidRPr="00BD1C27">
        <w:rPr>
          <w:rFonts w:cs="Arial"/>
          <w:noProof/>
          <w:szCs w:val="24"/>
          <w:lang w:val="en-GB"/>
        </w:rPr>
        <w:t>, 11380–11387.</w:t>
      </w:r>
    </w:p>
    <w:p w14:paraId="296A49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Seth, N., Deshmukh, S. G., &amp; Vrat, P. (2004). Service quality models: a review. </w:t>
      </w:r>
      <w:r w:rsidRPr="00BD1C27">
        <w:rPr>
          <w:rFonts w:cs="Arial"/>
          <w:i/>
          <w:iCs/>
          <w:noProof/>
          <w:szCs w:val="24"/>
          <w:lang w:val="en-GB"/>
        </w:rPr>
        <w:t>International Journal of Quality &amp; Reliability Management</w:t>
      </w:r>
      <w:r w:rsidRPr="00BD1C27">
        <w:rPr>
          <w:rFonts w:cs="Arial"/>
          <w:noProof/>
          <w:szCs w:val="24"/>
          <w:lang w:val="en-GB"/>
        </w:rPr>
        <w:t xml:space="preserve">, </w:t>
      </w:r>
      <w:r w:rsidRPr="00BD1C27">
        <w:rPr>
          <w:rFonts w:cs="Arial"/>
          <w:i/>
          <w:iCs/>
          <w:noProof/>
          <w:szCs w:val="24"/>
          <w:lang w:val="en-GB"/>
        </w:rPr>
        <w:t>22</w:t>
      </w:r>
      <w:r w:rsidRPr="00BD1C27">
        <w:rPr>
          <w:rFonts w:cs="Arial"/>
          <w:noProof/>
          <w:szCs w:val="24"/>
          <w:lang w:val="en-GB"/>
        </w:rPr>
        <w:t>(9), 913–949. https://doi.org/10.1108/02656710510625211</w:t>
      </w:r>
    </w:p>
    <w:p w14:paraId="6DA1A3B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Silver, H. (2003). Does a University Have a Culture? </w:t>
      </w:r>
      <w:r w:rsidRPr="00BD1C27">
        <w:rPr>
          <w:rFonts w:cs="Arial"/>
          <w:i/>
          <w:iCs/>
          <w:noProof/>
          <w:szCs w:val="24"/>
          <w:lang w:val="en-GB"/>
        </w:rPr>
        <w:t>Studies in Higher Education</w:t>
      </w:r>
      <w:r w:rsidRPr="00BD1C27">
        <w:rPr>
          <w:rFonts w:cs="Arial"/>
          <w:noProof/>
          <w:szCs w:val="24"/>
          <w:lang w:val="en-GB"/>
        </w:rPr>
        <w:t xml:space="preserve">, </w:t>
      </w:r>
      <w:r w:rsidRPr="00BD1C27">
        <w:rPr>
          <w:rFonts w:cs="Arial"/>
          <w:i/>
          <w:iCs/>
          <w:noProof/>
          <w:szCs w:val="24"/>
          <w:lang w:val="en-GB"/>
        </w:rPr>
        <w:t>28</w:t>
      </w:r>
      <w:r w:rsidRPr="00BD1C27">
        <w:rPr>
          <w:rFonts w:cs="Arial"/>
          <w:noProof/>
          <w:szCs w:val="24"/>
          <w:lang w:val="en-GB"/>
        </w:rPr>
        <w:t>(2), 157–169. https://doi.org/10.1080/0307507032000058118</w:t>
      </w:r>
    </w:p>
    <w:p w14:paraId="6D1389C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Smith-Maddox, R. (1998). Defining Culture as a Dimension of Academic Achievement: Implications for Culturally Responsive Curriculum, Instruction, and Assessment. </w:t>
      </w:r>
      <w:r w:rsidRPr="00BD1C27">
        <w:rPr>
          <w:rFonts w:cs="Arial"/>
          <w:i/>
          <w:iCs/>
          <w:noProof/>
          <w:szCs w:val="24"/>
          <w:lang w:val="en-GB"/>
        </w:rPr>
        <w:t>The Journal of Negro Education</w:t>
      </w:r>
      <w:r w:rsidRPr="00BD1C27">
        <w:rPr>
          <w:rFonts w:cs="Arial"/>
          <w:noProof/>
          <w:szCs w:val="24"/>
          <w:lang w:val="en-GB"/>
        </w:rPr>
        <w:t xml:space="preserve">, </w:t>
      </w:r>
      <w:r w:rsidRPr="00BD1C27">
        <w:rPr>
          <w:rFonts w:cs="Arial"/>
          <w:i/>
          <w:iCs/>
          <w:noProof/>
          <w:szCs w:val="24"/>
          <w:lang w:val="en-GB"/>
        </w:rPr>
        <w:t>67</w:t>
      </w:r>
      <w:r w:rsidRPr="00BD1C27">
        <w:rPr>
          <w:rFonts w:cs="Arial"/>
          <w:noProof/>
          <w:szCs w:val="24"/>
          <w:lang w:val="en-GB"/>
        </w:rPr>
        <w:t>(3), 302. https://doi.org/10.2307/2668198</w:t>
      </w:r>
    </w:p>
    <w:p w14:paraId="2199D53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Spreng, R. A., &amp; Mackoy, R. D. (1996). An empirical examination of a model of perceived service quality and satisfaction. </w:t>
      </w:r>
      <w:r w:rsidRPr="00BD1C27">
        <w:rPr>
          <w:rFonts w:cs="Arial"/>
          <w:i/>
          <w:iCs/>
          <w:noProof/>
          <w:szCs w:val="24"/>
          <w:lang w:val="en-GB"/>
        </w:rPr>
        <w:t>Journal of Retailing</w:t>
      </w:r>
      <w:r w:rsidRPr="00BD1C27">
        <w:rPr>
          <w:rFonts w:cs="Arial"/>
          <w:noProof/>
          <w:szCs w:val="24"/>
          <w:lang w:val="en-GB"/>
        </w:rPr>
        <w:t xml:space="preserve">, </w:t>
      </w:r>
      <w:r w:rsidRPr="00BD1C27">
        <w:rPr>
          <w:rFonts w:cs="Arial"/>
          <w:i/>
          <w:iCs/>
          <w:noProof/>
          <w:szCs w:val="24"/>
          <w:lang w:val="en-GB"/>
        </w:rPr>
        <w:t>72</w:t>
      </w:r>
      <w:r w:rsidRPr="00BD1C27">
        <w:rPr>
          <w:rFonts w:cs="Arial"/>
          <w:noProof/>
          <w:szCs w:val="24"/>
          <w:lang w:val="en-GB"/>
        </w:rPr>
        <w:t>(2), 201–214. https://doi.org/10.1016/S0022-4359(96)90014-7</w:t>
      </w:r>
    </w:p>
    <w:p w14:paraId="25964A5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Steffensen, M., Rogers, E. M., &amp; Speakman, K. (2000). Spin-offs from research centers at a research university. </w:t>
      </w:r>
      <w:r w:rsidRPr="00BD1C27">
        <w:rPr>
          <w:rFonts w:cs="Arial"/>
          <w:i/>
          <w:iCs/>
          <w:noProof/>
          <w:szCs w:val="24"/>
          <w:lang w:val="en-GB"/>
        </w:rPr>
        <w:t>Journal of Business Venturing</w:t>
      </w:r>
      <w:r w:rsidRPr="00BD1C27">
        <w:rPr>
          <w:rFonts w:cs="Arial"/>
          <w:noProof/>
          <w:szCs w:val="24"/>
          <w:lang w:val="en-GB"/>
        </w:rPr>
        <w:t xml:space="preserve">, </w:t>
      </w:r>
      <w:r w:rsidRPr="00BD1C27">
        <w:rPr>
          <w:rFonts w:cs="Arial"/>
          <w:i/>
          <w:iCs/>
          <w:noProof/>
          <w:szCs w:val="24"/>
          <w:lang w:val="en-GB"/>
        </w:rPr>
        <w:t>15</w:t>
      </w:r>
      <w:r w:rsidRPr="00BD1C27">
        <w:rPr>
          <w:rFonts w:cs="Arial"/>
          <w:noProof/>
          <w:szCs w:val="24"/>
          <w:lang w:val="en-GB"/>
        </w:rPr>
        <w:t>(1), 93–111. https://doi.org/10.1016/S0883-</w:t>
      </w:r>
      <w:r w:rsidRPr="00BD1C27">
        <w:rPr>
          <w:rFonts w:cs="Arial"/>
          <w:noProof/>
          <w:szCs w:val="24"/>
          <w:lang w:val="en-GB"/>
        </w:rPr>
        <w:lastRenderedPageBreak/>
        <w:t>9026(98)00006-8</w:t>
      </w:r>
    </w:p>
    <w:p w14:paraId="11ADF85E"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Stoma, M. (2012). </w:t>
      </w:r>
      <w:r w:rsidRPr="00922A76">
        <w:rPr>
          <w:rFonts w:cs="Arial"/>
          <w:i/>
          <w:iCs/>
          <w:noProof/>
          <w:szCs w:val="24"/>
        </w:rPr>
        <w:t>Modele i metody pomiaru jakości usług</w:t>
      </w:r>
      <w:r w:rsidRPr="00922A76">
        <w:rPr>
          <w:rFonts w:cs="Arial"/>
          <w:noProof/>
          <w:szCs w:val="24"/>
        </w:rPr>
        <w:t>. http://www.qrpolska.pl/files/file/M3.pdf</w:t>
      </w:r>
    </w:p>
    <w:p w14:paraId="5A1DFA0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(2017). Założenia do Ustawy 2.0 - projektowanie nowego ładu akademickiego w Polsce. W </w:t>
      </w:r>
      <w:r w:rsidRPr="00922A76">
        <w:rPr>
          <w:rFonts w:cs="Arial"/>
          <w:i/>
          <w:iCs/>
          <w:noProof/>
          <w:szCs w:val="24"/>
        </w:rPr>
        <w:t>Przedsiębiorczość i Zarządzanie, t. XVIII, z. 2, cz. I: „Zarządzanie publiczne. Funkcjonowanie jednostek samorządu terytorialnego w aspekcie wielowymiarowym”</w:t>
      </w:r>
      <w:r w:rsidRPr="00922A76">
        <w:rPr>
          <w:rFonts w:cs="Arial"/>
          <w:noProof/>
          <w:szCs w:val="24"/>
        </w:rPr>
        <w:t xml:space="preserve"> (Numer January 2017, ss. 261–276).</w:t>
      </w:r>
    </w:p>
    <w:p w14:paraId="4B0E9EA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Seliga, R., &amp; Woźniak, A. (2016). Kultura organizacyjna i zarządzanie uczelnią z punktu widzenia systemu zapewniania jakości w Polsce. </w:t>
      </w:r>
      <w:r w:rsidRPr="00922A76">
        <w:rPr>
          <w:rFonts w:cs="Arial"/>
          <w:i/>
          <w:iCs/>
          <w:noProof/>
          <w:szCs w:val="24"/>
        </w:rPr>
        <w:t>Przedsiębiorczość i Zarządzanie</w:t>
      </w:r>
      <w:r w:rsidRPr="00922A76">
        <w:rPr>
          <w:rFonts w:cs="Arial"/>
          <w:noProof/>
          <w:szCs w:val="24"/>
        </w:rPr>
        <w:t xml:space="preserve">, </w:t>
      </w:r>
      <w:r w:rsidRPr="00922A76">
        <w:rPr>
          <w:rFonts w:cs="Arial"/>
          <w:i/>
          <w:iCs/>
          <w:noProof/>
          <w:szCs w:val="24"/>
        </w:rPr>
        <w:t>17</w:t>
      </w:r>
      <w:r w:rsidRPr="00922A76">
        <w:rPr>
          <w:rFonts w:cs="Arial"/>
          <w:noProof/>
          <w:szCs w:val="24"/>
        </w:rPr>
        <w:t>(9.3), 221–233.</w:t>
      </w:r>
    </w:p>
    <w:p w14:paraId="0AE8ABD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&amp; Woźniak, A. (2019). Strategic management at universities in merger processes: research results. W </w:t>
      </w:r>
      <w:r w:rsidRPr="00922A76">
        <w:rPr>
          <w:rFonts w:cs="Arial"/>
          <w:i/>
          <w:iCs/>
          <w:noProof/>
          <w:szCs w:val="24"/>
        </w:rPr>
        <w:t>Strategie i innowacje organizacyjne polskich uczelni / pod redakcją Łukasza Sułkowskiego i Jarosława Górniaka. – Wydanie I. – Kraków, © 2019</w:t>
      </w:r>
      <w:r w:rsidRPr="00922A76">
        <w:rPr>
          <w:rFonts w:cs="Arial"/>
          <w:noProof/>
          <w:szCs w:val="24"/>
        </w:rPr>
        <w:t>. Kraków: Wydawnictwo Uniwersytetu Jagiellońskiego.</w:t>
      </w:r>
    </w:p>
    <w:p w14:paraId="1B15C5D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Woźniak, A., &amp; Seliga, R. (2019). </w:t>
      </w:r>
      <w:r w:rsidRPr="00BD1C27">
        <w:rPr>
          <w:rFonts w:cs="Arial"/>
          <w:noProof/>
          <w:szCs w:val="24"/>
          <w:lang w:val="en-GB"/>
        </w:rPr>
        <w:t xml:space="preserve">Organizational identity of university in merger process. W D. Ibrahimov, M and Aleksic, A and Dukic (Red.), </w:t>
      </w:r>
      <w:r w:rsidRPr="00BD1C27">
        <w:rPr>
          <w:rFonts w:cs="Arial"/>
          <w:i/>
          <w:iCs/>
          <w:noProof/>
          <w:szCs w:val="24"/>
          <w:lang w:val="en-GB"/>
        </w:rPr>
        <w:t>ECONOMIC AND SOCIAL DEVELOPMENT (ESD 2019): 37TH INTERNATIONAL SCIENTIFIC CONFERENCE ON ECONOMIC AND SOCIAL DEVELOPMENT - SOCIO ECONOMIC PROBLEMS OF SUSTAINABLE DEVELOPMENT</w:t>
      </w:r>
      <w:r w:rsidRPr="00BD1C27">
        <w:rPr>
          <w:rFonts w:cs="Arial"/>
          <w:noProof/>
          <w:szCs w:val="24"/>
          <w:lang w:val="en-GB"/>
        </w:rPr>
        <w:t xml:space="preserve"> (ss. 757–763). </w:t>
      </w:r>
      <w:r w:rsidRPr="00922A76">
        <w:rPr>
          <w:rFonts w:cs="Arial"/>
          <w:noProof/>
          <w:szCs w:val="24"/>
        </w:rPr>
        <w:t>VARAZDIN DEVELOPMENT &amp; ENTREPRENEURSHIP AGENCY.</w:t>
      </w:r>
    </w:p>
    <w:p w14:paraId="2D53249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Szefler, J. P. (2011). </w:t>
      </w:r>
      <w:r w:rsidRPr="00922A76">
        <w:rPr>
          <w:rFonts w:cs="Arial"/>
          <w:i/>
          <w:iCs/>
          <w:noProof/>
          <w:szCs w:val="24"/>
        </w:rPr>
        <w:t>Model pomiaru i doskonalenia jakości usług edukacyjnych uczelni wyższych</w:t>
      </w:r>
      <w:r w:rsidRPr="00922A76">
        <w:rPr>
          <w:rFonts w:cs="Arial"/>
          <w:noProof/>
          <w:szCs w:val="24"/>
        </w:rPr>
        <w:t>. Politechnika Gdańska.</w:t>
      </w:r>
    </w:p>
    <w:p w14:paraId="69B089A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Sztejnberg, A. (2008). </w:t>
      </w:r>
      <w:r w:rsidRPr="00922A76">
        <w:rPr>
          <w:rFonts w:cs="Arial"/>
          <w:i/>
          <w:iCs/>
          <w:noProof/>
          <w:szCs w:val="24"/>
        </w:rPr>
        <w:t>Doskonalenie usług edukacyjnych. Podstawy pomiaru jakości kształcenia.</w:t>
      </w:r>
      <w:r w:rsidRPr="00922A76">
        <w:rPr>
          <w:rFonts w:cs="Arial"/>
          <w:noProof/>
          <w:szCs w:val="24"/>
        </w:rPr>
        <w:t xml:space="preserve"> Wydawnictwo Uniwersytetu Opolskiego.</w:t>
      </w:r>
    </w:p>
    <w:p w14:paraId="349CC33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Szymaniec-Mlicka, K. (2016). Zarządzanie relacjami z interesariuszami publicznych podmiotów leczniczych. </w:t>
      </w:r>
      <w:r w:rsidRPr="00922A76">
        <w:rPr>
          <w:rFonts w:cs="Arial"/>
          <w:i/>
          <w:iCs/>
          <w:noProof/>
          <w:szCs w:val="24"/>
        </w:rPr>
        <w:t>Zeszyty Naukowe. Organizacja i Zarządzanie. Politechnika Śląska</w:t>
      </w:r>
      <w:r w:rsidRPr="00922A76">
        <w:rPr>
          <w:rFonts w:cs="Arial"/>
          <w:noProof/>
          <w:szCs w:val="24"/>
        </w:rPr>
        <w:t xml:space="preserve">, </w:t>
      </w:r>
      <w:r w:rsidRPr="00922A76">
        <w:rPr>
          <w:rFonts w:cs="Arial"/>
          <w:i/>
          <w:iCs/>
          <w:noProof/>
          <w:szCs w:val="24"/>
        </w:rPr>
        <w:t>97</w:t>
      </w:r>
      <w:r w:rsidRPr="00922A76">
        <w:rPr>
          <w:rFonts w:cs="Arial"/>
          <w:noProof/>
          <w:szCs w:val="24"/>
        </w:rPr>
        <w:t>(1964), 309–320.</w:t>
      </w:r>
    </w:p>
    <w:p w14:paraId="7CFA447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Tayar, M., &amp; Jack, R. (2013). </w:t>
      </w:r>
      <w:r w:rsidRPr="00BD1C27">
        <w:rPr>
          <w:rFonts w:cs="Arial"/>
          <w:noProof/>
          <w:szCs w:val="24"/>
          <w:lang w:val="en-GB"/>
        </w:rPr>
        <w:t xml:space="preserve">Prestige-oriented market entry strategy: the case of Australian universities. </w:t>
      </w:r>
      <w:r w:rsidRPr="00BD1C27">
        <w:rPr>
          <w:rFonts w:cs="Arial"/>
          <w:i/>
          <w:iCs/>
          <w:noProof/>
          <w:szCs w:val="24"/>
          <w:lang w:val="en-GB"/>
        </w:rPr>
        <w:t>Journal of Higher Education Policy and Management</w:t>
      </w:r>
      <w:r w:rsidRPr="00BD1C27">
        <w:rPr>
          <w:rFonts w:cs="Arial"/>
          <w:noProof/>
          <w:szCs w:val="24"/>
          <w:lang w:val="en-GB"/>
        </w:rPr>
        <w:t xml:space="preserve">, </w:t>
      </w:r>
      <w:r w:rsidRPr="00BD1C27">
        <w:rPr>
          <w:rFonts w:cs="Arial"/>
          <w:i/>
          <w:iCs/>
          <w:noProof/>
          <w:szCs w:val="24"/>
          <w:lang w:val="en-GB"/>
        </w:rPr>
        <w:t>35</w:t>
      </w:r>
      <w:r w:rsidRPr="00BD1C27">
        <w:rPr>
          <w:rFonts w:cs="Arial"/>
          <w:noProof/>
          <w:szCs w:val="24"/>
          <w:lang w:val="en-GB"/>
        </w:rPr>
        <w:t>(2), 153–166. https://doi.org/10.1080/1360080X.2013.775924</w:t>
      </w:r>
    </w:p>
    <w:p w14:paraId="28214C2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THE. (2020). </w:t>
      </w:r>
      <w:r w:rsidRPr="00BD1C27">
        <w:rPr>
          <w:rFonts w:cs="Arial"/>
          <w:i/>
          <w:iCs/>
          <w:noProof/>
          <w:szCs w:val="24"/>
          <w:lang w:val="en-GB"/>
        </w:rPr>
        <w:t>World University Rankings 2020 | Times Higher Education (THE)</w:t>
      </w:r>
      <w:r w:rsidRPr="00BD1C27">
        <w:rPr>
          <w:rFonts w:cs="Arial"/>
          <w:noProof/>
          <w:szCs w:val="24"/>
          <w:lang w:val="en-GB"/>
        </w:rPr>
        <w:t>. https://www.timeshighereducation.com/world-university-rankings/2020/world-ranking#!/page/0/length/25/sort_by/rank/sort_order/asc/cols/stats</w:t>
      </w:r>
    </w:p>
    <w:p w14:paraId="2072E2D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THE World University Rankings 2020: methodology</w:t>
      </w:r>
      <w:r w:rsidRPr="00BD1C27">
        <w:rPr>
          <w:rFonts w:cs="Arial"/>
          <w:noProof/>
          <w:szCs w:val="24"/>
          <w:lang w:val="en-GB"/>
        </w:rPr>
        <w:t>. (2020). https://www.timeshighereducation.com/world-university-rankings/world-university-rankings-2020-methodology</w:t>
      </w:r>
    </w:p>
    <w:p w14:paraId="7275ED5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Tierney, W. G. (1988). Organizational Culture in Higher Education.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59</w:t>
      </w:r>
      <w:r w:rsidRPr="00BD1C27">
        <w:rPr>
          <w:rFonts w:cs="Arial"/>
          <w:noProof/>
          <w:szCs w:val="24"/>
          <w:lang w:val="en-GB"/>
        </w:rPr>
        <w:t>(1), 2–21. https://doi.org/10.1080/00221546.1988.11778301</w:t>
      </w:r>
    </w:p>
    <w:p w14:paraId="311EC6C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Times Higher Education. (2022). </w:t>
      </w:r>
      <w:r w:rsidRPr="00BD1C27">
        <w:rPr>
          <w:rFonts w:cs="Arial"/>
          <w:i/>
          <w:iCs/>
          <w:noProof/>
          <w:szCs w:val="24"/>
          <w:lang w:val="en-GB"/>
        </w:rPr>
        <w:t>World University Rankings 2023 methodology. Times Higher Education (THE)</w:t>
      </w:r>
      <w:r w:rsidRPr="00BD1C27">
        <w:rPr>
          <w:rFonts w:cs="Arial"/>
          <w:noProof/>
          <w:szCs w:val="24"/>
          <w:lang w:val="en-GB"/>
        </w:rPr>
        <w:t xml:space="preserve"> (Numer October 2022). https://www.timeshighereducation.com/sites/default/files/breaking_news_files/the_2023_world_university_rankings_methodology.pdf</w:t>
      </w:r>
    </w:p>
    <w:p w14:paraId="04BD4FC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Toma, J. D. (1997). Alternative Inquiry Paradigms, Faculty Cultures, and the Definition of Academic Lives.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68</w:t>
      </w:r>
      <w:r w:rsidRPr="00BD1C27">
        <w:rPr>
          <w:rFonts w:cs="Arial"/>
          <w:noProof/>
          <w:szCs w:val="24"/>
          <w:lang w:val="en-GB"/>
        </w:rPr>
        <w:t>(6), 679–705. https://doi.org/10.1080/00221546.1997.11779006</w:t>
      </w:r>
    </w:p>
    <w:p w14:paraId="6DA9A289"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Tomala, L. (2018). </w:t>
      </w:r>
      <w:r w:rsidRPr="00922A76">
        <w:rPr>
          <w:rFonts w:cs="Arial"/>
          <w:i/>
          <w:iCs/>
          <w:noProof/>
          <w:szCs w:val="24"/>
        </w:rPr>
        <w:t>Ustawa 2.0: najważniejsze zapisy | Nauka w Polsce</w:t>
      </w:r>
      <w:r w:rsidRPr="00922A76">
        <w:rPr>
          <w:rFonts w:cs="Arial"/>
          <w:noProof/>
          <w:szCs w:val="24"/>
        </w:rPr>
        <w:t>. https://naukawpolsce.pap.pl/aktualnosci/news%2C30350%2Custawa-20-najwazniejsze-zapisy.html</w:t>
      </w:r>
    </w:p>
    <w:p w14:paraId="1FCD528A"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Trow, M. (1974). Problems in the Transition from Elite to Mass Higher Education. </w:t>
      </w:r>
      <w:r w:rsidRPr="00922A76">
        <w:rPr>
          <w:rFonts w:cs="Arial"/>
          <w:i/>
          <w:iCs/>
          <w:noProof/>
          <w:szCs w:val="24"/>
        </w:rPr>
        <w:t>International Review of Education</w:t>
      </w:r>
      <w:r w:rsidRPr="00922A76">
        <w:rPr>
          <w:rFonts w:cs="Arial"/>
          <w:noProof/>
          <w:szCs w:val="24"/>
        </w:rPr>
        <w:t xml:space="preserve">, </w:t>
      </w:r>
      <w:r w:rsidRPr="00922A76">
        <w:rPr>
          <w:rFonts w:cs="Arial"/>
          <w:i/>
          <w:iCs/>
          <w:noProof/>
          <w:szCs w:val="24"/>
        </w:rPr>
        <w:t>18</w:t>
      </w:r>
      <w:r w:rsidRPr="00922A76">
        <w:rPr>
          <w:rFonts w:cs="Arial"/>
          <w:noProof/>
          <w:szCs w:val="24"/>
        </w:rPr>
        <w:t>, 61–82.</w:t>
      </w:r>
    </w:p>
    <w:p w14:paraId="22E439D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Trzeciak, M. (2016). Analiza atrybutów interesariuszy projektu warunkujących sukces projektu. </w:t>
      </w:r>
      <w:r w:rsidRPr="00922A76">
        <w:rPr>
          <w:rFonts w:cs="Arial"/>
          <w:i/>
          <w:iCs/>
          <w:noProof/>
          <w:szCs w:val="24"/>
        </w:rPr>
        <w:t>Zeszyty Naukowe. Organizacja i Zarządzanie / Politechnika Śląska</w:t>
      </w:r>
      <w:r w:rsidRPr="00922A76">
        <w:rPr>
          <w:rFonts w:cs="Arial"/>
          <w:noProof/>
          <w:szCs w:val="24"/>
        </w:rPr>
        <w:t xml:space="preserve">, </w:t>
      </w:r>
      <w:r w:rsidRPr="00922A76">
        <w:rPr>
          <w:rFonts w:cs="Arial"/>
          <w:i/>
          <w:iCs/>
          <w:noProof/>
          <w:szCs w:val="24"/>
        </w:rPr>
        <w:t>89</w:t>
      </w:r>
      <w:r w:rsidRPr="00922A76">
        <w:rPr>
          <w:rFonts w:cs="Arial"/>
          <w:noProof/>
          <w:szCs w:val="24"/>
        </w:rPr>
        <w:t>, 497–506. file:///C:/Users/JPSZ/Desktop/STUDIA/LITERATURA/interesariusze/Trzeciak_ZNOiZ_89_2016.pdf</w:t>
      </w:r>
    </w:p>
    <w:p w14:paraId="288BF8C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Trzy gdańskie szkoły wyższe utworzyły Związek Uczelni im. Daniela Fahrenheita | Nauka w Polsce</w:t>
      </w:r>
      <w:r w:rsidRPr="00922A76">
        <w:rPr>
          <w:rFonts w:cs="Arial"/>
          <w:noProof/>
          <w:szCs w:val="24"/>
        </w:rPr>
        <w:t>. (b.d.). Pobrano 25 luty 2021, z https://naukawpolsce.pap.pl/aktualnosci/news%2C85430%2Ctrzy-gdanskie-szkoly-wyzsze-utworzyly-zwiazek-uczelni-im-daniela-fahrenheita</w:t>
      </w:r>
    </w:p>
    <w:p w14:paraId="1CD38D9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Twigg, J. D. (1990). </w:t>
      </w:r>
      <w:r w:rsidRPr="00BD1C27">
        <w:rPr>
          <w:rFonts w:cs="Arial"/>
          <w:i/>
          <w:iCs/>
          <w:noProof/>
          <w:szCs w:val="24"/>
          <w:lang w:val="en-GB"/>
        </w:rPr>
        <w:t>The University of Cambridge and the English revolution, 1625-1688</w:t>
      </w:r>
      <w:r w:rsidRPr="00BD1C27">
        <w:rPr>
          <w:rFonts w:cs="Arial"/>
          <w:noProof/>
          <w:szCs w:val="24"/>
          <w:lang w:val="en-GB"/>
        </w:rPr>
        <w:t xml:space="preserve"> (ss. 212–214). Woodbridge: Boydell &amp; Brewer za: De Ridder-Symoens, H. (2020) Missions of Universities : Past, Present, Future (ss. 43–61).</w:t>
      </w:r>
    </w:p>
    <w:p w14:paraId="7AEB7C2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Van Looy, B., Callaert, J., &amp; Debackere, K. (2006). Publication and patent behavior of academic researchers: Conflicting, reinforcing or merely co-existing? </w:t>
      </w:r>
      <w:r w:rsidRPr="00BD1C27">
        <w:rPr>
          <w:rFonts w:cs="Arial"/>
          <w:i/>
          <w:iCs/>
          <w:noProof/>
          <w:szCs w:val="24"/>
          <w:lang w:val="en-GB"/>
        </w:rPr>
        <w:t>Research Policy</w:t>
      </w:r>
      <w:r w:rsidRPr="00BD1C27">
        <w:rPr>
          <w:rFonts w:cs="Arial"/>
          <w:noProof/>
          <w:szCs w:val="24"/>
          <w:lang w:val="en-GB"/>
        </w:rPr>
        <w:t xml:space="preserve">, </w:t>
      </w:r>
      <w:r w:rsidRPr="00BD1C27">
        <w:rPr>
          <w:rFonts w:cs="Arial"/>
          <w:i/>
          <w:iCs/>
          <w:noProof/>
          <w:szCs w:val="24"/>
          <w:lang w:val="en-GB"/>
        </w:rPr>
        <w:t>35</w:t>
      </w:r>
      <w:r w:rsidRPr="00BD1C27">
        <w:rPr>
          <w:rFonts w:cs="Arial"/>
          <w:noProof/>
          <w:szCs w:val="24"/>
          <w:lang w:val="en-GB"/>
        </w:rPr>
        <w:t>(4), 596–608. https://doi.org/10.1016/j.respol.2006.02.003</w:t>
      </w:r>
    </w:p>
    <w:p w14:paraId="3707852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Vargo, S. L., &amp; Lusch, R. F. (2008). Why “service”? </w:t>
      </w:r>
      <w:r w:rsidRPr="00BD1C27">
        <w:rPr>
          <w:rFonts w:cs="Arial"/>
          <w:i/>
          <w:iCs/>
          <w:noProof/>
          <w:szCs w:val="24"/>
          <w:lang w:val="en-GB"/>
        </w:rPr>
        <w:t>Journal of the Academy of Marketing Science</w:t>
      </w:r>
      <w:r w:rsidRPr="00BD1C27">
        <w:rPr>
          <w:rFonts w:cs="Arial"/>
          <w:noProof/>
          <w:szCs w:val="24"/>
          <w:lang w:val="en-GB"/>
        </w:rPr>
        <w:t xml:space="preserve">, </w:t>
      </w:r>
      <w:r w:rsidRPr="00BD1C27">
        <w:rPr>
          <w:rFonts w:cs="Arial"/>
          <w:i/>
          <w:iCs/>
          <w:noProof/>
          <w:szCs w:val="24"/>
          <w:lang w:val="en-GB"/>
        </w:rPr>
        <w:t>36</w:t>
      </w:r>
      <w:r w:rsidRPr="00BD1C27">
        <w:rPr>
          <w:rFonts w:cs="Arial"/>
          <w:noProof/>
          <w:szCs w:val="24"/>
          <w:lang w:val="en-GB"/>
        </w:rPr>
        <w:t>(1), 25–38. https://doi.org/10.1007/s11747-007-0068-7</w:t>
      </w:r>
    </w:p>
    <w:p w14:paraId="368C8CBA"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Vehovar, V., Batagelj, Z., Manfreda, K. L., &amp; Zaletel, M. (2002). Nonresponse in web surveys. </w:t>
      </w:r>
      <w:r w:rsidRPr="00BD1C27">
        <w:rPr>
          <w:rFonts w:cs="Arial"/>
          <w:i/>
          <w:iCs/>
          <w:noProof/>
          <w:szCs w:val="24"/>
          <w:lang w:val="en-GB"/>
        </w:rPr>
        <w:t>Survey nonresponse</w:t>
      </w:r>
      <w:r w:rsidRPr="00BD1C27">
        <w:rPr>
          <w:rFonts w:cs="Arial"/>
          <w:noProof/>
          <w:szCs w:val="24"/>
          <w:lang w:val="en-GB"/>
        </w:rPr>
        <w:t>, 229–242.</w:t>
      </w:r>
    </w:p>
    <w:p w14:paraId="48FF87B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Villar, A., Callegaro, M., &amp; Yang, Y. (2013). Where Am I? A Meta-Analysis of Experiments on the Effects of Progress Indicators for Web Surveys. </w:t>
      </w:r>
      <w:r w:rsidRPr="00BD1C27">
        <w:rPr>
          <w:rFonts w:cs="Arial"/>
          <w:i/>
          <w:iCs/>
          <w:noProof/>
          <w:szCs w:val="24"/>
          <w:lang w:val="en-GB"/>
        </w:rPr>
        <w:t>Social Science Computer Review</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(6), 744–762. https://doi.org/10.1177/0894439313497468</w:t>
      </w:r>
    </w:p>
    <w:p w14:paraId="0E05A67D"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von Mises, L. (2006). </w:t>
      </w:r>
      <w:r w:rsidRPr="00922A76">
        <w:rPr>
          <w:rFonts w:cs="Arial"/>
          <w:i/>
          <w:iCs/>
          <w:noProof/>
          <w:szCs w:val="24"/>
        </w:rPr>
        <w:t>Ekonomia i polityka: wykład elementarny.</w:t>
      </w:r>
      <w:r w:rsidRPr="00922A76">
        <w:rPr>
          <w:rFonts w:cs="Arial"/>
          <w:noProof/>
          <w:szCs w:val="24"/>
        </w:rPr>
        <w:t xml:space="preserve"> Fijorr Publishing.</w:t>
      </w:r>
    </w:p>
    <w:p w14:paraId="09D0AF5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Wawak, T. (2015). Ewolucja koncepcji zarządzania w szkołach wyższych w kierunku wymogów XXI wieku. W Joanny Dziadkowiec &amp; T. Sikory (Red.), </w:t>
      </w:r>
      <w:r w:rsidRPr="00922A76">
        <w:rPr>
          <w:rFonts w:cs="Arial"/>
          <w:i/>
          <w:iCs/>
          <w:noProof/>
          <w:szCs w:val="24"/>
        </w:rPr>
        <w:t>Wybrane aspekty zarządzania jakością usług</w:t>
      </w:r>
      <w:r w:rsidRPr="00922A76">
        <w:rPr>
          <w:rFonts w:cs="Arial"/>
          <w:noProof/>
          <w:szCs w:val="24"/>
        </w:rPr>
        <w:t xml:space="preserve"> (s. 199). Uniwersytet Ekonomiczny w Krakowie.</w:t>
      </w:r>
    </w:p>
    <w:p w14:paraId="25E2D98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Wieczorek, O., Beyer, S., &amp; Münch, R. (2017). </w:t>
      </w:r>
      <w:r w:rsidRPr="00BD1C27">
        <w:rPr>
          <w:rFonts w:cs="Arial"/>
          <w:noProof/>
          <w:szCs w:val="24"/>
          <w:lang w:val="en-GB"/>
        </w:rPr>
        <w:t xml:space="preserve">Fief and benefice feudalism. Two types of academic autonomy in US chemistry.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73</w:t>
      </w:r>
      <w:r w:rsidRPr="00922A76">
        <w:rPr>
          <w:rFonts w:cs="Arial"/>
          <w:noProof/>
          <w:szCs w:val="24"/>
        </w:rPr>
        <w:t>(6), 887–907. https://doi.org/10.1007/s10734-017-0116-2</w:t>
      </w:r>
    </w:p>
    <w:p w14:paraId="0AC093E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Woźnicki, J. (2008). Legislacyjne określenie pozycji uczelni jako instytucji życia publicznego. W </w:t>
      </w:r>
      <w:r w:rsidRPr="00922A76">
        <w:rPr>
          <w:rFonts w:cs="Arial"/>
          <w:i/>
          <w:iCs/>
          <w:noProof/>
          <w:szCs w:val="24"/>
        </w:rPr>
        <w:t>Społeczna odpowiedzialność uczelni</w:t>
      </w:r>
      <w:r w:rsidRPr="00922A76">
        <w:rPr>
          <w:rFonts w:cs="Arial"/>
          <w:noProof/>
          <w:szCs w:val="24"/>
        </w:rPr>
        <w:t xml:space="preserve"> (ss. 13–21). Wydawnictwo Politechniki Gdańskiej.</w:t>
      </w:r>
    </w:p>
    <w:p w14:paraId="18F68F56" w14:textId="77777777" w:rsidR="00922A76" w:rsidRPr="00922A76" w:rsidRDefault="00922A76" w:rsidP="00922A76">
      <w:pPr>
        <w:widowControl w:val="0"/>
        <w:autoSpaceDE w:val="0"/>
        <w:autoSpaceDN w:val="0"/>
        <w:adjustRightInd w:val="0"/>
        <w:ind w:left="480" w:hanging="480"/>
        <w:rPr>
          <w:rFonts w:cs="Arial"/>
          <w:noProof/>
        </w:rPr>
      </w:pPr>
      <w:r w:rsidRPr="00922A76">
        <w:rPr>
          <w:rFonts w:cs="Arial"/>
          <w:noProof/>
          <w:szCs w:val="24"/>
        </w:rPr>
        <w:t xml:space="preserve">Zastempowski, M. (2013). Potencjał innowacyjny małych i średnich przedsiębiorstw na tle liderów polskiej gospodarki w świetle badań empirycznych. </w:t>
      </w:r>
      <w:r w:rsidRPr="00922A76">
        <w:rPr>
          <w:rFonts w:cs="Arial"/>
          <w:i/>
          <w:iCs/>
          <w:noProof/>
          <w:szCs w:val="24"/>
        </w:rPr>
        <w:t>International Journal of Contemporary Management</w:t>
      </w:r>
      <w:r w:rsidRPr="00922A76">
        <w:rPr>
          <w:rFonts w:cs="Arial"/>
          <w:noProof/>
          <w:szCs w:val="24"/>
        </w:rPr>
        <w:t xml:space="preserve">, </w:t>
      </w:r>
      <w:r w:rsidRPr="00922A76">
        <w:rPr>
          <w:rFonts w:cs="Arial"/>
          <w:i/>
          <w:iCs/>
          <w:noProof/>
          <w:szCs w:val="24"/>
        </w:rPr>
        <w:t>2013</w:t>
      </w:r>
      <w:r w:rsidRPr="00922A7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22" w:name="_Toc133846183"/>
      <w:r w:rsidRPr="00233788">
        <w:lastRenderedPageBreak/>
        <w:t>Wykaz rysunków</w:t>
      </w:r>
      <w:bookmarkEnd w:id="322"/>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23" w:name="_Toc133846184"/>
      <w:r w:rsidRPr="00233788">
        <w:lastRenderedPageBreak/>
        <w:t xml:space="preserve">Wykaz </w:t>
      </w:r>
      <w:r w:rsidR="009E61F0" w:rsidRPr="00233788">
        <w:rPr>
          <w:caps w:val="0"/>
        </w:rPr>
        <w:t>T</w:t>
      </w:r>
      <w:r w:rsidRPr="00233788">
        <w:t>abel</w:t>
      </w:r>
      <w:bookmarkEnd w:id="323"/>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4" w:name="_Toc133846185"/>
      <w:r w:rsidRPr="00233788">
        <w:lastRenderedPageBreak/>
        <w:t>Wykaz załączników</w:t>
      </w:r>
      <w:bookmarkEnd w:id="324"/>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5" w:name="_Ref66902367"/>
      <w:bookmarkStart w:id="326"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5"/>
      <w:bookmarkEnd w:id="32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7" w:name="_Toc133846187"/>
      <w:r w:rsidRPr="00233788">
        <w:lastRenderedPageBreak/>
        <w:t>Załącznik 2 - Kwestionariusze badania satysfakcji interesariuszy</w:t>
      </w:r>
      <w:bookmarkEnd w:id="327"/>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8"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8"/>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4BF2672" w:rsidR="00F4633F" w:rsidRPr="00233788" w:rsidRDefault="00F4633F" w:rsidP="004E7B54">
      <w:pPr>
        <w:pStyle w:val="Tytutabeli"/>
      </w:pPr>
      <w:bookmarkStart w:id="329" w:name="_Toc125300945"/>
      <w:r w:rsidRPr="00233788">
        <w:t xml:space="preserve">Tabela </w:t>
      </w:r>
      <w:fldSimple w:instr=" SEQ Tabela \* ARABIC ">
        <w:r w:rsidR="00962267">
          <w:rPr>
            <w:noProof/>
          </w:rPr>
          <w:t>37</w:t>
        </w:r>
      </w:fldSimple>
      <w:r w:rsidRPr="00233788">
        <w:t xml:space="preserve"> Lista uczelni technicznych planowanych do badania satysfakcji interesariuszy</w:t>
      </w:r>
      <w:bookmarkEnd w:id="329"/>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4"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7"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254"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5"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8"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8" w:author="DELL" w:date="2015-12-05T23:06:00Z" w:initials="D">
    <w:p w14:paraId="3A6E4E30" w14:textId="77777777" w:rsidR="00920540" w:rsidRDefault="00920540">
      <w:pPr>
        <w:pStyle w:val="Tekstkomentarza"/>
      </w:pPr>
      <w:r>
        <w:rPr>
          <w:rStyle w:val="Odwoaniedokomentarza"/>
        </w:rPr>
        <w:annotationRef/>
      </w:r>
      <w:r>
        <w:t>Uzupełnić</w:t>
      </w:r>
    </w:p>
  </w:comment>
  <w:comment w:id="269"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73"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82" w:author="DELL" w:date="2015-12-06T18:23:00Z" w:initials="D">
    <w:p w14:paraId="4CD63B83" w14:textId="77777777" w:rsidR="00920540" w:rsidRDefault="00920540">
      <w:pPr>
        <w:pStyle w:val="Tekstkomentarza"/>
      </w:pPr>
      <w:r>
        <w:rPr>
          <w:rStyle w:val="Odwoaniedokomentarza"/>
        </w:rPr>
        <w:annotationRef/>
      </w:r>
      <w:r>
        <w:t>automat</w:t>
      </w:r>
    </w:p>
  </w:comment>
  <w:comment w:id="285"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87" w:author="DELL" w:date="2015-12-02T15:41:00Z" w:initials="D">
    <w:p w14:paraId="4CDDB963" w14:textId="77777777" w:rsidR="00920540" w:rsidRDefault="00920540">
      <w:pPr>
        <w:pStyle w:val="Tekstkomentarza"/>
      </w:pPr>
      <w:r>
        <w:rPr>
          <w:rStyle w:val="Odwoaniedokomentarza"/>
        </w:rPr>
        <w:annotationRef/>
      </w:r>
    </w:p>
  </w:comment>
  <w:comment w:id="288"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90" w:author="DELL" w:date="2015-12-02T15:44:00Z" w:initials="D">
    <w:p w14:paraId="25D0A2A0" w14:textId="77777777" w:rsidR="00920540" w:rsidRDefault="00920540" w:rsidP="00331EAF">
      <w:pPr>
        <w:pStyle w:val="Tekstkomentarza"/>
      </w:pPr>
      <w:r>
        <w:rPr>
          <w:rStyle w:val="Odwoaniedokomentarza"/>
        </w:rPr>
        <w:annotationRef/>
      </w:r>
    </w:p>
  </w:comment>
  <w:comment w:id="291" w:author="DELL" w:date="2015-12-07T21:12:00Z" w:initials="D">
    <w:p w14:paraId="4FFBA7F8" w14:textId="77777777" w:rsidR="00920540" w:rsidRDefault="00920540">
      <w:pPr>
        <w:pStyle w:val="Tekstkomentarza"/>
      </w:pPr>
      <w:r>
        <w:rPr>
          <w:rStyle w:val="Odwoaniedokomentarza"/>
        </w:rPr>
        <w:annotationRef/>
      </w:r>
      <w:r>
        <w:t>magisterka</w:t>
      </w:r>
    </w:p>
  </w:comment>
  <w:comment w:id="292" w:author="DELL" w:date="2015-12-07T21:38:00Z" w:initials="D">
    <w:p w14:paraId="0467B8C1" w14:textId="77777777" w:rsidR="00920540" w:rsidRDefault="00920540">
      <w:pPr>
        <w:pStyle w:val="Tekstkomentarza"/>
      </w:pPr>
      <w:r>
        <w:rPr>
          <w:rStyle w:val="Odwoaniedokomentarza"/>
        </w:rPr>
        <w:annotationRef/>
      </w:r>
      <w:r>
        <w:t>magisterka</w:t>
      </w:r>
    </w:p>
  </w:comment>
  <w:comment w:id="296"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8"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11" w:author="DELL" w:date="2015-12-06T00:26:00Z" w:initials="D">
    <w:p w14:paraId="7FE868D4" w14:textId="77777777" w:rsidR="00920540" w:rsidRDefault="00920540">
      <w:pPr>
        <w:pStyle w:val="Tekstkomentarza"/>
      </w:pPr>
      <w:r>
        <w:rPr>
          <w:rStyle w:val="Odwoaniedokomentarza"/>
        </w:rPr>
        <w:annotationRef/>
      </w:r>
    </w:p>
  </w:comment>
  <w:comment w:id="312"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F4184" w14:textId="77777777" w:rsidR="00FC54D3" w:rsidRDefault="00FC54D3" w:rsidP="00807180">
      <w:pPr>
        <w:spacing w:line="240" w:lineRule="auto"/>
      </w:pPr>
      <w:r>
        <w:separator/>
      </w:r>
    </w:p>
  </w:endnote>
  <w:endnote w:type="continuationSeparator" w:id="0">
    <w:p w14:paraId="7E7893B6" w14:textId="77777777" w:rsidR="00FC54D3" w:rsidRDefault="00FC54D3"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FFE76" w14:textId="77777777" w:rsidR="00FC54D3" w:rsidRDefault="00FC54D3" w:rsidP="00807180">
      <w:pPr>
        <w:spacing w:line="240" w:lineRule="auto"/>
      </w:pPr>
      <w:r>
        <w:separator/>
      </w:r>
    </w:p>
  </w:footnote>
  <w:footnote w:type="continuationSeparator" w:id="0">
    <w:p w14:paraId="503597E8" w14:textId="77777777" w:rsidR="00FC54D3" w:rsidRDefault="00FC54D3"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8">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9">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0">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1">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t>
      </w:r>
      <w:r w:rsidRPr="003A6845">
        <w:rPr>
          <w:rFonts w:ascii="Arial" w:hAnsi="Arial" w:cs="Arial"/>
          <w:sz w:val="18"/>
          <w:szCs w:val="20"/>
        </w:rPr>
        <w:t xml:space="preserve">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w:t>
      </w:r>
      <w:r w:rsidRPr="003A6845">
        <w:rPr>
          <w:rFonts w:ascii="Arial" w:hAnsi="Arial" w:cs="Arial"/>
          <w:sz w:val="18"/>
          <w:szCs w:val="20"/>
        </w:rPr>
        <w:t xml:space="preserve">, za: </w:t>
      </w:r>
      <w:r w:rsidRPr="003A6845">
        <w:rPr>
          <w:rFonts w:ascii="Arial" w:hAnsi="Arial" w:cs="Arial"/>
          <w:sz w:val="18"/>
          <w:szCs w:val="20"/>
        </w:rPr>
        <w:t>https://pg.edu.pl/biblioteka-pg/nauka/wskazniki-bibliometryczne/citescore</w:t>
      </w:r>
      <w:r w:rsidRPr="003A6845">
        <w:rPr>
          <w:rFonts w:ascii="Arial" w:hAnsi="Arial" w:cs="Arial"/>
          <w:sz w:val="18"/>
          <w:szCs w:val="20"/>
        </w:rPr>
        <w:t xml:space="preserve"> z dnia 08.05.2023</w:t>
      </w:r>
    </w:p>
  </w:footnote>
  <w:footnote w:id="12">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w:t>
      </w:r>
      <w:r w:rsidRPr="00FF5B63">
        <w:rPr>
          <w:rFonts w:ascii="Arial" w:hAnsi="Arial" w:cs="Arial"/>
          <w:sz w:val="18"/>
          <w:szCs w:val="18"/>
        </w:rPr>
        <w:t>e</w:t>
      </w:r>
      <w:r w:rsidRPr="00FF5B63">
        <w:rPr>
          <w:rFonts w:ascii="Arial" w:hAnsi="Arial" w:cs="Arial"/>
          <w:sz w:val="18"/>
          <w:szCs w:val="18"/>
        </w:rPr>
        <w:t xml:space="preserve"> akredytacj</w:t>
      </w:r>
      <w:r w:rsidRPr="00FF5B63">
        <w:rPr>
          <w:rFonts w:ascii="Arial" w:hAnsi="Arial" w:cs="Arial"/>
          <w:sz w:val="18"/>
          <w:szCs w:val="18"/>
        </w:rPr>
        <w:t>e</w:t>
      </w:r>
      <w:r w:rsidRPr="00FF5B63">
        <w:rPr>
          <w:rFonts w:ascii="Arial" w:hAnsi="Arial" w:cs="Arial"/>
          <w:sz w:val="18"/>
          <w:szCs w:val="18"/>
        </w:rPr>
        <w:t xml:space="preserve"> PKA z oceną wyróżniającą (</w:t>
      </w:r>
      <w:r w:rsidRPr="00FF5B63">
        <w:rPr>
          <w:rFonts w:ascii="Arial" w:hAnsi="Arial" w:cs="Arial"/>
          <w:sz w:val="18"/>
          <w:szCs w:val="18"/>
        </w:rPr>
        <w:t>przyznawane</w:t>
      </w:r>
      <w:r w:rsidRPr="00FF5B63">
        <w:rPr>
          <w:rFonts w:ascii="Arial" w:hAnsi="Arial" w:cs="Arial"/>
          <w:sz w:val="18"/>
          <w:szCs w:val="18"/>
        </w:rPr>
        <w:t xml:space="preserve"> do 2018 roku) oraz certyfikat</w:t>
      </w:r>
      <w:r w:rsidRPr="00FF5B63">
        <w:rPr>
          <w:rFonts w:ascii="Arial" w:hAnsi="Arial" w:cs="Arial"/>
          <w:sz w:val="18"/>
          <w:szCs w:val="18"/>
        </w:rPr>
        <w:t>y</w:t>
      </w:r>
      <w:r w:rsidRPr="00FF5B63">
        <w:rPr>
          <w:rFonts w:ascii="Arial" w:hAnsi="Arial" w:cs="Arial"/>
          <w:sz w:val="18"/>
          <w:szCs w:val="18"/>
        </w:rPr>
        <w:t xml:space="preserve"> doskonałości kształcenia (przyznawan</w:t>
      </w:r>
      <w:r w:rsidRPr="00FF5B63">
        <w:rPr>
          <w:rFonts w:ascii="Arial" w:hAnsi="Arial" w:cs="Arial"/>
          <w:sz w:val="18"/>
          <w:szCs w:val="18"/>
        </w:rPr>
        <w:t>e</w:t>
      </w:r>
      <w:r w:rsidRPr="00FF5B63">
        <w:rPr>
          <w:rFonts w:ascii="Arial" w:hAnsi="Arial" w:cs="Arial"/>
          <w:sz w:val="18"/>
          <w:szCs w:val="18"/>
        </w:rPr>
        <w:t xml:space="preserve"> przez PKA obecnie)</w:t>
      </w:r>
    </w:p>
  </w:footnote>
  <w:footnote w:id="13">
    <w:p w14:paraId="56E73A12" w14:textId="3F63CEED" w:rsidR="009045C9" w:rsidRPr="008471E3"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8471E3">
        <w:rPr>
          <w:rFonts w:ascii="Arial" w:hAnsi="Arial" w:cs="Arial"/>
          <w:sz w:val="18"/>
          <w:szCs w:val="20"/>
        </w:rPr>
        <w:t xml:space="preserve"> https://ankietaplus.pl/</w:t>
      </w:r>
    </w:p>
  </w:footnote>
  <w:footnote w:id="14">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15">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6">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7">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8">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9">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9"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40"/>
  </w:num>
  <w:num w:numId="9" w16cid:durableId="1496728163">
    <w:abstractNumId w:val="6"/>
  </w:num>
  <w:num w:numId="10" w16cid:durableId="1567885209">
    <w:abstractNumId w:val="39"/>
  </w:num>
  <w:num w:numId="11" w16cid:durableId="892035834">
    <w:abstractNumId w:val="37"/>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8"/>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 w:numId="42" w16cid:durableId="332032103">
    <w:abstractNumId w:val="3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73D"/>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F1203"/>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2259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D51211"/>
    <w:pPr>
      <w:jc w:val="left"/>
    </w:pPr>
    <w:rPr>
      <w:bCs/>
      <w:sz w:val="18"/>
    </w:rPr>
  </w:style>
  <w:style w:type="character" w:customStyle="1" w:styleId="rdoZnak">
    <w:name w:val="Źródło Znak"/>
    <w:basedOn w:val="Domylnaczcionkaakapitu"/>
    <w:link w:val="rdo"/>
    <w:rsid w:val="00D51211"/>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17090</TotalTime>
  <Pages>188</Pages>
  <Words>161039</Words>
  <Characters>966239</Characters>
  <Application>Microsoft Office Word</Application>
  <DocSecurity>0</DocSecurity>
  <Lines>8051</Lines>
  <Paragraphs>2250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273</cp:revision>
  <cp:lastPrinted>2022-10-21T12:46:00Z</cp:lastPrinted>
  <dcterms:created xsi:type="dcterms:W3CDTF">2021-05-09T13:07:00Z</dcterms:created>
  <dcterms:modified xsi:type="dcterms:W3CDTF">2023-05-09T12:53:00Z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