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3672799"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035D87">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FE21F7">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twierdzi de Ridder-Symoens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n</w:t>
      </w:r>
      <w:r w:rsidR="00E73ED3" w:rsidRPr="002E0C0D">
        <w:rPr>
          <w:lang w:val="en-GB"/>
        </w:rPr>
        <w:t>a przykładzie Francji i Anglii można dostrzec, że sfrustrowani intelektualiści odegrali istotną rolę w rewolucyjnym klimacie wieków siedemnastego i osiemnastego</w:t>
      </w:r>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2DD19534"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035D87">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301BD57D"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035D87">
          <w:rPr>
            <w:noProof/>
          </w:rPr>
          <w:t>3</w:t>
        </w:r>
      </w:fldSimple>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0168F0E6"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035D87">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6B1E6A5"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035D87">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53503EF7"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035D87">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01C90E7"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035D87">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4738E213"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035D87">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332D73B8"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035D87">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5C45F9D0"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035D87">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QS World University Rankings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r w:rsidRPr="00233788">
              <w:rPr>
                <w:sz w:val="20"/>
                <w:szCs w:val="20"/>
                <w:lang w:val="pl-PL"/>
              </w:rPr>
              <w:t>Round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3D35D7B5"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035D87">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E21F7">
        <w:rPr>
          <w:lang w:val="en-GB"/>
        </w:rPr>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E21F7">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5100D17B"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035D87">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742DC49A" w:rsidR="009A15F1" w:rsidRPr="00B66BC9" w:rsidRDefault="009A15F1" w:rsidP="009A15F1">
      <w:pPr>
        <w:numPr>
          <w:ilvl w:val="0"/>
          <w:numId w:val="21"/>
        </w:numPr>
      </w:pPr>
      <w:r w:rsidRPr="00B66BC9">
        <w:t>empatia (</w:t>
      </w:r>
      <w:r w:rsidRPr="00B66BC9">
        <w:rPr>
          <w:i/>
        </w:rPr>
        <w:t>empathy</w:t>
      </w:r>
      <w:r w:rsidRPr="00B66BC9">
        <w:t xml:space="preserve">) </w:t>
      </w:r>
      <w:commentRangeStart w:id="123"/>
      <w:r w:rsidR="00B66BC9">
        <w:fldChar w:fldCharType="begin" w:fldLock="1"/>
      </w:r>
      <w:r w:rsidR="00BF4E5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AC5028" w:rsidRPr="00AC5028">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Dabholkara, Thorpe’a i Rentz’a</w:t>
      </w:r>
      <w:bookmarkEnd w:id="125"/>
      <w:bookmarkEnd w:id="126"/>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1AD9F190" w:rsidR="009A15F1" w:rsidRPr="00AF2DE9" w:rsidRDefault="009A15F1" w:rsidP="009A15F1">
      <w:pPr>
        <w:pStyle w:val="Tytutabeli"/>
      </w:pPr>
      <w:bookmarkStart w:id="133" w:name="_Toc125300931"/>
      <w:r w:rsidRPr="00AF2DE9">
        <w:t xml:space="preserve">Tabela </w:t>
      </w:r>
      <w:fldSimple w:instr=" SEQ Tabela \* ARABIC ">
        <w:r w:rsidR="00035D87">
          <w:rPr>
            <w:noProof/>
          </w:rPr>
          <w:t>13</w:t>
        </w:r>
      </w:fldSimple>
      <w:r w:rsidRPr="00AF2DE9">
        <w:t xml:space="preserve"> Model jakości usług Gummesona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532F8CD"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BF4E5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AC5028" w:rsidRPr="00AC5028">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32DD5E7A"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035D87">
          <w:rPr>
            <w:noProof/>
          </w:rPr>
          <w:t>14</w:t>
        </w:r>
      </w:fldSimple>
      <w:bookmarkEnd w:id="138"/>
      <w:r w:rsidRPr="00BD17A9">
        <w:t xml:space="preserve"> Uniwersalny wzorzec jakości usług wg Kolmana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1ACC8972"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BF4E5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AC5028" w:rsidRPr="00AC5028">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21CAF4C5" w:rsidR="009A15F1" w:rsidRPr="00BD17A9" w:rsidRDefault="009A15F1" w:rsidP="00BD17A9">
      <w:pPr>
        <w:pStyle w:val="Tytutabeli"/>
      </w:pPr>
      <w:bookmarkStart w:id="142" w:name="_Toc125300933"/>
      <w:r w:rsidRPr="00BD17A9">
        <w:t xml:space="preserve">Tabela </w:t>
      </w:r>
      <w:fldSimple w:instr=" SEQ Tabela \* ARABIC ">
        <w:r w:rsidR="00035D87">
          <w:rPr>
            <w:noProof/>
          </w:rPr>
          <w:t>15</w:t>
        </w:r>
      </w:fldSimple>
      <w:r w:rsidRPr="00BD17A9">
        <w:t xml:space="preserve"> Kategorie jakości wg Townsenda i Gebhardta</w:t>
      </w:r>
      <w:bookmarkEnd w:id="142"/>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FE21F7">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FE21F7">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FE21F7">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E21F7">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035D87">
        <w:rPr>
          <w:lang w:val="en-GB"/>
        </w:rPr>
        <w:t xml:space="preserve">tabela </w:t>
      </w:r>
      <w:r w:rsidR="007B3D2C" w:rsidRPr="00035D87">
        <w:rPr>
          <w:noProof/>
          <w:lang w:val="en-GB"/>
        </w:rPr>
        <w:t>16</w:t>
      </w:r>
      <w:r w:rsidR="007B3D2C">
        <w:fldChar w:fldCharType="end"/>
      </w:r>
      <w:r w:rsidR="00AC5028">
        <w:t>)</w:t>
      </w:r>
      <w:r w:rsidR="007B3D2C">
        <w:t>.</w:t>
      </w:r>
    </w:p>
    <w:p w14:paraId="2FD95731" w14:textId="709D57B7" w:rsidR="00035D87" w:rsidRPr="00035D87" w:rsidRDefault="00035D87" w:rsidP="00035D87">
      <w:pPr>
        <w:pStyle w:val="Tytutabeli"/>
        <w:rPr>
          <w:lang w:val="en-GB"/>
        </w:rPr>
      </w:pPr>
      <w:bookmarkStart w:id="153" w:name="_Ref134104785"/>
      <w:bookmarkStart w:id="154" w:name="_Ref134104799"/>
      <w:r w:rsidRPr="00035D87">
        <w:rPr>
          <w:lang w:val="en-GB"/>
        </w:rPr>
        <w:lastRenderedPageBreak/>
        <w:t xml:space="preserve">Tabela </w:t>
      </w:r>
      <w:r>
        <w:fldChar w:fldCharType="begin"/>
      </w:r>
      <w:r w:rsidRPr="00035D87">
        <w:rPr>
          <w:lang w:val="en-GB"/>
        </w:rPr>
        <w:instrText xml:space="preserve"> SEQ Tabela \* ARABIC </w:instrText>
      </w:r>
      <w:r>
        <w:fldChar w:fldCharType="separate"/>
      </w:r>
      <w:r w:rsidRPr="00035D87">
        <w:rPr>
          <w:noProof/>
          <w:lang w:val="en-GB"/>
        </w:rPr>
        <w:t>16</w:t>
      </w:r>
      <w:r>
        <w:fldChar w:fldCharType="end"/>
      </w:r>
      <w:bookmarkEnd w:id="153"/>
      <w:r w:rsidRPr="00035D87">
        <w:rPr>
          <w:lang w:val="en-GB"/>
        </w:rPr>
        <w:t xml:space="preserve"> Metodologia rankingu </w:t>
      </w:r>
      <w:r w:rsidR="00D935B7" w:rsidRPr="00035D87">
        <w:rPr>
          <w:lang w:val="en-GB"/>
        </w:rPr>
        <w:t>T</w:t>
      </w:r>
      <w:r w:rsidR="00D935B7">
        <w:rPr>
          <w:lang w:val="en-GB"/>
        </w:rPr>
        <w:t xml:space="preserve">imes </w:t>
      </w:r>
      <w:r w:rsidR="00D935B7" w:rsidRPr="00035D87">
        <w:rPr>
          <w:lang w:val="en-GB"/>
        </w:rPr>
        <w:t>H</w:t>
      </w:r>
      <w:r w:rsidR="00D935B7">
        <w:rPr>
          <w:lang w:val="en-GB"/>
        </w:rPr>
        <w:t xml:space="preserve">igher </w:t>
      </w:r>
      <w:r w:rsidR="00D935B7">
        <w:rPr>
          <w:lang w:val="en-GB"/>
        </w:rPr>
        <w:t>E</w:t>
      </w:r>
      <w:r w:rsidR="00D935B7">
        <w:rPr>
          <w:lang w:val="en-GB"/>
        </w:rPr>
        <w:t>ducation</w:t>
      </w:r>
      <w:r w:rsidR="00D935B7" w:rsidRPr="00035D87">
        <w:rPr>
          <w:lang w:val="en-GB"/>
        </w:rPr>
        <w:t xml:space="preserve"> </w:t>
      </w:r>
      <w:r w:rsidRPr="00035D87">
        <w:rPr>
          <w:lang w:val="en-GB"/>
        </w:rPr>
        <w:t>World University Ranking</w:t>
      </w:r>
      <w:bookmarkEnd w:id="154"/>
      <w:r w:rsidRPr="00035D87">
        <w:rPr>
          <w:lang w:val="en-GB"/>
        </w:rPr>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r w:rsidRPr="00035D87">
              <w:rPr>
                <w:rFonts w:cs="Arial"/>
                <w:b/>
                <w:bCs/>
                <w:sz w:val="20"/>
                <w:szCs w:val="20"/>
              </w:rPr>
              <w:t>Miara</w:t>
            </w:r>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r w:rsidRPr="00EB5ABF">
              <w:rPr>
                <w:rFonts w:cs="Arial"/>
                <w:b/>
                <w:bCs/>
                <w:sz w:val="20"/>
                <w:szCs w:val="18"/>
              </w:rPr>
              <w:t>Opis</w:t>
            </w:r>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r w:rsidRPr="00035D87">
              <w:rPr>
                <w:rFonts w:cs="Arial"/>
                <w:b/>
                <w:bCs/>
                <w:sz w:val="20"/>
                <w:szCs w:val="20"/>
              </w:rPr>
              <w:t>Waga [%]</w:t>
            </w:r>
          </w:p>
        </w:tc>
      </w:tr>
      <w:tr w:rsidR="00895DE2" w:rsidRPr="00035D87" w14:paraId="3ECC1D56" w14:textId="77777777" w:rsidTr="00895DE2">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r w:rsidRPr="00035D87">
              <w:rPr>
                <w:rFonts w:cs="Arial"/>
                <w:sz w:val="20"/>
                <w:szCs w:val="20"/>
              </w:rPr>
              <w:t>N</w:t>
            </w:r>
            <w:r w:rsidRPr="00035D87">
              <w:rPr>
                <w:rFonts w:cs="Arial"/>
                <w:sz w:val="20"/>
                <w:szCs w:val="20"/>
              </w:rPr>
              <w:t>auczanie</w:t>
            </w:r>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r w:rsidRPr="00035D87">
              <w:rPr>
                <w:rFonts w:cs="Arial"/>
                <w:sz w:val="20"/>
                <w:szCs w:val="20"/>
              </w:rPr>
              <w:t>Badanie reputacji</w:t>
            </w:r>
            <w:r w:rsidR="00EB5ABF">
              <w:rPr>
                <w:rFonts w:cs="Arial"/>
                <w:sz w:val="20"/>
                <w:szCs w:val="20"/>
              </w:rPr>
              <w:t xml:space="preserve"> (nauczanie)</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tcPr>
          <w:p w14:paraId="72082DA6" w14:textId="31B80C46"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E1508">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tcPr>
          <w:p w14:paraId="316E88CA" w14:textId="45D0E72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E1508">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tcPr>
          <w:p w14:paraId="5581A802" w14:textId="12D2CF1F"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E1508">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tcPr>
          <w:p w14:paraId="4A3BD5C2" w14:textId="5FAC9A0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E1508">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tcPr>
          <w:p w14:paraId="3386D0C4" w14:textId="67792CE3"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895DE2">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w:t>
            </w:r>
            <w:r w:rsidRPr="00035D87">
              <w:rPr>
                <w:rFonts w:cs="Arial"/>
                <w:sz w:val="20"/>
                <w:szCs w:val="20"/>
                <w:lang w:val="pl-PL"/>
              </w:rPr>
              <w:t>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tcPr>
          <w:p w14:paraId="71025DE6" w14:textId="7D94F03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E1508">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r w:rsidRPr="00035D87">
              <w:rPr>
                <w:rFonts w:cs="Arial"/>
                <w:sz w:val="20"/>
                <w:szCs w:val="20"/>
              </w:rPr>
              <w:t>Dochód z bada</w:t>
            </w:r>
            <w:r w:rsidR="00EB5ABF">
              <w:rPr>
                <w:rFonts w:cs="Arial"/>
                <w:sz w:val="20"/>
                <w:szCs w:val="20"/>
              </w:rPr>
              <w:t>ń</w:t>
            </w:r>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tcPr>
          <w:p w14:paraId="0B3C1520" w14:textId="58E39972"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E1508">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r w:rsidRPr="00035D87">
              <w:rPr>
                <w:rFonts w:cs="Arial"/>
                <w:sz w:val="20"/>
                <w:szCs w:val="20"/>
              </w:rPr>
              <w:t>Produktywność badawcza</w:t>
            </w:r>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tcPr>
          <w:p w14:paraId="2604878B" w14:textId="6431B414"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E1508">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lastRenderedPageBreak/>
              <w:t>C</w:t>
            </w:r>
            <w:r w:rsidRPr="00035D87">
              <w:rPr>
                <w:rFonts w:cs="Arial"/>
                <w:sz w:val="20"/>
                <w:szCs w:val="20"/>
                <w:lang w:val="pl-PL"/>
              </w:rPr>
              <w:t>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r w:rsidRPr="00035D87">
              <w:rPr>
                <w:rFonts w:cs="Arial"/>
                <w:sz w:val="20"/>
                <w:szCs w:val="20"/>
                <w:lang w:val="pl-PL"/>
              </w:rPr>
              <w:t>Wskaźnki cytowań</w:t>
            </w:r>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odwołań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aby uwzględnić różnice w liczbie cytowań między różnymi dziedzinami nauki, wskaźnik ten dąży do obiektywnej oceny wpływu badań przeprowadzanych przez instytucje</w:t>
            </w:r>
          </w:p>
        </w:tc>
        <w:tc>
          <w:tcPr>
            <w:tcW w:w="1134" w:type="dxa"/>
          </w:tcPr>
          <w:p w14:paraId="39B8DA1B" w14:textId="776DF2E0" w:rsidR="00CE1508" w:rsidRPr="00035D87" w:rsidRDefault="00CE1508" w:rsidP="00895DE2">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895DE2">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 xml:space="preserve">Zasięg </w:t>
            </w:r>
            <w:r w:rsidRPr="00035D87">
              <w:rPr>
                <w:rFonts w:cs="Arial"/>
                <w:sz w:val="20"/>
                <w:szCs w:val="20"/>
                <w:lang w:val="pl-PL"/>
              </w:rPr>
              <w:t>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tcPr>
          <w:p w14:paraId="27ED1C17" w14:textId="644B8608"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895DE2">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tcPr>
          <w:p w14:paraId="584E8779" w14:textId="004EA2A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895DE2">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tcPr>
          <w:p w14:paraId="475C8AF4" w14:textId="5B4D09F0"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E1508">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t xml:space="preserve">Dochody </w:t>
            </w:r>
            <w:r w:rsidRPr="00035D87">
              <w:rPr>
                <w:rFonts w:cs="Arial"/>
                <w:sz w:val="20"/>
                <w:szCs w:val="20"/>
                <w:lang w:val="pl-PL"/>
              </w:rPr>
              <w:t>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r w:rsidRPr="00035D87">
              <w:rPr>
                <w:rFonts w:cs="Arial"/>
                <w:sz w:val="20"/>
                <w:szCs w:val="20"/>
              </w:rPr>
              <w:t>Doch</w:t>
            </w:r>
            <w:r>
              <w:rPr>
                <w:rFonts w:cs="Arial"/>
                <w:sz w:val="20"/>
                <w:szCs w:val="20"/>
              </w:rPr>
              <w:t>ody</w:t>
            </w:r>
            <w:r w:rsidRPr="00035D87">
              <w:rPr>
                <w:rFonts w:cs="Arial"/>
                <w:sz w:val="20"/>
                <w:szCs w:val="20"/>
              </w:rPr>
              <w:t xml:space="preserve"> z biznesu</w:t>
            </w:r>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w:t>
            </w:r>
            <w:r w:rsidRPr="00BF4E5E">
              <w:rPr>
                <w:rFonts w:cs="Arial"/>
                <w:sz w:val="20"/>
                <w:szCs w:val="18"/>
                <w:lang w:val="pl-PL"/>
              </w:rPr>
              <w:t>a</w:t>
            </w:r>
            <w:r w:rsidRPr="00BF4E5E">
              <w:rPr>
                <w:rFonts w:cs="Arial"/>
                <w:sz w:val="20"/>
                <w:szCs w:val="18"/>
                <w:lang w:val="pl-PL"/>
              </w:rPr>
              <w:t xml:space="preserve">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tcPr>
          <w:p w14:paraId="6F7BB263" w14:textId="0526CBB9" w:rsidR="00CE1508" w:rsidRPr="00035D87" w:rsidRDefault="00CE1508" w:rsidP="00895DE2">
            <w:pPr>
              <w:spacing w:before="0" w:line="300" w:lineRule="auto"/>
              <w:ind w:right="170" w:firstLine="0"/>
              <w:jc w:val="right"/>
              <w:rPr>
                <w:rFonts w:cs="Arial"/>
                <w:sz w:val="20"/>
                <w:szCs w:val="20"/>
              </w:rPr>
            </w:pPr>
            <w:r w:rsidRPr="00035D87">
              <w:rPr>
                <w:rFonts w:cs="Arial"/>
                <w:sz w:val="20"/>
                <w:szCs w:val="20"/>
              </w:rPr>
              <w:t>2,50</w:t>
            </w:r>
          </w:p>
        </w:tc>
      </w:tr>
    </w:tbl>
    <w:p w14:paraId="1B60786A" w14:textId="45486E76"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BF4E5E" w:rsidRP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 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6048437D"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p>
    <w:p w14:paraId="055472D7" w14:textId="77777777" w:rsidR="00BF04AE" w:rsidRDefault="00BF04AE" w:rsidP="00385E30"/>
    <w:p w14:paraId="1FCBCE02" w14:textId="347B9D75" w:rsidR="00035D87" w:rsidRDefault="00BF04AE" w:rsidP="00385E30">
      <w:r w:rsidRPr="00BF04AE">
        <w:t>Tabela przedstawia metodologię rankingu Times Higher Education World University Ranking z 2023 roku, który ocenia uczelnie na podstawie pięciu filarów: nauczania, badań, cytowań, zasięgu międzynarodowego oraz dochodów z biznesu. W ramach tych filarów uwzględniono różnorodne wskaźniki, takie jak prestiż uczelni w nauczaniu i badaniach, proporcje liczby pracowników akademickich do liczby studentów, liczby uzyskanych doktoratów do liczby uzyskanych dyplomów licencjackich, czy zdolność uczelni do wspierania innowacji i współpracy z sektorem przemysłowym. Każdy z tych wskaźników posiada określoną wagę procentową, co ma na celu uwzględnienie różnych aspektów działalności uczelni. Metodologia ta pozwala na kompleksową ocenę uczelni na świecie, podkreślając ich siły i obszary do poprawy, co może być istotne dla badań naukowych dotyczących zarządzania i jakości w edukacji wyższej.</w:t>
      </w:r>
    </w:p>
    <w:p w14:paraId="08B5263F" w14:textId="77777777" w:rsidR="00D935B7" w:rsidRDefault="00D935B7" w:rsidP="00385E30"/>
    <w:p w14:paraId="2753DC24" w14:textId="77777777" w:rsidR="00D935B7" w:rsidRPr="00BF4E5E" w:rsidRDefault="00D935B7" w:rsidP="00385E30"/>
    <w:p w14:paraId="75BAA3AB" w14:textId="77777777" w:rsidR="00FE21F7" w:rsidRPr="00BF4E5E" w:rsidRDefault="00FE21F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55" w:name="_Toc133846136"/>
      <w:r w:rsidRPr="00233788">
        <w:t xml:space="preserve">Pomiar jakości, a pomiar </w:t>
      </w:r>
      <w:commentRangeStart w:id="156"/>
      <w:r w:rsidRPr="00233788">
        <w:t>satysfakcji klienta</w:t>
      </w:r>
      <w:commentRangeEnd w:id="156"/>
      <w:r w:rsidRPr="00233788">
        <w:rPr>
          <w:rStyle w:val="Odwoaniedokomentarza"/>
          <w:rFonts w:ascii="Times New Roman" w:eastAsia="Times New Roman" w:hAnsi="Times New Roman"/>
          <w:bCs w:val="0"/>
          <w:i w:val="0"/>
          <w:szCs w:val="20"/>
          <w:lang w:eastAsia="pl-PL"/>
        </w:rPr>
        <w:commentReference w:id="156"/>
      </w:r>
      <w:bookmarkEnd w:id="155"/>
    </w:p>
    <w:p w14:paraId="728A96FE" w14:textId="65E8080E" w:rsidR="00A26BFA" w:rsidRPr="00233788" w:rsidRDefault="00A26BFA" w:rsidP="004E7B54">
      <w:pPr>
        <w:pStyle w:val="Nagwek2"/>
      </w:pPr>
      <w:bookmarkStart w:id="157" w:name="_Toc133846137"/>
      <w:r w:rsidRPr="00233788">
        <w:t>Zarządzanie jakością w uczelniach wyższych</w:t>
      </w:r>
      <w:bookmarkEnd w:id="157"/>
    </w:p>
    <w:p w14:paraId="0D04ADF8" w14:textId="35BCCC6B" w:rsidR="001D7F64" w:rsidRPr="00233788" w:rsidRDefault="001D7F64" w:rsidP="004E7B54">
      <w:pPr>
        <w:pStyle w:val="Nagwek3"/>
      </w:pPr>
      <w:bookmarkStart w:id="158" w:name="_Toc133846138"/>
      <w:r w:rsidRPr="00233788">
        <w:t>Rola kierownictwa uczelni w zarządzaniu jakością</w:t>
      </w:r>
      <w:bookmarkEnd w:id="158"/>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9" w:name="_Toc133846139"/>
      <w:r w:rsidRPr="00233788">
        <w:t>Istniejące narzędzia wspierające zarządzanie jakością na uniwersytetach</w:t>
      </w:r>
      <w:bookmarkEnd w:id="159"/>
    </w:p>
    <w:p w14:paraId="1189EF02" w14:textId="0B1908DB" w:rsidR="00042DAF" w:rsidRPr="00233788" w:rsidRDefault="00042DAF" w:rsidP="004E7B54">
      <w:pPr>
        <w:pStyle w:val="Nagwek3"/>
      </w:pPr>
      <w:bookmarkStart w:id="160" w:name="_Toc133846140"/>
      <w:r w:rsidRPr="00233788">
        <w:t>Uwarunkowania zarządzania jakością uczelni w Polsce</w:t>
      </w:r>
      <w:bookmarkEnd w:id="160"/>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w:t>
      </w:r>
      <w:r w:rsidRPr="00233788">
        <w:lastRenderedPageBreak/>
        <w:t xml:space="preserve">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1" w:name="_Toc133846141"/>
      <w:r w:rsidRPr="00233788">
        <w:t>Interesariusze uczelni, a wymagania wobec efektów jej działalności</w:t>
      </w:r>
      <w:bookmarkEnd w:id="161"/>
    </w:p>
    <w:p w14:paraId="10B6C8B9" w14:textId="1C3F4A9A" w:rsidR="0063091A" w:rsidRPr="00233788" w:rsidRDefault="0063091A" w:rsidP="004E7B54">
      <w:pPr>
        <w:pStyle w:val="Nagwek3"/>
      </w:pPr>
      <w:bookmarkStart w:id="162" w:name="_Toc133846142"/>
      <w:r w:rsidRPr="00233788">
        <w:t>Koncepcja i rodzaje interesariuszy wg teorii interesariuszy</w:t>
      </w:r>
      <w:bookmarkEnd w:id="162"/>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w:t>
      </w:r>
      <w:r w:rsidR="00FC1D9F">
        <w:lastRenderedPageBreak/>
        <w:t>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3" w:name="_Toc133846143"/>
      <w:r w:rsidRPr="00233788">
        <w:t>Różne oczekiwania poszczególnych grup interesariuszy</w:t>
      </w:r>
      <w:bookmarkEnd w:id="163"/>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4" w:name="_Toc133846144"/>
      <w:r w:rsidRPr="00233788">
        <w:t>Sposoby komunikacji z różnymi grupami interesariuszy</w:t>
      </w:r>
      <w:bookmarkEnd w:id="164"/>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5"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5"/>
    </w:p>
    <w:p w14:paraId="5C0B54FD" w14:textId="6337D791" w:rsidR="001D7F64" w:rsidRPr="00233788" w:rsidRDefault="001D7F64" w:rsidP="004E7B54">
      <w:pPr>
        <w:pStyle w:val="Nagwek2"/>
      </w:pPr>
      <w:bookmarkStart w:id="166" w:name="_Toc133846146"/>
      <w:r w:rsidRPr="00233788">
        <w:t>Założenia</w:t>
      </w:r>
      <w:r w:rsidR="000A2989" w:rsidRPr="00233788">
        <w:t xml:space="preserve"> i cele badań statystyczno-empirycznych</w:t>
      </w:r>
      <w:bookmarkEnd w:id="166"/>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7"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7"/>
    </w:p>
    <w:p w14:paraId="2986C120" w14:textId="51E7CFD0" w:rsidR="009B2CA8" w:rsidRPr="00233788" w:rsidRDefault="009B2CA8" w:rsidP="004E7B54">
      <w:pPr>
        <w:pStyle w:val="Nagwek2"/>
      </w:pPr>
      <w:bookmarkStart w:id="168"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8"/>
    </w:p>
    <w:p w14:paraId="6D592CC2" w14:textId="5D179C26" w:rsidR="000A2989" w:rsidRDefault="000A2989" w:rsidP="004E7B54">
      <w:pPr>
        <w:pStyle w:val="Nagwek2"/>
      </w:pPr>
      <w:bookmarkStart w:id="169"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9"/>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0" w:name="_Toc133846150"/>
      <w:r>
        <w:t>Analiza wyników badania jakościowego</w:t>
      </w:r>
      <w:bookmarkEnd w:id="170"/>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1" w:name="_Toc133846151"/>
      <w:r>
        <w:t>Analiza wyników badania kwestionariuszowego</w:t>
      </w:r>
      <w:bookmarkEnd w:id="171"/>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3"/>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0ECDCE4C" w:rsidR="00883092" w:rsidRDefault="00883092" w:rsidP="00883092">
      <w:pPr>
        <w:pStyle w:val="Tytutabeli"/>
      </w:pPr>
      <w:bookmarkStart w:id="172" w:name="_Toc125300934"/>
      <w:r>
        <w:lastRenderedPageBreak/>
        <w:t xml:space="preserve">Tabela </w:t>
      </w:r>
      <w:fldSimple w:instr=" SEQ Tabela \* ARABIC ">
        <w:r w:rsidR="00035D87">
          <w:rPr>
            <w:noProof/>
          </w:rPr>
          <w:t>17</w:t>
        </w:r>
      </w:fldSimple>
      <w:r>
        <w:t xml:space="preserve"> Statystyki rezultatów</w:t>
      </w:r>
      <w:r w:rsidR="009045C9">
        <w:t xml:space="preserve"> liczby uzyskanych</w:t>
      </w:r>
      <w:r>
        <w:t xml:space="preserve"> odpowiedzi uczestników </w:t>
      </w:r>
      <w:r w:rsidR="009045C9">
        <w:t>badania kwestionariuszowego</w:t>
      </w:r>
      <w:bookmarkEnd w:id="172"/>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4"/>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3" w:name="_Ref125300791"/>
      <w:bookmarkStart w:id="174" w:name="_Toc125300912"/>
      <w:bookmarkStart w:id="175" w:name="_Ref125300946"/>
      <w:r>
        <w:t xml:space="preserve">Rysunek </w:t>
      </w:r>
      <w:fldSimple w:instr=" SEQ Rysunek \* ARABIC ">
        <w:r w:rsidR="002042D3">
          <w:rPr>
            <w:noProof/>
          </w:rPr>
          <w:t>18</w:t>
        </w:r>
      </w:fldSimple>
      <w:bookmarkEnd w:id="173"/>
      <w:r>
        <w:t xml:space="preserve"> Struktura respondentów badania kwestionariuszowego wg płci</w:t>
      </w:r>
      <w:bookmarkEnd w:id="174"/>
      <w:bookmarkEnd w:id="175"/>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6" w:name="_Ref125301322"/>
      <w:bookmarkStart w:id="177" w:name="_Toc125300913"/>
      <w:bookmarkStart w:id="178" w:name="_Ref125301316"/>
      <w:bookmarkStart w:id="179" w:name="_Ref126613916"/>
      <w:r>
        <w:t xml:space="preserve">Rysunek </w:t>
      </w:r>
      <w:fldSimple w:instr=" SEQ Rysunek \* ARABIC ">
        <w:r w:rsidR="002042D3">
          <w:rPr>
            <w:noProof/>
          </w:rPr>
          <w:t>19</w:t>
        </w:r>
      </w:fldSimple>
      <w:bookmarkEnd w:id="176"/>
      <w:r>
        <w:t xml:space="preserve"> Struktura respondentów badania kwestionariuszowego wg kategorii wiekowych</w:t>
      </w:r>
      <w:bookmarkEnd w:id="177"/>
      <w:bookmarkEnd w:id="178"/>
      <w:bookmarkEnd w:id="179"/>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5"/>
      </w:r>
      <w:r w:rsidR="005709A9">
        <w:t>.</w:t>
      </w:r>
    </w:p>
    <w:p w14:paraId="370AC6B4" w14:textId="27CF68A0" w:rsidR="001B2A4A" w:rsidRDefault="001B2A4A" w:rsidP="001B2A4A">
      <w:pPr>
        <w:pStyle w:val="Tytutabeli"/>
      </w:pPr>
      <w:bookmarkStart w:id="180" w:name="_Ref125574748"/>
      <w:r>
        <w:t xml:space="preserve">Tabela </w:t>
      </w:r>
      <w:fldSimple w:instr=" SEQ Tabela \* ARABIC ">
        <w:r w:rsidR="00035D87">
          <w:rPr>
            <w:noProof/>
          </w:rPr>
          <w:t>18</w:t>
        </w:r>
      </w:fldSimple>
      <w:bookmarkEnd w:id="180"/>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3072A4AE" w:rsidR="008541D0" w:rsidRDefault="008541D0" w:rsidP="008541D0">
      <w:pPr>
        <w:pStyle w:val="Tytutabeli"/>
      </w:pPr>
      <w:bookmarkStart w:id="181" w:name="_Ref125578079"/>
      <w:bookmarkStart w:id="182" w:name="_Ref125578067"/>
      <w:r>
        <w:t xml:space="preserve">Tabela </w:t>
      </w:r>
      <w:fldSimple w:instr=" SEQ Tabela \* ARABIC ">
        <w:r w:rsidR="00035D87">
          <w:rPr>
            <w:noProof/>
          </w:rPr>
          <w:t>19</w:t>
        </w:r>
      </w:fldSimple>
      <w:bookmarkEnd w:id="181"/>
      <w:r>
        <w:t xml:space="preserve"> </w:t>
      </w:r>
      <w:r w:rsidRPr="008541D0">
        <w:t>Oszacowanie struktury populacji badanej absolwentów i studentów wg wybranych grup wiekowych</w:t>
      </w:r>
      <w:bookmarkEnd w:id="182"/>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3" w:name="_Ref125483559"/>
      <w:bookmarkStart w:id="184" w:name="_Toc125300914"/>
      <w:bookmarkStart w:id="185" w:name="_Ref125585495"/>
      <w:r>
        <w:t xml:space="preserve">Rysunek </w:t>
      </w:r>
      <w:fldSimple w:instr=" SEQ Rysunek \* ARABIC ">
        <w:r w:rsidR="002042D3">
          <w:rPr>
            <w:noProof/>
          </w:rPr>
          <w:t>20</w:t>
        </w:r>
      </w:fldSimple>
      <w:bookmarkEnd w:id="183"/>
      <w:r>
        <w:t xml:space="preserve"> Struktura respondentów badania kwestionariuszowego wg kryterium kategorii i wielkości</w:t>
      </w:r>
      <w:r w:rsidR="00BB5577">
        <w:t xml:space="preserve"> </w:t>
      </w:r>
      <w:r w:rsidR="00414332">
        <w:br/>
      </w:r>
      <w:r>
        <w:t>miejscowości pochodzenia</w:t>
      </w:r>
      <w:bookmarkEnd w:id="184"/>
      <w:bookmarkEnd w:id="185"/>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6" w:name="_Ref125656823"/>
      <w:bookmarkStart w:id="187" w:name="_Toc125300915"/>
      <w:bookmarkStart w:id="188" w:name="_Ref125656815"/>
      <w:bookmarkStart w:id="189" w:name="_Ref125657057"/>
      <w:bookmarkStart w:id="190" w:name="_Ref126518124"/>
      <w:r>
        <w:t xml:space="preserve">Rysunek </w:t>
      </w:r>
      <w:fldSimple w:instr=" SEQ Rysunek \* ARABIC ">
        <w:r w:rsidR="002042D3">
          <w:rPr>
            <w:noProof/>
          </w:rPr>
          <w:t>21</w:t>
        </w:r>
      </w:fldSimple>
      <w:bookmarkEnd w:id="186"/>
      <w:r>
        <w:t xml:space="preserve"> Struktura respondentów badania kwestionariuszowego wg przynależności do grup interesariuszy</w:t>
      </w:r>
      <w:bookmarkEnd w:id="187"/>
      <w:bookmarkEnd w:id="188"/>
      <w:bookmarkEnd w:id="189"/>
      <w:bookmarkEnd w:id="190"/>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1" w:name="_Ref126518352"/>
      <w:bookmarkStart w:id="192"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1"/>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6"/>
      </w:r>
      <w:bookmarkEnd w:id="192"/>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3" w:name="_Ref126613229"/>
      <w:bookmarkStart w:id="194" w:name="_Ref126613822"/>
      <w:r>
        <w:t xml:space="preserve">Rysunek </w:t>
      </w:r>
      <w:fldSimple w:instr=" SEQ Rysunek \* ARABIC ">
        <w:r w:rsidR="002042D3">
          <w:rPr>
            <w:noProof/>
          </w:rPr>
          <w:t>23</w:t>
        </w:r>
      </w:fldSimple>
      <w:bookmarkEnd w:id="193"/>
      <w:r>
        <w:t xml:space="preserve"> Struktura respondentów badania kwestionariuszowego </w:t>
      </w:r>
      <w:r w:rsidR="00003A12">
        <w:t xml:space="preserve">z grupy absolwentów uczelni </w:t>
      </w:r>
      <w:r>
        <w:t>wg płci</w:t>
      </w:r>
      <w:bookmarkEnd w:id="194"/>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5" w:name="_Ref126674854"/>
      <w:bookmarkStart w:id="196" w:name="_Ref126613992"/>
      <w:r>
        <w:t xml:space="preserve">Rysunek </w:t>
      </w:r>
      <w:fldSimple w:instr=" SEQ Rysunek \* ARABIC ">
        <w:r w:rsidR="002042D3">
          <w:rPr>
            <w:noProof/>
          </w:rPr>
          <w:t>24</w:t>
        </w:r>
      </w:fldSimple>
      <w:bookmarkEnd w:id="195"/>
      <w:r>
        <w:t xml:space="preserve"> Struktura respondentów badania kwestionariuszowego z grupy absolwentów uczelni wg kategorii wiekowych</w:t>
      </w:r>
      <w:bookmarkEnd w:id="196"/>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7" w:name="_Ref126675789"/>
      <w:bookmarkStart w:id="198" w:name="_Ref126675780"/>
      <w:r>
        <w:t xml:space="preserve">Rysunek </w:t>
      </w:r>
      <w:fldSimple w:instr=" SEQ Rysunek \* ARABIC ">
        <w:r w:rsidR="002042D3">
          <w:rPr>
            <w:noProof/>
          </w:rPr>
          <w:t>25</w:t>
        </w:r>
      </w:fldSimple>
      <w:bookmarkEnd w:id="197"/>
      <w:r>
        <w:t xml:space="preserve"> Struktura respondentów badania kwestionariuszowego należących do grupy absolwentów wg rodzaju ukończonej uczelni.</w:t>
      </w:r>
      <w:bookmarkEnd w:id="198"/>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9" w:name="_Ref126677210"/>
      <w:bookmarkStart w:id="200" w:name="_Ref126677202"/>
      <w:r>
        <w:t xml:space="preserve">Rysunek </w:t>
      </w:r>
      <w:fldSimple w:instr=" SEQ Rysunek \* ARABIC ">
        <w:r w:rsidR="002042D3">
          <w:rPr>
            <w:noProof/>
          </w:rPr>
          <w:t>26</w:t>
        </w:r>
      </w:fldSimple>
      <w:bookmarkEnd w:id="199"/>
      <w:r>
        <w:t xml:space="preserve"> Struktura grupy absolwentów respondentów badania kwestionariuszowego ze względu na ocenianą uczelnię</w:t>
      </w:r>
      <w:bookmarkEnd w:id="200"/>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nadreprezentatywności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nadreprezentatywność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Pierwszym etapem jest wyliczenie wskaźnika satysfakcji dla poszczególnych grup interesariuszy. Dane w badaniu jakościowym w zakresie tego parametru pozyskiwane były za pomocą pytania zamkniętego z wykorzystaniem 7-stopniowej słownej skali Likerta</w:t>
      </w:r>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1" w:name="_Ref127621738"/>
      <w:bookmarkStart w:id="202" w:name="_Ref127621729"/>
      <w:r>
        <w:t xml:space="preserve">Rysunek </w:t>
      </w:r>
      <w:fldSimple w:instr=" SEQ Rysunek \* ARABIC ">
        <w:r w:rsidR="002042D3">
          <w:rPr>
            <w:noProof/>
          </w:rPr>
          <w:t>27</w:t>
        </w:r>
      </w:fldSimple>
      <w:bookmarkEnd w:id="201"/>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2"/>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3" w:name="_Ref127621917"/>
      <w:bookmarkStart w:id="204" w:name="_Ref127621908"/>
      <w:r>
        <w:t xml:space="preserve">Rysunek </w:t>
      </w:r>
      <w:fldSimple w:instr=" SEQ Rysunek \* ARABIC ">
        <w:r w:rsidR="002042D3">
          <w:rPr>
            <w:noProof/>
          </w:rPr>
          <w:t>28</w:t>
        </w:r>
      </w:fldSimple>
      <w:bookmarkEnd w:id="203"/>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4"/>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5" w:name="_Ref127621832"/>
      <w:bookmarkStart w:id="206" w:name="_Ref127621846"/>
      <w:bookmarkStart w:id="207" w:name="_Ref130030213"/>
      <w:r>
        <w:t xml:space="preserve">Rysunek </w:t>
      </w:r>
      <w:fldSimple w:instr=" SEQ Rysunek \* ARABIC ">
        <w:r w:rsidR="002042D3">
          <w:rPr>
            <w:noProof/>
          </w:rPr>
          <w:t>29</w:t>
        </w:r>
      </w:fldSimple>
      <w:bookmarkEnd w:id="205"/>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6"/>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7"/>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8" w:name="_Ref127622204"/>
      <w:bookmarkStart w:id="209" w:name="_Ref127622197"/>
      <w:bookmarkStart w:id="210" w:name="_Ref130040342"/>
      <w:r>
        <w:t xml:space="preserve">Rysunek </w:t>
      </w:r>
      <w:fldSimple w:instr=" SEQ Rysunek \* ARABIC ">
        <w:r w:rsidR="002042D3">
          <w:rPr>
            <w:noProof/>
          </w:rPr>
          <w:t>30</w:t>
        </w:r>
      </w:fldSimple>
      <w:bookmarkEnd w:id="208"/>
      <w:r>
        <w:t xml:space="preserve"> </w:t>
      </w:r>
      <w:r w:rsidR="00101D02">
        <w:t xml:space="preserve">Podsumowanie odpowiedzi respondentów z grupy pracowników administracyjnych na pytanie: </w:t>
      </w:r>
      <w:r w:rsidR="00101D02" w:rsidRPr="003C435C">
        <w:t>Moja satysfakcja z pracy na ocenianej uczelni jest wysoka</w:t>
      </w:r>
      <w:bookmarkEnd w:id="209"/>
      <w:r w:rsidR="00675EBF">
        <w:t>; N = 4; X</w:t>
      </w:r>
      <w:r w:rsidR="00675EBF">
        <w:rPr>
          <w:rFonts w:cs="Arial"/>
        </w:rPr>
        <w:t>̅</w:t>
      </w:r>
      <w:r w:rsidR="00675EBF">
        <w:t xml:space="preserve"> = 6,750; SD</w:t>
      </w:r>
      <w:r w:rsidR="00675EBF">
        <w:rPr>
          <w:vertAlign w:val="superscript"/>
        </w:rPr>
        <w:t>2</w:t>
      </w:r>
      <w:r w:rsidR="00675EBF">
        <w:t xml:space="preserve"> = 0,250; SD = 0,500</w:t>
      </w:r>
      <w:bookmarkEnd w:id="210"/>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1" w:name="_Ref127622352"/>
      <w:bookmarkStart w:id="212" w:name="_Ref127622343"/>
      <w:bookmarkStart w:id="213" w:name="_Ref130040854"/>
      <w:r>
        <w:t xml:space="preserve">Rysunek </w:t>
      </w:r>
      <w:fldSimple w:instr=" SEQ Rysunek \* ARABIC ">
        <w:r w:rsidR="002042D3">
          <w:rPr>
            <w:noProof/>
          </w:rPr>
          <w:t>31</w:t>
        </w:r>
      </w:fldSimple>
      <w:bookmarkEnd w:id="211"/>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2"/>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3"/>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4" w:name="_Ref127622466"/>
      <w:bookmarkStart w:id="215" w:name="_Ref127622457"/>
      <w:bookmarkStart w:id="216" w:name="_Ref130041190"/>
      <w:r>
        <w:t xml:space="preserve">Rysunek </w:t>
      </w:r>
      <w:fldSimple w:instr=" SEQ Rysunek \* ARABIC ">
        <w:r w:rsidR="002042D3">
          <w:rPr>
            <w:noProof/>
          </w:rPr>
          <w:t>32</w:t>
        </w:r>
      </w:fldSimple>
      <w:bookmarkEnd w:id="214"/>
      <w:r>
        <w:t xml:space="preserve"> </w:t>
      </w:r>
      <w:r w:rsidR="001644D5">
        <w:t>Podsumowanie odpowiedzi respondentów z grupy władz uczelni na pytanie: „Ogólny poziom mojej satysfakcji z jakości usług edukacyjnych ocenianej uczelni jest wysoki”</w:t>
      </w:r>
      <w:bookmarkEnd w:id="215"/>
      <w:r w:rsidR="00675EBF">
        <w:t>; N = 5; X</w:t>
      </w:r>
      <w:r w:rsidR="00675EBF">
        <w:rPr>
          <w:rFonts w:cs="Arial"/>
        </w:rPr>
        <w:t>̅</w:t>
      </w:r>
      <w:r w:rsidR="00675EBF">
        <w:t xml:space="preserve"> = 5,800; SD</w:t>
      </w:r>
      <w:r w:rsidR="00675EBF">
        <w:rPr>
          <w:vertAlign w:val="superscript"/>
        </w:rPr>
        <w:t>2</w:t>
      </w:r>
      <w:r w:rsidR="00675EBF">
        <w:t xml:space="preserve"> = 0,700; SD = 0,837</w:t>
      </w:r>
      <w:bookmarkEnd w:id="216"/>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7" w:name="_Ref127622589"/>
      <w:bookmarkStart w:id="218" w:name="_Ref127622577"/>
      <w:bookmarkStart w:id="219" w:name="_Ref130041671"/>
      <w:r>
        <w:t xml:space="preserve">Rysunek </w:t>
      </w:r>
      <w:fldSimple w:instr=" SEQ Rysunek \* ARABIC ">
        <w:r w:rsidR="002042D3">
          <w:rPr>
            <w:noProof/>
          </w:rPr>
          <w:t>33</w:t>
        </w:r>
      </w:fldSimple>
      <w:bookmarkEnd w:id="217"/>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8"/>
      <w:r w:rsidR="00675EBF">
        <w:t>; N = 20; X</w:t>
      </w:r>
      <w:r w:rsidR="00675EBF">
        <w:rPr>
          <w:rFonts w:cs="Arial"/>
        </w:rPr>
        <w:t>̅</w:t>
      </w:r>
      <w:r w:rsidR="00675EBF">
        <w:t xml:space="preserve"> = 4,800; SD</w:t>
      </w:r>
      <w:r w:rsidR="00675EBF">
        <w:rPr>
          <w:vertAlign w:val="superscript"/>
        </w:rPr>
        <w:t>2</w:t>
      </w:r>
      <w:r w:rsidR="00675EBF">
        <w:t xml:space="preserve"> = 3,747; SD = 1,936</w:t>
      </w:r>
      <w:bookmarkEnd w:id="219"/>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0" w:name="_Ref127622719"/>
      <w:bookmarkStart w:id="221" w:name="_Ref127622709"/>
      <w:bookmarkStart w:id="222" w:name="_Ref130042657"/>
      <w:r>
        <w:t xml:space="preserve">Rysunek </w:t>
      </w:r>
      <w:fldSimple w:instr=" SEQ Rysunek \* ARABIC ">
        <w:r>
          <w:rPr>
            <w:noProof/>
          </w:rPr>
          <w:t>34</w:t>
        </w:r>
      </w:fldSimple>
      <w:bookmarkEnd w:id="220"/>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1"/>
      <w:r w:rsidR="0052196C">
        <w:t>; N = 2; X</w:t>
      </w:r>
      <w:r w:rsidR="0052196C">
        <w:rPr>
          <w:rFonts w:cs="Arial"/>
        </w:rPr>
        <w:t>̅</w:t>
      </w:r>
      <w:r w:rsidR="0052196C">
        <w:t xml:space="preserve"> = 6,500; SD</w:t>
      </w:r>
      <w:r w:rsidR="0052196C">
        <w:rPr>
          <w:vertAlign w:val="superscript"/>
        </w:rPr>
        <w:t>2</w:t>
      </w:r>
      <w:r w:rsidR="0052196C">
        <w:t xml:space="preserve"> = 0,500; SD = 0,707</w:t>
      </w:r>
      <w:bookmarkEnd w:id="222"/>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6141612D" w:rsidR="001764BA" w:rsidRDefault="001764BA" w:rsidP="001764BA">
      <w:pPr>
        <w:pStyle w:val="Tytutabeli"/>
      </w:pPr>
      <w:bookmarkStart w:id="223" w:name="_Ref129554754"/>
      <w:bookmarkStart w:id="224" w:name="_Ref129554744"/>
      <w:r>
        <w:t xml:space="preserve">Tabela </w:t>
      </w:r>
      <w:fldSimple w:instr=" SEQ Tabela \* ARABIC ">
        <w:r w:rsidR="00035D87">
          <w:rPr>
            <w:noProof/>
          </w:rPr>
          <w:t>20</w:t>
        </w:r>
      </w:fldSimple>
      <w:bookmarkEnd w:id="223"/>
      <w:r>
        <w:t xml:space="preserve"> Zestawienie wyników odpowiedzi na pytania dotyczące satysfakcji z usług uczelni </w:t>
      </w:r>
      <w:r w:rsidR="00B777DF">
        <w:t>w ramach różnych grup respondentów badania kwestionariuszowego</w:t>
      </w:r>
      <w:bookmarkEnd w:id="224"/>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[odch</w:t>
            </w:r>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0CC1577A" w14:textId="7A134C27" w:rsidR="008047ED" w:rsidRDefault="008047ED" w:rsidP="00175A49">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2F003D0F" w:rsidR="007D1E8B" w:rsidRDefault="007D1E8B" w:rsidP="007D1E8B">
      <w:pPr>
        <w:pStyle w:val="Tytutabeli"/>
      </w:pPr>
      <w:bookmarkStart w:id="225" w:name="_Ref131245364"/>
      <w:bookmarkStart w:id="226" w:name="_Ref131245346"/>
      <w:r>
        <w:lastRenderedPageBreak/>
        <w:t xml:space="preserve">Tabela </w:t>
      </w:r>
      <w:fldSimple w:instr=" SEQ Tabela \* ARABIC ">
        <w:r w:rsidR="00035D87">
          <w:rPr>
            <w:noProof/>
          </w:rPr>
          <w:t>21</w:t>
        </w:r>
      </w:fldSimple>
      <w:bookmarkEnd w:id="225"/>
      <w:r>
        <w:t xml:space="preserve"> Uśrednione wagi istotności wpływu na ocenę SSI poszczególnych grup interesariuszy</w:t>
      </w:r>
      <w:bookmarkEnd w:id="226"/>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7"/>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8"/>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r w:rsidRPr="00F52756">
              <w:rPr>
                <w:sz w:val="20"/>
                <w:szCs w:val="20"/>
              </w:rPr>
              <w:t>Studenci</w:t>
            </w:r>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r w:rsidRPr="00F52756">
              <w:rPr>
                <w:sz w:val="20"/>
                <w:szCs w:val="20"/>
              </w:rPr>
              <w:t>Studenci</w:t>
            </w:r>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r w:rsidRPr="00F52756">
              <w:rPr>
                <w:sz w:val="20"/>
                <w:szCs w:val="20"/>
              </w:rPr>
              <w:t>Absolwenci</w:t>
            </w:r>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r w:rsidRPr="00F52756">
              <w:rPr>
                <w:sz w:val="20"/>
                <w:szCs w:val="20"/>
              </w:rPr>
              <w:t>Absolwenci</w:t>
            </w:r>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r w:rsidRPr="00F52756">
              <w:rPr>
                <w:sz w:val="20"/>
                <w:szCs w:val="20"/>
              </w:rPr>
              <w:t>Rodzice / opiekunowie</w:t>
            </w:r>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r w:rsidRPr="00F52756">
              <w:rPr>
                <w:sz w:val="20"/>
                <w:szCs w:val="20"/>
              </w:rPr>
              <w:t>Rodzice / opiekunowie</w:t>
            </w:r>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r w:rsidRPr="00F52756">
              <w:rPr>
                <w:sz w:val="20"/>
                <w:szCs w:val="20"/>
              </w:rPr>
              <w:t xml:space="preserve">Pracownicy </w:t>
            </w:r>
            <w:r w:rsidR="00F52756">
              <w:rPr>
                <w:sz w:val="20"/>
                <w:szCs w:val="20"/>
              </w:rPr>
              <w:br/>
            </w:r>
            <w:r w:rsidRPr="00F52756">
              <w:rPr>
                <w:sz w:val="20"/>
                <w:szCs w:val="20"/>
              </w:rPr>
              <w:t>administracyjni</w:t>
            </w:r>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r w:rsidRPr="00F52756">
              <w:rPr>
                <w:sz w:val="20"/>
                <w:szCs w:val="20"/>
              </w:rPr>
              <w:t xml:space="preserve">Pracownicy </w:t>
            </w:r>
            <w:r w:rsidR="00F52756">
              <w:rPr>
                <w:sz w:val="20"/>
                <w:szCs w:val="20"/>
              </w:rPr>
              <w:br/>
            </w:r>
            <w:r w:rsidRPr="00F52756">
              <w:rPr>
                <w:sz w:val="20"/>
                <w:szCs w:val="20"/>
              </w:rPr>
              <w:t>administracyjni</w:t>
            </w:r>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r w:rsidRPr="00F52756">
              <w:rPr>
                <w:sz w:val="20"/>
                <w:szCs w:val="20"/>
              </w:rPr>
              <w:t>Przedsiębiorcy</w:t>
            </w:r>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r w:rsidRPr="00F52756">
              <w:rPr>
                <w:sz w:val="20"/>
                <w:szCs w:val="20"/>
              </w:rPr>
              <w:t>Przedsiębiorcy</w:t>
            </w:r>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r w:rsidRPr="00F52756">
              <w:rPr>
                <w:sz w:val="20"/>
                <w:szCs w:val="20"/>
              </w:rPr>
              <w:t>Władze samorządowe</w:t>
            </w:r>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r w:rsidRPr="00F52756">
              <w:rPr>
                <w:sz w:val="20"/>
                <w:szCs w:val="20"/>
              </w:rPr>
              <w:t>Władze samorządowe</w:t>
            </w:r>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7692D56C" w:rsidR="0060760C" w:rsidRDefault="0060760C" w:rsidP="0060760C">
      <w:pPr>
        <w:pStyle w:val="Tytutabeli"/>
      </w:pPr>
      <w:bookmarkStart w:id="227" w:name="_Ref131759651"/>
      <w:bookmarkStart w:id="228" w:name="_Ref131759632"/>
      <w:r>
        <w:t xml:space="preserve">Tabela </w:t>
      </w:r>
      <w:fldSimple w:instr=" SEQ Tabela \* ARABIC ">
        <w:r w:rsidR="00035D87">
          <w:rPr>
            <w:noProof/>
          </w:rPr>
          <w:t>22</w:t>
        </w:r>
      </w:fldSimple>
      <w:bookmarkEnd w:id="227"/>
      <w:r>
        <w:t xml:space="preserve"> Wartości cząstkowych SSI dla poszczególnych grup interesariuszy.</w:t>
      </w:r>
      <w:bookmarkEnd w:id="228"/>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SSI</w:t>
      </w:r>
      <w:r w:rsidR="00624645" w:rsidRPr="00624645">
        <w:rPr>
          <w:vertAlign w:val="subscript"/>
        </w:rPr>
        <w:t>długoterminowy</w:t>
      </w:r>
      <w:r w:rsidR="00624645">
        <w:t xml:space="preserve"> bedący rezultatem obliczeń uwzględniających wagi wyl</w:t>
      </w:r>
      <w:r w:rsidR="007B2305">
        <w:t>i</w:t>
      </w:r>
      <w:r w:rsidR="00624645">
        <w:t>czone na podstawie pytania nr 1, a także SSI</w:t>
      </w:r>
      <w:r w:rsidR="00624645" w:rsidRPr="007B2305">
        <w:rPr>
          <w:vertAlign w:val="subscript"/>
        </w:rPr>
        <w:t>krótkoterminowy</w:t>
      </w:r>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r>
        <w:t>SSI</w:t>
      </w:r>
      <w:r w:rsidRPr="00624645">
        <w:rPr>
          <w:vertAlign w:val="subscript"/>
        </w:rPr>
        <w:t>długoterminowy</w:t>
      </w:r>
      <w:r>
        <w:t xml:space="preserve"> = </w:t>
      </w:r>
      <w:r w:rsidR="00841864" w:rsidRPr="00841864">
        <w:t>5,573</w:t>
      </w:r>
    </w:p>
    <w:p w14:paraId="504CD775" w14:textId="35AB5BD4" w:rsidR="0037281E" w:rsidRDefault="0037281E" w:rsidP="0037281E">
      <w:pPr>
        <w:pStyle w:val="Akapitzlist"/>
        <w:numPr>
          <w:ilvl w:val="0"/>
          <w:numId w:val="40"/>
        </w:numPr>
      </w:pPr>
      <w:r>
        <w:t>SSI</w:t>
      </w:r>
      <w:r w:rsidRPr="007B2305">
        <w:rPr>
          <w:vertAlign w:val="subscript"/>
        </w:rPr>
        <w:t>krótkoterminowy</w:t>
      </w:r>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29" w:name="_Toc133846152"/>
      <w:r w:rsidRPr="00233788">
        <w:lastRenderedPageBreak/>
        <w:t>Koncepcja zarządzania jakością uczelni z uwzględnieniem interesariuszy</w:t>
      </w:r>
      <w:bookmarkEnd w:id="229"/>
    </w:p>
    <w:p w14:paraId="419314F7" w14:textId="2959ADF8" w:rsidR="00DE7193" w:rsidRDefault="00DE7193" w:rsidP="004E7B54">
      <w:pPr>
        <w:pStyle w:val="Nagwek2"/>
      </w:pPr>
      <w:bookmarkStart w:id="230" w:name="_Toc133846153"/>
      <w:r w:rsidRPr="00233788">
        <w:t>Jak wybrać najistotniejszych interesariuszy</w:t>
      </w:r>
      <w:bookmarkEnd w:id="230"/>
    </w:p>
    <w:p w14:paraId="2389EFEF" w14:textId="77777777" w:rsidR="00B51006" w:rsidRPr="00B51006" w:rsidRDefault="00B51006" w:rsidP="00B51006"/>
    <w:p w14:paraId="7073D5F6" w14:textId="12407945" w:rsidR="00DE7193" w:rsidRDefault="00DE7193" w:rsidP="004E7B54">
      <w:pPr>
        <w:pStyle w:val="Nagwek2"/>
      </w:pPr>
      <w:bookmarkStart w:id="231" w:name="_Toc133846154"/>
      <w:r w:rsidRPr="00233788">
        <w:t>Jak dowiedzieć się co jest wartościowe dla istotnych interesariuszy</w:t>
      </w:r>
      <w:bookmarkEnd w:id="231"/>
    </w:p>
    <w:p w14:paraId="3DFE8BE9" w14:textId="77777777" w:rsidR="00B51006" w:rsidRPr="00B51006" w:rsidRDefault="00B51006" w:rsidP="00B51006"/>
    <w:p w14:paraId="4E78FE6B" w14:textId="6CD5C9B9" w:rsidR="00DE7193" w:rsidRPr="00233788" w:rsidRDefault="00DE7193" w:rsidP="004E7B54">
      <w:pPr>
        <w:pStyle w:val="Nagwek2"/>
      </w:pPr>
      <w:bookmarkStart w:id="232" w:name="_Toc133846155"/>
      <w:r w:rsidRPr="00233788">
        <w:t xml:space="preserve">Jak mierzyć </w:t>
      </w:r>
      <w:r w:rsidR="00F13BCF" w:rsidRPr="00233788">
        <w:t>poziom satysfakcji interesariuszy</w:t>
      </w:r>
      <w:bookmarkEnd w:id="232"/>
    </w:p>
    <w:p w14:paraId="60A8BA70" w14:textId="44053AD2" w:rsidR="004B4B7E" w:rsidRPr="00233788" w:rsidRDefault="004B4B7E" w:rsidP="004E7B54"/>
    <w:p w14:paraId="17AE65DB" w14:textId="5408BA91" w:rsidR="004B4B7E" w:rsidRPr="00233788" w:rsidRDefault="004B4B7E" w:rsidP="004E7B54">
      <w:pPr>
        <w:pStyle w:val="Nagwek2"/>
      </w:pPr>
      <w:bookmarkStart w:id="233" w:name="_Toc133846156"/>
      <w:r w:rsidRPr="00233788">
        <w:t>Metodologia doskonalenia jakości z wykorzystaniem pomiaru Indeksu Satysfakcji Interesariuszy</w:t>
      </w:r>
      <w:bookmarkEnd w:id="233"/>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4" w:name="_Toc133846157"/>
      <w:r w:rsidRPr="00233788">
        <w:lastRenderedPageBreak/>
        <w:t>Wybrane aspekty pomiaru satysfakcji interesariuszy</w:t>
      </w:r>
      <w:r w:rsidR="00A931F6" w:rsidRPr="00233788">
        <w:t xml:space="preserve"> w świetle zarządzania uczelnią</w:t>
      </w:r>
      <w:bookmarkEnd w:id="234"/>
    </w:p>
    <w:p w14:paraId="1DEE404F" w14:textId="7B1DC688" w:rsidR="000613B8" w:rsidRPr="009957F0" w:rsidRDefault="00280D0C" w:rsidP="004E7B54">
      <w:pPr>
        <w:pStyle w:val="Nagwek2"/>
      </w:pPr>
      <w:bookmarkStart w:id="235" w:name="_Toc133846158"/>
      <w:r w:rsidRPr="009957F0">
        <w:t>I</w:t>
      </w:r>
      <w:r w:rsidR="000613B8" w:rsidRPr="009957F0">
        <w:t>dentyfikacj</w:t>
      </w:r>
      <w:r w:rsidRPr="009957F0">
        <w:t>a</w:t>
      </w:r>
      <w:r w:rsidR="000613B8" w:rsidRPr="009957F0">
        <w:t xml:space="preserve"> grup interesariuszy uczelni technicznych</w:t>
      </w:r>
      <w:bookmarkEnd w:id="235"/>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476555DA" w:rsidR="00E5202E" w:rsidRPr="00F755BF" w:rsidRDefault="00E5202E" w:rsidP="00F755BF">
      <w:pPr>
        <w:pStyle w:val="Tytutabeli"/>
      </w:pPr>
      <w:bookmarkStart w:id="236" w:name="_Ref437120793"/>
      <w:bookmarkStart w:id="237" w:name="_Ref92661236"/>
      <w:bookmarkStart w:id="238" w:name="_Toc125300935"/>
      <w:r w:rsidRPr="00F755BF">
        <w:t xml:space="preserve">Tabela </w:t>
      </w:r>
      <w:fldSimple w:instr=" SEQ Tabela \* ARABIC ">
        <w:r w:rsidR="00035D87">
          <w:rPr>
            <w:noProof/>
          </w:rPr>
          <w:t>23</w:t>
        </w:r>
      </w:fldSimple>
      <w:bookmarkEnd w:id="236"/>
      <w:r w:rsidRPr="00F755BF">
        <w:t xml:space="preserve"> Typologia interesariuszy wg Mitchell et al.</w:t>
      </w:r>
      <w:bookmarkEnd w:id="237"/>
      <w:bookmarkEnd w:id="238"/>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39"/>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39"/>
      <w:r w:rsidR="00E5202E" w:rsidRPr="00A07201">
        <w:rPr>
          <w:rStyle w:val="Odwoaniedokomentarza"/>
          <w:rFonts w:ascii="Times New Roman" w:eastAsia="Times New Roman" w:hAnsi="Times New Roman"/>
          <w:szCs w:val="20"/>
          <w:lang w:eastAsia="pl-PL"/>
        </w:rPr>
        <w:commentReference w:id="239"/>
      </w:r>
    </w:p>
    <w:p w14:paraId="313B19D9" w14:textId="03ACBE93" w:rsidR="007F21E4" w:rsidRPr="00A07201" w:rsidRDefault="007F21E4" w:rsidP="00A07201">
      <w:pPr>
        <w:pStyle w:val="Tytutabeli"/>
      </w:pPr>
      <w:bookmarkStart w:id="240" w:name="_Ref93161328"/>
      <w:bookmarkStart w:id="241" w:name="_Ref93161289"/>
      <w:bookmarkStart w:id="242" w:name="_Ref93161294"/>
      <w:bookmarkStart w:id="243" w:name="_Toc125300936"/>
      <w:r w:rsidRPr="00A07201">
        <w:t xml:space="preserve">Tabela </w:t>
      </w:r>
      <w:fldSimple w:instr=" SEQ Tabela \* ARABIC ">
        <w:r w:rsidR="00035D87">
          <w:rPr>
            <w:noProof/>
          </w:rPr>
          <w:t>24</w:t>
        </w:r>
      </w:fldSimple>
      <w:bookmarkEnd w:id="240"/>
      <w:r w:rsidRPr="00A07201">
        <w:t xml:space="preserve"> Przykładowe cechy interesariuszy uczelni wyższej</w:t>
      </w:r>
      <w:bookmarkEnd w:id="241"/>
      <w:bookmarkEnd w:id="242"/>
      <w:bookmarkEnd w:id="243"/>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4" w:name="_Toc133846159"/>
      <w:r w:rsidR="00A931F6" w:rsidRPr="00233788">
        <w:rPr>
          <w:color w:val="FF0000"/>
        </w:rPr>
        <w:t>Wybrane m</w:t>
      </w:r>
      <w:r w:rsidRPr="00233788">
        <w:rPr>
          <w:color w:val="FF0000"/>
        </w:rPr>
        <w:t>etody pomiaru jakości usług uczelni</w:t>
      </w:r>
      <w:bookmarkEnd w:id="244"/>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5"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5"/>
    </w:p>
    <w:p w14:paraId="64870169" w14:textId="77777777" w:rsidR="00775336" w:rsidRPr="00233788" w:rsidRDefault="00074032" w:rsidP="004E7B54">
      <w:pPr>
        <w:rPr>
          <w:color w:val="FF0000"/>
        </w:rPr>
      </w:pPr>
      <w:commentRangeStart w:id="246"/>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46"/>
      <w:r w:rsidR="00392740" w:rsidRPr="00233788">
        <w:rPr>
          <w:rStyle w:val="Odwoaniedokomentarza"/>
          <w:rFonts w:ascii="Times New Roman" w:eastAsia="Times New Roman" w:hAnsi="Times New Roman"/>
          <w:color w:val="FF0000"/>
          <w:szCs w:val="20"/>
          <w:lang w:eastAsia="pl-PL"/>
        </w:rPr>
        <w:commentReference w:id="246"/>
      </w:r>
    </w:p>
    <w:p w14:paraId="2A4E1574" w14:textId="77777777" w:rsidR="00775336" w:rsidRPr="00233788" w:rsidRDefault="00775336" w:rsidP="004E7B54">
      <w:pPr>
        <w:keepNext/>
        <w:rPr>
          <w:noProof/>
          <w:color w:val="FF0000"/>
          <w:lang w:eastAsia="pl-PL"/>
        </w:rPr>
      </w:pPr>
      <w:commentRangeStart w:id="247"/>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48" w:name="_Toc437182118"/>
      <w:bookmarkStart w:id="249"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48"/>
      <w:bookmarkEnd w:id="249"/>
    </w:p>
    <w:p w14:paraId="125BF7CC" w14:textId="77777777" w:rsidR="00775336" w:rsidRPr="00233788" w:rsidRDefault="00775336" w:rsidP="004E7B54">
      <w:pPr>
        <w:pStyle w:val="Tytutabeli"/>
        <w:rPr>
          <w:color w:val="FF0000"/>
        </w:rPr>
      </w:pPr>
      <w:r w:rsidRPr="00233788">
        <w:rPr>
          <w:color w:val="FF0000"/>
        </w:rPr>
        <w:t>Źródło: opracowanie własne.</w:t>
      </w:r>
      <w:commentRangeEnd w:id="247"/>
      <w:r w:rsidR="008863F5" w:rsidRPr="00233788">
        <w:rPr>
          <w:rStyle w:val="Odwoaniedokomentarza"/>
          <w:rFonts w:ascii="Times New Roman" w:hAnsi="Times New Roman"/>
          <w:bCs w:val="0"/>
          <w:color w:val="FF0000"/>
          <w:szCs w:val="20"/>
          <w:lang w:eastAsia="pl-PL"/>
        </w:rPr>
        <w:commentReference w:id="247"/>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0"/>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0"/>
      <w:r w:rsidR="000679B4" w:rsidRPr="00233788">
        <w:rPr>
          <w:rStyle w:val="Odwoaniedokomentarza"/>
          <w:rFonts w:ascii="Times New Roman" w:eastAsia="Times New Roman" w:hAnsi="Times New Roman"/>
          <w:color w:val="FF0000"/>
          <w:szCs w:val="20"/>
          <w:lang w:eastAsia="pl-PL"/>
        </w:rPr>
        <w:commentReference w:id="250"/>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1"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1"/>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2F6DEA2" w:rsidR="001003C4" w:rsidRPr="00233788" w:rsidRDefault="001003C4" w:rsidP="004E7B54">
      <w:pPr>
        <w:pStyle w:val="Legenda"/>
        <w:keepNext/>
        <w:rPr>
          <w:color w:val="FF0000"/>
        </w:rPr>
      </w:pPr>
      <w:bookmarkStart w:id="252"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035D87">
        <w:rPr>
          <w:noProof/>
          <w:color w:val="FF0000"/>
        </w:rPr>
        <w:t>25</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2"/>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3" w:name="_Toc133846161"/>
      <w:r w:rsidRPr="00233788">
        <w:rPr>
          <w:color w:val="FF0000"/>
        </w:rPr>
        <w:lastRenderedPageBreak/>
        <w:t>Systemy zarządzania jakością na uczelniach technicznych</w:t>
      </w:r>
      <w:bookmarkEnd w:id="253"/>
    </w:p>
    <w:p w14:paraId="3A8616D9" w14:textId="77777777" w:rsidR="000613B8" w:rsidRPr="00233788" w:rsidRDefault="000613B8" w:rsidP="004E7B54">
      <w:pPr>
        <w:pStyle w:val="Nagwek2"/>
        <w:rPr>
          <w:color w:val="FF0000"/>
        </w:rPr>
      </w:pPr>
      <w:bookmarkStart w:id="254" w:name="_Toc133846162"/>
      <w:r w:rsidRPr="00233788">
        <w:rPr>
          <w:color w:val="FF0000"/>
        </w:rPr>
        <w:t>Rola zarządzania jakością w doskonaleniu usług uczelni technicznych</w:t>
      </w:r>
      <w:bookmarkEnd w:id="254"/>
    </w:p>
    <w:p w14:paraId="452768F6" w14:textId="77777777" w:rsidR="000613B8" w:rsidRPr="00233788" w:rsidRDefault="00D305FF" w:rsidP="004E7B54">
      <w:pPr>
        <w:pStyle w:val="Nagwek3"/>
        <w:rPr>
          <w:color w:val="FF0000"/>
        </w:rPr>
      </w:pPr>
      <w:bookmarkStart w:id="255" w:name="_Ref437120261"/>
      <w:bookmarkStart w:id="256" w:name="_Ref437120270"/>
      <w:bookmarkStart w:id="257" w:name="_Ref437181737"/>
      <w:bookmarkStart w:id="258"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55"/>
      <w:bookmarkEnd w:id="256"/>
      <w:bookmarkEnd w:id="257"/>
      <w:bookmarkEnd w:id="258"/>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59" w:name="_Toc133846164"/>
      <w:r w:rsidRPr="00233788">
        <w:rPr>
          <w:color w:val="FF0000"/>
        </w:rPr>
        <w:t>Doskonalenie jakości z perspektywy różnych grup interesariuszy</w:t>
      </w:r>
      <w:r w:rsidR="00D305FF" w:rsidRPr="00233788">
        <w:rPr>
          <w:color w:val="FF0000"/>
        </w:rPr>
        <w:t xml:space="preserve"> uczelni</w:t>
      </w:r>
      <w:bookmarkEnd w:id="259"/>
    </w:p>
    <w:p w14:paraId="7C211714" w14:textId="1E512EF1" w:rsidR="00A21C4A" w:rsidRPr="00233788" w:rsidRDefault="00A21C4A" w:rsidP="004E7B54">
      <w:pPr>
        <w:rPr>
          <w:color w:val="FF0000"/>
        </w:rPr>
      </w:pPr>
      <w:commentRangeStart w:id="260"/>
      <w:r w:rsidRPr="00233788">
        <w:rPr>
          <w:color w:val="FF0000"/>
        </w:rPr>
        <w:t>Doskonalenie jakości jest możliwe dopiero po</w:t>
      </w:r>
      <w:commentRangeEnd w:id="260"/>
      <w:r w:rsidR="00224E3C" w:rsidRPr="00233788">
        <w:rPr>
          <w:rStyle w:val="Odwoaniedokomentarza"/>
          <w:rFonts w:ascii="Times New Roman" w:eastAsia="Times New Roman" w:hAnsi="Times New Roman"/>
          <w:color w:val="FF0000"/>
          <w:szCs w:val="20"/>
          <w:lang w:eastAsia="pl-PL"/>
        </w:rPr>
        <w:commentReference w:id="260"/>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1"/>
      <w:r w:rsidR="00224E3C" w:rsidRPr="00233788">
        <w:rPr>
          <w:color w:val="FF0000"/>
        </w:rPr>
        <w:t xml:space="preserve">podrozdziale </w:t>
      </w:r>
      <w:commentRangeEnd w:id="261"/>
      <w:r w:rsidR="00224E3C" w:rsidRPr="00233788">
        <w:rPr>
          <w:rStyle w:val="Odwoaniedokomentarza"/>
          <w:rFonts w:ascii="Times New Roman" w:eastAsia="Times New Roman" w:hAnsi="Times New Roman"/>
          <w:color w:val="FF0000"/>
          <w:szCs w:val="20"/>
          <w:lang w:eastAsia="pl-PL"/>
        </w:rPr>
        <w:commentReference w:id="261"/>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126AA28E" w:rsidR="0076752E" w:rsidRPr="00233788" w:rsidRDefault="0076752E" w:rsidP="004E7B54">
      <w:pPr>
        <w:pStyle w:val="Tytutabeli"/>
        <w:rPr>
          <w:color w:val="FF0000"/>
        </w:rPr>
      </w:pPr>
      <w:bookmarkStart w:id="262" w:name="_Ref411054421"/>
      <w:bookmarkStart w:id="263" w:name="_Ref411054409"/>
      <w:bookmarkStart w:id="264"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035D87">
        <w:rPr>
          <w:noProof/>
          <w:color w:val="FF0000"/>
        </w:rPr>
        <w:t>26</w:t>
      </w:r>
      <w:r w:rsidR="005C38C8">
        <w:rPr>
          <w:color w:val="FF0000"/>
        </w:rPr>
        <w:fldChar w:fldCharType="end"/>
      </w:r>
      <w:bookmarkEnd w:id="262"/>
      <w:r w:rsidRPr="00233788">
        <w:rPr>
          <w:color w:val="FF0000"/>
        </w:rPr>
        <w:t>. 8 zasad CAF dla edukacji, a grupy interesariuszy</w:t>
      </w:r>
      <w:bookmarkEnd w:id="263"/>
      <w:bookmarkEnd w:id="264"/>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65"/>
      <w:r w:rsidRPr="00233788">
        <w:rPr>
          <w:color w:val="FF0000"/>
        </w:rPr>
        <w:t>tablica 3.</w:t>
      </w:r>
      <w:commentRangeEnd w:id="265"/>
      <w:r w:rsidR="002067EA" w:rsidRPr="00233788">
        <w:rPr>
          <w:rStyle w:val="Odwoaniedokomentarza"/>
          <w:rFonts w:ascii="Times New Roman" w:eastAsia="Times New Roman" w:hAnsi="Times New Roman"/>
          <w:color w:val="FF0000"/>
          <w:szCs w:val="20"/>
          <w:lang w:eastAsia="pl-PL"/>
        </w:rPr>
        <w:commentReference w:id="265"/>
      </w:r>
    </w:p>
    <w:p w14:paraId="20DF2540" w14:textId="77777777" w:rsidR="002067EA" w:rsidRPr="00233788" w:rsidRDefault="002067EA" w:rsidP="004E7B54">
      <w:pPr>
        <w:rPr>
          <w:color w:val="FF0000"/>
        </w:rPr>
      </w:pPr>
    </w:p>
    <w:p w14:paraId="2BA4D308" w14:textId="150E8A27" w:rsidR="00B92F17" w:rsidRPr="00233788" w:rsidRDefault="00B92F17" w:rsidP="004E7B54">
      <w:pPr>
        <w:pStyle w:val="Tytutabeli"/>
        <w:rPr>
          <w:color w:val="FF0000"/>
        </w:rPr>
      </w:pPr>
      <w:bookmarkStart w:id="266"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035D87">
        <w:rPr>
          <w:noProof/>
          <w:color w:val="FF0000"/>
        </w:rPr>
        <w:t>27</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66"/>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67" w:name="_Toc133846165"/>
      <w:r w:rsidRPr="00233788">
        <w:rPr>
          <w:color w:val="FF0000"/>
        </w:rPr>
        <w:t>Podejścia do doskonalenia jakości stosowane na uczelniach technicznych</w:t>
      </w:r>
      <w:bookmarkEnd w:id="267"/>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68" w:name="_Toc133846166"/>
      <w:r w:rsidRPr="00233788">
        <w:rPr>
          <w:color w:val="FF0000"/>
        </w:rPr>
        <w:t>Wpływ zmian organizacyjnych na polskich uczelniach na zmiany w sposobach doskonalenia jakości</w:t>
      </w:r>
      <w:bookmarkEnd w:id="268"/>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69" w:name="_Toc133846167"/>
      <w:r w:rsidRPr="00233788">
        <w:rPr>
          <w:color w:val="FF0000"/>
        </w:rPr>
        <w:t>Satysfakcja interesariuszy uczelni jako dane wejściowe systemów zarządzania jakością</w:t>
      </w:r>
      <w:bookmarkEnd w:id="269"/>
    </w:p>
    <w:p w14:paraId="160C9932" w14:textId="77777777" w:rsidR="000613B8" w:rsidRPr="00233788" w:rsidRDefault="000613B8" w:rsidP="004E7B54">
      <w:pPr>
        <w:pStyle w:val="Nagwek3"/>
        <w:rPr>
          <w:color w:val="FF0000"/>
        </w:rPr>
      </w:pPr>
      <w:bookmarkStart w:id="270" w:name="_Ref437093143"/>
      <w:bookmarkStart w:id="271" w:name="_Ref437093160"/>
      <w:bookmarkStart w:id="272" w:name="_Ref437181714"/>
      <w:bookmarkStart w:id="273"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0"/>
      <w:bookmarkEnd w:id="271"/>
      <w:bookmarkEnd w:id="272"/>
      <w:bookmarkEnd w:id="273"/>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4"/>
      <w:r w:rsidR="00115CF7" w:rsidRPr="00233788">
        <w:rPr>
          <w:color w:val="FF0000"/>
        </w:rPr>
        <w:t>poniżej</w:t>
      </w:r>
      <w:commentRangeEnd w:id="274"/>
      <w:r w:rsidR="00115CF7" w:rsidRPr="00233788">
        <w:rPr>
          <w:rStyle w:val="Odwoaniedokomentarza"/>
          <w:rFonts w:ascii="Times New Roman" w:eastAsia="Times New Roman" w:hAnsi="Times New Roman"/>
          <w:color w:val="FF0000"/>
          <w:szCs w:val="20"/>
          <w:lang w:eastAsia="pl-PL"/>
        </w:rPr>
        <w:commentReference w:id="274"/>
      </w:r>
      <w:r w:rsidR="00115CF7" w:rsidRPr="00233788">
        <w:rPr>
          <w:color w:val="FF0000"/>
        </w:rPr>
        <w:t>.</w:t>
      </w:r>
    </w:p>
    <w:p w14:paraId="72259FDA" w14:textId="53DE6DDE" w:rsidR="005308C6" w:rsidRPr="00233788" w:rsidRDefault="005308C6" w:rsidP="004E7B54">
      <w:pPr>
        <w:pStyle w:val="Tytutabeli"/>
        <w:rPr>
          <w:color w:val="FF0000"/>
        </w:rPr>
      </w:pPr>
      <w:bookmarkStart w:id="275" w:name="_Ref437191499"/>
      <w:bookmarkStart w:id="276"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035D87">
        <w:rPr>
          <w:noProof/>
          <w:color w:val="FF0000"/>
        </w:rPr>
        <w:t>28</w:t>
      </w:r>
      <w:r w:rsidR="005C38C8">
        <w:rPr>
          <w:color w:val="FF0000"/>
        </w:rPr>
        <w:fldChar w:fldCharType="end"/>
      </w:r>
      <w:bookmarkEnd w:id="275"/>
      <w:r w:rsidRPr="00233788">
        <w:rPr>
          <w:color w:val="FF0000"/>
        </w:rPr>
        <w:t xml:space="preserve"> Twierdzenia do budowy kwestionariusza badania jakości usług SERVQUAL</w:t>
      </w:r>
      <w:bookmarkEnd w:id="276"/>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77"/>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7"/>
      <w:r w:rsidR="00534411" w:rsidRPr="00233788">
        <w:rPr>
          <w:rStyle w:val="Odwoaniedokomentarza"/>
          <w:rFonts w:ascii="Times New Roman" w:eastAsia="Times New Roman" w:hAnsi="Times New Roman"/>
          <w:color w:val="FF0000"/>
          <w:szCs w:val="20"/>
          <w:lang w:eastAsia="pl-PL"/>
        </w:rPr>
        <w:commentReference w:id="277"/>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78" w:name="_Toc133846169"/>
      <w:r w:rsidRPr="00233788">
        <w:rPr>
          <w:color w:val="FF0000"/>
        </w:rPr>
        <w:t>Ocena efektów działań uczelni– analiza satysfakcji interesariuszy</w:t>
      </w:r>
      <w:bookmarkEnd w:id="278"/>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79"/>
      <w:r w:rsidRPr="00233788">
        <w:rPr>
          <w:color w:val="FF0000"/>
        </w:rPr>
        <w:t>(uzupełnić)</w:t>
      </w:r>
      <w:commentRangeEnd w:id="279"/>
      <w:r w:rsidRPr="00233788">
        <w:rPr>
          <w:rStyle w:val="Odwoaniedokomentarza"/>
          <w:rFonts w:ascii="Times New Roman" w:eastAsia="Times New Roman" w:hAnsi="Times New Roman"/>
          <w:color w:val="FF0000"/>
          <w:szCs w:val="20"/>
          <w:lang w:eastAsia="pl-PL"/>
        </w:rPr>
        <w:commentReference w:id="279"/>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0"/>
      <w:r w:rsidRPr="00233788">
        <w:rPr>
          <w:color w:val="FF0000"/>
        </w:rPr>
        <w:t>poniżej</w:t>
      </w:r>
      <w:commentRangeEnd w:id="280"/>
      <w:r w:rsidRPr="00233788">
        <w:rPr>
          <w:rStyle w:val="Odwoaniedokomentarza"/>
          <w:rFonts w:ascii="Times New Roman" w:eastAsia="Times New Roman" w:hAnsi="Times New Roman"/>
          <w:color w:val="FF0000"/>
          <w:szCs w:val="20"/>
          <w:lang w:eastAsia="pl-PL"/>
        </w:rPr>
        <w:commentReference w:id="280"/>
      </w:r>
      <w:r w:rsidRPr="00233788">
        <w:rPr>
          <w:color w:val="FF0000"/>
        </w:rPr>
        <w:t>.</w:t>
      </w:r>
    </w:p>
    <w:p w14:paraId="48265A62" w14:textId="7FCBE0C8" w:rsidR="00071C92" w:rsidRPr="00233788" w:rsidRDefault="00071C92" w:rsidP="004E7B54">
      <w:pPr>
        <w:pStyle w:val="Tytutabeli"/>
        <w:rPr>
          <w:color w:val="FF0000"/>
        </w:rPr>
      </w:pPr>
      <w:bookmarkStart w:id="281"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035D87">
        <w:rPr>
          <w:noProof/>
          <w:color w:val="FF0000"/>
        </w:rPr>
        <w:t>29</w:t>
      </w:r>
      <w:r w:rsidR="005C38C8">
        <w:rPr>
          <w:color w:val="FF0000"/>
        </w:rPr>
        <w:fldChar w:fldCharType="end"/>
      </w:r>
      <w:r w:rsidRPr="00233788">
        <w:rPr>
          <w:color w:val="FF0000"/>
        </w:rPr>
        <w:t xml:space="preserve"> Przykłady mierników efektów działań uczelni w podziale na kategorie</w:t>
      </w:r>
      <w:bookmarkEnd w:id="281"/>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2"/>
            <w:r w:rsidRPr="00233788">
              <w:rPr>
                <w:rFonts w:cs="Arial"/>
                <w:color w:val="FF0000"/>
                <w:sz w:val="20"/>
                <w:szCs w:val="20"/>
                <w:lang w:val="pl-PL"/>
              </w:rPr>
              <w:t>(uzupełnić)</w:t>
            </w:r>
            <w:commentRangeEnd w:id="282"/>
            <w:r w:rsidRPr="00233788">
              <w:rPr>
                <w:rStyle w:val="Odwoaniedokomentarza"/>
                <w:rFonts w:eastAsia="Times New Roman" w:cs="Arial"/>
                <w:color w:val="FF0000"/>
                <w:sz w:val="20"/>
                <w:szCs w:val="20"/>
                <w:lang w:val="pl-PL" w:eastAsia="pl-PL"/>
              </w:rPr>
              <w:commentReference w:id="282"/>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83"/>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3"/>
      <w:r w:rsidRPr="00233788">
        <w:rPr>
          <w:rStyle w:val="Odwoaniedokomentarza"/>
          <w:rFonts w:ascii="Times New Roman" w:eastAsia="Times New Roman" w:hAnsi="Times New Roman"/>
          <w:color w:val="FF0000"/>
          <w:szCs w:val="20"/>
          <w:lang w:eastAsia="pl-PL"/>
        </w:rPr>
        <w:commentReference w:id="283"/>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4"/>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5" w:name="_Ref299535511"/>
      <w:bookmarkStart w:id="286" w:name="_Toc304232706"/>
      <w:bookmarkStart w:id="28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5"/>
      <w:r w:rsidRPr="00233788">
        <w:rPr>
          <w:color w:val="FF0000"/>
          <w:sz w:val="22"/>
        </w:rPr>
        <w:t xml:space="preserve"> Kategorie ranking EDUNIVERSAL</w:t>
      </w:r>
      <w:bookmarkEnd w:id="286"/>
      <w:bookmarkEnd w:id="287"/>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4"/>
      <w:r w:rsidRPr="00233788">
        <w:rPr>
          <w:rStyle w:val="Odwoaniedokomentarza"/>
          <w:rFonts w:ascii="Times New Roman" w:eastAsia="Times New Roman" w:hAnsi="Times New Roman"/>
          <w:color w:val="FF0000"/>
          <w:szCs w:val="20"/>
          <w:lang w:eastAsia="pl-PL"/>
        </w:rPr>
        <w:commentReference w:id="284"/>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88"/>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88"/>
      <w:r w:rsidRPr="00233788">
        <w:rPr>
          <w:rStyle w:val="Odwoaniedokomentarza"/>
          <w:rFonts w:ascii="Times New Roman" w:eastAsia="Times New Roman" w:hAnsi="Times New Roman"/>
          <w:color w:val="FF0000"/>
          <w:szCs w:val="20"/>
          <w:lang w:eastAsia="pl-PL"/>
        </w:rPr>
        <w:commentReference w:id="288"/>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89"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89"/>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0"/>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0"/>
      <w:r w:rsidR="00C560B5" w:rsidRPr="00233788">
        <w:rPr>
          <w:rStyle w:val="Odwoaniedokomentarza"/>
          <w:rFonts w:ascii="Times New Roman" w:eastAsia="Times New Roman" w:hAnsi="Times New Roman"/>
          <w:color w:val="FF0000"/>
          <w:szCs w:val="20"/>
          <w:lang w:eastAsia="pl-PL"/>
        </w:rPr>
        <w:commentReference w:id="290"/>
      </w:r>
    </w:p>
    <w:p w14:paraId="44979655" w14:textId="77777777" w:rsidR="00A62392" w:rsidRPr="00233788" w:rsidRDefault="00A62392" w:rsidP="004E7B54">
      <w:pPr>
        <w:rPr>
          <w:color w:val="FF0000"/>
        </w:rPr>
      </w:pPr>
    </w:p>
    <w:p w14:paraId="066F01D7" w14:textId="49C29C7A" w:rsidR="00A62392" w:rsidRPr="00233788" w:rsidRDefault="00A62392" w:rsidP="004E7B54">
      <w:pPr>
        <w:pStyle w:val="Tytutabeli"/>
        <w:rPr>
          <w:color w:val="FF0000"/>
        </w:rPr>
      </w:pPr>
      <w:bookmarkStart w:id="291" w:name="_Ref437120725"/>
      <w:bookmarkStart w:id="292" w:name="_Ref437120720"/>
      <w:bookmarkStart w:id="293"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035D87">
        <w:rPr>
          <w:noProof/>
          <w:color w:val="FF0000"/>
        </w:rPr>
        <w:t>30</w:t>
      </w:r>
      <w:r w:rsidR="005C38C8">
        <w:rPr>
          <w:color w:val="FF0000"/>
        </w:rPr>
        <w:fldChar w:fldCharType="end"/>
      </w:r>
      <w:bookmarkEnd w:id="291"/>
      <w:r w:rsidRPr="00233788">
        <w:rPr>
          <w:color w:val="FF0000"/>
        </w:rPr>
        <w:t xml:space="preserve"> Rola interesariuszy w działaniach na rzez projektowania i doskonalenia systemów zarządzania jakością uczelni.</w:t>
      </w:r>
      <w:bookmarkEnd w:id="292"/>
      <w:bookmarkEnd w:id="293"/>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4" w:name="_Toc133846171"/>
      <w:r w:rsidRPr="00233788">
        <w:rPr>
          <w:color w:val="FF0000"/>
        </w:rPr>
        <w:lastRenderedPageBreak/>
        <w:t>Metody pomiaru satysfakcji interesariuszy uczelni technicznej</w:t>
      </w:r>
      <w:bookmarkEnd w:id="294"/>
    </w:p>
    <w:p w14:paraId="1976DC64" w14:textId="77777777" w:rsidR="000613B8" w:rsidRPr="00233788" w:rsidRDefault="000613B8" w:rsidP="004E7B54">
      <w:pPr>
        <w:pStyle w:val="Nagwek2"/>
        <w:rPr>
          <w:color w:val="FF0000"/>
        </w:rPr>
      </w:pPr>
      <w:bookmarkStart w:id="295" w:name="_Toc133846172"/>
      <w:r w:rsidRPr="00233788">
        <w:rPr>
          <w:color w:val="FF0000"/>
        </w:rPr>
        <w:t>Metody pomiaru satysfakcji interesariuszy uczelni technicznych w Polsce – identyfikacja wskaźników</w:t>
      </w:r>
      <w:bookmarkEnd w:id="295"/>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96" w:name="_Toc133846173"/>
      <w:r w:rsidRPr="00233788">
        <w:rPr>
          <w:color w:val="FF0000"/>
        </w:rPr>
        <w:t>Weryfikacja przydatności metod pomiaru i wskaźników satysfakcji interesariuszy uczelni technicznych w Polsce</w:t>
      </w:r>
      <w:bookmarkEnd w:id="296"/>
    </w:p>
    <w:p w14:paraId="0AB3443B" w14:textId="77777777" w:rsidR="000613B8" w:rsidRPr="00233788" w:rsidRDefault="000613B8" w:rsidP="004E7B54">
      <w:pPr>
        <w:pStyle w:val="Nagwek3"/>
        <w:rPr>
          <w:color w:val="FF0000"/>
        </w:rPr>
      </w:pPr>
      <w:bookmarkStart w:id="297" w:name="_Toc133846174"/>
      <w:r w:rsidRPr="00233788">
        <w:rPr>
          <w:color w:val="FF0000"/>
        </w:rPr>
        <w:t>Cele i założenia badań statystyczno-empirycznych</w:t>
      </w:r>
      <w:bookmarkEnd w:id="297"/>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98" w:name="_Ref437094338"/>
      <w:bookmarkStart w:id="299" w:name="_Ref437094349"/>
      <w:bookmarkStart w:id="300" w:name="_Toc437182121"/>
      <w:bookmarkStart w:id="301"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98"/>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99"/>
      <w:bookmarkEnd w:id="300"/>
      <w:bookmarkEnd w:id="301"/>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509721F5" w:rsidR="00D27B16" w:rsidRPr="00233788" w:rsidRDefault="00D27B16" w:rsidP="004E7B54">
      <w:pPr>
        <w:pStyle w:val="Tytutabeli"/>
        <w:rPr>
          <w:color w:val="FF0000"/>
        </w:rPr>
      </w:pPr>
      <w:bookmarkStart w:id="302"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035D87">
        <w:rPr>
          <w:noProof/>
          <w:color w:val="FF0000"/>
        </w:rPr>
        <w:t>31</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2"/>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3"/>
      <w:r w:rsidRPr="00233788">
        <w:rPr>
          <w:color w:val="FF0000"/>
        </w:rPr>
        <w:t>społeczeństwo, społeczność lokalna,</w:t>
      </w:r>
      <w:commentRangeEnd w:id="303"/>
      <w:r w:rsidR="001D3A8E" w:rsidRPr="00233788">
        <w:rPr>
          <w:rStyle w:val="Odwoaniedokomentarza"/>
          <w:rFonts w:ascii="Times New Roman" w:eastAsia="Times New Roman" w:hAnsi="Times New Roman"/>
          <w:color w:val="FF0000"/>
          <w:szCs w:val="20"/>
          <w:lang w:eastAsia="pl-PL"/>
        </w:rPr>
        <w:commentReference w:id="303"/>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9"/>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4"/>
      <w:r w:rsidRPr="00233788">
        <w:rPr>
          <w:color w:val="FF0000"/>
        </w:rPr>
        <w:t>Przykładowe kwestionariusze do badania satysfakcji interesariuszy przedstawiono w załącznikach</w:t>
      </w:r>
      <w:commentRangeEnd w:id="304"/>
      <w:r w:rsidRPr="00233788">
        <w:rPr>
          <w:rStyle w:val="Odwoaniedokomentarza"/>
          <w:rFonts w:ascii="Times New Roman" w:eastAsia="Times New Roman" w:hAnsi="Times New Roman"/>
          <w:color w:val="FF0000"/>
          <w:szCs w:val="20"/>
          <w:lang w:eastAsia="pl-PL"/>
        </w:rPr>
        <w:commentReference w:id="304"/>
      </w:r>
    </w:p>
    <w:p w14:paraId="457AE3BB" w14:textId="77777777" w:rsidR="00F2657E" w:rsidRPr="00233788" w:rsidRDefault="00F2657E" w:rsidP="004E7B54">
      <w:pPr>
        <w:rPr>
          <w:color w:val="FF0000"/>
        </w:rPr>
      </w:pPr>
    </w:p>
    <w:p w14:paraId="167F556D" w14:textId="04EC731C" w:rsidR="003D4FCF" w:rsidRPr="00233788" w:rsidRDefault="003D4FCF" w:rsidP="004E7B54">
      <w:pPr>
        <w:pStyle w:val="Tytutabeli"/>
        <w:rPr>
          <w:color w:val="FF0000"/>
        </w:rPr>
      </w:pPr>
      <w:bookmarkStart w:id="305"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035D87">
        <w:rPr>
          <w:noProof/>
          <w:color w:val="FF0000"/>
        </w:rPr>
        <w:t>32</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5"/>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06"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06"/>
    </w:p>
    <w:p w14:paraId="4960BDF3" w14:textId="77777777" w:rsidR="000613B8" w:rsidRPr="00233788" w:rsidRDefault="000613B8" w:rsidP="004E7B54">
      <w:pPr>
        <w:pStyle w:val="Nagwek2"/>
        <w:rPr>
          <w:color w:val="FF0000"/>
        </w:rPr>
      </w:pPr>
      <w:bookmarkStart w:id="307" w:name="_Toc133846176"/>
      <w:r w:rsidRPr="00233788">
        <w:rPr>
          <w:color w:val="FF0000"/>
        </w:rPr>
        <w:t>Propozycja zestawu wybranych wskaźników skuteczności działań uczelni technicznych w Polsce</w:t>
      </w:r>
      <w:bookmarkEnd w:id="307"/>
    </w:p>
    <w:p w14:paraId="1F63FD01" w14:textId="77777777" w:rsidR="000613B8" w:rsidRPr="00233788" w:rsidRDefault="000613B8" w:rsidP="004E7B54">
      <w:pPr>
        <w:pStyle w:val="Nagwek1"/>
        <w:rPr>
          <w:color w:val="FF0000"/>
        </w:rPr>
      </w:pPr>
      <w:bookmarkStart w:id="308" w:name="_Toc133846177"/>
      <w:r w:rsidRPr="00233788">
        <w:rPr>
          <w:color w:val="FF0000"/>
        </w:rPr>
        <w:lastRenderedPageBreak/>
        <w:t>Zastosowanie metod pomiaru satysfakcji interesariuszy w doskonaleniu systemów zarządzania jakością polskich uczelni technicznych</w:t>
      </w:r>
      <w:bookmarkEnd w:id="308"/>
    </w:p>
    <w:p w14:paraId="59EDCE27" w14:textId="77777777" w:rsidR="000613B8" w:rsidRPr="00233788" w:rsidRDefault="000613B8" w:rsidP="004E7B54">
      <w:pPr>
        <w:pStyle w:val="Nagwek2"/>
        <w:rPr>
          <w:color w:val="FF0000"/>
        </w:rPr>
      </w:pPr>
      <w:bookmarkStart w:id="309" w:name="_Toc133846178"/>
      <w:r w:rsidRPr="00233788">
        <w:rPr>
          <w:color w:val="FF0000"/>
        </w:rPr>
        <w:t>Powiązania pomiędzy informacjami o satysfakcji interesariuszy, a systemami zarządzania jakością</w:t>
      </w:r>
      <w:bookmarkEnd w:id="309"/>
    </w:p>
    <w:p w14:paraId="130A9041" w14:textId="77777777" w:rsidR="000613B8" w:rsidRPr="00233788" w:rsidRDefault="000613B8" w:rsidP="004E7B54">
      <w:pPr>
        <w:pStyle w:val="Nagwek2"/>
        <w:rPr>
          <w:color w:val="FF0000"/>
        </w:rPr>
      </w:pPr>
      <w:bookmarkStart w:id="310" w:name="_Toc133846179"/>
      <w:r w:rsidRPr="00233788">
        <w:rPr>
          <w:color w:val="FF0000"/>
        </w:rPr>
        <w:t>Model doskonalenia systemów zarządzania jakością polskich uczelni technicznych wykorzystujący informacje z pomiaru satysfakcji interesariuszy uczelni technicznych</w:t>
      </w:r>
      <w:bookmarkEnd w:id="310"/>
    </w:p>
    <w:p w14:paraId="174CB82D" w14:textId="77777777" w:rsidR="000613B8" w:rsidRPr="00233788" w:rsidRDefault="000613B8" w:rsidP="004E7B54">
      <w:pPr>
        <w:pStyle w:val="Nagwek1"/>
        <w:numPr>
          <w:ilvl w:val="0"/>
          <w:numId w:val="0"/>
        </w:numPr>
        <w:ind w:left="432"/>
      </w:pPr>
      <w:bookmarkStart w:id="311" w:name="_Toc133846180"/>
      <w:r w:rsidRPr="00233788">
        <w:lastRenderedPageBreak/>
        <w:t>Rekapitulacja</w:t>
      </w:r>
      <w:bookmarkEnd w:id="311"/>
    </w:p>
    <w:p w14:paraId="7542506A" w14:textId="77777777" w:rsidR="000613B8" w:rsidRPr="00233788" w:rsidRDefault="00B758DF" w:rsidP="004E7B54">
      <w:pPr>
        <w:pStyle w:val="Nagwek1"/>
      </w:pPr>
      <w:bookmarkStart w:id="312" w:name="_Toc133846181"/>
      <w:r w:rsidRPr="00233788">
        <w:lastRenderedPageBreak/>
        <w:t>Spis literatury</w:t>
      </w:r>
      <w:bookmarkEnd w:id="312"/>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3" w:name="_Toc133846182"/>
      <w:r w:rsidRPr="00233788">
        <w:lastRenderedPageBreak/>
        <w:t>Spis literatury Mendeley</w:t>
      </w:r>
      <w:bookmarkEnd w:id="313"/>
    </w:p>
    <w:p w14:paraId="2444AB80" w14:textId="66250353" w:rsidR="00BF4E5E" w:rsidRPr="00BF4E5E" w:rsidRDefault="00913F24" w:rsidP="00BF4E5E">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BF4E5E" w:rsidRPr="00BF4E5E">
        <w:rPr>
          <w:rFonts w:cs="Arial"/>
          <w:noProof/>
          <w:szCs w:val="24"/>
        </w:rPr>
        <w:t xml:space="preserve">Alves, H. (2010). Perceived value index in higher education. </w:t>
      </w:r>
      <w:r w:rsidR="00BF4E5E" w:rsidRPr="00BF4E5E">
        <w:rPr>
          <w:rFonts w:cs="Arial"/>
          <w:i/>
          <w:iCs/>
          <w:noProof/>
          <w:szCs w:val="24"/>
        </w:rPr>
        <w:t>Innovative Marketing</w:t>
      </w:r>
      <w:r w:rsidR="00BF4E5E" w:rsidRPr="00BF4E5E">
        <w:rPr>
          <w:rFonts w:cs="Arial"/>
          <w:noProof/>
          <w:szCs w:val="24"/>
        </w:rPr>
        <w:t xml:space="preserve">, </w:t>
      </w:r>
      <w:r w:rsidR="00BF4E5E" w:rsidRPr="00BF4E5E">
        <w:rPr>
          <w:rFonts w:cs="Arial"/>
          <w:i/>
          <w:iCs/>
          <w:noProof/>
          <w:szCs w:val="24"/>
        </w:rPr>
        <w:t>6</w:t>
      </w:r>
      <w:r w:rsidR="00BF4E5E" w:rsidRPr="00BF4E5E">
        <w:rPr>
          <w:rFonts w:cs="Arial"/>
          <w:noProof/>
          <w:szCs w:val="24"/>
        </w:rPr>
        <w:t>(2), 33–42.</w:t>
      </w:r>
    </w:p>
    <w:p w14:paraId="79741DD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BF4E5E">
        <w:rPr>
          <w:rFonts w:cs="Arial"/>
          <w:i/>
          <w:iCs/>
          <w:noProof/>
          <w:szCs w:val="24"/>
        </w:rPr>
        <w:t>Nauka</w:t>
      </w:r>
      <w:r w:rsidRPr="00BF4E5E">
        <w:rPr>
          <w:rFonts w:cs="Arial"/>
          <w:noProof/>
          <w:szCs w:val="24"/>
        </w:rPr>
        <w:t>.</w:t>
      </w:r>
    </w:p>
    <w:p w14:paraId="76A8F6B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ARWU. (2020). </w:t>
      </w:r>
      <w:r w:rsidRPr="00BF4E5E">
        <w:rPr>
          <w:rFonts w:cs="Arial"/>
          <w:i/>
          <w:iCs/>
          <w:noProof/>
          <w:szCs w:val="24"/>
        </w:rPr>
        <w:t>ARWU World University Rankings 2020</w:t>
      </w:r>
      <w:r w:rsidRPr="00BF4E5E">
        <w:rPr>
          <w:rFonts w:cs="Arial"/>
          <w:noProof/>
          <w:szCs w:val="24"/>
        </w:rPr>
        <w:t>. Ranking Shanghai. http://www.shanghairanking.com/ARWU2020.html</w:t>
      </w:r>
    </w:p>
    <w:p w14:paraId="4B0D232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Athiyaman, A. (1997). Linking student satisfaction and service quality perceptions: the case of university education. </w:t>
      </w:r>
      <w:r w:rsidRPr="00BF4E5E">
        <w:rPr>
          <w:rFonts w:cs="Arial"/>
          <w:i/>
          <w:iCs/>
          <w:noProof/>
          <w:szCs w:val="24"/>
        </w:rPr>
        <w:t>European Journal of Marketing</w:t>
      </w:r>
      <w:r w:rsidRPr="00BF4E5E">
        <w:rPr>
          <w:rFonts w:cs="Arial"/>
          <w:noProof/>
          <w:szCs w:val="24"/>
        </w:rPr>
        <w:t xml:space="preserve">, </w:t>
      </w:r>
      <w:r w:rsidRPr="00BF4E5E">
        <w:rPr>
          <w:rFonts w:cs="Arial"/>
          <w:i/>
          <w:iCs/>
          <w:noProof/>
          <w:szCs w:val="24"/>
        </w:rPr>
        <w:t>31</w:t>
      </w:r>
      <w:r w:rsidRPr="00BF4E5E">
        <w:rPr>
          <w:rFonts w:cs="Arial"/>
          <w:noProof/>
          <w:szCs w:val="24"/>
        </w:rPr>
        <w:t>(7), 528–540. https://doi.org/10.1108/03090569710176655</w:t>
      </w:r>
    </w:p>
    <w:p w14:paraId="520A0E7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Austin, A. E. (1990). Faculty cultures, faculty values. </w:t>
      </w:r>
      <w:r w:rsidRPr="00BF4E5E">
        <w:rPr>
          <w:rFonts w:cs="Arial"/>
          <w:i/>
          <w:iCs/>
          <w:noProof/>
          <w:szCs w:val="24"/>
        </w:rPr>
        <w:t>New directions for institutional research</w:t>
      </w:r>
      <w:r w:rsidRPr="00BF4E5E">
        <w:rPr>
          <w:rFonts w:cs="Arial"/>
          <w:noProof/>
          <w:szCs w:val="24"/>
        </w:rPr>
        <w:t xml:space="preserve">, </w:t>
      </w:r>
      <w:r w:rsidRPr="00BF4E5E">
        <w:rPr>
          <w:rFonts w:cs="Arial"/>
          <w:i/>
          <w:iCs/>
          <w:noProof/>
          <w:szCs w:val="24"/>
        </w:rPr>
        <w:t>1990</w:t>
      </w:r>
      <w:r w:rsidRPr="00BF4E5E">
        <w:rPr>
          <w:rFonts w:cs="Arial"/>
          <w:noProof/>
          <w:szCs w:val="24"/>
        </w:rPr>
        <w:t>(68), 61–74.</w:t>
      </w:r>
    </w:p>
    <w:p w14:paraId="66DADF9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Barker, K. (2007). The UK Research Assessment Exercise: the evolution of a national research evaluation system. </w:t>
      </w:r>
      <w:r w:rsidRPr="00BF4E5E">
        <w:rPr>
          <w:rFonts w:cs="Arial"/>
          <w:i/>
          <w:iCs/>
          <w:noProof/>
          <w:szCs w:val="24"/>
        </w:rPr>
        <w:t>Research Evaluation</w:t>
      </w:r>
      <w:r w:rsidRPr="00BF4E5E">
        <w:rPr>
          <w:rFonts w:cs="Arial"/>
          <w:noProof/>
          <w:szCs w:val="24"/>
        </w:rPr>
        <w:t xml:space="preserve">, </w:t>
      </w:r>
      <w:r w:rsidRPr="00BF4E5E">
        <w:rPr>
          <w:rFonts w:cs="Arial"/>
          <w:i/>
          <w:iCs/>
          <w:noProof/>
          <w:szCs w:val="24"/>
        </w:rPr>
        <w:t>16</w:t>
      </w:r>
      <w:r w:rsidRPr="00BF4E5E">
        <w:rPr>
          <w:rFonts w:cs="Arial"/>
          <w:noProof/>
          <w:szCs w:val="24"/>
        </w:rPr>
        <w:t>(1), 3–12. https://doi.org/10.3152/095820207X190674</w:t>
      </w:r>
    </w:p>
    <w:p w14:paraId="75C1CD8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Belash, O., Popov, M., Ryzhov, N., Ryaskov, Y., Shaposhnikov, S., &amp; Shestopalov, M. (2015). Research on University Education Quality Assurance: Methodology and Results of Stakeholders’ Satisfaction Monitoring. </w:t>
      </w:r>
      <w:r w:rsidRPr="00BF4E5E">
        <w:rPr>
          <w:rFonts w:cs="Arial"/>
          <w:i/>
          <w:iCs/>
          <w:noProof/>
          <w:szCs w:val="24"/>
        </w:rPr>
        <w:t>Procedia - Social and Behavioral Sciences</w:t>
      </w:r>
      <w:r w:rsidRPr="00BF4E5E">
        <w:rPr>
          <w:rFonts w:cs="Arial"/>
          <w:noProof/>
          <w:szCs w:val="24"/>
        </w:rPr>
        <w:t xml:space="preserve">, </w:t>
      </w:r>
      <w:r w:rsidRPr="00BF4E5E">
        <w:rPr>
          <w:rFonts w:cs="Arial"/>
          <w:i/>
          <w:iCs/>
          <w:noProof/>
          <w:szCs w:val="24"/>
        </w:rPr>
        <w:t>214</w:t>
      </w:r>
      <w:r w:rsidRPr="00BF4E5E">
        <w:rPr>
          <w:rFonts w:cs="Arial"/>
          <w:noProof/>
          <w:szCs w:val="24"/>
        </w:rPr>
        <w:t>(June), 344–358. https://doi.org/10.1016/j.sbspro.2015.11.658</w:t>
      </w:r>
    </w:p>
    <w:p w14:paraId="26F663B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Beliczyński, J. (2011). Analiza systemu zarządzania wartością dla Klienta. W </w:t>
      </w:r>
      <w:r w:rsidRPr="00BF4E5E">
        <w:rPr>
          <w:rFonts w:cs="Arial"/>
          <w:i/>
          <w:iCs/>
          <w:noProof/>
          <w:szCs w:val="24"/>
        </w:rPr>
        <w:t>Przegląd problemów doskonalenia systemów zarządzania przedsiębiorstwem</w:t>
      </w:r>
      <w:r w:rsidRPr="00BF4E5E">
        <w:rPr>
          <w:rFonts w:cs="Arial"/>
          <w:noProof/>
          <w:szCs w:val="24"/>
        </w:rPr>
        <w:t>. Mfiles.pl.</w:t>
      </w:r>
    </w:p>
    <w:p w14:paraId="555B919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Bielawa, A. (2011). Przegląd najważniejszych modeli zarządzania jakością usług. </w:t>
      </w:r>
      <w:r w:rsidRPr="00BF4E5E">
        <w:rPr>
          <w:rFonts w:cs="Arial"/>
          <w:i/>
          <w:iCs/>
          <w:noProof/>
          <w:szCs w:val="24"/>
        </w:rPr>
        <w:t>Studia i Prace WNEiZ</w:t>
      </w:r>
      <w:r w:rsidRPr="00BF4E5E">
        <w:rPr>
          <w:rFonts w:cs="Arial"/>
          <w:noProof/>
          <w:szCs w:val="24"/>
        </w:rPr>
        <w:t xml:space="preserve">, </w:t>
      </w:r>
      <w:r w:rsidRPr="00BF4E5E">
        <w:rPr>
          <w:rFonts w:cs="Arial"/>
          <w:i/>
          <w:iCs/>
          <w:noProof/>
          <w:szCs w:val="24"/>
        </w:rPr>
        <w:t>24</w:t>
      </w:r>
      <w:r w:rsidRPr="00BF4E5E">
        <w:rPr>
          <w:rFonts w:cs="Arial"/>
          <w:noProof/>
          <w:szCs w:val="24"/>
        </w:rPr>
        <w:t>.</w:t>
      </w:r>
    </w:p>
    <w:p w14:paraId="34ECECE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Blackmore, P., &amp; Kandiko, C. B. C. B. (2011). Motivation in academic life: a prestige economy. </w:t>
      </w:r>
      <w:r w:rsidRPr="00BF4E5E">
        <w:rPr>
          <w:rFonts w:cs="Arial"/>
          <w:i/>
          <w:iCs/>
          <w:noProof/>
          <w:szCs w:val="24"/>
        </w:rPr>
        <w:t>Research in Post-Compulsory Education</w:t>
      </w:r>
      <w:r w:rsidRPr="00BF4E5E">
        <w:rPr>
          <w:rFonts w:cs="Arial"/>
          <w:noProof/>
          <w:szCs w:val="24"/>
        </w:rPr>
        <w:t xml:space="preserve">, </w:t>
      </w:r>
      <w:r w:rsidRPr="00BF4E5E">
        <w:rPr>
          <w:rFonts w:cs="Arial"/>
          <w:i/>
          <w:iCs/>
          <w:noProof/>
          <w:szCs w:val="24"/>
        </w:rPr>
        <w:t>16</w:t>
      </w:r>
      <w:r w:rsidRPr="00BF4E5E">
        <w:rPr>
          <w:rFonts w:cs="Arial"/>
          <w:noProof/>
          <w:szCs w:val="24"/>
        </w:rPr>
        <w:t>(4), 399–411. https://doi.org/10.1080/13596748.2011.626971</w:t>
      </w:r>
    </w:p>
    <w:p w14:paraId="00482ED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Bobińska, B. (2012). Funkcjonowanie sektora publicznego jako organizacji „otwartych na klienta”. </w:t>
      </w:r>
      <w:r w:rsidRPr="00BF4E5E">
        <w:rPr>
          <w:rFonts w:cs="Arial"/>
          <w:i/>
          <w:iCs/>
          <w:noProof/>
          <w:szCs w:val="24"/>
        </w:rPr>
        <w:t>Zeszyty Naukowe Zachodniopomorskiej Szkoły Biznesu Firma i Rynek</w:t>
      </w:r>
      <w:r w:rsidRPr="00BF4E5E">
        <w:rPr>
          <w:rFonts w:cs="Arial"/>
          <w:noProof/>
          <w:szCs w:val="24"/>
        </w:rPr>
        <w:t xml:space="preserve">, </w:t>
      </w:r>
      <w:r w:rsidRPr="00BF4E5E">
        <w:rPr>
          <w:rFonts w:cs="Arial"/>
          <w:i/>
          <w:iCs/>
          <w:noProof/>
          <w:szCs w:val="24"/>
        </w:rPr>
        <w:t>1</w:t>
      </w:r>
      <w:r w:rsidRPr="00BF4E5E">
        <w:rPr>
          <w:rFonts w:cs="Arial"/>
          <w:noProof/>
          <w:szCs w:val="24"/>
        </w:rPr>
        <w:t>, 59–71.</w:t>
      </w:r>
    </w:p>
    <w:p w14:paraId="6C3A6D7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Broadhead, L.-A., &amp; Howard, S. (1998). The Research Assessment Exercise. </w:t>
      </w:r>
      <w:r w:rsidRPr="00BF4E5E">
        <w:rPr>
          <w:rFonts w:cs="Arial"/>
          <w:i/>
          <w:iCs/>
          <w:noProof/>
          <w:szCs w:val="24"/>
        </w:rPr>
        <w:t>education policy analysis archives</w:t>
      </w:r>
      <w:r w:rsidRPr="00BF4E5E">
        <w:rPr>
          <w:rFonts w:cs="Arial"/>
          <w:noProof/>
          <w:szCs w:val="24"/>
        </w:rPr>
        <w:t xml:space="preserve">, </w:t>
      </w:r>
      <w:r w:rsidRPr="00BF4E5E">
        <w:rPr>
          <w:rFonts w:cs="Arial"/>
          <w:i/>
          <w:iCs/>
          <w:noProof/>
          <w:szCs w:val="24"/>
        </w:rPr>
        <w:t>6</w:t>
      </w:r>
      <w:r w:rsidRPr="00BF4E5E">
        <w:rPr>
          <w:rFonts w:cs="Arial"/>
          <w:noProof/>
          <w:szCs w:val="24"/>
        </w:rPr>
        <w:t>, 8. https://doi.org/10.14507/epaa.v6n8.1998</w:t>
      </w:r>
    </w:p>
    <w:p w14:paraId="188622E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Bukowski, S., &amp; Kosmala, B. (2007). Techniki projekcyjne w identyfikacji przekonań. </w:t>
      </w:r>
      <w:r w:rsidRPr="00BF4E5E">
        <w:rPr>
          <w:rFonts w:cs="Arial"/>
          <w:i/>
          <w:iCs/>
          <w:noProof/>
          <w:szCs w:val="24"/>
        </w:rPr>
        <w:t>Psychoterapia</w:t>
      </w:r>
      <w:r w:rsidRPr="00BF4E5E">
        <w:rPr>
          <w:rFonts w:cs="Arial"/>
          <w:noProof/>
          <w:szCs w:val="24"/>
        </w:rPr>
        <w:t xml:space="preserve">, </w:t>
      </w:r>
      <w:r w:rsidRPr="00BF4E5E">
        <w:rPr>
          <w:rFonts w:cs="Arial"/>
          <w:i/>
          <w:iCs/>
          <w:noProof/>
          <w:szCs w:val="24"/>
        </w:rPr>
        <w:t>4</w:t>
      </w:r>
      <w:r w:rsidRPr="00BF4E5E">
        <w:rPr>
          <w:rFonts w:cs="Arial"/>
          <w:noProof/>
          <w:szCs w:val="24"/>
        </w:rPr>
        <w:t>(143), 37–44. http://poradnia-empatia.pl/userfiles/poradnia-empatiapl/file/Techniki projekcyjne w identyfikacji przekonan po autoryzacji.pdf</w:t>
      </w:r>
    </w:p>
    <w:p w14:paraId="6CF5FAD1"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Campbell, C. M. C. M., Jimenez, M., &amp; Arrozal, C. A. N. C. A. N. (2019). Prestige or education: college teaching and rigor of courses in prestigious and non-prestigious institutions in the U.S. </w:t>
      </w:r>
      <w:r w:rsidRPr="00BF4E5E">
        <w:rPr>
          <w:rFonts w:cs="Arial"/>
          <w:i/>
          <w:iCs/>
          <w:noProof/>
          <w:szCs w:val="24"/>
        </w:rPr>
        <w:t>Higher Education</w:t>
      </w:r>
      <w:r w:rsidRPr="00BF4E5E">
        <w:rPr>
          <w:rFonts w:cs="Arial"/>
          <w:noProof/>
          <w:szCs w:val="24"/>
        </w:rPr>
        <w:t xml:space="preserve">, </w:t>
      </w:r>
      <w:r w:rsidRPr="00BF4E5E">
        <w:rPr>
          <w:rFonts w:cs="Arial"/>
          <w:i/>
          <w:iCs/>
          <w:noProof/>
          <w:szCs w:val="24"/>
        </w:rPr>
        <w:t>77</w:t>
      </w:r>
      <w:r w:rsidRPr="00BF4E5E">
        <w:rPr>
          <w:rFonts w:cs="Arial"/>
          <w:noProof/>
          <w:szCs w:val="24"/>
        </w:rPr>
        <w:t>(4), 717–738. https://doi.org/10.1007/s10734-018-0297-3</w:t>
      </w:r>
    </w:p>
    <w:p w14:paraId="33A40A4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Carayannis, E. G., &amp; Campbell, D. F. J. (2009). „Mode 3” and „Quadruple Helix”: toward a 21st century </w:t>
      </w:r>
      <w:r w:rsidRPr="00BF4E5E">
        <w:rPr>
          <w:rFonts w:cs="Arial"/>
          <w:noProof/>
          <w:szCs w:val="24"/>
        </w:rPr>
        <w:lastRenderedPageBreak/>
        <w:t xml:space="preserve">fractal innovation ecosystem. </w:t>
      </w:r>
      <w:r w:rsidRPr="00BF4E5E">
        <w:rPr>
          <w:rFonts w:cs="Arial"/>
          <w:i/>
          <w:iCs/>
          <w:noProof/>
          <w:szCs w:val="24"/>
        </w:rPr>
        <w:t>International Journal of Technology Management</w:t>
      </w:r>
      <w:r w:rsidRPr="00BF4E5E">
        <w:rPr>
          <w:rFonts w:cs="Arial"/>
          <w:noProof/>
          <w:szCs w:val="24"/>
        </w:rPr>
        <w:t xml:space="preserve">, </w:t>
      </w:r>
      <w:r w:rsidRPr="00BF4E5E">
        <w:rPr>
          <w:rFonts w:cs="Arial"/>
          <w:i/>
          <w:iCs/>
          <w:noProof/>
          <w:szCs w:val="24"/>
        </w:rPr>
        <w:t>46</w:t>
      </w:r>
      <w:r w:rsidRPr="00BF4E5E">
        <w:rPr>
          <w:rFonts w:cs="Arial"/>
          <w:noProof/>
          <w:szCs w:val="24"/>
        </w:rPr>
        <w:t>(3/4), 201. https://doi.org/10.1504/IJTM.2009.023374</w:t>
      </w:r>
    </w:p>
    <w:p w14:paraId="372B246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Carroll, A. B. (1979). A three-dimensional conceptual model of corporate performance. </w:t>
      </w:r>
      <w:r w:rsidRPr="00BF4E5E">
        <w:rPr>
          <w:rFonts w:cs="Arial"/>
          <w:i/>
          <w:iCs/>
          <w:noProof/>
          <w:szCs w:val="24"/>
        </w:rPr>
        <w:t>Corporate Social Responsibility</w:t>
      </w:r>
      <w:r w:rsidRPr="00BF4E5E">
        <w:rPr>
          <w:rFonts w:cs="Arial"/>
          <w:noProof/>
          <w:szCs w:val="24"/>
        </w:rPr>
        <w:t>, 497–505. https://doi.org/10.5465/amr.1979.4498296</w:t>
      </w:r>
    </w:p>
    <w:p w14:paraId="0D21534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Clark, B. R. (1972). The organizational saga in higher education. </w:t>
      </w:r>
      <w:r w:rsidRPr="00BF4E5E">
        <w:rPr>
          <w:rFonts w:cs="Arial"/>
          <w:i/>
          <w:iCs/>
          <w:noProof/>
          <w:szCs w:val="24"/>
        </w:rPr>
        <w:t>Administrative science quarterly</w:t>
      </w:r>
      <w:r w:rsidRPr="00BF4E5E">
        <w:rPr>
          <w:rFonts w:cs="Arial"/>
          <w:noProof/>
          <w:szCs w:val="24"/>
        </w:rPr>
        <w:t>, 178–184.</w:t>
      </w:r>
    </w:p>
    <w:p w14:paraId="5283761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Clark, B. R. (1980). </w:t>
      </w:r>
      <w:r w:rsidRPr="00BF4E5E">
        <w:rPr>
          <w:rFonts w:cs="Arial"/>
          <w:i/>
          <w:iCs/>
          <w:noProof/>
          <w:szCs w:val="24"/>
        </w:rPr>
        <w:t>Academic Culture</w:t>
      </w:r>
      <w:r w:rsidRPr="00BF4E5E">
        <w:rPr>
          <w:rFonts w:cs="Arial"/>
          <w:noProof/>
          <w:szCs w:val="24"/>
        </w:rPr>
        <w:t xml:space="preserve"> (Nr 42). Yale University Higher Education Research Group.</w:t>
      </w:r>
    </w:p>
    <w:p w14:paraId="185576B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Clarkson, M. B. E. (1995). A Stakeholder Framework for Analyzing and Evaluating Corporate Social Performance. </w:t>
      </w:r>
      <w:r w:rsidRPr="00BF4E5E">
        <w:rPr>
          <w:rFonts w:cs="Arial"/>
          <w:i/>
          <w:iCs/>
          <w:noProof/>
          <w:szCs w:val="24"/>
        </w:rPr>
        <w:t>The Academy of Management Review</w:t>
      </w:r>
      <w:r w:rsidRPr="00BF4E5E">
        <w:rPr>
          <w:rFonts w:cs="Arial"/>
          <w:noProof/>
          <w:szCs w:val="24"/>
        </w:rPr>
        <w:t xml:space="preserve">, </w:t>
      </w:r>
      <w:r w:rsidRPr="00BF4E5E">
        <w:rPr>
          <w:rFonts w:cs="Arial"/>
          <w:i/>
          <w:iCs/>
          <w:noProof/>
          <w:szCs w:val="24"/>
        </w:rPr>
        <w:t>20</w:t>
      </w:r>
      <w:r w:rsidRPr="00BF4E5E">
        <w:rPr>
          <w:rFonts w:cs="Arial"/>
          <w:noProof/>
          <w:szCs w:val="24"/>
        </w:rPr>
        <w:t>(1), 92. https://doi.org/10.2307/258888</w:t>
      </w:r>
    </w:p>
    <w:p w14:paraId="21B9279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Collyer, F. (2013). The production of scholarly knowledge in the global market arena: University ranking systems, prestige and power. </w:t>
      </w:r>
      <w:r w:rsidRPr="00BF4E5E">
        <w:rPr>
          <w:rFonts w:cs="Arial"/>
          <w:i/>
          <w:iCs/>
          <w:noProof/>
          <w:szCs w:val="24"/>
        </w:rPr>
        <w:t>Critical Studies in Education</w:t>
      </w:r>
      <w:r w:rsidRPr="00BF4E5E">
        <w:rPr>
          <w:rFonts w:cs="Arial"/>
          <w:noProof/>
          <w:szCs w:val="24"/>
        </w:rPr>
        <w:t xml:space="preserve">, </w:t>
      </w:r>
      <w:r w:rsidRPr="00BF4E5E">
        <w:rPr>
          <w:rFonts w:cs="Arial"/>
          <w:i/>
          <w:iCs/>
          <w:noProof/>
          <w:szCs w:val="24"/>
        </w:rPr>
        <w:t>54</w:t>
      </w:r>
      <w:r w:rsidRPr="00BF4E5E">
        <w:rPr>
          <w:rFonts w:cs="Arial"/>
          <w:noProof/>
          <w:szCs w:val="24"/>
        </w:rPr>
        <w:t>(3), 245–259. https://doi.org/10.1080/17508487.2013.788049</w:t>
      </w:r>
    </w:p>
    <w:p w14:paraId="572FEFF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Cwynar, K. M. (2005). THE IDEA OF THE UNIVERSITY IN EUROPEAN CULTURE. </w:t>
      </w:r>
      <w:r w:rsidRPr="00BF4E5E">
        <w:rPr>
          <w:rFonts w:cs="Arial"/>
          <w:i/>
          <w:iCs/>
          <w:noProof/>
          <w:szCs w:val="24"/>
        </w:rPr>
        <w:t>Polityka i Społeczeństwo</w:t>
      </w:r>
      <w:r w:rsidRPr="00BF4E5E">
        <w:rPr>
          <w:rFonts w:cs="Arial"/>
          <w:noProof/>
          <w:szCs w:val="24"/>
        </w:rPr>
        <w:t>, 60–72.</w:t>
      </w:r>
    </w:p>
    <w:p w14:paraId="6516C8F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Czarnik, S., &amp; Turek, K. (2014). </w:t>
      </w:r>
      <w:r w:rsidRPr="00BF4E5E">
        <w:rPr>
          <w:rFonts w:cs="Arial"/>
          <w:i/>
          <w:iCs/>
          <w:noProof/>
          <w:szCs w:val="24"/>
        </w:rPr>
        <w:t>Aktywność zawodowa i wykształcenie Polaków</w:t>
      </w:r>
      <w:r w:rsidRPr="00BF4E5E">
        <w:rPr>
          <w:rFonts w:cs="Arial"/>
          <w:noProof/>
          <w:szCs w:val="24"/>
        </w:rPr>
        <w:t>. https://www.parp.gov.pl/images/PARP_publications/pdf/20012.pdf</w:t>
      </w:r>
    </w:p>
    <w:p w14:paraId="3627FEC6"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Dabholkar, P. A., Thorpe, D. I., &amp; Rentz, J. O. (1996). A measure of service quality for retail stores: Scale development and validation. </w:t>
      </w:r>
      <w:r w:rsidRPr="00BF4E5E">
        <w:rPr>
          <w:rFonts w:cs="Arial"/>
          <w:i/>
          <w:iCs/>
          <w:noProof/>
          <w:szCs w:val="24"/>
        </w:rPr>
        <w:t>Journal of the Academy of Marketing Science</w:t>
      </w:r>
      <w:r w:rsidRPr="00BF4E5E">
        <w:rPr>
          <w:rFonts w:cs="Arial"/>
          <w:noProof/>
          <w:szCs w:val="24"/>
        </w:rPr>
        <w:t xml:space="preserve">, </w:t>
      </w:r>
      <w:r w:rsidRPr="00BF4E5E">
        <w:rPr>
          <w:rFonts w:cs="Arial"/>
          <w:i/>
          <w:iCs/>
          <w:noProof/>
          <w:szCs w:val="24"/>
        </w:rPr>
        <w:t>24</w:t>
      </w:r>
      <w:r w:rsidRPr="00BF4E5E">
        <w:rPr>
          <w:rFonts w:cs="Arial"/>
          <w:noProof/>
          <w:szCs w:val="24"/>
        </w:rPr>
        <w:t>(1), 3–16. https://doi.org/10.1007/bf02893933</w:t>
      </w:r>
    </w:p>
    <w:p w14:paraId="3765CC5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Dąbrowski, T. J., Brdulak, H., Jastrzębska, E., &amp; Legutko-kobus, P. (2018). Teaching methods and programs University Social Responsibility Strategies. </w:t>
      </w:r>
      <w:r w:rsidRPr="00BF4E5E">
        <w:rPr>
          <w:rFonts w:cs="Arial"/>
          <w:i/>
          <w:iCs/>
          <w:noProof/>
          <w:szCs w:val="24"/>
        </w:rPr>
        <w:t>E-Mentor</w:t>
      </w:r>
      <w:r w:rsidRPr="00BF4E5E">
        <w:rPr>
          <w:rFonts w:cs="Arial"/>
          <w:noProof/>
          <w:szCs w:val="24"/>
        </w:rPr>
        <w:t xml:space="preserve">, </w:t>
      </w:r>
      <w:r w:rsidRPr="00BF4E5E">
        <w:rPr>
          <w:rFonts w:cs="Arial"/>
          <w:i/>
          <w:iCs/>
          <w:noProof/>
          <w:szCs w:val="24"/>
        </w:rPr>
        <w:t>5</w:t>
      </w:r>
      <w:r w:rsidRPr="00BF4E5E">
        <w:rPr>
          <w:rFonts w:cs="Arial"/>
          <w:noProof/>
          <w:szCs w:val="24"/>
        </w:rPr>
        <w:t>(77), 4–12.</w:t>
      </w:r>
    </w:p>
    <w:p w14:paraId="575E153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de Boer, H., Enders, J., &amp; Schimank, U. S. (2007). On the Way towards New Public Management? The Governance of University Systems in England, the Netherlands, Austria, and Germany. W D. Jansen (Red.), </w:t>
      </w:r>
      <w:r w:rsidRPr="00BF4E5E">
        <w:rPr>
          <w:rFonts w:cs="Arial"/>
          <w:i/>
          <w:iCs/>
          <w:noProof/>
          <w:szCs w:val="24"/>
        </w:rPr>
        <w:t>New Forms of Governance in Research Organizations</w:t>
      </w:r>
      <w:r w:rsidRPr="00BF4E5E">
        <w:rPr>
          <w:rFonts w:cs="Arial"/>
          <w:noProof/>
          <w:szCs w:val="24"/>
        </w:rPr>
        <w:t xml:space="preserve"> (ss. 3–22). Springer Netherlands. https://doi.org/10.1007/978-1-4020-5831-8</w:t>
      </w:r>
    </w:p>
    <w:p w14:paraId="4F604AA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de Jong, J., &amp; den Hartog, D. (2010). Measuring Innovative Work Behaviour. </w:t>
      </w:r>
      <w:r w:rsidRPr="00BF4E5E">
        <w:rPr>
          <w:rFonts w:cs="Arial"/>
          <w:i/>
          <w:iCs/>
          <w:noProof/>
          <w:szCs w:val="24"/>
        </w:rPr>
        <w:t>Creativity and Innovation Management</w:t>
      </w:r>
      <w:r w:rsidRPr="00BF4E5E">
        <w:rPr>
          <w:rFonts w:cs="Arial"/>
          <w:noProof/>
          <w:szCs w:val="24"/>
        </w:rPr>
        <w:t xml:space="preserve">, </w:t>
      </w:r>
      <w:r w:rsidRPr="00BF4E5E">
        <w:rPr>
          <w:rFonts w:cs="Arial"/>
          <w:i/>
          <w:iCs/>
          <w:noProof/>
          <w:szCs w:val="24"/>
        </w:rPr>
        <w:t>19</w:t>
      </w:r>
      <w:r w:rsidRPr="00BF4E5E">
        <w:rPr>
          <w:rFonts w:cs="Arial"/>
          <w:noProof/>
          <w:szCs w:val="24"/>
        </w:rPr>
        <w:t>(1), 23–36. https://doi.org/10.1111/j.1467-8691.2010.00547.x</w:t>
      </w:r>
    </w:p>
    <w:p w14:paraId="3C1DA01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De Ridder-Symoens, H. (2020). Universities and Their Missions in Early Modern Times. W L. Engwall (Red.), </w:t>
      </w:r>
      <w:r w:rsidRPr="00BF4E5E">
        <w:rPr>
          <w:rFonts w:cs="Arial"/>
          <w:i/>
          <w:iCs/>
          <w:noProof/>
          <w:szCs w:val="24"/>
        </w:rPr>
        <w:t>Missions of Universities : Past, Present, Future</w:t>
      </w:r>
      <w:r w:rsidRPr="00BF4E5E">
        <w:rPr>
          <w:rFonts w:cs="Arial"/>
          <w:noProof/>
          <w:szCs w:val="24"/>
        </w:rPr>
        <w:t xml:space="preserve"> (ss. 43–61). Springer International Publishing. https://doi.org/10.1007/978-3-030-41834-2_4</w:t>
      </w:r>
    </w:p>
    <w:p w14:paraId="5792A87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Degtjarjova, I., Lapina, I., &amp; Freidenfelds, D. (2018). Student as stakeholder: “voice of customer” in higher education quality development. </w:t>
      </w:r>
      <w:r w:rsidRPr="00BF4E5E">
        <w:rPr>
          <w:rFonts w:cs="Arial"/>
          <w:i/>
          <w:iCs/>
          <w:noProof/>
          <w:szCs w:val="24"/>
        </w:rPr>
        <w:t>Marketing and Management of Innovations</w:t>
      </w:r>
      <w:r w:rsidRPr="00BF4E5E">
        <w:rPr>
          <w:rFonts w:cs="Arial"/>
          <w:noProof/>
          <w:szCs w:val="24"/>
        </w:rPr>
        <w:t xml:space="preserve">, </w:t>
      </w:r>
      <w:r w:rsidRPr="00BF4E5E">
        <w:rPr>
          <w:rFonts w:cs="Arial"/>
          <w:i/>
          <w:iCs/>
          <w:noProof/>
          <w:szCs w:val="24"/>
        </w:rPr>
        <w:t>2</w:t>
      </w:r>
      <w:r w:rsidRPr="00BF4E5E">
        <w:rPr>
          <w:rFonts w:cs="Arial"/>
          <w:noProof/>
          <w:szCs w:val="24"/>
        </w:rPr>
        <w:t>, 388–398. https://doi.org/10.21272/mmi.2018.2-30</w:t>
      </w:r>
    </w:p>
    <w:p w14:paraId="30565DA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Dz. U. 1668. (2018). </w:t>
      </w:r>
      <w:r w:rsidRPr="00BF4E5E">
        <w:rPr>
          <w:rFonts w:cs="Arial"/>
          <w:i/>
          <w:iCs/>
          <w:noProof/>
          <w:szCs w:val="24"/>
        </w:rPr>
        <w:t>Ustawa z dnia 20 lipca 2018 r. Prawo o szkolnictwie wyższym i nauce</w:t>
      </w:r>
      <w:r w:rsidRPr="00BF4E5E">
        <w:rPr>
          <w:rFonts w:cs="Arial"/>
          <w:noProof/>
          <w:szCs w:val="24"/>
        </w:rPr>
        <w:t xml:space="preserve"> (Numer Dz. U. 1668 z 30.08.2018). Kancelaria Sejmu RP. http://prawo.sejm.gov.pl/isap.nsf/DocDetails.xsp?id=WDU20180001668</w:t>
      </w:r>
    </w:p>
    <w:p w14:paraId="7C52FFB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lastRenderedPageBreak/>
        <w:t xml:space="preserve">Dz. U. 2508. (2018). </w:t>
      </w:r>
      <w:r w:rsidRPr="00BF4E5E">
        <w:rPr>
          <w:rFonts w:cs="Arial"/>
          <w:i/>
          <w:iCs/>
          <w:noProof/>
          <w:szCs w:val="24"/>
        </w:rPr>
        <w:t>Rozporządzenie Ministra Nauki i Szkolnictwa wyższego z dnia 13 grudnia 2018</w:t>
      </w:r>
      <w:r w:rsidRPr="00BF4E5E">
        <w:rPr>
          <w:rFonts w:cs="Arial"/>
          <w:noProof/>
          <w:szCs w:val="24"/>
        </w:rPr>
        <w:t>. Dziennik Ustaw RP.</w:t>
      </w:r>
    </w:p>
    <w:p w14:paraId="172916F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Dziadkowiec, Joanna. (2006). Wybrane metody badania i oceny jakości usług. </w:t>
      </w:r>
      <w:r w:rsidRPr="00BF4E5E">
        <w:rPr>
          <w:rFonts w:cs="Arial"/>
          <w:i/>
          <w:iCs/>
          <w:noProof/>
          <w:szCs w:val="24"/>
        </w:rPr>
        <w:t>Zeszyty Naukowe Akademii Ekonimicznej w Krakowie</w:t>
      </w:r>
      <w:r w:rsidRPr="00BF4E5E">
        <w:rPr>
          <w:rFonts w:cs="Arial"/>
          <w:noProof/>
          <w:szCs w:val="24"/>
        </w:rPr>
        <w:t xml:space="preserve">, </w:t>
      </w:r>
      <w:r w:rsidRPr="00BF4E5E">
        <w:rPr>
          <w:rFonts w:cs="Arial"/>
          <w:i/>
          <w:iCs/>
          <w:noProof/>
          <w:szCs w:val="24"/>
        </w:rPr>
        <w:t>717</w:t>
      </w:r>
      <w:r w:rsidRPr="00BF4E5E">
        <w:rPr>
          <w:rFonts w:cs="Arial"/>
          <w:noProof/>
          <w:szCs w:val="24"/>
        </w:rPr>
        <w:t>, 23–35.</w:t>
      </w:r>
    </w:p>
    <w:p w14:paraId="1E6251B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Dziedziczak-Foltyn, A. (2018). Konsultatywność w projektowaniu reformy szkolnictwa wyższego w Polsce na przykładzie Ustawy 2.0. </w:t>
      </w:r>
      <w:r w:rsidRPr="00BF4E5E">
        <w:rPr>
          <w:rFonts w:cs="Arial"/>
          <w:i/>
          <w:iCs/>
          <w:noProof/>
          <w:szCs w:val="24"/>
        </w:rPr>
        <w:t>Nauka i Szkolnictwo Wyższe</w:t>
      </w:r>
      <w:r w:rsidRPr="00BF4E5E">
        <w:rPr>
          <w:rFonts w:cs="Arial"/>
          <w:noProof/>
          <w:szCs w:val="24"/>
        </w:rPr>
        <w:t xml:space="preserve">, </w:t>
      </w:r>
      <w:r w:rsidRPr="00BF4E5E">
        <w:rPr>
          <w:rFonts w:cs="Arial"/>
          <w:i/>
          <w:iCs/>
          <w:noProof/>
          <w:szCs w:val="24"/>
        </w:rPr>
        <w:t>1(51)</w:t>
      </w:r>
      <w:r w:rsidRPr="00BF4E5E">
        <w:rPr>
          <w:rFonts w:cs="Arial"/>
          <w:noProof/>
          <w:szCs w:val="24"/>
        </w:rPr>
        <w:t>. https://doi.org/10.14746/nisw.2018.1.10</w:t>
      </w:r>
    </w:p>
    <w:p w14:paraId="3CE52FA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Dzimińska, M., Fijałkowska, J., &amp; Sułkowski, Ł. (2020). A Conceptual Model Proposal: Universities as Culture Change Agents for Sustainable Development. </w:t>
      </w:r>
      <w:r w:rsidRPr="00BF4E5E">
        <w:rPr>
          <w:rFonts w:cs="Arial"/>
          <w:i/>
          <w:iCs/>
          <w:noProof/>
          <w:szCs w:val="24"/>
        </w:rPr>
        <w:t>Sustainability</w:t>
      </w:r>
      <w:r w:rsidRPr="00BF4E5E">
        <w:rPr>
          <w:rFonts w:cs="Arial"/>
          <w:noProof/>
          <w:szCs w:val="24"/>
        </w:rPr>
        <w:t xml:space="preserve">, </w:t>
      </w:r>
      <w:r w:rsidRPr="00BF4E5E">
        <w:rPr>
          <w:rFonts w:cs="Arial"/>
          <w:i/>
          <w:iCs/>
          <w:noProof/>
          <w:szCs w:val="24"/>
        </w:rPr>
        <w:t>12</w:t>
      </w:r>
      <w:r w:rsidRPr="00BF4E5E">
        <w:rPr>
          <w:rFonts w:cs="Arial"/>
          <w:noProof/>
          <w:szCs w:val="24"/>
        </w:rPr>
        <w:t>(11), 4635. https://doi.org/10.3390/su12114635</w:t>
      </w:r>
    </w:p>
    <w:p w14:paraId="3F62A5B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EC. (2003). The role of the universities in the Europe of knowledge. W </w:t>
      </w:r>
      <w:r w:rsidRPr="00BF4E5E">
        <w:rPr>
          <w:rFonts w:cs="Arial"/>
          <w:i/>
          <w:iCs/>
          <w:noProof/>
          <w:szCs w:val="24"/>
        </w:rPr>
        <w:t>COMMUNICATION FROM THE COMMISSION</w:t>
      </w:r>
      <w:r w:rsidRPr="00BF4E5E">
        <w:rPr>
          <w:rFonts w:cs="Arial"/>
          <w:noProof/>
          <w:szCs w:val="24"/>
        </w:rPr>
        <w:t xml:space="preserve"> (T. 58). Comission of the European Communities. http://aei.pitt.edu/63030/1/COM_(2003)_58_final.pdf</w:t>
      </w:r>
    </w:p>
    <w:p w14:paraId="467B205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Elton, L. (2000). The UK Research Assessment Exercise: Unintended Consequences. </w:t>
      </w:r>
      <w:r w:rsidRPr="00BF4E5E">
        <w:rPr>
          <w:rFonts w:cs="Arial"/>
          <w:i/>
          <w:iCs/>
          <w:noProof/>
          <w:szCs w:val="24"/>
        </w:rPr>
        <w:t>Higher Education Quarterly</w:t>
      </w:r>
      <w:r w:rsidRPr="00BF4E5E">
        <w:rPr>
          <w:rFonts w:cs="Arial"/>
          <w:noProof/>
          <w:szCs w:val="24"/>
        </w:rPr>
        <w:t xml:space="preserve">, </w:t>
      </w:r>
      <w:r w:rsidRPr="00BF4E5E">
        <w:rPr>
          <w:rFonts w:cs="Arial"/>
          <w:i/>
          <w:iCs/>
          <w:noProof/>
          <w:szCs w:val="24"/>
        </w:rPr>
        <w:t>54</w:t>
      </w:r>
      <w:r w:rsidRPr="00BF4E5E">
        <w:rPr>
          <w:rFonts w:cs="Arial"/>
          <w:noProof/>
          <w:szCs w:val="24"/>
        </w:rPr>
        <w:t>(3), 274–283. https://doi.org/10.1111/1468-2273.00160</w:t>
      </w:r>
    </w:p>
    <w:p w14:paraId="7C9557F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Etzkowitz, H. (2003). Research groups as ‘quasi-firms’: the invention of the entrepreneurial university. </w:t>
      </w:r>
      <w:r w:rsidRPr="00BF4E5E">
        <w:rPr>
          <w:rFonts w:cs="Arial"/>
          <w:i/>
          <w:iCs/>
          <w:noProof/>
          <w:szCs w:val="24"/>
        </w:rPr>
        <w:t>Research Policy</w:t>
      </w:r>
      <w:r w:rsidRPr="00BF4E5E">
        <w:rPr>
          <w:rFonts w:cs="Arial"/>
          <w:noProof/>
          <w:szCs w:val="24"/>
        </w:rPr>
        <w:t xml:space="preserve">, </w:t>
      </w:r>
      <w:r w:rsidRPr="00BF4E5E">
        <w:rPr>
          <w:rFonts w:cs="Arial"/>
          <w:i/>
          <w:iCs/>
          <w:noProof/>
          <w:szCs w:val="24"/>
        </w:rPr>
        <w:t>32</w:t>
      </w:r>
      <w:r w:rsidRPr="00BF4E5E">
        <w:rPr>
          <w:rFonts w:cs="Arial"/>
          <w:noProof/>
          <w:szCs w:val="24"/>
        </w:rPr>
        <w:t>(1), 109–121. https://doi.org/10.1016/S0048-7333(02)00009-4</w:t>
      </w:r>
    </w:p>
    <w:p w14:paraId="085B8F5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Etzkowitz, H., &amp; Dzisah, J. (2008). Rethinking development: circulation in the triple helix. </w:t>
      </w:r>
      <w:r w:rsidRPr="00BF4E5E">
        <w:rPr>
          <w:rFonts w:cs="Arial"/>
          <w:i/>
          <w:iCs/>
          <w:noProof/>
          <w:szCs w:val="24"/>
        </w:rPr>
        <w:t>Technology Analysis &amp; Strategic Management</w:t>
      </w:r>
      <w:r w:rsidRPr="00BF4E5E">
        <w:rPr>
          <w:rFonts w:cs="Arial"/>
          <w:noProof/>
          <w:szCs w:val="24"/>
        </w:rPr>
        <w:t xml:space="preserve">, </w:t>
      </w:r>
      <w:r w:rsidRPr="00BF4E5E">
        <w:rPr>
          <w:rFonts w:cs="Arial"/>
          <w:i/>
          <w:iCs/>
          <w:noProof/>
          <w:szCs w:val="24"/>
        </w:rPr>
        <w:t>20</w:t>
      </w:r>
      <w:r w:rsidRPr="00BF4E5E">
        <w:rPr>
          <w:rFonts w:cs="Arial"/>
          <w:noProof/>
          <w:szCs w:val="24"/>
        </w:rPr>
        <w:t>(6), 653–666. https://doi.org/10.1080/09537320802426309</w:t>
      </w:r>
    </w:p>
    <w:p w14:paraId="3B95FD7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Etzkowitz, H., &amp; Leydesdorff, L. (1997). </w:t>
      </w:r>
      <w:r w:rsidRPr="00BF4E5E">
        <w:rPr>
          <w:rFonts w:cs="Arial"/>
          <w:i/>
          <w:iCs/>
          <w:noProof/>
          <w:szCs w:val="24"/>
        </w:rPr>
        <w:t>Universities and the global knowledge economy: A triple helix of university-industry relations</w:t>
      </w:r>
      <w:r w:rsidRPr="00BF4E5E">
        <w:rPr>
          <w:rFonts w:cs="Arial"/>
          <w:noProof/>
          <w:szCs w:val="24"/>
        </w:rPr>
        <w:t>. Pinter.</w:t>
      </w:r>
    </w:p>
    <w:p w14:paraId="04291B9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Finch, D., McDonald, S., &amp; Staple, J. (2013). Reputational interdependence: an examination of category reputation in higher education. </w:t>
      </w:r>
      <w:r w:rsidRPr="00BF4E5E">
        <w:rPr>
          <w:rFonts w:cs="Arial"/>
          <w:i/>
          <w:iCs/>
          <w:noProof/>
          <w:szCs w:val="24"/>
        </w:rPr>
        <w:t>Journal of Marketing for Higher Education</w:t>
      </w:r>
      <w:r w:rsidRPr="00BF4E5E">
        <w:rPr>
          <w:rFonts w:cs="Arial"/>
          <w:noProof/>
          <w:szCs w:val="24"/>
        </w:rPr>
        <w:t xml:space="preserve">, </w:t>
      </w:r>
      <w:r w:rsidRPr="00BF4E5E">
        <w:rPr>
          <w:rFonts w:cs="Arial"/>
          <w:i/>
          <w:iCs/>
          <w:noProof/>
          <w:szCs w:val="24"/>
        </w:rPr>
        <w:t>23</w:t>
      </w:r>
      <w:r w:rsidRPr="00BF4E5E">
        <w:rPr>
          <w:rFonts w:cs="Arial"/>
          <w:noProof/>
          <w:szCs w:val="24"/>
        </w:rPr>
        <w:t>(1), 34–61. https://doi.org/10.1080/08841241.2013.810184</w:t>
      </w:r>
    </w:p>
    <w:p w14:paraId="38153306"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Frankowicz, M. (2012). </w:t>
      </w:r>
      <w:r w:rsidRPr="00BF4E5E">
        <w:rPr>
          <w:rFonts w:cs="Arial"/>
          <w:i/>
          <w:iCs/>
          <w:noProof/>
          <w:szCs w:val="24"/>
        </w:rPr>
        <w:t>Wewnętrzne systemy zapewniania jakości kształcenia w odnisieniu do nowych regulacji prawnych</w:t>
      </w:r>
      <w:r w:rsidRPr="00BF4E5E">
        <w:rPr>
          <w:rFonts w:cs="Arial"/>
          <w:noProof/>
          <w:szCs w:val="24"/>
        </w:rPr>
        <w:t>. Zespół Ekspertów Bolońskich.</w:t>
      </w:r>
    </w:p>
    <w:p w14:paraId="2053309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Freeman, R. E., &amp; McVea, J. (2001). A stakeholder approach to strategic management. </w:t>
      </w:r>
      <w:r w:rsidRPr="00BF4E5E">
        <w:rPr>
          <w:rFonts w:cs="Arial"/>
          <w:i/>
          <w:iCs/>
          <w:noProof/>
          <w:szCs w:val="24"/>
        </w:rPr>
        <w:t>SSRN Electronic Journal</w:t>
      </w:r>
      <w:r w:rsidRPr="00BF4E5E">
        <w:rPr>
          <w:rFonts w:cs="Arial"/>
          <w:noProof/>
          <w:szCs w:val="24"/>
        </w:rPr>
        <w:t>.</w:t>
      </w:r>
    </w:p>
    <w:p w14:paraId="327CE32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Galvao, A., Mascarenhas, C., Marques, C., Ferreira, J., &amp; Ratten, V. (2019). Triple helix and its evolution: a systematic literature review. </w:t>
      </w:r>
      <w:r w:rsidRPr="00BF4E5E">
        <w:rPr>
          <w:rFonts w:cs="Arial"/>
          <w:i/>
          <w:iCs/>
          <w:noProof/>
          <w:szCs w:val="24"/>
        </w:rPr>
        <w:t>Journal of Science and Technology Policy Management</w:t>
      </w:r>
      <w:r w:rsidRPr="00BF4E5E">
        <w:rPr>
          <w:rFonts w:cs="Arial"/>
          <w:noProof/>
          <w:szCs w:val="24"/>
        </w:rPr>
        <w:t xml:space="preserve">, </w:t>
      </w:r>
      <w:r w:rsidRPr="00BF4E5E">
        <w:rPr>
          <w:rFonts w:cs="Arial"/>
          <w:i/>
          <w:iCs/>
          <w:noProof/>
          <w:szCs w:val="24"/>
        </w:rPr>
        <w:t>10</w:t>
      </w:r>
      <w:r w:rsidRPr="00BF4E5E">
        <w:rPr>
          <w:rFonts w:cs="Arial"/>
          <w:noProof/>
          <w:szCs w:val="24"/>
        </w:rPr>
        <w:t>(3), 812–833. https://doi.org/10.1108/JSTPM-10-2018-0103</w:t>
      </w:r>
    </w:p>
    <w:p w14:paraId="7C23537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Geitz, G., &amp; de Geus, J. (2019). Design-based education, sustainable teaching, and learning. </w:t>
      </w:r>
      <w:r w:rsidRPr="00BF4E5E">
        <w:rPr>
          <w:rFonts w:cs="Arial"/>
          <w:i/>
          <w:iCs/>
          <w:noProof/>
          <w:szCs w:val="24"/>
        </w:rPr>
        <w:t>Cogent Education</w:t>
      </w:r>
      <w:r w:rsidRPr="00BF4E5E">
        <w:rPr>
          <w:rFonts w:cs="Arial"/>
          <w:noProof/>
          <w:szCs w:val="24"/>
        </w:rPr>
        <w:t xml:space="preserve">, </w:t>
      </w:r>
      <w:r w:rsidRPr="00BF4E5E">
        <w:rPr>
          <w:rFonts w:cs="Arial"/>
          <w:i/>
          <w:iCs/>
          <w:noProof/>
          <w:szCs w:val="24"/>
        </w:rPr>
        <w:t>6</w:t>
      </w:r>
      <w:r w:rsidRPr="00BF4E5E">
        <w:rPr>
          <w:rFonts w:cs="Arial"/>
          <w:noProof/>
          <w:szCs w:val="24"/>
        </w:rPr>
        <w:t>(1), 1647919. https://doi.org/10.1080/2331186X.2019.1647919</w:t>
      </w:r>
    </w:p>
    <w:p w14:paraId="7246DA11"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Gilmore, A. (2006). </w:t>
      </w:r>
      <w:r w:rsidRPr="00BF4E5E">
        <w:rPr>
          <w:rFonts w:cs="Arial"/>
          <w:i/>
          <w:iCs/>
          <w:noProof/>
          <w:szCs w:val="24"/>
        </w:rPr>
        <w:t>Usługi. Marketing i zarządzanie.</w:t>
      </w:r>
      <w:r w:rsidRPr="00BF4E5E">
        <w:rPr>
          <w:rFonts w:cs="Arial"/>
          <w:noProof/>
          <w:szCs w:val="24"/>
        </w:rPr>
        <w:t xml:space="preserve"> Wydawnictwo PWE.</w:t>
      </w:r>
    </w:p>
    <w:p w14:paraId="2328C18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Główny Urząd Statystyczny. (2020). </w:t>
      </w:r>
      <w:r w:rsidRPr="00BF4E5E">
        <w:rPr>
          <w:rFonts w:cs="Arial"/>
          <w:i/>
          <w:iCs/>
          <w:noProof/>
          <w:szCs w:val="24"/>
        </w:rPr>
        <w:t>GUS - Bank Danych Lokalnych</w:t>
      </w:r>
      <w:r w:rsidRPr="00BF4E5E">
        <w:rPr>
          <w:rFonts w:cs="Arial"/>
          <w:noProof/>
          <w:szCs w:val="24"/>
        </w:rPr>
        <w:t xml:space="preserve">. </w:t>
      </w:r>
      <w:r w:rsidRPr="00BF4E5E">
        <w:rPr>
          <w:rFonts w:cs="Arial"/>
          <w:noProof/>
          <w:szCs w:val="24"/>
        </w:rPr>
        <w:lastRenderedPageBreak/>
        <w:t>https://bdl.stat.gov.pl/BDL/dane/podgrup/tablica%0Ahttps://bdl.stat.gov.pl/BDL/dane/teryt/jednostka/1610#</w:t>
      </w:r>
    </w:p>
    <w:p w14:paraId="6D951B8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Gołata, K., &amp; Sojkin, B. (2020). Determinanty budowania wizerunku i reputacji wyższej uczelni wobec jej intersariuszy. </w:t>
      </w:r>
      <w:r w:rsidRPr="00BF4E5E">
        <w:rPr>
          <w:rFonts w:cs="Arial"/>
          <w:i/>
          <w:iCs/>
          <w:noProof/>
          <w:szCs w:val="24"/>
        </w:rPr>
        <w:t>Marketing Instytucji Naukowych i Badawczych</w:t>
      </w:r>
      <w:r w:rsidRPr="00BF4E5E">
        <w:rPr>
          <w:rFonts w:cs="Arial"/>
          <w:noProof/>
          <w:szCs w:val="24"/>
        </w:rPr>
        <w:t xml:space="preserve">, </w:t>
      </w:r>
      <w:r w:rsidRPr="00BF4E5E">
        <w:rPr>
          <w:rFonts w:cs="Arial"/>
          <w:i/>
          <w:iCs/>
          <w:noProof/>
          <w:szCs w:val="24"/>
        </w:rPr>
        <w:t>35</w:t>
      </w:r>
      <w:r w:rsidRPr="00BF4E5E">
        <w:rPr>
          <w:rFonts w:cs="Arial"/>
          <w:noProof/>
          <w:szCs w:val="24"/>
        </w:rPr>
        <w:t>(1), 29–58. https://doi.org/10.2478/minib-2020-0002</w:t>
      </w:r>
    </w:p>
    <w:p w14:paraId="0C4EE351"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Greszta, M. (2010). Pomiar efektywności: rynek. W </w:t>
      </w:r>
      <w:r w:rsidRPr="00BF4E5E">
        <w:rPr>
          <w:rFonts w:cs="Arial"/>
          <w:i/>
          <w:iCs/>
          <w:noProof/>
          <w:szCs w:val="24"/>
        </w:rPr>
        <w:t>Odpowiedzialny biznes 2010</w:t>
      </w:r>
      <w:r w:rsidRPr="00BF4E5E">
        <w:rPr>
          <w:rFonts w:cs="Arial"/>
          <w:noProof/>
          <w:szCs w:val="24"/>
        </w:rPr>
        <w:t>. Wydawnictwo HBRP.</w:t>
      </w:r>
    </w:p>
    <w:p w14:paraId="49734DE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Grönroos, C. (1984). A Service Quality Model and its Marketing Implications. </w:t>
      </w:r>
      <w:r w:rsidRPr="00BF4E5E">
        <w:rPr>
          <w:rFonts w:cs="Arial"/>
          <w:i/>
          <w:iCs/>
          <w:noProof/>
          <w:szCs w:val="24"/>
        </w:rPr>
        <w:t>European Journal of Marketing</w:t>
      </w:r>
      <w:r w:rsidRPr="00BF4E5E">
        <w:rPr>
          <w:rFonts w:cs="Arial"/>
          <w:noProof/>
          <w:szCs w:val="24"/>
        </w:rPr>
        <w:t xml:space="preserve">, </w:t>
      </w:r>
      <w:r w:rsidRPr="00BF4E5E">
        <w:rPr>
          <w:rFonts w:cs="Arial"/>
          <w:i/>
          <w:iCs/>
          <w:noProof/>
          <w:szCs w:val="24"/>
        </w:rPr>
        <w:t>18</w:t>
      </w:r>
      <w:r w:rsidRPr="00BF4E5E">
        <w:rPr>
          <w:rFonts w:cs="Arial"/>
          <w:noProof/>
          <w:szCs w:val="24"/>
        </w:rPr>
        <w:t>(4), 36–44. https://doi.org/10.1108/EUM0000000004784</w:t>
      </w:r>
    </w:p>
    <w:p w14:paraId="67806896"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Grudowski, P., &amp; Lewandowski, K. (2012). Pojęcie jakości kształcenia i uwarunkowania jej kwantyfikacji w uczelniach wyższych. </w:t>
      </w:r>
      <w:r w:rsidRPr="00BF4E5E">
        <w:rPr>
          <w:rFonts w:cs="Arial"/>
          <w:i/>
          <w:iCs/>
          <w:noProof/>
          <w:szCs w:val="24"/>
        </w:rPr>
        <w:t>Zarządzanie i Finanse</w:t>
      </w:r>
      <w:r w:rsidRPr="00BF4E5E">
        <w:rPr>
          <w:rFonts w:cs="Arial"/>
          <w:noProof/>
          <w:szCs w:val="24"/>
        </w:rPr>
        <w:t xml:space="preserve">, </w:t>
      </w:r>
      <w:r w:rsidRPr="00BF4E5E">
        <w:rPr>
          <w:rFonts w:cs="Arial"/>
          <w:i/>
          <w:iCs/>
          <w:noProof/>
          <w:szCs w:val="24"/>
        </w:rPr>
        <w:t>R. 10</w:t>
      </w:r>
      <w:r w:rsidRPr="00BF4E5E">
        <w:rPr>
          <w:rFonts w:cs="Arial"/>
          <w:noProof/>
          <w:szCs w:val="24"/>
        </w:rPr>
        <w:t>(nr 3, cz. 1), 394–403. http://jmf.wzr.pl/pim/2012_3_1_29.pdf</w:t>
      </w:r>
    </w:p>
    <w:p w14:paraId="4439423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Grudowski, P., &amp; Szefler, J. P. (2015). Stakeholders Satisfaction Index as an Important Factor of Improving Quality Management Systems of Universities in Poland. </w:t>
      </w:r>
      <w:r w:rsidRPr="00BF4E5E">
        <w:rPr>
          <w:rFonts w:cs="Arial"/>
          <w:i/>
          <w:iCs/>
          <w:noProof/>
          <w:szCs w:val="24"/>
        </w:rPr>
        <w:t>Managing in Recovering Markets, GCMRM 2015</w:t>
      </w:r>
      <w:r w:rsidRPr="00BF4E5E">
        <w:rPr>
          <w:rFonts w:cs="Arial"/>
          <w:noProof/>
          <w:szCs w:val="24"/>
        </w:rPr>
        <w:t>.</w:t>
      </w:r>
    </w:p>
    <w:p w14:paraId="63AF391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(2005). </w:t>
      </w:r>
      <w:r w:rsidRPr="00BF4E5E">
        <w:rPr>
          <w:rFonts w:cs="Arial"/>
          <w:i/>
          <w:iCs/>
          <w:noProof/>
          <w:szCs w:val="24"/>
        </w:rPr>
        <w:t>Rocznik Statystyczny 2005</w:t>
      </w:r>
      <w:r w:rsidRPr="00BF4E5E">
        <w:rPr>
          <w:rFonts w:cs="Arial"/>
          <w:noProof/>
          <w:szCs w:val="24"/>
        </w:rPr>
        <w:t>.</w:t>
      </w:r>
    </w:p>
    <w:p w14:paraId="542ED94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(2010a). </w:t>
      </w:r>
      <w:r w:rsidRPr="00BF4E5E">
        <w:rPr>
          <w:rFonts w:cs="Arial"/>
          <w:i/>
          <w:iCs/>
          <w:noProof/>
          <w:szCs w:val="24"/>
        </w:rPr>
        <w:t>Rocznik demograficzny 2010</w:t>
      </w:r>
      <w:r w:rsidRPr="00BF4E5E">
        <w:rPr>
          <w:rFonts w:cs="Arial"/>
          <w:noProof/>
          <w:szCs w:val="24"/>
        </w:rPr>
        <w:t>.</w:t>
      </w:r>
    </w:p>
    <w:p w14:paraId="2452B7D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(2010b). </w:t>
      </w:r>
      <w:r w:rsidRPr="00BF4E5E">
        <w:rPr>
          <w:rFonts w:cs="Arial"/>
          <w:i/>
          <w:iCs/>
          <w:noProof/>
          <w:szCs w:val="24"/>
        </w:rPr>
        <w:t>Rocznik Statystyczny 2010</w:t>
      </w:r>
      <w:r w:rsidRPr="00BF4E5E">
        <w:rPr>
          <w:rFonts w:cs="Arial"/>
          <w:noProof/>
          <w:szCs w:val="24"/>
        </w:rPr>
        <w:t>.</w:t>
      </w:r>
    </w:p>
    <w:p w14:paraId="146453C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(2011a). </w:t>
      </w:r>
      <w:r w:rsidRPr="00BF4E5E">
        <w:rPr>
          <w:rFonts w:cs="Arial"/>
          <w:i/>
          <w:iCs/>
          <w:noProof/>
          <w:szCs w:val="24"/>
        </w:rPr>
        <w:t>Rocznik demograficzny 2011</w:t>
      </w:r>
      <w:r w:rsidRPr="00BF4E5E">
        <w:rPr>
          <w:rFonts w:cs="Arial"/>
          <w:noProof/>
          <w:szCs w:val="24"/>
        </w:rPr>
        <w:t>.</w:t>
      </w:r>
    </w:p>
    <w:p w14:paraId="67EFDA5A"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(2011b). </w:t>
      </w:r>
      <w:r w:rsidRPr="00BF4E5E">
        <w:rPr>
          <w:rFonts w:cs="Arial"/>
          <w:i/>
          <w:iCs/>
          <w:noProof/>
          <w:szCs w:val="24"/>
        </w:rPr>
        <w:t>Szkoły wyższe i ich finanse w 2010 r.</w:t>
      </w:r>
    </w:p>
    <w:p w14:paraId="7798AAB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(2012a). </w:t>
      </w:r>
      <w:r w:rsidRPr="00BF4E5E">
        <w:rPr>
          <w:rFonts w:cs="Arial"/>
          <w:i/>
          <w:iCs/>
          <w:noProof/>
          <w:szCs w:val="24"/>
        </w:rPr>
        <w:t>Rocznik demograficzny 2012</w:t>
      </w:r>
      <w:r w:rsidRPr="00BF4E5E">
        <w:rPr>
          <w:rFonts w:cs="Arial"/>
          <w:noProof/>
          <w:szCs w:val="24"/>
        </w:rPr>
        <w:t>.</w:t>
      </w:r>
    </w:p>
    <w:p w14:paraId="36D9867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(2012b). </w:t>
      </w:r>
      <w:r w:rsidRPr="00BF4E5E">
        <w:rPr>
          <w:rFonts w:cs="Arial"/>
          <w:i/>
          <w:iCs/>
          <w:noProof/>
          <w:szCs w:val="24"/>
        </w:rPr>
        <w:t>Szkoły wyższe i ich finanse w 2011 r.</w:t>
      </w:r>
    </w:p>
    <w:p w14:paraId="520883B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(2013a). </w:t>
      </w:r>
      <w:r w:rsidRPr="00BF4E5E">
        <w:rPr>
          <w:rFonts w:cs="Arial"/>
          <w:i/>
          <w:iCs/>
          <w:noProof/>
          <w:szCs w:val="24"/>
        </w:rPr>
        <w:t>Rocznik demograficzny 2013</w:t>
      </w:r>
      <w:r w:rsidRPr="00BF4E5E">
        <w:rPr>
          <w:rFonts w:cs="Arial"/>
          <w:noProof/>
          <w:szCs w:val="24"/>
        </w:rPr>
        <w:t>.</w:t>
      </w:r>
    </w:p>
    <w:p w14:paraId="2BB28A7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(2013b). </w:t>
      </w:r>
      <w:r w:rsidRPr="00BF4E5E">
        <w:rPr>
          <w:rFonts w:cs="Arial"/>
          <w:i/>
          <w:iCs/>
          <w:noProof/>
          <w:szCs w:val="24"/>
        </w:rPr>
        <w:t>Szkoły wyższe i ich finanse w 2012 r.</w:t>
      </w:r>
    </w:p>
    <w:p w14:paraId="7B775996"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(2014a). </w:t>
      </w:r>
      <w:r w:rsidRPr="00BF4E5E">
        <w:rPr>
          <w:rFonts w:cs="Arial"/>
          <w:i/>
          <w:iCs/>
          <w:noProof/>
          <w:szCs w:val="24"/>
        </w:rPr>
        <w:t>Rocznik demograficzny 2014</w:t>
      </w:r>
      <w:r w:rsidRPr="00BF4E5E">
        <w:rPr>
          <w:rFonts w:cs="Arial"/>
          <w:noProof/>
          <w:szCs w:val="24"/>
        </w:rPr>
        <w:t>.</w:t>
      </w:r>
    </w:p>
    <w:p w14:paraId="2CB4C59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(2014b). </w:t>
      </w:r>
      <w:r w:rsidRPr="00BF4E5E">
        <w:rPr>
          <w:rFonts w:cs="Arial"/>
          <w:i/>
          <w:iCs/>
          <w:noProof/>
          <w:szCs w:val="24"/>
        </w:rPr>
        <w:t>Szkoły wyższe i ich finanse w 2013r.</w:t>
      </w:r>
    </w:p>
    <w:p w14:paraId="2E0CA2C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(2015a). </w:t>
      </w:r>
      <w:r w:rsidRPr="00BF4E5E">
        <w:rPr>
          <w:rFonts w:cs="Arial"/>
          <w:i/>
          <w:iCs/>
          <w:noProof/>
          <w:szCs w:val="24"/>
        </w:rPr>
        <w:t>Rocznik demograficzny 2015</w:t>
      </w:r>
      <w:r w:rsidRPr="00BF4E5E">
        <w:rPr>
          <w:rFonts w:cs="Arial"/>
          <w:noProof/>
          <w:szCs w:val="24"/>
        </w:rPr>
        <w:t>.</w:t>
      </w:r>
    </w:p>
    <w:p w14:paraId="35CE326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(2015b). </w:t>
      </w:r>
      <w:r w:rsidRPr="00BF4E5E">
        <w:rPr>
          <w:rFonts w:cs="Arial"/>
          <w:i/>
          <w:iCs/>
          <w:noProof/>
          <w:szCs w:val="24"/>
        </w:rPr>
        <w:t>Szkoły wyższe i ich finanse w 2014 r.</w:t>
      </w:r>
    </w:p>
    <w:p w14:paraId="42700EB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(2016a). </w:t>
      </w:r>
      <w:r w:rsidRPr="00BF4E5E">
        <w:rPr>
          <w:rFonts w:cs="Arial"/>
          <w:i/>
          <w:iCs/>
          <w:noProof/>
          <w:szCs w:val="24"/>
        </w:rPr>
        <w:t>Rocznik demograficzny 2016</w:t>
      </w:r>
      <w:r w:rsidRPr="00BF4E5E">
        <w:rPr>
          <w:rFonts w:cs="Arial"/>
          <w:noProof/>
          <w:szCs w:val="24"/>
        </w:rPr>
        <w:t>.</w:t>
      </w:r>
    </w:p>
    <w:p w14:paraId="5FF0EA3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(2016b). </w:t>
      </w:r>
      <w:r w:rsidRPr="00BF4E5E">
        <w:rPr>
          <w:rFonts w:cs="Arial"/>
          <w:i/>
          <w:iCs/>
          <w:noProof/>
          <w:szCs w:val="24"/>
        </w:rPr>
        <w:t>Szkoły wyższe i ich finanse w 2015 r.</w:t>
      </w:r>
    </w:p>
    <w:p w14:paraId="3855AC6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(2017a). </w:t>
      </w:r>
      <w:r w:rsidRPr="00BF4E5E">
        <w:rPr>
          <w:rFonts w:cs="Arial"/>
          <w:i/>
          <w:iCs/>
          <w:noProof/>
          <w:szCs w:val="24"/>
        </w:rPr>
        <w:t>Rocznik demograficzny 2017</w:t>
      </w:r>
      <w:r w:rsidRPr="00BF4E5E">
        <w:rPr>
          <w:rFonts w:cs="Arial"/>
          <w:noProof/>
          <w:szCs w:val="24"/>
        </w:rPr>
        <w:t>.</w:t>
      </w:r>
    </w:p>
    <w:p w14:paraId="49C49BC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(2017b). </w:t>
      </w:r>
      <w:r w:rsidRPr="00BF4E5E">
        <w:rPr>
          <w:rFonts w:cs="Arial"/>
          <w:i/>
          <w:iCs/>
          <w:noProof/>
          <w:szCs w:val="24"/>
        </w:rPr>
        <w:t>Szkoły wyższe i ich finanse w 2016 r.</w:t>
      </w:r>
    </w:p>
    <w:p w14:paraId="1698F46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(2018a). </w:t>
      </w:r>
      <w:r w:rsidRPr="00BF4E5E">
        <w:rPr>
          <w:rFonts w:cs="Arial"/>
          <w:i/>
          <w:iCs/>
          <w:noProof/>
          <w:szCs w:val="24"/>
        </w:rPr>
        <w:t>Rocznik demograficzny 2018</w:t>
      </w:r>
      <w:r w:rsidRPr="00BF4E5E">
        <w:rPr>
          <w:rFonts w:cs="Arial"/>
          <w:noProof/>
          <w:szCs w:val="24"/>
        </w:rPr>
        <w:t xml:space="preserve">. </w:t>
      </w:r>
      <w:r w:rsidRPr="00BF4E5E">
        <w:rPr>
          <w:rFonts w:cs="Arial"/>
          <w:noProof/>
          <w:szCs w:val="24"/>
        </w:rPr>
        <w:lastRenderedPageBreak/>
        <w:t>https://stat.gov.pl/download/gfx/portalinformacyjny/pl/defaultaktualnosci/5515/3/12/1/rocznik_demograficzny_2018.pdf</w:t>
      </w:r>
    </w:p>
    <w:p w14:paraId="04E464A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(2018b). </w:t>
      </w:r>
      <w:r w:rsidRPr="00BF4E5E">
        <w:rPr>
          <w:rFonts w:cs="Arial"/>
          <w:i/>
          <w:iCs/>
          <w:noProof/>
          <w:szCs w:val="24"/>
        </w:rPr>
        <w:t>Szkoły wyższe i ich finanse w 2017 r.</w:t>
      </w:r>
    </w:p>
    <w:p w14:paraId="48F69A6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(2019a). </w:t>
      </w:r>
      <w:r w:rsidRPr="00BF4E5E">
        <w:rPr>
          <w:rFonts w:cs="Arial"/>
          <w:i/>
          <w:iCs/>
          <w:noProof/>
          <w:szCs w:val="24"/>
        </w:rPr>
        <w:t>Rocznik demograficzny 2019</w:t>
      </w:r>
      <w:r w:rsidRPr="00BF4E5E">
        <w:rPr>
          <w:rFonts w:cs="Arial"/>
          <w:noProof/>
          <w:szCs w:val="24"/>
        </w:rPr>
        <w:t>.</w:t>
      </w:r>
    </w:p>
    <w:p w14:paraId="378E810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(2019b). </w:t>
      </w:r>
      <w:r w:rsidRPr="00BF4E5E">
        <w:rPr>
          <w:rFonts w:cs="Arial"/>
          <w:i/>
          <w:iCs/>
          <w:noProof/>
          <w:szCs w:val="24"/>
        </w:rPr>
        <w:t>Szkoły wyższe i ich finanse w 2018 r.</w:t>
      </w:r>
      <w:r w:rsidRPr="00BF4E5E">
        <w:rPr>
          <w:rFonts w:cs="Arial"/>
          <w:noProof/>
          <w:szCs w:val="24"/>
        </w:rPr>
        <w:t xml:space="preserve"> http://stat.gov.pl/obszary-tematyczne/edukacja/</w:t>
      </w:r>
    </w:p>
    <w:p w14:paraId="70F84C3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(2020a). </w:t>
      </w:r>
      <w:r w:rsidRPr="00BF4E5E">
        <w:rPr>
          <w:rFonts w:cs="Arial"/>
          <w:i/>
          <w:iCs/>
          <w:noProof/>
          <w:szCs w:val="24"/>
        </w:rPr>
        <w:t>Ludność. Stan i struktura oraz ruch naturalny w przekroju terytorialnym w 2020 r.</w:t>
      </w:r>
      <w:r w:rsidRPr="00BF4E5E">
        <w:rPr>
          <w:rFonts w:cs="Arial"/>
          <w:noProof/>
          <w:szCs w:val="24"/>
        </w:rPr>
        <w:t xml:space="preserve"> </w:t>
      </w:r>
      <w:r w:rsidRPr="00BF4E5E">
        <w:rPr>
          <w:rFonts w:cs="Arial"/>
          <w:i/>
          <w:iCs/>
          <w:noProof/>
          <w:szCs w:val="24"/>
        </w:rPr>
        <w:t>1</w:t>
      </w:r>
      <w:r w:rsidRPr="00BF4E5E">
        <w:rPr>
          <w:rFonts w:cs="Arial"/>
          <w:noProof/>
          <w:szCs w:val="24"/>
        </w:rPr>
        <w:t>.</w:t>
      </w:r>
    </w:p>
    <w:p w14:paraId="0091E5E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(2020b). </w:t>
      </w:r>
      <w:r w:rsidRPr="00BF4E5E">
        <w:rPr>
          <w:rFonts w:cs="Arial"/>
          <w:i/>
          <w:iCs/>
          <w:noProof/>
          <w:szCs w:val="24"/>
        </w:rPr>
        <w:t>Rocznik demograficzny 2020</w:t>
      </w:r>
      <w:r w:rsidRPr="00BF4E5E">
        <w:rPr>
          <w:rFonts w:cs="Arial"/>
          <w:noProof/>
          <w:szCs w:val="24"/>
        </w:rPr>
        <w:t>. https://stat.gov.pl/download/gfx/portalinformacyjny/pl/defaultaktualnosci/5515/3/12/1/rocznik_demograficzny_2018.pdf</w:t>
      </w:r>
    </w:p>
    <w:p w14:paraId="782DA0A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(2020c). </w:t>
      </w:r>
      <w:r w:rsidRPr="00BF4E5E">
        <w:rPr>
          <w:rFonts w:cs="Arial"/>
          <w:i/>
          <w:iCs/>
          <w:noProof/>
          <w:szCs w:val="24"/>
        </w:rPr>
        <w:t>Szkolnictwo wyższe i jego finanse w 2019 r.</w:t>
      </w:r>
      <w:r w:rsidRPr="00BF4E5E">
        <w:rPr>
          <w:rFonts w:cs="Arial"/>
          <w:noProof/>
          <w:szCs w:val="24"/>
        </w:rPr>
        <w:t xml:space="preserve"> https://stat.gov.pl/obszary-tematyczne/edukacja/edukacja/szkolnictwo-wyzsze-i-jego-finanse-w-2019-roku,2,16.html</w:t>
      </w:r>
    </w:p>
    <w:p w14:paraId="09797A1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(2021). </w:t>
      </w:r>
      <w:r w:rsidRPr="00BF4E5E">
        <w:rPr>
          <w:rFonts w:cs="Arial"/>
          <w:i/>
          <w:iCs/>
          <w:noProof/>
          <w:szCs w:val="24"/>
        </w:rPr>
        <w:t>Rocznik Demograficzny</w:t>
      </w:r>
      <w:r w:rsidRPr="00BF4E5E">
        <w:rPr>
          <w:rFonts w:cs="Arial"/>
          <w:noProof/>
          <w:szCs w:val="24"/>
        </w:rPr>
        <w:t>. https://stat.gov.pl/download/gfx/portalinformacyjny/pl/defaultaktualnosci/5515/3/12/1/rocznik_demograficzny_2018.pdf</w:t>
      </w:r>
    </w:p>
    <w:p w14:paraId="144EA68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GUS. (2022). </w:t>
      </w:r>
      <w:r w:rsidRPr="00BF4E5E">
        <w:rPr>
          <w:rFonts w:cs="Arial"/>
          <w:i/>
          <w:iCs/>
          <w:noProof/>
          <w:szCs w:val="24"/>
        </w:rPr>
        <w:t>Ludność według cech społecznych – wyniki wstępne NSP 2021</w:t>
      </w:r>
      <w:r w:rsidRPr="00BF4E5E">
        <w:rPr>
          <w:rFonts w:cs="Arial"/>
          <w:noProof/>
          <w:szCs w:val="24"/>
        </w:rPr>
        <w:t>. https://stat.gov.pl/files/gfx/portalinformacyjny/pl/defaultaktualnosci/6494/2/1/1/ludnosc_wedlug_cech_spolecznych_-_wyniki_wstepne_nsp_2021.pdf</w:t>
      </w:r>
    </w:p>
    <w:p w14:paraId="2857ED9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Habermas, J., &amp; Blazek, J. R. (1987). The Idea of the University: Learning Processes. </w:t>
      </w:r>
      <w:r w:rsidRPr="00BF4E5E">
        <w:rPr>
          <w:rFonts w:cs="Arial"/>
          <w:i/>
          <w:iCs/>
          <w:noProof/>
          <w:szCs w:val="24"/>
        </w:rPr>
        <w:t>New German Critique</w:t>
      </w:r>
      <w:r w:rsidRPr="00BF4E5E">
        <w:rPr>
          <w:rFonts w:cs="Arial"/>
          <w:noProof/>
          <w:szCs w:val="24"/>
        </w:rPr>
        <w:t xml:space="preserve">, </w:t>
      </w:r>
      <w:r w:rsidRPr="00BF4E5E">
        <w:rPr>
          <w:rFonts w:cs="Arial"/>
          <w:i/>
          <w:iCs/>
          <w:noProof/>
          <w:szCs w:val="24"/>
        </w:rPr>
        <w:t>41</w:t>
      </w:r>
      <w:r w:rsidRPr="00BF4E5E">
        <w:rPr>
          <w:rFonts w:cs="Arial"/>
          <w:noProof/>
          <w:szCs w:val="24"/>
        </w:rPr>
        <w:t>, 3. https://doi.org/10.2307/488273</w:t>
      </w:r>
    </w:p>
    <w:p w14:paraId="5041FA6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Hall, H. (2013). Zastosowanie Metod NPS i CSI w Badaniach Poziomu Satysfakcji I Lojalności Studentów. </w:t>
      </w:r>
      <w:r w:rsidRPr="00BF4E5E">
        <w:rPr>
          <w:rFonts w:cs="Arial"/>
          <w:i/>
          <w:iCs/>
          <w:noProof/>
          <w:szCs w:val="24"/>
        </w:rPr>
        <w:t>Modern Management Review</w:t>
      </w:r>
      <w:r w:rsidRPr="00BF4E5E">
        <w:rPr>
          <w:rFonts w:cs="Arial"/>
          <w:noProof/>
          <w:szCs w:val="24"/>
        </w:rPr>
        <w:t xml:space="preserve">, </w:t>
      </w:r>
      <w:r w:rsidRPr="00BF4E5E">
        <w:rPr>
          <w:rFonts w:cs="Arial"/>
          <w:i/>
          <w:iCs/>
          <w:noProof/>
          <w:szCs w:val="24"/>
        </w:rPr>
        <w:t>XVIII</w:t>
      </w:r>
      <w:r w:rsidRPr="00BF4E5E">
        <w:rPr>
          <w:rFonts w:cs="Arial"/>
          <w:noProof/>
          <w:szCs w:val="24"/>
        </w:rPr>
        <w:t>, 51–61. https://doi.org/10.7862/rz.2013.mmr.5</w:t>
      </w:r>
    </w:p>
    <w:p w14:paraId="0E2FADF1"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Hillerbrand, R., &amp; Werker, C. (2019). Values in University–Industry Collaborations: The Case of Academics Working at Universities of Technology. </w:t>
      </w:r>
      <w:r w:rsidRPr="00BF4E5E">
        <w:rPr>
          <w:rFonts w:cs="Arial"/>
          <w:i/>
          <w:iCs/>
          <w:noProof/>
          <w:szCs w:val="24"/>
        </w:rPr>
        <w:t>Science and Engineering Ethics</w:t>
      </w:r>
      <w:r w:rsidRPr="00BF4E5E">
        <w:rPr>
          <w:rFonts w:cs="Arial"/>
          <w:noProof/>
          <w:szCs w:val="24"/>
        </w:rPr>
        <w:t xml:space="preserve">, </w:t>
      </w:r>
      <w:r w:rsidRPr="00BF4E5E">
        <w:rPr>
          <w:rFonts w:cs="Arial"/>
          <w:i/>
          <w:iCs/>
          <w:noProof/>
          <w:szCs w:val="24"/>
        </w:rPr>
        <w:t>25</w:t>
      </w:r>
      <w:r w:rsidRPr="00BF4E5E">
        <w:rPr>
          <w:rFonts w:cs="Arial"/>
          <w:noProof/>
          <w:szCs w:val="24"/>
        </w:rPr>
        <w:t>(6), 1633–1656. https://doi.org/10.1007/s11948-019-00144-w</w:t>
      </w:r>
    </w:p>
    <w:p w14:paraId="5630A15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Holland, M. M., &amp; Ford, K. S. (2021). Legitimating Prestige through Diversity: How Higher Education Institutions Represent Ethno-Racial Diversity across Levels of Selectivity. </w:t>
      </w:r>
      <w:r w:rsidRPr="00BF4E5E">
        <w:rPr>
          <w:rFonts w:cs="Arial"/>
          <w:i/>
          <w:iCs/>
          <w:noProof/>
          <w:szCs w:val="24"/>
        </w:rPr>
        <w:t>The Journal of Higher Education</w:t>
      </w:r>
      <w:r w:rsidRPr="00BF4E5E">
        <w:rPr>
          <w:rFonts w:cs="Arial"/>
          <w:noProof/>
          <w:szCs w:val="24"/>
        </w:rPr>
        <w:t xml:space="preserve">, </w:t>
      </w:r>
      <w:r w:rsidRPr="00BF4E5E">
        <w:rPr>
          <w:rFonts w:cs="Arial"/>
          <w:i/>
          <w:iCs/>
          <w:noProof/>
          <w:szCs w:val="24"/>
        </w:rPr>
        <w:t>92</w:t>
      </w:r>
      <w:r w:rsidRPr="00BF4E5E">
        <w:rPr>
          <w:rFonts w:cs="Arial"/>
          <w:noProof/>
          <w:szCs w:val="24"/>
        </w:rPr>
        <w:t>(1), 1–30. https://doi.org/10.1080/00221546.2020.1740532</w:t>
      </w:r>
    </w:p>
    <w:p w14:paraId="22AA2F3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Hoonakker, P., &amp; Carayon, P. (2009). Questionnaire Survey Nonresponse: A Comparison of Postal Mail and Internet Surveys. </w:t>
      </w:r>
      <w:r w:rsidRPr="00BF4E5E">
        <w:rPr>
          <w:rFonts w:cs="Arial"/>
          <w:i/>
          <w:iCs/>
          <w:noProof/>
          <w:szCs w:val="24"/>
        </w:rPr>
        <w:t>International Journal of Human-Computer Interaction</w:t>
      </w:r>
      <w:r w:rsidRPr="00BF4E5E">
        <w:rPr>
          <w:rFonts w:cs="Arial"/>
          <w:noProof/>
          <w:szCs w:val="24"/>
        </w:rPr>
        <w:t xml:space="preserve">, </w:t>
      </w:r>
      <w:r w:rsidRPr="00BF4E5E">
        <w:rPr>
          <w:rFonts w:cs="Arial"/>
          <w:i/>
          <w:iCs/>
          <w:noProof/>
          <w:szCs w:val="24"/>
        </w:rPr>
        <w:t>25</w:t>
      </w:r>
      <w:r w:rsidRPr="00BF4E5E">
        <w:rPr>
          <w:rFonts w:cs="Arial"/>
          <w:noProof/>
          <w:szCs w:val="24"/>
        </w:rPr>
        <w:t>(5), 348–373. https://doi.org/10.1080/10447310902864951</w:t>
      </w:r>
    </w:p>
    <w:p w14:paraId="75E23C0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Iacobucci, D., Ostrom, A., &amp; Grayson, K. (1995). Distinguishing Service Quality and Customer Satisfaction: The Voice of the Consumer. </w:t>
      </w:r>
      <w:r w:rsidRPr="00BF4E5E">
        <w:rPr>
          <w:rFonts w:cs="Arial"/>
          <w:i/>
          <w:iCs/>
          <w:noProof/>
          <w:szCs w:val="24"/>
        </w:rPr>
        <w:t>Journal of Consumer Psychology</w:t>
      </w:r>
      <w:r w:rsidRPr="00BF4E5E">
        <w:rPr>
          <w:rFonts w:cs="Arial"/>
          <w:noProof/>
          <w:szCs w:val="24"/>
        </w:rPr>
        <w:t xml:space="preserve">, </w:t>
      </w:r>
      <w:r w:rsidRPr="00BF4E5E">
        <w:rPr>
          <w:rFonts w:cs="Arial"/>
          <w:i/>
          <w:iCs/>
          <w:noProof/>
          <w:szCs w:val="24"/>
        </w:rPr>
        <w:t>4</w:t>
      </w:r>
      <w:r w:rsidRPr="00BF4E5E">
        <w:rPr>
          <w:rFonts w:cs="Arial"/>
          <w:noProof/>
          <w:szCs w:val="24"/>
        </w:rPr>
        <w:t>(3), 277–303. https://doi.org/10.1207/s15327663jcp0403_04</w:t>
      </w:r>
    </w:p>
    <w:p w14:paraId="0326AE3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Jastrzębska, E. (2016). Angażowanie interesariuszy jako istota społecznej odpowiedzialności według ISO 26000. W </w:t>
      </w:r>
      <w:r w:rsidRPr="00BF4E5E">
        <w:rPr>
          <w:rFonts w:cs="Arial"/>
          <w:i/>
          <w:iCs/>
          <w:noProof/>
          <w:szCs w:val="24"/>
        </w:rPr>
        <w:t xml:space="preserve">Reklama i PR z perspektywy współczesnych problemów komunikacji marketingowej </w:t>
      </w:r>
      <w:r w:rsidRPr="00BF4E5E">
        <w:rPr>
          <w:rFonts w:cs="Arial"/>
          <w:i/>
          <w:iCs/>
          <w:noProof/>
          <w:szCs w:val="24"/>
        </w:rPr>
        <w:lastRenderedPageBreak/>
        <w:t>(Red.) A. Wiśniewska, A. Kozłowska</w:t>
      </w:r>
      <w:r w:rsidRPr="00BF4E5E">
        <w:rPr>
          <w:rFonts w:cs="Arial"/>
          <w:noProof/>
          <w:szCs w:val="24"/>
        </w:rPr>
        <w:t xml:space="preserve"> (ss. 71–91). Wyższa Szkoła Promocji, Mediów i Show Businessu.</w:t>
      </w:r>
    </w:p>
    <w:p w14:paraId="7DF6589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Jonas, A. (2009). </w:t>
      </w:r>
      <w:r w:rsidRPr="00BF4E5E">
        <w:rPr>
          <w:rFonts w:cs="Arial"/>
          <w:i/>
          <w:iCs/>
          <w:noProof/>
          <w:szCs w:val="24"/>
        </w:rPr>
        <w:t>Tworzenie relacji z klientem w firmach usługowych a jakość usług</w:t>
      </w:r>
      <w:r w:rsidRPr="00BF4E5E">
        <w:rPr>
          <w:rFonts w:cs="Arial"/>
          <w:noProof/>
          <w:szCs w:val="24"/>
        </w:rPr>
        <w:t xml:space="preserve">. </w:t>
      </w:r>
      <w:r w:rsidRPr="00BF4E5E">
        <w:rPr>
          <w:rFonts w:cs="Arial"/>
          <w:i/>
          <w:iCs/>
          <w:noProof/>
          <w:szCs w:val="24"/>
        </w:rPr>
        <w:t>823</w:t>
      </w:r>
      <w:r w:rsidRPr="00BF4E5E">
        <w:rPr>
          <w:rFonts w:cs="Arial"/>
          <w:noProof/>
          <w:szCs w:val="24"/>
        </w:rPr>
        <w:t>.</w:t>
      </w:r>
    </w:p>
    <w:p w14:paraId="6EB23056"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Jongbloed, B., Enders, J., &amp; Salerno, C. (2008). Higher education and its communities: Interconnections, interdependencies and a research agenda. </w:t>
      </w:r>
      <w:r w:rsidRPr="00BF4E5E">
        <w:rPr>
          <w:rFonts w:cs="Arial"/>
          <w:i/>
          <w:iCs/>
          <w:noProof/>
          <w:szCs w:val="24"/>
        </w:rPr>
        <w:t>Higher Education</w:t>
      </w:r>
      <w:r w:rsidRPr="00BF4E5E">
        <w:rPr>
          <w:rFonts w:cs="Arial"/>
          <w:noProof/>
          <w:szCs w:val="24"/>
        </w:rPr>
        <w:t xml:space="preserve">, </w:t>
      </w:r>
      <w:r w:rsidRPr="00BF4E5E">
        <w:rPr>
          <w:rFonts w:cs="Arial"/>
          <w:i/>
          <w:iCs/>
          <w:noProof/>
          <w:szCs w:val="24"/>
        </w:rPr>
        <w:t>56</w:t>
      </w:r>
      <w:r w:rsidRPr="00BF4E5E">
        <w:rPr>
          <w:rFonts w:cs="Arial"/>
          <w:noProof/>
          <w:szCs w:val="24"/>
        </w:rPr>
        <w:t>(3), 303–324. https://doi.org/10.1007/s10734-008-9128-2</w:t>
      </w:r>
    </w:p>
    <w:p w14:paraId="44F5581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Kalinowski, J. (2017). </w:t>
      </w:r>
      <w:r w:rsidRPr="00BF4E5E">
        <w:rPr>
          <w:rFonts w:cs="Arial"/>
          <w:i/>
          <w:iCs/>
          <w:noProof/>
          <w:szCs w:val="24"/>
        </w:rPr>
        <w:t>​Finansowanie uczelni na nowych zasadach - komentarz: dr Jacek Kalinowski​</w:t>
      </w:r>
      <w:r w:rsidRPr="00BF4E5E">
        <w:rPr>
          <w:rFonts w:cs="Arial"/>
          <w:noProof/>
          <w:szCs w:val="24"/>
        </w:rPr>
        <w:t>. https://opinieouczelniach.pl/artykul/finansowanie-uczelni-na-nowych-zasadach-komentarz-dr-jacek-kalinowski/</w:t>
      </w:r>
    </w:p>
    <w:p w14:paraId="1341462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Kaplan, R. S., &amp; Norton, D. P. (1992). The balanced scorecard--measures that drive performance. </w:t>
      </w:r>
      <w:r w:rsidRPr="00BF4E5E">
        <w:rPr>
          <w:rFonts w:cs="Arial"/>
          <w:i/>
          <w:iCs/>
          <w:noProof/>
          <w:szCs w:val="24"/>
        </w:rPr>
        <w:t>Harvard business review</w:t>
      </w:r>
      <w:r w:rsidRPr="00BF4E5E">
        <w:rPr>
          <w:rFonts w:cs="Arial"/>
          <w:noProof/>
          <w:szCs w:val="24"/>
        </w:rPr>
        <w:t xml:space="preserve">, </w:t>
      </w:r>
      <w:r w:rsidRPr="00BF4E5E">
        <w:rPr>
          <w:rFonts w:cs="Arial"/>
          <w:i/>
          <w:iCs/>
          <w:noProof/>
          <w:szCs w:val="24"/>
        </w:rPr>
        <w:t>70</w:t>
      </w:r>
      <w:r w:rsidRPr="00BF4E5E">
        <w:rPr>
          <w:rFonts w:cs="Arial"/>
          <w:noProof/>
          <w:szCs w:val="24"/>
        </w:rPr>
        <w:t>(1), 71–79.</w:t>
      </w:r>
    </w:p>
    <w:p w14:paraId="4A2CC07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Kapusta, M. (2019). </w:t>
      </w:r>
      <w:r w:rsidRPr="00BF4E5E">
        <w:rPr>
          <w:rFonts w:cs="Arial"/>
          <w:i/>
          <w:iCs/>
          <w:noProof/>
          <w:szCs w:val="24"/>
        </w:rPr>
        <w:t>Interesariusze – osoby, o których musisz pamiętać w projekcie</w:t>
      </w:r>
      <w:r w:rsidRPr="00BF4E5E">
        <w:rPr>
          <w:rFonts w:cs="Arial"/>
          <w:noProof/>
          <w:szCs w:val="24"/>
        </w:rPr>
        <w:t>. https://leadership-center.pl/blog/interesariusze-osoby-o-ktorych-musisz-pamietac-w-projekcie/</w:t>
      </w:r>
    </w:p>
    <w:p w14:paraId="31E0C34A"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Karwacka, M. (2011). </w:t>
      </w:r>
      <w:r w:rsidRPr="00BF4E5E">
        <w:rPr>
          <w:rFonts w:cs="Arial"/>
          <w:i/>
          <w:iCs/>
          <w:noProof/>
          <w:szCs w:val="24"/>
        </w:rPr>
        <w:t>Interesariusze</w:t>
      </w:r>
      <w:r w:rsidRPr="00BF4E5E">
        <w:rPr>
          <w:rFonts w:cs="Arial"/>
          <w:noProof/>
          <w:szCs w:val="24"/>
        </w:rPr>
        <w:t>.</w:t>
      </w:r>
    </w:p>
    <w:p w14:paraId="16B0C5DA"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Kezar, A., &amp; Eckel, P. D. (2002). The Effect of Institutional Culture on Change Strategies in Higher Education. </w:t>
      </w:r>
      <w:r w:rsidRPr="00BF4E5E">
        <w:rPr>
          <w:rFonts w:cs="Arial"/>
          <w:i/>
          <w:iCs/>
          <w:noProof/>
          <w:szCs w:val="24"/>
        </w:rPr>
        <w:t>The Journal of Higher Education</w:t>
      </w:r>
      <w:r w:rsidRPr="00BF4E5E">
        <w:rPr>
          <w:rFonts w:cs="Arial"/>
          <w:noProof/>
          <w:szCs w:val="24"/>
        </w:rPr>
        <w:t xml:space="preserve">, </w:t>
      </w:r>
      <w:r w:rsidRPr="00BF4E5E">
        <w:rPr>
          <w:rFonts w:cs="Arial"/>
          <w:i/>
          <w:iCs/>
          <w:noProof/>
          <w:szCs w:val="24"/>
        </w:rPr>
        <w:t>73</w:t>
      </w:r>
      <w:r w:rsidRPr="00BF4E5E">
        <w:rPr>
          <w:rFonts w:cs="Arial"/>
          <w:noProof/>
          <w:szCs w:val="24"/>
        </w:rPr>
        <w:t>(4), 435–460. https://doi.org/10.1080/00221546.2002.11777159</w:t>
      </w:r>
    </w:p>
    <w:p w14:paraId="16A2F91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Khodayari, F., &amp; Khodayari, B. (2011). Service Quality in Higher Education (Case study: Measuring service quality of Islamic Azad University, Firoozkooh branch). </w:t>
      </w:r>
      <w:r w:rsidRPr="00BF4E5E">
        <w:rPr>
          <w:rFonts w:cs="Arial"/>
          <w:i/>
          <w:iCs/>
          <w:noProof/>
          <w:szCs w:val="24"/>
        </w:rPr>
        <w:t>Interdisciplinary Journal of Research in Business</w:t>
      </w:r>
      <w:r w:rsidRPr="00BF4E5E">
        <w:rPr>
          <w:rFonts w:cs="Arial"/>
          <w:noProof/>
          <w:szCs w:val="24"/>
        </w:rPr>
        <w:t xml:space="preserve">, </w:t>
      </w:r>
      <w:r w:rsidRPr="00BF4E5E">
        <w:rPr>
          <w:rFonts w:cs="Arial"/>
          <w:i/>
          <w:iCs/>
          <w:noProof/>
          <w:szCs w:val="24"/>
        </w:rPr>
        <w:t>1</w:t>
      </w:r>
      <w:r w:rsidRPr="00BF4E5E">
        <w:rPr>
          <w:rFonts w:cs="Arial"/>
          <w:noProof/>
          <w:szCs w:val="24"/>
        </w:rPr>
        <w:t>(9), 38–46.</w:t>
      </w:r>
    </w:p>
    <w:p w14:paraId="053B9AD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Khoo, S., Ha, H., &amp; McGregor, S. L. T. T. (2017). Service quality and student/customer satisfaction in the private tertiary education sector in Singapore. </w:t>
      </w:r>
      <w:r w:rsidRPr="00BF4E5E">
        <w:rPr>
          <w:rFonts w:cs="Arial"/>
          <w:i/>
          <w:iCs/>
          <w:noProof/>
          <w:szCs w:val="24"/>
        </w:rPr>
        <w:t>International Journal of Educational Management</w:t>
      </w:r>
      <w:r w:rsidRPr="00BF4E5E">
        <w:rPr>
          <w:rFonts w:cs="Arial"/>
          <w:noProof/>
          <w:szCs w:val="24"/>
        </w:rPr>
        <w:t xml:space="preserve">, </w:t>
      </w:r>
      <w:r w:rsidRPr="00BF4E5E">
        <w:rPr>
          <w:rFonts w:cs="Arial"/>
          <w:i/>
          <w:iCs/>
          <w:noProof/>
          <w:szCs w:val="24"/>
        </w:rPr>
        <w:t>31</w:t>
      </w:r>
      <w:r w:rsidRPr="00BF4E5E">
        <w:rPr>
          <w:rFonts w:cs="Arial"/>
          <w:noProof/>
          <w:szCs w:val="24"/>
        </w:rPr>
        <w:t>(4), 430–444. https://doi.org/10.1108/IJEM-09-2015-0121</w:t>
      </w:r>
    </w:p>
    <w:p w14:paraId="5AB0D52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Kieraciński, P. (2020). Habilitacja fakultatywna? </w:t>
      </w:r>
      <w:r w:rsidRPr="00BF4E5E">
        <w:rPr>
          <w:rFonts w:cs="Arial"/>
          <w:i/>
          <w:iCs/>
          <w:noProof/>
          <w:szCs w:val="24"/>
        </w:rPr>
        <w:t>Forum Akademickie</w:t>
      </w:r>
      <w:r w:rsidRPr="00BF4E5E">
        <w:rPr>
          <w:rFonts w:cs="Arial"/>
          <w:noProof/>
          <w:szCs w:val="24"/>
        </w:rPr>
        <w:t xml:space="preserve">, </w:t>
      </w:r>
      <w:r w:rsidRPr="00BF4E5E">
        <w:rPr>
          <w:rFonts w:cs="Arial"/>
          <w:i/>
          <w:iCs/>
          <w:noProof/>
          <w:szCs w:val="24"/>
        </w:rPr>
        <w:t>4</w:t>
      </w:r>
      <w:r w:rsidRPr="00BF4E5E">
        <w:rPr>
          <w:rFonts w:cs="Arial"/>
          <w:noProof/>
          <w:szCs w:val="24"/>
        </w:rPr>
        <w:t>. https://miesiecznik.forumakademickie.pl/czasopisma/fa-04-2020/habilitacja-fakultatywna</w:t>
      </w:r>
    </w:p>
    <w:p w14:paraId="4CEDC38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Kim, T. (2009). Shifting patterns of transnational academic mobility: A comparative and historical approach. </w:t>
      </w:r>
      <w:r w:rsidRPr="00BF4E5E">
        <w:rPr>
          <w:rFonts w:cs="Arial"/>
          <w:i/>
          <w:iCs/>
          <w:noProof/>
          <w:szCs w:val="24"/>
        </w:rPr>
        <w:t>Comparative Education</w:t>
      </w:r>
      <w:r w:rsidRPr="00BF4E5E">
        <w:rPr>
          <w:rFonts w:cs="Arial"/>
          <w:noProof/>
          <w:szCs w:val="24"/>
        </w:rPr>
        <w:t xml:space="preserve">, </w:t>
      </w:r>
      <w:r w:rsidRPr="00BF4E5E">
        <w:rPr>
          <w:rFonts w:cs="Arial"/>
          <w:i/>
          <w:iCs/>
          <w:noProof/>
          <w:szCs w:val="24"/>
        </w:rPr>
        <w:t>45</w:t>
      </w:r>
      <w:r w:rsidRPr="00BF4E5E">
        <w:rPr>
          <w:rFonts w:cs="Arial"/>
          <w:noProof/>
          <w:szCs w:val="24"/>
        </w:rPr>
        <w:t>(3), 387–403. https://doi.org/10.1080/03050060903184957</w:t>
      </w:r>
    </w:p>
    <w:p w14:paraId="58722E9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Kola, A. M., &amp; Leja, K. (2017). The Third Sector in the Universities’ Third Mission. W Ł. Sułkowski (Red.), </w:t>
      </w:r>
      <w:r w:rsidRPr="00BF4E5E">
        <w:rPr>
          <w:rFonts w:cs="Arial"/>
          <w:i/>
          <w:iCs/>
          <w:noProof/>
          <w:szCs w:val="24"/>
        </w:rPr>
        <w:t>New Horizons in Management Sciences</w:t>
      </w:r>
      <w:r w:rsidRPr="00BF4E5E">
        <w:rPr>
          <w:rFonts w:cs="Arial"/>
          <w:noProof/>
          <w:szCs w:val="24"/>
        </w:rPr>
        <w:t xml:space="preserve"> (ss. 99–125). Peter Lang. https://doi.org/10.3726/b10970</w:t>
      </w:r>
    </w:p>
    <w:p w14:paraId="2F73157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Kolman, R., &amp; Tkaczyk, T. (1996). </w:t>
      </w:r>
      <w:r w:rsidRPr="00BF4E5E">
        <w:rPr>
          <w:rFonts w:cs="Arial"/>
          <w:i/>
          <w:iCs/>
          <w:noProof/>
          <w:szCs w:val="24"/>
        </w:rPr>
        <w:t>Jakość usług. Poradnik.</w:t>
      </w:r>
      <w:r w:rsidRPr="00BF4E5E">
        <w:rPr>
          <w:rFonts w:cs="Arial"/>
          <w:noProof/>
          <w:szCs w:val="24"/>
        </w:rPr>
        <w:t xml:space="preserve"> TNOiK.</w:t>
      </w:r>
    </w:p>
    <w:p w14:paraId="6D0AC38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Kotler, P., Armstrong, G., Saunders, J., &amp; Wong, V. (2002). </w:t>
      </w:r>
      <w:r w:rsidRPr="00BF4E5E">
        <w:rPr>
          <w:rFonts w:cs="Arial"/>
          <w:i/>
          <w:iCs/>
          <w:noProof/>
          <w:szCs w:val="24"/>
        </w:rPr>
        <w:t>Marketing. Podręcznik europejski.</w:t>
      </w:r>
      <w:r w:rsidRPr="00BF4E5E">
        <w:rPr>
          <w:rFonts w:cs="Arial"/>
          <w:noProof/>
          <w:szCs w:val="24"/>
        </w:rPr>
        <w:t xml:space="preserve"> Wydawnictwo PWE.</w:t>
      </w:r>
    </w:p>
    <w:p w14:paraId="50FB06D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Krosnick, J. A. (1999). SURVEY RESEARCH. </w:t>
      </w:r>
      <w:r w:rsidRPr="00BF4E5E">
        <w:rPr>
          <w:rFonts w:cs="Arial"/>
          <w:i/>
          <w:iCs/>
          <w:noProof/>
          <w:szCs w:val="24"/>
        </w:rPr>
        <w:t>Annual Review of Psychology</w:t>
      </w:r>
      <w:r w:rsidRPr="00BF4E5E">
        <w:rPr>
          <w:rFonts w:cs="Arial"/>
          <w:noProof/>
          <w:szCs w:val="24"/>
        </w:rPr>
        <w:t xml:space="preserve">, </w:t>
      </w:r>
      <w:r w:rsidRPr="00BF4E5E">
        <w:rPr>
          <w:rFonts w:cs="Arial"/>
          <w:i/>
          <w:iCs/>
          <w:noProof/>
          <w:szCs w:val="24"/>
        </w:rPr>
        <w:t>50</w:t>
      </w:r>
      <w:r w:rsidRPr="00BF4E5E">
        <w:rPr>
          <w:rFonts w:cs="Arial"/>
          <w:noProof/>
          <w:szCs w:val="24"/>
        </w:rPr>
        <w:t>(1), 537–567. https://doi.org/10.1146/annurev.psych.50.1.537</w:t>
      </w:r>
    </w:p>
    <w:p w14:paraId="4941BA46"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Kwiek, M. (2006). The University and the State. </w:t>
      </w:r>
      <w:r w:rsidRPr="00BF4E5E">
        <w:rPr>
          <w:rFonts w:cs="Arial"/>
          <w:i/>
          <w:iCs/>
          <w:noProof/>
          <w:szCs w:val="24"/>
        </w:rPr>
        <w:t>The Journal of Higher Education</w:t>
      </w:r>
      <w:r w:rsidRPr="00BF4E5E">
        <w:rPr>
          <w:rFonts w:cs="Arial"/>
          <w:noProof/>
          <w:szCs w:val="24"/>
        </w:rPr>
        <w:t xml:space="preserve">. </w:t>
      </w:r>
      <w:r w:rsidRPr="00BF4E5E">
        <w:rPr>
          <w:rFonts w:cs="Arial"/>
          <w:noProof/>
          <w:szCs w:val="24"/>
        </w:rPr>
        <w:lastRenderedPageBreak/>
        <w:t>https://doi.org/10.2307/1975223</w:t>
      </w:r>
    </w:p>
    <w:p w14:paraId="7993DF4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Kwiek, M. (2015). </w:t>
      </w:r>
      <w:r w:rsidRPr="00BF4E5E">
        <w:rPr>
          <w:rFonts w:cs="Arial"/>
          <w:i/>
          <w:iCs/>
          <w:noProof/>
          <w:szCs w:val="24"/>
        </w:rPr>
        <w:t>Uniwersytet w dobie przemian. Instytucje i kadra akademicka w warunkach rosnącej konkurencji</w:t>
      </w:r>
      <w:r w:rsidRPr="00BF4E5E">
        <w:rPr>
          <w:rFonts w:cs="Arial"/>
          <w:noProof/>
          <w:szCs w:val="24"/>
        </w:rPr>
        <w:t xml:space="preserve"> (I). Wydawnictwo Naukowe PWN.</w:t>
      </w:r>
    </w:p>
    <w:p w14:paraId="38EA7EF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Kwiek, M. (2017). Wprowadzenie: Reforma szkolnictwa wyższego w Polsce i jej wyzwania. Jak stopniowa dehermetyzacja systemu prowadzi do jego stratyfikacji. </w:t>
      </w:r>
      <w:r w:rsidRPr="00BF4E5E">
        <w:rPr>
          <w:rFonts w:cs="Arial"/>
          <w:i/>
          <w:iCs/>
          <w:noProof/>
          <w:szCs w:val="24"/>
        </w:rPr>
        <w:t>Nauka i Szkolnictwo Wyższe</w:t>
      </w:r>
      <w:r w:rsidRPr="00BF4E5E">
        <w:rPr>
          <w:rFonts w:cs="Arial"/>
          <w:noProof/>
          <w:szCs w:val="24"/>
        </w:rPr>
        <w:t xml:space="preserve">, </w:t>
      </w:r>
      <w:r w:rsidRPr="00BF4E5E">
        <w:rPr>
          <w:rFonts w:cs="Arial"/>
          <w:i/>
          <w:iCs/>
          <w:noProof/>
          <w:szCs w:val="24"/>
        </w:rPr>
        <w:t>2(50)</w:t>
      </w:r>
      <w:r w:rsidRPr="00BF4E5E">
        <w:rPr>
          <w:rFonts w:cs="Arial"/>
          <w:noProof/>
          <w:szCs w:val="24"/>
        </w:rPr>
        <w:t>, 9–38. https://doi.org/10.14746/nisw.2017.2.0</w:t>
      </w:r>
    </w:p>
    <w:p w14:paraId="1714A1A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Kwiek, M. (2019). </w:t>
      </w:r>
      <w:r w:rsidRPr="00BF4E5E">
        <w:rPr>
          <w:rFonts w:cs="Arial"/>
          <w:i/>
          <w:iCs/>
          <w:noProof/>
          <w:szCs w:val="24"/>
        </w:rPr>
        <w:t>Changing European academics: A comparative study of social stratification, work patterns and research productivity</w:t>
      </w:r>
      <w:r w:rsidRPr="00BF4E5E">
        <w:rPr>
          <w:rFonts w:cs="Arial"/>
          <w:noProof/>
          <w:szCs w:val="24"/>
        </w:rPr>
        <w:t>. Routledge.</w:t>
      </w:r>
    </w:p>
    <w:p w14:paraId="0D8AE6D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Kwiek, M., Antonowicz, D., Brdulak, J., Hulicka, M., Jędrzejewski, T., Kowalski, R., Kulczycki, E., Szadkowski, K., Szot, A., &amp; Wolszczak-Derlacz, J. (2016). </w:t>
      </w:r>
      <w:r w:rsidRPr="00BF4E5E">
        <w:rPr>
          <w:rFonts w:cs="Arial"/>
          <w:i/>
          <w:iCs/>
          <w:noProof/>
          <w:szCs w:val="24"/>
        </w:rPr>
        <w:t>Projekt założeń do ustawy Prawo o szkolnictwie wyższym</w:t>
      </w:r>
      <w:r w:rsidRPr="00BF4E5E">
        <w:rPr>
          <w:rFonts w:cs="Arial"/>
          <w:noProof/>
          <w:szCs w:val="24"/>
        </w:rPr>
        <w:t>. Uniwersytet im. Adama Mickiewicza w Poznniu. https://repozytorium.amu.edu.pl/bitstream/10593/16175/1/Projekt_zalozen_Kwiek_et_al_2016_Final.pdf</w:t>
      </w:r>
    </w:p>
    <w:p w14:paraId="24C708D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Laloux, F. (2015). </w:t>
      </w:r>
      <w:r w:rsidRPr="00BF4E5E">
        <w:rPr>
          <w:rFonts w:cs="Arial"/>
          <w:i/>
          <w:iCs/>
          <w:noProof/>
          <w:szCs w:val="24"/>
        </w:rPr>
        <w:t>Pracować inaczej</w:t>
      </w:r>
      <w:r w:rsidRPr="00BF4E5E">
        <w:rPr>
          <w:rFonts w:cs="Arial"/>
          <w:noProof/>
          <w:szCs w:val="24"/>
        </w:rPr>
        <w:t>. Wydawnictwo Studio EMKA.</w:t>
      </w:r>
    </w:p>
    <w:p w14:paraId="02AB238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Leja, K. (2003). </w:t>
      </w:r>
      <w:r w:rsidRPr="00BF4E5E">
        <w:rPr>
          <w:rFonts w:cs="Arial"/>
          <w:i/>
          <w:iCs/>
          <w:noProof/>
          <w:szCs w:val="24"/>
        </w:rPr>
        <w:t>Instytucja Akademicka. Strategia. Efektywność . Jakość</w:t>
      </w:r>
      <w:r w:rsidRPr="00BF4E5E">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A7EE2C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Leja, K. (2011). </w:t>
      </w:r>
      <w:r w:rsidRPr="00BF4E5E">
        <w:rPr>
          <w:rFonts w:cs="Arial"/>
          <w:i/>
          <w:iCs/>
          <w:noProof/>
          <w:szCs w:val="24"/>
        </w:rPr>
        <w:t>Koncepcje zarządzania współczesnym uniwersytetem</w:t>
      </w:r>
      <w:r w:rsidRPr="00BF4E5E">
        <w:rPr>
          <w:rFonts w:cs="Arial"/>
          <w:noProof/>
          <w:szCs w:val="24"/>
        </w:rPr>
        <w:t xml:space="preserve"> (Numer JANUARY 2011). https://doi.org/10.13140/RG.2.1.3539.1529</w:t>
      </w:r>
    </w:p>
    <w:p w14:paraId="70D0073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Leja, K. (2012). Uczelnia społecznie odpowiedzialna. </w:t>
      </w:r>
      <w:r w:rsidRPr="00BF4E5E">
        <w:rPr>
          <w:rFonts w:cs="Arial"/>
          <w:i/>
          <w:iCs/>
          <w:noProof/>
          <w:szCs w:val="24"/>
        </w:rPr>
        <w:t>Pomorski Przegląd Gospodarczy</w:t>
      </w:r>
      <w:r w:rsidRPr="00BF4E5E">
        <w:rPr>
          <w:rFonts w:cs="Arial"/>
          <w:noProof/>
          <w:szCs w:val="24"/>
        </w:rPr>
        <w:t xml:space="preserve">, </w:t>
      </w:r>
      <w:r w:rsidRPr="00BF4E5E">
        <w:rPr>
          <w:rFonts w:cs="Arial"/>
          <w:i/>
          <w:iCs/>
          <w:noProof/>
          <w:szCs w:val="24"/>
        </w:rPr>
        <w:t>4</w:t>
      </w:r>
      <w:r w:rsidRPr="00BF4E5E">
        <w:rPr>
          <w:rFonts w:cs="Arial"/>
          <w:noProof/>
          <w:szCs w:val="24"/>
        </w:rPr>
        <w:t>, 47–49. https://ppg.ibngr.pl/pomorski-przeglad-gospodarczy/uczelnia-spolecznie-odpowiedzialna</w:t>
      </w:r>
    </w:p>
    <w:p w14:paraId="77B124F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Leja, K. (2019). </w:t>
      </w:r>
      <w:r w:rsidRPr="00BF4E5E">
        <w:rPr>
          <w:rFonts w:cs="Arial"/>
          <w:i/>
          <w:iCs/>
          <w:noProof/>
          <w:szCs w:val="24"/>
        </w:rPr>
        <w:t>Misja społecznie odpowiedzialnego uniwersytetu</w:t>
      </w:r>
      <w:r w:rsidRPr="00BF4E5E">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1E2FD4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Levy, A. (1986). Second-order planned change: Definition and conceptualization. </w:t>
      </w:r>
      <w:r w:rsidRPr="00BF4E5E">
        <w:rPr>
          <w:rFonts w:cs="Arial"/>
          <w:i/>
          <w:iCs/>
          <w:noProof/>
          <w:szCs w:val="24"/>
        </w:rPr>
        <w:t>Organizational Dynamics</w:t>
      </w:r>
      <w:r w:rsidRPr="00BF4E5E">
        <w:rPr>
          <w:rFonts w:cs="Arial"/>
          <w:noProof/>
          <w:szCs w:val="24"/>
        </w:rPr>
        <w:t xml:space="preserve">, </w:t>
      </w:r>
      <w:r w:rsidRPr="00BF4E5E">
        <w:rPr>
          <w:rFonts w:cs="Arial"/>
          <w:i/>
          <w:iCs/>
          <w:noProof/>
          <w:szCs w:val="24"/>
        </w:rPr>
        <w:t>15</w:t>
      </w:r>
      <w:r w:rsidRPr="00BF4E5E">
        <w:rPr>
          <w:rFonts w:cs="Arial"/>
          <w:noProof/>
          <w:szCs w:val="24"/>
        </w:rPr>
        <w:t>(1), 5–23. https://doi.org/10.1016/0090-2616(86)90022-7</w:t>
      </w:r>
    </w:p>
    <w:p w14:paraId="5C1C656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Lewandowski, K., &amp; Zieliński, G. (2012). Determinanty percepcji jakości usług edukacyjnych w perspektywie grup interesariuszy. </w:t>
      </w:r>
      <w:r w:rsidRPr="00BF4E5E">
        <w:rPr>
          <w:rFonts w:cs="Arial"/>
          <w:i/>
          <w:iCs/>
          <w:noProof/>
          <w:szCs w:val="24"/>
        </w:rPr>
        <w:t>Zarządzanie i Finanse</w:t>
      </w:r>
      <w:r w:rsidRPr="00BF4E5E">
        <w:rPr>
          <w:rFonts w:cs="Arial"/>
          <w:noProof/>
          <w:szCs w:val="24"/>
        </w:rPr>
        <w:t xml:space="preserve">, </w:t>
      </w:r>
      <w:r w:rsidRPr="00BF4E5E">
        <w:rPr>
          <w:rFonts w:cs="Arial"/>
          <w:i/>
          <w:iCs/>
          <w:noProof/>
          <w:szCs w:val="24"/>
        </w:rPr>
        <w:t>3</w:t>
      </w:r>
      <w:r w:rsidRPr="00BF4E5E">
        <w:rPr>
          <w:rFonts w:cs="Arial"/>
          <w:noProof/>
          <w:szCs w:val="24"/>
        </w:rPr>
        <w:t>(3), 42–54.</w:t>
      </w:r>
    </w:p>
    <w:p w14:paraId="486A6ED1"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Likert, R. (1932). Technique for the Measurement of Attitudes. </w:t>
      </w:r>
      <w:r w:rsidRPr="00BF4E5E">
        <w:rPr>
          <w:rFonts w:cs="Arial"/>
          <w:i/>
          <w:iCs/>
          <w:noProof/>
          <w:szCs w:val="24"/>
        </w:rPr>
        <w:t>Archives of Psychology</w:t>
      </w:r>
      <w:r w:rsidRPr="00BF4E5E">
        <w:rPr>
          <w:rFonts w:cs="Arial"/>
          <w:noProof/>
          <w:szCs w:val="24"/>
        </w:rPr>
        <w:t xml:space="preserve">, </w:t>
      </w:r>
      <w:r w:rsidRPr="00BF4E5E">
        <w:rPr>
          <w:rFonts w:cs="Arial"/>
          <w:i/>
          <w:iCs/>
          <w:noProof/>
          <w:szCs w:val="24"/>
        </w:rPr>
        <w:t>22</w:t>
      </w:r>
      <w:r w:rsidRPr="00BF4E5E">
        <w:rPr>
          <w:rFonts w:cs="Arial"/>
          <w:noProof/>
          <w:szCs w:val="24"/>
        </w:rPr>
        <w:t>(140).</w:t>
      </w:r>
    </w:p>
    <w:p w14:paraId="362A185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Lisowska, A., &amp; Ziemiński, Ł. (2012). Zarządzanie jakością w urzędach administracji publicznej. </w:t>
      </w:r>
      <w:r w:rsidRPr="00BF4E5E">
        <w:rPr>
          <w:rFonts w:cs="Arial"/>
          <w:i/>
          <w:iCs/>
          <w:noProof/>
          <w:szCs w:val="24"/>
        </w:rPr>
        <w:t>Zeszyty Naukowe Uniwersytetu Przyrodniczo-Humanistycznego w Siedlcach</w:t>
      </w:r>
      <w:r w:rsidRPr="00BF4E5E">
        <w:rPr>
          <w:rFonts w:cs="Arial"/>
          <w:noProof/>
          <w:szCs w:val="24"/>
        </w:rPr>
        <w:t xml:space="preserve">, </w:t>
      </w:r>
      <w:r w:rsidRPr="00BF4E5E">
        <w:rPr>
          <w:rFonts w:cs="Arial"/>
          <w:i/>
          <w:iCs/>
          <w:noProof/>
          <w:szCs w:val="24"/>
        </w:rPr>
        <w:t>95</w:t>
      </w:r>
      <w:r w:rsidRPr="00BF4E5E">
        <w:rPr>
          <w:rFonts w:cs="Arial"/>
          <w:noProof/>
          <w:szCs w:val="24"/>
        </w:rPr>
        <w:t>, 302–322.</w:t>
      </w:r>
    </w:p>
    <w:p w14:paraId="07F3FE2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Lozano-Ros, R. (2003). </w:t>
      </w:r>
      <w:r w:rsidRPr="00BF4E5E">
        <w:rPr>
          <w:rFonts w:cs="Arial"/>
          <w:i/>
          <w:iCs/>
          <w:noProof/>
          <w:szCs w:val="24"/>
        </w:rPr>
        <w:t>Sustainable development in higher education. Incorporation, assessment and reporting of sustainable development in higher education institutions.</w:t>
      </w:r>
      <w:r w:rsidRPr="00BF4E5E">
        <w:rPr>
          <w:rFonts w:cs="Arial"/>
          <w:noProof/>
          <w:szCs w:val="24"/>
        </w:rPr>
        <w:t xml:space="preserve"> [Lund University]. https://lup.lub.lu.se/luur/download?func=downloadFile&amp;recordOId=1325193&amp;fileOId=1325194</w:t>
      </w:r>
    </w:p>
    <w:p w14:paraId="366AA58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lastRenderedPageBreak/>
        <w:t xml:space="preserve">Lozano, R. (2006). Incorporation and institutionalization of SD into universities: breaking through barriers to change. </w:t>
      </w:r>
      <w:r w:rsidRPr="00BF4E5E">
        <w:rPr>
          <w:rFonts w:cs="Arial"/>
          <w:i/>
          <w:iCs/>
          <w:noProof/>
          <w:szCs w:val="24"/>
        </w:rPr>
        <w:t>Journal of Cleaner Production</w:t>
      </w:r>
      <w:r w:rsidRPr="00BF4E5E">
        <w:rPr>
          <w:rFonts w:cs="Arial"/>
          <w:noProof/>
          <w:szCs w:val="24"/>
        </w:rPr>
        <w:t xml:space="preserve">, </w:t>
      </w:r>
      <w:r w:rsidRPr="00BF4E5E">
        <w:rPr>
          <w:rFonts w:cs="Arial"/>
          <w:i/>
          <w:iCs/>
          <w:noProof/>
          <w:szCs w:val="24"/>
        </w:rPr>
        <w:t>14</w:t>
      </w:r>
      <w:r w:rsidRPr="00BF4E5E">
        <w:rPr>
          <w:rFonts w:cs="Arial"/>
          <w:noProof/>
          <w:szCs w:val="24"/>
        </w:rPr>
        <w:t>(9–11), 787–796. https://doi.org/10.1016/j.jclepro.2005.12.010</w:t>
      </w:r>
    </w:p>
    <w:p w14:paraId="345D8AE1"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Mainardes, E. W., Alves, H., &amp; Raposo, M. (2012). A model for stakeholder classification and stakeholder relationships. </w:t>
      </w:r>
      <w:r w:rsidRPr="00BF4E5E">
        <w:rPr>
          <w:rFonts w:cs="Arial"/>
          <w:i/>
          <w:iCs/>
          <w:noProof/>
          <w:szCs w:val="24"/>
        </w:rPr>
        <w:t>MANAGEMENT DECISION</w:t>
      </w:r>
      <w:r w:rsidRPr="00BF4E5E">
        <w:rPr>
          <w:rFonts w:cs="Arial"/>
          <w:noProof/>
          <w:szCs w:val="24"/>
        </w:rPr>
        <w:t xml:space="preserve">, </w:t>
      </w:r>
      <w:r w:rsidRPr="00BF4E5E">
        <w:rPr>
          <w:rFonts w:cs="Arial"/>
          <w:i/>
          <w:iCs/>
          <w:noProof/>
          <w:szCs w:val="24"/>
        </w:rPr>
        <w:t>50</w:t>
      </w:r>
      <w:r w:rsidRPr="00BF4E5E">
        <w:rPr>
          <w:rFonts w:cs="Arial"/>
          <w:noProof/>
          <w:szCs w:val="24"/>
        </w:rPr>
        <w:t>(10), 1861–1879. https://doi.org/10.1108/00251741211279648</w:t>
      </w:r>
    </w:p>
    <w:p w14:paraId="03A5BB3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Marginson, S. (2006). Dynamics of National and Global Competition in Higher Education. </w:t>
      </w:r>
      <w:r w:rsidRPr="00BF4E5E">
        <w:rPr>
          <w:rFonts w:cs="Arial"/>
          <w:i/>
          <w:iCs/>
          <w:noProof/>
          <w:szCs w:val="24"/>
        </w:rPr>
        <w:t>Higher Education</w:t>
      </w:r>
      <w:r w:rsidRPr="00BF4E5E">
        <w:rPr>
          <w:rFonts w:cs="Arial"/>
          <w:noProof/>
          <w:szCs w:val="24"/>
        </w:rPr>
        <w:t xml:space="preserve">, </w:t>
      </w:r>
      <w:r w:rsidRPr="00BF4E5E">
        <w:rPr>
          <w:rFonts w:cs="Arial"/>
          <w:i/>
          <w:iCs/>
          <w:noProof/>
          <w:szCs w:val="24"/>
        </w:rPr>
        <w:t>52</w:t>
      </w:r>
      <w:r w:rsidRPr="00BF4E5E">
        <w:rPr>
          <w:rFonts w:cs="Arial"/>
          <w:noProof/>
          <w:szCs w:val="24"/>
        </w:rPr>
        <w:t>(1), 1–39. https://doi.org/10.1007/s10734-004-7649-x</w:t>
      </w:r>
    </w:p>
    <w:p w14:paraId="080C394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Martin, J. B., &amp; Reynolds, T. P. (2002). Academic-industrial relationships: Opportunities and pitfalls. </w:t>
      </w:r>
      <w:r w:rsidRPr="00BF4E5E">
        <w:rPr>
          <w:rFonts w:cs="Arial"/>
          <w:i/>
          <w:iCs/>
          <w:noProof/>
          <w:szCs w:val="24"/>
        </w:rPr>
        <w:t>Science and Engineering Ethics</w:t>
      </w:r>
      <w:r w:rsidRPr="00BF4E5E">
        <w:rPr>
          <w:rFonts w:cs="Arial"/>
          <w:noProof/>
          <w:szCs w:val="24"/>
        </w:rPr>
        <w:t xml:space="preserve">, </w:t>
      </w:r>
      <w:r w:rsidRPr="00BF4E5E">
        <w:rPr>
          <w:rFonts w:cs="Arial"/>
          <w:i/>
          <w:iCs/>
          <w:noProof/>
          <w:szCs w:val="24"/>
        </w:rPr>
        <w:t>8</w:t>
      </w:r>
      <w:r w:rsidRPr="00BF4E5E">
        <w:rPr>
          <w:rFonts w:cs="Arial"/>
          <w:noProof/>
          <w:szCs w:val="24"/>
        </w:rPr>
        <w:t>(3), 443–454. https://doi.org/10.1007/s11948-002-0066-6</w:t>
      </w:r>
    </w:p>
    <w:p w14:paraId="57FD00E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Matzat, U., Snijders, C., &amp; van der Horst, W. (2009). Effects of different types of progress indicators on drop-out rates in web surveys. </w:t>
      </w:r>
      <w:r w:rsidRPr="00BF4E5E">
        <w:rPr>
          <w:rFonts w:cs="Arial"/>
          <w:i/>
          <w:iCs/>
          <w:noProof/>
          <w:szCs w:val="24"/>
        </w:rPr>
        <w:t>Social Psychology</w:t>
      </w:r>
      <w:r w:rsidRPr="00BF4E5E">
        <w:rPr>
          <w:rFonts w:cs="Arial"/>
          <w:noProof/>
          <w:szCs w:val="24"/>
        </w:rPr>
        <w:t xml:space="preserve">, </w:t>
      </w:r>
      <w:r w:rsidRPr="00BF4E5E">
        <w:rPr>
          <w:rFonts w:cs="Arial"/>
          <w:i/>
          <w:iCs/>
          <w:noProof/>
          <w:szCs w:val="24"/>
        </w:rPr>
        <w:t>40</w:t>
      </w:r>
      <w:r w:rsidRPr="00BF4E5E">
        <w:rPr>
          <w:rFonts w:cs="Arial"/>
          <w:noProof/>
          <w:szCs w:val="24"/>
        </w:rPr>
        <w:t>(1), 43.</w:t>
      </w:r>
    </w:p>
    <w:p w14:paraId="2019522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Mazur, J. (2001). </w:t>
      </w:r>
      <w:r w:rsidRPr="00BF4E5E">
        <w:rPr>
          <w:rFonts w:cs="Arial"/>
          <w:i/>
          <w:iCs/>
          <w:noProof/>
          <w:szCs w:val="24"/>
        </w:rPr>
        <w:t>Zarządzanie marketingiem usług</w:t>
      </w:r>
      <w:r w:rsidRPr="00BF4E5E">
        <w:rPr>
          <w:rFonts w:cs="Arial"/>
          <w:noProof/>
          <w:szCs w:val="24"/>
        </w:rPr>
        <w:t>. Difin.</w:t>
      </w:r>
    </w:p>
    <w:p w14:paraId="0672462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Merton, R. K. (1968). The Matthew Effect in Science: The reward and communication systems of science are considered. </w:t>
      </w:r>
      <w:r w:rsidRPr="00BF4E5E">
        <w:rPr>
          <w:rFonts w:cs="Arial"/>
          <w:i/>
          <w:iCs/>
          <w:noProof/>
          <w:szCs w:val="24"/>
        </w:rPr>
        <w:t>Science</w:t>
      </w:r>
      <w:r w:rsidRPr="00BF4E5E">
        <w:rPr>
          <w:rFonts w:cs="Arial"/>
          <w:noProof/>
          <w:szCs w:val="24"/>
        </w:rPr>
        <w:t xml:space="preserve">, </w:t>
      </w:r>
      <w:r w:rsidRPr="00BF4E5E">
        <w:rPr>
          <w:rFonts w:cs="Arial"/>
          <w:i/>
          <w:iCs/>
          <w:noProof/>
          <w:szCs w:val="24"/>
        </w:rPr>
        <w:t>159</w:t>
      </w:r>
      <w:r w:rsidRPr="00BF4E5E">
        <w:rPr>
          <w:rFonts w:cs="Arial"/>
          <w:noProof/>
          <w:szCs w:val="24"/>
        </w:rPr>
        <w:t>(3810), 56–63. https://doi.org/10.1126/science.159.3810.56</w:t>
      </w:r>
    </w:p>
    <w:p w14:paraId="68FA8D7A"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i/>
          <w:iCs/>
          <w:noProof/>
          <w:szCs w:val="24"/>
        </w:rPr>
        <w:t>Methodology of QS World University Rankings 2020</w:t>
      </w:r>
      <w:r w:rsidRPr="00BF4E5E">
        <w:rPr>
          <w:rFonts w:cs="Arial"/>
          <w:noProof/>
          <w:szCs w:val="24"/>
        </w:rPr>
        <w:t>. (2020). https://www.topuniversities.com/qs-world-university-rankings/methodology</w:t>
      </w:r>
    </w:p>
    <w:p w14:paraId="6F12617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i/>
          <w:iCs/>
          <w:noProof/>
          <w:szCs w:val="24"/>
        </w:rPr>
        <w:t>Methodology of Round University Ranking 2020</w:t>
      </w:r>
      <w:r w:rsidRPr="00BF4E5E">
        <w:rPr>
          <w:rFonts w:cs="Arial"/>
          <w:noProof/>
          <w:szCs w:val="24"/>
        </w:rPr>
        <w:t>. (2020). https://roundranking.com/methodology/methodology.html</w:t>
      </w:r>
    </w:p>
    <w:p w14:paraId="2F317AB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i/>
          <w:iCs/>
          <w:noProof/>
          <w:szCs w:val="24"/>
        </w:rPr>
        <w:t>Metodologia Rankingu Szkół Wyższych Perspektywy 2020</w:t>
      </w:r>
      <w:r w:rsidRPr="00BF4E5E">
        <w:rPr>
          <w:rFonts w:cs="Arial"/>
          <w:noProof/>
          <w:szCs w:val="24"/>
        </w:rPr>
        <w:t>. (2020, luty 23). http://ranking.perspektywy.pl/2020/article/metodologia-rankingu-uczelni-akademickich</w:t>
      </w:r>
    </w:p>
    <w:p w14:paraId="183D240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Ministerstwo Nauki i Szkolnictwa Wyższego, &amp; MNiSW. (2019). </w:t>
      </w:r>
      <w:r w:rsidRPr="00BF4E5E">
        <w:rPr>
          <w:rFonts w:cs="Arial"/>
          <w:i/>
          <w:iCs/>
          <w:noProof/>
          <w:szCs w:val="24"/>
        </w:rPr>
        <w:t>Przewodnik po systemie szkolnictwa wyższego i nauki</w:t>
      </w:r>
      <w:r w:rsidRPr="00BF4E5E">
        <w:rPr>
          <w:rFonts w:cs="Arial"/>
          <w:noProof/>
          <w:szCs w:val="24"/>
        </w:rPr>
        <w:t>. https://konstytucjadlanauki.gov.pl/content/uploads/2019/02/przewodnik-po-reformie-wydanie-i-poprawione-marzec-2019.pdf</w:t>
      </w:r>
    </w:p>
    <w:p w14:paraId="7C9C1C2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Mitchell, R. K., Agle, B. R., &amp; Wood, D. J. (1997). Towards a theory of stakeholder identification and Salience: Defining the Principle of Who and What Really Counts. </w:t>
      </w:r>
      <w:r w:rsidRPr="00BF4E5E">
        <w:rPr>
          <w:rFonts w:cs="Arial"/>
          <w:i/>
          <w:iCs/>
          <w:noProof/>
          <w:szCs w:val="24"/>
        </w:rPr>
        <w:t>Academy of Management</w:t>
      </w:r>
      <w:r w:rsidRPr="00BF4E5E">
        <w:rPr>
          <w:rFonts w:cs="Arial"/>
          <w:noProof/>
          <w:szCs w:val="24"/>
        </w:rPr>
        <w:t xml:space="preserve">, </w:t>
      </w:r>
      <w:r w:rsidRPr="00BF4E5E">
        <w:rPr>
          <w:rFonts w:cs="Arial"/>
          <w:i/>
          <w:iCs/>
          <w:noProof/>
          <w:szCs w:val="24"/>
        </w:rPr>
        <w:t>22</w:t>
      </w:r>
      <w:r w:rsidRPr="00BF4E5E">
        <w:rPr>
          <w:rFonts w:cs="Arial"/>
          <w:noProof/>
          <w:szCs w:val="24"/>
        </w:rPr>
        <w:t>(4), 853–886.</w:t>
      </w:r>
    </w:p>
    <w:p w14:paraId="0BF1B8F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MNiSW. (2013). </w:t>
      </w:r>
      <w:r w:rsidRPr="00BF4E5E">
        <w:rPr>
          <w:rFonts w:cs="Arial"/>
          <w:i/>
          <w:iCs/>
          <w:noProof/>
          <w:szCs w:val="24"/>
        </w:rPr>
        <w:t>Szkolnictwo wyższe w polsce 2013</w:t>
      </w:r>
      <w:r w:rsidRPr="00BF4E5E">
        <w:rPr>
          <w:rFonts w:cs="Arial"/>
          <w:noProof/>
          <w:szCs w:val="24"/>
        </w:rPr>
        <w:t>.</w:t>
      </w:r>
    </w:p>
    <w:p w14:paraId="53510A9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MNiSW. (2019a). </w:t>
      </w:r>
      <w:r w:rsidRPr="00BF4E5E">
        <w:rPr>
          <w:rFonts w:cs="Arial"/>
          <w:i/>
          <w:iCs/>
          <w:noProof/>
          <w:szCs w:val="24"/>
        </w:rPr>
        <w:t>Finansowanie uczelni w świetle przepisów Ustawy 2.0</w:t>
      </w:r>
      <w:r w:rsidRPr="00BF4E5E">
        <w:rPr>
          <w:rFonts w:cs="Arial"/>
          <w:noProof/>
          <w:szCs w:val="24"/>
        </w:rPr>
        <w:t>.</w:t>
      </w:r>
    </w:p>
    <w:p w14:paraId="670FDAD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MNiSW. (2019b). Konstytucja dla Nauki. Prawo o szkolnictwie wyższym i nauce - komentarz. W </w:t>
      </w:r>
      <w:r w:rsidRPr="00BF4E5E">
        <w:rPr>
          <w:rFonts w:cs="Arial"/>
          <w:i/>
          <w:iCs/>
          <w:noProof/>
          <w:szCs w:val="24"/>
        </w:rPr>
        <w:t>Prawo o szkolnictwie wyższym i nauce. komentarz</w:t>
      </w:r>
      <w:r w:rsidRPr="00BF4E5E">
        <w:rPr>
          <w:rFonts w:cs="Arial"/>
          <w:noProof/>
          <w:szCs w:val="24"/>
        </w:rPr>
        <w:t xml:space="preserve"> (Numer 7).</w:t>
      </w:r>
    </w:p>
    <w:p w14:paraId="664AFC0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Moroń, D. (2016). Wpływ przemian demograficznych na szkolnictwo wyższe w Polsce. </w:t>
      </w:r>
      <w:r w:rsidRPr="00BF4E5E">
        <w:rPr>
          <w:rFonts w:cs="Arial"/>
          <w:i/>
          <w:iCs/>
          <w:noProof/>
          <w:szCs w:val="24"/>
        </w:rPr>
        <w:t>Studia Ekonomiczne. Zeszyty Naukowe Uniwersytetu Ekonomicznego w Katowicach</w:t>
      </w:r>
      <w:r w:rsidRPr="00BF4E5E">
        <w:rPr>
          <w:rFonts w:cs="Arial"/>
          <w:noProof/>
          <w:szCs w:val="24"/>
        </w:rPr>
        <w:t xml:space="preserve">, </w:t>
      </w:r>
      <w:r w:rsidRPr="00BF4E5E">
        <w:rPr>
          <w:rFonts w:cs="Arial"/>
          <w:i/>
          <w:iCs/>
          <w:noProof/>
          <w:szCs w:val="24"/>
        </w:rPr>
        <w:t>290</w:t>
      </w:r>
      <w:r w:rsidRPr="00BF4E5E">
        <w:rPr>
          <w:rFonts w:cs="Arial"/>
          <w:noProof/>
          <w:szCs w:val="24"/>
        </w:rPr>
        <w:t>, 107–116.</w:t>
      </w:r>
    </w:p>
    <w:p w14:paraId="65B2E8BD"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Mueller, S. L., &amp; Thomas, A. S. (2001). Culture and entrepreneurial potential. </w:t>
      </w:r>
      <w:r w:rsidRPr="00BF4E5E">
        <w:rPr>
          <w:rFonts w:cs="Arial"/>
          <w:i/>
          <w:iCs/>
          <w:noProof/>
          <w:szCs w:val="24"/>
        </w:rPr>
        <w:t>Journal of Business Venturing</w:t>
      </w:r>
      <w:r w:rsidRPr="00BF4E5E">
        <w:rPr>
          <w:rFonts w:cs="Arial"/>
          <w:noProof/>
          <w:szCs w:val="24"/>
        </w:rPr>
        <w:t xml:space="preserve">, </w:t>
      </w:r>
      <w:r w:rsidRPr="00BF4E5E">
        <w:rPr>
          <w:rFonts w:cs="Arial"/>
          <w:i/>
          <w:iCs/>
          <w:noProof/>
          <w:szCs w:val="24"/>
        </w:rPr>
        <w:t>16</w:t>
      </w:r>
      <w:r w:rsidRPr="00BF4E5E">
        <w:rPr>
          <w:rFonts w:cs="Arial"/>
          <w:noProof/>
          <w:szCs w:val="24"/>
        </w:rPr>
        <w:t>(1), 51–75. https://doi.org/10.1016/S0883-9026(99)00039-7</w:t>
      </w:r>
    </w:p>
    <w:p w14:paraId="1B9778D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i/>
          <w:iCs/>
          <w:noProof/>
          <w:szCs w:val="24"/>
        </w:rPr>
        <w:lastRenderedPageBreak/>
        <w:t>MyPlan College Rankings</w:t>
      </w:r>
      <w:r w:rsidRPr="00BF4E5E">
        <w:rPr>
          <w:rFonts w:cs="Arial"/>
          <w:noProof/>
          <w:szCs w:val="24"/>
        </w:rPr>
        <w:t>. (2020). https://www.myplan.com/education/colleges/college_rankings_1.php</w:t>
      </w:r>
    </w:p>
    <w:p w14:paraId="1D03DCA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Nazarko, J., Komuda, M., Kuźmicz, K., Szubzda, E., &amp; Urban, J. (2008). </w:t>
      </w:r>
      <w:r w:rsidRPr="00BF4E5E">
        <w:rPr>
          <w:rFonts w:cs="Arial"/>
          <w:i/>
          <w:iCs/>
          <w:noProof/>
          <w:szCs w:val="24"/>
        </w:rPr>
        <w:t>Metoda DEA w badaniu efektywności instytucji sektora publicznego na przykładzie szkół wyższych</w:t>
      </w:r>
      <w:r w:rsidRPr="00BF4E5E">
        <w:rPr>
          <w:rFonts w:cs="Arial"/>
          <w:noProof/>
          <w:szCs w:val="24"/>
        </w:rPr>
        <w:t xml:space="preserve">. </w:t>
      </w:r>
      <w:r w:rsidRPr="00BF4E5E">
        <w:rPr>
          <w:rFonts w:cs="Arial"/>
          <w:i/>
          <w:iCs/>
          <w:noProof/>
          <w:szCs w:val="24"/>
        </w:rPr>
        <w:t>4</w:t>
      </w:r>
      <w:r w:rsidRPr="00BF4E5E">
        <w:rPr>
          <w:rFonts w:cs="Arial"/>
          <w:noProof/>
          <w:szCs w:val="24"/>
        </w:rPr>
        <w:t>.</w:t>
      </w:r>
    </w:p>
    <w:p w14:paraId="3835830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Newby, P. (1999). Culture and quality in higher education. </w:t>
      </w:r>
      <w:r w:rsidRPr="00BF4E5E">
        <w:rPr>
          <w:rFonts w:cs="Arial"/>
          <w:i/>
          <w:iCs/>
          <w:noProof/>
          <w:szCs w:val="24"/>
        </w:rPr>
        <w:t>Higher Education Policy</w:t>
      </w:r>
      <w:r w:rsidRPr="00BF4E5E">
        <w:rPr>
          <w:rFonts w:cs="Arial"/>
          <w:noProof/>
          <w:szCs w:val="24"/>
        </w:rPr>
        <w:t xml:space="preserve">, </w:t>
      </w:r>
      <w:r w:rsidRPr="00BF4E5E">
        <w:rPr>
          <w:rFonts w:cs="Arial"/>
          <w:i/>
          <w:iCs/>
          <w:noProof/>
          <w:szCs w:val="24"/>
        </w:rPr>
        <w:t>12</w:t>
      </w:r>
      <w:r w:rsidRPr="00BF4E5E">
        <w:rPr>
          <w:rFonts w:cs="Arial"/>
          <w:noProof/>
          <w:szCs w:val="24"/>
        </w:rPr>
        <w:t>(3), 261–275. https://doi.org/10.1016/S0952-8733(99)00014-8</w:t>
      </w:r>
    </w:p>
    <w:p w14:paraId="77F0ADD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Niankara, I., Muqattash, R., Niankara, A., &amp; Traoret, R. I. (2020). COVID-19 Vaccine Development in a Quadruple Helix Innovation System: Uncovering the Preferences of the Fourth Helix in the UAE. </w:t>
      </w:r>
      <w:r w:rsidRPr="00BF4E5E">
        <w:rPr>
          <w:rFonts w:cs="Arial"/>
          <w:i/>
          <w:iCs/>
          <w:noProof/>
          <w:szCs w:val="24"/>
        </w:rPr>
        <w:t>Journal of Open Innovation: Technology, Market, and Complexity</w:t>
      </w:r>
      <w:r w:rsidRPr="00BF4E5E">
        <w:rPr>
          <w:rFonts w:cs="Arial"/>
          <w:noProof/>
          <w:szCs w:val="24"/>
        </w:rPr>
        <w:t xml:space="preserve">, </w:t>
      </w:r>
      <w:r w:rsidRPr="00BF4E5E">
        <w:rPr>
          <w:rFonts w:cs="Arial"/>
          <w:i/>
          <w:iCs/>
          <w:noProof/>
          <w:szCs w:val="24"/>
        </w:rPr>
        <w:t>6</w:t>
      </w:r>
      <w:r w:rsidRPr="00BF4E5E">
        <w:rPr>
          <w:rFonts w:cs="Arial"/>
          <w:noProof/>
          <w:szCs w:val="24"/>
        </w:rPr>
        <w:t>(4), 132. https://doi.org/10.3390/joitmc6040132</w:t>
      </w:r>
    </w:p>
    <w:p w14:paraId="674AB69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Noaman, A. Y., Ragab, A. H. M., Fayoumi, A. G., Khedra, A. M., &amp; Madbouly, A. I. (2013). HEQAM: A developed higher education quality assessment model. </w:t>
      </w:r>
      <w:r w:rsidRPr="00BF4E5E">
        <w:rPr>
          <w:rFonts w:cs="Arial"/>
          <w:i/>
          <w:iCs/>
          <w:noProof/>
          <w:szCs w:val="24"/>
        </w:rPr>
        <w:t>2013 Federated Conference on Computer Science and Information Systems, FedCSIS 2013</w:t>
      </w:r>
      <w:r w:rsidRPr="00BF4E5E">
        <w:rPr>
          <w:rFonts w:cs="Arial"/>
          <w:noProof/>
          <w:szCs w:val="24"/>
        </w:rPr>
        <w:t>, 739–746.</w:t>
      </w:r>
    </w:p>
    <w:p w14:paraId="384BF82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Nowotny, H., Scott, P., &amp; Gibbons, M. (2003). Introduction: „Mode 2” revisited: The new production of knowledge. W </w:t>
      </w:r>
      <w:r w:rsidRPr="00BF4E5E">
        <w:rPr>
          <w:rFonts w:cs="Arial"/>
          <w:i/>
          <w:iCs/>
          <w:noProof/>
          <w:szCs w:val="24"/>
        </w:rPr>
        <w:t>Minerva</w:t>
      </w:r>
      <w:r w:rsidRPr="00BF4E5E">
        <w:rPr>
          <w:rFonts w:cs="Arial"/>
          <w:noProof/>
          <w:szCs w:val="24"/>
        </w:rPr>
        <w:t xml:space="preserve"> (T. 41, Numer 3, ss. 179–194). https://doi.org/10.1023/A:1025505528250</w:t>
      </w:r>
    </w:p>
    <w:p w14:paraId="557BD19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Parasuraman, A., Zeithaml, V. A., &amp; Berry, L. L. (1985). A Conceptual Model of Service Quality and Its Implications for Future Research. </w:t>
      </w:r>
      <w:r w:rsidRPr="00BF4E5E">
        <w:rPr>
          <w:rFonts w:cs="Arial"/>
          <w:i/>
          <w:iCs/>
          <w:noProof/>
          <w:szCs w:val="24"/>
        </w:rPr>
        <w:t>Journal of Marketing</w:t>
      </w:r>
      <w:r w:rsidRPr="00BF4E5E">
        <w:rPr>
          <w:rFonts w:cs="Arial"/>
          <w:noProof/>
          <w:szCs w:val="24"/>
        </w:rPr>
        <w:t xml:space="preserve">, </w:t>
      </w:r>
      <w:r w:rsidRPr="00BF4E5E">
        <w:rPr>
          <w:rFonts w:cs="Arial"/>
          <w:i/>
          <w:iCs/>
          <w:noProof/>
          <w:szCs w:val="24"/>
        </w:rPr>
        <w:t>49</w:t>
      </w:r>
      <w:r w:rsidRPr="00BF4E5E">
        <w:rPr>
          <w:rFonts w:cs="Arial"/>
          <w:noProof/>
          <w:szCs w:val="24"/>
        </w:rPr>
        <w:t>(4), 41–50. https://doi.org/10.1177/002224298504900403</w:t>
      </w:r>
    </w:p>
    <w:p w14:paraId="0A23D35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Pardo del Val, M., &amp; Martínez Fuentes, C. (2003). Resistance to change: a literature review and empirical study. </w:t>
      </w:r>
      <w:r w:rsidRPr="00BF4E5E">
        <w:rPr>
          <w:rFonts w:cs="Arial"/>
          <w:i/>
          <w:iCs/>
          <w:noProof/>
          <w:szCs w:val="24"/>
        </w:rPr>
        <w:t>Management Decision</w:t>
      </w:r>
      <w:r w:rsidRPr="00BF4E5E">
        <w:rPr>
          <w:rFonts w:cs="Arial"/>
          <w:noProof/>
          <w:szCs w:val="24"/>
        </w:rPr>
        <w:t xml:space="preserve">, </w:t>
      </w:r>
      <w:r w:rsidRPr="00BF4E5E">
        <w:rPr>
          <w:rFonts w:cs="Arial"/>
          <w:i/>
          <w:iCs/>
          <w:noProof/>
          <w:szCs w:val="24"/>
        </w:rPr>
        <w:t>41</w:t>
      </w:r>
      <w:r w:rsidRPr="00BF4E5E">
        <w:rPr>
          <w:rFonts w:cs="Arial"/>
          <w:noProof/>
          <w:szCs w:val="24"/>
        </w:rPr>
        <w:t>(2), 148–155. https://doi.org/10.1108/00251740310457597</w:t>
      </w:r>
    </w:p>
    <w:p w14:paraId="1B6F696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Pawlikowski, J. M. (2010). Polskie uczelnie wobec wyzwań procesu Bolońskiego. </w:t>
      </w:r>
      <w:r w:rsidRPr="00BF4E5E">
        <w:rPr>
          <w:rFonts w:cs="Arial"/>
          <w:i/>
          <w:iCs/>
          <w:noProof/>
          <w:szCs w:val="24"/>
        </w:rPr>
        <w:t>Zespół Promotorów Bolońskich</w:t>
      </w:r>
      <w:r w:rsidRPr="00BF4E5E">
        <w:rPr>
          <w:rFonts w:cs="Arial"/>
          <w:noProof/>
          <w:szCs w:val="24"/>
        </w:rPr>
        <w:t>. http://health.bizcalcs.com/Calculator.asp?Calc=Frame-Size-Wrist</w:t>
      </w:r>
    </w:p>
    <w:p w14:paraId="1C2B621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Payne, A. (1997). </w:t>
      </w:r>
      <w:r w:rsidRPr="00BF4E5E">
        <w:rPr>
          <w:rFonts w:cs="Arial"/>
          <w:i/>
          <w:iCs/>
          <w:noProof/>
          <w:szCs w:val="24"/>
        </w:rPr>
        <w:t>Marketing usług</w:t>
      </w:r>
      <w:r w:rsidRPr="00BF4E5E">
        <w:rPr>
          <w:rFonts w:cs="Arial"/>
          <w:noProof/>
          <w:szCs w:val="24"/>
        </w:rPr>
        <w:t>. Wydawnictwo PWE.</w:t>
      </w:r>
    </w:p>
    <w:p w14:paraId="4760009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Pianezzi, D., Nørreklit, H., &amp; Cinquini, L. (2020). Academia After Virtue? An Inquiry into the Moral Character(s) of Academics. </w:t>
      </w:r>
      <w:r w:rsidRPr="00BF4E5E">
        <w:rPr>
          <w:rFonts w:cs="Arial"/>
          <w:i/>
          <w:iCs/>
          <w:noProof/>
          <w:szCs w:val="24"/>
        </w:rPr>
        <w:t>Journal of Business Ethics</w:t>
      </w:r>
      <w:r w:rsidRPr="00BF4E5E">
        <w:rPr>
          <w:rFonts w:cs="Arial"/>
          <w:noProof/>
          <w:szCs w:val="24"/>
        </w:rPr>
        <w:t xml:space="preserve">, </w:t>
      </w:r>
      <w:r w:rsidRPr="00BF4E5E">
        <w:rPr>
          <w:rFonts w:cs="Arial"/>
          <w:i/>
          <w:iCs/>
          <w:noProof/>
          <w:szCs w:val="24"/>
        </w:rPr>
        <w:t>167</w:t>
      </w:r>
      <w:r w:rsidRPr="00BF4E5E">
        <w:rPr>
          <w:rFonts w:cs="Arial"/>
          <w:noProof/>
          <w:szCs w:val="24"/>
        </w:rPr>
        <w:t>(3), 571–588. https://doi.org/10.1007/s10551-019-04185-w</w:t>
      </w:r>
    </w:p>
    <w:p w14:paraId="4903D66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Pirsig, R. M. (1994). Zen i sztuka oporządzania motocykla. W </w:t>
      </w:r>
      <w:r w:rsidRPr="00BF4E5E">
        <w:rPr>
          <w:rFonts w:cs="Arial"/>
          <w:i/>
          <w:iCs/>
          <w:noProof/>
          <w:szCs w:val="24"/>
        </w:rPr>
        <w:t>Dom Wydawniczy „Rebis”</w:t>
      </w:r>
      <w:r w:rsidRPr="00BF4E5E">
        <w:rPr>
          <w:rFonts w:cs="Arial"/>
          <w:noProof/>
          <w:szCs w:val="24"/>
        </w:rPr>
        <w:t>. http://publications.lib.chalmers.se/records/fulltext/245180/245180.pdf%0Ahttps://hdl.handle.net/20.500.12380/245180%0Ahttp://dx.doi.org/10.1016/j.jsames.2011.03.003%0Ahttps://doi.org/10.1016/j.gr.2017.08.001%0Ahttp://dx.doi.org/10.1016/j.precamres.2014.12</w:t>
      </w:r>
    </w:p>
    <w:p w14:paraId="3345320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Pucciarelli, F., &amp; Kaplan, A. (2016). Competition and strategy in higher education: Managing complexity and uncertainty. </w:t>
      </w:r>
      <w:r w:rsidRPr="00BF4E5E">
        <w:rPr>
          <w:rFonts w:cs="Arial"/>
          <w:i/>
          <w:iCs/>
          <w:noProof/>
          <w:szCs w:val="24"/>
        </w:rPr>
        <w:t>Business Horizons</w:t>
      </w:r>
      <w:r w:rsidRPr="00BF4E5E">
        <w:rPr>
          <w:rFonts w:cs="Arial"/>
          <w:noProof/>
          <w:szCs w:val="24"/>
        </w:rPr>
        <w:t xml:space="preserve">, </w:t>
      </w:r>
      <w:r w:rsidRPr="00BF4E5E">
        <w:rPr>
          <w:rFonts w:cs="Arial"/>
          <w:i/>
          <w:iCs/>
          <w:noProof/>
          <w:szCs w:val="24"/>
        </w:rPr>
        <w:t>59</w:t>
      </w:r>
      <w:r w:rsidRPr="00BF4E5E">
        <w:rPr>
          <w:rFonts w:cs="Arial"/>
          <w:noProof/>
          <w:szCs w:val="24"/>
        </w:rPr>
        <w:t>(3), 311–320. https://doi.org/10.1016/j.bushor.2016.01.003</w:t>
      </w:r>
    </w:p>
    <w:p w14:paraId="009D96C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Ramirez, R. (1999). Stakeholder analysis and conflict management. W </w:t>
      </w:r>
      <w:r w:rsidRPr="00BF4E5E">
        <w:rPr>
          <w:rFonts w:cs="Arial"/>
          <w:i/>
          <w:iCs/>
          <w:noProof/>
          <w:szCs w:val="24"/>
        </w:rPr>
        <w:t>Cultivating peace: conflict and collaboration in natural resource management</w:t>
      </w:r>
      <w:r w:rsidRPr="00BF4E5E">
        <w:rPr>
          <w:rFonts w:cs="Arial"/>
          <w:noProof/>
          <w:szCs w:val="24"/>
        </w:rPr>
        <w:t>. IDRC, Ottawa, ON, CA.</w:t>
      </w:r>
    </w:p>
    <w:p w14:paraId="38AF294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i/>
          <w:iCs/>
          <w:noProof/>
          <w:szCs w:val="24"/>
        </w:rPr>
        <w:t>Ranking Methodology of Academic Ranking of World Universities - 2020</w:t>
      </w:r>
      <w:r w:rsidRPr="00BF4E5E">
        <w:rPr>
          <w:rFonts w:cs="Arial"/>
          <w:noProof/>
          <w:szCs w:val="24"/>
        </w:rPr>
        <w:t xml:space="preserve">. (2020). </w:t>
      </w:r>
      <w:r w:rsidRPr="00BF4E5E">
        <w:rPr>
          <w:rFonts w:cs="Arial"/>
          <w:noProof/>
          <w:szCs w:val="24"/>
        </w:rPr>
        <w:lastRenderedPageBreak/>
        <w:t>http://www.shanghairanking.com/ARWU-Methodology-2020.html</w:t>
      </w:r>
    </w:p>
    <w:p w14:paraId="32CED3A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Rauschnabel, P. A. P. A., Krey, N., Babin, B. J. B. J., &amp; Ivens, B. S. B. S. (2016). Brand management in higher education: The University Brand Personality Scale. </w:t>
      </w:r>
      <w:r w:rsidRPr="00BF4E5E">
        <w:rPr>
          <w:rFonts w:cs="Arial"/>
          <w:i/>
          <w:iCs/>
          <w:noProof/>
          <w:szCs w:val="24"/>
        </w:rPr>
        <w:t>Journal of Business Research</w:t>
      </w:r>
      <w:r w:rsidRPr="00BF4E5E">
        <w:rPr>
          <w:rFonts w:cs="Arial"/>
          <w:noProof/>
          <w:szCs w:val="24"/>
        </w:rPr>
        <w:t xml:space="preserve">, </w:t>
      </w:r>
      <w:r w:rsidRPr="00BF4E5E">
        <w:rPr>
          <w:rFonts w:cs="Arial"/>
          <w:i/>
          <w:iCs/>
          <w:noProof/>
          <w:szCs w:val="24"/>
        </w:rPr>
        <w:t>69</w:t>
      </w:r>
      <w:r w:rsidRPr="00BF4E5E">
        <w:rPr>
          <w:rFonts w:cs="Arial"/>
          <w:noProof/>
          <w:szCs w:val="24"/>
        </w:rPr>
        <w:t>(8), 3077–3086. https://doi.org/10.1016/j.jbusres.2016.01.023</w:t>
      </w:r>
    </w:p>
    <w:p w14:paraId="439B34BE"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Raynor, M. E. (1998). That vision thing: Do we need it? </w:t>
      </w:r>
      <w:r w:rsidRPr="00BF4E5E">
        <w:rPr>
          <w:rFonts w:cs="Arial"/>
          <w:i/>
          <w:iCs/>
          <w:noProof/>
          <w:szCs w:val="24"/>
        </w:rPr>
        <w:t>Long Range Planning</w:t>
      </w:r>
      <w:r w:rsidRPr="00BF4E5E">
        <w:rPr>
          <w:rFonts w:cs="Arial"/>
          <w:noProof/>
          <w:szCs w:val="24"/>
        </w:rPr>
        <w:t xml:space="preserve">, </w:t>
      </w:r>
      <w:r w:rsidRPr="00BF4E5E">
        <w:rPr>
          <w:rFonts w:cs="Arial"/>
          <w:i/>
          <w:iCs/>
          <w:noProof/>
          <w:szCs w:val="24"/>
        </w:rPr>
        <w:t>31</w:t>
      </w:r>
      <w:r w:rsidRPr="00BF4E5E">
        <w:rPr>
          <w:rFonts w:cs="Arial"/>
          <w:noProof/>
          <w:szCs w:val="24"/>
        </w:rPr>
        <w:t>(3), 368–376. https://doi.org/10.1016/S0024-6301(98)80004-6</w:t>
      </w:r>
    </w:p>
    <w:p w14:paraId="34432CE6"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Rivera, L. A. (2011). Ivies, extracurriculars, and exclusion: Elite employers’ use of educational credentials. W </w:t>
      </w:r>
      <w:r w:rsidRPr="00BF4E5E">
        <w:rPr>
          <w:rFonts w:cs="Arial"/>
          <w:i/>
          <w:iCs/>
          <w:noProof/>
          <w:szCs w:val="24"/>
        </w:rPr>
        <w:t>Research in Social Stratification and Mobility</w:t>
      </w:r>
      <w:r w:rsidRPr="00BF4E5E">
        <w:rPr>
          <w:rFonts w:cs="Arial"/>
          <w:noProof/>
          <w:szCs w:val="24"/>
        </w:rPr>
        <w:t xml:space="preserve"> (T. 29, Numer 1). https://doi.org/10.1016/j.rssm.2010.12.001</w:t>
      </w:r>
    </w:p>
    <w:p w14:paraId="101E3F2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Rogoziński, K. (2007). Zarządzanie organizacją usługową - próba wypełnienia luki poznawczej. </w:t>
      </w:r>
      <w:r w:rsidRPr="00BF4E5E">
        <w:rPr>
          <w:rFonts w:cs="Arial"/>
          <w:i/>
          <w:iCs/>
          <w:noProof/>
          <w:szCs w:val="24"/>
        </w:rPr>
        <w:t>Współczesne Zarządzanie</w:t>
      </w:r>
      <w:r w:rsidRPr="00BF4E5E">
        <w:rPr>
          <w:rFonts w:cs="Arial"/>
          <w:noProof/>
          <w:szCs w:val="24"/>
        </w:rPr>
        <w:t xml:space="preserve">, </w:t>
      </w:r>
      <w:r w:rsidRPr="00BF4E5E">
        <w:rPr>
          <w:rFonts w:cs="Arial"/>
          <w:i/>
          <w:iCs/>
          <w:noProof/>
          <w:szCs w:val="24"/>
        </w:rPr>
        <w:t>3</w:t>
      </w:r>
      <w:r w:rsidRPr="00BF4E5E">
        <w:rPr>
          <w:rFonts w:cs="Arial"/>
          <w:noProof/>
          <w:szCs w:val="24"/>
        </w:rPr>
        <w:t>, 5–12. http://www.uslugi.ue.poznan.pl/file/129_189179007.pdf</w:t>
      </w:r>
    </w:p>
    <w:p w14:paraId="7369C5E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Rosenberg, M. B. (2014). </w:t>
      </w:r>
      <w:r w:rsidRPr="00BF4E5E">
        <w:rPr>
          <w:rFonts w:cs="Arial"/>
          <w:i/>
          <w:iCs/>
          <w:noProof/>
          <w:szCs w:val="24"/>
        </w:rPr>
        <w:t>Porozumienie bez przemocy. O języku serca.</w:t>
      </w:r>
      <w:r w:rsidRPr="00BF4E5E">
        <w:rPr>
          <w:rFonts w:cs="Arial"/>
          <w:noProof/>
          <w:szCs w:val="24"/>
        </w:rPr>
        <w:t xml:space="preserve"> (II). Wydawnictwo Czarna Owca.</w:t>
      </w:r>
    </w:p>
    <w:p w14:paraId="3BDB4AF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Rosół, A. (2016). Jak badać i kształtować jakość kształcenia w szkole wyższej? </w:t>
      </w:r>
      <w:r w:rsidRPr="00BF4E5E">
        <w:rPr>
          <w:rFonts w:cs="Arial"/>
          <w:i/>
          <w:iCs/>
          <w:noProof/>
          <w:szCs w:val="24"/>
        </w:rPr>
        <w:t>Prace Naukowe Akademii im. Jana Długosza w Częstochowie. Pedagogika</w:t>
      </w:r>
      <w:r w:rsidRPr="00BF4E5E">
        <w:rPr>
          <w:rFonts w:cs="Arial"/>
          <w:noProof/>
          <w:szCs w:val="24"/>
        </w:rPr>
        <w:t xml:space="preserve">, </w:t>
      </w:r>
      <w:r w:rsidRPr="00BF4E5E">
        <w:rPr>
          <w:rFonts w:cs="Arial"/>
          <w:i/>
          <w:iCs/>
          <w:noProof/>
          <w:szCs w:val="24"/>
        </w:rPr>
        <w:t>25</w:t>
      </w:r>
      <w:r w:rsidRPr="00BF4E5E">
        <w:rPr>
          <w:rFonts w:cs="Arial"/>
          <w:noProof/>
          <w:szCs w:val="24"/>
        </w:rPr>
        <w:t>(1), 19–30. https://doi.org/10.16926/p.2016.25.01</w:t>
      </w:r>
    </w:p>
    <w:p w14:paraId="66D7201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Rutkowska, M., &amp; Kamińska, A. M. (2020). Turquoise Management Model - Teal Organization. </w:t>
      </w:r>
      <w:r w:rsidRPr="00BF4E5E">
        <w:rPr>
          <w:rFonts w:cs="Arial"/>
          <w:i/>
          <w:iCs/>
          <w:noProof/>
          <w:szCs w:val="24"/>
        </w:rPr>
        <w:t>Education Excellence and Innovation Management: A 2025 Vision to Sustain Economic Development during Global Challenges</w:t>
      </w:r>
      <w:r w:rsidRPr="00BF4E5E">
        <w:rPr>
          <w:rFonts w:cs="Arial"/>
          <w:noProof/>
          <w:szCs w:val="24"/>
        </w:rPr>
        <w:t xml:space="preserve">, </w:t>
      </w:r>
      <w:r w:rsidRPr="00BF4E5E">
        <w:rPr>
          <w:rFonts w:cs="Arial"/>
          <w:i/>
          <w:iCs/>
          <w:noProof/>
          <w:szCs w:val="24"/>
        </w:rPr>
        <w:t>July</w:t>
      </w:r>
      <w:r w:rsidRPr="00BF4E5E">
        <w:rPr>
          <w:rFonts w:cs="Arial"/>
          <w:noProof/>
          <w:szCs w:val="24"/>
        </w:rPr>
        <w:t>, 11380–11387.</w:t>
      </w:r>
    </w:p>
    <w:p w14:paraId="65F828EA"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Seth, N., Deshmukh, S. G., &amp; Vrat, P. (2004). Service quality models: a review. </w:t>
      </w:r>
      <w:r w:rsidRPr="00BF4E5E">
        <w:rPr>
          <w:rFonts w:cs="Arial"/>
          <w:i/>
          <w:iCs/>
          <w:noProof/>
          <w:szCs w:val="24"/>
        </w:rPr>
        <w:t>International Journal of Quality &amp; Reliability Management</w:t>
      </w:r>
      <w:r w:rsidRPr="00BF4E5E">
        <w:rPr>
          <w:rFonts w:cs="Arial"/>
          <w:noProof/>
          <w:szCs w:val="24"/>
        </w:rPr>
        <w:t xml:space="preserve">, </w:t>
      </w:r>
      <w:r w:rsidRPr="00BF4E5E">
        <w:rPr>
          <w:rFonts w:cs="Arial"/>
          <w:i/>
          <w:iCs/>
          <w:noProof/>
          <w:szCs w:val="24"/>
        </w:rPr>
        <w:t>22</w:t>
      </w:r>
      <w:r w:rsidRPr="00BF4E5E">
        <w:rPr>
          <w:rFonts w:cs="Arial"/>
          <w:noProof/>
          <w:szCs w:val="24"/>
        </w:rPr>
        <w:t>(9), 913–949. https://doi.org/10.1108/02656710510625211</w:t>
      </w:r>
    </w:p>
    <w:p w14:paraId="7C46892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Silver, H. (2003). Does a University Have a Culture? </w:t>
      </w:r>
      <w:r w:rsidRPr="00BF4E5E">
        <w:rPr>
          <w:rFonts w:cs="Arial"/>
          <w:i/>
          <w:iCs/>
          <w:noProof/>
          <w:szCs w:val="24"/>
        </w:rPr>
        <w:t>Studies in Higher Education</w:t>
      </w:r>
      <w:r w:rsidRPr="00BF4E5E">
        <w:rPr>
          <w:rFonts w:cs="Arial"/>
          <w:noProof/>
          <w:szCs w:val="24"/>
        </w:rPr>
        <w:t xml:space="preserve">, </w:t>
      </w:r>
      <w:r w:rsidRPr="00BF4E5E">
        <w:rPr>
          <w:rFonts w:cs="Arial"/>
          <w:i/>
          <w:iCs/>
          <w:noProof/>
          <w:szCs w:val="24"/>
        </w:rPr>
        <w:t>28</w:t>
      </w:r>
      <w:r w:rsidRPr="00BF4E5E">
        <w:rPr>
          <w:rFonts w:cs="Arial"/>
          <w:noProof/>
          <w:szCs w:val="24"/>
        </w:rPr>
        <w:t>(2), 157–169. https://doi.org/10.1080/0307507032000058118</w:t>
      </w:r>
    </w:p>
    <w:p w14:paraId="390959F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Smith-Maddox, R. (1998). Defining Culture as a Dimension of Academic Achievement: Implications for Culturally Responsive Curriculum, Instruction, and Assessment. </w:t>
      </w:r>
      <w:r w:rsidRPr="00BF4E5E">
        <w:rPr>
          <w:rFonts w:cs="Arial"/>
          <w:i/>
          <w:iCs/>
          <w:noProof/>
          <w:szCs w:val="24"/>
        </w:rPr>
        <w:t>The Journal of Negro Education</w:t>
      </w:r>
      <w:r w:rsidRPr="00BF4E5E">
        <w:rPr>
          <w:rFonts w:cs="Arial"/>
          <w:noProof/>
          <w:szCs w:val="24"/>
        </w:rPr>
        <w:t xml:space="preserve">, </w:t>
      </w:r>
      <w:r w:rsidRPr="00BF4E5E">
        <w:rPr>
          <w:rFonts w:cs="Arial"/>
          <w:i/>
          <w:iCs/>
          <w:noProof/>
          <w:szCs w:val="24"/>
        </w:rPr>
        <w:t>67</w:t>
      </w:r>
      <w:r w:rsidRPr="00BF4E5E">
        <w:rPr>
          <w:rFonts w:cs="Arial"/>
          <w:noProof/>
          <w:szCs w:val="24"/>
        </w:rPr>
        <w:t>(3), 302. https://doi.org/10.2307/2668198</w:t>
      </w:r>
    </w:p>
    <w:p w14:paraId="36CD31A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Spreng, R. A., &amp; Mackoy, R. D. (1996). An empirical examination of a model of perceived service quality and satisfaction. </w:t>
      </w:r>
      <w:r w:rsidRPr="00BF4E5E">
        <w:rPr>
          <w:rFonts w:cs="Arial"/>
          <w:i/>
          <w:iCs/>
          <w:noProof/>
          <w:szCs w:val="24"/>
        </w:rPr>
        <w:t>Journal of Retailing</w:t>
      </w:r>
      <w:r w:rsidRPr="00BF4E5E">
        <w:rPr>
          <w:rFonts w:cs="Arial"/>
          <w:noProof/>
          <w:szCs w:val="24"/>
        </w:rPr>
        <w:t xml:space="preserve">, </w:t>
      </w:r>
      <w:r w:rsidRPr="00BF4E5E">
        <w:rPr>
          <w:rFonts w:cs="Arial"/>
          <w:i/>
          <w:iCs/>
          <w:noProof/>
          <w:szCs w:val="24"/>
        </w:rPr>
        <w:t>72</w:t>
      </w:r>
      <w:r w:rsidRPr="00BF4E5E">
        <w:rPr>
          <w:rFonts w:cs="Arial"/>
          <w:noProof/>
          <w:szCs w:val="24"/>
        </w:rPr>
        <w:t>(2), 201–214. https://doi.org/10.1016/S0022-4359(96)90014-7</w:t>
      </w:r>
    </w:p>
    <w:p w14:paraId="78F75E4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Steffensen, M., Rogers, E. M., &amp; Speakman, K. (2000). Spin-offs from research centers at a research university. </w:t>
      </w:r>
      <w:r w:rsidRPr="00BF4E5E">
        <w:rPr>
          <w:rFonts w:cs="Arial"/>
          <w:i/>
          <w:iCs/>
          <w:noProof/>
          <w:szCs w:val="24"/>
        </w:rPr>
        <w:t>Journal of Business Venturing</w:t>
      </w:r>
      <w:r w:rsidRPr="00BF4E5E">
        <w:rPr>
          <w:rFonts w:cs="Arial"/>
          <w:noProof/>
          <w:szCs w:val="24"/>
        </w:rPr>
        <w:t xml:space="preserve">, </w:t>
      </w:r>
      <w:r w:rsidRPr="00BF4E5E">
        <w:rPr>
          <w:rFonts w:cs="Arial"/>
          <w:i/>
          <w:iCs/>
          <w:noProof/>
          <w:szCs w:val="24"/>
        </w:rPr>
        <w:t>15</w:t>
      </w:r>
      <w:r w:rsidRPr="00BF4E5E">
        <w:rPr>
          <w:rFonts w:cs="Arial"/>
          <w:noProof/>
          <w:szCs w:val="24"/>
        </w:rPr>
        <w:t>(1), 93–111. https://doi.org/10.1016/S0883-9026(98)00006-8</w:t>
      </w:r>
    </w:p>
    <w:p w14:paraId="44E814D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Stoma, M. (2012). </w:t>
      </w:r>
      <w:r w:rsidRPr="00BF4E5E">
        <w:rPr>
          <w:rFonts w:cs="Arial"/>
          <w:i/>
          <w:iCs/>
          <w:noProof/>
          <w:szCs w:val="24"/>
        </w:rPr>
        <w:t>Modele i metody pomiaru jakości usług</w:t>
      </w:r>
      <w:r w:rsidRPr="00BF4E5E">
        <w:rPr>
          <w:rFonts w:cs="Arial"/>
          <w:noProof/>
          <w:szCs w:val="24"/>
        </w:rPr>
        <w:t>. http://www.qrpolska.pl/files/file/M3.pdf</w:t>
      </w:r>
    </w:p>
    <w:p w14:paraId="1673861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Sułkowski, Ł. (2017). Założenia do Ustawy 2.0 - projektowanie nowego ładu akademickiego w Polsce. W </w:t>
      </w:r>
      <w:r w:rsidRPr="00BF4E5E">
        <w:rPr>
          <w:rFonts w:cs="Arial"/>
          <w:i/>
          <w:iCs/>
          <w:noProof/>
          <w:szCs w:val="24"/>
        </w:rPr>
        <w:t>Przedsiębiorczość i Zarządzanie, t. XVIII, z. 2, cz. I: „Zarządzanie publiczne. Funkcjonowanie jednostek samorządu terytorialnego w aspekcie wielowymiarowym”</w:t>
      </w:r>
      <w:r w:rsidRPr="00BF4E5E">
        <w:rPr>
          <w:rFonts w:cs="Arial"/>
          <w:noProof/>
          <w:szCs w:val="24"/>
        </w:rPr>
        <w:t xml:space="preserve"> (Numer January 2017, ss. </w:t>
      </w:r>
      <w:r w:rsidRPr="00BF4E5E">
        <w:rPr>
          <w:rFonts w:cs="Arial"/>
          <w:noProof/>
          <w:szCs w:val="24"/>
        </w:rPr>
        <w:lastRenderedPageBreak/>
        <w:t>261–276).</w:t>
      </w:r>
    </w:p>
    <w:p w14:paraId="68EC1D5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Sułkowski, Ł., Seliga, R., &amp; Woźniak, A. (2016). Kultura organizacyjna i zarządzanie uczelnią z punktu widzenia systemu zapewniania jakości w Polsce. </w:t>
      </w:r>
      <w:r w:rsidRPr="00BF4E5E">
        <w:rPr>
          <w:rFonts w:cs="Arial"/>
          <w:i/>
          <w:iCs/>
          <w:noProof/>
          <w:szCs w:val="24"/>
        </w:rPr>
        <w:t>Przedsiębiorczość i Zarządzanie</w:t>
      </w:r>
      <w:r w:rsidRPr="00BF4E5E">
        <w:rPr>
          <w:rFonts w:cs="Arial"/>
          <w:noProof/>
          <w:szCs w:val="24"/>
        </w:rPr>
        <w:t xml:space="preserve">, </w:t>
      </w:r>
      <w:r w:rsidRPr="00BF4E5E">
        <w:rPr>
          <w:rFonts w:cs="Arial"/>
          <w:i/>
          <w:iCs/>
          <w:noProof/>
          <w:szCs w:val="24"/>
        </w:rPr>
        <w:t>17</w:t>
      </w:r>
      <w:r w:rsidRPr="00BF4E5E">
        <w:rPr>
          <w:rFonts w:cs="Arial"/>
          <w:noProof/>
          <w:szCs w:val="24"/>
        </w:rPr>
        <w:t>(9.3), 221–233.</w:t>
      </w:r>
    </w:p>
    <w:p w14:paraId="452E452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Sułkowski, Ł., &amp; Woźniak, A. (2019). Strategic management at universities in merger processes: research results. W </w:t>
      </w:r>
      <w:r w:rsidRPr="00BF4E5E">
        <w:rPr>
          <w:rFonts w:cs="Arial"/>
          <w:i/>
          <w:iCs/>
          <w:noProof/>
          <w:szCs w:val="24"/>
        </w:rPr>
        <w:t>Strategie i innowacje organizacyjne polskich uczelni / pod redakcją Łukasza Sułkowskiego i Jarosława Górniaka. – Wydanie I. – Kraków, © 2019</w:t>
      </w:r>
      <w:r w:rsidRPr="00BF4E5E">
        <w:rPr>
          <w:rFonts w:cs="Arial"/>
          <w:noProof/>
          <w:szCs w:val="24"/>
        </w:rPr>
        <w:t>. Kraków: Wydawnictwo Uniwersytetu Jagiellońskiego.</w:t>
      </w:r>
    </w:p>
    <w:p w14:paraId="1B20E6DB"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Sułkowski, Ł., Woźniak, A., &amp; Seliga, R. (2019). Organizational identity of university in merger process. W D. Ibrahimov, M and Aleksic, A and Dukic (Red.), </w:t>
      </w:r>
      <w:r w:rsidRPr="00BF4E5E">
        <w:rPr>
          <w:rFonts w:cs="Arial"/>
          <w:i/>
          <w:iCs/>
          <w:noProof/>
          <w:szCs w:val="24"/>
        </w:rPr>
        <w:t>ECONOMIC AND SOCIAL DEVELOPMENT (ESD 2019): 37TH INTERNATIONAL SCIENTIFIC CONFERENCE ON ECONOMIC AND SOCIAL DEVELOPMENT - SOCIO ECONOMIC PROBLEMS OF SUSTAINABLE DEVELOPMENT</w:t>
      </w:r>
      <w:r w:rsidRPr="00BF4E5E">
        <w:rPr>
          <w:rFonts w:cs="Arial"/>
          <w:noProof/>
          <w:szCs w:val="24"/>
        </w:rPr>
        <w:t xml:space="preserve"> (ss. 757–763). VARAZDIN DEVELOPMENT &amp; ENTREPRENEURSHIP AGENCY.</w:t>
      </w:r>
    </w:p>
    <w:p w14:paraId="58451DAC"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Szefler, J. P. (2011). </w:t>
      </w:r>
      <w:r w:rsidRPr="00BF4E5E">
        <w:rPr>
          <w:rFonts w:cs="Arial"/>
          <w:i/>
          <w:iCs/>
          <w:noProof/>
          <w:szCs w:val="24"/>
        </w:rPr>
        <w:t>Model pomiaru i doskonalenia jakości usług edukacyjnych uczelni wyższych</w:t>
      </w:r>
      <w:r w:rsidRPr="00BF4E5E">
        <w:rPr>
          <w:rFonts w:cs="Arial"/>
          <w:noProof/>
          <w:szCs w:val="24"/>
        </w:rPr>
        <w:t>. Politechnika Gdańska.</w:t>
      </w:r>
    </w:p>
    <w:p w14:paraId="6E903F93"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Sztejnberg, A. (2008). </w:t>
      </w:r>
      <w:r w:rsidRPr="00BF4E5E">
        <w:rPr>
          <w:rFonts w:cs="Arial"/>
          <w:i/>
          <w:iCs/>
          <w:noProof/>
          <w:szCs w:val="24"/>
        </w:rPr>
        <w:t>Doskonalenie usług edukacyjnych. Podstawy pomiaru jakości kształcenia.</w:t>
      </w:r>
      <w:r w:rsidRPr="00BF4E5E">
        <w:rPr>
          <w:rFonts w:cs="Arial"/>
          <w:noProof/>
          <w:szCs w:val="24"/>
        </w:rPr>
        <w:t xml:space="preserve"> Wydawnictwo Uniwersytetu Opolskiego.</w:t>
      </w:r>
    </w:p>
    <w:p w14:paraId="2EE3E06A"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Szymaniec-Mlicka, K. (2016). Zarządzanie relacjami z interesariuszami publicznych podmiotów leczniczych. </w:t>
      </w:r>
      <w:r w:rsidRPr="00BF4E5E">
        <w:rPr>
          <w:rFonts w:cs="Arial"/>
          <w:i/>
          <w:iCs/>
          <w:noProof/>
          <w:szCs w:val="24"/>
        </w:rPr>
        <w:t>Zeszyty Naukowe. Organizacja i Zarządzanie. Politechnika Śląska</w:t>
      </w:r>
      <w:r w:rsidRPr="00BF4E5E">
        <w:rPr>
          <w:rFonts w:cs="Arial"/>
          <w:noProof/>
          <w:szCs w:val="24"/>
        </w:rPr>
        <w:t xml:space="preserve">, </w:t>
      </w:r>
      <w:r w:rsidRPr="00BF4E5E">
        <w:rPr>
          <w:rFonts w:cs="Arial"/>
          <w:i/>
          <w:iCs/>
          <w:noProof/>
          <w:szCs w:val="24"/>
        </w:rPr>
        <w:t>97</w:t>
      </w:r>
      <w:r w:rsidRPr="00BF4E5E">
        <w:rPr>
          <w:rFonts w:cs="Arial"/>
          <w:noProof/>
          <w:szCs w:val="24"/>
        </w:rPr>
        <w:t>(1964), 309–320.</w:t>
      </w:r>
    </w:p>
    <w:p w14:paraId="77251FA4"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Tayar, M., &amp; Jack, R. (2013). Prestige-oriented market entry strategy: the case of Australian universities. </w:t>
      </w:r>
      <w:r w:rsidRPr="00BF4E5E">
        <w:rPr>
          <w:rFonts w:cs="Arial"/>
          <w:i/>
          <w:iCs/>
          <w:noProof/>
          <w:szCs w:val="24"/>
        </w:rPr>
        <w:t>Journal of Higher Education Policy and Management</w:t>
      </w:r>
      <w:r w:rsidRPr="00BF4E5E">
        <w:rPr>
          <w:rFonts w:cs="Arial"/>
          <w:noProof/>
          <w:szCs w:val="24"/>
        </w:rPr>
        <w:t xml:space="preserve">, </w:t>
      </w:r>
      <w:r w:rsidRPr="00BF4E5E">
        <w:rPr>
          <w:rFonts w:cs="Arial"/>
          <w:i/>
          <w:iCs/>
          <w:noProof/>
          <w:szCs w:val="24"/>
        </w:rPr>
        <w:t>35</w:t>
      </w:r>
      <w:r w:rsidRPr="00BF4E5E">
        <w:rPr>
          <w:rFonts w:cs="Arial"/>
          <w:noProof/>
          <w:szCs w:val="24"/>
        </w:rPr>
        <w:t>(2), 153–166. https://doi.org/10.1080/1360080X.2013.775924</w:t>
      </w:r>
    </w:p>
    <w:p w14:paraId="663BCE5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THE. (2020). </w:t>
      </w:r>
      <w:r w:rsidRPr="00BF4E5E">
        <w:rPr>
          <w:rFonts w:cs="Arial"/>
          <w:i/>
          <w:iCs/>
          <w:noProof/>
          <w:szCs w:val="24"/>
        </w:rPr>
        <w:t>World University Rankings 2020 | Times Higher Education (THE)</w:t>
      </w:r>
      <w:r w:rsidRPr="00BF4E5E">
        <w:rPr>
          <w:rFonts w:cs="Arial"/>
          <w:noProof/>
          <w:szCs w:val="24"/>
        </w:rPr>
        <w:t>. https://www.timeshighereducation.com/world-university-rankings/2020/world-ranking#!/page/0/length/25/sort_by/rank/sort_order/asc/cols/stats</w:t>
      </w:r>
    </w:p>
    <w:p w14:paraId="1F66B71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i/>
          <w:iCs/>
          <w:noProof/>
          <w:szCs w:val="24"/>
        </w:rPr>
        <w:t>THE World University Rankings 2020: methodology</w:t>
      </w:r>
      <w:r w:rsidRPr="00BF4E5E">
        <w:rPr>
          <w:rFonts w:cs="Arial"/>
          <w:noProof/>
          <w:szCs w:val="24"/>
        </w:rPr>
        <w:t>. (2020). https://www.timeshighereducation.com/world-university-rankings/world-university-rankings-2020-methodology</w:t>
      </w:r>
    </w:p>
    <w:p w14:paraId="428ADA0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Tierney, W. G. (1988). Organizational Culture in Higher Education. </w:t>
      </w:r>
      <w:r w:rsidRPr="00BF4E5E">
        <w:rPr>
          <w:rFonts w:cs="Arial"/>
          <w:i/>
          <w:iCs/>
          <w:noProof/>
          <w:szCs w:val="24"/>
        </w:rPr>
        <w:t>The Journal of Higher Education</w:t>
      </w:r>
      <w:r w:rsidRPr="00BF4E5E">
        <w:rPr>
          <w:rFonts w:cs="Arial"/>
          <w:noProof/>
          <w:szCs w:val="24"/>
        </w:rPr>
        <w:t xml:space="preserve">, </w:t>
      </w:r>
      <w:r w:rsidRPr="00BF4E5E">
        <w:rPr>
          <w:rFonts w:cs="Arial"/>
          <w:i/>
          <w:iCs/>
          <w:noProof/>
          <w:szCs w:val="24"/>
        </w:rPr>
        <w:t>59</w:t>
      </w:r>
      <w:r w:rsidRPr="00BF4E5E">
        <w:rPr>
          <w:rFonts w:cs="Arial"/>
          <w:noProof/>
          <w:szCs w:val="24"/>
        </w:rPr>
        <w:t>(1), 2–21. https://doi.org/10.1080/00221546.1988.11778301</w:t>
      </w:r>
    </w:p>
    <w:p w14:paraId="63DA1A6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Times Higher Education. (2022). </w:t>
      </w:r>
      <w:r w:rsidRPr="00BF4E5E">
        <w:rPr>
          <w:rFonts w:cs="Arial"/>
          <w:i/>
          <w:iCs/>
          <w:noProof/>
          <w:szCs w:val="24"/>
        </w:rPr>
        <w:t>World University Rankings 2023 methodology. Times Higher Education (THE)</w:t>
      </w:r>
      <w:r w:rsidRPr="00BF4E5E">
        <w:rPr>
          <w:rFonts w:cs="Arial"/>
          <w:noProof/>
          <w:szCs w:val="24"/>
        </w:rPr>
        <w:t xml:space="preserve"> (Numer October 2022). https://www.timeshighereducation.com/sites/default/files/breaking_news_files/the_2023_world_university_rankings_methodology.pdf</w:t>
      </w:r>
    </w:p>
    <w:p w14:paraId="4132AFB0"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Toma, J. D. (1997). Alternative Inquiry Paradigms, Faculty Cultures, and the Definition of Academic </w:t>
      </w:r>
      <w:r w:rsidRPr="00BF4E5E">
        <w:rPr>
          <w:rFonts w:cs="Arial"/>
          <w:noProof/>
          <w:szCs w:val="24"/>
        </w:rPr>
        <w:lastRenderedPageBreak/>
        <w:t xml:space="preserve">Lives. </w:t>
      </w:r>
      <w:r w:rsidRPr="00BF4E5E">
        <w:rPr>
          <w:rFonts w:cs="Arial"/>
          <w:i/>
          <w:iCs/>
          <w:noProof/>
          <w:szCs w:val="24"/>
        </w:rPr>
        <w:t>The Journal of Higher Education</w:t>
      </w:r>
      <w:r w:rsidRPr="00BF4E5E">
        <w:rPr>
          <w:rFonts w:cs="Arial"/>
          <w:noProof/>
          <w:szCs w:val="24"/>
        </w:rPr>
        <w:t xml:space="preserve">, </w:t>
      </w:r>
      <w:r w:rsidRPr="00BF4E5E">
        <w:rPr>
          <w:rFonts w:cs="Arial"/>
          <w:i/>
          <w:iCs/>
          <w:noProof/>
          <w:szCs w:val="24"/>
        </w:rPr>
        <w:t>68</w:t>
      </w:r>
      <w:r w:rsidRPr="00BF4E5E">
        <w:rPr>
          <w:rFonts w:cs="Arial"/>
          <w:noProof/>
          <w:szCs w:val="24"/>
        </w:rPr>
        <w:t>(6), 679–705. https://doi.org/10.1080/00221546.1997.11779006</w:t>
      </w:r>
    </w:p>
    <w:p w14:paraId="508AD27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Tomala, L. (2018). </w:t>
      </w:r>
      <w:r w:rsidRPr="00BF4E5E">
        <w:rPr>
          <w:rFonts w:cs="Arial"/>
          <w:i/>
          <w:iCs/>
          <w:noProof/>
          <w:szCs w:val="24"/>
        </w:rPr>
        <w:t>Ustawa 2.0: najważniejsze zapisy | Nauka w Polsce</w:t>
      </w:r>
      <w:r w:rsidRPr="00BF4E5E">
        <w:rPr>
          <w:rFonts w:cs="Arial"/>
          <w:noProof/>
          <w:szCs w:val="24"/>
        </w:rPr>
        <w:t>. https://naukawpolsce.pap.pl/aktualnosci/news%2C30350%2Custawa-20-najwazniejsze-zapisy.html</w:t>
      </w:r>
    </w:p>
    <w:p w14:paraId="78B9362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Trow, M. (1974). Problems in the Transition from Elite to Mass Higher Education. </w:t>
      </w:r>
      <w:r w:rsidRPr="00BF4E5E">
        <w:rPr>
          <w:rFonts w:cs="Arial"/>
          <w:i/>
          <w:iCs/>
          <w:noProof/>
          <w:szCs w:val="24"/>
        </w:rPr>
        <w:t>International Review of Education</w:t>
      </w:r>
      <w:r w:rsidRPr="00BF4E5E">
        <w:rPr>
          <w:rFonts w:cs="Arial"/>
          <w:noProof/>
          <w:szCs w:val="24"/>
        </w:rPr>
        <w:t xml:space="preserve">, </w:t>
      </w:r>
      <w:r w:rsidRPr="00BF4E5E">
        <w:rPr>
          <w:rFonts w:cs="Arial"/>
          <w:i/>
          <w:iCs/>
          <w:noProof/>
          <w:szCs w:val="24"/>
        </w:rPr>
        <w:t>18</w:t>
      </w:r>
      <w:r w:rsidRPr="00BF4E5E">
        <w:rPr>
          <w:rFonts w:cs="Arial"/>
          <w:noProof/>
          <w:szCs w:val="24"/>
        </w:rPr>
        <w:t>, 61–82.</w:t>
      </w:r>
    </w:p>
    <w:p w14:paraId="745EAFCF"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Trzeciak, M. (2016). Analiza atrybutów interesariuszy projektu warunkujących sukces projektu. </w:t>
      </w:r>
      <w:r w:rsidRPr="00BF4E5E">
        <w:rPr>
          <w:rFonts w:cs="Arial"/>
          <w:i/>
          <w:iCs/>
          <w:noProof/>
          <w:szCs w:val="24"/>
        </w:rPr>
        <w:t>Zeszyty Naukowe. Organizacja i Zarządzanie / Politechnika Śląska</w:t>
      </w:r>
      <w:r w:rsidRPr="00BF4E5E">
        <w:rPr>
          <w:rFonts w:cs="Arial"/>
          <w:noProof/>
          <w:szCs w:val="24"/>
        </w:rPr>
        <w:t xml:space="preserve">, </w:t>
      </w:r>
      <w:r w:rsidRPr="00BF4E5E">
        <w:rPr>
          <w:rFonts w:cs="Arial"/>
          <w:i/>
          <w:iCs/>
          <w:noProof/>
          <w:szCs w:val="24"/>
        </w:rPr>
        <w:t>89</w:t>
      </w:r>
      <w:r w:rsidRPr="00BF4E5E">
        <w:rPr>
          <w:rFonts w:cs="Arial"/>
          <w:noProof/>
          <w:szCs w:val="24"/>
        </w:rPr>
        <w:t>, 497–506. file:///C:/Users/JPSZ/Desktop/STUDIA/LITERATURA/interesariusze/Trzeciak_ZNOiZ_89_2016.pdf</w:t>
      </w:r>
    </w:p>
    <w:p w14:paraId="6F8B82F8"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i/>
          <w:iCs/>
          <w:noProof/>
          <w:szCs w:val="24"/>
        </w:rPr>
        <w:t>Trzy gdańskie szkoły wyższe utworzyły Związek Uczelni im. Daniela Fahrenheita | Nauka w Polsce</w:t>
      </w:r>
      <w:r w:rsidRPr="00BF4E5E">
        <w:rPr>
          <w:rFonts w:cs="Arial"/>
          <w:noProof/>
          <w:szCs w:val="24"/>
        </w:rPr>
        <w:t>. (b.d.). Pobrano 25 luty 2021, z https://naukawpolsce.pap.pl/aktualnosci/news%2C85430%2Ctrzy-gdanskie-szkoly-wyzsze-utworzyly-zwiazek-uczelni-im-daniela-fahrenheita</w:t>
      </w:r>
    </w:p>
    <w:p w14:paraId="562C5E27"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Twigg, J. D. (1990). </w:t>
      </w:r>
      <w:r w:rsidRPr="00BF4E5E">
        <w:rPr>
          <w:rFonts w:cs="Arial"/>
          <w:i/>
          <w:iCs/>
          <w:noProof/>
          <w:szCs w:val="24"/>
        </w:rPr>
        <w:t>The University of Cambridge and the English revolution, 1625-1688</w:t>
      </w:r>
      <w:r w:rsidRPr="00BF4E5E">
        <w:rPr>
          <w:rFonts w:cs="Arial"/>
          <w:noProof/>
          <w:szCs w:val="24"/>
        </w:rPr>
        <w:t xml:space="preserve"> (ss. 212–214). Woodbridge: Boydell &amp; Brewer za: De Ridder-Symoens, H. (2020) Missions of Universities : Past, Present, Future (ss. 43–61).</w:t>
      </w:r>
    </w:p>
    <w:p w14:paraId="7F24D3F5"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Van Looy, B., Callaert, J., &amp; Debackere, K. (2006). Publication and patent behavior of academic researchers: Conflicting, reinforcing or merely co-existing? </w:t>
      </w:r>
      <w:r w:rsidRPr="00BF4E5E">
        <w:rPr>
          <w:rFonts w:cs="Arial"/>
          <w:i/>
          <w:iCs/>
          <w:noProof/>
          <w:szCs w:val="24"/>
        </w:rPr>
        <w:t>Research Policy</w:t>
      </w:r>
      <w:r w:rsidRPr="00BF4E5E">
        <w:rPr>
          <w:rFonts w:cs="Arial"/>
          <w:noProof/>
          <w:szCs w:val="24"/>
        </w:rPr>
        <w:t xml:space="preserve">, </w:t>
      </w:r>
      <w:r w:rsidRPr="00BF4E5E">
        <w:rPr>
          <w:rFonts w:cs="Arial"/>
          <w:i/>
          <w:iCs/>
          <w:noProof/>
          <w:szCs w:val="24"/>
        </w:rPr>
        <w:t>35</w:t>
      </w:r>
      <w:r w:rsidRPr="00BF4E5E">
        <w:rPr>
          <w:rFonts w:cs="Arial"/>
          <w:noProof/>
          <w:szCs w:val="24"/>
        </w:rPr>
        <w:t>(4), 596–608. https://doi.org/10.1016/j.respol.2006.02.003</w:t>
      </w:r>
    </w:p>
    <w:p w14:paraId="42E45D6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Vargo, S. L., &amp; Lusch, R. F. (2008). Why “service”? </w:t>
      </w:r>
      <w:r w:rsidRPr="00BF4E5E">
        <w:rPr>
          <w:rFonts w:cs="Arial"/>
          <w:i/>
          <w:iCs/>
          <w:noProof/>
          <w:szCs w:val="24"/>
        </w:rPr>
        <w:t>Journal of the Academy of Marketing Science</w:t>
      </w:r>
      <w:r w:rsidRPr="00BF4E5E">
        <w:rPr>
          <w:rFonts w:cs="Arial"/>
          <w:noProof/>
          <w:szCs w:val="24"/>
        </w:rPr>
        <w:t xml:space="preserve">, </w:t>
      </w:r>
      <w:r w:rsidRPr="00BF4E5E">
        <w:rPr>
          <w:rFonts w:cs="Arial"/>
          <w:i/>
          <w:iCs/>
          <w:noProof/>
          <w:szCs w:val="24"/>
        </w:rPr>
        <w:t>36</w:t>
      </w:r>
      <w:r w:rsidRPr="00BF4E5E">
        <w:rPr>
          <w:rFonts w:cs="Arial"/>
          <w:noProof/>
          <w:szCs w:val="24"/>
        </w:rPr>
        <w:t>(1), 25–38. https://doi.org/10.1007/s11747-007-0068-7</w:t>
      </w:r>
    </w:p>
    <w:p w14:paraId="4DDF4A5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Vehovar, V., Batagelj, Z., Manfreda, K. L., &amp; Zaletel, M. (2002). Nonresponse in web surveys. </w:t>
      </w:r>
      <w:r w:rsidRPr="00BF4E5E">
        <w:rPr>
          <w:rFonts w:cs="Arial"/>
          <w:i/>
          <w:iCs/>
          <w:noProof/>
          <w:szCs w:val="24"/>
        </w:rPr>
        <w:t>Survey nonresponse</w:t>
      </w:r>
      <w:r w:rsidRPr="00BF4E5E">
        <w:rPr>
          <w:rFonts w:cs="Arial"/>
          <w:noProof/>
          <w:szCs w:val="24"/>
        </w:rPr>
        <w:t>, 229–242.</w:t>
      </w:r>
    </w:p>
    <w:p w14:paraId="0A3418B2"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Villar, A., Callegaro, M., &amp; Yang, Y. (2013). Where Am I? A Meta-Analysis of Experiments on the Effects of Progress Indicators for Web Surveys. </w:t>
      </w:r>
      <w:r w:rsidRPr="00BF4E5E">
        <w:rPr>
          <w:rFonts w:cs="Arial"/>
          <w:i/>
          <w:iCs/>
          <w:noProof/>
          <w:szCs w:val="24"/>
        </w:rPr>
        <w:t>Social Science Computer Review</w:t>
      </w:r>
      <w:r w:rsidRPr="00BF4E5E">
        <w:rPr>
          <w:rFonts w:cs="Arial"/>
          <w:noProof/>
          <w:szCs w:val="24"/>
        </w:rPr>
        <w:t xml:space="preserve">, </w:t>
      </w:r>
      <w:r w:rsidRPr="00BF4E5E">
        <w:rPr>
          <w:rFonts w:cs="Arial"/>
          <w:i/>
          <w:iCs/>
          <w:noProof/>
          <w:szCs w:val="24"/>
        </w:rPr>
        <w:t>31</w:t>
      </w:r>
      <w:r w:rsidRPr="00BF4E5E">
        <w:rPr>
          <w:rFonts w:cs="Arial"/>
          <w:noProof/>
          <w:szCs w:val="24"/>
        </w:rPr>
        <w:t>(6), 744–762. https://doi.org/10.1177/0894439313497468</w:t>
      </w:r>
    </w:p>
    <w:p w14:paraId="0BA4086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von Mises, L. (2006). </w:t>
      </w:r>
      <w:r w:rsidRPr="00BF4E5E">
        <w:rPr>
          <w:rFonts w:cs="Arial"/>
          <w:i/>
          <w:iCs/>
          <w:noProof/>
          <w:szCs w:val="24"/>
        </w:rPr>
        <w:t>Ekonomia i polityka: wykład elementarny.</w:t>
      </w:r>
      <w:r w:rsidRPr="00BF4E5E">
        <w:rPr>
          <w:rFonts w:cs="Arial"/>
          <w:noProof/>
          <w:szCs w:val="24"/>
        </w:rPr>
        <w:t xml:space="preserve"> Fijorr Publishing.</w:t>
      </w:r>
    </w:p>
    <w:p w14:paraId="2EE349E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Wawak, T. (2015). Ewolucja koncepcji zarządzania w szkołach wyższych w kierunku wymogów XXI wieku. W Joanny Dziadkowiec &amp; T. Sikory (Red.), </w:t>
      </w:r>
      <w:r w:rsidRPr="00BF4E5E">
        <w:rPr>
          <w:rFonts w:cs="Arial"/>
          <w:i/>
          <w:iCs/>
          <w:noProof/>
          <w:szCs w:val="24"/>
        </w:rPr>
        <w:t>Wybrane aspekty zarządzania jakością usług</w:t>
      </w:r>
      <w:r w:rsidRPr="00BF4E5E">
        <w:rPr>
          <w:rFonts w:cs="Arial"/>
          <w:noProof/>
          <w:szCs w:val="24"/>
        </w:rPr>
        <w:t xml:space="preserve"> (s. 199). Uniwersytet Ekonomiczny w Krakowie.</w:t>
      </w:r>
    </w:p>
    <w:p w14:paraId="6097381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Wieczorek, O., Beyer, S., &amp; Münch, R. (2017). Fief and benefice feudalism. Two types of academic autonomy in US chemistry. </w:t>
      </w:r>
      <w:r w:rsidRPr="00BF4E5E">
        <w:rPr>
          <w:rFonts w:cs="Arial"/>
          <w:i/>
          <w:iCs/>
          <w:noProof/>
          <w:szCs w:val="24"/>
        </w:rPr>
        <w:t>Higher Education</w:t>
      </w:r>
      <w:r w:rsidRPr="00BF4E5E">
        <w:rPr>
          <w:rFonts w:cs="Arial"/>
          <w:noProof/>
          <w:szCs w:val="24"/>
        </w:rPr>
        <w:t xml:space="preserve">, </w:t>
      </w:r>
      <w:r w:rsidRPr="00BF4E5E">
        <w:rPr>
          <w:rFonts w:cs="Arial"/>
          <w:i/>
          <w:iCs/>
          <w:noProof/>
          <w:szCs w:val="24"/>
        </w:rPr>
        <w:t>73</w:t>
      </w:r>
      <w:r w:rsidRPr="00BF4E5E">
        <w:rPr>
          <w:rFonts w:cs="Arial"/>
          <w:noProof/>
          <w:szCs w:val="24"/>
        </w:rPr>
        <w:t>(6), 887–907. https://doi.org/10.1007/s10734-017-0116-2</w:t>
      </w:r>
    </w:p>
    <w:p w14:paraId="245009B9" w14:textId="77777777" w:rsidR="00BF4E5E" w:rsidRPr="00BF4E5E" w:rsidRDefault="00BF4E5E" w:rsidP="00BF4E5E">
      <w:pPr>
        <w:widowControl w:val="0"/>
        <w:autoSpaceDE w:val="0"/>
        <w:autoSpaceDN w:val="0"/>
        <w:adjustRightInd w:val="0"/>
        <w:ind w:left="480" w:hanging="480"/>
        <w:rPr>
          <w:rFonts w:cs="Arial"/>
          <w:noProof/>
          <w:szCs w:val="24"/>
        </w:rPr>
      </w:pPr>
      <w:r w:rsidRPr="00BF4E5E">
        <w:rPr>
          <w:rFonts w:cs="Arial"/>
          <w:noProof/>
          <w:szCs w:val="24"/>
        </w:rPr>
        <w:t xml:space="preserve">Woźnicki, J. (2008). Legislacyjne określenie pozycji uczelni jako instytucji życia publicznego. W </w:t>
      </w:r>
      <w:r w:rsidRPr="00BF4E5E">
        <w:rPr>
          <w:rFonts w:cs="Arial"/>
          <w:i/>
          <w:iCs/>
          <w:noProof/>
          <w:szCs w:val="24"/>
        </w:rPr>
        <w:t>Społeczna odpowiedzialność uczelni</w:t>
      </w:r>
      <w:r w:rsidRPr="00BF4E5E">
        <w:rPr>
          <w:rFonts w:cs="Arial"/>
          <w:noProof/>
          <w:szCs w:val="24"/>
        </w:rPr>
        <w:t xml:space="preserve"> (ss. 13–21). Wydawnictwo Politechniki Gdańskiej.</w:t>
      </w:r>
    </w:p>
    <w:p w14:paraId="2D91D49A" w14:textId="77777777" w:rsidR="00BF4E5E" w:rsidRPr="00BF4E5E" w:rsidRDefault="00BF4E5E" w:rsidP="00BF4E5E">
      <w:pPr>
        <w:widowControl w:val="0"/>
        <w:autoSpaceDE w:val="0"/>
        <w:autoSpaceDN w:val="0"/>
        <w:adjustRightInd w:val="0"/>
        <w:ind w:left="480" w:hanging="480"/>
        <w:rPr>
          <w:rFonts w:cs="Arial"/>
          <w:noProof/>
        </w:rPr>
      </w:pPr>
      <w:r w:rsidRPr="00BF4E5E">
        <w:rPr>
          <w:rFonts w:cs="Arial"/>
          <w:noProof/>
          <w:szCs w:val="24"/>
        </w:rPr>
        <w:lastRenderedPageBreak/>
        <w:t xml:space="preserve">Zastempowski, M. (2013). Potencjał innowacyjny małych i średnich przedsiębiorstw na tle liderów polskiej gospodarki w świetle badań empirycznych. </w:t>
      </w:r>
      <w:r w:rsidRPr="00BF4E5E">
        <w:rPr>
          <w:rFonts w:cs="Arial"/>
          <w:i/>
          <w:iCs/>
          <w:noProof/>
          <w:szCs w:val="24"/>
        </w:rPr>
        <w:t>International Journal of Contemporary Management</w:t>
      </w:r>
      <w:r w:rsidRPr="00BF4E5E">
        <w:rPr>
          <w:rFonts w:cs="Arial"/>
          <w:noProof/>
          <w:szCs w:val="24"/>
        </w:rPr>
        <w:t xml:space="preserve">, </w:t>
      </w:r>
      <w:r w:rsidRPr="00BF4E5E">
        <w:rPr>
          <w:rFonts w:cs="Arial"/>
          <w:i/>
          <w:iCs/>
          <w:noProof/>
          <w:szCs w:val="24"/>
        </w:rPr>
        <w:t>2013</w:t>
      </w:r>
      <w:r w:rsidRPr="00BF4E5E">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4" w:name="_Toc133846183"/>
      <w:r w:rsidRPr="00233788">
        <w:lastRenderedPageBreak/>
        <w:t>Wykaz rysunków</w:t>
      </w:r>
      <w:bookmarkEnd w:id="314"/>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5" w:name="_Toc133846184"/>
      <w:r w:rsidRPr="00233788">
        <w:lastRenderedPageBreak/>
        <w:t xml:space="preserve">Wykaz </w:t>
      </w:r>
      <w:r w:rsidR="009E61F0" w:rsidRPr="00233788">
        <w:rPr>
          <w:caps w:val="0"/>
        </w:rPr>
        <w:t>T</w:t>
      </w:r>
      <w:r w:rsidRPr="00233788">
        <w:t>abel</w:t>
      </w:r>
      <w:bookmarkEnd w:id="315"/>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16" w:name="_Toc133846185"/>
      <w:r w:rsidRPr="00233788">
        <w:lastRenderedPageBreak/>
        <w:t>Wykaz załączników</w:t>
      </w:r>
      <w:bookmarkEnd w:id="316"/>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7" w:name="_Ref66902367"/>
      <w:bookmarkStart w:id="318"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7"/>
      <w:bookmarkEnd w:id="318"/>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19" w:name="_Toc133846187"/>
      <w:r w:rsidRPr="00233788">
        <w:lastRenderedPageBreak/>
        <w:t>Załącznik 2 - Kwestionariusze badania satysfakcji interesariuszy</w:t>
      </w:r>
      <w:bookmarkEnd w:id="319"/>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0"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0"/>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47CCBCCC" w:rsidR="00F4633F" w:rsidRPr="00233788" w:rsidRDefault="00F4633F" w:rsidP="004E7B54">
      <w:pPr>
        <w:pStyle w:val="Tytutabeli"/>
      </w:pPr>
      <w:bookmarkStart w:id="321" w:name="_Toc125300945"/>
      <w:r w:rsidRPr="00233788">
        <w:t xml:space="preserve">Tabela </w:t>
      </w:r>
      <w:fldSimple w:instr=" SEQ Tabela \* ARABIC ">
        <w:r w:rsidR="00035D87">
          <w:rPr>
            <w:noProof/>
          </w:rPr>
          <w:t>33</w:t>
        </w:r>
      </w:fldSimple>
      <w:r w:rsidRPr="00233788">
        <w:t xml:space="preserve"> Lista uczelni technicznych planowanych do badania satysfakcji interesariuszy</w:t>
      </w:r>
      <w:bookmarkEnd w:id="321"/>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6"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39"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46"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47"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0"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0" w:author="DELL" w:date="2015-12-05T23:06:00Z" w:initials="D">
    <w:p w14:paraId="3A6E4E30" w14:textId="77777777" w:rsidR="00920540" w:rsidRDefault="00920540">
      <w:pPr>
        <w:pStyle w:val="Tekstkomentarza"/>
      </w:pPr>
      <w:r>
        <w:rPr>
          <w:rStyle w:val="Odwoaniedokomentarza"/>
        </w:rPr>
        <w:annotationRef/>
      </w:r>
      <w:r>
        <w:t>Uzupełnić</w:t>
      </w:r>
    </w:p>
  </w:comment>
  <w:comment w:id="261"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5"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4" w:author="DELL" w:date="2015-12-06T18:23:00Z" w:initials="D">
    <w:p w14:paraId="4CD63B83" w14:textId="77777777" w:rsidR="00920540" w:rsidRDefault="00920540">
      <w:pPr>
        <w:pStyle w:val="Tekstkomentarza"/>
      </w:pPr>
      <w:r>
        <w:rPr>
          <w:rStyle w:val="Odwoaniedokomentarza"/>
        </w:rPr>
        <w:annotationRef/>
      </w:r>
      <w:r>
        <w:t>automat</w:t>
      </w:r>
    </w:p>
  </w:comment>
  <w:comment w:id="277"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79" w:author="DELL" w:date="2015-12-02T15:41:00Z" w:initials="D">
    <w:p w14:paraId="4CDDB963" w14:textId="77777777" w:rsidR="00920540" w:rsidRDefault="00920540">
      <w:pPr>
        <w:pStyle w:val="Tekstkomentarza"/>
      </w:pPr>
      <w:r>
        <w:rPr>
          <w:rStyle w:val="Odwoaniedokomentarza"/>
        </w:rPr>
        <w:annotationRef/>
      </w:r>
    </w:p>
  </w:comment>
  <w:comment w:id="280"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2" w:author="DELL" w:date="2015-12-02T15:44:00Z" w:initials="D">
    <w:p w14:paraId="25D0A2A0" w14:textId="77777777" w:rsidR="00920540" w:rsidRDefault="00920540" w:rsidP="00331EAF">
      <w:pPr>
        <w:pStyle w:val="Tekstkomentarza"/>
      </w:pPr>
      <w:r>
        <w:rPr>
          <w:rStyle w:val="Odwoaniedokomentarza"/>
        </w:rPr>
        <w:annotationRef/>
      </w:r>
    </w:p>
  </w:comment>
  <w:comment w:id="283" w:author="DELL" w:date="2015-12-07T21:12:00Z" w:initials="D">
    <w:p w14:paraId="4FFBA7F8" w14:textId="77777777" w:rsidR="00920540" w:rsidRDefault="00920540">
      <w:pPr>
        <w:pStyle w:val="Tekstkomentarza"/>
      </w:pPr>
      <w:r>
        <w:rPr>
          <w:rStyle w:val="Odwoaniedokomentarza"/>
        </w:rPr>
        <w:annotationRef/>
      </w:r>
      <w:r>
        <w:t>magisterka</w:t>
      </w:r>
    </w:p>
  </w:comment>
  <w:comment w:id="284" w:author="DELL" w:date="2015-12-07T21:38:00Z" w:initials="D">
    <w:p w14:paraId="0467B8C1" w14:textId="77777777" w:rsidR="00920540" w:rsidRDefault="00920540">
      <w:pPr>
        <w:pStyle w:val="Tekstkomentarza"/>
      </w:pPr>
      <w:r>
        <w:rPr>
          <w:rStyle w:val="Odwoaniedokomentarza"/>
        </w:rPr>
        <w:annotationRef/>
      </w:r>
      <w:r>
        <w:t>magisterka</w:t>
      </w:r>
    </w:p>
  </w:comment>
  <w:comment w:id="288"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0"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3" w:author="DELL" w:date="2015-12-06T00:26:00Z" w:initials="D">
    <w:p w14:paraId="7FE868D4" w14:textId="77777777" w:rsidR="00920540" w:rsidRDefault="00920540">
      <w:pPr>
        <w:pStyle w:val="Tekstkomentarza"/>
      </w:pPr>
      <w:r>
        <w:rPr>
          <w:rStyle w:val="Odwoaniedokomentarza"/>
        </w:rPr>
        <w:annotationRef/>
      </w:r>
    </w:p>
  </w:comment>
  <w:comment w:id="304"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2538D" w14:textId="77777777" w:rsidR="00BA377B" w:rsidRDefault="00BA377B" w:rsidP="00807180">
      <w:pPr>
        <w:spacing w:line="240" w:lineRule="auto"/>
      </w:pPr>
      <w:r>
        <w:separator/>
      </w:r>
    </w:p>
  </w:endnote>
  <w:endnote w:type="continuationSeparator" w:id="0">
    <w:p w14:paraId="18833637" w14:textId="77777777" w:rsidR="00BA377B" w:rsidRDefault="00BA377B"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3C387" w14:textId="77777777" w:rsidR="00BA377B" w:rsidRDefault="00BA377B" w:rsidP="00807180">
      <w:pPr>
        <w:spacing w:line="240" w:lineRule="auto"/>
      </w:pPr>
      <w:r>
        <w:separator/>
      </w:r>
    </w:p>
  </w:footnote>
  <w:footnote w:type="continuationSeparator" w:id="0">
    <w:p w14:paraId="22221B31" w14:textId="77777777" w:rsidR="00BA377B" w:rsidRDefault="00BA377B"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3B39DD0C"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p>
  </w:footnote>
  <w:footnote w:id="3">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4">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5">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6">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7">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8">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9">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8"/>
  </w:num>
  <w:num w:numId="9" w16cid:durableId="1496728163">
    <w:abstractNumId w:val="6"/>
  </w:num>
  <w:num w:numId="10" w16cid:durableId="1567885209">
    <w:abstractNumId w:val="37"/>
  </w:num>
  <w:num w:numId="11" w16cid:durableId="892035834">
    <w:abstractNumId w:val="35"/>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6"/>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4"/>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B2971"/>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377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1D9F"/>
    <w:rsid w:val="00FC28D1"/>
    <w:rsid w:val="00FC7111"/>
    <w:rsid w:val="00FC76BD"/>
    <w:rsid w:val="00FC7CDF"/>
    <w:rsid w:val="00FD0398"/>
    <w:rsid w:val="00FD12EA"/>
    <w:rsid w:val="00FD1DB8"/>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D80"/>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15813</TotalTime>
  <Pages>177</Pages>
  <Words>153253</Words>
  <Characters>919518</Characters>
  <Application>Microsoft Office Word</Application>
  <DocSecurity>0</DocSecurity>
  <Lines>7662</Lines>
  <Paragraphs>2141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233</cp:revision>
  <cp:lastPrinted>2022-10-21T12:46:00Z</cp:lastPrinted>
  <dcterms:created xsi:type="dcterms:W3CDTF">2021-05-09T13:07:00Z</dcterms:created>
  <dcterms:modified xsi:type="dcterms:W3CDTF">2023-05-04T13:06:00Z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