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0CA0AD3"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9C0148">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8541D0">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F42ED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2</w:t>
      </w:r>
      <w:r w:rsidR="00000000">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8541D0">
        <w:rPr>
          <w:noProof/>
        </w:rPr>
        <w:t>3</w:t>
      </w:r>
      <w:r w:rsidR="00000000">
        <w:rPr>
          <w:noProof/>
        </w:rPr>
        <w:fldChar w:fldCharType="end"/>
      </w:r>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8541D0">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4E66B739"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9C0148">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8541D0">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784B485"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9C0148">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77BFEFD"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9C0148">
        <w:rPr>
          <w:noProof/>
        </w:rPr>
        <w:t>4</w:t>
      </w:r>
      <w:r w:rsidR="00000000">
        <w:rPr>
          <w:noProof/>
        </w:rPr>
        <w:fldChar w:fldCharType="end"/>
      </w:r>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ACF8D7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9C0148">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01FE56F2"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9C0148">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3E66E3"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9C0148">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C8C381D"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9C0148">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7D65210E"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9C0148">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8541D0">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B87BAFB"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9C0148">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2ED0DFE" w:rsidR="0041450C" w:rsidRPr="00233788" w:rsidRDefault="00433E03" w:rsidP="00793CFA">
      <w:pPr>
        <w:pStyle w:val="Rysunek"/>
      </w:pPr>
      <w:bookmarkStart w:id="93" w:name="_Ref126517772"/>
      <w:bookmarkStart w:id="94" w:name="_Toc125300905"/>
      <w:bookmarkStart w:id="95" w:name="_Ref126517758"/>
      <w:r>
        <w:t xml:space="preserve">Rysunek </w:t>
      </w:r>
      <w:r w:rsidR="00000000">
        <w:fldChar w:fldCharType="begin"/>
      </w:r>
      <w:r w:rsidR="00000000">
        <w:instrText xml:space="preserve"> SEQ Rysunek \* ARABIC </w:instrText>
      </w:r>
      <w:r w:rsidR="00000000">
        <w:fldChar w:fldCharType="separate"/>
      </w:r>
      <w:r w:rsidR="009C0148">
        <w:rPr>
          <w:noProof/>
        </w:rPr>
        <w:t>11</w:t>
      </w:r>
      <w:r w:rsidR="00000000">
        <w:rPr>
          <w:noProof/>
        </w:rPr>
        <w:fldChar w:fldCharType="end"/>
      </w:r>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r w:rsidR="00000000">
        <w:fldChar w:fldCharType="begin"/>
      </w:r>
      <w:r w:rsidR="00000000">
        <w:instrText xml:space="preserve"> SEQ Tabela \* ARABIC </w:instrText>
      </w:r>
      <w:r w:rsidR="00000000">
        <w:fldChar w:fldCharType="separate"/>
      </w:r>
      <w:r w:rsidR="008541D0">
        <w:rPr>
          <w:noProof/>
        </w:rPr>
        <w:t>9</w:t>
      </w:r>
      <w:r w:rsidR="00000000">
        <w:rPr>
          <w:noProof/>
        </w:rPr>
        <w:fldChar w:fldCharType="end"/>
      </w:r>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10</w:t>
      </w:r>
      <w:r w:rsidR="00000000">
        <w:rPr>
          <w:noProof/>
        </w:rPr>
        <w:fldChar w:fldCharType="end"/>
      </w:r>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74D5FBE" w:rsidR="00433E03" w:rsidRDefault="000D5243" w:rsidP="00646C5E">
      <w:pPr>
        <w:pStyle w:val="Tytutabeli"/>
      </w:pPr>
      <w:bookmarkStart w:id="103" w:name="_Ref73208374"/>
      <w:bookmarkStart w:id="104" w:name="_Toc125300906"/>
      <w:r>
        <w:t xml:space="preserve">Rysunek </w:t>
      </w:r>
      <w:r w:rsidR="00000000">
        <w:fldChar w:fldCharType="begin"/>
      </w:r>
      <w:r w:rsidR="00000000">
        <w:instrText xml:space="preserve"> SEQ Rysunek \* ARABIC </w:instrText>
      </w:r>
      <w:r w:rsidR="00000000">
        <w:fldChar w:fldCharType="separate"/>
      </w:r>
      <w:r w:rsidR="009C0148">
        <w:rPr>
          <w:noProof/>
        </w:rPr>
        <w:t>12</w:t>
      </w:r>
      <w:r w:rsidR="00000000">
        <w:rPr>
          <w:noProof/>
        </w:rPr>
        <w:fldChar w:fldCharType="end"/>
      </w:r>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r w:rsidR="00000000">
        <w:fldChar w:fldCharType="begin"/>
      </w:r>
      <w:r w:rsidR="00000000">
        <w:instrText xml:space="preserve"> SEQ Tabela \* ARABIC </w:instrText>
      </w:r>
      <w:r w:rsidR="00000000">
        <w:fldChar w:fldCharType="separate"/>
      </w:r>
      <w:r w:rsidR="008541D0">
        <w:rPr>
          <w:noProof/>
        </w:rPr>
        <w:t>11</w:t>
      </w:r>
      <w:r w:rsidR="00000000">
        <w:rPr>
          <w:noProof/>
        </w:rPr>
        <w:fldChar w:fldCharType="end"/>
      </w:r>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42ED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42ED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FAA7082" w:rsidR="009A15F1" w:rsidRPr="00E24170" w:rsidRDefault="00E24170" w:rsidP="00E24170">
      <w:pPr>
        <w:pStyle w:val="Rysunek"/>
      </w:pPr>
      <w:bookmarkStart w:id="115" w:name="_Ref92233410"/>
      <w:bookmarkStart w:id="116" w:name="_Toc125300907"/>
      <w:r>
        <w:t xml:space="preserve">Rysunek </w:t>
      </w:r>
      <w:r w:rsidR="00000000">
        <w:fldChar w:fldCharType="begin"/>
      </w:r>
      <w:r w:rsidR="00000000">
        <w:instrText xml:space="preserve"> SEQ Rysunek \* ARABIC </w:instrText>
      </w:r>
      <w:r w:rsidR="00000000">
        <w:fldChar w:fldCharType="separate"/>
      </w:r>
      <w:r w:rsidR="009C0148">
        <w:rPr>
          <w:noProof/>
        </w:rPr>
        <w:t>13</w:t>
      </w:r>
      <w:r w:rsidR="00000000">
        <w:rPr>
          <w:noProof/>
        </w:rPr>
        <w:fldChar w:fldCharType="end"/>
      </w:r>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8541D0">
        <w:rPr>
          <w:noProof/>
        </w:rPr>
        <w:t>12</w:t>
      </w:r>
      <w:r w:rsidR="00000000">
        <w:rPr>
          <w:noProof/>
        </w:rPr>
        <w:fldChar w:fldCharType="end"/>
      </w:r>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30C6F5A"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B6C83" w:rsidRPr="008B6C83">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275DFB95" w:rsidR="00AE0295" w:rsidRPr="005324A3" w:rsidRDefault="009A15F1" w:rsidP="00AE0295">
      <w:pPr>
        <w:pStyle w:val="Rysunek"/>
      </w:pPr>
      <w:bookmarkStart w:id="124" w:name="_Ref92566503"/>
      <w:bookmarkStart w:id="125" w:name="_Toc125300908"/>
      <w:r w:rsidRPr="005324A3">
        <w:t xml:space="preserve">Rysunek </w:t>
      </w:r>
      <w:r w:rsidR="00000000">
        <w:fldChar w:fldCharType="begin"/>
      </w:r>
      <w:r w:rsidR="00000000">
        <w:instrText xml:space="preserve"> SEQ Rysunek \* ARABIC </w:instrText>
      </w:r>
      <w:r w:rsidR="00000000">
        <w:fldChar w:fldCharType="separate"/>
      </w:r>
      <w:r w:rsidR="009C0148">
        <w:rPr>
          <w:noProof/>
        </w:rPr>
        <w:t>14</w:t>
      </w:r>
      <w:r w:rsidR="00000000">
        <w:rPr>
          <w:noProof/>
        </w:rPr>
        <w:fldChar w:fldCharType="end"/>
      </w:r>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62B4F0CF" w:rsidR="009A15F1" w:rsidRPr="00233788" w:rsidRDefault="009A15F1" w:rsidP="005324A3">
      <w:pPr>
        <w:pStyle w:val="Rysunek"/>
      </w:pPr>
      <w:bookmarkStart w:id="129" w:name="_Ref92568677"/>
      <w:bookmarkStart w:id="130" w:name="_Ref92568694"/>
      <w:bookmarkStart w:id="131" w:name="_Toc125300909"/>
      <w:r w:rsidRPr="00233788">
        <w:t xml:space="preserve">Rysunek </w:t>
      </w:r>
      <w:r w:rsidR="00000000">
        <w:fldChar w:fldCharType="begin"/>
      </w:r>
      <w:r w:rsidR="00000000">
        <w:instrText xml:space="preserve"> SEQ Rysunek \* ARABIC </w:instrText>
      </w:r>
      <w:r w:rsidR="00000000">
        <w:fldChar w:fldCharType="separate"/>
      </w:r>
      <w:r w:rsidR="009C0148">
        <w:rPr>
          <w:noProof/>
        </w:rPr>
        <w:t>15</w:t>
      </w:r>
      <w:r w:rsidR="00000000">
        <w:rPr>
          <w:noProof/>
        </w:rPr>
        <w:fldChar w:fldCharType="end"/>
      </w:r>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r w:rsidR="00000000">
        <w:fldChar w:fldCharType="begin"/>
      </w:r>
      <w:r w:rsidR="00000000">
        <w:instrText xml:space="preserve"> SEQ Tabela \* ARABIC </w:instrText>
      </w:r>
      <w:r w:rsidR="00000000">
        <w:fldChar w:fldCharType="separate"/>
      </w:r>
      <w:r w:rsidR="008541D0">
        <w:rPr>
          <w:noProof/>
        </w:rPr>
        <w:t>13</w:t>
      </w:r>
      <w:r w:rsidR="00000000">
        <w:rPr>
          <w:noProof/>
        </w:rPr>
        <w:fldChar w:fldCharType="end"/>
      </w:r>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160E616F" w:rsidR="0050671B" w:rsidRPr="0050671B" w:rsidRDefault="0050671B" w:rsidP="0050671B">
      <w:pPr>
        <w:pStyle w:val="Rysunek"/>
      </w:pPr>
      <w:bookmarkStart w:id="134" w:name="_Ref92635501"/>
      <w:bookmarkStart w:id="135" w:name="_Toc125300910"/>
      <w:r w:rsidRPr="0050671B">
        <w:t xml:space="preserve">Rysunek </w:t>
      </w:r>
      <w:r w:rsidR="00000000">
        <w:fldChar w:fldCharType="begin"/>
      </w:r>
      <w:r w:rsidR="00000000">
        <w:instrText xml:space="preserve"> SEQ Rysunek \* ARABIC </w:instrText>
      </w:r>
      <w:r w:rsidR="00000000">
        <w:fldChar w:fldCharType="separate"/>
      </w:r>
      <w:r w:rsidR="009C0148">
        <w:rPr>
          <w:noProof/>
        </w:rPr>
        <w:t>16</w:t>
      </w:r>
      <w:r w:rsidR="00000000">
        <w:rPr>
          <w:noProof/>
        </w:rPr>
        <w:fldChar w:fldCharType="end"/>
      </w:r>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707CEE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B6C83" w:rsidRPr="008B6C8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r w:rsidR="00000000">
        <w:fldChar w:fldCharType="begin"/>
      </w:r>
      <w:r w:rsidR="00000000">
        <w:instrText xml:space="preserve"> SEQ Tabela \* ARABIC </w:instrText>
      </w:r>
      <w:r w:rsidR="00000000">
        <w:fldChar w:fldCharType="separate"/>
      </w:r>
      <w:r w:rsidR="008541D0">
        <w:rPr>
          <w:noProof/>
        </w:rPr>
        <w:t>14</w:t>
      </w:r>
      <w:r w:rsidR="00000000">
        <w:rPr>
          <w:noProof/>
        </w:rPr>
        <w:fldChar w:fldCharType="end"/>
      </w:r>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7F6EE95C"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B6C83" w:rsidRPr="008B6C8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r w:rsidR="00000000">
        <w:fldChar w:fldCharType="begin"/>
      </w:r>
      <w:r w:rsidR="00000000">
        <w:instrText xml:space="preserve"> SEQ Tabela \* ARABIC </w:instrText>
      </w:r>
      <w:r w:rsidR="00000000">
        <w:fldChar w:fldCharType="separate"/>
      </w:r>
      <w:r w:rsidR="008541D0">
        <w:rPr>
          <w:noProof/>
        </w:rPr>
        <w:t>15</w:t>
      </w:r>
      <w:r w:rsidR="00000000">
        <w:rPr>
          <w:noProof/>
        </w:rPr>
        <w:fldChar w:fldCharType="end"/>
      </w:r>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7C076FDA" w:rsidR="005A5020" w:rsidRPr="005A5020" w:rsidRDefault="009A15F1" w:rsidP="005A5020">
      <w:pPr>
        <w:pStyle w:val="Rysunek"/>
      </w:pPr>
      <w:bookmarkStart w:id="144" w:name="_Ref92656504"/>
      <w:bookmarkStart w:id="145" w:name="_Ref92656512"/>
      <w:bookmarkStart w:id="146" w:name="_Toc125300911"/>
      <w:r w:rsidRPr="005A5020">
        <w:t xml:space="preserve">Rysunek </w:t>
      </w:r>
      <w:r w:rsidR="00000000">
        <w:fldChar w:fldCharType="begin"/>
      </w:r>
      <w:r w:rsidR="00000000">
        <w:instrText xml:space="preserve"> SEQ Rysunek \* ARABIC </w:instrText>
      </w:r>
      <w:r w:rsidR="00000000">
        <w:fldChar w:fldCharType="separate"/>
      </w:r>
      <w:r w:rsidR="009C0148">
        <w:rPr>
          <w:noProof/>
        </w:rPr>
        <w:t>17</w:t>
      </w:r>
      <w:r w:rsidR="00000000">
        <w:rPr>
          <w:noProof/>
        </w:rPr>
        <w:fldChar w:fldCharType="end"/>
      </w:r>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F42EDC">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F42EDC">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F42EDC">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42ED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r w:rsidR="00000000">
        <w:fldChar w:fldCharType="begin"/>
      </w:r>
      <w:r w:rsidR="00000000">
        <w:instrText xml:space="preserve"> SEQ Tabela \* ARABIC </w:instrText>
      </w:r>
      <w:r w:rsidR="00000000">
        <w:fldChar w:fldCharType="separate"/>
      </w:r>
      <w:r w:rsidR="008541D0">
        <w:rPr>
          <w:noProof/>
        </w:rPr>
        <w:t>16</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768EAE8B" w:rsidR="00DD4B0F" w:rsidRDefault="00DD4B0F" w:rsidP="00DD4B0F">
      <w:pPr>
        <w:pStyle w:val="Rysunek"/>
      </w:pPr>
      <w:bookmarkStart w:id="171" w:name="_Ref125300791"/>
      <w:bookmarkStart w:id="172" w:name="_Toc125300912"/>
      <w:bookmarkStart w:id="173" w:name="_Ref125300946"/>
      <w:r>
        <w:t xml:space="preserve">Rysunek </w:t>
      </w:r>
      <w:r w:rsidR="00000000">
        <w:fldChar w:fldCharType="begin"/>
      </w:r>
      <w:r w:rsidR="00000000">
        <w:instrText xml:space="preserve"> SEQ Rysunek \* ARABIC </w:instrText>
      </w:r>
      <w:r w:rsidR="00000000">
        <w:fldChar w:fldCharType="separate"/>
      </w:r>
      <w:r w:rsidR="009C0148">
        <w:rPr>
          <w:noProof/>
        </w:rPr>
        <w:t>18</w:t>
      </w:r>
      <w:r w:rsidR="00000000">
        <w:rPr>
          <w:noProof/>
        </w:rPr>
        <w:fldChar w:fldCharType="end"/>
      </w:r>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3B19F86"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r w:rsidR="00000000">
        <w:fldChar w:fldCharType="begin"/>
      </w:r>
      <w:r w:rsidR="00000000">
        <w:instrText xml:space="preserve"> SEQ Rysunek \* ARABIC </w:instrText>
      </w:r>
      <w:r w:rsidR="00000000">
        <w:fldChar w:fldCharType="separate"/>
      </w:r>
      <w:r w:rsidR="009C0148">
        <w:rPr>
          <w:noProof/>
        </w:rPr>
        <w:t>19</w:t>
      </w:r>
      <w:r w:rsidR="00000000">
        <w:rPr>
          <w:noProof/>
        </w:rPr>
        <w:fldChar w:fldCharType="end"/>
      </w:r>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r w:rsidR="00000000">
        <w:fldChar w:fldCharType="begin"/>
      </w:r>
      <w:r w:rsidR="00000000">
        <w:instrText xml:space="preserve"> SEQ Tabela \* ARABIC </w:instrText>
      </w:r>
      <w:r w:rsidR="00000000">
        <w:fldChar w:fldCharType="separate"/>
      </w:r>
      <w:r w:rsidR="008541D0">
        <w:rPr>
          <w:noProof/>
        </w:rPr>
        <w:t>17</w:t>
      </w:r>
      <w:r w:rsidR="00000000">
        <w:rPr>
          <w:noProof/>
        </w:rPr>
        <w:fldChar w:fldCharType="end"/>
      </w:r>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r w:rsidR="00000000">
        <w:fldChar w:fldCharType="begin"/>
      </w:r>
      <w:r w:rsidR="00000000">
        <w:instrText xml:space="preserve"> SEQ Tabela \* ARABIC </w:instrText>
      </w:r>
      <w:r w:rsidR="00000000">
        <w:fldChar w:fldCharType="separate"/>
      </w:r>
      <w:r>
        <w:rPr>
          <w:noProof/>
        </w:rPr>
        <w:t>18</w:t>
      </w:r>
      <w:r w:rsidR="00000000">
        <w:rPr>
          <w:noProof/>
        </w:rPr>
        <w:fldChar w:fldCharType="end"/>
      </w:r>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4E9C127F" w:rsidR="00DD4B0F" w:rsidRDefault="00C105D4" w:rsidP="00C105D4">
      <w:pPr>
        <w:pStyle w:val="Rysunek"/>
      </w:pPr>
      <w:bookmarkStart w:id="181" w:name="_Ref125483559"/>
      <w:bookmarkStart w:id="182" w:name="_Toc125300914"/>
      <w:bookmarkStart w:id="183" w:name="_Ref125585495"/>
      <w:r>
        <w:t xml:space="preserve">Rysunek </w:t>
      </w:r>
      <w:r w:rsidR="00000000">
        <w:fldChar w:fldCharType="begin"/>
      </w:r>
      <w:r w:rsidR="00000000">
        <w:instrText xml:space="preserve"> SEQ Rysunek \* ARABIC </w:instrText>
      </w:r>
      <w:r w:rsidR="00000000">
        <w:fldChar w:fldCharType="separate"/>
      </w:r>
      <w:r w:rsidR="009C0148">
        <w:rPr>
          <w:noProof/>
        </w:rPr>
        <w:t>20</w:t>
      </w:r>
      <w:r w:rsidR="00000000">
        <w:rPr>
          <w:noProof/>
        </w:rPr>
        <w:fldChar w:fldCharType="end"/>
      </w:r>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462795E3"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8B6C83">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8)"},"properties":{"noteIndex":0},"schema":"https://github.com/citation-style-language/schema/raw/master/csl-citation.json"}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5EEC95AD"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r w:rsidR="00000000">
        <w:fldChar w:fldCharType="begin"/>
      </w:r>
      <w:r w:rsidR="00000000">
        <w:instrText xml:space="preserve"> SEQ Rysunek \* ARABIC </w:instrText>
      </w:r>
      <w:r w:rsidR="00000000">
        <w:fldChar w:fldCharType="separate"/>
      </w:r>
      <w:r w:rsidR="009C0148">
        <w:rPr>
          <w:noProof/>
        </w:rPr>
        <w:t>21</w:t>
      </w:r>
      <w:r w:rsidR="00000000">
        <w:rPr>
          <w:noProof/>
        </w:rPr>
        <w:fldChar w:fldCharType="end"/>
      </w:r>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8EA7788"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9C0148">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56E18B1" w:rsidR="00806844" w:rsidRDefault="00806844" w:rsidP="00806844">
      <w:pPr>
        <w:pStyle w:val="Tytutabeli"/>
      </w:pPr>
      <w:bookmarkStart w:id="191" w:name="_Ref126613229"/>
      <w:bookmarkStart w:id="192" w:name="_Ref126613822"/>
      <w:r>
        <w:t xml:space="preserve">Rysunek </w:t>
      </w:r>
      <w:r w:rsidR="00000000">
        <w:fldChar w:fldCharType="begin"/>
      </w:r>
      <w:r w:rsidR="00000000">
        <w:instrText xml:space="preserve"> SEQ Rysunek \* ARABIC </w:instrText>
      </w:r>
      <w:r w:rsidR="00000000">
        <w:fldChar w:fldCharType="separate"/>
      </w:r>
      <w:r w:rsidR="009C0148">
        <w:rPr>
          <w:noProof/>
        </w:rPr>
        <w:t>23</w:t>
      </w:r>
      <w:r w:rsidR="00000000">
        <w:rPr>
          <w:noProof/>
        </w:rPr>
        <w:fldChar w:fldCharType="end"/>
      </w:r>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013F8B6C" w:rsidR="00806844" w:rsidRDefault="00003A12" w:rsidP="00003A12">
      <w:pPr>
        <w:pStyle w:val="Tytutabeli"/>
      </w:pPr>
      <w:bookmarkStart w:id="193" w:name="_Ref126613992"/>
      <w:bookmarkStart w:id="194" w:name="_Ref126674854"/>
      <w:r>
        <w:t xml:space="preserve">Rysunek </w:t>
      </w:r>
      <w:r w:rsidR="00000000">
        <w:fldChar w:fldCharType="begin"/>
      </w:r>
      <w:r w:rsidR="00000000">
        <w:instrText xml:space="preserve"> SEQ Rysunek \* ARABIC </w:instrText>
      </w:r>
      <w:r w:rsidR="00000000">
        <w:fldChar w:fldCharType="separate"/>
      </w:r>
      <w:r w:rsidR="009C0148">
        <w:rPr>
          <w:noProof/>
        </w:rPr>
        <w:t>24</w:t>
      </w:r>
      <w:r w:rsidR="00000000">
        <w:rPr>
          <w:noProof/>
        </w:rPr>
        <w:fldChar w:fldCharType="end"/>
      </w:r>
      <w:bookmarkEnd w:id="194"/>
      <w:r>
        <w:t xml:space="preserve"> Struktura respondentów badania kwestionariuszowego z grupy absolwentów uczelni wg kategorii wiekowych</w:t>
      </w:r>
      <w:bookmarkEnd w:id="193"/>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w:t>
      </w:r>
      <w:r>
        <w:t>Podobnie jak dla całej populacji respondentów badania kwestionariuszowego również w grupie absolwentów osoby w wieku 26-45 lat stanowią ponad 2/3 liczności grupy.</w:t>
      </w:r>
      <w:r>
        <w:t xml:space="preserve">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6608F1AD" w:rsidR="00D04186" w:rsidRDefault="00806844" w:rsidP="00806844">
      <w:pPr>
        <w:pStyle w:val="Tytutabeli"/>
      </w:pPr>
      <w:bookmarkStart w:id="195" w:name="_Ref126675780"/>
      <w:bookmarkStart w:id="196" w:name="_Ref126675789"/>
      <w:r>
        <w:t xml:space="preserve">Rysunek </w:t>
      </w:r>
      <w:r w:rsidR="00000000">
        <w:fldChar w:fldCharType="begin"/>
      </w:r>
      <w:r w:rsidR="00000000">
        <w:instrText xml:space="preserve"> SEQ Rysunek \* ARABIC </w:instrText>
      </w:r>
      <w:r w:rsidR="00000000">
        <w:fldChar w:fldCharType="separate"/>
      </w:r>
      <w:r w:rsidR="009C0148">
        <w:rPr>
          <w:noProof/>
        </w:rPr>
        <w:t>25</w:t>
      </w:r>
      <w:r w:rsidR="00000000">
        <w:rPr>
          <w:noProof/>
        </w:rPr>
        <w:fldChar w:fldCharType="end"/>
      </w:r>
      <w:bookmarkEnd w:id="196"/>
      <w:r>
        <w:t xml:space="preserve"> Struktura respondentów badania kwestionariuszowego należących do grupy absolwentów wg rodzaju ukończonej uczelni.</w:t>
      </w:r>
      <w:bookmarkEnd w:id="195"/>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70C443C7">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6C042A46" w:rsidR="00190A2C" w:rsidRDefault="009C0148" w:rsidP="009C0148">
      <w:pPr>
        <w:pStyle w:val="Tytutabeli"/>
      </w:pPr>
      <w:bookmarkStart w:id="197" w:name="_Ref126677202"/>
      <w:bookmarkStart w:id="198" w:name="_Ref126677210"/>
      <w:r>
        <w:t xml:space="preserve">Rysunek </w:t>
      </w:r>
      <w:r>
        <w:fldChar w:fldCharType="begin"/>
      </w:r>
      <w:r>
        <w:instrText xml:space="preserve"> SEQ Rysunek \* ARABIC </w:instrText>
      </w:r>
      <w:r>
        <w:fldChar w:fldCharType="separate"/>
      </w:r>
      <w:r>
        <w:rPr>
          <w:noProof/>
        </w:rPr>
        <w:t>26</w:t>
      </w:r>
      <w:r>
        <w:fldChar w:fldCharType="end"/>
      </w:r>
      <w:bookmarkEnd w:id="198"/>
      <w:r>
        <w:t xml:space="preserve"> Struktura grupy absolwentów respondentów badania kwestionariuszowego ze względu na ocenianą uczelnię</w:t>
      </w:r>
      <w:bookmarkEnd w:id="197"/>
    </w:p>
    <w:p w14:paraId="3BB7ACF3" w14:textId="62F47FF9" w:rsidR="00190A2C" w:rsidRDefault="009C0148" w:rsidP="009C0148">
      <w:pPr>
        <w:pStyle w:val="rdo"/>
      </w:pPr>
      <w:r>
        <w:t>źródło: opracowanie własne</w:t>
      </w:r>
    </w:p>
    <w:p w14:paraId="6441F901" w14:textId="1132652C" w:rsidR="009C0148" w:rsidRDefault="009C0148" w:rsidP="00190A2C"/>
    <w:p w14:paraId="555FF784" w14:textId="722D2C5D" w:rsidR="009C0148" w:rsidRDefault="009C0148" w:rsidP="00190A2C"/>
    <w:p w14:paraId="483906F9" w14:textId="77777777" w:rsidR="00294DCA" w:rsidRDefault="00294DCA" w:rsidP="00294DCA">
      <w:r>
        <w:t>Gdański Uniwersytet Medyczny: 2 / 120 = 1,67%</w:t>
      </w:r>
    </w:p>
    <w:p w14:paraId="4ECD5B4B" w14:textId="77777777" w:rsidR="00294DCA" w:rsidRDefault="00294DCA" w:rsidP="00294DCA">
      <w:r>
        <w:t>Politechnika Gdańska: 45 / 120 = 37,5%</w:t>
      </w:r>
    </w:p>
    <w:p w14:paraId="3734281C" w14:textId="77777777" w:rsidR="00294DCA" w:rsidRDefault="00294DCA" w:rsidP="00294DCA">
      <w:r>
        <w:lastRenderedPageBreak/>
        <w:t>Politechnika Krakowska: 1 / 120 = 0,83%</w:t>
      </w:r>
    </w:p>
    <w:p w14:paraId="66F3882C" w14:textId="77777777" w:rsidR="00294DCA" w:rsidRDefault="00294DCA" w:rsidP="00294DCA">
      <w:r>
        <w:t>Politechnika Łódzka: 2 / 120 = 1,67%</w:t>
      </w:r>
    </w:p>
    <w:p w14:paraId="27BBDD32" w14:textId="77777777" w:rsidR="00294DCA" w:rsidRPr="00294DCA" w:rsidRDefault="00294DCA" w:rsidP="00294DCA">
      <w:pPr>
        <w:rPr>
          <w:lang w:val="en-GB"/>
        </w:rPr>
      </w:pPr>
      <w:r w:rsidRPr="00294DCA">
        <w:rPr>
          <w:lang w:val="en-GB"/>
        </w:rPr>
        <w:t>Politechnika Warszawska: 2 / 120 = 1,67%</w:t>
      </w:r>
    </w:p>
    <w:p w14:paraId="6D219F81" w14:textId="77777777" w:rsidR="00294DCA" w:rsidRPr="00294DCA" w:rsidRDefault="00294DCA" w:rsidP="00294DCA">
      <w:pPr>
        <w:rPr>
          <w:lang w:val="en-GB"/>
        </w:rPr>
      </w:pPr>
      <w:r w:rsidRPr="00294DCA">
        <w:rPr>
          <w:lang w:val="en-GB"/>
        </w:rPr>
        <w:t>SGH: 1 / 120 = 0,83%</w:t>
      </w:r>
    </w:p>
    <w:p w14:paraId="08143CFF" w14:textId="77777777" w:rsidR="00294DCA" w:rsidRDefault="00294DCA" w:rsidP="00294DCA">
      <w:r>
        <w:t>Uniwersytet Gdański: 28 / 120 = 23,33%</w:t>
      </w:r>
    </w:p>
    <w:p w14:paraId="0B74B4D8" w14:textId="77777777" w:rsidR="00294DCA" w:rsidRDefault="00294DCA" w:rsidP="00294DCA">
      <w:r>
        <w:t>Uniwersytet Jagielloński: 8 / 120 = 6,67%</w:t>
      </w:r>
    </w:p>
    <w:p w14:paraId="089D448D" w14:textId="52F570EF" w:rsidR="00294DCA" w:rsidRDefault="00294DCA" w:rsidP="00190A2C">
      <w:r w:rsidRPr="00294DCA">
        <w:t>W procentach, absolwenci uczelni technicznych stanowią 43% (Politechnika Gdańska 45, Politechnika Krakowska 1, Politechnika Łódzka 2, Politechnika Warszawska 2) całej populacji badanej (120). Absolwenci uczelni pozostałych stanowią 57% (reszta uczelni wymienionych w wynikach badania).</w:t>
      </w:r>
    </w:p>
    <w:p w14:paraId="2CFA756A" w14:textId="5F6BC65B" w:rsidR="00294DCA" w:rsidRPr="001A599A" w:rsidRDefault="00294DCA" w:rsidP="00190A2C">
      <w:r w:rsidRPr="00294DCA">
        <w:t>W procentach, absolwenci uczelni z województwa pomorskiego stanowią 47% (Akademia Morska w Gdyni 2, Akademia Muzyczna w Gdańsku 3, AWFiS Gdańsk 2, Gdański Uniwersytet Medyczny 2, Politechnika Gdańska 45, Uniwersytet Gdański 28, WSB 3) całej populacji badanej (120). Absolwenci uczelni z pozostałych województw stanowią 53% (reszta uczelni wymienionych w wynikach badania).</w:t>
      </w:r>
    </w:p>
    <w:p w14:paraId="30602449" w14:textId="7103D302" w:rsidR="00DE7193" w:rsidRPr="00233788" w:rsidRDefault="00DE7193" w:rsidP="004E7B54">
      <w:pPr>
        <w:pStyle w:val="Nagwek1"/>
      </w:pPr>
      <w:bookmarkStart w:id="199" w:name="_Toc125300858"/>
      <w:r w:rsidRPr="00233788">
        <w:lastRenderedPageBreak/>
        <w:t>Koncepcja zarządzania jakością uczelni z uwzględnieniem interesariuszy</w:t>
      </w:r>
      <w:bookmarkEnd w:id="199"/>
    </w:p>
    <w:p w14:paraId="419314F7" w14:textId="2959ADF8" w:rsidR="00DE7193" w:rsidRPr="00233788" w:rsidRDefault="00DE7193" w:rsidP="004E7B54">
      <w:pPr>
        <w:pStyle w:val="Nagwek2"/>
      </w:pPr>
      <w:bookmarkStart w:id="200" w:name="_Toc125300859"/>
      <w:r w:rsidRPr="00233788">
        <w:t>Jak wybrać najistotniejszych interesariuszy</w:t>
      </w:r>
      <w:bookmarkEnd w:id="200"/>
    </w:p>
    <w:p w14:paraId="7073D5F6" w14:textId="12407945" w:rsidR="00DE7193" w:rsidRPr="00233788" w:rsidRDefault="00DE7193" w:rsidP="004E7B54">
      <w:pPr>
        <w:pStyle w:val="Nagwek2"/>
      </w:pPr>
      <w:bookmarkStart w:id="201" w:name="_Toc125300860"/>
      <w:r w:rsidRPr="00233788">
        <w:t>Jak dowiedzieć się co jest wartościowe dla istotnych interesariuszy</w:t>
      </w:r>
      <w:bookmarkEnd w:id="201"/>
    </w:p>
    <w:p w14:paraId="4E78FE6B" w14:textId="6CD5C9B9" w:rsidR="00DE7193" w:rsidRPr="00233788" w:rsidRDefault="00DE7193" w:rsidP="004E7B54">
      <w:pPr>
        <w:pStyle w:val="Nagwek2"/>
      </w:pPr>
      <w:bookmarkStart w:id="202" w:name="_Toc125300861"/>
      <w:r w:rsidRPr="00233788">
        <w:t xml:space="preserve">Jak mierzyć </w:t>
      </w:r>
      <w:r w:rsidR="00F13BCF" w:rsidRPr="00233788">
        <w:t>poziom satysfakcji interesariuszy</w:t>
      </w:r>
      <w:bookmarkEnd w:id="202"/>
    </w:p>
    <w:p w14:paraId="60A8BA70" w14:textId="44053AD2" w:rsidR="004B4B7E" w:rsidRPr="00233788" w:rsidRDefault="004B4B7E" w:rsidP="004E7B54"/>
    <w:p w14:paraId="17AE65DB" w14:textId="5408BA91" w:rsidR="004B4B7E" w:rsidRPr="00233788" w:rsidRDefault="004B4B7E" w:rsidP="004E7B54">
      <w:pPr>
        <w:pStyle w:val="Nagwek2"/>
      </w:pPr>
      <w:bookmarkStart w:id="203" w:name="_Toc125300862"/>
      <w:r w:rsidRPr="00233788">
        <w:t>Metodologia doskonalenia jakości z wykorzystaniem pomiaru Indeksu Satysfakcji Interesariuszy</w:t>
      </w:r>
      <w:bookmarkEnd w:id="203"/>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04" w:name="_Toc125300863"/>
      <w:r w:rsidRPr="00233788">
        <w:lastRenderedPageBreak/>
        <w:t>Wybrane aspekty pomiaru satysfakcji interesariuszy</w:t>
      </w:r>
      <w:r w:rsidR="00A931F6" w:rsidRPr="00233788">
        <w:t xml:space="preserve"> w świetle zarządzania uczelnią</w:t>
      </w:r>
      <w:bookmarkEnd w:id="204"/>
    </w:p>
    <w:p w14:paraId="1DEE404F" w14:textId="7B1DC688" w:rsidR="000613B8" w:rsidRPr="009957F0" w:rsidRDefault="00280D0C" w:rsidP="004E7B54">
      <w:pPr>
        <w:pStyle w:val="Nagwek2"/>
      </w:pPr>
      <w:bookmarkStart w:id="205" w:name="_Toc125300864"/>
      <w:r w:rsidRPr="009957F0">
        <w:t>I</w:t>
      </w:r>
      <w:r w:rsidR="000613B8" w:rsidRPr="009957F0">
        <w:t>dentyfikacj</w:t>
      </w:r>
      <w:r w:rsidRPr="009957F0">
        <w:t>a</w:t>
      </w:r>
      <w:r w:rsidR="000613B8" w:rsidRPr="009957F0">
        <w:t xml:space="preserve"> grup interesariuszy uczelni technicznych</w:t>
      </w:r>
      <w:bookmarkEnd w:id="205"/>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06" w:name="_Ref437120793"/>
      <w:bookmarkStart w:id="207" w:name="_Ref92661236"/>
      <w:bookmarkStart w:id="208" w:name="_Toc125300935"/>
      <w:r w:rsidRPr="00F755BF">
        <w:t xml:space="preserve">Tabela </w:t>
      </w:r>
      <w:r w:rsidR="00000000">
        <w:fldChar w:fldCharType="begin"/>
      </w:r>
      <w:r w:rsidR="00000000">
        <w:instrText xml:space="preserve"> SEQ Tabela \* ARABIC </w:instrText>
      </w:r>
      <w:r w:rsidR="00000000">
        <w:fldChar w:fldCharType="separate"/>
      </w:r>
      <w:r w:rsidR="008541D0">
        <w:rPr>
          <w:noProof/>
        </w:rPr>
        <w:t>19</w:t>
      </w:r>
      <w:r w:rsidR="00000000">
        <w:rPr>
          <w:noProof/>
        </w:rPr>
        <w:fldChar w:fldCharType="end"/>
      </w:r>
      <w:bookmarkEnd w:id="206"/>
      <w:r w:rsidRPr="00F755BF">
        <w:t xml:space="preserve"> Typologia interesariuszy wg Mitchell et al.</w:t>
      </w:r>
      <w:bookmarkEnd w:id="207"/>
      <w:bookmarkEnd w:id="208"/>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9"/>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9"/>
      <w:r w:rsidR="00E5202E" w:rsidRPr="00A07201">
        <w:rPr>
          <w:rStyle w:val="Odwoaniedokomentarza"/>
          <w:rFonts w:ascii="Times New Roman" w:eastAsia="Times New Roman" w:hAnsi="Times New Roman"/>
          <w:szCs w:val="20"/>
          <w:lang w:eastAsia="pl-PL"/>
        </w:rPr>
        <w:commentReference w:id="209"/>
      </w:r>
    </w:p>
    <w:p w14:paraId="313B19D9" w14:textId="4530B471" w:rsidR="007F21E4" w:rsidRPr="00A07201" w:rsidRDefault="007F21E4" w:rsidP="00A07201">
      <w:pPr>
        <w:pStyle w:val="Tytutabeli"/>
      </w:pPr>
      <w:bookmarkStart w:id="210" w:name="_Ref93161328"/>
      <w:bookmarkStart w:id="211" w:name="_Ref93161289"/>
      <w:bookmarkStart w:id="212" w:name="_Ref93161294"/>
      <w:bookmarkStart w:id="213" w:name="_Toc125300936"/>
      <w:r w:rsidRPr="00A07201">
        <w:t xml:space="preserve">Tabela </w:t>
      </w:r>
      <w:r w:rsidR="00000000">
        <w:fldChar w:fldCharType="begin"/>
      </w:r>
      <w:r w:rsidR="00000000">
        <w:instrText xml:space="preserve"> SEQ Tabela \* ARABIC </w:instrText>
      </w:r>
      <w:r w:rsidR="00000000">
        <w:fldChar w:fldCharType="separate"/>
      </w:r>
      <w:r w:rsidR="008541D0">
        <w:rPr>
          <w:noProof/>
        </w:rPr>
        <w:t>20</w:t>
      </w:r>
      <w:r w:rsidR="00000000">
        <w:rPr>
          <w:noProof/>
        </w:rPr>
        <w:fldChar w:fldCharType="end"/>
      </w:r>
      <w:bookmarkEnd w:id="210"/>
      <w:r w:rsidRPr="00A07201">
        <w:t xml:space="preserve"> Przykładowe cechy interesariuszy uczelni wyższej</w:t>
      </w:r>
      <w:bookmarkEnd w:id="211"/>
      <w:bookmarkEnd w:id="212"/>
      <w:bookmarkEnd w:id="213"/>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14" w:name="_Toc125300865"/>
      <w:r w:rsidR="00A931F6" w:rsidRPr="00233788">
        <w:rPr>
          <w:color w:val="FF0000"/>
        </w:rPr>
        <w:t>Wybrane m</w:t>
      </w:r>
      <w:r w:rsidRPr="00233788">
        <w:rPr>
          <w:color w:val="FF0000"/>
        </w:rPr>
        <w:t>etody pomiaru jakości usług uczelni</w:t>
      </w:r>
      <w:bookmarkEnd w:id="214"/>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15"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15"/>
    </w:p>
    <w:p w14:paraId="64870169" w14:textId="77777777" w:rsidR="00775336" w:rsidRPr="00233788" w:rsidRDefault="00074032" w:rsidP="004E7B54">
      <w:pPr>
        <w:rPr>
          <w:color w:val="FF0000"/>
        </w:rPr>
      </w:pPr>
      <w:commentRangeStart w:id="21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6"/>
      <w:r w:rsidR="00392740" w:rsidRPr="00233788">
        <w:rPr>
          <w:rStyle w:val="Odwoaniedokomentarza"/>
          <w:rFonts w:ascii="Times New Roman" w:eastAsia="Times New Roman" w:hAnsi="Times New Roman"/>
          <w:color w:val="FF0000"/>
          <w:szCs w:val="20"/>
          <w:lang w:eastAsia="pl-PL"/>
        </w:rPr>
        <w:commentReference w:id="216"/>
      </w:r>
    </w:p>
    <w:p w14:paraId="2A4E1574" w14:textId="77777777" w:rsidR="00775336" w:rsidRPr="00233788" w:rsidRDefault="00775336" w:rsidP="004E7B54">
      <w:pPr>
        <w:keepNext/>
        <w:rPr>
          <w:noProof/>
          <w:color w:val="FF0000"/>
          <w:lang w:eastAsia="pl-PL"/>
        </w:rPr>
      </w:pPr>
      <w:commentRangeStart w:id="217"/>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C6DE364" w:rsidR="00775336" w:rsidRPr="00233788" w:rsidRDefault="00775336" w:rsidP="004E7B54">
      <w:pPr>
        <w:pStyle w:val="Tytutabeli"/>
        <w:rPr>
          <w:color w:val="FF0000"/>
        </w:rPr>
      </w:pPr>
      <w:bookmarkStart w:id="218" w:name="_Toc437182118"/>
      <w:bookmarkStart w:id="219"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27</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18"/>
      <w:bookmarkEnd w:id="219"/>
    </w:p>
    <w:p w14:paraId="125BF7CC" w14:textId="77777777" w:rsidR="00775336" w:rsidRPr="00233788" w:rsidRDefault="00775336" w:rsidP="004E7B54">
      <w:pPr>
        <w:pStyle w:val="Tytutabeli"/>
        <w:rPr>
          <w:color w:val="FF0000"/>
        </w:rPr>
      </w:pPr>
      <w:r w:rsidRPr="00233788">
        <w:rPr>
          <w:color w:val="FF0000"/>
        </w:rPr>
        <w:t>Źródło: opracowanie własne.</w:t>
      </w:r>
      <w:commentRangeEnd w:id="217"/>
      <w:r w:rsidR="008863F5" w:rsidRPr="00233788">
        <w:rPr>
          <w:rStyle w:val="Odwoaniedokomentarza"/>
          <w:rFonts w:ascii="Times New Roman" w:hAnsi="Times New Roman"/>
          <w:bCs w:val="0"/>
          <w:color w:val="FF0000"/>
          <w:szCs w:val="20"/>
          <w:lang w:eastAsia="pl-PL"/>
        </w:rPr>
        <w:commentReference w:id="217"/>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20"/>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20"/>
      <w:r w:rsidR="000679B4" w:rsidRPr="00233788">
        <w:rPr>
          <w:rStyle w:val="Odwoaniedokomentarza"/>
          <w:rFonts w:ascii="Times New Roman" w:eastAsia="Times New Roman" w:hAnsi="Times New Roman"/>
          <w:color w:val="FF0000"/>
          <w:szCs w:val="20"/>
          <w:lang w:eastAsia="pl-PL"/>
        </w:rPr>
        <w:commentReference w:id="220"/>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0EF744D" w:rsidR="008863F5" w:rsidRPr="00233788" w:rsidRDefault="008863F5" w:rsidP="004E7B54">
      <w:pPr>
        <w:pStyle w:val="Tytutabeli"/>
        <w:rPr>
          <w:color w:val="FF0000"/>
        </w:rPr>
      </w:pPr>
      <w:bookmarkStart w:id="221"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28</w:t>
      </w:r>
      <w:r w:rsidR="00FE32F3" w:rsidRPr="00233788">
        <w:rPr>
          <w:color w:val="FF0000"/>
        </w:rPr>
        <w:fldChar w:fldCharType="end"/>
      </w:r>
      <w:r w:rsidRPr="00233788">
        <w:rPr>
          <w:color w:val="FF0000"/>
        </w:rPr>
        <w:t xml:space="preserve"> Model poziomów relacji interesariuszy z uczelnią wyższą.</w:t>
      </w:r>
      <w:bookmarkEnd w:id="221"/>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22"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22"/>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23" w:name="_Toc125300867"/>
      <w:r w:rsidRPr="00233788">
        <w:rPr>
          <w:color w:val="FF0000"/>
        </w:rPr>
        <w:lastRenderedPageBreak/>
        <w:t>Systemy zarządzania jakością na uczelniach technicznych</w:t>
      </w:r>
      <w:bookmarkEnd w:id="223"/>
    </w:p>
    <w:p w14:paraId="3A8616D9" w14:textId="77777777" w:rsidR="000613B8" w:rsidRPr="00233788" w:rsidRDefault="000613B8" w:rsidP="004E7B54">
      <w:pPr>
        <w:pStyle w:val="Nagwek2"/>
        <w:rPr>
          <w:color w:val="FF0000"/>
        </w:rPr>
      </w:pPr>
      <w:bookmarkStart w:id="224" w:name="_Toc125300868"/>
      <w:r w:rsidRPr="00233788">
        <w:rPr>
          <w:color w:val="FF0000"/>
        </w:rPr>
        <w:t>Rola zarządzania jakością w doskonaleniu usług uczelni technicznych</w:t>
      </w:r>
      <w:bookmarkEnd w:id="224"/>
    </w:p>
    <w:p w14:paraId="452768F6" w14:textId="77777777" w:rsidR="000613B8" w:rsidRPr="00233788" w:rsidRDefault="00D305FF" w:rsidP="004E7B54">
      <w:pPr>
        <w:pStyle w:val="Nagwek3"/>
        <w:rPr>
          <w:color w:val="FF0000"/>
        </w:rPr>
      </w:pPr>
      <w:bookmarkStart w:id="225" w:name="_Ref437120261"/>
      <w:bookmarkStart w:id="226" w:name="_Ref437120270"/>
      <w:bookmarkStart w:id="227" w:name="_Ref437181737"/>
      <w:bookmarkStart w:id="228"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25"/>
      <w:bookmarkEnd w:id="226"/>
      <w:bookmarkEnd w:id="227"/>
      <w:bookmarkEnd w:id="228"/>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9" w:name="_Toc125300870"/>
      <w:r w:rsidRPr="00233788">
        <w:rPr>
          <w:color w:val="FF0000"/>
        </w:rPr>
        <w:t>Doskonalenie jakości z perspektywy różnych grup interesariuszy</w:t>
      </w:r>
      <w:r w:rsidR="00D305FF" w:rsidRPr="00233788">
        <w:rPr>
          <w:color w:val="FF0000"/>
        </w:rPr>
        <w:t xml:space="preserve"> uczelni</w:t>
      </w:r>
      <w:bookmarkEnd w:id="229"/>
    </w:p>
    <w:p w14:paraId="7C211714" w14:textId="1E512EF1" w:rsidR="00A21C4A" w:rsidRPr="00233788" w:rsidRDefault="00A21C4A" w:rsidP="004E7B54">
      <w:pPr>
        <w:rPr>
          <w:color w:val="FF0000"/>
        </w:rPr>
      </w:pPr>
      <w:commentRangeStart w:id="230"/>
      <w:r w:rsidRPr="00233788">
        <w:rPr>
          <w:color w:val="FF0000"/>
        </w:rPr>
        <w:t>Doskonalenie jakości jest możliwe dopiero po</w:t>
      </w:r>
      <w:commentRangeEnd w:id="230"/>
      <w:r w:rsidR="00224E3C" w:rsidRPr="00233788">
        <w:rPr>
          <w:rStyle w:val="Odwoaniedokomentarza"/>
          <w:rFonts w:ascii="Times New Roman" w:eastAsia="Times New Roman" w:hAnsi="Times New Roman"/>
          <w:color w:val="FF0000"/>
          <w:szCs w:val="20"/>
          <w:lang w:eastAsia="pl-PL"/>
        </w:rPr>
        <w:commentReference w:id="230"/>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31"/>
      <w:r w:rsidR="00224E3C" w:rsidRPr="00233788">
        <w:rPr>
          <w:color w:val="FF0000"/>
        </w:rPr>
        <w:t xml:space="preserve">podrozdziale </w:t>
      </w:r>
      <w:commentRangeEnd w:id="231"/>
      <w:r w:rsidR="00224E3C" w:rsidRPr="00233788">
        <w:rPr>
          <w:rStyle w:val="Odwoaniedokomentarza"/>
          <w:rFonts w:ascii="Times New Roman" w:eastAsia="Times New Roman" w:hAnsi="Times New Roman"/>
          <w:color w:val="FF0000"/>
          <w:szCs w:val="20"/>
          <w:lang w:eastAsia="pl-PL"/>
        </w:rPr>
        <w:commentReference w:id="231"/>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32" w:name="_Ref411054421"/>
      <w:bookmarkStart w:id="233" w:name="_Ref411054409"/>
      <w:bookmarkStart w:id="234"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32"/>
      <w:r w:rsidRPr="00233788">
        <w:rPr>
          <w:color w:val="FF0000"/>
        </w:rPr>
        <w:t>. 8 zasad CAF dla edukacji, a grupy interesariuszy</w:t>
      </w:r>
      <w:bookmarkEnd w:id="233"/>
      <w:bookmarkEnd w:id="234"/>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35"/>
      <w:r w:rsidRPr="00233788">
        <w:rPr>
          <w:color w:val="FF0000"/>
        </w:rPr>
        <w:t>tablica 3.</w:t>
      </w:r>
      <w:commentRangeEnd w:id="235"/>
      <w:r w:rsidR="002067EA" w:rsidRPr="00233788">
        <w:rPr>
          <w:rStyle w:val="Odwoaniedokomentarza"/>
          <w:rFonts w:ascii="Times New Roman" w:eastAsia="Times New Roman" w:hAnsi="Times New Roman"/>
          <w:color w:val="FF0000"/>
          <w:szCs w:val="20"/>
          <w:lang w:eastAsia="pl-PL"/>
        </w:rPr>
        <w:commentReference w:id="235"/>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36"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36"/>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37" w:name="_Toc125300871"/>
      <w:r w:rsidRPr="00233788">
        <w:rPr>
          <w:color w:val="FF0000"/>
        </w:rPr>
        <w:t>Podejścia do doskonalenia jakości stosowane na uczelniach technicznych</w:t>
      </w:r>
      <w:bookmarkEnd w:id="237"/>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38" w:name="_Toc125300872"/>
      <w:r w:rsidRPr="00233788">
        <w:rPr>
          <w:color w:val="FF0000"/>
        </w:rPr>
        <w:t>Wpływ zmian organizacyjnych na polskich uczelniach na zmiany w sposobach doskonalenia jakości</w:t>
      </w:r>
      <w:bookmarkEnd w:id="238"/>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9" w:name="_Toc125300873"/>
      <w:r w:rsidRPr="00233788">
        <w:rPr>
          <w:color w:val="FF0000"/>
        </w:rPr>
        <w:t>Satysfakcja interesariuszy uczelni jako dane wejściowe systemów zarządzania jakością</w:t>
      </w:r>
      <w:bookmarkEnd w:id="239"/>
    </w:p>
    <w:p w14:paraId="160C9932" w14:textId="77777777" w:rsidR="000613B8" w:rsidRPr="00233788" w:rsidRDefault="000613B8" w:rsidP="004E7B54">
      <w:pPr>
        <w:pStyle w:val="Nagwek3"/>
        <w:rPr>
          <w:color w:val="FF0000"/>
        </w:rPr>
      </w:pPr>
      <w:bookmarkStart w:id="240" w:name="_Ref437093143"/>
      <w:bookmarkStart w:id="241" w:name="_Ref437093160"/>
      <w:bookmarkStart w:id="242" w:name="_Ref437181714"/>
      <w:bookmarkStart w:id="243"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40"/>
      <w:bookmarkEnd w:id="241"/>
      <w:bookmarkEnd w:id="242"/>
      <w:bookmarkEnd w:id="243"/>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44"/>
      <w:r w:rsidR="00115CF7" w:rsidRPr="00233788">
        <w:rPr>
          <w:color w:val="FF0000"/>
        </w:rPr>
        <w:t>poniżej</w:t>
      </w:r>
      <w:commentRangeEnd w:id="244"/>
      <w:r w:rsidR="00115CF7" w:rsidRPr="00233788">
        <w:rPr>
          <w:rStyle w:val="Odwoaniedokomentarza"/>
          <w:rFonts w:ascii="Times New Roman" w:eastAsia="Times New Roman" w:hAnsi="Times New Roman"/>
          <w:color w:val="FF0000"/>
          <w:szCs w:val="20"/>
          <w:lang w:eastAsia="pl-PL"/>
        </w:rPr>
        <w:commentReference w:id="244"/>
      </w:r>
      <w:r w:rsidR="00115CF7" w:rsidRPr="00233788">
        <w:rPr>
          <w:color w:val="FF0000"/>
        </w:rPr>
        <w:t>.</w:t>
      </w:r>
    </w:p>
    <w:p w14:paraId="72259FDA" w14:textId="64F50D4E" w:rsidR="005308C6" w:rsidRPr="00233788" w:rsidRDefault="005308C6" w:rsidP="004E7B54">
      <w:pPr>
        <w:pStyle w:val="Tytutabeli"/>
        <w:rPr>
          <w:color w:val="FF0000"/>
        </w:rPr>
      </w:pPr>
      <w:bookmarkStart w:id="245" w:name="_Ref437191499"/>
      <w:bookmarkStart w:id="246"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45"/>
      <w:r w:rsidRPr="00233788">
        <w:rPr>
          <w:color w:val="FF0000"/>
        </w:rPr>
        <w:t xml:space="preserve"> Twierdzenia do budowy kwestionariusza badania jakości usług SERVQUAL</w:t>
      </w:r>
      <w:bookmarkEnd w:id="246"/>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47"/>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7"/>
      <w:r w:rsidR="00534411" w:rsidRPr="00233788">
        <w:rPr>
          <w:rStyle w:val="Odwoaniedokomentarza"/>
          <w:rFonts w:ascii="Times New Roman" w:eastAsia="Times New Roman" w:hAnsi="Times New Roman"/>
          <w:color w:val="FF0000"/>
          <w:szCs w:val="20"/>
          <w:lang w:eastAsia="pl-PL"/>
        </w:rPr>
        <w:commentReference w:id="247"/>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48" w:name="_Toc125300875"/>
      <w:r w:rsidRPr="00233788">
        <w:rPr>
          <w:color w:val="FF0000"/>
        </w:rPr>
        <w:t>Ocena efektów działań uczelni– analiza satysfakcji interesariuszy</w:t>
      </w:r>
      <w:bookmarkEnd w:id="248"/>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9"/>
      <w:r w:rsidRPr="00233788">
        <w:rPr>
          <w:color w:val="FF0000"/>
        </w:rPr>
        <w:t>(uzupełnić)</w:t>
      </w:r>
      <w:commentRangeEnd w:id="249"/>
      <w:r w:rsidRPr="00233788">
        <w:rPr>
          <w:rStyle w:val="Odwoaniedokomentarza"/>
          <w:rFonts w:ascii="Times New Roman" w:eastAsia="Times New Roman" w:hAnsi="Times New Roman"/>
          <w:color w:val="FF0000"/>
          <w:szCs w:val="20"/>
          <w:lang w:eastAsia="pl-PL"/>
        </w:rPr>
        <w:commentReference w:id="249"/>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50"/>
      <w:r w:rsidRPr="00233788">
        <w:rPr>
          <w:color w:val="FF0000"/>
        </w:rPr>
        <w:t>poniżej</w:t>
      </w:r>
      <w:commentRangeEnd w:id="250"/>
      <w:r w:rsidRPr="00233788">
        <w:rPr>
          <w:rStyle w:val="Odwoaniedokomentarza"/>
          <w:rFonts w:ascii="Times New Roman" w:eastAsia="Times New Roman" w:hAnsi="Times New Roman"/>
          <w:color w:val="FF0000"/>
          <w:szCs w:val="20"/>
          <w:lang w:eastAsia="pl-PL"/>
        </w:rPr>
        <w:commentReference w:id="250"/>
      </w:r>
      <w:r w:rsidRPr="00233788">
        <w:rPr>
          <w:color w:val="FF0000"/>
        </w:rPr>
        <w:t>.</w:t>
      </w:r>
    </w:p>
    <w:p w14:paraId="48265A62" w14:textId="067E2847" w:rsidR="00071C92" w:rsidRPr="00233788" w:rsidRDefault="00071C92" w:rsidP="004E7B54">
      <w:pPr>
        <w:pStyle w:val="Tytutabeli"/>
        <w:rPr>
          <w:color w:val="FF0000"/>
        </w:rPr>
      </w:pPr>
      <w:bookmarkStart w:id="251"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51"/>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52"/>
            <w:r w:rsidRPr="00233788">
              <w:rPr>
                <w:rFonts w:cs="Arial"/>
                <w:color w:val="FF0000"/>
                <w:sz w:val="20"/>
                <w:szCs w:val="20"/>
                <w:lang w:val="pl-PL"/>
              </w:rPr>
              <w:t>(uzupełnić)</w:t>
            </w:r>
            <w:commentRangeEnd w:id="252"/>
            <w:r w:rsidRPr="00233788">
              <w:rPr>
                <w:rStyle w:val="Odwoaniedokomentarza"/>
                <w:rFonts w:eastAsia="Times New Roman" w:cs="Arial"/>
                <w:color w:val="FF0000"/>
                <w:sz w:val="20"/>
                <w:szCs w:val="20"/>
                <w:lang w:val="pl-PL" w:eastAsia="pl-PL"/>
              </w:rPr>
              <w:commentReference w:id="252"/>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53"/>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53"/>
      <w:r w:rsidRPr="00233788">
        <w:rPr>
          <w:rStyle w:val="Odwoaniedokomentarza"/>
          <w:rFonts w:ascii="Times New Roman" w:eastAsia="Times New Roman" w:hAnsi="Times New Roman"/>
          <w:color w:val="FF0000"/>
          <w:szCs w:val="20"/>
          <w:lang w:eastAsia="pl-PL"/>
        </w:rPr>
        <w:commentReference w:id="253"/>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5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55" w:name="_Ref299535511"/>
      <w:bookmarkStart w:id="256" w:name="_Toc304232706"/>
      <w:bookmarkStart w:id="25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55"/>
      <w:r w:rsidRPr="00233788">
        <w:rPr>
          <w:color w:val="FF0000"/>
          <w:sz w:val="22"/>
        </w:rPr>
        <w:t xml:space="preserve"> Kategorie ranking EDUNIVERSAL</w:t>
      </w:r>
      <w:bookmarkEnd w:id="256"/>
      <w:bookmarkEnd w:id="257"/>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54"/>
      <w:r w:rsidRPr="00233788">
        <w:rPr>
          <w:rStyle w:val="Odwoaniedokomentarza"/>
          <w:rFonts w:ascii="Times New Roman" w:eastAsia="Times New Roman" w:hAnsi="Times New Roman"/>
          <w:color w:val="FF0000"/>
          <w:szCs w:val="20"/>
          <w:lang w:eastAsia="pl-PL"/>
        </w:rPr>
        <w:commentReference w:id="254"/>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5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8"/>
      <w:r w:rsidRPr="00233788">
        <w:rPr>
          <w:rStyle w:val="Odwoaniedokomentarza"/>
          <w:rFonts w:ascii="Times New Roman" w:eastAsia="Times New Roman" w:hAnsi="Times New Roman"/>
          <w:color w:val="FF0000"/>
          <w:szCs w:val="20"/>
          <w:lang w:eastAsia="pl-PL"/>
        </w:rPr>
        <w:commentReference w:id="258"/>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9"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9"/>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60"/>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60"/>
      <w:r w:rsidR="00C560B5" w:rsidRPr="00233788">
        <w:rPr>
          <w:rStyle w:val="Odwoaniedokomentarza"/>
          <w:rFonts w:ascii="Times New Roman" w:eastAsia="Times New Roman" w:hAnsi="Times New Roman"/>
          <w:color w:val="FF0000"/>
          <w:szCs w:val="20"/>
          <w:lang w:eastAsia="pl-PL"/>
        </w:rPr>
        <w:commentReference w:id="260"/>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61" w:name="_Ref437120725"/>
      <w:bookmarkStart w:id="262" w:name="_Ref437120720"/>
      <w:bookmarkStart w:id="263"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61"/>
      <w:r w:rsidRPr="00233788">
        <w:rPr>
          <w:color w:val="FF0000"/>
        </w:rPr>
        <w:t xml:space="preserve"> Rola interesariuszy w działaniach na rzez projektowania i doskonalenia systemów zarządzania jakością uczelni.</w:t>
      </w:r>
      <w:bookmarkEnd w:id="262"/>
      <w:bookmarkEnd w:id="263"/>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64" w:name="_Toc125300877"/>
      <w:r w:rsidRPr="00233788">
        <w:rPr>
          <w:color w:val="FF0000"/>
        </w:rPr>
        <w:lastRenderedPageBreak/>
        <w:t>Metody pomiaru satysfakcji interesariuszy uczelni technicznej</w:t>
      </w:r>
      <w:bookmarkEnd w:id="264"/>
    </w:p>
    <w:p w14:paraId="1976DC64" w14:textId="77777777" w:rsidR="000613B8" w:rsidRPr="00233788" w:rsidRDefault="000613B8" w:rsidP="004E7B54">
      <w:pPr>
        <w:pStyle w:val="Nagwek2"/>
        <w:rPr>
          <w:color w:val="FF0000"/>
        </w:rPr>
      </w:pPr>
      <w:bookmarkStart w:id="265" w:name="_Toc125300878"/>
      <w:r w:rsidRPr="00233788">
        <w:rPr>
          <w:color w:val="FF0000"/>
        </w:rPr>
        <w:t>Metody pomiaru satysfakcji interesariuszy uczelni technicznych w Polsce – identyfikacja wskaźników</w:t>
      </w:r>
      <w:bookmarkEnd w:id="265"/>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66" w:name="_Toc125300879"/>
      <w:r w:rsidRPr="00233788">
        <w:rPr>
          <w:color w:val="FF0000"/>
        </w:rPr>
        <w:t>Weryfikacja przydatności metod pomiaru i wskaźników satysfakcji interesariuszy uczelni technicznych w Polsce</w:t>
      </w:r>
      <w:bookmarkEnd w:id="266"/>
    </w:p>
    <w:p w14:paraId="0AB3443B" w14:textId="77777777" w:rsidR="000613B8" w:rsidRPr="00233788" w:rsidRDefault="000613B8" w:rsidP="004E7B54">
      <w:pPr>
        <w:pStyle w:val="Nagwek3"/>
        <w:rPr>
          <w:color w:val="FF0000"/>
        </w:rPr>
      </w:pPr>
      <w:bookmarkStart w:id="267" w:name="_Toc125300880"/>
      <w:r w:rsidRPr="00233788">
        <w:rPr>
          <w:color w:val="FF0000"/>
        </w:rPr>
        <w:t>Cele i założenia badań statystyczno-empirycznych</w:t>
      </w:r>
      <w:bookmarkEnd w:id="267"/>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B6F2D19" w:rsidR="00A1525E" w:rsidRPr="00233788" w:rsidRDefault="00A1525E" w:rsidP="004E7B54">
      <w:pPr>
        <w:pStyle w:val="Tytutabeli"/>
        <w:rPr>
          <w:color w:val="FF0000"/>
        </w:rPr>
      </w:pPr>
      <w:bookmarkStart w:id="268" w:name="_Ref437094338"/>
      <w:bookmarkStart w:id="269" w:name="_Ref437094349"/>
      <w:bookmarkStart w:id="270" w:name="_Toc437182121"/>
      <w:bookmarkStart w:id="271"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29</w:t>
      </w:r>
      <w:r w:rsidR="00FE32F3" w:rsidRPr="00233788">
        <w:rPr>
          <w:color w:val="FF0000"/>
        </w:rPr>
        <w:fldChar w:fldCharType="end"/>
      </w:r>
      <w:bookmarkEnd w:id="268"/>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9"/>
      <w:bookmarkEnd w:id="270"/>
      <w:bookmarkEnd w:id="271"/>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72"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72"/>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73"/>
      <w:r w:rsidRPr="00233788">
        <w:rPr>
          <w:color w:val="FF0000"/>
        </w:rPr>
        <w:t>społeczeństwo, społeczność lokalna,</w:t>
      </w:r>
      <w:commentRangeEnd w:id="273"/>
      <w:r w:rsidR="001D3A8E" w:rsidRPr="00233788">
        <w:rPr>
          <w:rStyle w:val="Odwoaniedokomentarza"/>
          <w:rFonts w:ascii="Times New Roman" w:eastAsia="Times New Roman" w:hAnsi="Times New Roman"/>
          <w:color w:val="FF0000"/>
          <w:szCs w:val="20"/>
          <w:lang w:eastAsia="pl-PL"/>
        </w:rPr>
        <w:commentReference w:id="273"/>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74"/>
      <w:r w:rsidRPr="00233788">
        <w:rPr>
          <w:color w:val="FF0000"/>
        </w:rPr>
        <w:t>Przykładowe kwestionariusze do badania satysfakcji interesariuszy przedstawiono w załącznikach</w:t>
      </w:r>
      <w:commentRangeEnd w:id="274"/>
      <w:r w:rsidRPr="00233788">
        <w:rPr>
          <w:rStyle w:val="Odwoaniedokomentarza"/>
          <w:rFonts w:ascii="Times New Roman" w:eastAsia="Times New Roman" w:hAnsi="Times New Roman"/>
          <w:color w:val="FF0000"/>
          <w:szCs w:val="20"/>
          <w:lang w:eastAsia="pl-PL"/>
        </w:rPr>
        <w:commentReference w:id="274"/>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75"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75"/>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76"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76"/>
    </w:p>
    <w:p w14:paraId="4960BDF3" w14:textId="77777777" w:rsidR="000613B8" w:rsidRPr="00233788" w:rsidRDefault="000613B8" w:rsidP="004E7B54">
      <w:pPr>
        <w:pStyle w:val="Nagwek2"/>
        <w:rPr>
          <w:color w:val="FF0000"/>
        </w:rPr>
      </w:pPr>
      <w:bookmarkStart w:id="277" w:name="_Toc125300882"/>
      <w:r w:rsidRPr="00233788">
        <w:rPr>
          <w:color w:val="FF0000"/>
        </w:rPr>
        <w:t>Propozycja zestawu wybranych wskaźników skuteczności działań uczelni technicznych w Polsce</w:t>
      </w:r>
      <w:bookmarkEnd w:id="277"/>
    </w:p>
    <w:p w14:paraId="1F63FD01" w14:textId="77777777" w:rsidR="000613B8" w:rsidRPr="00233788" w:rsidRDefault="000613B8" w:rsidP="004E7B54">
      <w:pPr>
        <w:pStyle w:val="Nagwek1"/>
        <w:rPr>
          <w:color w:val="FF0000"/>
        </w:rPr>
      </w:pPr>
      <w:bookmarkStart w:id="278" w:name="_Toc125300883"/>
      <w:r w:rsidRPr="00233788">
        <w:rPr>
          <w:color w:val="FF0000"/>
        </w:rPr>
        <w:lastRenderedPageBreak/>
        <w:t>Zastosowanie metod pomiaru satysfakcji interesariuszy w doskonaleniu systemów zarządzania jakością polskich uczelni technicznych</w:t>
      </w:r>
      <w:bookmarkEnd w:id="278"/>
    </w:p>
    <w:p w14:paraId="59EDCE27" w14:textId="77777777" w:rsidR="000613B8" w:rsidRPr="00233788" w:rsidRDefault="000613B8" w:rsidP="004E7B54">
      <w:pPr>
        <w:pStyle w:val="Nagwek2"/>
        <w:rPr>
          <w:color w:val="FF0000"/>
        </w:rPr>
      </w:pPr>
      <w:bookmarkStart w:id="279" w:name="_Toc125300884"/>
      <w:r w:rsidRPr="00233788">
        <w:rPr>
          <w:color w:val="FF0000"/>
        </w:rPr>
        <w:t>Powiązania pomiędzy informacjami o satysfakcji interesariuszy, a systemami zarządzania jakością</w:t>
      </w:r>
      <w:bookmarkEnd w:id="279"/>
    </w:p>
    <w:p w14:paraId="130A9041" w14:textId="77777777" w:rsidR="000613B8" w:rsidRPr="00233788" w:rsidRDefault="000613B8" w:rsidP="004E7B54">
      <w:pPr>
        <w:pStyle w:val="Nagwek2"/>
        <w:rPr>
          <w:color w:val="FF0000"/>
        </w:rPr>
      </w:pPr>
      <w:bookmarkStart w:id="280" w:name="_Toc125300885"/>
      <w:r w:rsidRPr="00233788">
        <w:rPr>
          <w:color w:val="FF0000"/>
        </w:rPr>
        <w:t>Model doskonalenia systemów zarządzania jakością polskich uczelni technicznych wykorzystujący informacje z pomiaru satysfakcji interesariuszy uczelni technicznych</w:t>
      </w:r>
      <w:bookmarkEnd w:id="280"/>
    </w:p>
    <w:p w14:paraId="174CB82D" w14:textId="77777777" w:rsidR="000613B8" w:rsidRPr="00233788" w:rsidRDefault="000613B8" w:rsidP="004E7B54">
      <w:pPr>
        <w:pStyle w:val="Nagwek1"/>
        <w:numPr>
          <w:ilvl w:val="0"/>
          <w:numId w:val="0"/>
        </w:numPr>
        <w:ind w:left="432"/>
      </w:pPr>
      <w:bookmarkStart w:id="281" w:name="_Toc125300886"/>
      <w:r w:rsidRPr="00233788">
        <w:lastRenderedPageBreak/>
        <w:t>Rekapitulacja</w:t>
      </w:r>
      <w:bookmarkEnd w:id="281"/>
    </w:p>
    <w:p w14:paraId="7542506A" w14:textId="77777777" w:rsidR="000613B8" w:rsidRPr="00233788" w:rsidRDefault="00B758DF" w:rsidP="004E7B54">
      <w:pPr>
        <w:pStyle w:val="Nagwek1"/>
      </w:pPr>
      <w:bookmarkStart w:id="282" w:name="_Toc125300887"/>
      <w:r w:rsidRPr="00233788">
        <w:lastRenderedPageBreak/>
        <w:t>Spis literatury</w:t>
      </w:r>
      <w:bookmarkEnd w:id="28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83" w:name="_Toc125300888"/>
      <w:r w:rsidRPr="00233788">
        <w:lastRenderedPageBreak/>
        <w:t>Spis literatury Mendeley</w:t>
      </w:r>
      <w:bookmarkEnd w:id="283"/>
    </w:p>
    <w:p w14:paraId="5DE22620" w14:textId="7FD076E7" w:rsidR="008B6C83" w:rsidRPr="008B6C83" w:rsidRDefault="00913F24" w:rsidP="008B6C8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B6C83" w:rsidRPr="00414332">
        <w:rPr>
          <w:rFonts w:cs="Arial"/>
          <w:noProof/>
          <w:szCs w:val="24"/>
          <w:lang w:val="en-GB"/>
        </w:rPr>
        <w:t xml:space="preserve">Alves, H. (2010). Perceived value index in higher education. </w:t>
      </w:r>
      <w:r w:rsidR="008B6C83" w:rsidRPr="008B6C83">
        <w:rPr>
          <w:rFonts w:cs="Arial"/>
          <w:i/>
          <w:iCs/>
          <w:noProof/>
          <w:szCs w:val="24"/>
        </w:rPr>
        <w:t>Innovative Marketing</w:t>
      </w:r>
      <w:r w:rsidR="008B6C83" w:rsidRPr="008B6C83">
        <w:rPr>
          <w:rFonts w:cs="Arial"/>
          <w:noProof/>
          <w:szCs w:val="24"/>
        </w:rPr>
        <w:t xml:space="preserve">, </w:t>
      </w:r>
      <w:r w:rsidR="008B6C83" w:rsidRPr="008B6C83">
        <w:rPr>
          <w:rFonts w:cs="Arial"/>
          <w:i/>
          <w:iCs/>
          <w:noProof/>
          <w:szCs w:val="24"/>
        </w:rPr>
        <w:t>6</w:t>
      </w:r>
      <w:r w:rsidR="008B6C83" w:rsidRPr="008B6C83">
        <w:rPr>
          <w:rFonts w:cs="Arial"/>
          <w:noProof/>
          <w:szCs w:val="24"/>
        </w:rPr>
        <w:t>(2), 33–42.</w:t>
      </w:r>
    </w:p>
    <w:p w14:paraId="47DD7D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B6C83">
        <w:rPr>
          <w:rFonts w:cs="Arial"/>
          <w:i/>
          <w:iCs/>
          <w:noProof/>
          <w:szCs w:val="24"/>
        </w:rPr>
        <w:t>Nauka</w:t>
      </w:r>
      <w:r w:rsidRPr="008B6C83">
        <w:rPr>
          <w:rFonts w:cs="Arial"/>
          <w:noProof/>
          <w:szCs w:val="24"/>
        </w:rPr>
        <w:t>.</w:t>
      </w:r>
    </w:p>
    <w:p w14:paraId="171648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ARWU. (2020). </w:t>
      </w:r>
      <w:r w:rsidRPr="00414332">
        <w:rPr>
          <w:rFonts w:cs="Arial"/>
          <w:i/>
          <w:iCs/>
          <w:noProof/>
          <w:szCs w:val="24"/>
          <w:lang w:val="en-GB"/>
        </w:rPr>
        <w:t>ARWU World University Rankings 2020</w:t>
      </w:r>
      <w:r w:rsidRPr="00414332">
        <w:rPr>
          <w:rFonts w:cs="Arial"/>
          <w:noProof/>
          <w:szCs w:val="24"/>
          <w:lang w:val="en-GB"/>
        </w:rPr>
        <w:t>. Ranking Shanghai. http://www.shanghairanking.com/ARWU2020.html</w:t>
      </w:r>
    </w:p>
    <w:p w14:paraId="4CEF386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Athiyaman, A. (1997). Linking student satisfaction and service quality perceptions: the case of university education.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(7), 528–540. https://doi.org/10.1108/03090569710176655</w:t>
      </w:r>
    </w:p>
    <w:p w14:paraId="1054285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Austin, A. E. (1990). Faculty cultures, faculty values. </w:t>
      </w:r>
      <w:r w:rsidRPr="00414332">
        <w:rPr>
          <w:rFonts w:cs="Arial"/>
          <w:i/>
          <w:iCs/>
          <w:noProof/>
          <w:szCs w:val="24"/>
          <w:lang w:val="en-GB"/>
        </w:rPr>
        <w:t>New directions for institutional research</w:t>
      </w:r>
      <w:r w:rsidRPr="00414332">
        <w:rPr>
          <w:rFonts w:cs="Arial"/>
          <w:noProof/>
          <w:szCs w:val="24"/>
          <w:lang w:val="en-GB"/>
        </w:rPr>
        <w:t xml:space="preserve">, </w:t>
      </w:r>
      <w:r w:rsidRPr="00414332">
        <w:rPr>
          <w:rFonts w:cs="Arial"/>
          <w:i/>
          <w:iCs/>
          <w:noProof/>
          <w:szCs w:val="24"/>
          <w:lang w:val="en-GB"/>
        </w:rPr>
        <w:t>1990</w:t>
      </w:r>
      <w:r w:rsidRPr="00414332">
        <w:rPr>
          <w:rFonts w:cs="Arial"/>
          <w:noProof/>
          <w:szCs w:val="24"/>
          <w:lang w:val="en-GB"/>
        </w:rPr>
        <w:t>(68), 61–74.</w:t>
      </w:r>
    </w:p>
    <w:p w14:paraId="079CE97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Barker, K. (2007). The UK Research Assessment Exercise: the evolution of a national research evaluation system. </w:t>
      </w:r>
      <w:r w:rsidRPr="00414332">
        <w:rPr>
          <w:rFonts w:cs="Arial"/>
          <w:i/>
          <w:iCs/>
          <w:noProof/>
          <w:szCs w:val="24"/>
          <w:lang w:val="en-GB"/>
        </w:rPr>
        <w:t>Research Evaluation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3–12. https://doi.org/10.3152/095820207X190674</w:t>
      </w:r>
    </w:p>
    <w:p w14:paraId="29B5AC9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414332">
        <w:rPr>
          <w:rFonts w:cs="Arial"/>
          <w:i/>
          <w:iCs/>
          <w:noProof/>
          <w:szCs w:val="24"/>
          <w:lang w:val="en-GB"/>
        </w:rPr>
        <w:t>Procedia - Social and Behavioral Sciences</w:t>
      </w:r>
      <w:r w:rsidRPr="00414332">
        <w:rPr>
          <w:rFonts w:cs="Arial"/>
          <w:noProof/>
          <w:szCs w:val="24"/>
          <w:lang w:val="en-GB"/>
        </w:rPr>
        <w:t xml:space="preserve">, </w:t>
      </w:r>
      <w:r w:rsidRPr="00414332">
        <w:rPr>
          <w:rFonts w:cs="Arial"/>
          <w:i/>
          <w:iCs/>
          <w:noProof/>
          <w:szCs w:val="24"/>
          <w:lang w:val="en-GB"/>
        </w:rPr>
        <w:t>214</w:t>
      </w:r>
      <w:r w:rsidRPr="00414332">
        <w:rPr>
          <w:rFonts w:cs="Arial"/>
          <w:noProof/>
          <w:szCs w:val="24"/>
          <w:lang w:val="en-GB"/>
        </w:rPr>
        <w:t>(June), 344–358. https://doi.org/10.1016/j.sbspro.2015.11.658</w:t>
      </w:r>
    </w:p>
    <w:p w14:paraId="39A9CF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Beliczyński, J. (2011). Analiza systemu zarządzania wartością dla Klienta. W </w:t>
      </w:r>
      <w:r w:rsidRPr="008B6C83">
        <w:rPr>
          <w:rFonts w:cs="Arial"/>
          <w:i/>
          <w:iCs/>
          <w:noProof/>
          <w:szCs w:val="24"/>
        </w:rPr>
        <w:t>Przegląd problemów doskonalenia systemów zarządzania przedsiębiorstwem</w:t>
      </w:r>
      <w:r w:rsidRPr="008B6C83">
        <w:rPr>
          <w:rFonts w:cs="Arial"/>
          <w:noProof/>
          <w:szCs w:val="24"/>
        </w:rPr>
        <w:t>. Mfiles.pl.</w:t>
      </w:r>
    </w:p>
    <w:p w14:paraId="428959E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Bielawa, A. (2011). Przegląd najważniejszych modeli zarządzania jakością usług. </w:t>
      </w:r>
      <w:r w:rsidRPr="00414332">
        <w:rPr>
          <w:rFonts w:cs="Arial"/>
          <w:i/>
          <w:iCs/>
          <w:noProof/>
          <w:szCs w:val="24"/>
          <w:lang w:val="en-GB"/>
        </w:rPr>
        <w:t>Studia i Prace WNEiZ</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w:t>
      </w:r>
    </w:p>
    <w:p w14:paraId="2A49EF6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Blackmore, P., &amp; Kandiko, C. B. C. B. (2011). Motivation in academic life: a prestige economy. </w:t>
      </w:r>
      <w:r w:rsidRPr="00414332">
        <w:rPr>
          <w:rFonts w:cs="Arial"/>
          <w:i/>
          <w:iCs/>
          <w:noProof/>
          <w:szCs w:val="24"/>
          <w:lang w:val="en-GB"/>
        </w:rPr>
        <w:t>Research in Post-Compulsory Education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(4), 399–411. https://doi.org/10.1080/13596748.2011.626971</w:t>
      </w:r>
    </w:p>
    <w:p w14:paraId="7172BE2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Bobińska, B. (2012). </w:t>
      </w:r>
      <w:r w:rsidRPr="008B6C83">
        <w:rPr>
          <w:rFonts w:cs="Arial"/>
          <w:noProof/>
          <w:szCs w:val="24"/>
        </w:rPr>
        <w:t xml:space="preserve">Funkcjonowanie sektora publicznego jako organizacji „otwartych na klienta”. </w:t>
      </w:r>
      <w:r w:rsidRPr="008B6C83">
        <w:rPr>
          <w:rFonts w:cs="Arial"/>
          <w:i/>
          <w:iCs/>
          <w:noProof/>
          <w:szCs w:val="24"/>
        </w:rPr>
        <w:t>Zeszyty Naukowe Zachodniopomorskiej Szkoły Biznesu Firma i Rynek</w:t>
      </w:r>
      <w:r w:rsidRPr="008B6C83">
        <w:rPr>
          <w:rFonts w:cs="Arial"/>
          <w:noProof/>
          <w:szCs w:val="24"/>
        </w:rPr>
        <w:t xml:space="preserve">, </w:t>
      </w:r>
      <w:r w:rsidRPr="008B6C83">
        <w:rPr>
          <w:rFonts w:cs="Arial"/>
          <w:i/>
          <w:iCs/>
          <w:noProof/>
          <w:szCs w:val="24"/>
        </w:rPr>
        <w:t>1</w:t>
      </w:r>
      <w:r w:rsidRPr="008B6C83">
        <w:rPr>
          <w:rFonts w:cs="Arial"/>
          <w:noProof/>
          <w:szCs w:val="24"/>
        </w:rPr>
        <w:t>, 59–71.</w:t>
      </w:r>
    </w:p>
    <w:p w14:paraId="59F6AA2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Broadhead, L.-A., &amp; Howard, S. (1998). </w:t>
      </w:r>
      <w:r w:rsidRPr="00414332">
        <w:rPr>
          <w:rFonts w:cs="Arial"/>
          <w:noProof/>
          <w:szCs w:val="24"/>
          <w:lang w:val="en-GB"/>
        </w:rPr>
        <w:t xml:space="preserve">The Research Assessment Exercise. </w:t>
      </w:r>
      <w:r w:rsidRPr="00414332">
        <w:rPr>
          <w:rFonts w:cs="Arial"/>
          <w:i/>
          <w:iCs/>
          <w:noProof/>
          <w:szCs w:val="24"/>
          <w:lang w:val="en-GB"/>
        </w:rPr>
        <w:t>education policy analysis archives</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 8. https://doi.org/10.14507/epaa.v6n8.1998</w:t>
      </w:r>
    </w:p>
    <w:p w14:paraId="66EB547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Campbell, C. M. C. M., Jimenez, M., &amp; Arrozal, C. A. N. C. A. N. (2019). Prestige or education: college teaching and rigor of courses in prestigious and non-prestigious institutions in the U.S.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77</w:t>
      </w:r>
      <w:r w:rsidRPr="00414332">
        <w:rPr>
          <w:rFonts w:cs="Arial"/>
          <w:noProof/>
          <w:szCs w:val="24"/>
          <w:lang w:val="en-GB"/>
        </w:rPr>
        <w:t>(4), 717–738. https://doi.org/10.1007/s10734-018-0297-3</w:t>
      </w:r>
    </w:p>
    <w:p w14:paraId="6D153EF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Carayannis, E. G., &amp; Campbell, D. F. J. (2009). „Mode 3” and „Quadruple Helix”: toward a 21st century fractal innovation ecosystem. </w:t>
      </w:r>
      <w:r w:rsidRPr="00414332">
        <w:rPr>
          <w:rFonts w:cs="Arial"/>
          <w:i/>
          <w:iCs/>
          <w:noProof/>
          <w:szCs w:val="24"/>
          <w:lang w:val="en-GB"/>
        </w:rPr>
        <w:t>International Journal of Technology Management</w:t>
      </w:r>
      <w:r w:rsidRPr="00414332">
        <w:rPr>
          <w:rFonts w:cs="Arial"/>
          <w:noProof/>
          <w:szCs w:val="24"/>
          <w:lang w:val="en-GB"/>
        </w:rPr>
        <w:t xml:space="preserve">, </w:t>
      </w:r>
      <w:r w:rsidRPr="00414332">
        <w:rPr>
          <w:rFonts w:cs="Arial"/>
          <w:i/>
          <w:iCs/>
          <w:noProof/>
          <w:szCs w:val="24"/>
          <w:lang w:val="en-GB"/>
        </w:rPr>
        <w:t>46</w:t>
      </w:r>
      <w:r w:rsidRPr="00414332">
        <w:rPr>
          <w:rFonts w:cs="Arial"/>
          <w:noProof/>
          <w:szCs w:val="24"/>
          <w:lang w:val="en-GB"/>
        </w:rPr>
        <w:t>(3/4), 201. https://doi.org/10.1504/IJTM.2009.023374</w:t>
      </w:r>
    </w:p>
    <w:p w14:paraId="631C5CD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Carroll, A. B. (1979). A three-dimensional conceptual model of corporate performance. </w:t>
      </w:r>
      <w:r w:rsidRPr="00414332">
        <w:rPr>
          <w:rFonts w:cs="Arial"/>
          <w:i/>
          <w:iCs/>
          <w:noProof/>
          <w:szCs w:val="24"/>
          <w:lang w:val="en-GB"/>
        </w:rPr>
        <w:t xml:space="preserve">Corporate Social </w:t>
      </w:r>
      <w:r w:rsidRPr="00414332">
        <w:rPr>
          <w:rFonts w:cs="Arial"/>
          <w:i/>
          <w:iCs/>
          <w:noProof/>
          <w:szCs w:val="24"/>
          <w:lang w:val="en-GB"/>
        </w:rPr>
        <w:lastRenderedPageBreak/>
        <w:t>Responsibility</w:t>
      </w:r>
      <w:r w:rsidRPr="00414332">
        <w:rPr>
          <w:rFonts w:cs="Arial"/>
          <w:noProof/>
          <w:szCs w:val="24"/>
          <w:lang w:val="en-GB"/>
        </w:rPr>
        <w:t>, 497–505. https://doi.org/10.5465/amr.1979.4498296</w:t>
      </w:r>
    </w:p>
    <w:p w14:paraId="5223AF3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(1972). The organizational saga in higher education. </w:t>
      </w:r>
      <w:r w:rsidRPr="00414332">
        <w:rPr>
          <w:rFonts w:cs="Arial"/>
          <w:i/>
          <w:iCs/>
          <w:noProof/>
          <w:szCs w:val="24"/>
          <w:lang w:val="en-GB"/>
        </w:rPr>
        <w:t>Administrative science quarterly</w:t>
      </w:r>
      <w:r w:rsidRPr="00414332">
        <w:rPr>
          <w:rFonts w:cs="Arial"/>
          <w:noProof/>
          <w:szCs w:val="24"/>
          <w:lang w:val="en-GB"/>
        </w:rPr>
        <w:t>, 178–184.</w:t>
      </w:r>
    </w:p>
    <w:p w14:paraId="3E052F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(1980). </w:t>
      </w:r>
      <w:r w:rsidRPr="00414332">
        <w:rPr>
          <w:rFonts w:cs="Arial"/>
          <w:i/>
          <w:iCs/>
          <w:noProof/>
          <w:szCs w:val="24"/>
          <w:lang w:val="en-GB"/>
        </w:rPr>
        <w:t>Academic Culture</w:t>
      </w:r>
      <w:r w:rsidRPr="00414332">
        <w:rPr>
          <w:rFonts w:cs="Arial"/>
          <w:noProof/>
          <w:szCs w:val="24"/>
          <w:lang w:val="en-GB"/>
        </w:rPr>
        <w:t xml:space="preserve"> (Nr 42). Yale University Higher Education Research Group.</w:t>
      </w:r>
    </w:p>
    <w:p w14:paraId="6804407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Clarkson, M. B. E. (1995). A Stakeholder Framework for Analyzing and Evaluating Corporate Social Performance. </w:t>
      </w:r>
      <w:r w:rsidRPr="00414332">
        <w:rPr>
          <w:rFonts w:cs="Arial"/>
          <w:i/>
          <w:iCs/>
          <w:noProof/>
          <w:szCs w:val="24"/>
          <w:lang w:val="en-GB"/>
        </w:rPr>
        <w:t>The Academy of Management Review</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(1), 92. https://doi.org/10.2307/258888</w:t>
      </w:r>
    </w:p>
    <w:p w14:paraId="06291B6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Collyer, F. (2013). The production of scholarly knowledge in the global market arena: University ranking systems, prestige and power. </w:t>
      </w:r>
      <w:r w:rsidRPr="00414332">
        <w:rPr>
          <w:rFonts w:cs="Arial"/>
          <w:i/>
          <w:iCs/>
          <w:noProof/>
          <w:szCs w:val="24"/>
          <w:lang w:val="en-GB"/>
        </w:rPr>
        <w:t>Critical Studies in Education</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245–259. https://doi.org/10.1080/17508487.2013.788049</w:t>
      </w:r>
    </w:p>
    <w:p w14:paraId="720CE48E"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Cwynar, K. M. (2005). THE IDEA OF THE UNIVERSITY IN EUROPEAN CULTURE. </w:t>
      </w:r>
      <w:r w:rsidRPr="008B6C83">
        <w:rPr>
          <w:rFonts w:cs="Arial"/>
          <w:i/>
          <w:iCs/>
          <w:noProof/>
          <w:szCs w:val="24"/>
        </w:rPr>
        <w:t>Polityka i Społeczeństwo</w:t>
      </w:r>
      <w:r w:rsidRPr="008B6C83">
        <w:rPr>
          <w:rFonts w:cs="Arial"/>
          <w:noProof/>
          <w:szCs w:val="24"/>
        </w:rPr>
        <w:t>, 60–72.</w:t>
      </w:r>
    </w:p>
    <w:p w14:paraId="73A906E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Czarnik, S., &amp; Turek, K. (2014). </w:t>
      </w:r>
      <w:r w:rsidRPr="008B6C83">
        <w:rPr>
          <w:rFonts w:cs="Arial"/>
          <w:i/>
          <w:iCs/>
          <w:noProof/>
          <w:szCs w:val="24"/>
        </w:rPr>
        <w:t>Aktywność zawodowa i wykształcenie Polaków</w:t>
      </w:r>
      <w:r w:rsidRPr="008B6C83">
        <w:rPr>
          <w:rFonts w:cs="Arial"/>
          <w:noProof/>
          <w:szCs w:val="24"/>
        </w:rPr>
        <w:t>. https://www.parp.gov.pl/images/PARP_publications/pdf/20012.pdf</w:t>
      </w:r>
    </w:p>
    <w:p w14:paraId="3679EA2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Dabholkar, P. A., Thorpe, D. I., &amp; Rentz, J. O. (1996). A measure of service quality for retail stores: Scale development and validation.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(1), 3–16. https://doi.org/10.1007/bf02893933</w:t>
      </w:r>
    </w:p>
    <w:p w14:paraId="7E18190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Dąbrowski, T. J., Brdulak, H., Jastrzębska, E., &amp; Legutko-kobus, P. (2018). </w:t>
      </w:r>
      <w:r w:rsidRPr="00414332">
        <w:rPr>
          <w:rFonts w:cs="Arial"/>
          <w:noProof/>
          <w:szCs w:val="24"/>
          <w:lang w:val="en-GB"/>
        </w:rPr>
        <w:t xml:space="preserve">Teaching methods and programs University Social Responsibility Strategies. </w:t>
      </w:r>
      <w:r w:rsidRPr="00414332">
        <w:rPr>
          <w:rFonts w:cs="Arial"/>
          <w:i/>
          <w:iCs/>
          <w:noProof/>
          <w:szCs w:val="24"/>
          <w:lang w:val="en-GB"/>
        </w:rPr>
        <w:t>E-Mentor</w:t>
      </w:r>
      <w:r w:rsidRPr="00414332">
        <w:rPr>
          <w:rFonts w:cs="Arial"/>
          <w:noProof/>
          <w:szCs w:val="24"/>
          <w:lang w:val="en-GB"/>
        </w:rPr>
        <w:t xml:space="preserve">, </w:t>
      </w:r>
      <w:r w:rsidRPr="00414332">
        <w:rPr>
          <w:rFonts w:cs="Arial"/>
          <w:i/>
          <w:iCs/>
          <w:noProof/>
          <w:szCs w:val="24"/>
          <w:lang w:val="en-GB"/>
        </w:rPr>
        <w:t>5</w:t>
      </w:r>
      <w:r w:rsidRPr="00414332">
        <w:rPr>
          <w:rFonts w:cs="Arial"/>
          <w:noProof/>
          <w:szCs w:val="24"/>
          <w:lang w:val="en-GB"/>
        </w:rPr>
        <w:t>(77), 4–12.</w:t>
      </w:r>
    </w:p>
    <w:p w14:paraId="7D860DD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414332">
        <w:rPr>
          <w:rFonts w:cs="Arial"/>
          <w:i/>
          <w:iCs/>
          <w:noProof/>
          <w:szCs w:val="24"/>
          <w:lang w:val="en-GB"/>
        </w:rPr>
        <w:t>New Forms of Governance in Research Organizations</w:t>
      </w:r>
      <w:r w:rsidRPr="00414332">
        <w:rPr>
          <w:rFonts w:cs="Arial"/>
          <w:noProof/>
          <w:szCs w:val="24"/>
          <w:lang w:val="en-GB"/>
        </w:rPr>
        <w:t xml:space="preserve"> (ss. 3–22). Springer Netherlands. https://doi.org/10.1007/978-1-4020-5831-8</w:t>
      </w:r>
    </w:p>
    <w:p w14:paraId="1ACDF6B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Jong, J., &amp; den Hartog, D. (2010). Measuring Innovative Work Behaviour. </w:t>
      </w:r>
      <w:r w:rsidRPr="00414332">
        <w:rPr>
          <w:rFonts w:cs="Arial"/>
          <w:i/>
          <w:iCs/>
          <w:noProof/>
          <w:szCs w:val="24"/>
          <w:lang w:val="en-GB"/>
        </w:rPr>
        <w:t>Creativity and Innovation Management</w:t>
      </w:r>
      <w:r w:rsidRPr="00414332">
        <w:rPr>
          <w:rFonts w:cs="Arial"/>
          <w:noProof/>
          <w:szCs w:val="24"/>
          <w:lang w:val="en-GB"/>
        </w:rPr>
        <w:t xml:space="preserve">, </w:t>
      </w:r>
      <w:r w:rsidRPr="00414332">
        <w:rPr>
          <w:rFonts w:cs="Arial"/>
          <w:i/>
          <w:iCs/>
          <w:noProof/>
          <w:szCs w:val="24"/>
          <w:lang w:val="en-GB"/>
        </w:rPr>
        <w:t>19</w:t>
      </w:r>
      <w:r w:rsidRPr="00414332">
        <w:rPr>
          <w:rFonts w:cs="Arial"/>
          <w:noProof/>
          <w:szCs w:val="24"/>
          <w:lang w:val="en-GB"/>
        </w:rPr>
        <w:t>(1), 23–36. https://doi.org/10.1111/j.1467-8691.2010.00547.x</w:t>
      </w:r>
    </w:p>
    <w:p w14:paraId="6A7E2C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Ridder-Symoens, H. (2020). Universities and Their Missions in Early Modern Times. W L. Engwall (Red.), </w:t>
      </w:r>
      <w:r w:rsidRPr="00414332">
        <w:rPr>
          <w:rFonts w:cs="Arial"/>
          <w:i/>
          <w:iCs/>
          <w:noProof/>
          <w:szCs w:val="24"/>
          <w:lang w:val="en-GB"/>
        </w:rPr>
        <w:t>Missions of Universities : Past, Present, Future</w:t>
      </w:r>
      <w:r w:rsidRPr="00414332">
        <w:rPr>
          <w:rFonts w:cs="Arial"/>
          <w:noProof/>
          <w:szCs w:val="24"/>
          <w:lang w:val="en-GB"/>
        </w:rPr>
        <w:t xml:space="preserve"> (ss. 43–61). Springer International Publishing. https://doi.org/10.1007/978-3-030-41834-2_4</w:t>
      </w:r>
    </w:p>
    <w:p w14:paraId="056FFEE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Degtjarjova, I., Lapina, I., &amp; Freidenfelds, D. (2018). Student as stakeholder: “voice of customer” in higher education quality development. </w:t>
      </w:r>
      <w:r w:rsidRPr="00414332">
        <w:rPr>
          <w:rFonts w:cs="Arial"/>
          <w:i/>
          <w:iCs/>
          <w:noProof/>
          <w:szCs w:val="24"/>
          <w:lang w:val="en-GB"/>
        </w:rPr>
        <w:t>Marketing and Management of Innovations</w:t>
      </w:r>
      <w:r w:rsidRPr="00414332">
        <w:rPr>
          <w:rFonts w:cs="Arial"/>
          <w:noProof/>
          <w:szCs w:val="24"/>
          <w:lang w:val="en-GB"/>
        </w:rPr>
        <w:t xml:space="preserve">, </w:t>
      </w:r>
      <w:r w:rsidRPr="00414332">
        <w:rPr>
          <w:rFonts w:cs="Arial"/>
          <w:i/>
          <w:iCs/>
          <w:noProof/>
          <w:szCs w:val="24"/>
          <w:lang w:val="en-GB"/>
        </w:rPr>
        <w:t>2</w:t>
      </w:r>
      <w:r w:rsidRPr="00414332">
        <w:rPr>
          <w:rFonts w:cs="Arial"/>
          <w:noProof/>
          <w:szCs w:val="24"/>
          <w:lang w:val="en-GB"/>
        </w:rPr>
        <w:t>, 388–398. https://doi.org/10.21272/mmi.2018.2-30</w:t>
      </w:r>
    </w:p>
    <w:p w14:paraId="3492A2A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Dz. U. 1668. </w:t>
      </w:r>
      <w:r w:rsidRPr="008B6C83">
        <w:rPr>
          <w:rFonts w:cs="Arial"/>
          <w:noProof/>
          <w:szCs w:val="24"/>
        </w:rPr>
        <w:t xml:space="preserve">(2018). </w:t>
      </w:r>
      <w:r w:rsidRPr="008B6C83">
        <w:rPr>
          <w:rFonts w:cs="Arial"/>
          <w:i/>
          <w:iCs/>
          <w:noProof/>
          <w:szCs w:val="24"/>
        </w:rPr>
        <w:t>Ustawa z dnia 20 lipca 2018 r. Prawo o szkolnictwie wyższym i nauce</w:t>
      </w:r>
      <w:r w:rsidRPr="008B6C83">
        <w:rPr>
          <w:rFonts w:cs="Arial"/>
          <w:noProof/>
          <w:szCs w:val="24"/>
        </w:rPr>
        <w:t xml:space="preserve"> (Numer Dz. U. 1668 z 30.08.2018). Kancelaria Sejmu RP. http://prawo.sejm.gov.pl/isap.nsf/DocDetails.xsp?id=WDU20180001668</w:t>
      </w:r>
    </w:p>
    <w:p w14:paraId="7875FB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 U. 2508. (2018). </w:t>
      </w:r>
      <w:r w:rsidRPr="008B6C83">
        <w:rPr>
          <w:rFonts w:cs="Arial"/>
          <w:i/>
          <w:iCs/>
          <w:noProof/>
          <w:szCs w:val="24"/>
        </w:rPr>
        <w:t>Rozporządzenie Ministra Nauki i Szkolnictwa wyższego z dnia 13 grudnia 2018</w:t>
      </w:r>
      <w:r w:rsidRPr="008B6C83">
        <w:rPr>
          <w:rFonts w:cs="Arial"/>
          <w:noProof/>
          <w:szCs w:val="24"/>
        </w:rPr>
        <w:t>. Dziennik Ustaw RP.</w:t>
      </w:r>
    </w:p>
    <w:p w14:paraId="615007C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Dziadkowiec, Joanna. (2006). Wybrane metody badania i oceny jakości usług. </w:t>
      </w:r>
      <w:r w:rsidRPr="008B6C83">
        <w:rPr>
          <w:rFonts w:cs="Arial"/>
          <w:i/>
          <w:iCs/>
          <w:noProof/>
          <w:szCs w:val="24"/>
        </w:rPr>
        <w:t>Zeszyty Naukowe Akademii Ekonimicznej w Krakowie</w:t>
      </w:r>
      <w:r w:rsidRPr="008B6C83">
        <w:rPr>
          <w:rFonts w:cs="Arial"/>
          <w:noProof/>
          <w:szCs w:val="24"/>
        </w:rPr>
        <w:t xml:space="preserve">, </w:t>
      </w:r>
      <w:r w:rsidRPr="008B6C83">
        <w:rPr>
          <w:rFonts w:cs="Arial"/>
          <w:i/>
          <w:iCs/>
          <w:noProof/>
          <w:szCs w:val="24"/>
        </w:rPr>
        <w:t>717</w:t>
      </w:r>
      <w:r w:rsidRPr="008B6C83">
        <w:rPr>
          <w:rFonts w:cs="Arial"/>
          <w:noProof/>
          <w:szCs w:val="24"/>
        </w:rPr>
        <w:t>, 23–35.</w:t>
      </w:r>
    </w:p>
    <w:p w14:paraId="564717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Dziedziczak-Foltyn, A. (2018). Konsultatywność w projektowaniu reformy szkolnictwa wyższego w Polsce na przykładzie Ustawy 2.0.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1(51)</w:t>
      </w:r>
      <w:r w:rsidRPr="008B6C83">
        <w:rPr>
          <w:rFonts w:cs="Arial"/>
          <w:noProof/>
          <w:szCs w:val="24"/>
        </w:rPr>
        <w:t>. https://doi.org/10.14746/nisw.2018.1.10</w:t>
      </w:r>
    </w:p>
    <w:p w14:paraId="004C9C6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Dzimińska, M., Fijałkowska, J., &amp; Sułkowski, Ł. (2020). </w:t>
      </w:r>
      <w:r w:rsidRPr="00414332">
        <w:rPr>
          <w:rFonts w:cs="Arial"/>
          <w:noProof/>
          <w:szCs w:val="24"/>
          <w:lang w:val="en-GB"/>
        </w:rPr>
        <w:t xml:space="preserve">A Conceptual Model Proposal: Universities as Culture Change Agents for Sustainable Development. </w:t>
      </w:r>
      <w:r w:rsidRPr="00414332">
        <w:rPr>
          <w:rFonts w:cs="Arial"/>
          <w:i/>
          <w:iCs/>
          <w:noProof/>
          <w:szCs w:val="24"/>
          <w:lang w:val="en-GB"/>
        </w:rPr>
        <w:t>Sustainability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(11), 4635. https://doi.org/10.3390/su12114635</w:t>
      </w:r>
    </w:p>
    <w:p w14:paraId="1617E7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EC. (2003). The role of the universities in the Europe of knowledge. W </w:t>
      </w:r>
      <w:r w:rsidRPr="00414332">
        <w:rPr>
          <w:rFonts w:cs="Arial"/>
          <w:i/>
          <w:iCs/>
          <w:noProof/>
          <w:szCs w:val="24"/>
          <w:lang w:val="en-GB"/>
        </w:rPr>
        <w:t>COMMUNICATION FROM THE COMMISSION</w:t>
      </w:r>
      <w:r w:rsidRPr="00414332">
        <w:rPr>
          <w:rFonts w:cs="Arial"/>
          <w:noProof/>
          <w:szCs w:val="24"/>
          <w:lang w:val="en-GB"/>
        </w:rPr>
        <w:t xml:space="preserve"> (T. 58). Comission of the European Communities. http://aei.pitt.edu/63030/1/COM_(2003)_58_final.pdf</w:t>
      </w:r>
    </w:p>
    <w:p w14:paraId="2E13C87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Elton, L. (2000). The UK Research Assessment Exercise: Unintended Consequences. </w:t>
      </w:r>
      <w:r w:rsidRPr="00414332">
        <w:rPr>
          <w:rFonts w:cs="Arial"/>
          <w:i/>
          <w:iCs/>
          <w:noProof/>
          <w:szCs w:val="24"/>
          <w:lang w:val="en-GB"/>
        </w:rPr>
        <w:t>Higher Education Quarterly</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274–283. https://doi.org/10.1111/1468-2273.00160</w:t>
      </w:r>
    </w:p>
    <w:p w14:paraId="47FEFBE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(2003). Research groups as ‘quasi-firms’: the invention of the entrepreneurial university.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32</w:t>
      </w:r>
      <w:r w:rsidRPr="00414332">
        <w:rPr>
          <w:rFonts w:cs="Arial"/>
          <w:noProof/>
          <w:szCs w:val="24"/>
          <w:lang w:val="en-GB"/>
        </w:rPr>
        <w:t>(1), 109–121. https://doi.org/10.1016/S0048-7333(02)00009-4</w:t>
      </w:r>
    </w:p>
    <w:p w14:paraId="1C124AB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Dzisah, J. (2008). Rethinking development: circulation in the triple helix. </w:t>
      </w:r>
      <w:r w:rsidRPr="00414332">
        <w:rPr>
          <w:rFonts w:cs="Arial"/>
          <w:i/>
          <w:iCs/>
          <w:noProof/>
          <w:szCs w:val="24"/>
          <w:lang w:val="en-GB"/>
        </w:rPr>
        <w:t>Technology Analysis &amp; Strategic Management</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(6), 653–666. https://doi.org/10.1080/09537320802426309</w:t>
      </w:r>
    </w:p>
    <w:p w14:paraId="04CA50F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Leydesdorff, L. (1997). </w:t>
      </w:r>
      <w:r w:rsidRPr="00414332">
        <w:rPr>
          <w:rFonts w:cs="Arial"/>
          <w:i/>
          <w:iCs/>
          <w:noProof/>
          <w:szCs w:val="24"/>
          <w:lang w:val="en-GB"/>
        </w:rPr>
        <w:t>Universities and the global knowledge economy: A triple helix of university-industry relations</w:t>
      </w:r>
      <w:r w:rsidRPr="00414332">
        <w:rPr>
          <w:rFonts w:cs="Arial"/>
          <w:noProof/>
          <w:szCs w:val="24"/>
          <w:lang w:val="en-GB"/>
        </w:rPr>
        <w:t>. Pinter.</w:t>
      </w:r>
    </w:p>
    <w:p w14:paraId="6090C37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Finch, D., McDonald, S., &amp; Staple, J. (2013). Reputational interdependence: an examination of category reputation in higher education. </w:t>
      </w:r>
      <w:r w:rsidRPr="00414332">
        <w:rPr>
          <w:rFonts w:cs="Arial"/>
          <w:i/>
          <w:iCs/>
          <w:noProof/>
          <w:szCs w:val="24"/>
          <w:lang w:val="en-GB"/>
        </w:rPr>
        <w:t>Journal of Marketing for Higher Education</w:t>
      </w:r>
      <w:r w:rsidRPr="00414332">
        <w:rPr>
          <w:rFonts w:cs="Arial"/>
          <w:noProof/>
          <w:szCs w:val="24"/>
          <w:lang w:val="en-GB"/>
        </w:rPr>
        <w:t xml:space="preserve">, </w:t>
      </w:r>
      <w:r w:rsidRPr="00414332">
        <w:rPr>
          <w:rFonts w:cs="Arial"/>
          <w:i/>
          <w:iCs/>
          <w:noProof/>
          <w:szCs w:val="24"/>
          <w:lang w:val="en-GB"/>
        </w:rPr>
        <w:t>23</w:t>
      </w:r>
      <w:r w:rsidRPr="00414332">
        <w:rPr>
          <w:rFonts w:cs="Arial"/>
          <w:noProof/>
          <w:szCs w:val="24"/>
          <w:lang w:val="en-GB"/>
        </w:rPr>
        <w:t>(1), 34–61. https://doi.org/10.1080/08841241.2013.810184</w:t>
      </w:r>
    </w:p>
    <w:p w14:paraId="2CA7546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Frankowicz, M. (2012). </w:t>
      </w:r>
      <w:r w:rsidRPr="008B6C83">
        <w:rPr>
          <w:rFonts w:cs="Arial"/>
          <w:i/>
          <w:iCs/>
          <w:noProof/>
          <w:szCs w:val="24"/>
        </w:rPr>
        <w:t>Wewnętrzne systemy zapewniania jakości kształcenia w odnisieniu do nowych regulacji prawnych</w:t>
      </w:r>
      <w:r w:rsidRPr="008B6C83">
        <w:rPr>
          <w:rFonts w:cs="Arial"/>
          <w:noProof/>
          <w:szCs w:val="24"/>
        </w:rPr>
        <w:t xml:space="preserve">. </w:t>
      </w:r>
      <w:r w:rsidRPr="00414332">
        <w:rPr>
          <w:rFonts w:cs="Arial"/>
          <w:noProof/>
          <w:szCs w:val="24"/>
          <w:lang w:val="en-GB"/>
        </w:rPr>
        <w:t>Zespół Ekspertów Bolońskich.</w:t>
      </w:r>
    </w:p>
    <w:p w14:paraId="2A5D67F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Freeman, R. E., &amp; McVea, J. (2001). A stakeholder approach to strategic management. </w:t>
      </w:r>
      <w:r w:rsidRPr="00414332">
        <w:rPr>
          <w:rFonts w:cs="Arial"/>
          <w:i/>
          <w:iCs/>
          <w:noProof/>
          <w:szCs w:val="24"/>
          <w:lang w:val="en-GB"/>
        </w:rPr>
        <w:t>SSRN Electronic Journal</w:t>
      </w:r>
      <w:r w:rsidRPr="00414332">
        <w:rPr>
          <w:rFonts w:cs="Arial"/>
          <w:noProof/>
          <w:szCs w:val="24"/>
          <w:lang w:val="en-GB"/>
        </w:rPr>
        <w:t>.</w:t>
      </w:r>
    </w:p>
    <w:p w14:paraId="5C69D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Galvao, A., Mascarenhas, C., Marques, C., Ferreira, J., &amp; Ratten, V. (2019). Triple helix and its evolution: a systematic literature review. </w:t>
      </w:r>
      <w:r w:rsidRPr="00414332">
        <w:rPr>
          <w:rFonts w:cs="Arial"/>
          <w:i/>
          <w:iCs/>
          <w:noProof/>
          <w:szCs w:val="24"/>
          <w:lang w:val="en-GB"/>
        </w:rPr>
        <w:t>Journal of Science and Technology Policy Management</w:t>
      </w:r>
      <w:r w:rsidRPr="00414332">
        <w:rPr>
          <w:rFonts w:cs="Arial"/>
          <w:noProof/>
          <w:szCs w:val="24"/>
          <w:lang w:val="en-GB"/>
        </w:rPr>
        <w:t xml:space="preserve">, </w:t>
      </w:r>
      <w:r w:rsidRPr="00414332">
        <w:rPr>
          <w:rFonts w:cs="Arial"/>
          <w:i/>
          <w:iCs/>
          <w:noProof/>
          <w:szCs w:val="24"/>
          <w:lang w:val="en-GB"/>
        </w:rPr>
        <w:t>10</w:t>
      </w:r>
      <w:r w:rsidRPr="00414332">
        <w:rPr>
          <w:rFonts w:cs="Arial"/>
          <w:noProof/>
          <w:szCs w:val="24"/>
          <w:lang w:val="en-GB"/>
        </w:rPr>
        <w:t>(3), 812–833. https://doi.org/10.1108/JSTPM-10-2018-0103</w:t>
      </w:r>
    </w:p>
    <w:p w14:paraId="6463338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Geitz, G., &amp; de Geus, J. (2019). Design-based education, sustainable teaching, and learning. </w:t>
      </w:r>
      <w:r w:rsidRPr="008B6C83">
        <w:rPr>
          <w:rFonts w:cs="Arial"/>
          <w:i/>
          <w:iCs/>
          <w:noProof/>
          <w:szCs w:val="24"/>
        </w:rPr>
        <w:t>Cogent Education</w:t>
      </w:r>
      <w:r w:rsidRPr="008B6C83">
        <w:rPr>
          <w:rFonts w:cs="Arial"/>
          <w:noProof/>
          <w:szCs w:val="24"/>
        </w:rPr>
        <w:t xml:space="preserve">, </w:t>
      </w:r>
      <w:r w:rsidRPr="008B6C83">
        <w:rPr>
          <w:rFonts w:cs="Arial"/>
          <w:i/>
          <w:iCs/>
          <w:noProof/>
          <w:szCs w:val="24"/>
        </w:rPr>
        <w:t>6</w:t>
      </w:r>
      <w:r w:rsidRPr="008B6C83">
        <w:rPr>
          <w:rFonts w:cs="Arial"/>
          <w:noProof/>
          <w:szCs w:val="24"/>
        </w:rPr>
        <w:t>(1), 1647919. https://doi.org/10.1080/2331186X.2019.1647919</w:t>
      </w:r>
    </w:p>
    <w:p w14:paraId="4CBC3BC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Gilmore, A. (2006). </w:t>
      </w:r>
      <w:r w:rsidRPr="008B6C83">
        <w:rPr>
          <w:rFonts w:cs="Arial"/>
          <w:i/>
          <w:iCs/>
          <w:noProof/>
          <w:szCs w:val="24"/>
        </w:rPr>
        <w:t>Usługi. Marketing i zarządzanie.</w:t>
      </w:r>
      <w:r w:rsidRPr="008B6C83">
        <w:rPr>
          <w:rFonts w:cs="Arial"/>
          <w:noProof/>
          <w:szCs w:val="24"/>
        </w:rPr>
        <w:t xml:space="preserve"> Wydawnictwo PWE.</w:t>
      </w:r>
    </w:p>
    <w:p w14:paraId="6C4D04B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Główny Urząd Statystyczny. (2020). </w:t>
      </w:r>
      <w:r w:rsidRPr="008B6C83">
        <w:rPr>
          <w:rFonts w:cs="Arial"/>
          <w:i/>
          <w:iCs/>
          <w:noProof/>
          <w:szCs w:val="24"/>
        </w:rPr>
        <w:t>GUS - Bank Danych Lokalnych</w:t>
      </w:r>
      <w:r w:rsidRPr="008B6C83">
        <w:rPr>
          <w:rFonts w:cs="Arial"/>
          <w:noProof/>
          <w:szCs w:val="24"/>
        </w:rPr>
        <w:t>. https://bdl.stat.gov.pl/BDL/dane/podgrup/tablica%0Ahttps://bdl.stat.gov.pl/BDL/dane/teryt/jednostka/1610#</w:t>
      </w:r>
    </w:p>
    <w:p w14:paraId="61BA199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Gołata, K., &amp; Sojkin, B. (2020). Determinanty budowania wizerunku i reputacji wyższej uczelni wobec jej intersariuszy. </w:t>
      </w:r>
      <w:r w:rsidRPr="008B6C83">
        <w:rPr>
          <w:rFonts w:cs="Arial"/>
          <w:i/>
          <w:iCs/>
          <w:noProof/>
          <w:szCs w:val="24"/>
        </w:rPr>
        <w:t>Marketing Instytucji Naukowych i Badawczych</w:t>
      </w:r>
      <w:r w:rsidRPr="008B6C83">
        <w:rPr>
          <w:rFonts w:cs="Arial"/>
          <w:noProof/>
          <w:szCs w:val="24"/>
        </w:rPr>
        <w:t xml:space="preserve">, </w:t>
      </w:r>
      <w:r w:rsidRPr="008B6C83">
        <w:rPr>
          <w:rFonts w:cs="Arial"/>
          <w:i/>
          <w:iCs/>
          <w:noProof/>
          <w:szCs w:val="24"/>
        </w:rPr>
        <w:t>35</w:t>
      </w:r>
      <w:r w:rsidRPr="008B6C83">
        <w:rPr>
          <w:rFonts w:cs="Arial"/>
          <w:noProof/>
          <w:szCs w:val="24"/>
        </w:rPr>
        <w:t>(1), 29–58. https://doi.org/10.2478/minib-2020-0002</w:t>
      </w:r>
    </w:p>
    <w:p w14:paraId="3B74E30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Greszta, M. (2010). Pomiar efektywności: rynek. W </w:t>
      </w:r>
      <w:r w:rsidRPr="008B6C83">
        <w:rPr>
          <w:rFonts w:cs="Arial"/>
          <w:i/>
          <w:iCs/>
          <w:noProof/>
          <w:szCs w:val="24"/>
        </w:rPr>
        <w:t>Odpowiedzialny biznes 2010</w:t>
      </w:r>
      <w:r w:rsidRPr="008B6C83">
        <w:rPr>
          <w:rFonts w:cs="Arial"/>
          <w:noProof/>
          <w:szCs w:val="24"/>
        </w:rPr>
        <w:t xml:space="preserve">. </w:t>
      </w:r>
      <w:r w:rsidRPr="00414332">
        <w:rPr>
          <w:rFonts w:cs="Arial"/>
          <w:noProof/>
          <w:szCs w:val="24"/>
          <w:lang w:val="en-GB"/>
        </w:rPr>
        <w:t>Wydawnictwo HBRP.</w:t>
      </w:r>
    </w:p>
    <w:p w14:paraId="0E35E18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Grönroos, C. (1984). A Service Quality Model and its Marketing Implications.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18</w:t>
      </w:r>
      <w:r w:rsidRPr="00414332">
        <w:rPr>
          <w:rFonts w:cs="Arial"/>
          <w:noProof/>
          <w:szCs w:val="24"/>
          <w:lang w:val="en-GB"/>
        </w:rPr>
        <w:t>(4), 36–44. https://doi.org/10.1108/EUM0000000004784</w:t>
      </w:r>
    </w:p>
    <w:p w14:paraId="4419C00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Grudowski, P., &amp; Lewandowski, K. (2012). </w:t>
      </w:r>
      <w:r w:rsidRPr="008B6C83">
        <w:rPr>
          <w:rFonts w:cs="Arial"/>
          <w:noProof/>
          <w:szCs w:val="24"/>
        </w:rPr>
        <w:t xml:space="preserve">Pojęcie jakości kształcenia i uwarunkowania jej kwantyfikacji w uczelniach wyższych.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R. 10</w:t>
      </w:r>
      <w:r w:rsidRPr="008B6C83">
        <w:rPr>
          <w:rFonts w:cs="Arial"/>
          <w:noProof/>
          <w:szCs w:val="24"/>
        </w:rPr>
        <w:t>(nr 3, cz. 1), 394–403. http://jmf.wzr.pl/pim/2012_3_1_29.pdf</w:t>
      </w:r>
    </w:p>
    <w:p w14:paraId="2AE97B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(2005). </w:t>
      </w:r>
      <w:r w:rsidRPr="008B6C83">
        <w:rPr>
          <w:rFonts w:cs="Arial"/>
          <w:i/>
          <w:iCs/>
          <w:noProof/>
          <w:szCs w:val="24"/>
        </w:rPr>
        <w:t>Rocznik Statystyczny 2005</w:t>
      </w:r>
      <w:r w:rsidRPr="008B6C83">
        <w:rPr>
          <w:rFonts w:cs="Arial"/>
          <w:noProof/>
          <w:szCs w:val="24"/>
        </w:rPr>
        <w:t>.</w:t>
      </w:r>
    </w:p>
    <w:p w14:paraId="5A35BF5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(2010a). </w:t>
      </w:r>
      <w:r w:rsidRPr="008B6C83">
        <w:rPr>
          <w:rFonts w:cs="Arial"/>
          <w:i/>
          <w:iCs/>
          <w:noProof/>
          <w:szCs w:val="24"/>
        </w:rPr>
        <w:t>Rocznik demograficzny 2010</w:t>
      </w:r>
      <w:r w:rsidRPr="008B6C83">
        <w:rPr>
          <w:rFonts w:cs="Arial"/>
          <w:noProof/>
          <w:szCs w:val="24"/>
        </w:rPr>
        <w:t>.</w:t>
      </w:r>
    </w:p>
    <w:p w14:paraId="5AFA54C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(2010b). </w:t>
      </w:r>
      <w:r w:rsidRPr="008B6C83">
        <w:rPr>
          <w:rFonts w:cs="Arial"/>
          <w:i/>
          <w:iCs/>
          <w:noProof/>
          <w:szCs w:val="24"/>
        </w:rPr>
        <w:t>Rocznik Statystyczny 2010</w:t>
      </w:r>
      <w:r w:rsidRPr="008B6C83">
        <w:rPr>
          <w:rFonts w:cs="Arial"/>
          <w:noProof/>
          <w:szCs w:val="24"/>
        </w:rPr>
        <w:t>.</w:t>
      </w:r>
    </w:p>
    <w:p w14:paraId="50925C6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(2011a). </w:t>
      </w:r>
      <w:r w:rsidRPr="008B6C83">
        <w:rPr>
          <w:rFonts w:cs="Arial"/>
          <w:i/>
          <w:iCs/>
          <w:noProof/>
          <w:szCs w:val="24"/>
        </w:rPr>
        <w:t>Rocznik demograficzny 2011</w:t>
      </w:r>
      <w:r w:rsidRPr="008B6C83">
        <w:rPr>
          <w:rFonts w:cs="Arial"/>
          <w:noProof/>
          <w:szCs w:val="24"/>
        </w:rPr>
        <w:t>.</w:t>
      </w:r>
    </w:p>
    <w:p w14:paraId="19EF078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(2011b). </w:t>
      </w:r>
      <w:r w:rsidRPr="008B6C83">
        <w:rPr>
          <w:rFonts w:cs="Arial"/>
          <w:i/>
          <w:iCs/>
          <w:noProof/>
          <w:szCs w:val="24"/>
        </w:rPr>
        <w:t>Szkoły wyższe i ich finanse w 2010 r.</w:t>
      </w:r>
    </w:p>
    <w:p w14:paraId="01FF828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(2012a). </w:t>
      </w:r>
      <w:r w:rsidRPr="008B6C83">
        <w:rPr>
          <w:rFonts w:cs="Arial"/>
          <w:i/>
          <w:iCs/>
          <w:noProof/>
          <w:szCs w:val="24"/>
        </w:rPr>
        <w:t>Rocznik demograficzny 2012</w:t>
      </w:r>
      <w:r w:rsidRPr="008B6C83">
        <w:rPr>
          <w:rFonts w:cs="Arial"/>
          <w:noProof/>
          <w:szCs w:val="24"/>
        </w:rPr>
        <w:t>.</w:t>
      </w:r>
    </w:p>
    <w:p w14:paraId="42405F3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(2012b). </w:t>
      </w:r>
      <w:r w:rsidRPr="008B6C83">
        <w:rPr>
          <w:rFonts w:cs="Arial"/>
          <w:i/>
          <w:iCs/>
          <w:noProof/>
          <w:szCs w:val="24"/>
        </w:rPr>
        <w:t>Szkoły wyższe i ich finanse w 2011 r.</w:t>
      </w:r>
    </w:p>
    <w:p w14:paraId="3A92CFA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(2013a). </w:t>
      </w:r>
      <w:r w:rsidRPr="008B6C83">
        <w:rPr>
          <w:rFonts w:cs="Arial"/>
          <w:i/>
          <w:iCs/>
          <w:noProof/>
          <w:szCs w:val="24"/>
        </w:rPr>
        <w:t>Rocznik demograficzny 2013</w:t>
      </w:r>
      <w:r w:rsidRPr="008B6C83">
        <w:rPr>
          <w:rFonts w:cs="Arial"/>
          <w:noProof/>
          <w:szCs w:val="24"/>
        </w:rPr>
        <w:t>.</w:t>
      </w:r>
    </w:p>
    <w:p w14:paraId="2D35FDE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(2013b). </w:t>
      </w:r>
      <w:r w:rsidRPr="008B6C83">
        <w:rPr>
          <w:rFonts w:cs="Arial"/>
          <w:i/>
          <w:iCs/>
          <w:noProof/>
          <w:szCs w:val="24"/>
        </w:rPr>
        <w:t>Szkoły wyższe i ich finanse w 2012 r.</w:t>
      </w:r>
    </w:p>
    <w:p w14:paraId="0B599F5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(2014a). </w:t>
      </w:r>
      <w:r w:rsidRPr="008B6C83">
        <w:rPr>
          <w:rFonts w:cs="Arial"/>
          <w:i/>
          <w:iCs/>
          <w:noProof/>
          <w:szCs w:val="24"/>
        </w:rPr>
        <w:t>Rocznik demograficzny 2014</w:t>
      </w:r>
      <w:r w:rsidRPr="008B6C83">
        <w:rPr>
          <w:rFonts w:cs="Arial"/>
          <w:noProof/>
          <w:szCs w:val="24"/>
        </w:rPr>
        <w:t>.</w:t>
      </w:r>
    </w:p>
    <w:p w14:paraId="0843B1F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(2014b). </w:t>
      </w:r>
      <w:r w:rsidRPr="008B6C83">
        <w:rPr>
          <w:rFonts w:cs="Arial"/>
          <w:i/>
          <w:iCs/>
          <w:noProof/>
          <w:szCs w:val="24"/>
        </w:rPr>
        <w:t>Szkoły wyższe i ich finanse w 2013r.</w:t>
      </w:r>
    </w:p>
    <w:p w14:paraId="280E276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(2015a). </w:t>
      </w:r>
      <w:r w:rsidRPr="008B6C83">
        <w:rPr>
          <w:rFonts w:cs="Arial"/>
          <w:i/>
          <w:iCs/>
          <w:noProof/>
          <w:szCs w:val="24"/>
        </w:rPr>
        <w:t>Rocznik demograficzny 2015</w:t>
      </w:r>
      <w:r w:rsidRPr="008B6C83">
        <w:rPr>
          <w:rFonts w:cs="Arial"/>
          <w:noProof/>
          <w:szCs w:val="24"/>
        </w:rPr>
        <w:t>.</w:t>
      </w:r>
    </w:p>
    <w:p w14:paraId="420A14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(2015b). </w:t>
      </w:r>
      <w:r w:rsidRPr="008B6C83">
        <w:rPr>
          <w:rFonts w:cs="Arial"/>
          <w:i/>
          <w:iCs/>
          <w:noProof/>
          <w:szCs w:val="24"/>
        </w:rPr>
        <w:t>Szkoły wyższe i ich finanse w 2014 r.</w:t>
      </w:r>
    </w:p>
    <w:p w14:paraId="17AFFFB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(2016a). </w:t>
      </w:r>
      <w:r w:rsidRPr="008B6C83">
        <w:rPr>
          <w:rFonts w:cs="Arial"/>
          <w:i/>
          <w:iCs/>
          <w:noProof/>
          <w:szCs w:val="24"/>
        </w:rPr>
        <w:t>Rocznik demograficzny 2016</w:t>
      </w:r>
      <w:r w:rsidRPr="008B6C83">
        <w:rPr>
          <w:rFonts w:cs="Arial"/>
          <w:noProof/>
          <w:szCs w:val="24"/>
        </w:rPr>
        <w:t>.</w:t>
      </w:r>
    </w:p>
    <w:p w14:paraId="55F1731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(2016b). </w:t>
      </w:r>
      <w:r w:rsidRPr="008B6C83">
        <w:rPr>
          <w:rFonts w:cs="Arial"/>
          <w:i/>
          <w:iCs/>
          <w:noProof/>
          <w:szCs w:val="24"/>
        </w:rPr>
        <w:t>Szkoły wyższe i ich finanse w 2015 r.</w:t>
      </w:r>
    </w:p>
    <w:p w14:paraId="2AD8C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(2017a). </w:t>
      </w:r>
      <w:r w:rsidRPr="008B6C83">
        <w:rPr>
          <w:rFonts w:cs="Arial"/>
          <w:i/>
          <w:iCs/>
          <w:noProof/>
          <w:szCs w:val="24"/>
        </w:rPr>
        <w:t>Rocznik demograficzny 2017</w:t>
      </w:r>
      <w:r w:rsidRPr="008B6C83">
        <w:rPr>
          <w:rFonts w:cs="Arial"/>
          <w:noProof/>
          <w:szCs w:val="24"/>
        </w:rPr>
        <w:t>.</w:t>
      </w:r>
    </w:p>
    <w:p w14:paraId="5A2B90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(2017b). </w:t>
      </w:r>
      <w:r w:rsidRPr="008B6C83">
        <w:rPr>
          <w:rFonts w:cs="Arial"/>
          <w:i/>
          <w:iCs/>
          <w:noProof/>
          <w:szCs w:val="24"/>
        </w:rPr>
        <w:t>Szkoły wyższe i ich finanse w 2016 r.</w:t>
      </w:r>
    </w:p>
    <w:p w14:paraId="545E7A3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(2018a). </w:t>
      </w:r>
      <w:r w:rsidRPr="008B6C83">
        <w:rPr>
          <w:rFonts w:cs="Arial"/>
          <w:i/>
          <w:iCs/>
          <w:noProof/>
          <w:szCs w:val="24"/>
        </w:rPr>
        <w:t>Rocznik demograficzny 2018</w:t>
      </w:r>
      <w:r w:rsidRPr="008B6C83">
        <w:rPr>
          <w:rFonts w:cs="Arial"/>
          <w:noProof/>
          <w:szCs w:val="24"/>
        </w:rPr>
        <w:t>. https://stat.gov.pl/download/gfx/portalinformacyjny/pl/defaultaktualnosci/5515/3/12/1/rocznik_demograficzny_2018.pdf</w:t>
      </w:r>
    </w:p>
    <w:p w14:paraId="47843C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(2018b). </w:t>
      </w:r>
      <w:r w:rsidRPr="008B6C83">
        <w:rPr>
          <w:rFonts w:cs="Arial"/>
          <w:i/>
          <w:iCs/>
          <w:noProof/>
          <w:szCs w:val="24"/>
        </w:rPr>
        <w:t>Szkoły wyższe i ich finanse w 2017 r.</w:t>
      </w:r>
    </w:p>
    <w:p w14:paraId="370CC3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(2019a). </w:t>
      </w:r>
      <w:r w:rsidRPr="008B6C83">
        <w:rPr>
          <w:rFonts w:cs="Arial"/>
          <w:i/>
          <w:iCs/>
          <w:noProof/>
          <w:szCs w:val="24"/>
        </w:rPr>
        <w:t>Rocznik demograficzny 2019</w:t>
      </w:r>
      <w:r w:rsidRPr="008B6C83">
        <w:rPr>
          <w:rFonts w:cs="Arial"/>
          <w:noProof/>
          <w:szCs w:val="24"/>
        </w:rPr>
        <w:t>.</w:t>
      </w:r>
    </w:p>
    <w:p w14:paraId="7FB6FD8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(2019b). </w:t>
      </w:r>
      <w:r w:rsidRPr="008B6C83">
        <w:rPr>
          <w:rFonts w:cs="Arial"/>
          <w:i/>
          <w:iCs/>
          <w:noProof/>
          <w:szCs w:val="24"/>
        </w:rPr>
        <w:t>Szkoły wyższe i ich finanse w 2018 r.</w:t>
      </w:r>
      <w:r w:rsidRPr="008B6C83">
        <w:rPr>
          <w:rFonts w:cs="Arial"/>
          <w:noProof/>
          <w:szCs w:val="24"/>
        </w:rPr>
        <w:t xml:space="preserve"> http://stat.gov.pl/obszary-tematyczne/edukacja/</w:t>
      </w:r>
    </w:p>
    <w:p w14:paraId="2A28B6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GUS. (2020a). </w:t>
      </w:r>
      <w:r w:rsidRPr="008B6C83">
        <w:rPr>
          <w:rFonts w:cs="Arial"/>
          <w:i/>
          <w:iCs/>
          <w:noProof/>
          <w:szCs w:val="24"/>
        </w:rPr>
        <w:t>Ludność. Stan i struktura oraz ruch naturalny w przekroju terytorialnym w 2020 r.</w:t>
      </w:r>
      <w:r w:rsidRPr="008B6C83">
        <w:rPr>
          <w:rFonts w:cs="Arial"/>
          <w:noProof/>
          <w:szCs w:val="24"/>
        </w:rPr>
        <w:t xml:space="preserve"> </w:t>
      </w:r>
      <w:r w:rsidRPr="008B6C83">
        <w:rPr>
          <w:rFonts w:cs="Arial"/>
          <w:i/>
          <w:iCs/>
          <w:noProof/>
          <w:szCs w:val="24"/>
        </w:rPr>
        <w:t>1</w:t>
      </w:r>
      <w:r w:rsidRPr="008B6C83">
        <w:rPr>
          <w:rFonts w:cs="Arial"/>
          <w:noProof/>
          <w:szCs w:val="24"/>
        </w:rPr>
        <w:t>.</w:t>
      </w:r>
    </w:p>
    <w:p w14:paraId="76ED342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(2020b). </w:t>
      </w:r>
      <w:r w:rsidRPr="008B6C83">
        <w:rPr>
          <w:rFonts w:cs="Arial"/>
          <w:i/>
          <w:iCs/>
          <w:noProof/>
          <w:szCs w:val="24"/>
        </w:rPr>
        <w:t>Rocznik demograficzny 2020</w:t>
      </w:r>
      <w:r w:rsidRPr="008B6C83">
        <w:rPr>
          <w:rFonts w:cs="Arial"/>
          <w:noProof/>
          <w:szCs w:val="24"/>
        </w:rPr>
        <w:t>. https://stat.gov.pl/download/gfx/portalinformacyjny/pl/defaultaktualnosci/5515/3/12/1/rocznik_demograficzny_2018.pdf</w:t>
      </w:r>
    </w:p>
    <w:p w14:paraId="04F74B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(2020c). </w:t>
      </w:r>
      <w:r w:rsidRPr="008B6C83">
        <w:rPr>
          <w:rFonts w:cs="Arial"/>
          <w:i/>
          <w:iCs/>
          <w:noProof/>
          <w:szCs w:val="24"/>
        </w:rPr>
        <w:t>Szkolnictwo wyższe i jego finanse w 2019 r.</w:t>
      </w:r>
      <w:r w:rsidRPr="008B6C83">
        <w:rPr>
          <w:rFonts w:cs="Arial"/>
          <w:noProof/>
          <w:szCs w:val="24"/>
        </w:rPr>
        <w:t xml:space="preserve"> https://stat.gov.pl/obszary-tematyczne/edukacja/edukacja/szkolnictwo-wyzsze-i-jego-finanse-w-2019-roku,2,16.html</w:t>
      </w:r>
    </w:p>
    <w:p w14:paraId="1E0F0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(2021). </w:t>
      </w:r>
      <w:r w:rsidRPr="008B6C83">
        <w:rPr>
          <w:rFonts w:cs="Arial"/>
          <w:i/>
          <w:iCs/>
          <w:noProof/>
          <w:szCs w:val="24"/>
        </w:rPr>
        <w:t>Rocznik Demograficzny</w:t>
      </w:r>
      <w:r w:rsidRPr="008B6C83">
        <w:rPr>
          <w:rFonts w:cs="Arial"/>
          <w:noProof/>
          <w:szCs w:val="24"/>
        </w:rPr>
        <w:t>. https://stat.gov.pl/download/gfx/portalinformacyjny/pl/defaultaktualnosci/5515/3/12/1/rocznik_demograficzny_2018.pdf</w:t>
      </w:r>
    </w:p>
    <w:p w14:paraId="410E23B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(2022). </w:t>
      </w:r>
      <w:r w:rsidRPr="008B6C83">
        <w:rPr>
          <w:rFonts w:cs="Arial"/>
          <w:i/>
          <w:iCs/>
          <w:noProof/>
          <w:szCs w:val="24"/>
        </w:rPr>
        <w:t>Ludność według cech społecznych – wyniki wstępne NSP 2021</w:t>
      </w:r>
      <w:r w:rsidRPr="008B6C83">
        <w:rPr>
          <w:rFonts w:cs="Arial"/>
          <w:noProof/>
          <w:szCs w:val="24"/>
        </w:rPr>
        <w:t>. https://stat.gov.pl/files/gfx/portalinformacyjny/pl/defaultaktualnosci/6494/2/1/1/ludnosc_wedlug_cech_spolecznych_-_wyniki_wstepne_nsp_2021.pdf</w:t>
      </w:r>
    </w:p>
    <w:p w14:paraId="567C67E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Habermas, J., &amp; Blazek, J. R. (1987). The Idea of the University: Learning Processes. </w:t>
      </w:r>
      <w:r w:rsidRPr="008B6C83">
        <w:rPr>
          <w:rFonts w:cs="Arial"/>
          <w:i/>
          <w:iCs/>
          <w:noProof/>
          <w:szCs w:val="24"/>
        </w:rPr>
        <w:t>New German Critique</w:t>
      </w:r>
      <w:r w:rsidRPr="008B6C83">
        <w:rPr>
          <w:rFonts w:cs="Arial"/>
          <w:noProof/>
          <w:szCs w:val="24"/>
        </w:rPr>
        <w:t xml:space="preserve">, </w:t>
      </w:r>
      <w:r w:rsidRPr="008B6C83">
        <w:rPr>
          <w:rFonts w:cs="Arial"/>
          <w:i/>
          <w:iCs/>
          <w:noProof/>
          <w:szCs w:val="24"/>
        </w:rPr>
        <w:t>41</w:t>
      </w:r>
      <w:r w:rsidRPr="008B6C83">
        <w:rPr>
          <w:rFonts w:cs="Arial"/>
          <w:noProof/>
          <w:szCs w:val="24"/>
        </w:rPr>
        <w:t>, 3. https://doi.org/10.2307/488273</w:t>
      </w:r>
    </w:p>
    <w:p w14:paraId="7DAB46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Hall, H. (2013). Zastosowanie Metod NPS i CSI w Badaniach Poziomu Satysfakcji I Lojalności Studentów. </w:t>
      </w:r>
      <w:r w:rsidRPr="00414332">
        <w:rPr>
          <w:rFonts w:cs="Arial"/>
          <w:i/>
          <w:iCs/>
          <w:noProof/>
          <w:szCs w:val="24"/>
          <w:lang w:val="en-GB"/>
        </w:rPr>
        <w:t>Modern Management Review</w:t>
      </w:r>
      <w:r w:rsidRPr="00414332">
        <w:rPr>
          <w:rFonts w:cs="Arial"/>
          <w:noProof/>
          <w:szCs w:val="24"/>
          <w:lang w:val="en-GB"/>
        </w:rPr>
        <w:t xml:space="preserve">, </w:t>
      </w:r>
      <w:r w:rsidRPr="00414332">
        <w:rPr>
          <w:rFonts w:cs="Arial"/>
          <w:i/>
          <w:iCs/>
          <w:noProof/>
          <w:szCs w:val="24"/>
          <w:lang w:val="en-GB"/>
        </w:rPr>
        <w:t>XVIII</w:t>
      </w:r>
      <w:r w:rsidRPr="00414332">
        <w:rPr>
          <w:rFonts w:cs="Arial"/>
          <w:noProof/>
          <w:szCs w:val="24"/>
          <w:lang w:val="en-GB"/>
        </w:rPr>
        <w:t>, 51–61. https://doi.org/10.7862/rz.2013.mmr.5</w:t>
      </w:r>
    </w:p>
    <w:p w14:paraId="2EB6324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Hillerbrand, R., &amp; Werker, C. (2019). Values in University–Industry Collaborations: The Case of Academics Working at Universities of Technology.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(6), 1633–1656. https://doi.org/10.1007/s11948-019-00144-w</w:t>
      </w:r>
    </w:p>
    <w:p w14:paraId="1EB389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Holland, M. M., &amp; Ford, K. S. (2021). Legitimating Prestige through Diversity: How Higher Education Institutions Represent Ethno-Racial Diversity across Levels of Selectivity.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92</w:t>
      </w:r>
      <w:r w:rsidRPr="00414332">
        <w:rPr>
          <w:rFonts w:cs="Arial"/>
          <w:noProof/>
          <w:szCs w:val="24"/>
          <w:lang w:val="en-GB"/>
        </w:rPr>
        <w:t>(1), 1–30. https://doi.org/10.1080/00221546.2020.1740532</w:t>
      </w:r>
    </w:p>
    <w:p w14:paraId="68C076B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Hoonakker, P., &amp; Carayon, P. (2009). Questionnaire Survey Nonresponse: A Comparison of Postal Mail and Internet Surveys. </w:t>
      </w:r>
      <w:r w:rsidRPr="00414332">
        <w:rPr>
          <w:rFonts w:cs="Arial"/>
          <w:i/>
          <w:iCs/>
          <w:noProof/>
          <w:szCs w:val="24"/>
          <w:lang w:val="en-GB"/>
        </w:rPr>
        <w:t>International Journal of Human-Computer Interaction</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(5), 348–373. https://doi.org/10.1080/10447310902864951</w:t>
      </w:r>
    </w:p>
    <w:p w14:paraId="3A97F8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Iacobucci, D., Ostrom, A., &amp; Grayson, K. (1995). Distinguishing Service Quality and Customer Satisfaction: The Voice of the Consumer. </w:t>
      </w:r>
      <w:r w:rsidRPr="00414332">
        <w:rPr>
          <w:rFonts w:cs="Arial"/>
          <w:i/>
          <w:iCs/>
          <w:noProof/>
          <w:szCs w:val="24"/>
          <w:lang w:val="en-GB"/>
        </w:rPr>
        <w:t>Journal of Consumer Psychology</w:t>
      </w:r>
      <w:r w:rsidRPr="00414332">
        <w:rPr>
          <w:rFonts w:cs="Arial"/>
          <w:noProof/>
          <w:szCs w:val="24"/>
          <w:lang w:val="en-GB"/>
        </w:rPr>
        <w:t xml:space="preserve">, </w:t>
      </w:r>
      <w:r w:rsidRPr="00414332">
        <w:rPr>
          <w:rFonts w:cs="Arial"/>
          <w:i/>
          <w:iCs/>
          <w:noProof/>
          <w:szCs w:val="24"/>
          <w:lang w:val="en-GB"/>
        </w:rPr>
        <w:t>4</w:t>
      </w:r>
      <w:r w:rsidRPr="00414332">
        <w:rPr>
          <w:rFonts w:cs="Arial"/>
          <w:noProof/>
          <w:szCs w:val="24"/>
          <w:lang w:val="en-GB"/>
        </w:rPr>
        <w:t>(3), 277–303. https://doi.org/10.1207/s15327663jcp0403_04</w:t>
      </w:r>
    </w:p>
    <w:p w14:paraId="7320017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Jonas, A. (2009). </w:t>
      </w:r>
      <w:r w:rsidRPr="008B6C83">
        <w:rPr>
          <w:rFonts w:cs="Arial"/>
          <w:i/>
          <w:iCs/>
          <w:noProof/>
          <w:szCs w:val="24"/>
        </w:rPr>
        <w:t>Tworzenie relacji z klientem w firmach usługowych a jakość usług</w:t>
      </w:r>
      <w:r w:rsidRPr="008B6C83">
        <w:rPr>
          <w:rFonts w:cs="Arial"/>
          <w:noProof/>
          <w:szCs w:val="24"/>
        </w:rPr>
        <w:t xml:space="preserve">. </w:t>
      </w:r>
      <w:r w:rsidRPr="00414332">
        <w:rPr>
          <w:rFonts w:cs="Arial"/>
          <w:i/>
          <w:iCs/>
          <w:noProof/>
          <w:szCs w:val="24"/>
          <w:lang w:val="en-GB"/>
        </w:rPr>
        <w:t>823</w:t>
      </w:r>
      <w:r w:rsidRPr="00414332">
        <w:rPr>
          <w:rFonts w:cs="Arial"/>
          <w:noProof/>
          <w:szCs w:val="24"/>
          <w:lang w:val="en-GB"/>
        </w:rPr>
        <w:t>.</w:t>
      </w:r>
    </w:p>
    <w:p w14:paraId="2DE531D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Jongbloed, B., Enders, J., &amp; Salerno, C. (2008). Higher education and its communities: Interconnections, interdependencies and a research agenda.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56</w:t>
      </w:r>
      <w:r w:rsidRPr="008B6C83">
        <w:rPr>
          <w:rFonts w:cs="Arial"/>
          <w:noProof/>
          <w:szCs w:val="24"/>
        </w:rPr>
        <w:t>(3), 303–324. https://doi.org/10.1007/s10734-008-9128-2</w:t>
      </w:r>
    </w:p>
    <w:p w14:paraId="4CB59F1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Kalinowski, J. (2017). </w:t>
      </w:r>
      <w:r w:rsidRPr="008B6C83">
        <w:rPr>
          <w:rFonts w:cs="Arial"/>
          <w:i/>
          <w:iCs/>
          <w:noProof/>
          <w:szCs w:val="24"/>
        </w:rPr>
        <w:t>​Finansowanie uczelni na nowych zasadach - komentarz: dr Jacek Kalinowski​</w:t>
      </w:r>
      <w:r w:rsidRPr="008B6C83">
        <w:rPr>
          <w:rFonts w:cs="Arial"/>
          <w:noProof/>
          <w:szCs w:val="24"/>
        </w:rPr>
        <w:t>. https://opinieouczelniach.pl/artykul/finansowanie-uczelni-na-nowych-zasadach-komentarz-dr-jacek-kalinowski/</w:t>
      </w:r>
    </w:p>
    <w:p w14:paraId="6EA5A9C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Kaplan, R. S., &amp; Norton, D. P. (1992). The balanced scorecard--measures that drive performance. </w:t>
      </w:r>
      <w:r w:rsidRPr="00414332">
        <w:rPr>
          <w:rFonts w:cs="Arial"/>
          <w:i/>
          <w:iCs/>
          <w:noProof/>
          <w:szCs w:val="24"/>
          <w:lang w:val="en-GB"/>
        </w:rPr>
        <w:lastRenderedPageBreak/>
        <w:t>Harvard business review</w:t>
      </w:r>
      <w:r w:rsidRPr="00414332">
        <w:rPr>
          <w:rFonts w:cs="Arial"/>
          <w:noProof/>
          <w:szCs w:val="24"/>
          <w:lang w:val="en-GB"/>
        </w:rPr>
        <w:t xml:space="preserve">, </w:t>
      </w:r>
      <w:r w:rsidRPr="00414332">
        <w:rPr>
          <w:rFonts w:cs="Arial"/>
          <w:i/>
          <w:iCs/>
          <w:noProof/>
          <w:szCs w:val="24"/>
          <w:lang w:val="en-GB"/>
        </w:rPr>
        <w:t>70</w:t>
      </w:r>
      <w:r w:rsidRPr="00414332">
        <w:rPr>
          <w:rFonts w:cs="Arial"/>
          <w:noProof/>
          <w:szCs w:val="24"/>
          <w:lang w:val="en-GB"/>
        </w:rPr>
        <w:t>(1), 71–79.</w:t>
      </w:r>
    </w:p>
    <w:p w14:paraId="646ED80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Karwacka, M. (2011). </w:t>
      </w:r>
      <w:r w:rsidRPr="00414332">
        <w:rPr>
          <w:rFonts w:cs="Arial"/>
          <w:i/>
          <w:iCs/>
          <w:noProof/>
          <w:szCs w:val="24"/>
          <w:lang w:val="en-GB"/>
        </w:rPr>
        <w:t>Interesariusze</w:t>
      </w:r>
      <w:r w:rsidRPr="00414332">
        <w:rPr>
          <w:rFonts w:cs="Arial"/>
          <w:noProof/>
          <w:szCs w:val="24"/>
          <w:lang w:val="en-GB"/>
        </w:rPr>
        <w:t>.</w:t>
      </w:r>
    </w:p>
    <w:p w14:paraId="0B62B9A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Kezar, A., &amp; Eckel, P. D. (2002). The Effect of Institutional Culture on Change Strategies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73</w:t>
      </w:r>
      <w:r w:rsidRPr="00414332">
        <w:rPr>
          <w:rFonts w:cs="Arial"/>
          <w:noProof/>
          <w:szCs w:val="24"/>
          <w:lang w:val="en-GB"/>
        </w:rPr>
        <w:t>(4), 435–460. https://doi.org/10.1080/00221546.2002.11777159</w:t>
      </w:r>
    </w:p>
    <w:p w14:paraId="6578C9C1"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Kieraciński, P. (2020). </w:t>
      </w:r>
      <w:r w:rsidRPr="008B6C83">
        <w:rPr>
          <w:rFonts w:cs="Arial"/>
          <w:noProof/>
          <w:szCs w:val="24"/>
        </w:rPr>
        <w:t xml:space="preserve">Habilitacja fakultatywna? </w:t>
      </w:r>
      <w:r w:rsidRPr="008B6C83">
        <w:rPr>
          <w:rFonts w:cs="Arial"/>
          <w:i/>
          <w:iCs/>
          <w:noProof/>
          <w:szCs w:val="24"/>
        </w:rPr>
        <w:t>Forum Akademickie</w:t>
      </w:r>
      <w:r w:rsidRPr="008B6C83">
        <w:rPr>
          <w:rFonts w:cs="Arial"/>
          <w:noProof/>
          <w:szCs w:val="24"/>
        </w:rPr>
        <w:t xml:space="preserve">, </w:t>
      </w:r>
      <w:r w:rsidRPr="008B6C83">
        <w:rPr>
          <w:rFonts w:cs="Arial"/>
          <w:i/>
          <w:iCs/>
          <w:noProof/>
          <w:szCs w:val="24"/>
        </w:rPr>
        <w:t>4</w:t>
      </w:r>
      <w:r w:rsidRPr="008B6C83">
        <w:rPr>
          <w:rFonts w:cs="Arial"/>
          <w:noProof/>
          <w:szCs w:val="24"/>
        </w:rPr>
        <w:t>. https://miesiecznik.forumakademickie.pl/czasopisma/fa-04-2020/habilitacja-fakultatywna</w:t>
      </w:r>
    </w:p>
    <w:p w14:paraId="65E0D0A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Kim, T. (2009). Shifting patterns of transnational academic mobility: A comparative and historical approach. </w:t>
      </w:r>
      <w:r w:rsidRPr="00414332">
        <w:rPr>
          <w:rFonts w:cs="Arial"/>
          <w:i/>
          <w:iCs/>
          <w:noProof/>
          <w:szCs w:val="24"/>
          <w:lang w:val="en-GB"/>
        </w:rPr>
        <w:t>Comparative Education</w:t>
      </w:r>
      <w:r w:rsidRPr="00414332">
        <w:rPr>
          <w:rFonts w:cs="Arial"/>
          <w:noProof/>
          <w:szCs w:val="24"/>
          <w:lang w:val="en-GB"/>
        </w:rPr>
        <w:t xml:space="preserve">, </w:t>
      </w:r>
      <w:r w:rsidRPr="00414332">
        <w:rPr>
          <w:rFonts w:cs="Arial"/>
          <w:i/>
          <w:iCs/>
          <w:noProof/>
          <w:szCs w:val="24"/>
          <w:lang w:val="en-GB"/>
        </w:rPr>
        <w:t>45</w:t>
      </w:r>
      <w:r w:rsidRPr="00414332">
        <w:rPr>
          <w:rFonts w:cs="Arial"/>
          <w:noProof/>
          <w:szCs w:val="24"/>
          <w:lang w:val="en-GB"/>
        </w:rPr>
        <w:t>(3), 387–403. https://doi.org/10.1080/03050060903184957</w:t>
      </w:r>
    </w:p>
    <w:p w14:paraId="7CB13A7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Kola, A. M., &amp; Leja, K. (2017). The Third Sector in the Universities’ Third Mission. W Ł. Sułkowski (Red.), </w:t>
      </w:r>
      <w:r w:rsidRPr="00414332">
        <w:rPr>
          <w:rFonts w:cs="Arial"/>
          <w:i/>
          <w:iCs/>
          <w:noProof/>
          <w:szCs w:val="24"/>
          <w:lang w:val="en-GB"/>
        </w:rPr>
        <w:t>New Horizons in Management Sciences</w:t>
      </w:r>
      <w:r w:rsidRPr="00414332">
        <w:rPr>
          <w:rFonts w:cs="Arial"/>
          <w:noProof/>
          <w:szCs w:val="24"/>
          <w:lang w:val="en-GB"/>
        </w:rPr>
        <w:t xml:space="preserve"> (ss. 99–125). Peter Lang. https://doi.org/10.3726/b10970</w:t>
      </w:r>
    </w:p>
    <w:p w14:paraId="361D7A25"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Kolman, R., &amp; Tkaczyk, T. (1996). </w:t>
      </w:r>
      <w:r w:rsidRPr="008B6C83">
        <w:rPr>
          <w:rFonts w:cs="Arial"/>
          <w:i/>
          <w:iCs/>
          <w:noProof/>
          <w:szCs w:val="24"/>
        </w:rPr>
        <w:t>Jakość usług. Poradnik.</w:t>
      </w:r>
      <w:r w:rsidRPr="008B6C83">
        <w:rPr>
          <w:rFonts w:cs="Arial"/>
          <w:noProof/>
          <w:szCs w:val="24"/>
        </w:rPr>
        <w:t xml:space="preserve"> TNOiK.</w:t>
      </w:r>
    </w:p>
    <w:p w14:paraId="23E3A1D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Kotler, P., Armstrong, G., Saunders, J., &amp; Wong, V. (2002). </w:t>
      </w:r>
      <w:r w:rsidRPr="008B6C83">
        <w:rPr>
          <w:rFonts w:cs="Arial"/>
          <w:i/>
          <w:iCs/>
          <w:noProof/>
          <w:szCs w:val="24"/>
        </w:rPr>
        <w:t>Marketing. Podręcznik europejski.</w:t>
      </w:r>
      <w:r w:rsidRPr="008B6C83">
        <w:rPr>
          <w:rFonts w:cs="Arial"/>
          <w:noProof/>
          <w:szCs w:val="24"/>
        </w:rPr>
        <w:t xml:space="preserve"> </w:t>
      </w:r>
      <w:r w:rsidRPr="00414332">
        <w:rPr>
          <w:rFonts w:cs="Arial"/>
          <w:noProof/>
          <w:szCs w:val="24"/>
          <w:lang w:val="en-GB"/>
        </w:rPr>
        <w:t>Wydawnictwo PWE.</w:t>
      </w:r>
    </w:p>
    <w:p w14:paraId="6EC4FBD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Krosnick, J. A. (1999). SURVEY RESEARCH. </w:t>
      </w:r>
      <w:r w:rsidRPr="00414332">
        <w:rPr>
          <w:rFonts w:cs="Arial"/>
          <w:i/>
          <w:iCs/>
          <w:noProof/>
          <w:szCs w:val="24"/>
          <w:lang w:val="en-GB"/>
        </w:rPr>
        <w:t>Annual Review of Psychology</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 537–567. https://doi.org/10.1146/annurev.psych.50.1.537</w:t>
      </w:r>
    </w:p>
    <w:p w14:paraId="15FD4FA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Kwiek, M. (2006). The University and the State. </w:t>
      </w:r>
      <w:r w:rsidRPr="00414332">
        <w:rPr>
          <w:rFonts w:cs="Arial"/>
          <w:i/>
          <w:iCs/>
          <w:noProof/>
          <w:szCs w:val="24"/>
          <w:lang w:val="en-GB"/>
        </w:rPr>
        <w:t>The Journal of Higher Education</w:t>
      </w:r>
      <w:r w:rsidRPr="00414332">
        <w:rPr>
          <w:rFonts w:cs="Arial"/>
          <w:noProof/>
          <w:szCs w:val="24"/>
          <w:lang w:val="en-GB"/>
        </w:rPr>
        <w:t>. https://doi.org/10.2307/1975223</w:t>
      </w:r>
    </w:p>
    <w:p w14:paraId="31E6761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(2015). </w:t>
      </w:r>
      <w:r w:rsidRPr="008B6C83">
        <w:rPr>
          <w:rFonts w:cs="Arial"/>
          <w:i/>
          <w:iCs/>
          <w:noProof/>
          <w:szCs w:val="24"/>
        </w:rPr>
        <w:t>Uniwersytet w dobie przemian. Instytucje i kadra akademicka w warunkach rosnącej konkurencji</w:t>
      </w:r>
      <w:r w:rsidRPr="008B6C83">
        <w:rPr>
          <w:rFonts w:cs="Arial"/>
          <w:noProof/>
          <w:szCs w:val="24"/>
        </w:rPr>
        <w:t xml:space="preserve"> (I). Wydawnictwo Naukowe PWN.</w:t>
      </w:r>
    </w:p>
    <w:p w14:paraId="714D2CD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(2017). Wprowadzenie: Reforma szkolnictwa wyższego w Polsce i jej wyzwania. Jak stopniowa dehermetyzacja systemu prowadzi do jego stratyfikacji.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2(50)</w:t>
      </w:r>
      <w:r w:rsidRPr="008B6C83">
        <w:rPr>
          <w:rFonts w:cs="Arial"/>
          <w:noProof/>
          <w:szCs w:val="24"/>
        </w:rPr>
        <w:t>, 9–38. https://doi.org/10.14746/nisw.2017.2.0</w:t>
      </w:r>
    </w:p>
    <w:p w14:paraId="38BD2D4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Kwiek, M. (2019). </w:t>
      </w:r>
      <w:r w:rsidRPr="00414332">
        <w:rPr>
          <w:rFonts w:cs="Arial"/>
          <w:i/>
          <w:iCs/>
          <w:noProof/>
          <w:szCs w:val="24"/>
          <w:lang w:val="en-GB"/>
        </w:rPr>
        <w:t>Changing European academics: A comparative study of social stratification, work patterns and research productivity</w:t>
      </w:r>
      <w:r w:rsidRPr="00414332">
        <w:rPr>
          <w:rFonts w:cs="Arial"/>
          <w:noProof/>
          <w:szCs w:val="24"/>
          <w:lang w:val="en-GB"/>
        </w:rPr>
        <w:t xml:space="preserve">. </w:t>
      </w:r>
      <w:r w:rsidRPr="008B6C83">
        <w:rPr>
          <w:rFonts w:cs="Arial"/>
          <w:noProof/>
          <w:szCs w:val="24"/>
        </w:rPr>
        <w:t>Routledge.</w:t>
      </w:r>
    </w:p>
    <w:p w14:paraId="4C80126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Antonowicz, D., Brdulak, J., Hulicka, M., Jędrzejewski, T., Kowalski, R., Kulczycki, E., Szadkowski, K., Szot, A., &amp; Wolszczak-Derlacz, J. (2016). </w:t>
      </w:r>
      <w:r w:rsidRPr="008B6C83">
        <w:rPr>
          <w:rFonts w:cs="Arial"/>
          <w:i/>
          <w:iCs/>
          <w:noProof/>
          <w:szCs w:val="24"/>
        </w:rPr>
        <w:t>Projekt założeń do ustawy Prawo o szkolnictwie wyższym</w:t>
      </w:r>
      <w:r w:rsidRPr="008B6C83">
        <w:rPr>
          <w:rFonts w:cs="Arial"/>
          <w:noProof/>
          <w:szCs w:val="24"/>
        </w:rPr>
        <w:t>. Uniwersytet im. Adama Mickiewicza w Poznniu. https://repozytorium.amu.edu.pl/bitstream/10593/16175/1/Projekt_zalozen_Kwiek_et_al_2016_Final.pdf</w:t>
      </w:r>
    </w:p>
    <w:p w14:paraId="684DF58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Laloux, F. (2015). </w:t>
      </w:r>
      <w:r w:rsidRPr="008B6C83">
        <w:rPr>
          <w:rFonts w:cs="Arial"/>
          <w:i/>
          <w:iCs/>
          <w:noProof/>
          <w:szCs w:val="24"/>
        </w:rPr>
        <w:t>Pracować inaczej</w:t>
      </w:r>
      <w:r w:rsidRPr="008B6C83">
        <w:rPr>
          <w:rFonts w:cs="Arial"/>
          <w:noProof/>
          <w:szCs w:val="24"/>
        </w:rPr>
        <w:t>. Wydawnictwo Studio EMKA.</w:t>
      </w:r>
    </w:p>
    <w:p w14:paraId="11D1BB5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(2003). </w:t>
      </w:r>
      <w:r w:rsidRPr="008B6C83">
        <w:rPr>
          <w:rFonts w:cs="Arial"/>
          <w:i/>
          <w:iCs/>
          <w:noProof/>
          <w:szCs w:val="24"/>
        </w:rPr>
        <w:t>Instytucja Akademicka. Strategia. Efektywność . Jakość</w:t>
      </w:r>
      <w:r w:rsidRPr="008B6C8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60C33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Leja, K. (2011). </w:t>
      </w:r>
      <w:r w:rsidRPr="008B6C83">
        <w:rPr>
          <w:rFonts w:cs="Arial"/>
          <w:i/>
          <w:iCs/>
          <w:noProof/>
          <w:szCs w:val="24"/>
        </w:rPr>
        <w:t>Koncepcje zarządzania współczesnym uniwersytetem</w:t>
      </w:r>
      <w:r w:rsidRPr="008B6C83">
        <w:rPr>
          <w:rFonts w:cs="Arial"/>
          <w:noProof/>
          <w:szCs w:val="24"/>
        </w:rPr>
        <w:t xml:space="preserve"> (Numer JANUARY 2011). https://doi.org/10.13140/RG.2.1.3539.1529</w:t>
      </w:r>
    </w:p>
    <w:p w14:paraId="0D15E3E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(2012). Uczelnia społecznie odpowiedzialna. </w:t>
      </w:r>
      <w:r w:rsidRPr="008B6C83">
        <w:rPr>
          <w:rFonts w:cs="Arial"/>
          <w:i/>
          <w:iCs/>
          <w:noProof/>
          <w:szCs w:val="24"/>
        </w:rPr>
        <w:t>Pomorski Przegląd Gospodarczy</w:t>
      </w:r>
      <w:r w:rsidRPr="008B6C83">
        <w:rPr>
          <w:rFonts w:cs="Arial"/>
          <w:noProof/>
          <w:szCs w:val="24"/>
        </w:rPr>
        <w:t xml:space="preserve">, </w:t>
      </w:r>
      <w:r w:rsidRPr="008B6C83">
        <w:rPr>
          <w:rFonts w:cs="Arial"/>
          <w:i/>
          <w:iCs/>
          <w:noProof/>
          <w:szCs w:val="24"/>
        </w:rPr>
        <w:t>4</w:t>
      </w:r>
      <w:r w:rsidRPr="008B6C83">
        <w:rPr>
          <w:rFonts w:cs="Arial"/>
          <w:noProof/>
          <w:szCs w:val="24"/>
        </w:rPr>
        <w:t>, 47–49. https://ppg.ibngr.pl/pomorski-przeglad-gospodarczy/uczelnia-spolecznie-odpowiedzialna</w:t>
      </w:r>
    </w:p>
    <w:p w14:paraId="1BD4F8B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(2019). </w:t>
      </w:r>
      <w:r w:rsidRPr="008B6C83">
        <w:rPr>
          <w:rFonts w:cs="Arial"/>
          <w:i/>
          <w:iCs/>
          <w:noProof/>
          <w:szCs w:val="24"/>
        </w:rPr>
        <w:t>Misja społecznie odpowiedzialnego uniwersytetu</w:t>
      </w:r>
      <w:r w:rsidRPr="008B6C8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5456A8F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Levy, A. (1986). Second-order planned change: Definition and conceptualization. </w:t>
      </w:r>
      <w:r w:rsidRPr="008B6C83">
        <w:rPr>
          <w:rFonts w:cs="Arial"/>
          <w:i/>
          <w:iCs/>
          <w:noProof/>
          <w:szCs w:val="24"/>
        </w:rPr>
        <w:t>Organizational Dynamics</w:t>
      </w:r>
      <w:r w:rsidRPr="008B6C83">
        <w:rPr>
          <w:rFonts w:cs="Arial"/>
          <w:noProof/>
          <w:szCs w:val="24"/>
        </w:rPr>
        <w:t xml:space="preserve">, </w:t>
      </w:r>
      <w:r w:rsidRPr="008B6C83">
        <w:rPr>
          <w:rFonts w:cs="Arial"/>
          <w:i/>
          <w:iCs/>
          <w:noProof/>
          <w:szCs w:val="24"/>
        </w:rPr>
        <w:t>15</w:t>
      </w:r>
      <w:r w:rsidRPr="008B6C83">
        <w:rPr>
          <w:rFonts w:cs="Arial"/>
          <w:noProof/>
          <w:szCs w:val="24"/>
        </w:rPr>
        <w:t>(1), 5–23. https://doi.org/10.1016/0090-2616(86)90022-7</w:t>
      </w:r>
    </w:p>
    <w:p w14:paraId="1B9C40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Lewandowski, K., &amp; Zieliński, G. (2012). Determinanty percepcji jakości usług edukacyjnych w perspektywie grup interesariuszy.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3</w:t>
      </w:r>
      <w:r w:rsidRPr="008B6C83">
        <w:rPr>
          <w:rFonts w:cs="Arial"/>
          <w:noProof/>
          <w:szCs w:val="24"/>
        </w:rPr>
        <w:t>(3), 42–54.</w:t>
      </w:r>
    </w:p>
    <w:p w14:paraId="5469205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Lisowska, A., &amp; Ziemiński, Ł. (2012). Zarządzanie jakością w urzędach administracji publicznej. </w:t>
      </w:r>
      <w:r w:rsidRPr="008B6C83">
        <w:rPr>
          <w:rFonts w:cs="Arial"/>
          <w:i/>
          <w:iCs/>
          <w:noProof/>
          <w:szCs w:val="24"/>
        </w:rPr>
        <w:t>Zeszyty Naukowe Uniwersytetu Przyrodniczo-Humanistycznego w Siedlcach</w:t>
      </w:r>
      <w:r w:rsidRPr="008B6C83">
        <w:rPr>
          <w:rFonts w:cs="Arial"/>
          <w:noProof/>
          <w:szCs w:val="24"/>
        </w:rPr>
        <w:t xml:space="preserve">, </w:t>
      </w:r>
      <w:r w:rsidRPr="008B6C83">
        <w:rPr>
          <w:rFonts w:cs="Arial"/>
          <w:i/>
          <w:iCs/>
          <w:noProof/>
          <w:szCs w:val="24"/>
        </w:rPr>
        <w:t>95</w:t>
      </w:r>
      <w:r w:rsidRPr="008B6C83">
        <w:rPr>
          <w:rFonts w:cs="Arial"/>
          <w:noProof/>
          <w:szCs w:val="24"/>
        </w:rPr>
        <w:t>, 302–322.</w:t>
      </w:r>
    </w:p>
    <w:p w14:paraId="600B2D2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Lozano-Ros, R. (2003). </w:t>
      </w:r>
      <w:r w:rsidRPr="00414332">
        <w:rPr>
          <w:rFonts w:cs="Arial"/>
          <w:i/>
          <w:iCs/>
          <w:noProof/>
          <w:szCs w:val="24"/>
          <w:lang w:val="en-GB"/>
        </w:rPr>
        <w:t>Sustainable development in higher education. Incorporation, assessment and reporting of sustainable development in higher education institutions.</w:t>
      </w:r>
      <w:r w:rsidRPr="00414332">
        <w:rPr>
          <w:rFonts w:cs="Arial"/>
          <w:noProof/>
          <w:szCs w:val="24"/>
          <w:lang w:val="en-GB"/>
        </w:rPr>
        <w:t xml:space="preserve"> [Lund University]. https://lup.lub.lu.se/luur/download?func=downloadFile&amp;recordOId=1325193&amp;fileOId=1325194</w:t>
      </w:r>
    </w:p>
    <w:p w14:paraId="27D0392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Lozano, R. (2006). Incorporation and institutionalization of SD into universities: breaking through barriers to change. </w:t>
      </w:r>
      <w:r w:rsidRPr="00414332">
        <w:rPr>
          <w:rFonts w:cs="Arial"/>
          <w:i/>
          <w:iCs/>
          <w:noProof/>
          <w:szCs w:val="24"/>
          <w:lang w:val="en-GB"/>
        </w:rPr>
        <w:t>Journal of Cleaner Production</w:t>
      </w:r>
      <w:r w:rsidRPr="00414332">
        <w:rPr>
          <w:rFonts w:cs="Arial"/>
          <w:noProof/>
          <w:szCs w:val="24"/>
          <w:lang w:val="en-GB"/>
        </w:rPr>
        <w:t xml:space="preserve">, </w:t>
      </w:r>
      <w:r w:rsidRPr="00414332">
        <w:rPr>
          <w:rFonts w:cs="Arial"/>
          <w:i/>
          <w:iCs/>
          <w:noProof/>
          <w:szCs w:val="24"/>
          <w:lang w:val="en-GB"/>
        </w:rPr>
        <w:t>14</w:t>
      </w:r>
      <w:r w:rsidRPr="00414332">
        <w:rPr>
          <w:rFonts w:cs="Arial"/>
          <w:noProof/>
          <w:szCs w:val="24"/>
          <w:lang w:val="en-GB"/>
        </w:rPr>
        <w:t>(9–11), 787–796. https://doi.org/10.1016/j.jclepro.2005.12.010</w:t>
      </w:r>
    </w:p>
    <w:p w14:paraId="7A2DCDB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Mainardes, E. W., Alves, H., &amp; Raposo, M. (2012). A model for stakeholder classification and stakeholder relationships. </w:t>
      </w:r>
      <w:r w:rsidRPr="00414332">
        <w:rPr>
          <w:rFonts w:cs="Arial"/>
          <w:i/>
          <w:iCs/>
          <w:noProof/>
          <w:szCs w:val="24"/>
          <w:lang w:val="en-GB"/>
        </w:rPr>
        <w:t>MANAGEMENT DECISION</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(10), 1861–1879. https://doi.org/10.1108/00251741211279648</w:t>
      </w:r>
    </w:p>
    <w:p w14:paraId="4A3A781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Marginson, S. (2006). Dynamics of National and Global Competition in Higher Education.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52</w:t>
      </w:r>
      <w:r w:rsidRPr="00414332">
        <w:rPr>
          <w:rFonts w:cs="Arial"/>
          <w:noProof/>
          <w:szCs w:val="24"/>
          <w:lang w:val="en-GB"/>
        </w:rPr>
        <w:t>(1), 1–39. https://doi.org/10.1007/s10734-004-7649-x</w:t>
      </w:r>
    </w:p>
    <w:p w14:paraId="401DFF9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Martin, J. B., &amp; Reynolds, T. P. (2002). Academic-industrial relationships: Opportunities and pitfalls.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8</w:t>
      </w:r>
      <w:r w:rsidRPr="00414332">
        <w:rPr>
          <w:rFonts w:cs="Arial"/>
          <w:noProof/>
          <w:szCs w:val="24"/>
          <w:lang w:val="en-GB"/>
        </w:rPr>
        <w:t>(3), 443–454. https://doi.org/10.1007/s11948-002-0066-6</w:t>
      </w:r>
    </w:p>
    <w:p w14:paraId="59E43480"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Matzat, U., Snijders, C., &amp; van der Horst, W. (2009). Effects of different types of progress indicators on drop-out rates in web surveys. </w:t>
      </w:r>
      <w:r w:rsidRPr="008B6C83">
        <w:rPr>
          <w:rFonts w:cs="Arial"/>
          <w:i/>
          <w:iCs/>
          <w:noProof/>
          <w:szCs w:val="24"/>
        </w:rPr>
        <w:t>Social Psychology</w:t>
      </w:r>
      <w:r w:rsidRPr="008B6C83">
        <w:rPr>
          <w:rFonts w:cs="Arial"/>
          <w:noProof/>
          <w:szCs w:val="24"/>
        </w:rPr>
        <w:t xml:space="preserve">, </w:t>
      </w:r>
      <w:r w:rsidRPr="008B6C83">
        <w:rPr>
          <w:rFonts w:cs="Arial"/>
          <w:i/>
          <w:iCs/>
          <w:noProof/>
          <w:szCs w:val="24"/>
        </w:rPr>
        <w:t>40</w:t>
      </w:r>
      <w:r w:rsidRPr="008B6C83">
        <w:rPr>
          <w:rFonts w:cs="Arial"/>
          <w:noProof/>
          <w:szCs w:val="24"/>
        </w:rPr>
        <w:t>(1), 43.</w:t>
      </w:r>
    </w:p>
    <w:p w14:paraId="22BF061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Mazur, J. (2001). </w:t>
      </w:r>
      <w:r w:rsidRPr="008B6C83">
        <w:rPr>
          <w:rFonts w:cs="Arial"/>
          <w:i/>
          <w:iCs/>
          <w:noProof/>
          <w:szCs w:val="24"/>
        </w:rPr>
        <w:t>Zarządzanie marketingiem usług</w:t>
      </w:r>
      <w:r w:rsidRPr="008B6C83">
        <w:rPr>
          <w:rFonts w:cs="Arial"/>
          <w:noProof/>
          <w:szCs w:val="24"/>
        </w:rPr>
        <w:t>. Difin.</w:t>
      </w:r>
    </w:p>
    <w:p w14:paraId="155A6AC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Merton, R. K. (1968). </w:t>
      </w:r>
      <w:r w:rsidRPr="00414332">
        <w:rPr>
          <w:rFonts w:cs="Arial"/>
          <w:noProof/>
          <w:szCs w:val="24"/>
          <w:lang w:val="en-GB"/>
        </w:rPr>
        <w:t xml:space="preserve">The Matthew Effect in Science: The reward and communication systems of science are considered. </w:t>
      </w:r>
      <w:r w:rsidRPr="00414332">
        <w:rPr>
          <w:rFonts w:cs="Arial"/>
          <w:i/>
          <w:iCs/>
          <w:noProof/>
          <w:szCs w:val="24"/>
          <w:lang w:val="en-GB"/>
        </w:rPr>
        <w:t>Science</w:t>
      </w:r>
      <w:r w:rsidRPr="00414332">
        <w:rPr>
          <w:rFonts w:cs="Arial"/>
          <w:noProof/>
          <w:szCs w:val="24"/>
          <w:lang w:val="en-GB"/>
        </w:rPr>
        <w:t xml:space="preserve">, </w:t>
      </w:r>
      <w:r w:rsidRPr="00414332">
        <w:rPr>
          <w:rFonts w:cs="Arial"/>
          <w:i/>
          <w:iCs/>
          <w:noProof/>
          <w:szCs w:val="24"/>
          <w:lang w:val="en-GB"/>
        </w:rPr>
        <w:t>159</w:t>
      </w:r>
      <w:r w:rsidRPr="00414332">
        <w:rPr>
          <w:rFonts w:cs="Arial"/>
          <w:noProof/>
          <w:szCs w:val="24"/>
          <w:lang w:val="en-GB"/>
        </w:rPr>
        <w:t>(3810), 56–63. https://doi.org/10.1126/science.159.3810.56</w:t>
      </w:r>
    </w:p>
    <w:p w14:paraId="48BFA29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QS World University Rankings 2020</w:t>
      </w:r>
      <w:r w:rsidRPr="00414332">
        <w:rPr>
          <w:rFonts w:cs="Arial"/>
          <w:noProof/>
          <w:szCs w:val="24"/>
          <w:lang w:val="en-GB"/>
        </w:rPr>
        <w:t>. (2020). https://www.topuniversities.com/qs-world-university-rankings/methodology</w:t>
      </w:r>
    </w:p>
    <w:p w14:paraId="7ACC970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Round University Ranking 2020</w:t>
      </w:r>
      <w:r w:rsidRPr="00414332">
        <w:rPr>
          <w:rFonts w:cs="Arial"/>
          <w:noProof/>
          <w:szCs w:val="24"/>
          <w:lang w:val="en-GB"/>
        </w:rPr>
        <w:t>. (2020). https://roundranking.com/methodology/methodology.html</w:t>
      </w:r>
    </w:p>
    <w:p w14:paraId="15CBA9A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lastRenderedPageBreak/>
        <w:t>Metodologia Rankingu Szkół Wyższych Perspektywy 2020</w:t>
      </w:r>
      <w:r w:rsidRPr="008B6C83">
        <w:rPr>
          <w:rFonts w:cs="Arial"/>
          <w:noProof/>
          <w:szCs w:val="24"/>
        </w:rPr>
        <w:t>. (2020, luty 23). http://ranking.perspektywy.pl/2020/article/metodologia-rankingu-uczelni-akademickich</w:t>
      </w:r>
    </w:p>
    <w:p w14:paraId="41388D7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Ministerstwo Nauki i Szkolnictwa Wyższego, &amp; MNiSW. (2019). </w:t>
      </w:r>
      <w:r w:rsidRPr="008B6C83">
        <w:rPr>
          <w:rFonts w:cs="Arial"/>
          <w:i/>
          <w:iCs/>
          <w:noProof/>
          <w:szCs w:val="24"/>
        </w:rPr>
        <w:t>Przewodnik po systemie szkolnictwa wyższego i nauki</w:t>
      </w:r>
      <w:r w:rsidRPr="008B6C83">
        <w:rPr>
          <w:rFonts w:cs="Arial"/>
          <w:noProof/>
          <w:szCs w:val="24"/>
        </w:rPr>
        <w:t>. https://konstytucjadlanauki.gov.pl/content/uploads/2019/02/przewodnik-po-reformie-wydanie-i-poprawione-marzec-2019.pdf</w:t>
      </w:r>
    </w:p>
    <w:p w14:paraId="3196E1B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Mitchell, R. K., Agle, B. R., &amp; Wood, D. J. (1997). Towards a theory of stakeholder identification and Salience: Defining the Principle of Who and What Really Counts. </w:t>
      </w:r>
      <w:r w:rsidRPr="008B6C83">
        <w:rPr>
          <w:rFonts w:cs="Arial"/>
          <w:i/>
          <w:iCs/>
          <w:noProof/>
          <w:szCs w:val="24"/>
        </w:rPr>
        <w:t>Academy of Management</w:t>
      </w:r>
      <w:r w:rsidRPr="008B6C83">
        <w:rPr>
          <w:rFonts w:cs="Arial"/>
          <w:noProof/>
          <w:szCs w:val="24"/>
        </w:rPr>
        <w:t xml:space="preserve">, </w:t>
      </w:r>
      <w:r w:rsidRPr="008B6C83">
        <w:rPr>
          <w:rFonts w:cs="Arial"/>
          <w:i/>
          <w:iCs/>
          <w:noProof/>
          <w:szCs w:val="24"/>
        </w:rPr>
        <w:t>22</w:t>
      </w:r>
      <w:r w:rsidRPr="008B6C83">
        <w:rPr>
          <w:rFonts w:cs="Arial"/>
          <w:noProof/>
          <w:szCs w:val="24"/>
        </w:rPr>
        <w:t>(4), 853–886.</w:t>
      </w:r>
    </w:p>
    <w:p w14:paraId="045F30F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(2013). </w:t>
      </w:r>
      <w:r w:rsidRPr="008B6C83">
        <w:rPr>
          <w:rFonts w:cs="Arial"/>
          <w:i/>
          <w:iCs/>
          <w:noProof/>
          <w:szCs w:val="24"/>
        </w:rPr>
        <w:t>Szkolnictwo wyższe w polsce 2013</w:t>
      </w:r>
      <w:r w:rsidRPr="008B6C83">
        <w:rPr>
          <w:rFonts w:cs="Arial"/>
          <w:noProof/>
          <w:szCs w:val="24"/>
        </w:rPr>
        <w:t>.</w:t>
      </w:r>
    </w:p>
    <w:p w14:paraId="52E6E9C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(2019a). </w:t>
      </w:r>
      <w:r w:rsidRPr="008B6C83">
        <w:rPr>
          <w:rFonts w:cs="Arial"/>
          <w:i/>
          <w:iCs/>
          <w:noProof/>
          <w:szCs w:val="24"/>
        </w:rPr>
        <w:t>Finansowanie uczelni w świetle przepisów Ustawy 2.0</w:t>
      </w:r>
      <w:r w:rsidRPr="008B6C83">
        <w:rPr>
          <w:rFonts w:cs="Arial"/>
          <w:noProof/>
          <w:szCs w:val="24"/>
        </w:rPr>
        <w:t>.</w:t>
      </w:r>
    </w:p>
    <w:p w14:paraId="7FA3FE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(2019b). Konstytucja dla Nauki. Prawo o szkolnictwie wyższym i nauce - komentarz. W </w:t>
      </w:r>
      <w:r w:rsidRPr="008B6C83">
        <w:rPr>
          <w:rFonts w:cs="Arial"/>
          <w:i/>
          <w:iCs/>
          <w:noProof/>
          <w:szCs w:val="24"/>
        </w:rPr>
        <w:t>Prawo o szkolnictwie wyższym i nauce. komentarz</w:t>
      </w:r>
      <w:r w:rsidRPr="008B6C83">
        <w:rPr>
          <w:rFonts w:cs="Arial"/>
          <w:noProof/>
          <w:szCs w:val="24"/>
        </w:rPr>
        <w:t xml:space="preserve"> (Numer 7).</w:t>
      </w:r>
    </w:p>
    <w:p w14:paraId="5156A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Moroń, D. (2016). Wpływ przemian demograficznych na szkolnictwo wyższe w Polsce. </w:t>
      </w:r>
      <w:r w:rsidRPr="008B6C83">
        <w:rPr>
          <w:rFonts w:cs="Arial"/>
          <w:i/>
          <w:iCs/>
          <w:noProof/>
          <w:szCs w:val="24"/>
        </w:rPr>
        <w:t>Studia Ekonomiczne. Zeszyty Naukowe Uniwersytetu Ekonomicznego w Katowicach</w:t>
      </w:r>
      <w:r w:rsidRPr="008B6C83">
        <w:rPr>
          <w:rFonts w:cs="Arial"/>
          <w:noProof/>
          <w:szCs w:val="24"/>
        </w:rPr>
        <w:t xml:space="preserve">, </w:t>
      </w:r>
      <w:r w:rsidRPr="008B6C83">
        <w:rPr>
          <w:rFonts w:cs="Arial"/>
          <w:i/>
          <w:iCs/>
          <w:noProof/>
          <w:szCs w:val="24"/>
        </w:rPr>
        <w:t>290</w:t>
      </w:r>
      <w:r w:rsidRPr="008B6C83">
        <w:rPr>
          <w:rFonts w:cs="Arial"/>
          <w:noProof/>
          <w:szCs w:val="24"/>
        </w:rPr>
        <w:t>, 107–116.</w:t>
      </w:r>
    </w:p>
    <w:p w14:paraId="0526066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Mueller, S. L., &amp; Thomas, A. S. (2001). </w:t>
      </w:r>
      <w:r w:rsidRPr="00414332">
        <w:rPr>
          <w:rFonts w:cs="Arial"/>
          <w:noProof/>
          <w:szCs w:val="24"/>
          <w:lang w:val="en-GB"/>
        </w:rPr>
        <w:t xml:space="preserve">Culture and entrepreneurial potential.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51–75. https://doi.org/10.1016/S0883-9026(99)00039-7</w:t>
      </w:r>
    </w:p>
    <w:p w14:paraId="1ECF34F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MyPlan College Rankings</w:t>
      </w:r>
      <w:r w:rsidRPr="00414332">
        <w:rPr>
          <w:rFonts w:cs="Arial"/>
          <w:noProof/>
          <w:szCs w:val="24"/>
          <w:lang w:val="en-GB"/>
        </w:rPr>
        <w:t>. (2020). https://www.myplan.com/education/colleges/college_rankings_1.php</w:t>
      </w:r>
    </w:p>
    <w:p w14:paraId="0E30BCE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Nazarko, J., Komuda, M., Kuźmicz, K., Szubzda, E., &amp; Urban, J. (2008). </w:t>
      </w:r>
      <w:r w:rsidRPr="008B6C83">
        <w:rPr>
          <w:rFonts w:cs="Arial"/>
          <w:i/>
          <w:iCs/>
          <w:noProof/>
          <w:szCs w:val="24"/>
        </w:rPr>
        <w:t>Metoda DEA w badaniu efektywności instytucji sektora publicznego na przykładzie szkół wyższych</w:t>
      </w:r>
      <w:r w:rsidRPr="008B6C83">
        <w:rPr>
          <w:rFonts w:cs="Arial"/>
          <w:noProof/>
          <w:szCs w:val="24"/>
        </w:rPr>
        <w:t xml:space="preserve">. </w:t>
      </w:r>
      <w:r w:rsidRPr="00414332">
        <w:rPr>
          <w:rFonts w:cs="Arial"/>
          <w:i/>
          <w:iCs/>
          <w:noProof/>
          <w:szCs w:val="24"/>
          <w:lang w:val="en-GB"/>
        </w:rPr>
        <w:t>4</w:t>
      </w:r>
      <w:r w:rsidRPr="00414332">
        <w:rPr>
          <w:rFonts w:cs="Arial"/>
          <w:noProof/>
          <w:szCs w:val="24"/>
          <w:lang w:val="en-GB"/>
        </w:rPr>
        <w:t>.</w:t>
      </w:r>
    </w:p>
    <w:p w14:paraId="7ECADDF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Newby, P. (1999). Culture and quality in higher education. </w:t>
      </w:r>
      <w:r w:rsidRPr="00414332">
        <w:rPr>
          <w:rFonts w:cs="Arial"/>
          <w:i/>
          <w:iCs/>
          <w:noProof/>
          <w:szCs w:val="24"/>
          <w:lang w:val="en-GB"/>
        </w:rPr>
        <w:t>Higher Education Policy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(3), 261–275. https://doi.org/10.1016/S0952-8733(99)00014-8</w:t>
      </w:r>
    </w:p>
    <w:p w14:paraId="47B1A7C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Niankara, I., Muqattash, R., Niankara, A., &amp; Traoret, R. I. (2020). </w:t>
      </w:r>
      <w:r w:rsidRPr="00414332">
        <w:rPr>
          <w:rFonts w:cs="Arial"/>
          <w:noProof/>
          <w:szCs w:val="24"/>
          <w:lang w:val="en-GB"/>
        </w:rPr>
        <w:t xml:space="preserve">COVID-19 Vaccine Development in a Quadruple Helix Innovation System: Uncovering the Preferences of the Fourth Helix in the UAE. </w:t>
      </w:r>
      <w:r w:rsidRPr="00414332">
        <w:rPr>
          <w:rFonts w:cs="Arial"/>
          <w:i/>
          <w:iCs/>
          <w:noProof/>
          <w:szCs w:val="24"/>
          <w:lang w:val="en-GB"/>
        </w:rPr>
        <w:t>Journal of Open Innovation: Technology, Market, and Complexity</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(4), 132. https://doi.org/10.3390/joitmc6040132</w:t>
      </w:r>
    </w:p>
    <w:p w14:paraId="057EDB9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Noaman, A. Y., Ragab, A. H. M., Fayoumi, A. G., Khedra, A. M., &amp; Madbouly, A. I. (2013). HEQAM: A developed higher education quality assessment model. </w:t>
      </w:r>
      <w:r w:rsidRPr="00414332">
        <w:rPr>
          <w:rFonts w:cs="Arial"/>
          <w:i/>
          <w:iCs/>
          <w:noProof/>
          <w:szCs w:val="24"/>
          <w:lang w:val="en-GB"/>
        </w:rPr>
        <w:t>2013 Federated Conference on Computer Science and Information Systems, FedCSIS 2013</w:t>
      </w:r>
      <w:r w:rsidRPr="00414332">
        <w:rPr>
          <w:rFonts w:cs="Arial"/>
          <w:noProof/>
          <w:szCs w:val="24"/>
          <w:lang w:val="en-GB"/>
        </w:rPr>
        <w:t>, 739–746.</w:t>
      </w:r>
    </w:p>
    <w:p w14:paraId="6EBBA05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Nowotny, H., Scott, P., &amp; Gibbons, M. (2003). Introduction: „Mode 2” revisited: The new production of knowledge. W </w:t>
      </w:r>
      <w:r w:rsidRPr="00414332">
        <w:rPr>
          <w:rFonts w:cs="Arial"/>
          <w:i/>
          <w:iCs/>
          <w:noProof/>
          <w:szCs w:val="24"/>
          <w:lang w:val="en-GB"/>
        </w:rPr>
        <w:t>Minerva</w:t>
      </w:r>
      <w:r w:rsidRPr="00414332">
        <w:rPr>
          <w:rFonts w:cs="Arial"/>
          <w:noProof/>
          <w:szCs w:val="24"/>
          <w:lang w:val="en-GB"/>
        </w:rPr>
        <w:t xml:space="preserve"> (T. 41, Numer 3, ss. 179–194). https://doi.org/10.1023/A:1025505528250</w:t>
      </w:r>
    </w:p>
    <w:p w14:paraId="2F045F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Parasuraman, A., Zeithaml, V. A., &amp; Berry, L. L. (1985). A Conceptual Model of Service Quality and Its Implications for Future Research. </w:t>
      </w:r>
      <w:r w:rsidRPr="00414332">
        <w:rPr>
          <w:rFonts w:cs="Arial"/>
          <w:i/>
          <w:iCs/>
          <w:noProof/>
          <w:szCs w:val="24"/>
          <w:lang w:val="en-GB"/>
        </w:rPr>
        <w:t>Journal of Marketing</w:t>
      </w:r>
      <w:r w:rsidRPr="00414332">
        <w:rPr>
          <w:rFonts w:cs="Arial"/>
          <w:noProof/>
          <w:szCs w:val="24"/>
          <w:lang w:val="en-GB"/>
        </w:rPr>
        <w:t xml:space="preserve">, </w:t>
      </w:r>
      <w:r w:rsidRPr="00414332">
        <w:rPr>
          <w:rFonts w:cs="Arial"/>
          <w:i/>
          <w:iCs/>
          <w:noProof/>
          <w:szCs w:val="24"/>
          <w:lang w:val="en-GB"/>
        </w:rPr>
        <w:t>49</w:t>
      </w:r>
      <w:r w:rsidRPr="00414332">
        <w:rPr>
          <w:rFonts w:cs="Arial"/>
          <w:noProof/>
          <w:szCs w:val="24"/>
          <w:lang w:val="en-GB"/>
        </w:rPr>
        <w:t>(4), 41–50. https://doi.org/10.1177/002224298504900403</w:t>
      </w:r>
    </w:p>
    <w:p w14:paraId="55C765D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Pardo del Val, M., &amp; Martínez Fuentes, C. (2003). Resistance to change: a literature review and </w:t>
      </w:r>
      <w:r w:rsidRPr="00414332">
        <w:rPr>
          <w:rFonts w:cs="Arial"/>
          <w:noProof/>
          <w:szCs w:val="24"/>
          <w:lang w:val="en-GB"/>
        </w:rPr>
        <w:lastRenderedPageBreak/>
        <w:t xml:space="preserve">empirical study. </w:t>
      </w:r>
      <w:r w:rsidRPr="008B6C83">
        <w:rPr>
          <w:rFonts w:cs="Arial"/>
          <w:i/>
          <w:iCs/>
          <w:noProof/>
          <w:szCs w:val="24"/>
        </w:rPr>
        <w:t>Management Decision</w:t>
      </w:r>
      <w:r w:rsidRPr="008B6C83">
        <w:rPr>
          <w:rFonts w:cs="Arial"/>
          <w:noProof/>
          <w:szCs w:val="24"/>
        </w:rPr>
        <w:t xml:space="preserve">, </w:t>
      </w:r>
      <w:r w:rsidRPr="008B6C83">
        <w:rPr>
          <w:rFonts w:cs="Arial"/>
          <w:i/>
          <w:iCs/>
          <w:noProof/>
          <w:szCs w:val="24"/>
        </w:rPr>
        <w:t>41</w:t>
      </w:r>
      <w:r w:rsidRPr="008B6C83">
        <w:rPr>
          <w:rFonts w:cs="Arial"/>
          <w:noProof/>
          <w:szCs w:val="24"/>
        </w:rPr>
        <w:t>(2), 148–155. https://doi.org/10.1108/00251740310457597</w:t>
      </w:r>
    </w:p>
    <w:p w14:paraId="5D9A6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Pawlikowski, J. M. (2010). Polskie uczelnie wobec wyzwań procesu Bolońskiego. </w:t>
      </w:r>
      <w:r w:rsidRPr="008B6C83">
        <w:rPr>
          <w:rFonts w:cs="Arial"/>
          <w:i/>
          <w:iCs/>
          <w:noProof/>
          <w:szCs w:val="24"/>
        </w:rPr>
        <w:t>Zespół Promotorów Bolońskich</w:t>
      </w:r>
      <w:r w:rsidRPr="008B6C83">
        <w:rPr>
          <w:rFonts w:cs="Arial"/>
          <w:noProof/>
          <w:szCs w:val="24"/>
        </w:rPr>
        <w:t>. http://health.bizcalcs.com/Calculator.asp?Calc=Frame-Size-Wrist</w:t>
      </w:r>
    </w:p>
    <w:p w14:paraId="06F013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Payne, A. (1997). </w:t>
      </w:r>
      <w:r w:rsidRPr="008B6C83">
        <w:rPr>
          <w:rFonts w:cs="Arial"/>
          <w:i/>
          <w:iCs/>
          <w:noProof/>
          <w:szCs w:val="24"/>
        </w:rPr>
        <w:t>Marketing usług</w:t>
      </w:r>
      <w:r w:rsidRPr="008B6C83">
        <w:rPr>
          <w:rFonts w:cs="Arial"/>
          <w:noProof/>
          <w:szCs w:val="24"/>
        </w:rPr>
        <w:t>. Wydawnictwo PWE.</w:t>
      </w:r>
    </w:p>
    <w:p w14:paraId="433A8BD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Pianezzi, D., Nørreklit, H., &amp; Cinquini, L. (2020). Academia After Virtue? An Inquiry into the Moral Character(s) of Academics. </w:t>
      </w:r>
      <w:r w:rsidRPr="00414332">
        <w:rPr>
          <w:rFonts w:cs="Arial"/>
          <w:i/>
          <w:iCs/>
          <w:noProof/>
          <w:szCs w:val="24"/>
          <w:lang w:val="en-GB"/>
        </w:rPr>
        <w:t>Journal of Business Ethics</w:t>
      </w:r>
      <w:r w:rsidRPr="00414332">
        <w:rPr>
          <w:rFonts w:cs="Arial"/>
          <w:noProof/>
          <w:szCs w:val="24"/>
          <w:lang w:val="en-GB"/>
        </w:rPr>
        <w:t xml:space="preserve">, </w:t>
      </w:r>
      <w:r w:rsidRPr="00414332">
        <w:rPr>
          <w:rFonts w:cs="Arial"/>
          <w:i/>
          <w:iCs/>
          <w:noProof/>
          <w:szCs w:val="24"/>
          <w:lang w:val="en-GB"/>
        </w:rPr>
        <w:t>167</w:t>
      </w:r>
      <w:r w:rsidRPr="00414332">
        <w:rPr>
          <w:rFonts w:cs="Arial"/>
          <w:noProof/>
          <w:szCs w:val="24"/>
          <w:lang w:val="en-GB"/>
        </w:rPr>
        <w:t>(3), 571–588. https://doi.org/10.1007/s10551-019-04185-w</w:t>
      </w:r>
    </w:p>
    <w:p w14:paraId="3813E89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Pirsig, R. M. (1994). Zen i sztuka oporządzania motocykla. W </w:t>
      </w:r>
      <w:r w:rsidRPr="008B6C83">
        <w:rPr>
          <w:rFonts w:cs="Arial"/>
          <w:i/>
          <w:iCs/>
          <w:noProof/>
          <w:szCs w:val="24"/>
        </w:rPr>
        <w:t>Dom Wydawniczy „Rebis”</w:t>
      </w:r>
      <w:r w:rsidRPr="008B6C83">
        <w:rPr>
          <w:rFonts w:cs="Arial"/>
          <w:noProof/>
          <w:szCs w:val="24"/>
        </w:rPr>
        <w:t>. http://publications.lib.chalmers.se/records/fulltext/245180/245180.pdf%0Ahttps://hdl.handle.net/20.500.12380/245180%0Ahttp://dx.doi.org/10.1016/j.jsames.2011.03.003%0Ahttps://doi.org/10.1016/j.gr.2017.08.001%0Ahttp://dx.doi.org/10.1016/j.precamres.2014.12</w:t>
      </w:r>
    </w:p>
    <w:p w14:paraId="6ECF8E4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Pucciarelli, F., &amp; Kaplan, A. (2016). Competition and strategy in higher education: Managing complexity and uncertainty. </w:t>
      </w:r>
      <w:r w:rsidRPr="00414332">
        <w:rPr>
          <w:rFonts w:cs="Arial"/>
          <w:i/>
          <w:iCs/>
          <w:noProof/>
          <w:szCs w:val="24"/>
          <w:lang w:val="en-GB"/>
        </w:rPr>
        <w:t>Business Horizons</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(3), 311–320. https://doi.org/10.1016/j.bushor.2016.01.003</w:t>
      </w:r>
    </w:p>
    <w:p w14:paraId="2B91F8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Ramirez, R. (1999). Stakeholder analysis and conflict management. W </w:t>
      </w:r>
      <w:r w:rsidRPr="00414332">
        <w:rPr>
          <w:rFonts w:cs="Arial"/>
          <w:i/>
          <w:iCs/>
          <w:noProof/>
          <w:szCs w:val="24"/>
          <w:lang w:val="en-GB"/>
        </w:rPr>
        <w:t>Cultivating peace: conflict and collaboration in natural resource management</w:t>
      </w:r>
      <w:r w:rsidRPr="00414332">
        <w:rPr>
          <w:rFonts w:cs="Arial"/>
          <w:noProof/>
          <w:szCs w:val="24"/>
          <w:lang w:val="en-GB"/>
        </w:rPr>
        <w:t>. IDRC, Ottawa, ON, CA.</w:t>
      </w:r>
    </w:p>
    <w:p w14:paraId="1A08AD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Ranking Methodology of Academic Ranking of World Universities - 2020</w:t>
      </w:r>
      <w:r w:rsidRPr="00414332">
        <w:rPr>
          <w:rFonts w:cs="Arial"/>
          <w:noProof/>
          <w:szCs w:val="24"/>
          <w:lang w:val="en-GB"/>
        </w:rPr>
        <w:t>. (2020). http://www.shanghairanking.com/ARWU-Methodology-2020.html</w:t>
      </w:r>
    </w:p>
    <w:p w14:paraId="59FA2FD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Rauschnabel, P. A. P. A., Krey, N., Babin, B. J. B. J., &amp; Ivens, B. S. B. S. (2016). Brand management in higher education: The University Brand Personality Scale. </w:t>
      </w:r>
      <w:r w:rsidRPr="00414332">
        <w:rPr>
          <w:rFonts w:cs="Arial"/>
          <w:i/>
          <w:iCs/>
          <w:noProof/>
          <w:szCs w:val="24"/>
          <w:lang w:val="en-GB"/>
        </w:rPr>
        <w:t>Journal of Business Research</w:t>
      </w:r>
      <w:r w:rsidRPr="00414332">
        <w:rPr>
          <w:rFonts w:cs="Arial"/>
          <w:noProof/>
          <w:szCs w:val="24"/>
          <w:lang w:val="en-GB"/>
        </w:rPr>
        <w:t xml:space="preserve">, </w:t>
      </w:r>
      <w:r w:rsidRPr="00414332">
        <w:rPr>
          <w:rFonts w:cs="Arial"/>
          <w:i/>
          <w:iCs/>
          <w:noProof/>
          <w:szCs w:val="24"/>
          <w:lang w:val="en-GB"/>
        </w:rPr>
        <w:t>69</w:t>
      </w:r>
      <w:r w:rsidRPr="00414332">
        <w:rPr>
          <w:rFonts w:cs="Arial"/>
          <w:noProof/>
          <w:szCs w:val="24"/>
          <w:lang w:val="en-GB"/>
        </w:rPr>
        <w:t>(8), 3077–3086. https://doi.org/10.1016/j.jbusres.2016.01.023</w:t>
      </w:r>
    </w:p>
    <w:p w14:paraId="6E0B0F7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Raynor, M. E. (1998). That vision thing: Do we need it? </w:t>
      </w:r>
      <w:r w:rsidRPr="00414332">
        <w:rPr>
          <w:rFonts w:cs="Arial"/>
          <w:i/>
          <w:iCs/>
          <w:noProof/>
          <w:szCs w:val="24"/>
          <w:lang w:val="en-GB"/>
        </w:rPr>
        <w:t>Long Range Planning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(3), 368–376. https://doi.org/10.1016/S0024-6301(98)80004-6</w:t>
      </w:r>
    </w:p>
    <w:p w14:paraId="395D54C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Rivera, L. A. (2011). Ivies, extracurriculars, and exclusion: Elite employers’ use of educational credentials. W </w:t>
      </w:r>
      <w:r w:rsidRPr="00414332">
        <w:rPr>
          <w:rFonts w:cs="Arial"/>
          <w:i/>
          <w:iCs/>
          <w:noProof/>
          <w:szCs w:val="24"/>
          <w:lang w:val="en-GB"/>
        </w:rPr>
        <w:t>Research in Social Stratification and Mobility</w:t>
      </w:r>
      <w:r w:rsidRPr="00414332">
        <w:rPr>
          <w:rFonts w:cs="Arial"/>
          <w:noProof/>
          <w:szCs w:val="24"/>
          <w:lang w:val="en-GB"/>
        </w:rPr>
        <w:t xml:space="preserve"> (T. 29, Numer 1). https://doi.org/10.1016/j.rssm.2010.12.001</w:t>
      </w:r>
    </w:p>
    <w:p w14:paraId="4C8AE6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Rogoziński, K. (2007). Zarządzanie organizacją usługową - próba wypełnienia luki poznawczej. </w:t>
      </w:r>
      <w:r w:rsidRPr="008B6C83">
        <w:rPr>
          <w:rFonts w:cs="Arial"/>
          <w:i/>
          <w:iCs/>
          <w:noProof/>
          <w:szCs w:val="24"/>
        </w:rPr>
        <w:t>Współczesne Zarządzanie</w:t>
      </w:r>
      <w:r w:rsidRPr="008B6C83">
        <w:rPr>
          <w:rFonts w:cs="Arial"/>
          <w:noProof/>
          <w:szCs w:val="24"/>
        </w:rPr>
        <w:t xml:space="preserve">, </w:t>
      </w:r>
      <w:r w:rsidRPr="008B6C83">
        <w:rPr>
          <w:rFonts w:cs="Arial"/>
          <w:i/>
          <w:iCs/>
          <w:noProof/>
          <w:szCs w:val="24"/>
        </w:rPr>
        <w:t>3</w:t>
      </w:r>
      <w:r w:rsidRPr="008B6C83">
        <w:rPr>
          <w:rFonts w:cs="Arial"/>
          <w:noProof/>
          <w:szCs w:val="24"/>
        </w:rPr>
        <w:t>, 5–12. http://www.uslugi.ue.poznan.pl/file/129_189179007.pdf</w:t>
      </w:r>
    </w:p>
    <w:p w14:paraId="07BF9EF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Rosenberg, M. B. (2014). </w:t>
      </w:r>
      <w:r w:rsidRPr="008B6C83">
        <w:rPr>
          <w:rFonts w:cs="Arial"/>
          <w:i/>
          <w:iCs/>
          <w:noProof/>
          <w:szCs w:val="24"/>
        </w:rPr>
        <w:t>Porozumienie bez przemocy. O języku serca.</w:t>
      </w:r>
      <w:r w:rsidRPr="008B6C83">
        <w:rPr>
          <w:rFonts w:cs="Arial"/>
          <w:noProof/>
          <w:szCs w:val="24"/>
        </w:rPr>
        <w:t xml:space="preserve"> (II). Wydawnictwo Czarna Owca.</w:t>
      </w:r>
    </w:p>
    <w:p w14:paraId="5D430F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Rosół, A. (2016). Jak badać i kształtować jakość kształcenia w szkole wyższej? </w:t>
      </w:r>
      <w:r w:rsidRPr="008B6C83">
        <w:rPr>
          <w:rFonts w:cs="Arial"/>
          <w:i/>
          <w:iCs/>
          <w:noProof/>
          <w:szCs w:val="24"/>
        </w:rPr>
        <w:t>Prace Naukowe Akademii im. Jana Długosza w Częstochowie. Pedagogika</w:t>
      </w:r>
      <w:r w:rsidRPr="008B6C83">
        <w:rPr>
          <w:rFonts w:cs="Arial"/>
          <w:noProof/>
          <w:szCs w:val="24"/>
        </w:rPr>
        <w:t xml:space="preserve">, </w:t>
      </w:r>
      <w:r w:rsidRPr="008B6C83">
        <w:rPr>
          <w:rFonts w:cs="Arial"/>
          <w:i/>
          <w:iCs/>
          <w:noProof/>
          <w:szCs w:val="24"/>
        </w:rPr>
        <w:t>25</w:t>
      </w:r>
      <w:r w:rsidRPr="008B6C83">
        <w:rPr>
          <w:rFonts w:cs="Arial"/>
          <w:noProof/>
          <w:szCs w:val="24"/>
        </w:rPr>
        <w:t>(1), 19–30. https://doi.org/10.16926/p.2016.25.01</w:t>
      </w:r>
    </w:p>
    <w:p w14:paraId="70ABEA3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Rutkowska, M., &amp; Kamińska, A. M. (2020). </w:t>
      </w:r>
      <w:r w:rsidRPr="00414332">
        <w:rPr>
          <w:rFonts w:cs="Arial"/>
          <w:noProof/>
          <w:szCs w:val="24"/>
          <w:lang w:val="en-GB"/>
        </w:rPr>
        <w:t xml:space="preserve">Turquoise Management Model - Teal Organization. </w:t>
      </w:r>
      <w:r w:rsidRPr="00414332">
        <w:rPr>
          <w:rFonts w:cs="Arial"/>
          <w:i/>
          <w:iCs/>
          <w:noProof/>
          <w:szCs w:val="24"/>
          <w:lang w:val="en-GB"/>
        </w:rPr>
        <w:t>Education Excellence and Innovation Management: A 2025 Vision to Sustain Economic Development during Global Challenges</w:t>
      </w:r>
      <w:r w:rsidRPr="00414332">
        <w:rPr>
          <w:rFonts w:cs="Arial"/>
          <w:noProof/>
          <w:szCs w:val="24"/>
          <w:lang w:val="en-GB"/>
        </w:rPr>
        <w:t xml:space="preserve">, </w:t>
      </w:r>
      <w:r w:rsidRPr="00414332">
        <w:rPr>
          <w:rFonts w:cs="Arial"/>
          <w:i/>
          <w:iCs/>
          <w:noProof/>
          <w:szCs w:val="24"/>
          <w:lang w:val="en-GB"/>
        </w:rPr>
        <w:t>July</w:t>
      </w:r>
      <w:r w:rsidRPr="00414332">
        <w:rPr>
          <w:rFonts w:cs="Arial"/>
          <w:noProof/>
          <w:szCs w:val="24"/>
          <w:lang w:val="en-GB"/>
        </w:rPr>
        <w:t>, 11380–11387.</w:t>
      </w:r>
    </w:p>
    <w:p w14:paraId="0E44A7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lastRenderedPageBreak/>
        <w:t xml:space="preserve">Seth, N., Deshmukh, S. G., &amp; Vrat, P. (2004). Service quality models: a review. </w:t>
      </w:r>
      <w:r w:rsidRPr="00414332">
        <w:rPr>
          <w:rFonts w:cs="Arial"/>
          <w:i/>
          <w:iCs/>
          <w:noProof/>
          <w:szCs w:val="24"/>
          <w:lang w:val="en-GB"/>
        </w:rPr>
        <w:t>International Journal of Quality &amp; Reliability Management</w:t>
      </w:r>
      <w:r w:rsidRPr="00414332">
        <w:rPr>
          <w:rFonts w:cs="Arial"/>
          <w:noProof/>
          <w:szCs w:val="24"/>
          <w:lang w:val="en-GB"/>
        </w:rPr>
        <w:t xml:space="preserve">, </w:t>
      </w:r>
      <w:r w:rsidRPr="00414332">
        <w:rPr>
          <w:rFonts w:cs="Arial"/>
          <w:i/>
          <w:iCs/>
          <w:noProof/>
          <w:szCs w:val="24"/>
          <w:lang w:val="en-GB"/>
        </w:rPr>
        <w:t>22</w:t>
      </w:r>
      <w:r w:rsidRPr="00414332">
        <w:rPr>
          <w:rFonts w:cs="Arial"/>
          <w:noProof/>
          <w:szCs w:val="24"/>
          <w:lang w:val="en-GB"/>
        </w:rPr>
        <w:t>(9), 913–949. https://doi.org/10.1108/02656710510625211</w:t>
      </w:r>
    </w:p>
    <w:p w14:paraId="7AD424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Silver, H. (2003). Does a University Have a Culture? </w:t>
      </w:r>
      <w:r w:rsidRPr="00414332">
        <w:rPr>
          <w:rFonts w:cs="Arial"/>
          <w:i/>
          <w:iCs/>
          <w:noProof/>
          <w:szCs w:val="24"/>
          <w:lang w:val="en-GB"/>
        </w:rPr>
        <w:t>Studies in Higher Education</w:t>
      </w:r>
      <w:r w:rsidRPr="00414332">
        <w:rPr>
          <w:rFonts w:cs="Arial"/>
          <w:noProof/>
          <w:szCs w:val="24"/>
          <w:lang w:val="en-GB"/>
        </w:rPr>
        <w:t xml:space="preserve">, </w:t>
      </w:r>
      <w:r w:rsidRPr="00414332">
        <w:rPr>
          <w:rFonts w:cs="Arial"/>
          <w:i/>
          <w:iCs/>
          <w:noProof/>
          <w:szCs w:val="24"/>
          <w:lang w:val="en-GB"/>
        </w:rPr>
        <w:t>28</w:t>
      </w:r>
      <w:r w:rsidRPr="00414332">
        <w:rPr>
          <w:rFonts w:cs="Arial"/>
          <w:noProof/>
          <w:szCs w:val="24"/>
          <w:lang w:val="en-GB"/>
        </w:rPr>
        <w:t>(2), 157–169. https://doi.org/10.1080/0307507032000058118</w:t>
      </w:r>
    </w:p>
    <w:p w14:paraId="378EB3B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Smith-Maddox, R. (1998). Defining Culture as a Dimension of Academic Achievement: Implications for Culturally Responsive Curriculum, Instruction, and Assessment. </w:t>
      </w:r>
      <w:r w:rsidRPr="00414332">
        <w:rPr>
          <w:rFonts w:cs="Arial"/>
          <w:i/>
          <w:iCs/>
          <w:noProof/>
          <w:szCs w:val="24"/>
          <w:lang w:val="en-GB"/>
        </w:rPr>
        <w:t>The Journal of Negro Education</w:t>
      </w:r>
      <w:r w:rsidRPr="00414332">
        <w:rPr>
          <w:rFonts w:cs="Arial"/>
          <w:noProof/>
          <w:szCs w:val="24"/>
          <w:lang w:val="en-GB"/>
        </w:rPr>
        <w:t xml:space="preserve">, </w:t>
      </w:r>
      <w:r w:rsidRPr="00414332">
        <w:rPr>
          <w:rFonts w:cs="Arial"/>
          <w:i/>
          <w:iCs/>
          <w:noProof/>
          <w:szCs w:val="24"/>
          <w:lang w:val="en-GB"/>
        </w:rPr>
        <w:t>67</w:t>
      </w:r>
      <w:r w:rsidRPr="00414332">
        <w:rPr>
          <w:rFonts w:cs="Arial"/>
          <w:noProof/>
          <w:szCs w:val="24"/>
          <w:lang w:val="en-GB"/>
        </w:rPr>
        <w:t>(3), 302. https://doi.org/10.2307/2668198</w:t>
      </w:r>
    </w:p>
    <w:p w14:paraId="789080E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Spreng, R. A., &amp; Mackoy, R. D. (1996). An empirical examination of a model of perceived service quality and satisfaction. </w:t>
      </w:r>
      <w:r w:rsidRPr="00414332">
        <w:rPr>
          <w:rFonts w:cs="Arial"/>
          <w:i/>
          <w:iCs/>
          <w:noProof/>
          <w:szCs w:val="24"/>
          <w:lang w:val="en-GB"/>
        </w:rPr>
        <w:t>Journal of Retailing</w:t>
      </w:r>
      <w:r w:rsidRPr="00414332">
        <w:rPr>
          <w:rFonts w:cs="Arial"/>
          <w:noProof/>
          <w:szCs w:val="24"/>
          <w:lang w:val="en-GB"/>
        </w:rPr>
        <w:t xml:space="preserve">, </w:t>
      </w:r>
      <w:r w:rsidRPr="00414332">
        <w:rPr>
          <w:rFonts w:cs="Arial"/>
          <w:i/>
          <w:iCs/>
          <w:noProof/>
          <w:szCs w:val="24"/>
          <w:lang w:val="en-GB"/>
        </w:rPr>
        <w:t>72</w:t>
      </w:r>
      <w:r w:rsidRPr="00414332">
        <w:rPr>
          <w:rFonts w:cs="Arial"/>
          <w:noProof/>
          <w:szCs w:val="24"/>
          <w:lang w:val="en-GB"/>
        </w:rPr>
        <w:t>(2), 201–214. https://doi.org/10.1016/S0022-4359(96)90014-7</w:t>
      </w:r>
    </w:p>
    <w:p w14:paraId="5AAE75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Steffensen, M., Rogers, E. M., &amp; Speakman, K. (2000). Spin-offs from research centers at a research university.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15</w:t>
      </w:r>
      <w:r w:rsidRPr="00414332">
        <w:rPr>
          <w:rFonts w:cs="Arial"/>
          <w:noProof/>
          <w:szCs w:val="24"/>
          <w:lang w:val="en-GB"/>
        </w:rPr>
        <w:t>(1), 93–111. https://doi.org/10.1016/S0883-9026(98)00006-8</w:t>
      </w:r>
    </w:p>
    <w:p w14:paraId="71D566A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Stoma, M. (2012). </w:t>
      </w:r>
      <w:r w:rsidRPr="008B6C83">
        <w:rPr>
          <w:rFonts w:cs="Arial"/>
          <w:i/>
          <w:iCs/>
          <w:noProof/>
          <w:szCs w:val="24"/>
        </w:rPr>
        <w:t>Modele i metody pomiaru jakości usług</w:t>
      </w:r>
      <w:r w:rsidRPr="008B6C83">
        <w:rPr>
          <w:rFonts w:cs="Arial"/>
          <w:noProof/>
          <w:szCs w:val="24"/>
        </w:rPr>
        <w:t>. http://www.qrpolska.pl/files/file/M3.pdf</w:t>
      </w:r>
    </w:p>
    <w:p w14:paraId="22D0E4C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(2017). Założenia do Ustawy 2.0 - projektowanie nowego ładu akademickiego w Polsce. W </w:t>
      </w:r>
      <w:r w:rsidRPr="008B6C83">
        <w:rPr>
          <w:rFonts w:cs="Arial"/>
          <w:i/>
          <w:iCs/>
          <w:noProof/>
          <w:szCs w:val="24"/>
        </w:rPr>
        <w:t>Przedsiębiorczość i Zarządzanie, t. XVIII, z. 2, cz. I: „Zarządzanie publiczne. Funkcjonowanie jednostek samorządu terytorialnego w aspekcie wielowymiarowym”</w:t>
      </w:r>
      <w:r w:rsidRPr="008B6C83">
        <w:rPr>
          <w:rFonts w:cs="Arial"/>
          <w:noProof/>
          <w:szCs w:val="24"/>
        </w:rPr>
        <w:t xml:space="preserve"> (Numer January 2017, ss. 261–276).</w:t>
      </w:r>
    </w:p>
    <w:p w14:paraId="42E639F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Seliga, R., &amp; Woźniak, A. (2016). Kultura organizacyjna i zarządzanie uczelnią z punktu widzenia systemu zapewniania jakości w Polsce. </w:t>
      </w:r>
      <w:r w:rsidRPr="008B6C83">
        <w:rPr>
          <w:rFonts w:cs="Arial"/>
          <w:i/>
          <w:iCs/>
          <w:noProof/>
          <w:szCs w:val="24"/>
        </w:rPr>
        <w:t>Przedsiębiorczość i Zarządzanie</w:t>
      </w:r>
      <w:r w:rsidRPr="008B6C83">
        <w:rPr>
          <w:rFonts w:cs="Arial"/>
          <w:noProof/>
          <w:szCs w:val="24"/>
        </w:rPr>
        <w:t xml:space="preserve">, </w:t>
      </w:r>
      <w:r w:rsidRPr="008B6C83">
        <w:rPr>
          <w:rFonts w:cs="Arial"/>
          <w:i/>
          <w:iCs/>
          <w:noProof/>
          <w:szCs w:val="24"/>
        </w:rPr>
        <w:t>17</w:t>
      </w:r>
      <w:r w:rsidRPr="008B6C83">
        <w:rPr>
          <w:rFonts w:cs="Arial"/>
          <w:noProof/>
          <w:szCs w:val="24"/>
        </w:rPr>
        <w:t>(9.3), 221–233.</w:t>
      </w:r>
    </w:p>
    <w:p w14:paraId="154A294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&amp; Woźniak, A. (2019). Strategic management at universities in merger processes: research results. W </w:t>
      </w:r>
      <w:r w:rsidRPr="008B6C83">
        <w:rPr>
          <w:rFonts w:cs="Arial"/>
          <w:i/>
          <w:iCs/>
          <w:noProof/>
          <w:szCs w:val="24"/>
        </w:rPr>
        <w:t>Strategie i innowacje organizacyjne polskich uczelni / pod redakcją Łukasza Sułkowskiego i Jarosława Górniaka. – Wydanie I. – Kraków, © 2019</w:t>
      </w:r>
      <w:r w:rsidRPr="008B6C83">
        <w:rPr>
          <w:rFonts w:cs="Arial"/>
          <w:noProof/>
          <w:szCs w:val="24"/>
        </w:rPr>
        <w:t>. Kraków: Wydawnictwo Uniwersytetu Jagiellońskiego.</w:t>
      </w:r>
    </w:p>
    <w:p w14:paraId="591F126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Woźniak, A., &amp; Seliga, R. (2019). </w:t>
      </w:r>
      <w:r w:rsidRPr="00414332">
        <w:rPr>
          <w:rFonts w:cs="Arial"/>
          <w:noProof/>
          <w:szCs w:val="24"/>
          <w:lang w:val="en-GB"/>
        </w:rPr>
        <w:t xml:space="preserve">Organizational identity of university in merger process. W D. Ibrahimov, M and Aleksic, A and Dukic (Red.), </w:t>
      </w:r>
      <w:r w:rsidRPr="00414332">
        <w:rPr>
          <w:rFonts w:cs="Arial"/>
          <w:i/>
          <w:iCs/>
          <w:noProof/>
          <w:szCs w:val="24"/>
          <w:lang w:val="en-GB"/>
        </w:rPr>
        <w:t>ECONOMIC AND SOCIAL DEVELOPMENT (ESD 2019): 37TH INTERNATIONAL SCIENTIFIC CONFERENCE ON ECONOMIC AND SOCIAL DEVELOPMENT - SOCIO ECONOMIC PROBLEMS OF SUSTAINABLE DEVELOPMENT</w:t>
      </w:r>
      <w:r w:rsidRPr="00414332">
        <w:rPr>
          <w:rFonts w:cs="Arial"/>
          <w:noProof/>
          <w:szCs w:val="24"/>
          <w:lang w:val="en-GB"/>
        </w:rPr>
        <w:t xml:space="preserve"> (ss. 757–763). </w:t>
      </w:r>
      <w:r w:rsidRPr="008B6C83">
        <w:rPr>
          <w:rFonts w:cs="Arial"/>
          <w:noProof/>
          <w:szCs w:val="24"/>
        </w:rPr>
        <w:t>VARAZDIN DEVELOPMENT &amp; ENTREPRENEURSHIP AGENCY.</w:t>
      </w:r>
    </w:p>
    <w:p w14:paraId="181243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Szefler, J. P. (2011). </w:t>
      </w:r>
      <w:r w:rsidRPr="008B6C83">
        <w:rPr>
          <w:rFonts w:cs="Arial"/>
          <w:i/>
          <w:iCs/>
          <w:noProof/>
          <w:szCs w:val="24"/>
        </w:rPr>
        <w:t>Model pomiaru i doskonalenia jakości usług edukacyjnych uczelni wyższych</w:t>
      </w:r>
      <w:r w:rsidRPr="008B6C83">
        <w:rPr>
          <w:rFonts w:cs="Arial"/>
          <w:noProof/>
          <w:szCs w:val="24"/>
        </w:rPr>
        <w:t>. Politechnika Gdańska.</w:t>
      </w:r>
    </w:p>
    <w:p w14:paraId="0FA5FB9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Sztejnberg, A. (2008). </w:t>
      </w:r>
      <w:r w:rsidRPr="008B6C83">
        <w:rPr>
          <w:rFonts w:cs="Arial"/>
          <w:i/>
          <w:iCs/>
          <w:noProof/>
          <w:szCs w:val="24"/>
        </w:rPr>
        <w:t>Doskonalenie usług edukacyjnych. Podstawy pomiaru jakości kształcenia.</w:t>
      </w:r>
      <w:r w:rsidRPr="008B6C83">
        <w:rPr>
          <w:rFonts w:cs="Arial"/>
          <w:noProof/>
          <w:szCs w:val="24"/>
        </w:rPr>
        <w:t xml:space="preserve"> Wydawnictwo Uniwersytetu Opolskiego.</w:t>
      </w:r>
    </w:p>
    <w:p w14:paraId="6DB0B47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Szymaniec-Mlicka, K. (2016). Zarządzanie relacjami z interesariuszami publicznych podmiotów leczniczych. </w:t>
      </w:r>
      <w:r w:rsidRPr="008B6C83">
        <w:rPr>
          <w:rFonts w:cs="Arial"/>
          <w:i/>
          <w:iCs/>
          <w:noProof/>
          <w:szCs w:val="24"/>
        </w:rPr>
        <w:t>Zeszyty Naukowe. Organizacja i Zarządzanie. Politechnika Śląska</w:t>
      </w:r>
      <w:r w:rsidRPr="008B6C83">
        <w:rPr>
          <w:rFonts w:cs="Arial"/>
          <w:noProof/>
          <w:szCs w:val="24"/>
        </w:rPr>
        <w:t xml:space="preserve">, </w:t>
      </w:r>
      <w:r w:rsidRPr="008B6C83">
        <w:rPr>
          <w:rFonts w:cs="Arial"/>
          <w:i/>
          <w:iCs/>
          <w:noProof/>
          <w:szCs w:val="24"/>
        </w:rPr>
        <w:t>97</w:t>
      </w:r>
      <w:r w:rsidRPr="008B6C83">
        <w:rPr>
          <w:rFonts w:cs="Arial"/>
          <w:noProof/>
          <w:szCs w:val="24"/>
        </w:rPr>
        <w:t>(1964), 309–</w:t>
      </w:r>
      <w:r w:rsidRPr="008B6C83">
        <w:rPr>
          <w:rFonts w:cs="Arial"/>
          <w:noProof/>
          <w:szCs w:val="24"/>
        </w:rPr>
        <w:lastRenderedPageBreak/>
        <w:t>320.</w:t>
      </w:r>
    </w:p>
    <w:p w14:paraId="2F07AA9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Tayar, M., &amp; Jack, R. (2013). </w:t>
      </w:r>
      <w:r w:rsidRPr="00414332">
        <w:rPr>
          <w:rFonts w:cs="Arial"/>
          <w:noProof/>
          <w:szCs w:val="24"/>
          <w:lang w:val="en-GB"/>
        </w:rPr>
        <w:t xml:space="preserve">Prestige-oriented market entry strategy: the case of Australian universities. </w:t>
      </w:r>
      <w:r w:rsidRPr="00414332">
        <w:rPr>
          <w:rFonts w:cs="Arial"/>
          <w:i/>
          <w:iCs/>
          <w:noProof/>
          <w:szCs w:val="24"/>
          <w:lang w:val="en-GB"/>
        </w:rPr>
        <w:t>Journal of Higher Education Policy and Management</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(2), 153–166. https://doi.org/10.1080/1360080X.2013.775924</w:t>
      </w:r>
    </w:p>
    <w:p w14:paraId="54295F9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THE. (2020). </w:t>
      </w:r>
      <w:r w:rsidRPr="00414332">
        <w:rPr>
          <w:rFonts w:cs="Arial"/>
          <w:i/>
          <w:iCs/>
          <w:noProof/>
          <w:szCs w:val="24"/>
          <w:lang w:val="en-GB"/>
        </w:rPr>
        <w:t>World University Rankings 2020 | Times Higher Education (THE)</w:t>
      </w:r>
      <w:r w:rsidRPr="00414332">
        <w:rPr>
          <w:rFonts w:cs="Arial"/>
          <w:noProof/>
          <w:szCs w:val="24"/>
          <w:lang w:val="en-GB"/>
        </w:rPr>
        <w:t>. https://www.timeshighereducation.com/world-university-rankings/2020/world-ranking#!/page/0/length/25/sort_by/rank/sort_order/asc/cols/stats</w:t>
      </w:r>
    </w:p>
    <w:p w14:paraId="5244144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THE World University Rankings 2020: methodology</w:t>
      </w:r>
      <w:r w:rsidRPr="00414332">
        <w:rPr>
          <w:rFonts w:cs="Arial"/>
          <w:noProof/>
          <w:szCs w:val="24"/>
          <w:lang w:val="en-GB"/>
        </w:rPr>
        <w:t>. (2020). https://www.timeshighereducation.com/world-university-rankings/world-university-rankings-2020-methodology</w:t>
      </w:r>
    </w:p>
    <w:p w14:paraId="18CB5A3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Tierney, W. G. (1988). Organizational Culture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(1), 2–21. https://doi.org/10.1080/00221546.1988.11778301</w:t>
      </w:r>
    </w:p>
    <w:p w14:paraId="4C4FAE3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Toma, J. D. (1997). Alternative Inquiry Paradigms, Faculty Cultures, and the Definition of Academic Lives.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68</w:t>
      </w:r>
      <w:r w:rsidRPr="00414332">
        <w:rPr>
          <w:rFonts w:cs="Arial"/>
          <w:noProof/>
          <w:szCs w:val="24"/>
          <w:lang w:val="en-GB"/>
        </w:rPr>
        <w:t>(6), 679–705. https://doi.org/10.1080/00221546.1997.11779006</w:t>
      </w:r>
    </w:p>
    <w:p w14:paraId="27DB587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Tomala, L. (2018). </w:t>
      </w:r>
      <w:r w:rsidRPr="008B6C83">
        <w:rPr>
          <w:rFonts w:cs="Arial"/>
          <w:i/>
          <w:iCs/>
          <w:noProof/>
          <w:szCs w:val="24"/>
        </w:rPr>
        <w:t>Ustawa 2.0: najważniejsze zapisy | Nauka w Polsce</w:t>
      </w:r>
      <w:r w:rsidRPr="008B6C83">
        <w:rPr>
          <w:rFonts w:cs="Arial"/>
          <w:noProof/>
          <w:szCs w:val="24"/>
        </w:rPr>
        <w:t>. https://naukawpolsce.pap.pl/aktualnosci/news%2C30350%2Custawa-20-najwazniejsze-zapisy.html</w:t>
      </w:r>
    </w:p>
    <w:p w14:paraId="24DD709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Trow, M. (1974). Problems in the Transition from Elite to Mass Higher Education. </w:t>
      </w:r>
      <w:r w:rsidRPr="008B6C83">
        <w:rPr>
          <w:rFonts w:cs="Arial"/>
          <w:i/>
          <w:iCs/>
          <w:noProof/>
          <w:szCs w:val="24"/>
        </w:rPr>
        <w:t>International Review of Education</w:t>
      </w:r>
      <w:r w:rsidRPr="008B6C83">
        <w:rPr>
          <w:rFonts w:cs="Arial"/>
          <w:noProof/>
          <w:szCs w:val="24"/>
        </w:rPr>
        <w:t xml:space="preserve">, </w:t>
      </w:r>
      <w:r w:rsidRPr="008B6C83">
        <w:rPr>
          <w:rFonts w:cs="Arial"/>
          <w:i/>
          <w:iCs/>
          <w:noProof/>
          <w:szCs w:val="24"/>
        </w:rPr>
        <w:t>18</w:t>
      </w:r>
      <w:r w:rsidRPr="008B6C83">
        <w:rPr>
          <w:rFonts w:cs="Arial"/>
          <w:noProof/>
          <w:szCs w:val="24"/>
        </w:rPr>
        <w:t>, 61–82.</w:t>
      </w:r>
    </w:p>
    <w:p w14:paraId="5E356D3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Trzy gdańskie szkoły wyższe utworzyły Związek Uczelni im. Daniela Fahrenheita | Nauka w Polsce</w:t>
      </w:r>
      <w:r w:rsidRPr="008B6C83">
        <w:rPr>
          <w:rFonts w:cs="Arial"/>
          <w:noProof/>
          <w:szCs w:val="24"/>
        </w:rPr>
        <w:t>. (b.d.). Pobrano 25 luty 2021, z https://naukawpolsce.pap.pl/aktualnosci/news%2C85430%2Ctrzy-gdanskie-szkoly-wyzsze-utworzyly-zwiazek-uczelni-im-daniela-fahrenheita</w:t>
      </w:r>
    </w:p>
    <w:p w14:paraId="42AC4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Twigg, J. D. (1990). </w:t>
      </w:r>
      <w:r w:rsidRPr="00414332">
        <w:rPr>
          <w:rFonts w:cs="Arial"/>
          <w:i/>
          <w:iCs/>
          <w:noProof/>
          <w:szCs w:val="24"/>
          <w:lang w:val="en-GB"/>
        </w:rPr>
        <w:t>The University of Cambridge and the English revolution, 1625-1688</w:t>
      </w:r>
      <w:r w:rsidRPr="00414332">
        <w:rPr>
          <w:rFonts w:cs="Arial"/>
          <w:noProof/>
          <w:szCs w:val="24"/>
          <w:lang w:val="en-GB"/>
        </w:rPr>
        <w:t xml:space="preserve"> (ss. 212–214). Woodbridge: Boydell &amp; Brewer za: De Ridder-Symoens, H. (2020) Missions of Universities : Past, Present, Future (ss. 43–61).</w:t>
      </w:r>
    </w:p>
    <w:p w14:paraId="6725CB8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Van Looy, B., Callaert, J., &amp; Debackere, K. (2006). Publication and patent behavior of academic researchers: Conflicting, reinforcing or merely co-existing?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(4), 596–608. https://doi.org/10.1016/j.respol.2006.02.003</w:t>
      </w:r>
    </w:p>
    <w:p w14:paraId="2FFE55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Vargo, S. L., &amp; Lusch, R. F. (2008). Why “service”?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36</w:t>
      </w:r>
      <w:r w:rsidRPr="00414332">
        <w:rPr>
          <w:rFonts w:cs="Arial"/>
          <w:noProof/>
          <w:szCs w:val="24"/>
          <w:lang w:val="en-GB"/>
        </w:rPr>
        <w:t>(1), 25–38. https://doi.org/10.1007/s11747-007-0068-7</w:t>
      </w:r>
    </w:p>
    <w:p w14:paraId="4B14D7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Vehovar, V., Batagelj, Z., Manfreda, K. L., &amp; Zaletel, M. (2002). Nonresponse in web surveys. </w:t>
      </w:r>
      <w:r w:rsidRPr="00414332">
        <w:rPr>
          <w:rFonts w:cs="Arial"/>
          <w:i/>
          <w:iCs/>
          <w:noProof/>
          <w:szCs w:val="24"/>
          <w:lang w:val="en-GB"/>
        </w:rPr>
        <w:t>Survey nonresponse</w:t>
      </w:r>
      <w:r w:rsidRPr="00414332">
        <w:rPr>
          <w:rFonts w:cs="Arial"/>
          <w:noProof/>
          <w:szCs w:val="24"/>
          <w:lang w:val="en-GB"/>
        </w:rPr>
        <w:t>, 229–242.</w:t>
      </w:r>
    </w:p>
    <w:p w14:paraId="79A348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Villar, A., Callegaro, M., &amp; Yang, Y. (2013). Where Am I? A Meta-Analysis of Experiments on the Effects of Progress Indicators for Web Surveys. </w:t>
      </w:r>
      <w:r w:rsidRPr="00414332">
        <w:rPr>
          <w:rFonts w:cs="Arial"/>
          <w:i/>
          <w:iCs/>
          <w:noProof/>
          <w:szCs w:val="24"/>
          <w:lang w:val="en-GB"/>
        </w:rPr>
        <w:t>Social Science Computer Review</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(6), 744–762. https://doi.org/10.1177/0894439313497468</w:t>
      </w:r>
    </w:p>
    <w:p w14:paraId="08295CCA"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lastRenderedPageBreak/>
        <w:t xml:space="preserve">von Mises, L. (2006). </w:t>
      </w:r>
      <w:r w:rsidRPr="008B6C83">
        <w:rPr>
          <w:rFonts w:cs="Arial"/>
          <w:i/>
          <w:iCs/>
          <w:noProof/>
          <w:szCs w:val="24"/>
        </w:rPr>
        <w:t>Ekonomia i polityka: wykład elementarny.</w:t>
      </w:r>
      <w:r w:rsidRPr="008B6C83">
        <w:rPr>
          <w:rFonts w:cs="Arial"/>
          <w:noProof/>
          <w:szCs w:val="24"/>
        </w:rPr>
        <w:t xml:space="preserve"> Fijorr Publishing.</w:t>
      </w:r>
    </w:p>
    <w:p w14:paraId="35D96FC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Wawak, T. (2015). Ewolucja koncepcji zarządzania w szkołach wyższych w kierunku wymogów XXI wieku. W Joanny Dziadkowiec &amp; T. Sikory (Red.), </w:t>
      </w:r>
      <w:r w:rsidRPr="008B6C83">
        <w:rPr>
          <w:rFonts w:cs="Arial"/>
          <w:i/>
          <w:iCs/>
          <w:noProof/>
          <w:szCs w:val="24"/>
        </w:rPr>
        <w:t>Wybrane aspekty zarządzania jakością usług</w:t>
      </w:r>
      <w:r w:rsidRPr="008B6C83">
        <w:rPr>
          <w:rFonts w:cs="Arial"/>
          <w:noProof/>
          <w:szCs w:val="24"/>
        </w:rPr>
        <w:t xml:space="preserve"> (s. 199). Uniwersytet Ekonomiczny w Krakowie.</w:t>
      </w:r>
    </w:p>
    <w:p w14:paraId="71A2CA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Wieczorek, O., Beyer, S., &amp; Münch, R. (2017). </w:t>
      </w:r>
      <w:r w:rsidRPr="00414332">
        <w:rPr>
          <w:rFonts w:cs="Arial"/>
          <w:noProof/>
          <w:szCs w:val="24"/>
          <w:lang w:val="en-GB"/>
        </w:rPr>
        <w:t xml:space="preserve">Fief and benefice feudalism. Two types of academic autonomy in US chemistry.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73</w:t>
      </w:r>
      <w:r w:rsidRPr="008B6C83">
        <w:rPr>
          <w:rFonts w:cs="Arial"/>
          <w:noProof/>
          <w:szCs w:val="24"/>
        </w:rPr>
        <w:t>(6), 887–907. https://doi.org/10.1007/s10734-017-0116-2</w:t>
      </w:r>
    </w:p>
    <w:p w14:paraId="0D478DA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Woźnicki, J. (2008). Legislacyjne określenie pozycji uczelni jako instytucji życia publicznego. W </w:t>
      </w:r>
      <w:r w:rsidRPr="008B6C83">
        <w:rPr>
          <w:rFonts w:cs="Arial"/>
          <w:i/>
          <w:iCs/>
          <w:noProof/>
          <w:szCs w:val="24"/>
        </w:rPr>
        <w:t>Społeczna odpowiedzialność uczelni</w:t>
      </w:r>
      <w:r w:rsidRPr="008B6C83">
        <w:rPr>
          <w:rFonts w:cs="Arial"/>
          <w:noProof/>
          <w:szCs w:val="24"/>
        </w:rPr>
        <w:t xml:space="preserve"> (ss. 13–21). Wydawnictwo Politechniki Gdańskiej.</w:t>
      </w:r>
    </w:p>
    <w:p w14:paraId="0D11D194" w14:textId="77777777" w:rsidR="008B6C83" w:rsidRPr="008B6C83" w:rsidRDefault="008B6C83" w:rsidP="008B6C83">
      <w:pPr>
        <w:widowControl w:val="0"/>
        <w:autoSpaceDE w:val="0"/>
        <w:autoSpaceDN w:val="0"/>
        <w:adjustRightInd w:val="0"/>
        <w:ind w:left="480" w:hanging="480"/>
        <w:rPr>
          <w:rFonts w:cs="Arial"/>
          <w:noProof/>
        </w:rPr>
      </w:pPr>
      <w:r w:rsidRPr="008B6C83">
        <w:rPr>
          <w:rFonts w:cs="Arial"/>
          <w:noProof/>
          <w:szCs w:val="24"/>
        </w:rPr>
        <w:t xml:space="preserve">Zastempowski, M. (2013). Potencjał innowacyjny małych i średnich przedsiębiorstw na tle liderów polskiej gospodarki w świetle badań empirycznych. </w:t>
      </w:r>
      <w:r w:rsidRPr="008B6C83">
        <w:rPr>
          <w:rFonts w:cs="Arial"/>
          <w:i/>
          <w:iCs/>
          <w:noProof/>
          <w:szCs w:val="24"/>
        </w:rPr>
        <w:t>International Journal of Contemporary Management</w:t>
      </w:r>
      <w:r w:rsidRPr="008B6C83">
        <w:rPr>
          <w:rFonts w:cs="Arial"/>
          <w:noProof/>
          <w:szCs w:val="24"/>
        </w:rPr>
        <w:t xml:space="preserve">, </w:t>
      </w:r>
      <w:r w:rsidRPr="008B6C83">
        <w:rPr>
          <w:rFonts w:cs="Arial"/>
          <w:i/>
          <w:iCs/>
          <w:noProof/>
          <w:szCs w:val="24"/>
        </w:rPr>
        <w:t>2013</w:t>
      </w:r>
      <w:r w:rsidRPr="008B6C83">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84" w:name="_Toc125300889"/>
      <w:r w:rsidRPr="00233788">
        <w:lastRenderedPageBreak/>
        <w:t>Wykaz rysunków</w:t>
      </w:r>
      <w:bookmarkEnd w:id="284"/>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5" w:name="_Toc125300890"/>
      <w:r w:rsidRPr="00233788">
        <w:lastRenderedPageBreak/>
        <w:t xml:space="preserve">Wykaz </w:t>
      </w:r>
      <w:r w:rsidR="009E61F0" w:rsidRPr="00233788">
        <w:rPr>
          <w:caps w:val="0"/>
        </w:rPr>
        <w:t>T</w:t>
      </w:r>
      <w:r w:rsidRPr="00233788">
        <w:t>abel</w:t>
      </w:r>
      <w:bookmarkEnd w:id="285"/>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6" w:name="_Toc125300891"/>
      <w:r w:rsidRPr="00233788">
        <w:lastRenderedPageBreak/>
        <w:t>Wykaz załączników</w:t>
      </w:r>
      <w:bookmarkEnd w:id="28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7" w:name="_Ref66902367"/>
      <w:bookmarkStart w:id="288"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7"/>
      <w:bookmarkEnd w:id="28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9" w:name="_Toc125300893"/>
      <w:r w:rsidRPr="00233788">
        <w:lastRenderedPageBreak/>
        <w:t>Załącznik 2 - Kwestionariusze badania satysfakcji interesariuszy</w:t>
      </w:r>
      <w:bookmarkEnd w:id="28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90"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9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91" w:name="_Toc125300945"/>
      <w:r w:rsidRPr="00233788">
        <w:t xml:space="preserve">Tabela </w:t>
      </w:r>
      <w:r w:rsidR="00000000">
        <w:fldChar w:fldCharType="begin"/>
      </w:r>
      <w:r w:rsidR="00000000">
        <w:instrText xml:space="preserve"> SEQ Tabela \* ARABIC </w:instrText>
      </w:r>
      <w:r w:rsidR="00000000">
        <w:fldChar w:fldCharType="separate"/>
      </w:r>
      <w:r w:rsidR="008541D0">
        <w:rPr>
          <w:noProof/>
        </w:rPr>
        <w:t>29</w:t>
      </w:r>
      <w:r w:rsidR="00000000">
        <w:rPr>
          <w:noProof/>
        </w:rPr>
        <w:fldChar w:fldCharType="end"/>
      </w:r>
      <w:r w:rsidRPr="00233788">
        <w:t xml:space="preserve"> Lista uczelni technicznych planowanych do badania satysfakcji interesariuszy</w:t>
      </w:r>
      <w:bookmarkEnd w:id="29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9"/>
      <w:footerReference w:type="default" r:id="rId5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9"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16"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17"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20"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30" w:author="DELL" w:date="2015-12-05T23:06:00Z" w:initials="D">
    <w:p w14:paraId="3A6E4E30" w14:textId="77777777" w:rsidR="00920540" w:rsidRDefault="00920540">
      <w:pPr>
        <w:pStyle w:val="Tekstkomentarza"/>
      </w:pPr>
      <w:r>
        <w:rPr>
          <w:rStyle w:val="Odwoaniedokomentarza"/>
        </w:rPr>
        <w:annotationRef/>
      </w:r>
      <w:r>
        <w:t>Uzupełnić</w:t>
      </w:r>
    </w:p>
  </w:comment>
  <w:comment w:id="231"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35"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44" w:author="DELL" w:date="2015-12-06T18:23:00Z" w:initials="D">
    <w:p w14:paraId="4CD63B83" w14:textId="77777777" w:rsidR="00920540" w:rsidRDefault="00920540">
      <w:pPr>
        <w:pStyle w:val="Tekstkomentarza"/>
      </w:pPr>
      <w:r>
        <w:rPr>
          <w:rStyle w:val="Odwoaniedokomentarza"/>
        </w:rPr>
        <w:annotationRef/>
      </w:r>
      <w:r>
        <w:t>automat</w:t>
      </w:r>
    </w:p>
  </w:comment>
  <w:comment w:id="247"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49" w:author="DELL" w:date="2015-12-02T15:41:00Z" w:initials="D">
    <w:p w14:paraId="4CDDB963" w14:textId="77777777" w:rsidR="00920540" w:rsidRDefault="00920540">
      <w:pPr>
        <w:pStyle w:val="Tekstkomentarza"/>
      </w:pPr>
      <w:r>
        <w:rPr>
          <w:rStyle w:val="Odwoaniedokomentarza"/>
        </w:rPr>
        <w:annotationRef/>
      </w:r>
    </w:p>
  </w:comment>
  <w:comment w:id="250"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52" w:author="DELL" w:date="2015-12-02T15:44:00Z" w:initials="D">
    <w:p w14:paraId="25D0A2A0" w14:textId="77777777" w:rsidR="00920540" w:rsidRDefault="00920540" w:rsidP="00331EAF">
      <w:pPr>
        <w:pStyle w:val="Tekstkomentarza"/>
      </w:pPr>
      <w:r>
        <w:rPr>
          <w:rStyle w:val="Odwoaniedokomentarza"/>
        </w:rPr>
        <w:annotationRef/>
      </w:r>
    </w:p>
  </w:comment>
  <w:comment w:id="253" w:author="DELL" w:date="2015-12-07T21:12:00Z" w:initials="D">
    <w:p w14:paraId="4FFBA7F8" w14:textId="77777777" w:rsidR="00920540" w:rsidRDefault="00920540">
      <w:pPr>
        <w:pStyle w:val="Tekstkomentarza"/>
      </w:pPr>
      <w:r>
        <w:rPr>
          <w:rStyle w:val="Odwoaniedokomentarza"/>
        </w:rPr>
        <w:annotationRef/>
      </w:r>
      <w:r>
        <w:t>magisterka</w:t>
      </w:r>
    </w:p>
  </w:comment>
  <w:comment w:id="254" w:author="DELL" w:date="2015-12-07T21:38:00Z" w:initials="D">
    <w:p w14:paraId="0467B8C1" w14:textId="77777777" w:rsidR="00920540" w:rsidRDefault="00920540">
      <w:pPr>
        <w:pStyle w:val="Tekstkomentarza"/>
      </w:pPr>
      <w:r>
        <w:rPr>
          <w:rStyle w:val="Odwoaniedokomentarza"/>
        </w:rPr>
        <w:annotationRef/>
      </w:r>
      <w:r>
        <w:t>magisterka</w:t>
      </w:r>
    </w:p>
  </w:comment>
  <w:comment w:id="258"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60"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73" w:author="DELL" w:date="2015-12-06T00:26:00Z" w:initials="D">
    <w:p w14:paraId="7FE868D4" w14:textId="77777777" w:rsidR="00920540" w:rsidRDefault="00920540">
      <w:pPr>
        <w:pStyle w:val="Tekstkomentarza"/>
      </w:pPr>
      <w:r>
        <w:rPr>
          <w:rStyle w:val="Odwoaniedokomentarza"/>
        </w:rPr>
        <w:annotationRef/>
      </w:r>
    </w:p>
  </w:comment>
  <w:comment w:id="274"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8EE9B" w14:textId="77777777" w:rsidR="00264723" w:rsidRDefault="00264723" w:rsidP="00807180">
      <w:pPr>
        <w:spacing w:line="240" w:lineRule="auto"/>
      </w:pPr>
      <w:r>
        <w:separator/>
      </w:r>
    </w:p>
  </w:endnote>
  <w:endnote w:type="continuationSeparator" w:id="0">
    <w:p w14:paraId="4DAF114D" w14:textId="77777777" w:rsidR="00264723" w:rsidRDefault="0026472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B8FB" w14:textId="77777777" w:rsidR="00264723" w:rsidRDefault="00264723" w:rsidP="00807180">
      <w:pPr>
        <w:spacing w:line="240" w:lineRule="auto"/>
      </w:pPr>
      <w:r>
        <w:separator/>
      </w:r>
    </w:p>
  </w:footnote>
  <w:footnote w:type="continuationSeparator" w:id="0">
    <w:p w14:paraId="33D97007" w14:textId="77777777" w:rsidR="00264723" w:rsidRDefault="00264723"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image" Target="media/image16.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image" Target="media/image15.jpeg"/><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50" b="1"/>
              <a:t>Absolwenci: podział respondentów wg ukończonych uczelni (ocenianych)</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14158</TotalTime>
  <Pages>1</Pages>
  <Words>145740</Words>
  <Characters>874445</Characters>
  <Application>Microsoft Office Word</Application>
  <DocSecurity>0</DocSecurity>
  <Lines>7287</Lines>
  <Paragraphs>2036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154</cp:revision>
  <cp:lastPrinted>2022-10-21T12:46:00Z</cp:lastPrinted>
  <dcterms:created xsi:type="dcterms:W3CDTF">2021-05-09T13:07:00Z</dcterms:created>
  <dcterms:modified xsi:type="dcterms:W3CDTF">2023-02-07T15:14:00Z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