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2815F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r w:rsidRPr="00233788">
        <w:rPr>
          <w:i/>
          <w:iCs/>
        </w:rPr>
        <w:t>mode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Pucciarellego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skolaryzacji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Literature overview shows that a single definition of quality of higher education is not possible. Quality of higher education can be looked at from the perspective of a standard- oriented or process-</w:t>
      </w:r>
      <w:r w:rsidRPr="006F7DC7">
        <w:rPr>
          <w:lang w:val="en-US"/>
        </w:rPr>
        <w:lastRenderedPageBreak/>
        <w:t xml:space="preserve">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815F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 xml:space="preserve">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w:t>
      </w:r>
      <w:r w:rsidRPr="006C79BF">
        <w:rPr>
          <w:lang w:val="en-US"/>
        </w:rPr>
        <w:lastRenderedPageBreak/>
        <w:t>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815F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t xml:space="preserve">Wybrane aspekty pomiaru jakości w kontekście </w:t>
      </w:r>
      <w:r w:rsidR="00042DAF" w:rsidRPr="00233788">
        <w:t xml:space="preserve">usług </w:t>
      </w:r>
      <w:r w:rsidRPr="00233788">
        <w:t>uczelni wyższych</w:t>
      </w:r>
      <w:bookmarkEnd w:id="110"/>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1" w:name="_Toc133846131"/>
      <w:r w:rsidRPr="00233788">
        <w:t xml:space="preserve">Wybrane definicje </w:t>
      </w:r>
      <w:r w:rsidR="004C2A7C">
        <w:t xml:space="preserve">i modele </w:t>
      </w:r>
      <w:r w:rsidRPr="00233788">
        <w:t>jakości</w:t>
      </w:r>
      <w:bookmarkEnd w:id="111"/>
    </w:p>
    <w:p w14:paraId="37055D89" w14:textId="3C9176F4" w:rsidR="00EA3208" w:rsidRDefault="00EA3208" w:rsidP="00EA3208"/>
    <w:p w14:paraId="3121C2FB" w14:textId="0DD22B77" w:rsidR="00DA3920" w:rsidRPr="00DA3920" w:rsidRDefault="00DA3920" w:rsidP="00DA3920">
      <w:pPr>
        <w:rPr>
          <w:color w:val="FF0000"/>
        </w:rPr>
      </w:pPr>
      <w:r w:rsidRPr="00DA3920">
        <w:rPr>
          <w:color w:val="FF0000"/>
        </w:rPr>
        <w:t>W literaturze przedmiotu można znaleźć różne koncepcje na zdefiniowanie jakości usług edukacyjnych, każda z nich przynosząc unikalne perspektywy na ten złożony temat. Te różnorodne podejścia wpływają na strategie zarządzania jakością, które są stosowane przez instytucje edukacyjne, takie jak uczelnie wyższe.</w:t>
      </w:r>
    </w:p>
    <w:p w14:paraId="380A61E1" w14:textId="52DA2CA7" w:rsidR="00DA3920" w:rsidRPr="00DA3920" w:rsidRDefault="00DA3920" w:rsidP="00DA3920">
      <w:pPr>
        <w:rPr>
          <w:color w:val="FF0000"/>
        </w:rPr>
      </w:pPr>
      <w:r w:rsidRPr="00DA3920">
        <w:rPr>
          <w:color w:val="FF0000"/>
        </w:rPr>
        <w:t>Jedną z koncepcji jest koncepcja jakości usług jako doskonałości, niewystępowania usterek, przygotowania do osiągania celów instytucji, ciągłego rozwoju oraz spełniania oczekiwań i potrzeb klienta, zaproponowana przez Jelonek i Skrzyńską (Rosół, 2016). W tym podejściu, proces projektowania usług edukacyjnych zaczyna się od identyfikacji potrzeb i oczekiwań klientów - w tym kontekście studentów.</w:t>
      </w:r>
    </w:p>
    <w:p w14:paraId="6A93B540" w14:textId="16EFEAE5" w:rsidR="00DA3920" w:rsidRPr="00DA3920" w:rsidRDefault="00DA3920" w:rsidP="00DA3920">
      <w:pPr>
        <w:rPr>
          <w:color w:val="FF0000"/>
        </w:rPr>
      </w:pPr>
      <w:r w:rsidRPr="00DA3920">
        <w:rPr>
          <w:color w:val="FF0000"/>
        </w:rPr>
        <w:t>Druga koncepcja, która wynika z pracy Leja (2011), koncentruje się bardziej na jakości interakcji niż na jakości procesów. Ta perspektywa sugeruje, że badanie poziomu jakości interakcji między uczelnią a jej różnymi interesariuszami może dostarczyć informacji na temat poziomu jakości jej usług. Jest to koncept, który ma wiele wspólnego z definicją jakości jako wyjątkowości, opracowaną przez Frankowicza (2012), gdzie działania projakościowe są ściśle powiązane z realizacją celów strategicznych uczelni, takich jak budowanie unikalnej, wyróżniającej się pozycji.</w:t>
      </w:r>
    </w:p>
    <w:p w14:paraId="0EF8DE14" w14:textId="0D132012" w:rsidR="00DA3920" w:rsidRPr="00DA3920" w:rsidRDefault="00DA3920" w:rsidP="00DA3920">
      <w:pPr>
        <w:rPr>
          <w:color w:val="FF0000"/>
        </w:rPr>
      </w:pPr>
      <w:r w:rsidRPr="00DA3920">
        <w:rPr>
          <w:color w:val="FF0000"/>
        </w:rPr>
        <w:lastRenderedPageBreak/>
        <w:t>Woodruff (1997) dostarcza innej definicji jakości, w której kluczowe jest pojęcie wartości dla klienta. W tym ujęciu, wartość dla klienta jest postrzegana preferencją i oceną atrybutów produktu, ich efektywności i konsekwencji wynikających z użytkowania, które ułatwiają (lub blokują) realizację celów i zamiarów klienta w konkretnych sytuacjach użytkowania (Alves, 2010). Ta definicja, podkreślając ważność postrzeganej jakości, może mieć bezpośredni wpływ na proces kształcenia.</w:t>
      </w:r>
    </w:p>
    <w:p w14:paraId="639DE24E" w14:textId="31C213F4" w:rsidR="00DA3920" w:rsidRPr="00DA3920" w:rsidRDefault="00DA3920" w:rsidP="00DA3920">
      <w:pPr>
        <w:rPr>
          <w:color w:val="FF0000"/>
        </w:rPr>
      </w:pPr>
      <w:r w:rsidRPr="00DA3920">
        <w:rPr>
          <w:color w:val="FF0000"/>
        </w:rPr>
        <w:t>Definicja jakości edukacji, jaką przedstawiają Belash i inni (2015), zakłada zbalansowane spełnienie potrzeb, celów, wymagań, norm i standardów zidentyfikowanych w odniesieniu do edukacji, jej wyników, procesów i środowiska. To podejście sugeruje, że instytucje edukacyjne powinny przyjąć zobowiązanie do rozwoju kultury, która uznaje znaczenie jakości oraz jej zapewnienia w ich funkcjonowaniu, prowadząc do opracowania strategii na rzecz ciągłej poprawy jakości.</w:t>
      </w:r>
    </w:p>
    <w:p w14:paraId="50519171" w14:textId="3AFFBDCD" w:rsidR="00DA3920" w:rsidRPr="00DA3920" w:rsidRDefault="00DA3920" w:rsidP="00DA3920">
      <w:pPr>
        <w:rPr>
          <w:color w:val="FF0000"/>
        </w:rPr>
      </w:pPr>
      <w:r w:rsidRPr="00DA3920">
        <w:rPr>
          <w:color w:val="FF0000"/>
        </w:rPr>
        <w:t>Wszystkie te koncepcje jakości, chociaż różnią się w szczegółach, mają wiele wspólnego. Wszystkie one podkreślają znaczenie oczekiwań i potrzeb studentów, a także strategicznego podejścia do zarządzania jakością. Różnice między nimi mogą jednak sugerować różne strategie zarządzania jakością. Na przykład, podejście skupione na jakości interakcji może skupiać się na poprawie relacji między studentami a uczelnią, podczas gdy podejście skupione na wartości dla klienta może skupiać się na dostarczaniu edukacji, która najlepiej spełnia oczekiwania studentów. Niemniej jednak, wszystkie te koncepcje sugerują, że zarządzanie jakością na uczelniach wyższych jest złożonym procesem, który wymaga uwzględnienia wielu różnych aspektów jakości usług edukacyjnych.</w:t>
      </w:r>
    </w:p>
    <w:p w14:paraId="58F92FCA" w14:textId="77777777" w:rsidR="00DA3920" w:rsidRDefault="00DA3920" w:rsidP="00EA3208"/>
    <w:p w14:paraId="4827DE8C" w14:textId="77777777" w:rsidR="00DA3920" w:rsidRDefault="00DA3920" w:rsidP="00EA3208"/>
    <w:p w14:paraId="3E233292" w14:textId="3898FD70" w:rsidR="00EA3208" w:rsidRPr="00233788" w:rsidRDefault="00C01F16" w:rsidP="00EA3208">
      <w:r>
        <w:t>„</w:t>
      </w:r>
      <w:r w:rsidR="00EA3208" w:rsidRPr="00233788">
        <w:t>Na pytanie, co należy rozumieć przez jakość kształcenia w szkole wyższej</w:t>
      </w:r>
      <w:r w:rsidR="00EA3208">
        <w:t xml:space="preserve"> </w:t>
      </w:r>
      <w:r w:rsidR="00EA3208"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spełniania oczekiwań i potrzeb klienta. W tym ostatnim podejściu zwraca się uwagę na „identyfikację potrzeb i oczekiwań klientów jako punktu wyjścia do projektowania produktu lub usługi. Generowanie jakości polega więc na określeniu po- trzeb klienta i przełożeniu ich na mierzalne wymiary, które, realizując się w pro- dukcie lub usłudze, dadzą klientowi zadowolenie” </w:t>
      </w:r>
      <w:r w:rsidR="00EA3208" w:rsidRPr="00233788">
        <w:fldChar w:fldCharType="begin" w:fldLock="1"/>
      </w:r>
      <w:r w:rsidR="00EA3208"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00EA3208" w:rsidRPr="00233788">
        <w:fldChar w:fldCharType="separate"/>
      </w:r>
      <w:r w:rsidR="00EA3208" w:rsidRPr="00233788">
        <w:rPr>
          <w:noProof/>
        </w:rPr>
        <w:t>(Rosół, 2016, s. 19)</w:t>
      </w:r>
      <w:r w:rsidR="00EA3208" w:rsidRPr="00233788">
        <w:fldChar w:fldCharType="end"/>
      </w:r>
    </w:p>
    <w:p w14:paraId="6757EC5E" w14:textId="77777777" w:rsidR="00EA3208" w:rsidRPr="00233788" w:rsidRDefault="00EA3208" w:rsidP="00EA3208">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2E5C4EE1" w14:textId="77777777" w:rsidR="00EA3208" w:rsidRDefault="00EA3208" w:rsidP="00EA3208">
      <w:r>
        <w:t>Odniesienie do procesu powstawania jakości w usłudze edukacyjnej uniwersytetu. Student jako „materiał wejściowy”, a student/absolwent jako „produkt”.</w:t>
      </w:r>
    </w:p>
    <w:p w14:paraId="264AE82E" w14:textId="77777777" w:rsidR="00EA3208" w:rsidRPr="00233788" w:rsidRDefault="00EA3208" w:rsidP="00EA3208">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Pr>
              <w:noProof/>
            </w:rPr>
            <w:t>(Leja, 2011, str. 193)</w:t>
          </w:r>
          <w:r w:rsidRPr="00233788">
            <w:fldChar w:fldCharType="end"/>
          </w:r>
        </w:sdtContent>
      </w:sdt>
      <w:r w:rsidRPr="00233788">
        <w:t>. Czy zatem badając poziom jakości interakcji lub też efektów interakcji uczelni z jej różnymi interesariuszami będziemy mogli wnioskować o poziomie jakości jej usług?</w:t>
      </w:r>
    </w:p>
    <w:p w14:paraId="22B9E968" w14:textId="77777777" w:rsidR="00EA3208" w:rsidRPr="006F7DC7" w:rsidRDefault="00EA3208" w:rsidP="00EA3208">
      <w:pPr>
        <w:rPr>
          <w:lang w:val="en-US"/>
        </w:rPr>
      </w:pPr>
      <w:r w:rsidRPr="004C2A7C">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C2A7C">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32396E6D" w14:textId="77777777" w:rsidR="00EA3208" w:rsidRPr="00233788" w:rsidRDefault="00EA3208" w:rsidP="00EA3208">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p>
    <w:p w14:paraId="604E2908" w14:textId="77777777" w:rsidR="00EA3208" w:rsidRPr="006F7DC7" w:rsidRDefault="00EA3208" w:rsidP="00EA3208">
      <w:pPr>
        <w:rPr>
          <w:lang w:val="en-US"/>
        </w:rPr>
      </w:pPr>
      <w:r w:rsidRPr="00233788">
        <w:t xml:space="preserve">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6F7DC7">
        <w:rPr>
          <w:noProof/>
          <w:lang w:val="en-US"/>
        </w:rPr>
        <w:t>(Frankowicz, 2012)</w:t>
      </w:r>
      <w:r w:rsidRPr="00233788">
        <w:fldChar w:fldCharType="end"/>
      </w:r>
    </w:p>
    <w:p w14:paraId="31890527" w14:textId="77777777" w:rsidR="00EA3208" w:rsidRPr="006F7DC7" w:rsidRDefault="00EA3208" w:rsidP="00EA3208">
      <w:pPr>
        <w:rPr>
          <w:lang w:val="en-US"/>
        </w:rPr>
      </w:pPr>
    </w:p>
    <w:p w14:paraId="70977C8F" w14:textId="77777777" w:rsidR="00EA3208" w:rsidRPr="00233788" w:rsidRDefault="00EA3208" w:rsidP="00EA3208">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EA3208">
        <w:rPr>
          <w:lang w:val="en-GB"/>
        </w:rPr>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0EFBF49A" w14:textId="77777777" w:rsidR="00EA3208" w:rsidRPr="00EA3208" w:rsidRDefault="00EA3208" w:rsidP="009A15F1">
      <w:pPr>
        <w:rPr>
          <w:lang w:val="en-US"/>
        </w:rPr>
      </w:pPr>
    </w:p>
    <w:p w14:paraId="7FF0B76C" w14:textId="77777777" w:rsidR="00EA3208" w:rsidRPr="00EA3208" w:rsidRDefault="00EA3208" w:rsidP="009A15F1">
      <w:pPr>
        <w:rPr>
          <w:lang w:val="en-GB"/>
        </w:rPr>
      </w:pPr>
    </w:p>
    <w:p w14:paraId="7AB5DFEC" w14:textId="77777777" w:rsidR="00EA3208" w:rsidRPr="00EA3208" w:rsidRDefault="00EA3208" w:rsidP="009A15F1">
      <w:pPr>
        <w:rPr>
          <w:lang w:val="en-GB"/>
        </w:rPr>
      </w:pP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lastRenderedPageBreak/>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w:t>
      </w:r>
      <w:r w:rsidR="00EA3208">
        <w:t xml:space="preserve">.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lastRenderedPageBreak/>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w:t>
      </w:r>
      <w:r w:rsidRPr="00250B30">
        <w:lastRenderedPageBreak/>
        <w:t>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69BC9CBB"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Dabholkara, Thorpe’a i Rentz’a</w:t>
      </w:r>
      <w:bookmarkEnd w:id="121"/>
      <w:bookmarkEnd w:id="122"/>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Gummes</w:t>
      </w:r>
      <w:r w:rsidR="00A16C7B">
        <w:t>s</w:t>
      </w:r>
      <w:r w:rsidRPr="00AF2DE9">
        <w:t>ona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Townsenda i Gebhardta</w:t>
      </w:r>
      <w:bookmarkEnd w:id="135"/>
      <w:bookmarkEnd w:id="136"/>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w:t>
      </w:r>
      <w:r w:rsidR="0073511A">
        <w:t>lub wpływ skrajnych doświadczeń</w:t>
      </w:r>
      <w:r w:rsidR="0073511A">
        <w:t xml:space="preserve">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423832EB"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xml:space="preserve">. </w:t>
      </w:r>
      <w:r w:rsidRPr="00E47F12">
        <w:t>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DA392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DA3920">
        <w:rPr>
          <w:rFonts w:ascii="Cambria Math" w:hAnsi="Cambria Math" w:cs="Cambria Math"/>
        </w:rPr>
        <w:instrText>‐</w:instrText>
      </w:r>
      <w:r w:rsidR="00DA392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DA3920">
        <w:rPr>
          <w:rFonts w:ascii="Cambria Math" w:hAnsi="Cambria Math" w:cs="Cambria Math"/>
        </w:rPr>
        <w:instrText>‐</w:instrText>
      </w:r>
      <w:r w:rsidR="00DA3920">
        <w:instrText>sectional test of the effect and conceptualization of service value","type":"article-journal","volume":"11"},"prefix":"por.","uris":["http://www.mendeley.com/documents/?uuid=4bc82f94-84ef-4633-91ff-02781ce03be9"]}],"mendeley":{"formattedCitation":"(por. Cronin i in., 1997)","plainTextFormattedCitation":"(por.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397"/>
      <w:bookmarkStart w:id="142" w:name="_Ref135904401"/>
      <w:r w:rsidRPr="00DA3920">
        <w:t xml:space="preserve">Rysunek </w:t>
      </w:r>
      <w:fldSimple w:instr=" SEQ Rysunek \* ARABIC ">
        <w:r w:rsidRPr="00DA3920">
          <w:rPr>
            <w:noProof/>
          </w:rPr>
          <w:t>18</w:t>
        </w:r>
      </w:fldSimple>
      <w:bookmarkEnd w:id="142"/>
      <w:r w:rsidRPr="00DA3920">
        <w:t xml:space="preserve"> Model jakości usług z wartością dodaną</w:t>
      </w:r>
      <w:bookmarkEnd w:id="141"/>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3" w:name="_Toc133846132"/>
      <w:bookmarkStart w:id="144" w:name="_Ref135857644"/>
      <w:r w:rsidRPr="00233788">
        <w:lastRenderedPageBreak/>
        <w:t>Wybrane metody pomiaru jakości</w:t>
      </w:r>
      <w:bookmarkEnd w:id="143"/>
      <w:bookmarkEnd w:id="144"/>
    </w:p>
    <w:p w14:paraId="5405D38B" w14:textId="77777777" w:rsidR="00666099" w:rsidRPr="00233788" w:rsidRDefault="00666099" w:rsidP="00666099">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2.3.1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7777777" w:rsidR="00666099" w:rsidRPr="00233788" w:rsidRDefault="00666099" w:rsidP="00666099">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Pr>
          <w:color w:val="FF0000"/>
        </w:rPr>
        <w:fldChar w:fldCharType="begin"/>
      </w:r>
      <w:r>
        <w:rPr>
          <w:color w:val="FF0000"/>
        </w:rPr>
        <w:instrText xml:space="preserve"> REF _Ref134898790 \p \h </w:instrText>
      </w:r>
      <w:r>
        <w:rPr>
          <w:color w:val="FF0000"/>
        </w:rPr>
      </w:r>
      <w:r>
        <w:rPr>
          <w:color w:val="FF0000"/>
        </w:rPr>
        <w:fldChar w:fldCharType="separate"/>
      </w:r>
      <w:r>
        <w:rPr>
          <w:color w:val="FF0000"/>
        </w:rPr>
        <w:t>niżej</w:t>
      </w:r>
      <w:r>
        <w:rPr>
          <w:color w:val="FF0000"/>
        </w:rPr>
        <w:fldChar w:fldCharType="end"/>
      </w:r>
    </w:p>
    <w:p w14:paraId="2C82E7E0" w14:textId="1A4BAF2C" w:rsidR="00666099" w:rsidRPr="00233788" w:rsidRDefault="00666099" w:rsidP="00666099">
      <w:pPr>
        <w:pStyle w:val="Tytutabeli"/>
        <w:rPr>
          <w:color w:val="FF0000"/>
        </w:rPr>
      </w:pPr>
      <w:bookmarkStart w:id="145" w:name="_Ref437191499"/>
      <w:bookmarkStart w:id="146" w:name="_Toc134898093"/>
      <w:bookmarkStart w:id="147" w:name="_Ref134898790"/>
      <w:bookmarkStart w:id="148"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584E00">
        <w:rPr>
          <w:noProof/>
          <w:color w:val="FF0000"/>
        </w:rPr>
        <w:t>15</w:t>
      </w:r>
      <w:r>
        <w:rPr>
          <w:color w:val="FF0000"/>
        </w:rPr>
        <w:fldChar w:fldCharType="end"/>
      </w:r>
      <w:bookmarkEnd w:id="145"/>
      <w:r w:rsidRPr="00233788">
        <w:rPr>
          <w:color w:val="FF0000"/>
        </w:rPr>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666099" w:rsidRPr="00233788" w14:paraId="6848E70D" w14:textId="77777777" w:rsidTr="00973178">
        <w:trPr>
          <w:cantSplit/>
          <w:tblHeader/>
        </w:trPr>
        <w:tc>
          <w:tcPr>
            <w:tcW w:w="4606" w:type="dxa"/>
          </w:tcPr>
          <w:p w14:paraId="35064CA0" w14:textId="77777777" w:rsidR="00666099" w:rsidRPr="00233788" w:rsidRDefault="00666099" w:rsidP="00973178">
            <w:pPr>
              <w:ind w:firstLine="0"/>
              <w:rPr>
                <w:b/>
                <w:color w:val="FF0000"/>
                <w:sz w:val="20"/>
                <w:lang w:val="pl-PL"/>
              </w:rPr>
            </w:pPr>
            <w:r w:rsidRPr="00233788">
              <w:rPr>
                <w:b/>
                <w:color w:val="FF0000"/>
                <w:sz w:val="20"/>
                <w:lang w:val="pl-PL"/>
              </w:rPr>
              <w:t>Nazwa obszaru / kryterium jakości</w:t>
            </w:r>
          </w:p>
        </w:tc>
        <w:tc>
          <w:tcPr>
            <w:tcW w:w="4606" w:type="dxa"/>
          </w:tcPr>
          <w:p w14:paraId="4DB65E35" w14:textId="77777777" w:rsidR="00666099" w:rsidRPr="00233788" w:rsidRDefault="00666099" w:rsidP="00973178">
            <w:pPr>
              <w:ind w:firstLine="0"/>
              <w:rPr>
                <w:b/>
                <w:color w:val="FF0000"/>
                <w:sz w:val="20"/>
                <w:lang w:val="pl-PL"/>
              </w:rPr>
            </w:pPr>
            <w:r w:rsidRPr="00233788">
              <w:rPr>
                <w:b/>
                <w:color w:val="FF0000"/>
                <w:sz w:val="20"/>
                <w:lang w:val="pl-PL"/>
              </w:rPr>
              <w:t>Stwierdzenie dotyczące przesłanki jakości</w:t>
            </w:r>
          </w:p>
        </w:tc>
      </w:tr>
      <w:tr w:rsidR="00666099" w:rsidRPr="00233788" w14:paraId="13745EC4" w14:textId="77777777" w:rsidTr="00973178">
        <w:trPr>
          <w:cantSplit/>
        </w:trPr>
        <w:tc>
          <w:tcPr>
            <w:tcW w:w="4606" w:type="dxa"/>
          </w:tcPr>
          <w:p w14:paraId="4FD4C8B8"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3125235F"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8CAB5E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13B10FD9"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0AB9C2D7"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666099" w:rsidRPr="00233788" w14:paraId="6407943C" w14:textId="77777777" w:rsidTr="00973178">
        <w:trPr>
          <w:cantSplit/>
        </w:trPr>
        <w:tc>
          <w:tcPr>
            <w:tcW w:w="4606" w:type="dxa"/>
          </w:tcPr>
          <w:p w14:paraId="72644291"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0B5AABD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07E1D36"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71336181"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5B30773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6D5B5638"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666099" w:rsidRPr="00233788" w14:paraId="52E44A6A" w14:textId="77777777" w:rsidTr="00973178">
        <w:trPr>
          <w:cantSplit/>
        </w:trPr>
        <w:tc>
          <w:tcPr>
            <w:tcW w:w="4606" w:type="dxa"/>
          </w:tcPr>
          <w:p w14:paraId="11CE9F3C"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3EBF87AE"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54C4F19B"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2275A78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6A8557D"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666099" w:rsidRPr="00233788" w14:paraId="110B7A37" w14:textId="77777777" w:rsidTr="00973178">
        <w:trPr>
          <w:cantSplit/>
        </w:trPr>
        <w:tc>
          <w:tcPr>
            <w:tcW w:w="4606" w:type="dxa"/>
          </w:tcPr>
          <w:p w14:paraId="1B07B29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115AAB17"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5E62443B"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7AE07215"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Zawsze uprzejmi pracownicy</w:t>
            </w:r>
          </w:p>
          <w:p w14:paraId="0F8589FD" w14:textId="77777777" w:rsidR="00666099" w:rsidRPr="00233788" w:rsidRDefault="00666099" w:rsidP="00666099">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666099" w:rsidRPr="00233788" w14:paraId="0670C115" w14:textId="77777777" w:rsidTr="00973178">
        <w:trPr>
          <w:cantSplit/>
        </w:trPr>
        <w:tc>
          <w:tcPr>
            <w:tcW w:w="4606" w:type="dxa"/>
          </w:tcPr>
          <w:p w14:paraId="005C5884" w14:textId="77777777" w:rsidR="00666099" w:rsidRPr="00233788" w:rsidRDefault="00666099" w:rsidP="00973178">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71BC6CD5"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4A82003"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20E10C40"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749FC212"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2FE5300A" w14:textId="77777777" w:rsidR="00666099" w:rsidRPr="00233788" w:rsidRDefault="00666099" w:rsidP="00666099">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EAC071D" w14:textId="77777777" w:rsidR="00666099" w:rsidRPr="00233788" w:rsidRDefault="00666099" w:rsidP="00666099">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Pr="00C24DBA">
            <w:rPr>
              <w:noProof/>
              <w:color w:val="FF0000"/>
            </w:rPr>
            <w:t>(Stoma, 2012, strony 69-70)</w:t>
          </w:r>
          <w:r w:rsidRPr="00233788">
            <w:rPr>
              <w:color w:val="FF0000"/>
            </w:rPr>
            <w:fldChar w:fldCharType="end"/>
          </w:r>
        </w:sdtContent>
      </w:sdt>
    </w:p>
    <w:p w14:paraId="1899BE20" w14:textId="77777777" w:rsidR="00666099" w:rsidRPr="00233788" w:rsidRDefault="00666099" w:rsidP="00666099">
      <w:pPr>
        <w:rPr>
          <w:color w:val="FF0000"/>
        </w:rPr>
      </w:pPr>
      <w:r w:rsidRPr="00233788">
        <w:rPr>
          <w:color w:val="FF0000"/>
        </w:rPr>
        <w:t>Na podstawie przedstawionych w tabeli po</w:t>
      </w:r>
      <w:r>
        <w:rPr>
          <w:color w:val="FF0000"/>
        </w:rPr>
        <w:fldChar w:fldCharType="begin"/>
      </w:r>
      <w:r>
        <w:rPr>
          <w:color w:val="FF0000"/>
        </w:rPr>
        <w:instrText xml:space="preserve"> REF _Ref134898827 \p \h </w:instrText>
      </w:r>
      <w:r>
        <w:rPr>
          <w:color w:val="FF0000"/>
        </w:rPr>
      </w:r>
      <w:r>
        <w:rPr>
          <w:color w:val="FF0000"/>
        </w:rPr>
        <w:fldChar w:fldCharType="separate"/>
      </w:r>
      <w:r>
        <w:rPr>
          <w:color w:val="FF0000"/>
        </w:rPr>
        <w:t>wyżej</w:t>
      </w:r>
      <w:r>
        <w:rPr>
          <w:color w:val="FF0000"/>
        </w:rPr>
        <w:fldChar w:fldCharType="end"/>
      </w:r>
      <w:r w:rsidRPr="00233788">
        <w:rPr>
          <w:color w:val="FF0000"/>
        </w:rPr>
        <w:t xml:space="preserve"> (</w:t>
      </w:r>
      <w:r>
        <w:rPr>
          <w:color w:val="FF0000"/>
        </w:rPr>
        <w:fldChar w:fldCharType="begin"/>
      </w:r>
      <w:r>
        <w:rPr>
          <w:color w:val="FF0000"/>
        </w:rPr>
        <w:instrText xml:space="preserve"> REF _Ref437191499 \h </w:instrText>
      </w:r>
      <w:r>
        <w:rPr>
          <w:color w:val="FF0000"/>
        </w:rPr>
      </w:r>
      <w:r>
        <w:rPr>
          <w:color w:val="FF0000"/>
        </w:rPr>
        <w:fldChar w:fldCharType="separate"/>
      </w:r>
      <w:r w:rsidRPr="00233788">
        <w:rPr>
          <w:color w:val="FF0000"/>
        </w:rPr>
        <w:t xml:space="preserve">Tabela </w:t>
      </w:r>
      <w:r>
        <w:rPr>
          <w:noProof/>
          <w:color w:val="FF0000"/>
        </w:rPr>
        <w:t>35</w:t>
      </w:r>
      <w:r>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233788">
        <w:rPr>
          <w:i/>
          <w:color w:val="FF0000"/>
        </w:rPr>
        <w:t>expected service</w:t>
      </w:r>
      <w:r w:rsidRPr="00233788">
        <w:rPr>
          <w:color w:val="FF0000"/>
        </w:rPr>
        <w:t xml:space="preserve"> – ES) z wynikiem postrzeganej jakości otrzymanej usługi (</w:t>
      </w:r>
      <w:r w:rsidRPr="00233788">
        <w:rPr>
          <w:i/>
          <w:color w:val="FF0000"/>
        </w:rPr>
        <w:t>perceived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3A0D4A5F" w14:textId="77777777" w:rsidR="00254FDE" w:rsidRPr="00BD17A9" w:rsidRDefault="00254FDE" w:rsidP="00254FDE">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lastRenderedPageBreak/>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Kolmana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lastRenderedPageBreak/>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52" w:name="_Toc133846133"/>
      <w:r w:rsidRPr="00233788">
        <w:t>Jakość i wartość</w:t>
      </w:r>
      <w:bookmarkEnd w:id="152"/>
    </w:p>
    <w:p w14:paraId="1E368FEB" w14:textId="77777777" w:rsidR="00892015" w:rsidRDefault="00892015" w:rsidP="004E7B54"/>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53" w:name="_Toc133846136"/>
      <w:bookmarkStart w:id="154" w:name="_Toc133846134"/>
      <w:r w:rsidRPr="00233788">
        <w:t xml:space="preserve">Pomiar jakości, a pomiar </w:t>
      </w:r>
      <w:commentRangeStart w:id="155"/>
      <w:r w:rsidRPr="00233788">
        <w:t>satysfakcji klienta</w:t>
      </w:r>
      <w:commentRangeEnd w:id="155"/>
      <w:r w:rsidRPr="00233788">
        <w:rPr>
          <w:rStyle w:val="Odwoaniedokomentarza"/>
          <w:rFonts w:ascii="Times New Roman" w:eastAsia="Times New Roman" w:hAnsi="Times New Roman"/>
          <w:bCs w:val="0"/>
          <w:i w:val="0"/>
          <w:szCs w:val="20"/>
          <w:lang w:eastAsia="pl-PL"/>
        </w:rPr>
        <w:commentReference w:id="155"/>
      </w:r>
      <w:bookmarkEnd w:id="153"/>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4"/>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lastRenderedPageBreak/>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2815F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lastRenderedPageBreak/>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lastRenderedPageBreak/>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6" w:name="_Ref66053927"/>
      <w:bookmarkStart w:id="157" w:name="_Toc133846135"/>
      <w:r w:rsidRPr="00233788">
        <w:t>Rankingi jako szczególna forma pomiaru efektów usług uniwersytetu</w:t>
      </w:r>
      <w:bookmarkEnd w:id="156"/>
      <w:bookmarkEnd w:id="157"/>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lastRenderedPageBreak/>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8" w:name="_Ref134104785"/>
      <w:bookmarkStart w:id="159" w:name="_Ref134104799"/>
      <w:bookmarkStart w:id="160"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8"/>
      <w:r w:rsidRPr="00570835">
        <w:t xml:space="preserve"> Metodologia rankingu </w:t>
      </w:r>
      <w:r w:rsidR="00D935B7" w:rsidRPr="00570835">
        <w:t xml:space="preserve">Times Higher Education </w:t>
      </w:r>
      <w:r w:rsidRPr="00570835">
        <w:t>World University Ranking</w:t>
      </w:r>
      <w:bookmarkEnd w:id="159"/>
      <w:bookmarkEnd w:id="160"/>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 xml:space="preserve">łącznie </w:t>
      </w:r>
      <w:r>
        <w:lastRenderedPageBreak/>
        <w:t>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lastRenderedPageBreak/>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61" w:name="_Ref134122925"/>
      <w:bookmarkStart w:id="162" w:name="_Ref134122917"/>
      <w:bookmarkStart w:id="163"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61"/>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62"/>
      <w:bookmarkEnd w:id="163"/>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w:t>
      </w:r>
      <w:r w:rsidR="000D44B5">
        <w:lastRenderedPageBreak/>
        <w:t xml:space="preserve">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4" w:name="_Ref134185794"/>
      <w:bookmarkStart w:id="165" w:name="_Ref134185787"/>
      <w:bookmarkStart w:id="166"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4"/>
      <w:r w:rsidRPr="00570835">
        <w:t xml:space="preserve"> Metodologia rankingu QS World University Rankings</w:t>
      </w:r>
      <w:bookmarkEnd w:id="165"/>
      <w:bookmarkEnd w:id="166"/>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w:t>
      </w:r>
      <w:r w:rsidR="005B7C40">
        <w:lastRenderedPageBreak/>
        <w:t>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7" w:name="_Ref134433054"/>
      <w:bookmarkStart w:id="168" w:name="_Ref134433041"/>
      <w:bookmarkStart w:id="169"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7"/>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8"/>
      <w:bookmarkEnd w:id="169"/>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w:t>
      </w:r>
      <w:r w:rsidR="00FF4FAD">
        <w:lastRenderedPageBreak/>
        <w:t xml:space="preserve">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70" w:name="_Ref134645114"/>
      <w:bookmarkStart w:id="171" w:name="_Ref134645079"/>
      <w:bookmarkStart w:id="172"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70"/>
      <w:r w:rsidRPr="00F66F63">
        <w:rPr>
          <w:color w:val="auto"/>
        </w:rPr>
        <w:t xml:space="preserve"> Liczności wystąpień uczelni w pierwszej setce rankingów THE, ARWU, QS i Webometrics</w:t>
      </w:r>
      <w:bookmarkEnd w:id="171"/>
      <w:bookmarkEnd w:id="172"/>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t>
      </w:r>
      <w:r>
        <w:lastRenderedPageBreak/>
        <w:t xml:space="preserve">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3" w:name="_Ref134653879"/>
      <w:bookmarkStart w:id="174" w:name="_Ref134653872"/>
      <w:bookmarkStart w:id="175" w:name="_Toc134898079"/>
      <w:r>
        <w:t xml:space="preserve">Tabela </w:t>
      </w:r>
      <w:fldSimple w:instr=" SEQ Tabela \* ARABIC ">
        <w:r w:rsidR="002D2EB8">
          <w:rPr>
            <w:noProof/>
          </w:rPr>
          <w:t>21</w:t>
        </w:r>
      </w:fldSimple>
      <w:bookmarkEnd w:id="173"/>
      <w:r>
        <w:t xml:space="preserve"> Współczynniki korelacji r-Pearsona pomiędzy wynikami rankingów THE, ARWU, QS i Webometrics w zakresie stu najwyżej sklasyfikowanych uczelni w tych rankingach</w:t>
      </w:r>
      <w:bookmarkEnd w:id="174"/>
      <w:bookmarkEnd w:id="175"/>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w:t>
      </w:r>
      <w:r w:rsidR="007C736F">
        <w:lastRenderedPageBreak/>
        <w:t>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6"/>
      <w:r w:rsidR="00DA1B58">
        <w:t>nr 4</w:t>
      </w:r>
      <w:commentRangeEnd w:id="176"/>
      <w:r w:rsidR="00DA1B58">
        <w:rPr>
          <w:rStyle w:val="Odwoaniedokomentarza"/>
          <w:rFonts w:ascii="Times New Roman" w:eastAsia="Times New Roman" w:hAnsi="Times New Roman"/>
          <w:szCs w:val="20"/>
          <w:lang w:eastAsia="pl-PL"/>
        </w:rPr>
        <w:commentReference w:id="176"/>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7" w:name="_Ref134657767"/>
      <w:bookmarkStart w:id="178" w:name="_Ref134657759"/>
      <w:bookmarkStart w:id="179" w:name="_Toc134898080"/>
      <w:r>
        <w:lastRenderedPageBreak/>
        <w:t xml:space="preserve">Tabela </w:t>
      </w:r>
      <w:fldSimple w:instr=" SEQ Tabela \* ARABIC ">
        <w:r>
          <w:rPr>
            <w:noProof/>
          </w:rPr>
          <w:t>22</w:t>
        </w:r>
      </w:fldSimple>
      <w:bookmarkEnd w:id="177"/>
      <w:r>
        <w:t xml:space="preserve"> Współczynniki korelacji r-Pearsona pomiędzy wynikami rankingów THE, ARWU, QS i Webometrics w zakresie stu najwyżej sklasyfikowanych uczelni w tych rankingach</w:t>
      </w:r>
      <w:r w:rsidR="000A38A4">
        <w:t>, a zaproponowanym rankingiem RV250</w:t>
      </w:r>
      <w:bookmarkEnd w:id="178"/>
      <w:bookmarkEnd w:id="179"/>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80" w:name="_Ref134515427"/>
      <w:bookmarkStart w:id="181" w:name="_Ref134515437"/>
      <w:bookmarkStart w:id="182" w:name="_Toc134898081"/>
      <w:r>
        <w:t xml:space="preserve">Tabela </w:t>
      </w:r>
      <w:fldSimple w:instr=" SEQ Tabela \* ARABIC ">
        <w:r w:rsidR="002D2EB8">
          <w:rPr>
            <w:noProof/>
          </w:rPr>
          <w:t>23</w:t>
        </w:r>
      </w:fldSimple>
      <w:bookmarkEnd w:id="180"/>
      <w:r>
        <w:t xml:space="preserve"> Metodologia Rankingu Szkół Wyższych Perspektywy 2022</w:t>
      </w:r>
      <w:bookmarkEnd w:id="181"/>
      <w:bookmarkEnd w:id="182"/>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lastRenderedPageBreak/>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lastRenderedPageBreak/>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lastRenderedPageBreak/>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3" w:name="_Toc133846137"/>
      <w:r w:rsidRPr="00233788">
        <w:t>Zarządzanie jakością w uczelniach wyższych</w:t>
      </w:r>
      <w:bookmarkEnd w:id="183"/>
    </w:p>
    <w:p w14:paraId="0D04ADF8" w14:textId="35BCCC6B" w:rsidR="001D7F64" w:rsidRPr="00233788" w:rsidRDefault="001D7F64" w:rsidP="004E7B54">
      <w:pPr>
        <w:pStyle w:val="Nagwek3"/>
      </w:pPr>
      <w:bookmarkStart w:id="184" w:name="_Toc133846138"/>
      <w:r w:rsidRPr="00233788">
        <w:t>Rola kierownictwa uczelni w zarządzaniu jakością</w:t>
      </w:r>
      <w:bookmarkEnd w:id="18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5" w:name="_Toc133846139"/>
      <w:r w:rsidRPr="00233788">
        <w:t>Istniejące narzędzia wspierające zarządzanie jakością na uniwersytetach</w:t>
      </w:r>
      <w:bookmarkEnd w:id="185"/>
    </w:p>
    <w:p w14:paraId="0D13CC66" w14:textId="77777777" w:rsidR="00570835" w:rsidRPr="00570835" w:rsidRDefault="00570835" w:rsidP="00570835"/>
    <w:p w14:paraId="1189EF02" w14:textId="0B1908DB" w:rsidR="00042DAF" w:rsidRPr="00233788" w:rsidRDefault="00042DAF" w:rsidP="004E7B54">
      <w:pPr>
        <w:pStyle w:val="Nagwek3"/>
      </w:pPr>
      <w:bookmarkStart w:id="186" w:name="_Toc133846140"/>
      <w:r w:rsidRPr="00233788">
        <w:t>Uwarunkowania zarządzania jakością uczelni w Polsce</w:t>
      </w:r>
      <w:bookmarkEnd w:id="186"/>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7" w:name="_Toc133846141"/>
      <w:r w:rsidRPr="00233788">
        <w:t>Interesariusze uczelni, a wymagania wobec efektów jej działalności</w:t>
      </w:r>
      <w:bookmarkEnd w:id="187"/>
    </w:p>
    <w:p w14:paraId="10B6C8B9" w14:textId="1C3F4A9A" w:rsidR="0063091A" w:rsidRPr="00233788" w:rsidRDefault="0063091A" w:rsidP="004E7B54">
      <w:pPr>
        <w:pStyle w:val="Nagwek3"/>
      </w:pPr>
      <w:bookmarkStart w:id="188" w:name="_Toc133846142"/>
      <w:r w:rsidRPr="00233788">
        <w:t>Koncepcja i rodzaje interesariuszy wg teorii interesariuszy</w:t>
      </w:r>
      <w:bookmarkEnd w:id="188"/>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 xml:space="preserve">(Greszta, 2010, s. </w:t>
      </w:r>
      <w:r w:rsidRPr="009957F0">
        <w:rPr>
          <w:noProof/>
        </w:rPr>
        <w:lastRenderedPageBreak/>
        <w:t>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t>
      </w:r>
      <w:r w:rsidRPr="00CB7961">
        <w:lastRenderedPageBreak/>
        <w:t>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w:t>
      </w:r>
      <w:r w:rsidRPr="003C726D">
        <w:lastRenderedPageBreak/>
        <w:t xml:space="preserve">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9" w:name="_Ref134899247"/>
      <w:bookmarkStart w:id="190" w:name="_Ref134897836"/>
      <w:bookmarkStart w:id="191" w:name="_Toc134898082"/>
      <w:r w:rsidRPr="00F755BF">
        <w:t xml:space="preserve">Tabela </w:t>
      </w:r>
      <w:fldSimple w:instr=" SEQ Tabela \* ARABIC ">
        <w:r w:rsidR="00BD27FA">
          <w:rPr>
            <w:noProof/>
          </w:rPr>
          <w:t>24</w:t>
        </w:r>
      </w:fldSimple>
      <w:bookmarkEnd w:id="189"/>
      <w:r w:rsidRPr="00F755BF">
        <w:t xml:space="preserve"> Typologia interesariuszy wg Mitchell et al.</w:t>
      </w:r>
      <w:bookmarkEnd w:id="190"/>
      <w:bookmarkEnd w:id="191"/>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2"/>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 xml:space="preserve">zalicza się pracowników (naukowo-dydaktyczni, </w:t>
      </w:r>
      <w:r>
        <w:lastRenderedPageBreak/>
        <w:t>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2"/>
      <w:r w:rsidRPr="00A07201">
        <w:rPr>
          <w:rStyle w:val="Odwoaniedokomentarza"/>
          <w:rFonts w:ascii="Times New Roman" w:eastAsia="Times New Roman" w:hAnsi="Times New Roman"/>
          <w:szCs w:val="20"/>
          <w:lang w:eastAsia="pl-PL"/>
        </w:rPr>
        <w:commentReference w:id="192"/>
      </w:r>
    </w:p>
    <w:p w14:paraId="59274842" w14:textId="42D21D92" w:rsidR="00016195" w:rsidRPr="00A07201" w:rsidRDefault="00016195" w:rsidP="00016195">
      <w:pPr>
        <w:pStyle w:val="Tytutabeli"/>
      </w:pPr>
      <w:bookmarkStart w:id="193" w:name="_Ref134897865"/>
      <w:bookmarkStart w:id="194" w:name="_Ref134897858"/>
      <w:bookmarkStart w:id="195" w:name="_Toc134898083"/>
      <w:r w:rsidRPr="00A07201">
        <w:t xml:space="preserve">Tabela </w:t>
      </w:r>
      <w:fldSimple w:instr=" SEQ Tabela \* ARABIC ">
        <w:r>
          <w:rPr>
            <w:noProof/>
          </w:rPr>
          <w:t>25</w:t>
        </w:r>
      </w:fldSimple>
      <w:bookmarkEnd w:id="193"/>
      <w:r w:rsidRPr="00A07201">
        <w:t xml:space="preserve"> Przykładowe cechy interesariuszy uczelni wyższej</w:t>
      </w:r>
      <w:bookmarkEnd w:id="194"/>
      <w:bookmarkEnd w:id="195"/>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w:t>
      </w:r>
      <w:r w:rsidRPr="00170260">
        <w:lastRenderedPageBreak/>
        <w:t xml:space="preserve">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w:t>
      </w:r>
      <w:r w:rsidRPr="00170260">
        <w:lastRenderedPageBreak/>
        <w:t xml:space="preserve">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lastRenderedPageBreak/>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6" w:name="_Toc133846143"/>
      <w:r w:rsidRPr="00233788">
        <w:t>Różne oczekiwania poszczególnych grup interesariuszy</w:t>
      </w:r>
      <w:bookmarkEnd w:id="196"/>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7"/>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w:t>
      </w:r>
      <w:r w:rsidRPr="00233788">
        <w:rPr>
          <w:color w:val="FF0000"/>
        </w:rPr>
        <w:lastRenderedPageBreak/>
        <w:t>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7"/>
      <w:r w:rsidRPr="00233788">
        <w:rPr>
          <w:rStyle w:val="Odwoaniedokomentarza"/>
          <w:rFonts w:ascii="Times New Roman" w:eastAsia="Times New Roman" w:hAnsi="Times New Roman"/>
          <w:color w:val="FF0000"/>
          <w:szCs w:val="20"/>
          <w:lang w:eastAsia="pl-PL"/>
        </w:rPr>
        <w:commentReference w:id="197"/>
      </w:r>
    </w:p>
    <w:p w14:paraId="273BEF68" w14:textId="77777777" w:rsidR="00016195" w:rsidRPr="00233788" w:rsidRDefault="00016195" w:rsidP="00016195">
      <w:pPr>
        <w:keepNext/>
        <w:rPr>
          <w:noProof/>
          <w:color w:val="FF0000"/>
          <w:lang w:eastAsia="pl-PL"/>
        </w:rPr>
      </w:pPr>
      <w:commentRangeStart w:id="198"/>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8"/>
      <w:r w:rsidRPr="00233788">
        <w:rPr>
          <w:rStyle w:val="Odwoaniedokomentarza"/>
          <w:rFonts w:ascii="Times New Roman" w:hAnsi="Times New Roman"/>
          <w:bCs w:val="0"/>
          <w:color w:val="FF0000"/>
          <w:szCs w:val="20"/>
          <w:lang w:eastAsia="pl-PL"/>
        </w:rPr>
        <w:commentReference w:id="198"/>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9"/>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9"/>
      <w:r w:rsidRPr="00233788">
        <w:rPr>
          <w:rStyle w:val="Odwoaniedokomentarza"/>
          <w:rFonts w:ascii="Times New Roman" w:eastAsia="Times New Roman" w:hAnsi="Times New Roman"/>
          <w:color w:val="FF0000"/>
          <w:szCs w:val="20"/>
          <w:lang w:eastAsia="pl-PL"/>
        </w:rPr>
        <w:commentReference w:id="199"/>
      </w:r>
    </w:p>
    <w:p w14:paraId="3CA9BCA1" w14:textId="3159FD6E" w:rsidR="00016195" w:rsidRDefault="00016195" w:rsidP="00986591">
      <w:pPr>
        <w:pStyle w:val="Rysunek"/>
      </w:pPr>
      <w:bookmarkStart w:id="200" w:name="_Ref134900321"/>
      <w:bookmarkStart w:id="201" w:name="_Toc134899311"/>
      <w:bookmarkStart w:id="202" w:name="_Ref134900311"/>
      <w:r w:rsidRPr="00233788">
        <w:t xml:space="preserve">Rysunek </w:t>
      </w:r>
      <w:fldSimple w:instr=" SEQ Rysunek \* ARABIC ">
        <w:r w:rsidR="00DA3920">
          <w:rPr>
            <w:noProof/>
          </w:rPr>
          <w:t>20</w:t>
        </w:r>
      </w:fldSimple>
      <w:bookmarkEnd w:id="200"/>
      <w:r w:rsidRPr="00233788">
        <w:t xml:space="preserve"> Model poziomów relacji interesariuszy z uczelnią wyższą.</w:t>
      </w:r>
      <w:bookmarkEnd w:id="201"/>
      <w:bookmarkEnd w:id="202"/>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3" w:name="_Toc134898084"/>
      <w:bookmarkStart w:id="204"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3"/>
      <w:bookmarkEnd w:id="204"/>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5" w:name="_Toc133846144"/>
      <w:r w:rsidRPr="00233788">
        <w:t>Sposoby komunikacji z różnymi grupami interesariuszy</w:t>
      </w:r>
      <w:bookmarkEnd w:id="205"/>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6"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6"/>
    </w:p>
    <w:p w14:paraId="5C0B54FD" w14:textId="6337D791" w:rsidR="001D7F64" w:rsidRPr="00233788" w:rsidRDefault="001D7F64" w:rsidP="004E7B54">
      <w:pPr>
        <w:pStyle w:val="Nagwek2"/>
      </w:pPr>
      <w:bookmarkStart w:id="207" w:name="_Toc133846146"/>
      <w:r w:rsidRPr="00233788">
        <w:t>Założenia</w:t>
      </w:r>
      <w:r w:rsidR="000A2989" w:rsidRPr="00233788">
        <w:t xml:space="preserve"> i cele badań statystyczno-empirycznych</w:t>
      </w:r>
      <w:bookmarkEnd w:id="207"/>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8"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8"/>
    </w:p>
    <w:p w14:paraId="34A72CF6" w14:textId="77777777" w:rsidR="00A96C13" w:rsidRPr="00233788" w:rsidRDefault="00A96C13" w:rsidP="00A96C13">
      <w:pPr>
        <w:pStyle w:val="Nagwek2"/>
        <w:rPr>
          <w:color w:val="FF0000"/>
        </w:rPr>
      </w:pPr>
      <w:bookmarkStart w:id="209" w:name="_Toc133846162"/>
      <w:bookmarkStart w:id="210" w:name="_Toc133846148"/>
      <w:r w:rsidRPr="00233788">
        <w:rPr>
          <w:color w:val="FF0000"/>
        </w:rPr>
        <w:t>Rola zarządzania jakością w doskonaleniu usług uczelni technicznych</w:t>
      </w:r>
      <w:bookmarkEnd w:id="209"/>
    </w:p>
    <w:p w14:paraId="0C74B0D0" w14:textId="77777777" w:rsidR="00A96C13" w:rsidRPr="00233788" w:rsidRDefault="00A96C13" w:rsidP="00A96C13">
      <w:pPr>
        <w:pStyle w:val="Nagwek3"/>
        <w:rPr>
          <w:color w:val="FF0000"/>
        </w:rPr>
      </w:pPr>
      <w:bookmarkStart w:id="211" w:name="_Ref437120261"/>
      <w:bookmarkStart w:id="212" w:name="_Ref437120270"/>
      <w:bookmarkStart w:id="213" w:name="_Ref437181737"/>
      <w:bookmarkStart w:id="21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1"/>
      <w:bookmarkEnd w:id="212"/>
      <w:bookmarkEnd w:id="213"/>
      <w:bookmarkEnd w:id="214"/>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5" w:name="_Toc133846164"/>
      <w:r w:rsidRPr="00233788">
        <w:rPr>
          <w:color w:val="FF0000"/>
        </w:rPr>
        <w:t>Doskonalenie jakości z perspektywy różnych grup interesariuszy uczelni</w:t>
      </w:r>
      <w:bookmarkEnd w:id="215"/>
    </w:p>
    <w:p w14:paraId="2C10E3AF" w14:textId="77777777" w:rsidR="00A96C13" w:rsidRPr="00233788" w:rsidRDefault="00A96C13" w:rsidP="00A96C13">
      <w:pPr>
        <w:rPr>
          <w:color w:val="FF0000"/>
        </w:rPr>
      </w:pPr>
      <w:commentRangeStart w:id="216"/>
      <w:r w:rsidRPr="00233788">
        <w:rPr>
          <w:color w:val="FF0000"/>
        </w:rPr>
        <w:t>Doskonalenie jakości jest możliwe dopiero po</w:t>
      </w:r>
      <w:commentRangeEnd w:id="216"/>
      <w:r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dokonaniu jej pomiaru. W literaturze przedmiotu można znaleźć wiele metod pomiaru jakości usług. Znaczna część z nich wynika z modeli jakości usług opisanych w </w:t>
      </w:r>
      <w:commentRangeStart w:id="217"/>
      <w:r w:rsidRPr="00233788">
        <w:rPr>
          <w:color w:val="FF0000"/>
        </w:rPr>
        <w:t xml:space="preserve">podrozdziale </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8" w:name="_Ref411054421"/>
      <w:bookmarkStart w:id="219" w:name="_Ref411054409"/>
      <w:bookmarkStart w:id="220"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8"/>
      <w:r w:rsidRPr="00233788">
        <w:rPr>
          <w:color w:val="FF0000"/>
        </w:rPr>
        <w:t>. 8 zasad CAF dla edukacji, a grupy interesariuszy</w:t>
      </w:r>
      <w:bookmarkEnd w:id="219"/>
      <w:bookmarkEnd w:id="220"/>
    </w:p>
    <w:tbl>
      <w:tblPr>
        <w:tblStyle w:val="Tabela-Siatka"/>
        <w:tblW w:w="0" w:type="auto"/>
        <w:tblLook w:val="04A0" w:firstRow="1" w:lastRow="0" w:firstColumn="1" w:lastColumn="0" w:noHBand="0" w:noVBand="1"/>
      </w:tblPr>
      <w:tblGrid>
        <w:gridCol w:w="4697"/>
        <w:gridCol w:w="4591"/>
      </w:tblGrid>
      <w:tr w:rsidR="00A96C13" w:rsidRPr="00233788" w14:paraId="25227FC7" w14:textId="77777777" w:rsidTr="00A61195">
        <w:trPr>
          <w:cantSplit/>
          <w:tblHeader/>
        </w:trPr>
        <w:tc>
          <w:tcPr>
            <w:tcW w:w="5314" w:type="dxa"/>
          </w:tcPr>
          <w:p w14:paraId="24E608F7"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A61195">
        <w:trPr>
          <w:cantSplit/>
        </w:trPr>
        <w:tc>
          <w:tcPr>
            <w:tcW w:w="5314" w:type="dxa"/>
          </w:tcPr>
          <w:p w14:paraId="378CB43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A61195">
        <w:trPr>
          <w:cantSplit/>
        </w:trPr>
        <w:tc>
          <w:tcPr>
            <w:tcW w:w="5314" w:type="dxa"/>
          </w:tcPr>
          <w:p w14:paraId="7B52120F"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A61195">
        <w:trPr>
          <w:cantSplit/>
        </w:trPr>
        <w:tc>
          <w:tcPr>
            <w:tcW w:w="5314" w:type="dxa"/>
          </w:tcPr>
          <w:p w14:paraId="298A4EC2"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A61195">
        <w:trPr>
          <w:cantSplit/>
        </w:trPr>
        <w:tc>
          <w:tcPr>
            <w:tcW w:w="5314" w:type="dxa"/>
          </w:tcPr>
          <w:p w14:paraId="40EDA4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A61195">
        <w:trPr>
          <w:cantSplit/>
        </w:trPr>
        <w:tc>
          <w:tcPr>
            <w:tcW w:w="5314" w:type="dxa"/>
          </w:tcPr>
          <w:p w14:paraId="42C9EC4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577B04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A61195">
        <w:trPr>
          <w:cantSplit/>
        </w:trPr>
        <w:tc>
          <w:tcPr>
            <w:tcW w:w="5314" w:type="dxa"/>
          </w:tcPr>
          <w:p w14:paraId="70936FA3"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632EB0FB"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A61195">
        <w:trPr>
          <w:cantSplit/>
        </w:trPr>
        <w:tc>
          <w:tcPr>
            <w:tcW w:w="5314" w:type="dxa"/>
          </w:tcPr>
          <w:p w14:paraId="2F7975D0"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A61195">
        <w:trPr>
          <w:cantSplit/>
        </w:trPr>
        <w:tc>
          <w:tcPr>
            <w:tcW w:w="5314" w:type="dxa"/>
          </w:tcPr>
          <w:p w14:paraId="571E95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21"/>
      <w:r w:rsidRPr="00233788">
        <w:rPr>
          <w:color w:val="FF0000"/>
        </w:rPr>
        <w:t>.</w:t>
      </w:r>
      <w:commentRangeEnd w:id="221"/>
      <w:r w:rsidRPr="00233788">
        <w:rPr>
          <w:rStyle w:val="Odwoaniedokomentarza"/>
          <w:rFonts w:ascii="Times New Roman" w:eastAsia="Times New Roman" w:hAnsi="Times New Roman"/>
          <w:color w:val="FF0000"/>
          <w:szCs w:val="20"/>
          <w:lang w:eastAsia="pl-PL"/>
        </w:rPr>
        <w:commentReference w:id="221"/>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22" w:name="_Ref134898257"/>
      <w:bookmarkStart w:id="223"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22"/>
      <w:r w:rsidRPr="00233788">
        <w:rPr>
          <w:color w:val="FF0000"/>
        </w:rPr>
        <w:t xml:space="preserve"> Relacje między wymaganiami dla wewnętrznych systemów zapewniania jakości kształcenia określonymi w statucie PKA, a standardami ESG (ENQA).</w:t>
      </w:r>
      <w:bookmarkEnd w:id="223"/>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A61195">
        <w:trPr>
          <w:cantSplit/>
          <w:tblHeader/>
        </w:trPr>
        <w:tc>
          <w:tcPr>
            <w:tcW w:w="3025" w:type="dxa"/>
          </w:tcPr>
          <w:p w14:paraId="34363072" w14:textId="77777777" w:rsidR="00A96C13" w:rsidRPr="00233788" w:rsidRDefault="00A96C13" w:rsidP="00A6119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A6119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A6119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A61195">
        <w:trPr>
          <w:cantSplit/>
        </w:trPr>
        <w:tc>
          <w:tcPr>
            <w:tcW w:w="3025" w:type="dxa"/>
          </w:tcPr>
          <w:p w14:paraId="4BFDF681" w14:textId="77777777" w:rsidR="00A96C13" w:rsidRPr="00233788" w:rsidRDefault="00A96C13" w:rsidP="00A61195">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A6119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A6119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A6119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A61195">
        <w:trPr>
          <w:cantSplit/>
        </w:trPr>
        <w:tc>
          <w:tcPr>
            <w:tcW w:w="3025" w:type="dxa"/>
          </w:tcPr>
          <w:p w14:paraId="1B47456B" w14:textId="77777777" w:rsidR="00A96C13" w:rsidRPr="00233788" w:rsidRDefault="00A96C13" w:rsidP="00A61195">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A6119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A6119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A6119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A61195">
            <w:pPr>
              <w:rPr>
                <w:color w:val="FF0000"/>
                <w:sz w:val="20"/>
                <w:lang w:val="pl-PL"/>
              </w:rPr>
            </w:pPr>
            <w:r w:rsidRPr="00233788">
              <w:rPr>
                <w:color w:val="FF0000"/>
                <w:sz w:val="20"/>
                <w:lang w:val="pl-PL"/>
              </w:rPr>
              <w:t>ENQA – 7 równorzędnych zasad</w:t>
            </w:r>
          </w:p>
        </w:tc>
      </w:tr>
      <w:tr w:rsidR="00A96C13" w:rsidRPr="00233788" w14:paraId="6900D3A6" w14:textId="77777777" w:rsidTr="00A61195">
        <w:trPr>
          <w:cantSplit/>
        </w:trPr>
        <w:tc>
          <w:tcPr>
            <w:tcW w:w="3025" w:type="dxa"/>
          </w:tcPr>
          <w:p w14:paraId="413B7D6A" w14:textId="77777777" w:rsidR="00A96C13" w:rsidRPr="00233788" w:rsidRDefault="00A96C13" w:rsidP="00A6119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A6119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A61195">
        <w:trPr>
          <w:cantSplit/>
        </w:trPr>
        <w:tc>
          <w:tcPr>
            <w:tcW w:w="3025" w:type="dxa"/>
          </w:tcPr>
          <w:p w14:paraId="5FC46C75" w14:textId="77777777" w:rsidR="00A96C13" w:rsidRPr="00233788" w:rsidRDefault="00A96C13" w:rsidP="00A6119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A6119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A6119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A6119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A6119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A61195">
        <w:trPr>
          <w:cantSplit/>
        </w:trPr>
        <w:tc>
          <w:tcPr>
            <w:tcW w:w="3025" w:type="dxa"/>
          </w:tcPr>
          <w:p w14:paraId="2264EC2F" w14:textId="77777777" w:rsidR="00A96C13" w:rsidRPr="00233788" w:rsidRDefault="00A96C13" w:rsidP="00A61195">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A6119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A6119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A6119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A6119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A61195">
        <w:trPr>
          <w:cantSplit/>
        </w:trPr>
        <w:tc>
          <w:tcPr>
            <w:tcW w:w="3025" w:type="dxa"/>
          </w:tcPr>
          <w:p w14:paraId="76BF78BA" w14:textId="77777777" w:rsidR="00A96C13" w:rsidRPr="00233788" w:rsidRDefault="00A96C13" w:rsidP="00A61195">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A6119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A6119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A61195">
        <w:trPr>
          <w:cantSplit/>
        </w:trPr>
        <w:tc>
          <w:tcPr>
            <w:tcW w:w="3025" w:type="dxa"/>
          </w:tcPr>
          <w:p w14:paraId="1FB6277E" w14:textId="77777777" w:rsidR="00A96C13" w:rsidRPr="00233788" w:rsidRDefault="00A96C13" w:rsidP="00A6119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A6119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A6119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A6119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A61195">
        <w:trPr>
          <w:cantSplit/>
        </w:trPr>
        <w:tc>
          <w:tcPr>
            <w:tcW w:w="3025" w:type="dxa"/>
            <w:vAlign w:val="center"/>
          </w:tcPr>
          <w:p w14:paraId="1A7C49BA" w14:textId="77777777" w:rsidR="00A96C13" w:rsidRPr="00233788" w:rsidRDefault="00A96C13" w:rsidP="00A61195">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A6119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A6119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A61195">
        <w:trPr>
          <w:cantSplit/>
        </w:trPr>
        <w:tc>
          <w:tcPr>
            <w:tcW w:w="3025" w:type="dxa"/>
          </w:tcPr>
          <w:p w14:paraId="0B4F5B23" w14:textId="77777777" w:rsidR="00A96C13" w:rsidRPr="00233788" w:rsidRDefault="00A96C13" w:rsidP="00A6119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A6119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A6119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A61195">
        <w:trPr>
          <w:cantSplit/>
        </w:trPr>
        <w:tc>
          <w:tcPr>
            <w:tcW w:w="3025" w:type="dxa"/>
            <w:vAlign w:val="center"/>
          </w:tcPr>
          <w:p w14:paraId="00A0EB71" w14:textId="77777777" w:rsidR="00A96C13" w:rsidRPr="00233788" w:rsidRDefault="00A96C13" w:rsidP="00A61195">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A6119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A6119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A6119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A61195">
        <w:trPr>
          <w:cantSplit/>
        </w:trPr>
        <w:tc>
          <w:tcPr>
            <w:tcW w:w="3025" w:type="dxa"/>
          </w:tcPr>
          <w:p w14:paraId="2B1C96A3" w14:textId="77777777" w:rsidR="00A96C13" w:rsidRPr="00233788" w:rsidRDefault="00A96C13" w:rsidP="00A6119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A6119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A6119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A61195">
        <w:trPr>
          <w:cantSplit/>
        </w:trPr>
        <w:tc>
          <w:tcPr>
            <w:tcW w:w="3025" w:type="dxa"/>
          </w:tcPr>
          <w:p w14:paraId="0AAC8379" w14:textId="77777777" w:rsidR="00A96C13" w:rsidRPr="00233788" w:rsidRDefault="00A96C13" w:rsidP="00A61195">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A6119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A6119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Grudowski,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w:t>
      </w:r>
      <w:r w:rsidRPr="00233788">
        <w:rPr>
          <w:color w:val="FF0000"/>
        </w:rPr>
        <w:lastRenderedPageBreak/>
        <w:t>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10"/>
    </w:p>
    <w:p w14:paraId="6D592CC2" w14:textId="5D179C26" w:rsidR="000A2989" w:rsidRDefault="000A2989" w:rsidP="004E7B54">
      <w:pPr>
        <w:pStyle w:val="Nagwek2"/>
      </w:pPr>
      <w:bookmarkStart w:id="224"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4"/>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5" w:name="_Toc133846150"/>
      <w:r>
        <w:t>Analiza wyników badania jakościowego</w:t>
      </w:r>
      <w:bookmarkEnd w:id="225"/>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6" w:name="_Toc133846151"/>
      <w:r>
        <w:t>Analiza wyników badania kwestionariuszowego</w:t>
      </w:r>
      <w:bookmarkEnd w:id="226"/>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7" w:name="_Toc134898087"/>
      <w:r>
        <w:t xml:space="preserve">Tabela </w:t>
      </w:r>
      <w:fldSimple w:instr=" SEQ Tabela \* ARABIC ">
        <w:r w:rsidR="00270ACD">
          <w:rPr>
            <w:noProof/>
          </w:rPr>
          <w:t>29</w:t>
        </w:r>
      </w:fldSimple>
      <w:r>
        <w:t xml:space="preserve"> Statystyki rezultatów liczby uzyskanych odpowiedzi uczestników badania kwestionariuszowego</w:t>
      </w:r>
      <w:bookmarkEnd w:id="227"/>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A61195">
        <w:trPr>
          <w:cantSplit/>
          <w:tblHeader/>
        </w:trPr>
        <w:tc>
          <w:tcPr>
            <w:tcW w:w="7658" w:type="dxa"/>
          </w:tcPr>
          <w:p w14:paraId="106ADF11" w14:textId="77777777" w:rsidR="00675E07" w:rsidRPr="00883092" w:rsidRDefault="00675E07" w:rsidP="00A61195">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A61195">
            <w:pPr>
              <w:ind w:firstLine="0"/>
              <w:rPr>
                <w:b/>
                <w:bCs/>
                <w:sz w:val="20"/>
                <w:szCs w:val="20"/>
                <w:lang w:val="pl-PL"/>
              </w:rPr>
            </w:pPr>
            <w:r w:rsidRPr="00883092">
              <w:rPr>
                <w:b/>
                <w:bCs/>
                <w:sz w:val="20"/>
                <w:szCs w:val="20"/>
                <w:lang w:val="pl-PL"/>
              </w:rPr>
              <w:t>Wartość</w:t>
            </w:r>
          </w:p>
        </w:tc>
      </w:tr>
      <w:tr w:rsidR="00675E07" w:rsidRPr="00883092" w14:paraId="1D1681C9" w14:textId="77777777" w:rsidTr="00A61195">
        <w:trPr>
          <w:cantSplit/>
        </w:trPr>
        <w:tc>
          <w:tcPr>
            <w:tcW w:w="7658" w:type="dxa"/>
          </w:tcPr>
          <w:p w14:paraId="47D732D1" w14:textId="77777777" w:rsidR="00675E07" w:rsidRPr="00883092" w:rsidRDefault="00675E07" w:rsidP="00A61195">
            <w:pPr>
              <w:ind w:firstLine="0"/>
              <w:rPr>
                <w:sz w:val="20"/>
                <w:szCs w:val="20"/>
                <w:lang w:val="pl-PL"/>
              </w:rPr>
            </w:pPr>
            <w:r w:rsidRPr="00883092">
              <w:rPr>
                <w:sz w:val="20"/>
                <w:szCs w:val="20"/>
                <w:lang w:val="pl-PL"/>
              </w:rPr>
              <w:lastRenderedPageBreak/>
              <w:t>Liczba rozpoczętych ankiet</w:t>
            </w:r>
          </w:p>
        </w:tc>
        <w:tc>
          <w:tcPr>
            <w:tcW w:w="1414" w:type="dxa"/>
          </w:tcPr>
          <w:p w14:paraId="25C54C8D" w14:textId="77777777" w:rsidR="00675E07" w:rsidRPr="00883092" w:rsidRDefault="00675E07" w:rsidP="00A61195">
            <w:pPr>
              <w:ind w:firstLine="0"/>
              <w:jc w:val="center"/>
              <w:rPr>
                <w:sz w:val="20"/>
                <w:szCs w:val="20"/>
                <w:lang w:val="pl-PL"/>
              </w:rPr>
            </w:pPr>
            <w:r w:rsidRPr="00883092">
              <w:rPr>
                <w:sz w:val="20"/>
                <w:szCs w:val="20"/>
                <w:lang w:val="pl-PL"/>
              </w:rPr>
              <w:t>259</w:t>
            </w:r>
          </w:p>
        </w:tc>
      </w:tr>
      <w:tr w:rsidR="00675E07" w:rsidRPr="00883092" w14:paraId="2729B554" w14:textId="77777777" w:rsidTr="00A61195">
        <w:trPr>
          <w:cantSplit/>
        </w:trPr>
        <w:tc>
          <w:tcPr>
            <w:tcW w:w="7658" w:type="dxa"/>
          </w:tcPr>
          <w:p w14:paraId="037DB738" w14:textId="77777777" w:rsidR="00675E07" w:rsidRPr="00883092" w:rsidRDefault="00675E07" w:rsidP="00A61195">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A61195">
            <w:pPr>
              <w:ind w:firstLine="0"/>
              <w:jc w:val="center"/>
              <w:rPr>
                <w:sz w:val="20"/>
                <w:szCs w:val="20"/>
                <w:lang w:val="pl-PL"/>
              </w:rPr>
            </w:pPr>
            <w:r w:rsidRPr="00883092">
              <w:rPr>
                <w:sz w:val="20"/>
                <w:szCs w:val="20"/>
                <w:lang w:val="pl-PL"/>
              </w:rPr>
              <w:t>138</w:t>
            </w:r>
          </w:p>
        </w:tc>
      </w:tr>
      <w:tr w:rsidR="00675E07" w:rsidRPr="00883092" w14:paraId="0E0F9CF2" w14:textId="77777777" w:rsidTr="00A61195">
        <w:trPr>
          <w:cantSplit/>
        </w:trPr>
        <w:tc>
          <w:tcPr>
            <w:tcW w:w="7658" w:type="dxa"/>
          </w:tcPr>
          <w:p w14:paraId="061E25F8" w14:textId="77777777" w:rsidR="00675E07" w:rsidRPr="00883092" w:rsidRDefault="00675E07" w:rsidP="00A61195">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A61195">
            <w:pPr>
              <w:ind w:firstLine="0"/>
              <w:jc w:val="center"/>
              <w:rPr>
                <w:sz w:val="20"/>
                <w:szCs w:val="20"/>
                <w:lang w:val="pl-PL"/>
              </w:rPr>
            </w:pPr>
            <w:r w:rsidRPr="00883092">
              <w:rPr>
                <w:sz w:val="20"/>
                <w:szCs w:val="20"/>
                <w:lang w:val="pl-PL"/>
              </w:rPr>
              <w:t>53,28%</w:t>
            </w:r>
          </w:p>
        </w:tc>
      </w:tr>
      <w:tr w:rsidR="00675E07" w:rsidRPr="00883092" w14:paraId="5DB0C078" w14:textId="77777777" w:rsidTr="00A61195">
        <w:trPr>
          <w:cantSplit/>
        </w:trPr>
        <w:tc>
          <w:tcPr>
            <w:tcW w:w="7658" w:type="dxa"/>
          </w:tcPr>
          <w:p w14:paraId="0804AB90" w14:textId="77777777" w:rsidR="00675E07" w:rsidRPr="00883092" w:rsidRDefault="00675E07" w:rsidP="00A61195">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A61195">
            <w:pPr>
              <w:ind w:firstLine="0"/>
              <w:jc w:val="center"/>
              <w:rPr>
                <w:sz w:val="20"/>
                <w:szCs w:val="20"/>
                <w:lang w:val="pl-PL"/>
              </w:rPr>
            </w:pPr>
            <w:r w:rsidRPr="00883092">
              <w:rPr>
                <w:sz w:val="20"/>
                <w:szCs w:val="20"/>
                <w:lang w:val="pl-PL"/>
              </w:rPr>
              <w:t>249</w:t>
            </w:r>
          </w:p>
        </w:tc>
      </w:tr>
      <w:tr w:rsidR="00675E07" w:rsidRPr="00883092" w14:paraId="77272562" w14:textId="77777777" w:rsidTr="00A61195">
        <w:trPr>
          <w:cantSplit/>
        </w:trPr>
        <w:tc>
          <w:tcPr>
            <w:tcW w:w="7658" w:type="dxa"/>
          </w:tcPr>
          <w:p w14:paraId="60D4B2A7" w14:textId="77777777" w:rsidR="00675E07" w:rsidRPr="00883092" w:rsidRDefault="00675E07" w:rsidP="00A61195">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A61195">
            <w:pPr>
              <w:ind w:firstLine="0"/>
              <w:jc w:val="center"/>
              <w:rPr>
                <w:sz w:val="20"/>
                <w:szCs w:val="20"/>
                <w:lang w:val="pl-PL"/>
              </w:rPr>
            </w:pPr>
            <w:r w:rsidRPr="00883092">
              <w:rPr>
                <w:sz w:val="20"/>
                <w:szCs w:val="20"/>
                <w:lang w:val="pl-PL"/>
              </w:rPr>
              <w:t>133</w:t>
            </w:r>
          </w:p>
        </w:tc>
      </w:tr>
      <w:tr w:rsidR="00675E07" w:rsidRPr="00883092" w14:paraId="2C297E05" w14:textId="77777777" w:rsidTr="00A61195">
        <w:trPr>
          <w:cantSplit/>
        </w:trPr>
        <w:tc>
          <w:tcPr>
            <w:tcW w:w="7658" w:type="dxa"/>
          </w:tcPr>
          <w:p w14:paraId="33D20DD9" w14:textId="77777777" w:rsidR="00675E07" w:rsidRPr="00883092" w:rsidRDefault="00675E07" w:rsidP="00A61195">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A61195">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16503B1A" w14:textId="127E66B5" w:rsidR="00675E07" w:rsidRPr="00951BCE" w:rsidRDefault="00675E07" w:rsidP="00675E07">
      <w:r>
        <w:lastRenderedPageBreak/>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CD74FA" w14:textId="7166D8C1" w:rsidR="00675E07" w:rsidRDefault="00675E07" w:rsidP="00675E07">
      <w:pPr>
        <w:pStyle w:val="Rysunek"/>
      </w:pPr>
      <w:bookmarkStart w:id="228" w:name="_Ref134900359"/>
      <w:bookmarkStart w:id="229" w:name="_Toc134899312"/>
      <w:bookmarkStart w:id="230" w:name="_Ref134900368"/>
      <w:r>
        <w:t xml:space="preserve">Rysunek </w:t>
      </w:r>
      <w:fldSimple w:instr=" SEQ Rysunek \* ARABIC ">
        <w:r w:rsidR="00DA3920">
          <w:rPr>
            <w:noProof/>
          </w:rPr>
          <w:t>21</w:t>
        </w:r>
      </w:fldSimple>
      <w:bookmarkEnd w:id="228"/>
      <w:r>
        <w:t xml:space="preserve"> Struktura respondentów badania kwestionariuszowego wg płci</w:t>
      </w:r>
      <w:bookmarkEnd w:id="229"/>
      <w:bookmarkEnd w:id="230"/>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w:t>
      </w:r>
      <w:r>
        <w:lastRenderedPageBreak/>
        <w:t>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DFB948F" w14:textId="454D91C6" w:rsidR="00675E07" w:rsidRDefault="00675E07" w:rsidP="00675E07">
      <w:pPr>
        <w:pStyle w:val="Rysunek"/>
      </w:pPr>
      <w:bookmarkStart w:id="231" w:name="_Ref134900397"/>
      <w:bookmarkStart w:id="232" w:name="_Toc134899313"/>
      <w:bookmarkStart w:id="233" w:name="_Ref134900388"/>
      <w:bookmarkStart w:id="234" w:name="_Ref134900624"/>
      <w:r>
        <w:t xml:space="preserve">Rysunek </w:t>
      </w:r>
      <w:fldSimple w:instr=" SEQ Rysunek \* ARABIC ">
        <w:r w:rsidR="00DA3920">
          <w:rPr>
            <w:noProof/>
          </w:rPr>
          <w:t>22</w:t>
        </w:r>
      </w:fldSimple>
      <w:bookmarkEnd w:id="231"/>
      <w:r>
        <w:t xml:space="preserve"> Struktura respondentów badania kwestionariuszowego wg kategorii wiekowych</w:t>
      </w:r>
      <w:bookmarkEnd w:id="232"/>
      <w:bookmarkEnd w:id="233"/>
      <w:bookmarkEnd w:id="234"/>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5" w:name="_Ref134898291"/>
      <w:bookmarkStart w:id="236" w:name="_Toc134898088"/>
      <w:r>
        <w:t xml:space="preserve">Tabela </w:t>
      </w:r>
      <w:fldSimple w:instr=" SEQ Tabela \* ARABIC ">
        <w:r w:rsidR="00270ACD">
          <w:rPr>
            <w:noProof/>
          </w:rPr>
          <w:t>30</w:t>
        </w:r>
      </w:fldSimple>
      <w:bookmarkEnd w:id="235"/>
      <w:r>
        <w:t xml:space="preserve"> Liczba ludności Polski na dzień 31 grudnia 2020 r. wg wybranych kategorii wiekowych</w:t>
      </w:r>
      <w:bookmarkEnd w:id="236"/>
    </w:p>
    <w:tbl>
      <w:tblPr>
        <w:tblStyle w:val="Tabela-Siatka"/>
        <w:tblW w:w="9072" w:type="dxa"/>
        <w:tblLayout w:type="fixed"/>
        <w:tblLook w:val="04A0" w:firstRow="1" w:lastRow="0" w:firstColumn="1" w:lastColumn="0" w:noHBand="0" w:noVBand="1"/>
      </w:tblPr>
      <w:tblGrid>
        <w:gridCol w:w="1417"/>
        <w:gridCol w:w="3402"/>
        <w:gridCol w:w="4253"/>
      </w:tblGrid>
      <w:tr w:rsidR="00675E07" w:rsidRPr="00E13812" w14:paraId="1642D75D" w14:textId="77777777" w:rsidTr="000D729F">
        <w:trPr>
          <w:cantSplit/>
          <w:trHeight w:val="285"/>
          <w:tblHeader/>
        </w:trPr>
        <w:tc>
          <w:tcPr>
            <w:tcW w:w="1418" w:type="dxa"/>
            <w:noWrap/>
            <w:hideMark/>
          </w:tcPr>
          <w:p w14:paraId="4821DEE1" w14:textId="77777777" w:rsidR="00675E07" w:rsidRPr="00E13812" w:rsidRDefault="00675E07" w:rsidP="00A61195">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56703464"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2996B8F8"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0D729F">
        <w:trPr>
          <w:cantSplit/>
          <w:trHeight w:val="285"/>
        </w:trPr>
        <w:tc>
          <w:tcPr>
            <w:tcW w:w="1418" w:type="dxa"/>
            <w:noWrap/>
            <w:hideMark/>
          </w:tcPr>
          <w:p w14:paraId="1D4CD963"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283C7333"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321C22E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0D729F">
        <w:trPr>
          <w:cantSplit/>
          <w:trHeight w:val="285"/>
        </w:trPr>
        <w:tc>
          <w:tcPr>
            <w:tcW w:w="1418" w:type="dxa"/>
            <w:noWrap/>
            <w:hideMark/>
          </w:tcPr>
          <w:p w14:paraId="7DD923F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0E45E93E"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2B11A4A6"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0D729F">
        <w:trPr>
          <w:cantSplit/>
          <w:trHeight w:val="285"/>
        </w:trPr>
        <w:tc>
          <w:tcPr>
            <w:tcW w:w="1418" w:type="dxa"/>
            <w:noWrap/>
            <w:hideMark/>
          </w:tcPr>
          <w:p w14:paraId="4311A17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166C4F10"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5421E3D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0D729F">
        <w:trPr>
          <w:cantSplit/>
          <w:trHeight w:val="285"/>
        </w:trPr>
        <w:tc>
          <w:tcPr>
            <w:tcW w:w="1418" w:type="dxa"/>
            <w:noWrap/>
            <w:hideMark/>
          </w:tcPr>
          <w:p w14:paraId="77C476A4"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470868B7"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28A6072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0D729F">
        <w:trPr>
          <w:cantSplit/>
          <w:trHeight w:val="285"/>
        </w:trPr>
        <w:tc>
          <w:tcPr>
            <w:tcW w:w="1418" w:type="dxa"/>
            <w:noWrap/>
            <w:hideMark/>
          </w:tcPr>
          <w:p w14:paraId="478E9FC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45937FBC"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46983A3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0D729F">
        <w:trPr>
          <w:cantSplit/>
          <w:trHeight w:val="285"/>
        </w:trPr>
        <w:tc>
          <w:tcPr>
            <w:tcW w:w="1418" w:type="dxa"/>
            <w:noWrap/>
            <w:hideMark/>
          </w:tcPr>
          <w:p w14:paraId="307EFF6D"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1319CF84"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03AC96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w:t>
      </w:r>
      <w:r>
        <w:lastRenderedPageBreak/>
        <w:t xml:space="preserve">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7" w:name="_Ref134898333"/>
      <w:bookmarkStart w:id="238" w:name="_Toc134898089"/>
      <w:bookmarkStart w:id="239" w:name="_Ref134898325"/>
      <w:r>
        <w:t xml:space="preserve">Tabela </w:t>
      </w:r>
      <w:fldSimple w:instr=" SEQ Tabela \* ARABIC ">
        <w:r w:rsidR="00270ACD">
          <w:rPr>
            <w:noProof/>
          </w:rPr>
          <w:t>31</w:t>
        </w:r>
      </w:fldSimple>
      <w:bookmarkEnd w:id="237"/>
      <w:r>
        <w:t xml:space="preserve"> </w:t>
      </w:r>
      <w:r w:rsidRPr="008541D0">
        <w:t>Oszacowanie struktury populacji badanej absolwentów i studentów wg wybranych grup wiekowych</w:t>
      </w:r>
      <w:bookmarkEnd w:id="238"/>
      <w:bookmarkEnd w:id="239"/>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A61195">
        <w:trPr>
          <w:trHeight w:val="285"/>
        </w:trPr>
        <w:tc>
          <w:tcPr>
            <w:tcW w:w="1417" w:type="dxa"/>
            <w:noWrap/>
          </w:tcPr>
          <w:p w14:paraId="585A4F28" w14:textId="77777777" w:rsidR="00675E07" w:rsidRPr="009B24BC" w:rsidRDefault="00675E07" w:rsidP="00A61195">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1B9BA8BF"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A61195">
        <w:trPr>
          <w:trHeight w:val="285"/>
        </w:trPr>
        <w:tc>
          <w:tcPr>
            <w:tcW w:w="1417" w:type="dxa"/>
            <w:noWrap/>
            <w:hideMark/>
          </w:tcPr>
          <w:p w14:paraId="4540FBF1"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690E18E7"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A61195">
        <w:trPr>
          <w:trHeight w:val="285"/>
        </w:trPr>
        <w:tc>
          <w:tcPr>
            <w:tcW w:w="1417" w:type="dxa"/>
            <w:noWrap/>
            <w:hideMark/>
          </w:tcPr>
          <w:p w14:paraId="7435B70D"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4BBC73EB"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A61195">
        <w:trPr>
          <w:trHeight w:val="285"/>
        </w:trPr>
        <w:tc>
          <w:tcPr>
            <w:tcW w:w="1417" w:type="dxa"/>
            <w:noWrap/>
            <w:hideMark/>
          </w:tcPr>
          <w:p w14:paraId="33330358"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71405E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A61195">
        <w:trPr>
          <w:trHeight w:val="285"/>
        </w:trPr>
        <w:tc>
          <w:tcPr>
            <w:tcW w:w="1417" w:type="dxa"/>
            <w:noWrap/>
            <w:hideMark/>
          </w:tcPr>
          <w:p w14:paraId="11CC1EDA"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EC85B3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A61195">
        <w:trPr>
          <w:trHeight w:val="285"/>
        </w:trPr>
        <w:tc>
          <w:tcPr>
            <w:tcW w:w="1417" w:type="dxa"/>
            <w:noWrap/>
            <w:hideMark/>
          </w:tcPr>
          <w:p w14:paraId="303B3FF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6C12CD2F"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A61195">
        <w:trPr>
          <w:trHeight w:val="285"/>
        </w:trPr>
        <w:tc>
          <w:tcPr>
            <w:tcW w:w="1417" w:type="dxa"/>
            <w:noWrap/>
            <w:hideMark/>
          </w:tcPr>
          <w:p w14:paraId="1100153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B3BAFA2"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prawdopodobieństwem wnioskować o nadreprezentacji w grupach wiekowych 26–45 lat oraz o niedoreprezentowaniu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lastRenderedPageBreak/>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7D2D57" w14:textId="57DA06BD" w:rsidR="00675E07" w:rsidRDefault="00675E07" w:rsidP="00675E07">
      <w:pPr>
        <w:pStyle w:val="Rysunek"/>
      </w:pPr>
      <w:bookmarkStart w:id="240" w:name="_Ref134900457"/>
      <w:bookmarkStart w:id="241" w:name="_Toc134899314"/>
      <w:bookmarkStart w:id="242" w:name="_Ref134900450"/>
      <w:r w:rsidRPr="00375829">
        <w:t xml:space="preserve">Rysunek </w:t>
      </w:r>
      <w:fldSimple w:instr=" SEQ Rysunek \* ARABIC ">
        <w:r w:rsidR="00DA3920">
          <w:rPr>
            <w:noProof/>
          </w:rPr>
          <w:t>23</w:t>
        </w:r>
      </w:fldSimple>
      <w:bookmarkEnd w:id="240"/>
      <w:r w:rsidRPr="00375829">
        <w:t xml:space="preserve"> Struktura respondentów badania kwestionariuszowego wg kryterium kategorii i wielkości </w:t>
      </w:r>
      <w:r w:rsidRPr="00375829">
        <w:br/>
      </w:r>
      <w:r>
        <w:t>miejscowości pochodzenia</w:t>
      </w:r>
      <w:bookmarkEnd w:id="241"/>
      <w:bookmarkEnd w:id="242"/>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0D729F">
      <w:pPr>
        <w:keepNext/>
        <w:ind w:firstLine="0"/>
      </w:pPr>
      <w:r>
        <w:rPr>
          <w:noProof/>
        </w:rPr>
        <w:lastRenderedPageBreak/>
        <w:drawing>
          <wp:inline distT="0" distB="0" distL="0" distR="0" wp14:anchorId="559E3595" wp14:editId="714F9E8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1BB19E4" w14:textId="5DC30F7E" w:rsidR="00675E07" w:rsidRPr="0031651A" w:rsidRDefault="00675E07" w:rsidP="0031651A">
      <w:pPr>
        <w:pStyle w:val="Rysunek"/>
      </w:pPr>
      <w:bookmarkStart w:id="243" w:name="_Ref134900483"/>
      <w:bookmarkStart w:id="244" w:name="_Toc134899315"/>
      <w:bookmarkStart w:id="245" w:name="_Ref134900476"/>
      <w:bookmarkStart w:id="246" w:name="_Ref134900494"/>
      <w:bookmarkStart w:id="247" w:name="_Ref134900512"/>
      <w:r w:rsidRPr="0031651A">
        <w:t xml:space="preserve">Rysunek </w:t>
      </w:r>
      <w:fldSimple w:instr=" SEQ Rysunek \* ARABIC ">
        <w:r w:rsidR="00DA3920">
          <w:rPr>
            <w:noProof/>
          </w:rPr>
          <w:t>24</w:t>
        </w:r>
      </w:fldSimple>
      <w:bookmarkEnd w:id="243"/>
      <w:r w:rsidRPr="0031651A">
        <w:t xml:space="preserve"> Struktura respondentów badania kwestionariuszowego wg przynależności do grup interesariuszy</w:t>
      </w:r>
      <w:bookmarkEnd w:id="244"/>
      <w:bookmarkEnd w:id="245"/>
      <w:bookmarkEnd w:id="246"/>
      <w:bookmarkEnd w:id="247"/>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1DEAFFB" w14:textId="6F938A58" w:rsidR="00675E07" w:rsidRDefault="00675E07" w:rsidP="0031651A">
      <w:pPr>
        <w:pStyle w:val="Rysunek"/>
      </w:pPr>
      <w:bookmarkStart w:id="248" w:name="_Ref134900542"/>
      <w:bookmarkStart w:id="249" w:name="_Toc134899316"/>
      <w:bookmarkStart w:id="250"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DA3920">
        <w:rPr>
          <w:rStyle w:val="TytutabeliZnak"/>
          <w:rFonts w:eastAsia="Calibri"/>
          <w:noProof/>
        </w:rPr>
        <w:t>25</w:t>
      </w:r>
      <w:r w:rsidRPr="002D2DF1">
        <w:rPr>
          <w:rStyle w:val="TytutabeliZnak"/>
          <w:rFonts w:eastAsia="Calibri"/>
        </w:rPr>
        <w:fldChar w:fldCharType="end"/>
      </w:r>
      <w:bookmarkEnd w:id="248"/>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49"/>
      <w:bookmarkEnd w:id="250"/>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8F229F" w14:textId="4762BD35" w:rsidR="00675E07" w:rsidRDefault="00675E07" w:rsidP="0031651A">
      <w:pPr>
        <w:pStyle w:val="Rysunek"/>
      </w:pPr>
      <w:bookmarkStart w:id="251" w:name="_Ref134900561"/>
      <w:bookmarkStart w:id="252" w:name="_Toc134899317"/>
      <w:r>
        <w:t xml:space="preserve">Rysunek </w:t>
      </w:r>
      <w:fldSimple w:instr=" SEQ Rysunek \* ARABIC ">
        <w:r w:rsidR="00DA3920">
          <w:rPr>
            <w:noProof/>
          </w:rPr>
          <w:t>26</w:t>
        </w:r>
      </w:fldSimple>
      <w:bookmarkEnd w:id="251"/>
      <w:r>
        <w:t xml:space="preserve"> Struktura respondentów badania kwestionariuszowego z grupy absolwentów uczelni wg płci</w:t>
      </w:r>
      <w:bookmarkEnd w:id="252"/>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5A7C9E7" w14:textId="20E8AD9F" w:rsidR="00675E07" w:rsidRDefault="00675E07" w:rsidP="0031651A">
      <w:pPr>
        <w:pStyle w:val="Rysunek"/>
      </w:pPr>
      <w:bookmarkStart w:id="253" w:name="_Ref134900651"/>
      <w:bookmarkStart w:id="254" w:name="_Toc134899318"/>
      <w:bookmarkStart w:id="255" w:name="_Ref134900615"/>
      <w:bookmarkStart w:id="256" w:name="_Ref134900644"/>
      <w:r>
        <w:t xml:space="preserve">Rysunek </w:t>
      </w:r>
      <w:fldSimple w:instr=" SEQ Rysunek \* ARABIC ">
        <w:r w:rsidR="00DA3920">
          <w:rPr>
            <w:noProof/>
          </w:rPr>
          <w:t>27</w:t>
        </w:r>
      </w:fldSimple>
      <w:bookmarkEnd w:id="253"/>
      <w:r>
        <w:t xml:space="preserve"> Struktura respondentów badania kwestionariuszowego z grupy absolwentów uczelni wg kategorii wiekowych</w:t>
      </w:r>
      <w:bookmarkEnd w:id="254"/>
      <w:bookmarkEnd w:id="255"/>
      <w:bookmarkEnd w:id="256"/>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CE5B392" w14:textId="5C04BBF6" w:rsidR="00675E07" w:rsidRDefault="00675E07" w:rsidP="0031651A">
      <w:pPr>
        <w:pStyle w:val="Rysunek"/>
      </w:pPr>
      <w:bookmarkStart w:id="257" w:name="_Ref134900684"/>
      <w:bookmarkStart w:id="258" w:name="_Toc134899319"/>
      <w:bookmarkStart w:id="259" w:name="_Ref134900676"/>
      <w:bookmarkStart w:id="260" w:name="_Ref134900706"/>
      <w:r>
        <w:t xml:space="preserve">Rysunek </w:t>
      </w:r>
      <w:fldSimple w:instr=" SEQ Rysunek \* ARABIC ">
        <w:r w:rsidR="00DA3920">
          <w:rPr>
            <w:noProof/>
          </w:rPr>
          <w:t>28</w:t>
        </w:r>
      </w:fldSimple>
      <w:bookmarkEnd w:id="257"/>
      <w:r>
        <w:t xml:space="preserve"> Struktura respondentów badania kwestionariuszowego należących do grupy absolwentów wg rodzaju ukończonej uczelni.</w:t>
      </w:r>
      <w:bookmarkEnd w:id="258"/>
      <w:bookmarkEnd w:id="259"/>
      <w:bookmarkEnd w:id="260"/>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61"/>
      <w:r>
        <w:rPr>
          <w:noProof/>
        </w:rPr>
        <w:drawing>
          <wp:inline distT="0" distB="0" distL="0" distR="0" wp14:anchorId="7427C000" wp14:editId="18358A39">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1"/>
      <w:r>
        <w:rPr>
          <w:rStyle w:val="Odwoaniedokomentarza"/>
          <w:rFonts w:ascii="Times New Roman" w:eastAsia="Times New Roman" w:hAnsi="Times New Roman"/>
          <w:szCs w:val="20"/>
          <w:lang w:eastAsia="pl-PL"/>
        </w:rPr>
        <w:commentReference w:id="261"/>
      </w:r>
    </w:p>
    <w:p w14:paraId="3092F033" w14:textId="50F5FD6B" w:rsidR="00675E07" w:rsidRDefault="00675E07" w:rsidP="0031651A">
      <w:pPr>
        <w:pStyle w:val="Rysunek"/>
      </w:pPr>
      <w:bookmarkStart w:id="262" w:name="_Ref134895617"/>
      <w:bookmarkStart w:id="263" w:name="_Ref134895603"/>
      <w:bookmarkStart w:id="264" w:name="_Toc134899320"/>
      <w:r>
        <w:t xml:space="preserve">Rysunek </w:t>
      </w:r>
      <w:fldSimple w:instr=" SEQ Rysunek \* ARABIC ">
        <w:r w:rsidR="00DA3920">
          <w:rPr>
            <w:noProof/>
          </w:rPr>
          <w:t>29</w:t>
        </w:r>
      </w:fldSimple>
      <w:bookmarkEnd w:id="262"/>
      <w:r>
        <w:t xml:space="preserve"> Struktura grupy absolwentów respondentów badania kwestionariuszowego ze względu na ocenianą uczelnię</w:t>
      </w:r>
      <w:bookmarkEnd w:id="263"/>
      <w:bookmarkEnd w:id="264"/>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5"/>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65"/>
      <w:r>
        <w:rPr>
          <w:rStyle w:val="Odwoaniedokomentarza"/>
          <w:rFonts w:ascii="Times New Roman" w:eastAsia="Times New Roman" w:hAnsi="Times New Roman"/>
          <w:szCs w:val="20"/>
          <w:lang w:eastAsia="pl-PL"/>
        </w:rPr>
        <w:commentReference w:id="265"/>
      </w:r>
      <w:r w:rsidR="00AA6DCF">
        <w:t xml:space="preserve"> </w:t>
      </w:r>
    </w:p>
    <w:p w14:paraId="2E57EF02" w14:textId="41BAB187" w:rsidR="00675E07" w:rsidRDefault="00675E07" w:rsidP="0031651A">
      <w:pPr>
        <w:pStyle w:val="Rysunek"/>
      </w:pPr>
      <w:bookmarkStart w:id="266" w:name="_Ref134900831"/>
      <w:bookmarkStart w:id="267" w:name="_Toc134899321"/>
      <w:bookmarkStart w:id="268" w:name="_Ref134900820"/>
      <w:r>
        <w:t xml:space="preserve">Rysunek </w:t>
      </w:r>
      <w:fldSimple w:instr=" SEQ Rysunek \* ARABIC ">
        <w:r w:rsidR="00DA3920">
          <w:rPr>
            <w:noProof/>
          </w:rPr>
          <w:t>30</w:t>
        </w:r>
      </w:fldSimple>
      <w:bookmarkEnd w:id="266"/>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7"/>
      <w:bookmarkEnd w:id="268"/>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rsidR="00000000">
        <w:fldChar w:fldCharType="separate"/>
      </w:r>
      <w:r>
        <w:fldChar w:fldCharType="end"/>
      </w:r>
      <w:r>
        <w:t>).</w:t>
      </w:r>
    </w:p>
    <w:p w14:paraId="7D956E3C" w14:textId="77777777" w:rsidR="00675E07" w:rsidRDefault="00675E07" w:rsidP="00675E07">
      <w:pPr>
        <w:pStyle w:val="Rysunek"/>
      </w:pPr>
      <w:commentRangeStart w:id="269"/>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69"/>
      <w:r w:rsidR="0031651A">
        <w:rPr>
          <w:rStyle w:val="Odwoaniedokomentarza"/>
          <w:rFonts w:ascii="Times New Roman" w:eastAsia="Times New Roman" w:hAnsi="Times New Roman"/>
          <w:szCs w:val="20"/>
          <w:lang w:eastAsia="pl-PL"/>
        </w:rPr>
        <w:commentReference w:id="269"/>
      </w:r>
    </w:p>
    <w:p w14:paraId="68B2DDBE" w14:textId="00B53DF5" w:rsidR="00675E07" w:rsidRDefault="00675E07" w:rsidP="0031651A">
      <w:pPr>
        <w:pStyle w:val="Rysunek"/>
      </w:pPr>
      <w:bookmarkStart w:id="270" w:name="_Ref134900872"/>
      <w:bookmarkStart w:id="271" w:name="_Toc134899322"/>
      <w:bookmarkStart w:id="272" w:name="_Ref134900864"/>
      <w:bookmarkStart w:id="273" w:name="_Ref134901075"/>
      <w:r>
        <w:t xml:space="preserve">Rysunek </w:t>
      </w:r>
      <w:fldSimple w:instr=" SEQ Rysunek \* ARABIC ">
        <w:r w:rsidR="00DA3920">
          <w:rPr>
            <w:noProof/>
          </w:rPr>
          <w:t>31</w:t>
        </w:r>
      </w:fldSimple>
      <w:bookmarkEnd w:id="270"/>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71"/>
      <w:bookmarkEnd w:id="272"/>
      <w:bookmarkEnd w:id="273"/>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rsidR="00000000">
        <w:fldChar w:fldCharType="separate"/>
      </w:r>
      <w:r>
        <w:fldChar w:fldCharType="end"/>
      </w:r>
      <w:r>
        <w:t>).</w:t>
      </w:r>
    </w:p>
    <w:p w14:paraId="70984682" w14:textId="77777777" w:rsidR="00675E07" w:rsidRDefault="00675E07" w:rsidP="00675E07">
      <w:pPr>
        <w:pStyle w:val="Rysunek"/>
      </w:pPr>
      <w:commentRangeStart w:id="274"/>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74"/>
      <w:r w:rsidR="00375829">
        <w:rPr>
          <w:rStyle w:val="Odwoaniedokomentarza"/>
          <w:rFonts w:ascii="Times New Roman" w:eastAsia="Times New Roman" w:hAnsi="Times New Roman"/>
          <w:szCs w:val="20"/>
          <w:lang w:eastAsia="pl-PL"/>
        </w:rPr>
        <w:commentReference w:id="274"/>
      </w:r>
    </w:p>
    <w:p w14:paraId="1CD5E888" w14:textId="6319D4B3" w:rsidR="00675E07" w:rsidRDefault="00675E07" w:rsidP="00675E07">
      <w:pPr>
        <w:pStyle w:val="Tytutabeli"/>
      </w:pPr>
      <w:bookmarkStart w:id="275" w:name="_Ref134901104"/>
      <w:bookmarkStart w:id="276" w:name="_Toc134899323"/>
      <w:bookmarkStart w:id="277" w:name="_Ref134901095"/>
      <w:bookmarkStart w:id="278" w:name="_Ref134901141"/>
      <w:r>
        <w:t xml:space="preserve">Rysunek </w:t>
      </w:r>
      <w:fldSimple w:instr=" SEQ Rysunek \* ARABIC ">
        <w:r w:rsidR="00DA3920">
          <w:rPr>
            <w:noProof/>
          </w:rPr>
          <w:t>32</w:t>
        </w:r>
      </w:fldSimple>
      <w:bookmarkEnd w:id="275"/>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6"/>
      <w:bookmarkEnd w:id="277"/>
      <w:bookmarkEnd w:id="278"/>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59156234" w14:textId="1EE3136E" w:rsidR="00675E07" w:rsidRDefault="00675E07" w:rsidP="00675E07">
      <w:r>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rsidR="00000000">
        <w:fldChar w:fldCharType="separate"/>
      </w:r>
      <w:r>
        <w:fldChar w:fldCharType="end"/>
      </w:r>
      <w:r>
        <w:t>).</w:t>
      </w:r>
    </w:p>
    <w:p w14:paraId="24655B48" w14:textId="77777777" w:rsidR="00675E07" w:rsidRDefault="00675E07" w:rsidP="00675E07">
      <w:pPr>
        <w:pStyle w:val="Rysunek"/>
      </w:pPr>
      <w:commentRangeStart w:id="279"/>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79"/>
      <w:r w:rsidR="00375829">
        <w:rPr>
          <w:rStyle w:val="Odwoaniedokomentarza"/>
          <w:rFonts w:ascii="Times New Roman" w:eastAsia="Times New Roman" w:hAnsi="Times New Roman"/>
          <w:szCs w:val="20"/>
          <w:lang w:eastAsia="pl-PL"/>
        </w:rPr>
        <w:commentReference w:id="279"/>
      </w:r>
    </w:p>
    <w:p w14:paraId="5F6B8C55" w14:textId="6CA82D77" w:rsidR="00675E07" w:rsidRDefault="00675E07" w:rsidP="00675E07">
      <w:pPr>
        <w:pStyle w:val="Tytutabeli"/>
      </w:pPr>
      <w:bookmarkStart w:id="280" w:name="_Ref134901184"/>
      <w:bookmarkStart w:id="281" w:name="_Toc134899324"/>
      <w:bookmarkStart w:id="282" w:name="_Ref134901176"/>
      <w:r>
        <w:t xml:space="preserve">Rysunek </w:t>
      </w:r>
      <w:fldSimple w:instr=" SEQ Rysunek \* ARABIC ">
        <w:r w:rsidR="00DA3920">
          <w:rPr>
            <w:noProof/>
          </w:rPr>
          <w:t>33</w:t>
        </w:r>
      </w:fldSimple>
      <w:bookmarkEnd w:id="280"/>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81"/>
      <w:bookmarkEnd w:id="282"/>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rsidR="00000000">
        <w:fldChar w:fldCharType="separate"/>
      </w:r>
      <w:r>
        <w:fldChar w:fldCharType="end"/>
      </w:r>
      <w:r>
        <w:t>).</w:t>
      </w:r>
    </w:p>
    <w:p w14:paraId="4773EF7B" w14:textId="77777777" w:rsidR="00675E07" w:rsidRDefault="00675E07" w:rsidP="00675E07">
      <w:pPr>
        <w:pStyle w:val="Rysunek"/>
      </w:pPr>
      <w:commentRangeStart w:id="283"/>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3"/>
      <w:r w:rsidR="00375829">
        <w:rPr>
          <w:rStyle w:val="Odwoaniedokomentarza"/>
          <w:rFonts w:ascii="Times New Roman" w:eastAsia="Times New Roman" w:hAnsi="Times New Roman"/>
          <w:szCs w:val="20"/>
          <w:lang w:eastAsia="pl-PL"/>
        </w:rPr>
        <w:commentReference w:id="283"/>
      </w:r>
    </w:p>
    <w:p w14:paraId="45B7135B" w14:textId="10E51018" w:rsidR="00675E07" w:rsidRDefault="00675E07" w:rsidP="00675E07">
      <w:pPr>
        <w:pStyle w:val="Tytutabeli"/>
      </w:pPr>
      <w:bookmarkStart w:id="284" w:name="_Ref134901235"/>
      <w:bookmarkStart w:id="285" w:name="_Toc134899325"/>
      <w:bookmarkStart w:id="286" w:name="_Ref134901227"/>
      <w:r>
        <w:t xml:space="preserve">Rysunek </w:t>
      </w:r>
      <w:fldSimple w:instr=" SEQ Rysunek \* ARABIC ">
        <w:r w:rsidR="00DA3920">
          <w:rPr>
            <w:noProof/>
          </w:rPr>
          <w:t>34</w:t>
        </w:r>
      </w:fldSimple>
      <w:bookmarkEnd w:id="284"/>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5"/>
      <w:bookmarkEnd w:id="286"/>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w:t>
      </w:r>
    </w:p>
    <w:p w14:paraId="2828FDF4" w14:textId="77777777" w:rsidR="00675E07" w:rsidRDefault="00675E07" w:rsidP="00675E07">
      <w:pPr>
        <w:pStyle w:val="Rysunek"/>
      </w:pPr>
      <w:commentRangeStart w:id="287"/>
      <w:commentRangeStart w:id="288"/>
      <w:commentRangeStart w:id="289"/>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87"/>
      <w:r w:rsidR="00375829">
        <w:rPr>
          <w:rStyle w:val="Odwoaniedokomentarza"/>
          <w:rFonts w:ascii="Times New Roman" w:eastAsia="Times New Roman" w:hAnsi="Times New Roman"/>
          <w:szCs w:val="20"/>
          <w:lang w:eastAsia="pl-PL"/>
        </w:rPr>
        <w:commentReference w:id="287"/>
      </w:r>
      <w:commentRangeEnd w:id="288"/>
      <w:r w:rsidR="00375829">
        <w:rPr>
          <w:rStyle w:val="Odwoaniedokomentarza"/>
          <w:rFonts w:ascii="Times New Roman" w:eastAsia="Times New Roman" w:hAnsi="Times New Roman"/>
          <w:szCs w:val="20"/>
          <w:lang w:eastAsia="pl-PL"/>
        </w:rPr>
        <w:commentReference w:id="288"/>
      </w:r>
      <w:commentRangeEnd w:id="289"/>
      <w:r w:rsidR="00375829">
        <w:rPr>
          <w:rStyle w:val="Odwoaniedokomentarza"/>
          <w:rFonts w:ascii="Times New Roman" w:eastAsia="Times New Roman" w:hAnsi="Times New Roman"/>
          <w:szCs w:val="20"/>
          <w:lang w:eastAsia="pl-PL"/>
        </w:rPr>
        <w:commentReference w:id="289"/>
      </w:r>
    </w:p>
    <w:p w14:paraId="47A33B21" w14:textId="35CEF01E" w:rsidR="00675E07" w:rsidRDefault="00675E07" w:rsidP="00675E07">
      <w:pPr>
        <w:pStyle w:val="Tytutabeli"/>
      </w:pPr>
      <w:bookmarkStart w:id="290" w:name="_Ref134901293"/>
      <w:bookmarkStart w:id="291" w:name="_Toc134899326"/>
      <w:bookmarkStart w:id="292" w:name="_Ref134901286"/>
      <w:r>
        <w:t xml:space="preserve">Rysunek </w:t>
      </w:r>
      <w:fldSimple w:instr=" SEQ Rysunek \* ARABIC ">
        <w:r w:rsidR="00DA3920">
          <w:rPr>
            <w:noProof/>
          </w:rPr>
          <w:t>35</w:t>
        </w:r>
      </w:fldSimple>
      <w:bookmarkEnd w:id="290"/>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91"/>
      <w:bookmarkEnd w:id="292"/>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rsidR="00000000">
        <w:fldChar w:fldCharType="separate"/>
      </w:r>
      <w:r>
        <w:fldChar w:fldCharType="end"/>
      </w:r>
      <w:r>
        <w:t>).</w:t>
      </w:r>
    </w:p>
    <w:p w14:paraId="1DF08832" w14:textId="77777777" w:rsidR="00675E07" w:rsidRDefault="00675E07" w:rsidP="00675E07">
      <w:pPr>
        <w:pStyle w:val="Rysunek"/>
      </w:pPr>
      <w:commentRangeStart w:id="293"/>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3"/>
      <w:r w:rsidR="00375829">
        <w:rPr>
          <w:rStyle w:val="Odwoaniedokomentarza"/>
          <w:rFonts w:ascii="Times New Roman" w:eastAsia="Times New Roman" w:hAnsi="Times New Roman"/>
          <w:szCs w:val="20"/>
          <w:lang w:eastAsia="pl-PL"/>
        </w:rPr>
        <w:commentReference w:id="293"/>
      </w:r>
    </w:p>
    <w:p w14:paraId="2FA5A149" w14:textId="5749A383" w:rsidR="00675E07" w:rsidRDefault="00675E07" w:rsidP="00675E07">
      <w:pPr>
        <w:pStyle w:val="Tytutabeli"/>
      </w:pPr>
      <w:bookmarkStart w:id="294" w:name="_Ref134901370"/>
      <w:bookmarkStart w:id="295" w:name="_Toc134899327"/>
      <w:bookmarkStart w:id="296" w:name="_Ref134901363"/>
      <w:r>
        <w:t xml:space="preserve">Rysunek </w:t>
      </w:r>
      <w:fldSimple w:instr=" SEQ Rysunek \* ARABIC ">
        <w:r w:rsidR="00DA3920">
          <w:rPr>
            <w:noProof/>
          </w:rPr>
          <w:t>36</w:t>
        </w:r>
      </w:fldSimple>
      <w:bookmarkEnd w:id="294"/>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5"/>
      <w:bookmarkEnd w:id="296"/>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rsidR="00000000">
        <w:fldChar w:fldCharType="separate"/>
      </w:r>
      <w:r>
        <w:fldChar w:fldCharType="end"/>
      </w:r>
      <w:r>
        <w:t>).</w:t>
      </w:r>
    </w:p>
    <w:p w14:paraId="31ED979D" w14:textId="77777777" w:rsidR="00675E07" w:rsidRDefault="00675E07" w:rsidP="00675E07">
      <w:pPr>
        <w:pStyle w:val="Rysunek"/>
      </w:pPr>
      <w:commentRangeStart w:id="297"/>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97"/>
      <w:r w:rsidR="00AA6DCF">
        <w:rPr>
          <w:rStyle w:val="Odwoaniedokomentarza"/>
          <w:rFonts w:ascii="Times New Roman" w:eastAsia="Times New Roman" w:hAnsi="Times New Roman"/>
          <w:szCs w:val="20"/>
          <w:lang w:eastAsia="pl-PL"/>
        </w:rPr>
        <w:commentReference w:id="297"/>
      </w:r>
    </w:p>
    <w:p w14:paraId="02DE3177" w14:textId="46802D72" w:rsidR="00675E07" w:rsidRDefault="00675E07" w:rsidP="00675E07">
      <w:pPr>
        <w:pStyle w:val="Tytutabeli"/>
      </w:pPr>
      <w:bookmarkStart w:id="298" w:name="_Ref134901424"/>
      <w:bookmarkStart w:id="299" w:name="_Toc134899328"/>
      <w:bookmarkStart w:id="300" w:name="_Ref134901416"/>
      <w:r>
        <w:t xml:space="preserve">Rysunek </w:t>
      </w:r>
      <w:fldSimple w:instr=" SEQ Rysunek \* ARABIC ">
        <w:r w:rsidR="00DA3920">
          <w:rPr>
            <w:noProof/>
          </w:rPr>
          <w:t>37</w:t>
        </w:r>
      </w:fldSimple>
      <w:bookmarkEnd w:id="298"/>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299"/>
      <w:bookmarkEnd w:id="300"/>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301" w:name="_Ref134898419"/>
      <w:bookmarkStart w:id="302" w:name="_Toc134898090"/>
      <w:bookmarkStart w:id="303" w:name="_Ref134898408"/>
      <w:bookmarkStart w:id="304" w:name="_Ref134898474"/>
      <w:r>
        <w:t xml:space="preserve">Tabela </w:t>
      </w:r>
      <w:fldSimple w:instr=" SEQ Tabela \* ARABIC ">
        <w:r w:rsidR="00270ACD">
          <w:rPr>
            <w:noProof/>
          </w:rPr>
          <w:t>32</w:t>
        </w:r>
      </w:fldSimple>
      <w:bookmarkEnd w:id="301"/>
      <w:r>
        <w:t xml:space="preserve"> Zestawienie wyników odpowiedzi na pytania dotyczące satysfakcji z usług uczelni w ramach różnych grup respondentów badania kwestionariuszowego</w:t>
      </w:r>
      <w:bookmarkEnd w:id="302"/>
      <w:bookmarkEnd w:id="303"/>
      <w:bookmarkEnd w:id="304"/>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A61195">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A61195">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A61195">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A61195">
            <w:pPr>
              <w:ind w:firstLine="0"/>
              <w:jc w:val="left"/>
              <w:rPr>
                <w:b/>
                <w:bCs/>
                <w:sz w:val="18"/>
                <w:szCs w:val="18"/>
                <w:lang w:val="pl-PL"/>
              </w:rPr>
            </w:pPr>
            <w:r w:rsidRPr="00101EAE">
              <w:rPr>
                <w:b/>
                <w:bCs/>
                <w:sz w:val="18"/>
                <w:szCs w:val="18"/>
                <w:lang w:val="pl-PL"/>
              </w:rPr>
              <w:t>SD [odch.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A61195">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A61195">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A61195">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A61195">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A61195">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A61195">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A61195">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A61195">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A61195">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A61195">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A61195">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A61195">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A61195">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A61195">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A61195">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A61195">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A61195">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A61195">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A61195">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A61195">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A61195">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A61195">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A61195">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A61195">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A61195">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A61195">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A61195">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A61195">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000000"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675E07"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5242CE71" w14:textId="77777777" w:rsidR="00675E07" w:rsidRDefault="00675E07" w:rsidP="00675E07">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5" w:name="_Ref134898522"/>
      <w:bookmarkStart w:id="306" w:name="_Toc134898091"/>
      <w:bookmarkStart w:id="307" w:name="_Ref134898513"/>
      <w:bookmarkStart w:id="308" w:name="_Ref134898540"/>
      <w:r>
        <w:t xml:space="preserve">Tabela </w:t>
      </w:r>
      <w:fldSimple w:instr=" SEQ Tabela \* ARABIC ">
        <w:r w:rsidR="00270ACD">
          <w:rPr>
            <w:noProof/>
          </w:rPr>
          <w:t>33</w:t>
        </w:r>
      </w:fldSimple>
      <w:bookmarkEnd w:id="305"/>
      <w:r>
        <w:t xml:space="preserve"> Uśrednione wagi istotności wpływu na ocenę SSI poszczególnych grup interesariuszy</w:t>
      </w:r>
      <w:bookmarkEnd w:id="306"/>
      <w:bookmarkEnd w:id="307"/>
      <w:bookmarkEnd w:id="308"/>
    </w:p>
    <w:tbl>
      <w:tblPr>
        <w:tblStyle w:val="Tabela-Siatka"/>
        <w:tblW w:w="0" w:type="auto"/>
        <w:tblLook w:val="04A0" w:firstRow="1" w:lastRow="0" w:firstColumn="1" w:lastColumn="0" w:noHBand="0" w:noVBand="1"/>
      </w:tblPr>
      <w:tblGrid>
        <w:gridCol w:w="2296"/>
        <w:gridCol w:w="2265"/>
        <w:gridCol w:w="2296"/>
        <w:gridCol w:w="2266"/>
      </w:tblGrid>
      <w:tr w:rsidR="00675E07" w:rsidRPr="000836DD" w14:paraId="4118871F" w14:textId="77777777" w:rsidTr="00A61195">
        <w:trPr>
          <w:cantSplit/>
          <w:tblHeader/>
        </w:trPr>
        <w:tc>
          <w:tcPr>
            <w:tcW w:w="2265" w:type="dxa"/>
          </w:tcPr>
          <w:p w14:paraId="776E5C76"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A61195">
        <w:trPr>
          <w:cantSplit/>
        </w:trPr>
        <w:tc>
          <w:tcPr>
            <w:tcW w:w="2265" w:type="dxa"/>
            <w:vAlign w:val="center"/>
          </w:tcPr>
          <w:p w14:paraId="65047F76" w14:textId="77777777" w:rsidR="00675E07" w:rsidRPr="005932D4" w:rsidRDefault="00675E07" w:rsidP="00A61195">
            <w:pPr>
              <w:ind w:firstLine="0"/>
              <w:jc w:val="left"/>
              <w:rPr>
                <w:sz w:val="20"/>
                <w:szCs w:val="20"/>
                <w:lang w:val="pl-PL"/>
              </w:rPr>
            </w:pPr>
            <w:r w:rsidRPr="000836DD">
              <w:rPr>
                <w:szCs w:val="20"/>
              </w:rPr>
              <w:t>Studenci</w:t>
            </w:r>
          </w:p>
        </w:tc>
        <w:tc>
          <w:tcPr>
            <w:tcW w:w="2265" w:type="dxa"/>
            <w:vAlign w:val="center"/>
          </w:tcPr>
          <w:p w14:paraId="789AAB7A" w14:textId="77777777" w:rsidR="00675E07" w:rsidRPr="005932D4" w:rsidRDefault="00675E07" w:rsidP="00A61195">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A61195">
            <w:pPr>
              <w:ind w:firstLine="0"/>
              <w:jc w:val="left"/>
              <w:rPr>
                <w:sz w:val="20"/>
                <w:szCs w:val="20"/>
                <w:lang w:val="pl-PL"/>
              </w:rPr>
            </w:pPr>
            <w:r w:rsidRPr="000836DD">
              <w:rPr>
                <w:szCs w:val="20"/>
              </w:rPr>
              <w:t>Studenci</w:t>
            </w:r>
          </w:p>
        </w:tc>
        <w:tc>
          <w:tcPr>
            <w:tcW w:w="2266" w:type="dxa"/>
            <w:vAlign w:val="center"/>
          </w:tcPr>
          <w:p w14:paraId="1241C165" w14:textId="77777777" w:rsidR="00675E07" w:rsidRPr="005932D4" w:rsidRDefault="00675E07" w:rsidP="00A61195">
            <w:pPr>
              <w:ind w:firstLine="0"/>
              <w:jc w:val="center"/>
              <w:rPr>
                <w:sz w:val="20"/>
                <w:szCs w:val="20"/>
                <w:lang w:val="pl-PL"/>
              </w:rPr>
            </w:pPr>
            <w:r w:rsidRPr="000836DD">
              <w:rPr>
                <w:szCs w:val="20"/>
              </w:rPr>
              <w:t>18,00%</w:t>
            </w:r>
          </w:p>
        </w:tc>
      </w:tr>
      <w:tr w:rsidR="00675E07" w:rsidRPr="000836DD" w14:paraId="08B221FC" w14:textId="77777777" w:rsidTr="00A61195">
        <w:trPr>
          <w:cantSplit/>
        </w:trPr>
        <w:tc>
          <w:tcPr>
            <w:tcW w:w="2265" w:type="dxa"/>
            <w:vAlign w:val="center"/>
          </w:tcPr>
          <w:p w14:paraId="75343440" w14:textId="77777777" w:rsidR="00675E07" w:rsidRPr="000836DD" w:rsidRDefault="00675E07" w:rsidP="00A61195">
            <w:pPr>
              <w:ind w:firstLine="0"/>
              <w:jc w:val="left"/>
              <w:rPr>
                <w:sz w:val="20"/>
                <w:szCs w:val="20"/>
                <w:lang w:val="pl-PL"/>
              </w:rPr>
            </w:pPr>
            <w:r w:rsidRPr="000836DD">
              <w:rPr>
                <w:szCs w:val="20"/>
              </w:rPr>
              <w:t>Absolwenci</w:t>
            </w:r>
          </w:p>
        </w:tc>
        <w:tc>
          <w:tcPr>
            <w:tcW w:w="2265" w:type="dxa"/>
            <w:vAlign w:val="center"/>
          </w:tcPr>
          <w:p w14:paraId="6EC55F20" w14:textId="77777777" w:rsidR="00675E07" w:rsidRPr="000836DD" w:rsidRDefault="00675E07" w:rsidP="00A61195">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A61195">
            <w:pPr>
              <w:ind w:firstLine="0"/>
              <w:jc w:val="left"/>
              <w:rPr>
                <w:sz w:val="20"/>
                <w:szCs w:val="20"/>
                <w:lang w:val="pl-PL"/>
              </w:rPr>
            </w:pPr>
            <w:r w:rsidRPr="000836DD">
              <w:rPr>
                <w:szCs w:val="20"/>
              </w:rPr>
              <w:t>Absolwenci</w:t>
            </w:r>
          </w:p>
        </w:tc>
        <w:tc>
          <w:tcPr>
            <w:tcW w:w="2266" w:type="dxa"/>
            <w:vAlign w:val="center"/>
          </w:tcPr>
          <w:p w14:paraId="269DA43B" w14:textId="77777777" w:rsidR="00675E07" w:rsidRPr="000836DD" w:rsidRDefault="00675E07" w:rsidP="00A61195">
            <w:pPr>
              <w:ind w:firstLine="0"/>
              <w:jc w:val="center"/>
              <w:rPr>
                <w:sz w:val="20"/>
                <w:szCs w:val="20"/>
                <w:lang w:val="pl-PL"/>
              </w:rPr>
            </w:pPr>
            <w:r w:rsidRPr="000836DD">
              <w:rPr>
                <w:szCs w:val="20"/>
              </w:rPr>
              <w:t>23,00%</w:t>
            </w:r>
          </w:p>
        </w:tc>
      </w:tr>
      <w:tr w:rsidR="00675E07" w:rsidRPr="000836DD" w14:paraId="7CB745BE" w14:textId="77777777" w:rsidTr="00A61195">
        <w:trPr>
          <w:cantSplit/>
        </w:trPr>
        <w:tc>
          <w:tcPr>
            <w:tcW w:w="2265" w:type="dxa"/>
            <w:vAlign w:val="center"/>
          </w:tcPr>
          <w:p w14:paraId="34CE7D04" w14:textId="77777777" w:rsidR="00675E07" w:rsidRPr="005932D4" w:rsidRDefault="00675E07" w:rsidP="00A61195">
            <w:pPr>
              <w:ind w:firstLine="0"/>
              <w:jc w:val="left"/>
              <w:rPr>
                <w:sz w:val="20"/>
                <w:szCs w:val="20"/>
                <w:lang w:val="pl-PL"/>
              </w:rPr>
            </w:pPr>
            <w:r w:rsidRPr="000836DD">
              <w:rPr>
                <w:szCs w:val="20"/>
              </w:rPr>
              <w:t>Rodzice/opiekunowie</w:t>
            </w:r>
          </w:p>
        </w:tc>
        <w:tc>
          <w:tcPr>
            <w:tcW w:w="2265" w:type="dxa"/>
            <w:vAlign w:val="center"/>
          </w:tcPr>
          <w:p w14:paraId="709ECC54" w14:textId="77777777" w:rsidR="00675E07" w:rsidRPr="005932D4" w:rsidRDefault="00675E07" w:rsidP="00A61195">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A61195">
            <w:pPr>
              <w:ind w:firstLine="0"/>
              <w:jc w:val="left"/>
              <w:rPr>
                <w:sz w:val="20"/>
                <w:szCs w:val="20"/>
                <w:lang w:val="pl-PL"/>
              </w:rPr>
            </w:pPr>
            <w:r w:rsidRPr="000836DD">
              <w:rPr>
                <w:szCs w:val="20"/>
              </w:rPr>
              <w:t>Rodzice/opiekunowie</w:t>
            </w:r>
          </w:p>
        </w:tc>
        <w:tc>
          <w:tcPr>
            <w:tcW w:w="2266" w:type="dxa"/>
            <w:vAlign w:val="center"/>
          </w:tcPr>
          <w:p w14:paraId="1D91C820" w14:textId="77777777" w:rsidR="00675E07" w:rsidRPr="005932D4" w:rsidRDefault="00675E07" w:rsidP="00A61195">
            <w:pPr>
              <w:ind w:firstLine="0"/>
              <w:jc w:val="center"/>
              <w:rPr>
                <w:sz w:val="20"/>
                <w:szCs w:val="20"/>
                <w:lang w:val="pl-PL"/>
              </w:rPr>
            </w:pPr>
            <w:r w:rsidRPr="000836DD">
              <w:rPr>
                <w:szCs w:val="20"/>
              </w:rPr>
              <w:t>0,20%</w:t>
            </w:r>
          </w:p>
        </w:tc>
      </w:tr>
      <w:tr w:rsidR="00675E07" w:rsidRPr="000836DD" w14:paraId="2FFB7503" w14:textId="77777777" w:rsidTr="00A61195">
        <w:trPr>
          <w:cantSplit/>
        </w:trPr>
        <w:tc>
          <w:tcPr>
            <w:tcW w:w="2265" w:type="dxa"/>
            <w:vAlign w:val="center"/>
          </w:tcPr>
          <w:p w14:paraId="1DFB8D3A" w14:textId="77777777" w:rsidR="00675E07" w:rsidRPr="000836DD" w:rsidRDefault="00675E07" w:rsidP="00A61195">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56659FA5" w14:textId="77777777" w:rsidR="00675E07" w:rsidRPr="000836DD" w:rsidRDefault="00675E07" w:rsidP="00A61195">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A61195">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081530BD" w14:textId="77777777" w:rsidR="00675E07" w:rsidRPr="000836DD" w:rsidRDefault="00675E07" w:rsidP="00A61195">
            <w:pPr>
              <w:ind w:firstLine="0"/>
              <w:jc w:val="center"/>
              <w:rPr>
                <w:sz w:val="20"/>
                <w:szCs w:val="20"/>
                <w:lang w:val="pl-PL"/>
              </w:rPr>
            </w:pPr>
            <w:r w:rsidRPr="000836DD">
              <w:rPr>
                <w:szCs w:val="20"/>
              </w:rPr>
              <w:t>9,80%</w:t>
            </w:r>
          </w:p>
        </w:tc>
      </w:tr>
      <w:tr w:rsidR="00675E07" w:rsidRPr="000836DD" w14:paraId="64B61BCF" w14:textId="77777777" w:rsidTr="00A61195">
        <w:trPr>
          <w:cantSplit/>
        </w:trPr>
        <w:tc>
          <w:tcPr>
            <w:tcW w:w="2265" w:type="dxa"/>
            <w:vAlign w:val="center"/>
          </w:tcPr>
          <w:p w14:paraId="5CC4D053"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A61195">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A61195">
            <w:pPr>
              <w:ind w:firstLine="0"/>
              <w:jc w:val="center"/>
              <w:rPr>
                <w:sz w:val="20"/>
                <w:szCs w:val="20"/>
                <w:lang w:val="pl-PL"/>
              </w:rPr>
            </w:pPr>
            <w:r w:rsidRPr="000836DD">
              <w:rPr>
                <w:szCs w:val="20"/>
              </w:rPr>
              <w:t>25,00%</w:t>
            </w:r>
          </w:p>
        </w:tc>
      </w:tr>
      <w:tr w:rsidR="00675E07" w:rsidRPr="000836DD" w14:paraId="19AFC11A" w14:textId="77777777" w:rsidTr="00A61195">
        <w:trPr>
          <w:cantSplit/>
        </w:trPr>
        <w:tc>
          <w:tcPr>
            <w:tcW w:w="2265" w:type="dxa"/>
            <w:vAlign w:val="center"/>
          </w:tcPr>
          <w:p w14:paraId="3955BF59" w14:textId="77777777" w:rsidR="00675E07" w:rsidRPr="000836DD" w:rsidRDefault="00675E07" w:rsidP="00A61195">
            <w:pPr>
              <w:ind w:firstLine="0"/>
              <w:jc w:val="left"/>
              <w:rPr>
                <w:sz w:val="20"/>
                <w:szCs w:val="20"/>
                <w:lang w:val="pl-PL"/>
              </w:rPr>
            </w:pPr>
            <w:r w:rsidRPr="000836DD">
              <w:rPr>
                <w:szCs w:val="20"/>
              </w:rPr>
              <w:t>Przedsiębiorcy</w:t>
            </w:r>
          </w:p>
        </w:tc>
        <w:tc>
          <w:tcPr>
            <w:tcW w:w="2265" w:type="dxa"/>
            <w:vAlign w:val="center"/>
          </w:tcPr>
          <w:p w14:paraId="299A896F" w14:textId="77777777" w:rsidR="00675E07" w:rsidRPr="000836DD" w:rsidRDefault="00675E07" w:rsidP="00A61195">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A61195">
            <w:pPr>
              <w:ind w:firstLine="0"/>
              <w:jc w:val="left"/>
              <w:rPr>
                <w:sz w:val="20"/>
                <w:szCs w:val="20"/>
                <w:lang w:val="pl-PL"/>
              </w:rPr>
            </w:pPr>
            <w:r w:rsidRPr="000836DD">
              <w:rPr>
                <w:szCs w:val="20"/>
              </w:rPr>
              <w:t>Przedsiębiorcy</w:t>
            </w:r>
          </w:p>
        </w:tc>
        <w:tc>
          <w:tcPr>
            <w:tcW w:w="2266" w:type="dxa"/>
            <w:vAlign w:val="center"/>
          </w:tcPr>
          <w:p w14:paraId="48EBD0A2" w14:textId="77777777" w:rsidR="00675E07" w:rsidRPr="000836DD" w:rsidRDefault="00675E07" w:rsidP="00A61195">
            <w:pPr>
              <w:ind w:firstLine="0"/>
              <w:jc w:val="center"/>
              <w:rPr>
                <w:sz w:val="20"/>
                <w:szCs w:val="20"/>
                <w:lang w:val="pl-PL"/>
              </w:rPr>
            </w:pPr>
            <w:r w:rsidRPr="000836DD">
              <w:rPr>
                <w:szCs w:val="20"/>
              </w:rPr>
              <w:t>12,00%</w:t>
            </w:r>
          </w:p>
        </w:tc>
      </w:tr>
      <w:tr w:rsidR="00675E07" w:rsidRPr="000836DD" w14:paraId="238DC161" w14:textId="77777777" w:rsidTr="00A61195">
        <w:trPr>
          <w:cantSplit/>
        </w:trPr>
        <w:tc>
          <w:tcPr>
            <w:tcW w:w="2265" w:type="dxa"/>
            <w:vAlign w:val="center"/>
          </w:tcPr>
          <w:p w14:paraId="068FCBA7" w14:textId="77777777" w:rsidR="00675E07" w:rsidRPr="000836DD" w:rsidRDefault="00675E07" w:rsidP="00A61195">
            <w:pPr>
              <w:ind w:firstLine="0"/>
              <w:jc w:val="left"/>
              <w:rPr>
                <w:sz w:val="20"/>
                <w:szCs w:val="20"/>
                <w:lang w:val="pl-PL"/>
              </w:rPr>
            </w:pPr>
            <w:r w:rsidRPr="000836DD">
              <w:rPr>
                <w:szCs w:val="20"/>
              </w:rPr>
              <w:t>Władze samorządowe</w:t>
            </w:r>
          </w:p>
        </w:tc>
        <w:tc>
          <w:tcPr>
            <w:tcW w:w="2265" w:type="dxa"/>
            <w:vAlign w:val="center"/>
          </w:tcPr>
          <w:p w14:paraId="55848AE7" w14:textId="77777777" w:rsidR="00675E07" w:rsidRPr="000836DD" w:rsidRDefault="00675E07" w:rsidP="00A61195">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A61195">
            <w:pPr>
              <w:ind w:firstLine="0"/>
              <w:jc w:val="left"/>
              <w:rPr>
                <w:sz w:val="20"/>
                <w:szCs w:val="20"/>
                <w:lang w:val="pl-PL"/>
              </w:rPr>
            </w:pPr>
            <w:r w:rsidRPr="000836DD">
              <w:rPr>
                <w:szCs w:val="20"/>
              </w:rPr>
              <w:t>Władze samorządowe</w:t>
            </w:r>
          </w:p>
        </w:tc>
        <w:tc>
          <w:tcPr>
            <w:tcW w:w="2266" w:type="dxa"/>
            <w:vAlign w:val="center"/>
          </w:tcPr>
          <w:p w14:paraId="7B130402" w14:textId="77777777" w:rsidR="00675E07" w:rsidRPr="000836DD" w:rsidRDefault="00675E07" w:rsidP="00A61195">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09" w:name="_Ref134898572"/>
      <w:bookmarkStart w:id="310" w:name="_Toc134898092"/>
      <w:bookmarkStart w:id="311" w:name="_Ref134898564"/>
      <w:bookmarkStart w:id="312" w:name="_Ref134898594"/>
      <w:r>
        <w:t xml:space="preserve">Tabela </w:t>
      </w:r>
      <w:fldSimple w:instr=" SEQ Tabela \* ARABIC ">
        <w:r w:rsidR="00270ACD">
          <w:rPr>
            <w:noProof/>
          </w:rPr>
          <w:t>34</w:t>
        </w:r>
      </w:fldSimple>
      <w:bookmarkEnd w:id="309"/>
      <w:r>
        <w:t xml:space="preserve"> Wartości cząstkowych SSI dla poszczególnych grup interesariuszy.</w:t>
      </w:r>
      <w:bookmarkEnd w:id="310"/>
      <w:bookmarkEnd w:id="311"/>
      <w:bookmarkEnd w:id="312"/>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A61195">
        <w:trPr>
          <w:cantSplit/>
          <w:trHeight w:val="285"/>
          <w:tblHeader/>
        </w:trPr>
        <w:tc>
          <w:tcPr>
            <w:tcW w:w="3969" w:type="dxa"/>
            <w:noWrap/>
            <w:vAlign w:val="center"/>
          </w:tcPr>
          <w:p w14:paraId="2A10C24D"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5FFAC310"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675E07" w:rsidRPr="00A8088D" w14:paraId="4F15BEC7" w14:textId="77777777" w:rsidTr="00A61195">
        <w:trPr>
          <w:cantSplit/>
          <w:trHeight w:val="285"/>
        </w:trPr>
        <w:tc>
          <w:tcPr>
            <w:tcW w:w="3969" w:type="dxa"/>
            <w:noWrap/>
            <w:vAlign w:val="center"/>
            <w:hideMark/>
          </w:tcPr>
          <w:p w14:paraId="2D8D9A3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2C62384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A61195">
        <w:trPr>
          <w:cantSplit/>
          <w:trHeight w:val="285"/>
        </w:trPr>
        <w:tc>
          <w:tcPr>
            <w:tcW w:w="3969" w:type="dxa"/>
            <w:noWrap/>
            <w:vAlign w:val="center"/>
            <w:hideMark/>
          </w:tcPr>
          <w:p w14:paraId="1044C0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8ABBA6B"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A61195">
        <w:trPr>
          <w:cantSplit/>
          <w:trHeight w:val="285"/>
        </w:trPr>
        <w:tc>
          <w:tcPr>
            <w:tcW w:w="3969" w:type="dxa"/>
            <w:noWrap/>
            <w:vAlign w:val="center"/>
            <w:hideMark/>
          </w:tcPr>
          <w:p w14:paraId="49BB4E6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31BBFD85"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A61195">
        <w:trPr>
          <w:cantSplit/>
          <w:trHeight w:val="285"/>
        </w:trPr>
        <w:tc>
          <w:tcPr>
            <w:tcW w:w="3969" w:type="dxa"/>
            <w:noWrap/>
            <w:vAlign w:val="center"/>
            <w:hideMark/>
          </w:tcPr>
          <w:p w14:paraId="68FAAC25"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73AB06F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A61195">
        <w:trPr>
          <w:cantSplit/>
          <w:trHeight w:val="285"/>
        </w:trPr>
        <w:tc>
          <w:tcPr>
            <w:tcW w:w="3969" w:type="dxa"/>
            <w:noWrap/>
            <w:vAlign w:val="center"/>
            <w:hideMark/>
          </w:tcPr>
          <w:p w14:paraId="7863A57B"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21D057E0"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A61195">
        <w:trPr>
          <w:cantSplit/>
          <w:trHeight w:val="285"/>
        </w:trPr>
        <w:tc>
          <w:tcPr>
            <w:tcW w:w="3969" w:type="dxa"/>
            <w:noWrap/>
            <w:vAlign w:val="center"/>
            <w:hideMark/>
          </w:tcPr>
          <w:p w14:paraId="1E9E82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421353AA"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A61195">
        <w:trPr>
          <w:cantSplit/>
          <w:trHeight w:val="285"/>
        </w:trPr>
        <w:tc>
          <w:tcPr>
            <w:tcW w:w="3969" w:type="dxa"/>
            <w:noWrap/>
            <w:vAlign w:val="center"/>
            <w:hideMark/>
          </w:tcPr>
          <w:p w14:paraId="37BE94D2"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5600426"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A61195">
        <w:trPr>
          <w:cantSplit/>
          <w:trHeight w:val="285"/>
        </w:trPr>
        <w:tc>
          <w:tcPr>
            <w:tcW w:w="3969" w:type="dxa"/>
            <w:noWrap/>
            <w:vAlign w:val="center"/>
            <w:hideMark/>
          </w:tcPr>
          <w:p w14:paraId="64380406"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53FF41A8"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r>
        <w:t>SSI</w:t>
      </w:r>
      <w:r w:rsidRPr="00624645">
        <w:rPr>
          <w:vertAlign w:val="subscript"/>
        </w:rPr>
        <w:t>długoterminowy</w:t>
      </w:r>
      <w:r>
        <w:t xml:space="preserve"> = </w:t>
      </w:r>
      <w:r w:rsidRPr="00841864">
        <w:t>5,573</w:t>
      </w:r>
    </w:p>
    <w:p w14:paraId="73310878" w14:textId="77777777" w:rsidR="00675E07" w:rsidRDefault="00675E07" w:rsidP="00675E07">
      <w:pPr>
        <w:pStyle w:val="Akapitzlist"/>
        <w:numPr>
          <w:ilvl w:val="0"/>
          <w:numId w:val="40"/>
        </w:numPr>
      </w:pPr>
      <w:r>
        <w:t>SSI</w:t>
      </w:r>
      <w:r w:rsidRPr="007B2305">
        <w:rPr>
          <w:vertAlign w:val="subscript"/>
        </w:rPr>
        <w:t>krótkoterminowy</w:t>
      </w:r>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13" w:name="_Toc133846152"/>
      <w:r w:rsidRPr="00233788">
        <w:lastRenderedPageBreak/>
        <w:t>Koncepcja zarządzania jakością uczelni z uwzględnieniem interesariuszy</w:t>
      </w:r>
      <w:bookmarkEnd w:id="313"/>
    </w:p>
    <w:p w14:paraId="419314F7" w14:textId="2959ADF8" w:rsidR="00DE7193" w:rsidRDefault="00DE7193" w:rsidP="004E7B54">
      <w:pPr>
        <w:pStyle w:val="Nagwek2"/>
      </w:pPr>
      <w:bookmarkStart w:id="314" w:name="_Toc133846153"/>
      <w:r w:rsidRPr="00233788">
        <w:t>Jak wybrać najistotniejszych interesariuszy</w:t>
      </w:r>
      <w:bookmarkEnd w:id="314"/>
    </w:p>
    <w:p w14:paraId="2389EFEF" w14:textId="77777777" w:rsidR="00B51006" w:rsidRPr="00B51006" w:rsidRDefault="00B51006" w:rsidP="00B51006"/>
    <w:p w14:paraId="7073D5F6" w14:textId="12407945" w:rsidR="00DE7193" w:rsidRDefault="00DE7193" w:rsidP="004E7B54">
      <w:pPr>
        <w:pStyle w:val="Nagwek2"/>
      </w:pPr>
      <w:bookmarkStart w:id="315" w:name="_Toc133846154"/>
      <w:r w:rsidRPr="00233788">
        <w:t>Jak dowiedzieć się co jest wartościowe dla istotnych interesariuszy</w:t>
      </w:r>
      <w:bookmarkEnd w:id="315"/>
    </w:p>
    <w:p w14:paraId="3DFE8BE9" w14:textId="77777777" w:rsidR="00B51006" w:rsidRPr="00B51006" w:rsidRDefault="00B51006" w:rsidP="00B51006"/>
    <w:p w14:paraId="4E78FE6B" w14:textId="6CD5C9B9" w:rsidR="00DE7193" w:rsidRPr="00233788" w:rsidRDefault="00DE7193" w:rsidP="004E7B54">
      <w:pPr>
        <w:pStyle w:val="Nagwek2"/>
      </w:pPr>
      <w:bookmarkStart w:id="316" w:name="_Toc133846155"/>
      <w:r w:rsidRPr="00233788">
        <w:t xml:space="preserve">Jak mierzyć </w:t>
      </w:r>
      <w:r w:rsidR="00F13BCF" w:rsidRPr="00233788">
        <w:t>poziom satysfakcji interesariuszy</w:t>
      </w:r>
      <w:bookmarkEnd w:id="316"/>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7" w:name="_Ref437093143"/>
      <w:bookmarkStart w:id="318" w:name="_Ref437093160"/>
      <w:bookmarkStart w:id="319" w:name="_Ref437181714"/>
      <w:bookmarkStart w:id="320" w:name="_Toc133846168"/>
      <w:bookmarkStart w:id="321" w:name="_Toc133846156"/>
      <w:r w:rsidRPr="00233788">
        <w:rPr>
          <w:color w:val="FF0000"/>
        </w:rPr>
        <w:t>Pomiar satysfakcji interesariuszy uczelni wyższych technicznych jako efektu działań uczelni</w:t>
      </w:r>
      <w:bookmarkEnd w:id="317"/>
      <w:bookmarkEnd w:id="318"/>
      <w:bookmarkEnd w:id="319"/>
      <w:bookmarkEnd w:id="320"/>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2"/>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000000"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A96C13" w:rsidRPr="00233788">
        <w:rPr>
          <w:color w:val="FF0000"/>
        </w:rPr>
        <w:fldChar w:fldCharType="begin"/>
      </w:r>
      <w:r w:rsidR="00A96C13" w:rsidRPr="00233788">
        <w:rPr>
          <w:color w:val="FF0000"/>
        </w:rPr>
        <w:instrText xml:space="preserve"> QUOTE </w:instrText>
      </w:r>
      <w:r w:rsidR="00A96C13"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instrText xml:space="preserve"> </w:instrText>
      </w:r>
      <w:r w:rsidR="00A96C13" w:rsidRPr="00233788">
        <w:rPr>
          <w:color w:val="FF0000"/>
        </w:rPr>
        <w:fldChar w:fldCharType="separate"/>
      </w:r>
      <w:r w:rsidR="00A96C13"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fldChar w:fldCharType="end"/>
      </w:r>
      <w:r w:rsidR="00A96C13"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lastRenderedPageBreak/>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000000"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A96C13"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2"/>
      <w:r w:rsidRPr="00233788">
        <w:rPr>
          <w:rStyle w:val="Odwoaniedokomentarza"/>
          <w:rFonts w:ascii="Times New Roman" w:eastAsia="Times New Roman" w:hAnsi="Times New Roman"/>
          <w:color w:val="FF0000"/>
          <w:szCs w:val="20"/>
          <w:lang w:eastAsia="pl-PL"/>
        </w:rPr>
        <w:commentReference w:id="322"/>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3" w:name="_Toc133846169"/>
      <w:r w:rsidRPr="00233788">
        <w:rPr>
          <w:color w:val="FF0000"/>
        </w:rPr>
        <w:t>Ocena efektów działań uczelni– analiza satysfakcji interesariuszy</w:t>
      </w:r>
      <w:bookmarkEnd w:id="323"/>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4"/>
      <w:r w:rsidRPr="00233788">
        <w:rPr>
          <w:color w:val="FF0000"/>
        </w:rPr>
        <w:t>(uzupełnić)</w:t>
      </w:r>
      <w:commentRangeEnd w:id="324"/>
      <w:r w:rsidRPr="00233788">
        <w:rPr>
          <w:rStyle w:val="Odwoaniedokomentarza"/>
          <w:rFonts w:ascii="Times New Roman" w:eastAsia="Times New Roman" w:hAnsi="Times New Roman"/>
          <w:color w:val="FF0000"/>
          <w:szCs w:val="20"/>
          <w:lang w:eastAsia="pl-PL"/>
        </w:rPr>
        <w:commentReference w:id="324"/>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25"/>
      <w:r w:rsidRPr="00233788">
        <w:rPr>
          <w:color w:val="FF0000"/>
        </w:rPr>
        <w:t>po</w:t>
      </w:r>
      <w:commentRangeEnd w:id="325"/>
      <w:r w:rsidRPr="00233788">
        <w:rPr>
          <w:rStyle w:val="Odwoaniedokomentarza"/>
          <w:rFonts w:ascii="Times New Roman" w:eastAsia="Times New Roman" w:hAnsi="Times New Roman"/>
          <w:color w:val="FF0000"/>
          <w:szCs w:val="20"/>
          <w:lang w:eastAsia="pl-PL"/>
        </w:rPr>
        <w:commentReference w:id="325"/>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26" w:name="_Toc134898094"/>
      <w:bookmarkStart w:id="327"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26"/>
      <w:bookmarkEnd w:id="327"/>
    </w:p>
    <w:tbl>
      <w:tblPr>
        <w:tblStyle w:val="Tabela-Siatka"/>
        <w:tblW w:w="0" w:type="auto"/>
        <w:tblLook w:val="04A0" w:firstRow="1" w:lastRow="0" w:firstColumn="1" w:lastColumn="0" w:noHBand="0" w:noVBand="1"/>
      </w:tblPr>
      <w:tblGrid>
        <w:gridCol w:w="4606"/>
        <w:gridCol w:w="4606"/>
      </w:tblGrid>
      <w:tr w:rsidR="00A96C13" w:rsidRPr="00233788" w14:paraId="6E232939" w14:textId="77777777" w:rsidTr="00A61195">
        <w:tc>
          <w:tcPr>
            <w:tcW w:w="4606" w:type="dxa"/>
          </w:tcPr>
          <w:p w14:paraId="57B6526C"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61195">
        <w:tc>
          <w:tcPr>
            <w:tcW w:w="4606" w:type="dxa"/>
          </w:tcPr>
          <w:p w14:paraId="55F15BAD"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61195">
            <w:pPr>
              <w:ind w:firstLine="0"/>
              <w:rPr>
                <w:rFonts w:cs="Arial"/>
                <w:color w:val="FF0000"/>
                <w:sz w:val="20"/>
                <w:szCs w:val="20"/>
                <w:lang w:val="pl-PL"/>
              </w:rPr>
            </w:pPr>
          </w:p>
        </w:tc>
        <w:tc>
          <w:tcPr>
            <w:tcW w:w="4606" w:type="dxa"/>
          </w:tcPr>
          <w:p w14:paraId="4D9AA1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doktorantów przypadających na 1 samodzielnego pracownika naukowo-</w:t>
            </w:r>
            <w:r w:rsidRPr="00233788">
              <w:rPr>
                <w:rFonts w:cs="Arial"/>
                <w:color w:val="FF0000"/>
                <w:sz w:val="20"/>
                <w:szCs w:val="20"/>
                <w:lang w:val="pl-PL"/>
              </w:rPr>
              <w:lastRenderedPageBreak/>
              <w:t xml:space="preserve">dydaktycznego, </w:t>
            </w:r>
          </w:p>
          <w:p w14:paraId="4027464C"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61195">
        <w:tc>
          <w:tcPr>
            <w:tcW w:w="4606" w:type="dxa"/>
          </w:tcPr>
          <w:p w14:paraId="64C28F08"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16F608F7" w14:textId="77777777" w:rsidR="00A96C13" w:rsidRPr="00233788" w:rsidRDefault="00A96C13" w:rsidP="00A61195">
            <w:pPr>
              <w:ind w:firstLine="0"/>
              <w:rPr>
                <w:rFonts w:cs="Arial"/>
                <w:color w:val="FF0000"/>
                <w:sz w:val="20"/>
                <w:szCs w:val="20"/>
                <w:lang w:val="pl-PL"/>
              </w:rPr>
            </w:pPr>
          </w:p>
        </w:tc>
        <w:tc>
          <w:tcPr>
            <w:tcW w:w="4606" w:type="dxa"/>
          </w:tcPr>
          <w:p w14:paraId="77C2A426"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47B76D0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61195">
        <w:tc>
          <w:tcPr>
            <w:tcW w:w="4606" w:type="dxa"/>
          </w:tcPr>
          <w:p w14:paraId="152777E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62F1BB4" w14:textId="77777777" w:rsidR="00A96C13" w:rsidRPr="00233788" w:rsidRDefault="00A96C13" w:rsidP="00A61195">
            <w:pPr>
              <w:ind w:firstLine="0"/>
              <w:rPr>
                <w:rFonts w:cs="Arial"/>
                <w:color w:val="FF0000"/>
                <w:sz w:val="20"/>
                <w:szCs w:val="20"/>
                <w:lang w:val="pl-PL"/>
              </w:rPr>
            </w:pPr>
          </w:p>
        </w:tc>
        <w:tc>
          <w:tcPr>
            <w:tcW w:w="4606" w:type="dxa"/>
          </w:tcPr>
          <w:p w14:paraId="78469E5E" w14:textId="77777777" w:rsidR="00A96C13" w:rsidRPr="00233788" w:rsidRDefault="00A96C13" w:rsidP="00A61195">
            <w:pPr>
              <w:ind w:firstLine="0"/>
              <w:rPr>
                <w:rFonts w:cs="Arial"/>
                <w:color w:val="FF0000"/>
                <w:sz w:val="20"/>
                <w:szCs w:val="20"/>
                <w:lang w:val="pl-PL"/>
              </w:rPr>
            </w:pPr>
          </w:p>
        </w:tc>
      </w:tr>
      <w:tr w:rsidR="00A96C13" w:rsidRPr="00233788" w14:paraId="079EE202" w14:textId="77777777" w:rsidTr="00A61195">
        <w:tc>
          <w:tcPr>
            <w:tcW w:w="4606" w:type="dxa"/>
          </w:tcPr>
          <w:p w14:paraId="6CEA2EF0"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61195">
            <w:pPr>
              <w:ind w:firstLine="0"/>
              <w:rPr>
                <w:rFonts w:cs="Arial"/>
                <w:color w:val="FF0000"/>
                <w:sz w:val="20"/>
                <w:szCs w:val="20"/>
                <w:lang w:val="pl-PL"/>
              </w:rPr>
            </w:pPr>
          </w:p>
        </w:tc>
        <w:tc>
          <w:tcPr>
            <w:tcW w:w="4606" w:type="dxa"/>
          </w:tcPr>
          <w:p w14:paraId="7A32C958"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61195">
        <w:tc>
          <w:tcPr>
            <w:tcW w:w="4606" w:type="dxa"/>
          </w:tcPr>
          <w:p w14:paraId="755121C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61195">
            <w:pPr>
              <w:ind w:firstLine="0"/>
              <w:rPr>
                <w:rFonts w:cs="Arial"/>
                <w:color w:val="FF0000"/>
                <w:sz w:val="20"/>
                <w:szCs w:val="20"/>
                <w:lang w:val="pl-PL"/>
              </w:rPr>
            </w:pPr>
          </w:p>
        </w:tc>
        <w:tc>
          <w:tcPr>
            <w:tcW w:w="4606" w:type="dxa"/>
          </w:tcPr>
          <w:p w14:paraId="656E4ABB" w14:textId="77777777" w:rsidR="00A96C13" w:rsidRPr="00233788" w:rsidRDefault="00A96C13" w:rsidP="00A61195">
            <w:pPr>
              <w:ind w:firstLine="0"/>
              <w:rPr>
                <w:rFonts w:cs="Arial"/>
                <w:color w:val="FF0000"/>
                <w:sz w:val="20"/>
                <w:szCs w:val="20"/>
                <w:lang w:val="pl-PL"/>
              </w:rPr>
            </w:pPr>
          </w:p>
        </w:tc>
      </w:tr>
      <w:tr w:rsidR="00A96C13" w:rsidRPr="00233788" w14:paraId="23F788DD" w14:textId="77777777" w:rsidTr="00A61195">
        <w:tc>
          <w:tcPr>
            <w:tcW w:w="4606" w:type="dxa"/>
          </w:tcPr>
          <w:p w14:paraId="5551014F"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61195">
            <w:pPr>
              <w:ind w:firstLine="0"/>
              <w:rPr>
                <w:rFonts w:cs="Arial"/>
                <w:color w:val="FF0000"/>
                <w:sz w:val="20"/>
                <w:szCs w:val="20"/>
                <w:lang w:val="pl-PL"/>
              </w:rPr>
            </w:pPr>
          </w:p>
        </w:tc>
      </w:tr>
      <w:tr w:rsidR="00A96C13" w:rsidRPr="00233788" w14:paraId="05C858F7" w14:textId="77777777" w:rsidTr="00A61195">
        <w:tc>
          <w:tcPr>
            <w:tcW w:w="4606" w:type="dxa"/>
          </w:tcPr>
          <w:p w14:paraId="6A4A5901"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1EF05A63"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61195">
        <w:tc>
          <w:tcPr>
            <w:tcW w:w="4606" w:type="dxa"/>
          </w:tcPr>
          <w:p w14:paraId="7209BCC4" w14:textId="77777777" w:rsidR="00A96C13" w:rsidRPr="00233788" w:rsidRDefault="00A96C13" w:rsidP="00A61195">
            <w:pPr>
              <w:ind w:firstLine="0"/>
              <w:rPr>
                <w:rFonts w:cs="Arial"/>
                <w:color w:val="FF0000"/>
                <w:sz w:val="20"/>
                <w:szCs w:val="20"/>
                <w:lang w:val="pl-PL"/>
              </w:rPr>
            </w:pPr>
            <w:commentRangeStart w:id="328"/>
            <w:r w:rsidRPr="00233788">
              <w:rPr>
                <w:rFonts w:cs="Arial"/>
                <w:color w:val="FF0000"/>
                <w:sz w:val="20"/>
                <w:szCs w:val="20"/>
                <w:lang w:val="pl-PL"/>
              </w:rPr>
              <w:t>(uzupełnić)</w:t>
            </w:r>
            <w:commentRangeEnd w:id="328"/>
            <w:r w:rsidRPr="00233788">
              <w:rPr>
                <w:rStyle w:val="Odwoaniedokomentarza"/>
                <w:rFonts w:eastAsia="Times New Roman" w:cs="Arial"/>
                <w:color w:val="FF0000"/>
                <w:sz w:val="20"/>
                <w:szCs w:val="20"/>
                <w:lang w:val="pl-PL" w:eastAsia="pl-PL"/>
              </w:rPr>
              <w:commentReference w:id="328"/>
            </w:r>
          </w:p>
          <w:p w14:paraId="7A9B9E84" w14:textId="77777777" w:rsidR="00A96C13" w:rsidRPr="00233788" w:rsidRDefault="00A96C13" w:rsidP="00A61195">
            <w:pPr>
              <w:ind w:firstLine="0"/>
              <w:rPr>
                <w:rFonts w:cs="Arial"/>
                <w:color w:val="FF0000"/>
                <w:sz w:val="20"/>
                <w:szCs w:val="20"/>
                <w:lang w:val="pl-PL"/>
              </w:rPr>
            </w:pPr>
          </w:p>
        </w:tc>
        <w:tc>
          <w:tcPr>
            <w:tcW w:w="4606" w:type="dxa"/>
          </w:tcPr>
          <w:p w14:paraId="3F1D1CC6" w14:textId="77777777" w:rsidR="00A96C13" w:rsidRPr="00233788" w:rsidRDefault="00A96C13" w:rsidP="00A61195">
            <w:pPr>
              <w:ind w:firstLine="0"/>
              <w:rPr>
                <w:rFonts w:cs="Arial"/>
                <w:color w:val="FF0000"/>
                <w:sz w:val="20"/>
                <w:szCs w:val="20"/>
                <w:lang w:val="pl-PL"/>
              </w:rPr>
            </w:pPr>
          </w:p>
        </w:tc>
      </w:tr>
      <w:tr w:rsidR="00A96C13" w:rsidRPr="00233788" w14:paraId="7F4237F2" w14:textId="77777777" w:rsidTr="00A61195">
        <w:tc>
          <w:tcPr>
            <w:tcW w:w="4606" w:type="dxa"/>
          </w:tcPr>
          <w:p w14:paraId="36DC3B85" w14:textId="77777777" w:rsidR="00A96C13" w:rsidRPr="00233788" w:rsidRDefault="00A96C13" w:rsidP="00A61195">
            <w:pPr>
              <w:ind w:firstLine="0"/>
              <w:rPr>
                <w:rFonts w:cs="Arial"/>
                <w:color w:val="FF0000"/>
                <w:sz w:val="20"/>
                <w:szCs w:val="20"/>
                <w:lang w:val="pl-PL"/>
              </w:rPr>
            </w:pPr>
          </w:p>
        </w:tc>
        <w:tc>
          <w:tcPr>
            <w:tcW w:w="4606" w:type="dxa"/>
          </w:tcPr>
          <w:p w14:paraId="39E41D3B" w14:textId="77777777" w:rsidR="00A96C13" w:rsidRPr="00233788" w:rsidRDefault="00A96C13" w:rsidP="00A61195">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16220B89" w14:textId="77777777" w:rsidR="00A96C13" w:rsidRPr="00233788" w:rsidRDefault="00A96C13" w:rsidP="00A96C13">
      <w:pPr>
        <w:rPr>
          <w:b/>
          <w:color w:val="FF0000"/>
        </w:rPr>
      </w:pPr>
      <w:commentRangeStart w:id="329"/>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29"/>
      <w:r w:rsidRPr="00233788">
        <w:rPr>
          <w:rStyle w:val="Odwoaniedokomentarza"/>
          <w:rFonts w:ascii="Times New Roman" w:eastAsia="Times New Roman" w:hAnsi="Times New Roman"/>
          <w:color w:val="FF0000"/>
          <w:szCs w:val="20"/>
          <w:lang w:eastAsia="pl-PL"/>
        </w:rPr>
        <w:commentReference w:id="329"/>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r w:rsidRPr="00233788">
        <w:rPr>
          <w:b/>
          <w:color w:val="FF0000"/>
        </w:rPr>
        <w:t>Webometrics</w:t>
      </w:r>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30"/>
      <w:r w:rsidRPr="00233788">
        <w:rPr>
          <w:color w:val="FF0000"/>
        </w:rPr>
        <w:t>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w:t>
      </w:r>
      <w:r w:rsidRPr="00233788">
        <w:rPr>
          <w:color w:val="FF0000"/>
        </w:rPr>
        <w:lastRenderedPageBreak/>
        <w:t xml:space="preserve">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1" w:name="_Ref299535511"/>
      <w:bookmarkStart w:id="332" w:name="_Toc304232706"/>
      <w:bookmarkStart w:id="33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1"/>
      <w:r w:rsidRPr="00233788">
        <w:rPr>
          <w:color w:val="FF0000"/>
          <w:sz w:val="22"/>
        </w:rPr>
        <w:t xml:space="preserve"> Kategorie ranking EDUNIVERSAL</w:t>
      </w:r>
      <w:bookmarkEnd w:id="332"/>
      <w:bookmarkEnd w:id="333"/>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3012E7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w:t>
      </w:r>
      <w:r w:rsidRPr="00233788">
        <w:rPr>
          <w:color w:val="FF0000"/>
        </w:rPr>
        <w:lastRenderedPageBreak/>
        <w:t>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0"/>
      <w:r w:rsidRPr="00233788">
        <w:rPr>
          <w:rStyle w:val="Odwoaniedokomentarza"/>
          <w:rFonts w:ascii="Times New Roman" w:eastAsia="Times New Roman" w:hAnsi="Times New Roman"/>
          <w:color w:val="FF0000"/>
          <w:szCs w:val="20"/>
          <w:lang w:eastAsia="pl-PL"/>
        </w:rPr>
        <w:commentReference w:id="330"/>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w:t>
      </w:r>
      <w:r w:rsidRPr="00233788">
        <w:rPr>
          <w:color w:val="FF0000"/>
        </w:rPr>
        <w:lastRenderedPageBreak/>
        <w:t xml:space="preserve">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w:t>
      </w:r>
      <w:r w:rsidRPr="00233788">
        <w:rPr>
          <w:color w:val="FF0000"/>
        </w:rPr>
        <w:lastRenderedPageBreak/>
        <w:t xml:space="preserve">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4"/>
      <w:r w:rsidRPr="00233788">
        <w:rPr>
          <w:rStyle w:val="Odwoaniedokomentarza"/>
          <w:rFonts w:ascii="Times New Roman" w:eastAsia="Times New Roman" w:hAnsi="Times New Roman"/>
          <w:color w:val="FF0000"/>
          <w:szCs w:val="20"/>
          <w:lang w:eastAsia="pl-PL"/>
        </w:rPr>
        <w:commentReference w:id="334"/>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w:t>
      </w:r>
      <w:r w:rsidRPr="00233788">
        <w:rPr>
          <w:color w:val="FF0000"/>
        </w:rPr>
        <w:lastRenderedPageBreak/>
        <w:t>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35" w:name="_Toc133846173"/>
      <w:r w:rsidRPr="00233788">
        <w:rPr>
          <w:color w:val="FF0000"/>
        </w:rPr>
        <w:t>Weryfikacja przydatności metod pomiaru i wskaźników satysfakcji interesariuszy uczelni technicznych w Polsce</w:t>
      </w:r>
      <w:bookmarkEnd w:id="335"/>
    </w:p>
    <w:p w14:paraId="5587B334" w14:textId="77777777" w:rsidR="00A96C13" w:rsidRPr="00233788" w:rsidRDefault="00A96C13" w:rsidP="00A96C13">
      <w:pPr>
        <w:pStyle w:val="Nagwek3"/>
        <w:rPr>
          <w:color w:val="FF0000"/>
        </w:rPr>
      </w:pPr>
      <w:bookmarkStart w:id="336" w:name="_Toc133846174"/>
      <w:r w:rsidRPr="00233788">
        <w:rPr>
          <w:color w:val="FF0000"/>
        </w:rPr>
        <w:t>Cele i założenia badań statystyczno-empirycznych</w:t>
      </w:r>
      <w:bookmarkEnd w:id="336"/>
    </w:p>
    <w:p w14:paraId="51F2B889" w14:textId="77777777" w:rsidR="00A96C13" w:rsidRPr="00233788" w:rsidRDefault="00A96C13" w:rsidP="00A96C13">
      <w:pPr>
        <w:pStyle w:val="Tytutabeli"/>
        <w:rPr>
          <w:color w:val="FF0000"/>
        </w:rPr>
      </w:pPr>
    </w:p>
    <w:p w14:paraId="679E4705" w14:textId="50AA5868"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666099">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00160935" w:rsidR="00A96C13" w:rsidRPr="00233788" w:rsidRDefault="00A96C13" w:rsidP="00A96C13">
      <w:pPr>
        <w:pStyle w:val="Tytutabeli"/>
        <w:rPr>
          <w:color w:val="FF0000"/>
        </w:rPr>
      </w:pPr>
      <w:bookmarkStart w:id="337" w:name="_Ref437094338"/>
      <w:bookmarkStart w:id="338" w:name="_Ref437094349"/>
      <w:bookmarkStart w:id="339" w:name="_Toc437182121"/>
      <w:bookmarkStart w:id="340"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DA3920">
        <w:rPr>
          <w:noProof/>
          <w:color w:val="FF0000"/>
        </w:rPr>
        <w:t>38</w:t>
      </w:r>
      <w:r w:rsidRPr="00233788">
        <w:rPr>
          <w:color w:val="FF0000"/>
        </w:rPr>
        <w:fldChar w:fldCharType="end"/>
      </w:r>
      <w:bookmarkEnd w:id="337"/>
      <w:r w:rsidRPr="00233788">
        <w:rPr>
          <w:color w:val="FF0000"/>
        </w:rPr>
        <w:t xml:space="preserve"> Model relacji między jakością usług uczelni technicznej, a satysfakcją interesariuszy oraz zarobkami absolwentów.</w:t>
      </w:r>
      <w:bookmarkEnd w:id="338"/>
      <w:bookmarkEnd w:id="339"/>
      <w:bookmarkEnd w:id="340"/>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1" w:name="_Toc134898095"/>
      <w:bookmarkStart w:id="342"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1"/>
      <w:bookmarkEnd w:id="342"/>
    </w:p>
    <w:tbl>
      <w:tblPr>
        <w:tblStyle w:val="Tabela-Siatka"/>
        <w:tblW w:w="0" w:type="auto"/>
        <w:tblLook w:val="04A0" w:firstRow="1" w:lastRow="0" w:firstColumn="1" w:lastColumn="0" w:noHBand="0" w:noVBand="1"/>
      </w:tblPr>
      <w:tblGrid>
        <w:gridCol w:w="4606"/>
        <w:gridCol w:w="4606"/>
      </w:tblGrid>
      <w:tr w:rsidR="00A96C13" w:rsidRPr="00233788" w14:paraId="492ADB35" w14:textId="77777777" w:rsidTr="00A61195">
        <w:trPr>
          <w:cantSplit/>
          <w:tblHeader/>
        </w:trPr>
        <w:tc>
          <w:tcPr>
            <w:tcW w:w="4606" w:type="dxa"/>
          </w:tcPr>
          <w:p w14:paraId="55F76A78" w14:textId="77777777" w:rsidR="00A96C13" w:rsidRPr="00233788" w:rsidRDefault="00A96C13" w:rsidP="00A61195">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A61195">
            <w:pPr>
              <w:ind w:firstLine="0"/>
              <w:rPr>
                <w:b/>
                <w:color w:val="FF0000"/>
                <w:sz w:val="20"/>
                <w:lang w:val="pl-PL"/>
              </w:rPr>
            </w:pPr>
            <w:r w:rsidRPr="00233788">
              <w:rPr>
                <w:b/>
                <w:color w:val="FF0000"/>
                <w:sz w:val="20"/>
                <w:lang w:val="pl-PL"/>
              </w:rPr>
              <w:t>Opis</w:t>
            </w:r>
          </w:p>
        </w:tc>
      </w:tr>
      <w:tr w:rsidR="00A96C13" w:rsidRPr="00233788" w14:paraId="43C610C6" w14:textId="77777777" w:rsidTr="00A61195">
        <w:trPr>
          <w:cantSplit/>
        </w:trPr>
        <w:tc>
          <w:tcPr>
            <w:tcW w:w="4606" w:type="dxa"/>
          </w:tcPr>
          <w:p w14:paraId="0C286F4D"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A61195">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A61195">
        <w:trPr>
          <w:cantSplit/>
        </w:trPr>
        <w:tc>
          <w:tcPr>
            <w:tcW w:w="4606" w:type="dxa"/>
          </w:tcPr>
          <w:p w14:paraId="207E6774"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4606" w:type="dxa"/>
          </w:tcPr>
          <w:p w14:paraId="2C5399B8" w14:textId="77777777" w:rsidR="00A96C13" w:rsidRPr="00233788" w:rsidRDefault="00A96C13" w:rsidP="00A61195">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A61195">
        <w:trPr>
          <w:cantSplit/>
        </w:trPr>
        <w:tc>
          <w:tcPr>
            <w:tcW w:w="4606" w:type="dxa"/>
          </w:tcPr>
          <w:p w14:paraId="235FC04E" w14:textId="77777777" w:rsidR="00A96C13" w:rsidRPr="00233788" w:rsidRDefault="00A96C13" w:rsidP="00A61195">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A61195">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A61195">
        <w:trPr>
          <w:cantSplit/>
        </w:trPr>
        <w:tc>
          <w:tcPr>
            <w:tcW w:w="4606" w:type="dxa"/>
          </w:tcPr>
          <w:p w14:paraId="00539CF1" w14:textId="77777777" w:rsidR="00A96C13" w:rsidRPr="00233788" w:rsidRDefault="00A96C13" w:rsidP="00A61195">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A61195">
        <w:trPr>
          <w:cantSplit/>
        </w:trPr>
        <w:tc>
          <w:tcPr>
            <w:tcW w:w="4606" w:type="dxa"/>
          </w:tcPr>
          <w:p w14:paraId="7D92BC72" w14:textId="77777777" w:rsidR="00A96C13" w:rsidRPr="00233788" w:rsidRDefault="00A96C13" w:rsidP="00A61195">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A61195">
        <w:trPr>
          <w:cantSplit/>
        </w:trPr>
        <w:tc>
          <w:tcPr>
            <w:tcW w:w="4606" w:type="dxa"/>
          </w:tcPr>
          <w:p w14:paraId="431A7446"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A61195">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A61195">
        <w:trPr>
          <w:cantSplit/>
        </w:trPr>
        <w:tc>
          <w:tcPr>
            <w:tcW w:w="4606" w:type="dxa"/>
          </w:tcPr>
          <w:p w14:paraId="56223E83" w14:textId="77777777" w:rsidR="00A96C13" w:rsidRPr="00233788" w:rsidRDefault="00A96C13" w:rsidP="00A61195">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A61195">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3"/>
      <w:r w:rsidRPr="00233788">
        <w:rPr>
          <w:color w:val="FF0000"/>
        </w:rPr>
        <w:t>społeczeństwo, społeczność lokalna,</w:t>
      </w:r>
      <w:commentRangeEnd w:id="343"/>
      <w:r w:rsidRPr="00233788">
        <w:rPr>
          <w:rStyle w:val="Odwoaniedokomentarza"/>
          <w:rFonts w:ascii="Times New Roman" w:eastAsia="Times New Roman" w:hAnsi="Times New Roman"/>
          <w:color w:val="FF0000"/>
          <w:szCs w:val="20"/>
          <w:lang w:eastAsia="pl-PL"/>
        </w:rPr>
        <w:commentReference w:id="343"/>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 xml:space="preserve">Do badania wybrano 24 uczelnie techniczne oraz uczelnie, które na większości swoich wydziałów prowadzą kierunki techniczne – inżynierskie. Pełen wykaz tych uczelni znajduje się w </w:t>
      </w:r>
      <w:r w:rsidRPr="00233788">
        <w:rPr>
          <w:color w:val="FF0000"/>
        </w:rPr>
        <w:lastRenderedPageBreak/>
        <w:t>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4"/>
      <w:r w:rsidRPr="00233788">
        <w:rPr>
          <w:color w:val="FF0000"/>
        </w:rPr>
        <w:t>Przykładowe kwestionariusze do badania satysfakcji interesariuszy przedstawiono w załącznikach</w:t>
      </w:r>
      <w:commentRangeEnd w:id="344"/>
      <w:r w:rsidRPr="00233788">
        <w:rPr>
          <w:rStyle w:val="Odwoaniedokomentarza"/>
          <w:rFonts w:ascii="Times New Roman" w:eastAsia="Times New Roman" w:hAnsi="Times New Roman"/>
          <w:color w:val="FF0000"/>
          <w:szCs w:val="20"/>
          <w:lang w:eastAsia="pl-PL"/>
        </w:rPr>
        <w:commentReference w:id="344"/>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45"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45"/>
    </w:p>
    <w:tbl>
      <w:tblPr>
        <w:tblStyle w:val="Tabela-Siatka"/>
        <w:tblW w:w="0" w:type="auto"/>
        <w:tblLook w:val="04A0" w:firstRow="1" w:lastRow="0" w:firstColumn="1" w:lastColumn="0" w:noHBand="0" w:noVBand="1"/>
      </w:tblPr>
      <w:tblGrid>
        <w:gridCol w:w="2303"/>
        <w:gridCol w:w="2303"/>
        <w:gridCol w:w="2303"/>
        <w:gridCol w:w="2303"/>
      </w:tblGrid>
      <w:tr w:rsidR="00A96C13" w:rsidRPr="00233788" w14:paraId="5E331DFC" w14:textId="77777777" w:rsidTr="00A61195">
        <w:trPr>
          <w:cantSplit/>
          <w:tblHeader/>
        </w:trPr>
        <w:tc>
          <w:tcPr>
            <w:tcW w:w="2303" w:type="dxa"/>
          </w:tcPr>
          <w:p w14:paraId="46905408" w14:textId="77777777" w:rsidR="00A96C13" w:rsidRPr="00233788" w:rsidRDefault="00A96C13" w:rsidP="00A61195">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A61195">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A61195">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A61195">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A61195">
        <w:trPr>
          <w:cantSplit/>
        </w:trPr>
        <w:tc>
          <w:tcPr>
            <w:tcW w:w="2303" w:type="dxa"/>
          </w:tcPr>
          <w:p w14:paraId="6A122A81"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A61195">
            <w:pPr>
              <w:ind w:firstLine="0"/>
              <w:rPr>
                <w:color w:val="FF0000"/>
                <w:sz w:val="20"/>
                <w:lang w:val="pl-PL"/>
              </w:rPr>
            </w:pPr>
          </w:p>
        </w:tc>
      </w:tr>
      <w:tr w:rsidR="00A96C13" w:rsidRPr="00233788" w14:paraId="6F7FC929" w14:textId="77777777" w:rsidTr="00A61195">
        <w:trPr>
          <w:cantSplit/>
        </w:trPr>
        <w:tc>
          <w:tcPr>
            <w:tcW w:w="2303" w:type="dxa"/>
          </w:tcPr>
          <w:p w14:paraId="2C9C9283"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A61195">
            <w:pPr>
              <w:ind w:firstLine="0"/>
              <w:rPr>
                <w:color w:val="FF0000"/>
                <w:sz w:val="20"/>
                <w:lang w:val="pl-PL"/>
              </w:rPr>
            </w:pPr>
          </w:p>
        </w:tc>
      </w:tr>
      <w:tr w:rsidR="00A96C13" w:rsidRPr="00233788" w14:paraId="45AE5A26" w14:textId="77777777" w:rsidTr="00A61195">
        <w:trPr>
          <w:cantSplit/>
        </w:trPr>
        <w:tc>
          <w:tcPr>
            <w:tcW w:w="2303" w:type="dxa"/>
          </w:tcPr>
          <w:p w14:paraId="145521C8" w14:textId="77777777" w:rsidR="00A96C13" w:rsidRPr="00233788" w:rsidRDefault="00A96C13" w:rsidP="00A61195">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A61195">
            <w:pPr>
              <w:ind w:firstLine="0"/>
              <w:rPr>
                <w:color w:val="FF0000"/>
                <w:sz w:val="20"/>
                <w:lang w:val="pl-PL"/>
              </w:rPr>
            </w:pPr>
          </w:p>
        </w:tc>
      </w:tr>
      <w:tr w:rsidR="00A96C13" w:rsidRPr="00233788" w14:paraId="1338121E" w14:textId="77777777" w:rsidTr="00A61195">
        <w:trPr>
          <w:cantSplit/>
        </w:trPr>
        <w:tc>
          <w:tcPr>
            <w:tcW w:w="2303" w:type="dxa"/>
          </w:tcPr>
          <w:p w14:paraId="4CC54789" w14:textId="77777777" w:rsidR="00A96C13" w:rsidRPr="00233788" w:rsidRDefault="00A96C13" w:rsidP="00A61195">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A61195">
            <w:pPr>
              <w:ind w:firstLine="0"/>
              <w:rPr>
                <w:color w:val="FF0000"/>
                <w:sz w:val="20"/>
                <w:lang w:val="pl-PL"/>
              </w:rPr>
            </w:pPr>
          </w:p>
        </w:tc>
      </w:tr>
      <w:tr w:rsidR="00A96C13" w:rsidRPr="00233788" w14:paraId="6333D512" w14:textId="77777777" w:rsidTr="00A61195">
        <w:trPr>
          <w:cantSplit/>
        </w:trPr>
        <w:tc>
          <w:tcPr>
            <w:tcW w:w="2303" w:type="dxa"/>
          </w:tcPr>
          <w:p w14:paraId="691BB268" w14:textId="77777777" w:rsidR="00A96C13" w:rsidRPr="00233788" w:rsidRDefault="00A96C13" w:rsidP="00A61195">
            <w:pPr>
              <w:ind w:firstLine="0"/>
              <w:rPr>
                <w:color w:val="FF0000"/>
                <w:sz w:val="20"/>
                <w:lang w:val="pl-PL"/>
              </w:rPr>
            </w:pPr>
            <w:r w:rsidRPr="00233788">
              <w:rPr>
                <w:color w:val="FF0000"/>
                <w:sz w:val="20"/>
                <w:lang w:val="pl-PL"/>
              </w:rPr>
              <w:lastRenderedPageBreak/>
              <w:t>Pracownicy administracyjni</w:t>
            </w:r>
          </w:p>
        </w:tc>
        <w:tc>
          <w:tcPr>
            <w:tcW w:w="2303" w:type="dxa"/>
          </w:tcPr>
          <w:p w14:paraId="669831BF"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A61195">
            <w:pPr>
              <w:ind w:firstLine="0"/>
              <w:rPr>
                <w:color w:val="FF0000"/>
                <w:sz w:val="20"/>
                <w:lang w:val="pl-PL"/>
              </w:rPr>
            </w:pPr>
          </w:p>
        </w:tc>
      </w:tr>
      <w:tr w:rsidR="00A96C13" w:rsidRPr="00233788" w14:paraId="5FD7573A" w14:textId="77777777" w:rsidTr="00A61195">
        <w:trPr>
          <w:cantSplit/>
        </w:trPr>
        <w:tc>
          <w:tcPr>
            <w:tcW w:w="2303" w:type="dxa"/>
          </w:tcPr>
          <w:p w14:paraId="5681F731"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A61195">
            <w:pPr>
              <w:ind w:firstLine="0"/>
              <w:rPr>
                <w:color w:val="FF0000"/>
                <w:sz w:val="20"/>
                <w:lang w:val="pl-PL"/>
              </w:rPr>
            </w:pPr>
          </w:p>
        </w:tc>
      </w:tr>
      <w:tr w:rsidR="00A96C13" w:rsidRPr="00233788" w14:paraId="4C27260E" w14:textId="77777777" w:rsidTr="00A61195">
        <w:trPr>
          <w:cantSplit/>
        </w:trPr>
        <w:tc>
          <w:tcPr>
            <w:tcW w:w="2303" w:type="dxa"/>
          </w:tcPr>
          <w:p w14:paraId="633A30B2" w14:textId="77777777" w:rsidR="00A96C13" w:rsidRPr="00233788" w:rsidRDefault="00A96C13" w:rsidP="00A61195">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A61195">
            <w:pPr>
              <w:ind w:firstLine="0"/>
              <w:rPr>
                <w:color w:val="FF0000"/>
                <w:sz w:val="20"/>
                <w:lang w:val="pl-PL"/>
              </w:rPr>
            </w:pPr>
          </w:p>
        </w:tc>
        <w:tc>
          <w:tcPr>
            <w:tcW w:w="2303" w:type="dxa"/>
          </w:tcPr>
          <w:p w14:paraId="39E61E5A" w14:textId="77777777" w:rsidR="00A96C13" w:rsidRPr="00233788" w:rsidRDefault="00A96C13" w:rsidP="00A61195">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A61195">
        <w:trPr>
          <w:cantSplit/>
        </w:trPr>
        <w:tc>
          <w:tcPr>
            <w:tcW w:w="2303" w:type="dxa"/>
          </w:tcPr>
          <w:p w14:paraId="14EBCC3E" w14:textId="77777777" w:rsidR="00A96C13" w:rsidRPr="00233788" w:rsidRDefault="00A96C13" w:rsidP="00A61195">
            <w:pPr>
              <w:ind w:firstLine="0"/>
              <w:rPr>
                <w:color w:val="FF0000"/>
                <w:sz w:val="20"/>
                <w:lang w:val="pl-PL"/>
              </w:rPr>
            </w:pPr>
            <w:r w:rsidRPr="00233788">
              <w:rPr>
                <w:color w:val="FF0000"/>
                <w:sz w:val="20"/>
                <w:lang w:val="pl-PL"/>
              </w:rPr>
              <w:t>Zarządzający uczelnią</w:t>
            </w:r>
          </w:p>
        </w:tc>
        <w:tc>
          <w:tcPr>
            <w:tcW w:w="2303" w:type="dxa"/>
          </w:tcPr>
          <w:p w14:paraId="3507223E" w14:textId="77777777" w:rsidR="00A96C13" w:rsidRPr="00233788" w:rsidRDefault="00A96C13" w:rsidP="00A61195">
            <w:pPr>
              <w:ind w:firstLine="0"/>
              <w:rPr>
                <w:color w:val="FF0000"/>
                <w:sz w:val="20"/>
                <w:lang w:val="pl-PL"/>
              </w:rPr>
            </w:pPr>
          </w:p>
        </w:tc>
        <w:tc>
          <w:tcPr>
            <w:tcW w:w="2303" w:type="dxa"/>
          </w:tcPr>
          <w:p w14:paraId="6DB97572"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A61195">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46" w:name="_Toc133846175"/>
      <w:r w:rsidRPr="00233788">
        <w:rPr>
          <w:color w:val="FF0000"/>
        </w:rPr>
        <w:t>Wskaźniki satysfakcji interesariuszy uczelni technicznych w świetle badań statystyczno-empirycznych</w:t>
      </w:r>
      <w:bookmarkEnd w:id="346"/>
    </w:p>
    <w:p w14:paraId="1F64BDBA" w14:textId="77777777" w:rsidR="00A96C13" w:rsidRPr="00233788" w:rsidRDefault="00A96C13" w:rsidP="00A96C13">
      <w:pPr>
        <w:pStyle w:val="Nagwek2"/>
        <w:rPr>
          <w:color w:val="FF0000"/>
        </w:rPr>
      </w:pPr>
      <w:bookmarkStart w:id="347" w:name="_Toc133846176"/>
      <w:r w:rsidRPr="00233788">
        <w:rPr>
          <w:color w:val="FF0000"/>
        </w:rPr>
        <w:t>Propozycja zestawu wybranych wskaźników skuteczności działań uczelni technicznych w Polsce</w:t>
      </w:r>
      <w:bookmarkEnd w:id="347"/>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48" w:name="_Toc133846170"/>
      <w:bookmarkStart w:id="349" w:name="_Toc133846161"/>
      <w:r w:rsidRPr="00233788">
        <w:rPr>
          <w:color w:val="FF0000"/>
        </w:rPr>
        <w:t>Zastosowanie informacji o satysfakcji interesariuszy w doskonaleniu jakości uczelni</w:t>
      </w:r>
      <w:bookmarkEnd w:id="348"/>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w:t>
      </w:r>
      <w:r w:rsidRPr="00233788">
        <w:rPr>
          <w:color w:val="FF0000"/>
        </w:rPr>
        <w:lastRenderedPageBreak/>
        <w:t xml:space="preserve">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0"/>
      <w:r w:rsidRPr="00233788">
        <w:rPr>
          <w:color w:val="FF0000"/>
        </w:rPr>
        <w:t>podrozdziale 2. 1</w:t>
      </w:r>
      <w:commentRangeEnd w:id="350"/>
      <w:r w:rsidRPr="00233788">
        <w:rPr>
          <w:rStyle w:val="Odwoaniedokomentarza"/>
          <w:rFonts w:ascii="Times New Roman" w:eastAsia="Times New Roman" w:hAnsi="Times New Roman"/>
          <w:color w:val="FF0000"/>
          <w:szCs w:val="20"/>
          <w:lang w:eastAsia="pl-PL"/>
        </w:rPr>
        <w:commentReference w:id="350"/>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1" w:name="_Ref437120725"/>
      <w:bookmarkStart w:id="352" w:name="_Ref437120720"/>
      <w:bookmarkStart w:id="353" w:name="_Toc134898097"/>
      <w:r w:rsidRPr="00474752">
        <w:t xml:space="preserve">Tabela </w:t>
      </w:r>
      <w:fldSimple w:instr=" SEQ Tabela \* ARABIC ">
        <w:r w:rsidR="00270ACD" w:rsidRPr="00474752">
          <w:t>39</w:t>
        </w:r>
      </w:fldSimple>
      <w:bookmarkEnd w:id="351"/>
      <w:r w:rsidRPr="00474752">
        <w:t xml:space="preserve"> Rola interesariuszy w działaniach na rzez projektowania i doskonalenia systemów zarządzania jakością uczelni</w:t>
      </w:r>
      <w:bookmarkEnd w:id="352"/>
      <w:bookmarkEnd w:id="353"/>
    </w:p>
    <w:tbl>
      <w:tblPr>
        <w:tblStyle w:val="Tabela-Siatka"/>
        <w:tblW w:w="0" w:type="auto"/>
        <w:tblLook w:val="04A0" w:firstRow="1" w:lastRow="0" w:firstColumn="1" w:lastColumn="0" w:noHBand="0" w:noVBand="1"/>
      </w:tblPr>
      <w:tblGrid>
        <w:gridCol w:w="4606"/>
        <w:gridCol w:w="4607"/>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A61195">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A61195">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A61195">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A61195">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A61195">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A61195">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A61195">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A61195">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4"/>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4"/>
      <w:r w:rsidR="00474752">
        <w:rPr>
          <w:rStyle w:val="Odwoaniedokomentarza"/>
          <w:rFonts w:ascii="Times New Roman" w:eastAsia="Times New Roman" w:hAnsi="Times New Roman"/>
          <w:bCs w:val="0"/>
          <w:szCs w:val="20"/>
          <w:lang w:eastAsia="pl-PL"/>
        </w:rPr>
        <w:commentReference w:id="354"/>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xml:space="preserve">). Cele dotyczące danej kategorii </w:t>
      </w:r>
      <w:r w:rsidRPr="00233788">
        <w:rPr>
          <w:color w:val="FF0000"/>
        </w:rPr>
        <w:lastRenderedPageBreak/>
        <w:t>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w:t>
      </w:r>
      <w:r w:rsidRPr="00233788">
        <w:rPr>
          <w:color w:val="FF0000"/>
        </w:rPr>
        <w:lastRenderedPageBreak/>
        <w:t>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55" w:name="_Toc133846179"/>
      <w:r w:rsidRPr="00233788">
        <w:rPr>
          <w:color w:val="FF0000"/>
        </w:rPr>
        <w:t>Model doskonalenia systemów zarządzania jakością polskich uczelni technicznych wykorzystujący informacje z pomiaru satysfakcji interesariuszy uczelni technicznych</w:t>
      </w:r>
      <w:bookmarkEnd w:id="355"/>
    </w:p>
    <w:bookmarkEnd w:id="349"/>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56" w:name="_Toc133846180"/>
      <w:r w:rsidRPr="00233788">
        <w:lastRenderedPageBreak/>
        <w:t>Rekapitulacja</w:t>
      </w:r>
      <w:bookmarkEnd w:id="356"/>
    </w:p>
    <w:p w14:paraId="7542506A" w14:textId="77777777" w:rsidR="000613B8" w:rsidRPr="00233788" w:rsidRDefault="00B758DF" w:rsidP="004E7B54">
      <w:pPr>
        <w:pStyle w:val="Nagwek1"/>
      </w:pPr>
      <w:bookmarkStart w:id="357" w:name="_Toc133846181"/>
      <w:r w:rsidRPr="00233788">
        <w:lastRenderedPageBreak/>
        <w:t>Spis literatury</w:t>
      </w:r>
      <w:bookmarkEnd w:id="357"/>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8" w:name="_Toc133846182"/>
      <w:r w:rsidRPr="00233788">
        <w:lastRenderedPageBreak/>
        <w:t>Spis literatury Mendeley</w:t>
      </w:r>
      <w:bookmarkEnd w:id="358"/>
    </w:p>
    <w:p w14:paraId="02D9AFCA" w14:textId="03726575" w:rsidR="00DA3920" w:rsidRPr="00DA3920" w:rsidRDefault="00913F24" w:rsidP="00DA392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DA3920" w:rsidRPr="00DA3920">
        <w:rPr>
          <w:rFonts w:cs="Arial"/>
          <w:noProof/>
          <w:szCs w:val="24"/>
        </w:rPr>
        <w:t xml:space="preserve">Aguillo, I. (2009). Measuring the institution’s footprint in the web. </w:t>
      </w:r>
      <w:r w:rsidR="00DA3920" w:rsidRPr="00DA3920">
        <w:rPr>
          <w:rFonts w:cs="Arial"/>
          <w:i/>
          <w:iCs/>
          <w:noProof/>
          <w:szCs w:val="24"/>
        </w:rPr>
        <w:t>Library Hi Tech</w:t>
      </w:r>
      <w:r w:rsidR="00DA3920" w:rsidRPr="00DA3920">
        <w:rPr>
          <w:rFonts w:cs="Arial"/>
          <w:noProof/>
          <w:szCs w:val="24"/>
        </w:rPr>
        <w:t xml:space="preserve">, </w:t>
      </w:r>
      <w:r w:rsidR="00DA3920" w:rsidRPr="00DA3920">
        <w:rPr>
          <w:rFonts w:cs="Arial"/>
          <w:i/>
          <w:iCs/>
          <w:noProof/>
          <w:szCs w:val="24"/>
        </w:rPr>
        <w:t>27</w:t>
      </w:r>
      <w:r w:rsidR="00DA3920" w:rsidRPr="00DA3920">
        <w:rPr>
          <w:rFonts w:cs="Arial"/>
          <w:noProof/>
          <w:szCs w:val="24"/>
        </w:rPr>
        <w:t>(4), 540–556. https://doi.org/10.1108/073788309</w:t>
      </w:r>
    </w:p>
    <w:p w14:paraId="74397F6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Aguillo, I. (2023). </w:t>
      </w:r>
      <w:r w:rsidRPr="00DA3920">
        <w:rPr>
          <w:rFonts w:cs="Arial"/>
          <w:i/>
          <w:iCs/>
          <w:noProof/>
          <w:szCs w:val="24"/>
        </w:rPr>
        <w:t>Methodology of Ranking Web of Universities</w:t>
      </w:r>
      <w:r w:rsidRPr="00DA3920">
        <w:rPr>
          <w:rFonts w:cs="Arial"/>
          <w:noProof/>
          <w:szCs w:val="24"/>
        </w:rPr>
        <w:t>. Cybermetrics Lab. https://www.webometrics.info/en/Methodology</w:t>
      </w:r>
    </w:p>
    <w:p w14:paraId="5CDA1E1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Alkuwaiti, A. (2021). </w:t>
      </w:r>
      <w:r w:rsidRPr="00DA3920">
        <w:rPr>
          <w:rFonts w:cs="Arial"/>
          <w:i/>
          <w:iCs/>
          <w:noProof/>
          <w:szCs w:val="24"/>
        </w:rPr>
        <w:t>Webometrics Ranking: Change in Methodology &amp; January 2021 Results at Glance</w:t>
      </w:r>
      <w:r w:rsidRPr="00DA3920">
        <w:rPr>
          <w:rFonts w:cs="Arial"/>
          <w:noProof/>
          <w:szCs w:val="24"/>
        </w:rPr>
        <w:t>. http://www.drahmedalkuwaiti.com/admin/data/form_14936/files/element_4_3f06cedca61fa7fbd8e20020e556832c-54-Change in Metho_Jan 2021 Result 210216.pdf</w:t>
      </w:r>
    </w:p>
    <w:p w14:paraId="36C035D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Alves, H. (2010). Perceived value index in higher education. </w:t>
      </w:r>
      <w:r w:rsidRPr="00DA3920">
        <w:rPr>
          <w:rFonts w:cs="Arial"/>
          <w:i/>
          <w:iCs/>
          <w:noProof/>
          <w:szCs w:val="24"/>
        </w:rPr>
        <w:t>Innovative Marketing</w:t>
      </w:r>
      <w:r w:rsidRPr="00DA3920">
        <w:rPr>
          <w:rFonts w:cs="Arial"/>
          <w:noProof/>
          <w:szCs w:val="24"/>
        </w:rPr>
        <w:t xml:space="preserve">, </w:t>
      </w:r>
      <w:r w:rsidRPr="00DA3920">
        <w:rPr>
          <w:rFonts w:cs="Arial"/>
          <w:i/>
          <w:iCs/>
          <w:noProof/>
          <w:szCs w:val="24"/>
        </w:rPr>
        <w:t>6</w:t>
      </w:r>
      <w:r w:rsidRPr="00DA3920">
        <w:rPr>
          <w:rFonts w:cs="Arial"/>
          <w:noProof/>
          <w:szCs w:val="24"/>
        </w:rPr>
        <w:t>(2), 33–42.</w:t>
      </w:r>
    </w:p>
    <w:p w14:paraId="06DE2D6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DA3920">
        <w:rPr>
          <w:rFonts w:cs="Arial"/>
          <w:i/>
          <w:iCs/>
          <w:noProof/>
          <w:szCs w:val="24"/>
        </w:rPr>
        <w:t>Nauka</w:t>
      </w:r>
      <w:r w:rsidRPr="00DA3920">
        <w:rPr>
          <w:rFonts w:cs="Arial"/>
          <w:noProof/>
          <w:szCs w:val="24"/>
        </w:rPr>
        <w:t>.</w:t>
      </w:r>
    </w:p>
    <w:p w14:paraId="1480C06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ARWU. (2020). </w:t>
      </w:r>
      <w:r w:rsidRPr="00DA3920">
        <w:rPr>
          <w:rFonts w:cs="Arial"/>
          <w:i/>
          <w:iCs/>
          <w:noProof/>
          <w:szCs w:val="24"/>
        </w:rPr>
        <w:t>ARWU World University Rankings 2020</w:t>
      </w:r>
      <w:r w:rsidRPr="00DA3920">
        <w:rPr>
          <w:rFonts w:cs="Arial"/>
          <w:noProof/>
          <w:szCs w:val="24"/>
        </w:rPr>
        <w:t>. Ranking Shanghai. http://www.shanghairanking.com/ARWU2020.html</w:t>
      </w:r>
    </w:p>
    <w:p w14:paraId="2A611BA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ARWU. (2022a). </w:t>
      </w:r>
      <w:r w:rsidRPr="00DA3920">
        <w:rPr>
          <w:rFonts w:cs="Arial"/>
          <w:i/>
          <w:iCs/>
          <w:noProof/>
          <w:szCs w:val="24"/>
        </w:rPr>
        <w:t>ARWU World University Ranking 2022</w:t>
      </w:r>
      <w:r w:rsidRPr="00DA3920">
        <w:rPr>
          <w:rFonts w:cs="Arial"/>
          <w:noProof/>
          <w:szCs w:val="24"/>
        </w:rPr>
        <w:t>. Ranking Shanghai. http://www.shanghairanking.com/rankings/arwu/2022</w:t>
      </w:r>
    </w:p>
    <w:p w14:paraId="6A6EF4B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ARWU. (2022b). </w:t>
      </w:r>
      <w:r w:rsidRPr="00DA3920">
        <w:rPr>
          <w:rFonts w:cs="Arial"/>
          <w:i/>
          <w:iCs/>
          <w:noProof/>
          <w:szCs w:val="24"/>
        </w:rPr>
        <w:t>ARWU World University Rankings 2022 methodology</w:t>
      </w:r>
      <w:r w:rsidRPr="00DA3920">
        <w:rPr>
          <w:rFonts w:cs="Arial"/>
          <w:noProof/>
          <w:szCs w:val="24"/>
        </w:rPr>
        <w:t>. Ranking Shanghai. http://www.shanghairanking.com/methodology/arwu/2022</w:t>
      </w:r>
    </w:p>
    <w:p w14:paraId="3DAFE86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Athiyaman, A. (1997). Linking student satisfaction and service quality perceptions: the case of university education. </w:t>
      </w:r>
      <w:r w:rsidRPr="00DA3920">
        <w:rPr>
          <w:rFonts w:cs="Arial"/>
          <w:i/>
          <w:iCs/>
          <w:noProof/>
          <w:szCs w:val="24"/>
        </w:rPr>
        <w:t>European Journal of Marketing</w:t>
      </w:r>
      <w:r w:rsidRPr="00DA3920">
        <w:rPr>
          <w:rFonts w:cs="Arial"/>
          <w:noProof/>
          <w:szCs w:val="24"/>
        </w:rPr>
        <w:t xml:space="preserve">, </w:t>
      </w:r>
      <w:r w:rsidRPr="00DA3920">
        <w:rPr>
          <w:rFonts w:cs="Arial"/>
          <w:i/>
          <w:iCs/>
          <w:noProof/>
          <w:szCs w:val="24"/>
        </w:rPr>
        <w:t>31</w:t>
      </w:r>
      <w:r w:rsidRPr="00DA3920">
        <w:rPr>
          <w:rFonts w:cs="Arial"/>
          <w:noProof/>
          <w:szCs w:val="24"/>
        </w:rPr>
        <w:t>(7), 528–540. https://doi.org/10.1108/03090569710176655</w:t>
      </w:r>
    </w:p>
    <w:p w14:paraId="207386E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Austin, A. E. (1990). Faculty cultures, faculty values. </w:t>
      </w:r>
      <w:r w:rsidRPr="00DA3920">
        <w:rPr>
          <w:rFonts w:cs="Arial"/>
          <w:i/>
          <w:iCs/>
          <w:noProof/>
          <w:szCs w:val="24"/>
        </w:rPr>
        <w:t>New directions for institutional research</w:t>
      </w:r>
      <w:r w:rsidRPr="00DA3920">
        <w:rPr>
          <w:rFonts w:cs="Arial"/>
          <w:noProof/>
          <w:szCs w:val="24"/>
        </w:rPr>
        <w:t xml:space="preserve">, </w:t>
      </w:r>
      <w:r w:rsidRPr="00DA3920">
        <w:rPr>
          <w:rFonts w:cs="Arial"/>
          <w:i/>
          <w:iCs/>
          <w:noProof/>
          <w:szCs w:val="24"/>
        </w:rPr>
        <w:t>1990</w:t>
      </w:r>
      <w:r w:rsidRPr="00DA3920">
        <w:rPr>
          <w:rFonts w:cs="Arial"/>
          <w:noProof/>
          <w:szCs w:val="24"/>
        </w:rPr>
        <w:t>(68), 61–74.</w:t>
      </w:r>
    </w:p>
    <w:p w14:paraId="0B0BB48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Barker, K. (2007). The UK Research Assessment Exercise: the evolution of a national research evaluation system. </w:t>
      </w:r>
      <w:r w:rsidRPr="00DA3920">
        <w:rPr>
          <w:rFonts w:cs="Arial"/>
          <w:i/>
          <w:iCs/>
          <w:noProof/>
          <w:szCs w:val="24"/>
        </w:rPr>
        <w:t>Research Evaluation</w:t>
      </w:r>
      <w:r w:rsidRPr="00DA3920">
        <w:rPr>
          <w:rFonts w:cs="Arial"/>
          <w:noProof/>
          <w:szCs w:val="24"/>
        </w:rPr>
        <w:t xml:space="preserve">, </w:t>
      </w:r>
      <w:r w:rsidRPr="00DA3920">
        <w:rPr>
          <w:rFonts w:cs="Arial"/>
          <w:i/>
          <w:iCs/>
          <w:noProof/>
          <w:szCs w:val="24"/>
        </w:rPr>
        <w:t>16</w:t>
      </w:r>
      <w:r w:rsidRPr="00DA3920">
        <w:rPr>
          <w:rFonts w:cs="Arial"/>
          <w:noProof/>
          <w:szCs w:val="24"/>
        </w:rPr>
        <w:t>(1), 3–12. https://doi.org/10.3152/095820207X190674</w:t>
      </w:r>
    </w:p>
    <w:p w14:paraId="5B183EC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Belash, O., Popov, M., Ryzhov, N., Ryaskov, Y., Shaposhnikov, S., &amp; Shestopalov, M. (2015). Research on University Education Quality Assurance: Methodology and Results of Stakeholders’ Satisfaction Monitoring. </w:t>
      </w:r>
      <w:r w:rsidRPr="00DA3920">
        <w:rPr>
          <w:rFonts w:cs="Arial"/>
          <w:i/>
          <w:iCs/>
          <w:noProof/>
          <w:szCs w:val="24"/>
        </w:rPr>
        <w:t>Procedia - Social and Behavioral Sciences</w:t>
      </w:r>
      <w:r w:rsidRPr="00DA3920">
        <w:rPr>
          <w:rFonts w:cs="Arial"/>
          <w:noProof/>
          <w:szCs w:val="24"/>
        </w:rPr>
        <w:t xml:space="preserve">, </w:t>
      </w:r>
      <w:r w:rsidRPr="00DA3920">
        <w:rPr>
          <w:rFonts w:cs="Arial"/>
          <w:i/>
          <w:iCs/>
          <w:noProof/>
          <w:szCs w:val="24"/>
        </w:rPr>
        <w:t>214</w:t>
      </w:r>
      <w:r w:rsidRPr="00DA3920">
        <w:rPr>
          <w:rFonts w:cs="Arial"/>
          <w:noProof/>
          <w:szCs w:val="24"/>
        </w:rPr>
        <w:t>(June), 344–358. https://doi.org/10.1016/j.sbspro.2015.11.658</w:t>
      </w:r>
    </w:p>
    <w:p w14:paraId="4C2D65E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Beliczyński, J. (2011). Analiza systemu zarządzania wartością dla Klienta. W </w:t>
      </w:r>
      <w:r w:rsidRPr="00DA3920">
        <w:rPr>
          <w:rFonts w:cs="Arial"/>
          <w:i/>
          <w:iCs/>
          <w:noProof/>
          <w:szCs w:val="24"/>
        </w:rPr>
        <w:t>Przegląd problemów doskonalenia systemów zarządzania przedsiębiorstwem</w:t>
      </w:r>
      <w:r w:rsidRPr="00DA3920">
        <w:rPr>
          <w:rFonts w:cs="Arial"/>
          <w:noProof/>
          <w:szCs w:val="24"/>
        </w:rPr>
        <w:t>. Mfiles.pl.</w:t>
      </w:r>
    </w:p>
    <w:p w14:paraId="04AB5AA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Bielawa, A. (2011). Przegląd najważniejszych modeli zarządzania jakością usług. </w:t>
      </w:r>
      <w:r w:rsidRPr="00DA3920">
        <w:rPr>
          <w:rFonts w:cs="Arial"/>
          <w:i/>
          <w:iCs/>
          <w:noProof/>
          <w:szCs w:val="24"/>
        </w:rPr>
        <w:t>Studia i Prace WNEiZ</w:t>
      </w:r>
      <w:r w:rsidRPr="00DA3920">
        <w:rPr>
          <w:rFonts w:cs="Arial"/>
          <w:noProof/>
          <w:szCs w:val="24"/>
        </w:rPr>
        <w:t xml:space="preserve">, </w:t>
      </w:r>
      <w:r w:rsidRPr="00DA3920">
        <w:rPr>
          <w:rFonts w:cs="Arial"/>
          <w:i/>
          <w:iCs/>
          <w:noProof/>
          <w:szCs w:val="24"/>
        </w:rPr>
        <w:t>24</w:t>
      </w:r>
      <w:r w:rsidRPr="00DA3920">
        <w:rPr>
          <w:rFonts w:cs="Arial"/>
          <w:noProof/>
          <w:szCs w:val="24"/>
        </w:rPr>
        <w:t>.</w:t>
      </w:r>
    </w:p>
    <w:p w14:paraId="3CC1D60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lastRenderedPageBreak/>
        <w:t xml:space="preserve">Blackmore, P., &amp; Kandiko, C. B. C. B. (2011). Motivation in academic life: a prestige economy. </w:t>
      </w:r>
      <w:r w:rsidRPr="00DA3920">
        <w:rPr>
          <w:rFonts w:cs="Arial"/>
          <w:i/>
          <w:iCs/>
          <w:noProof/>
          <w:szCs w:val="24"/>
        </w:rPr>
        <w:t>Research in Post-Compulsory Education</w:t>
      </w:r>
      <w:r w:rsidRPr="00DA3920">
        <w:rPr>
          <w:rFonts w:cs="Arial"/>
          <w:noProof/>
          <w:szCs w:val="24"/>
        </w:rPr>
        <w:t xml:space="preserve">, </w:t>
      </w:r>
      <w:r w:rsidRPr="00DA3920">
        <w:rPr>
          <w:rFonts w:cs="Arial"/>
          <w:i/>
          <w:iCs/>
          <w:noProof/>
          <w:szCs w:val="24"/>
        </w:rPr>
        <w:t>16</w:t>
      </w:r>
      <w:r w:rsidRPr="00DA3920">
        <w:rPr>
          <w:rFonts w:cs="Arial"/>
          <w:noProof/>
          <w:szCs w:val="24"/>
        </w:rPr>
        <w:t>(4), 399–411. https://doi.org/10.1080/13596748.2011.626971</w:t>
      </w:r>
    </w:p>
    <w:p w14:paraId="733C425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Bobińska, B. (2012). Funkcjonowanie sektora publicznego jako organizacji „otwartych na klienta”. </w:t>
      </w:r>
      <w:r w:rsidRPr="00DA3920">
        <w:rPr>
          <w:rFonts w:cs="Arial"/>
          <w:i/>
          <w:iCs/>
          <w:noProof/>
          <w:szCs w:val="24"/>
        </w:rPr>
        <w:t>Zeszyty Naukowe Zachodniopomorskiej Szkoły Biznesu Firma i Rynek</w:t>
      </w:r>
      <w:r w:rsidRPr="00DA3920">
        <w:rPr>
          <w:rFonts w:cs="Arial"/>
          <w:noProof/>
          <w:szCs w:val="24"/>
        </w:rPr>
        <w:t xml:space="preserve">, </w:t>
      </w:r>
      <w:r w:rsidRPr="00DA3920">
        <w:rPr>
          <w:rFonts w:cs="Arial"/>
          <w:i/>
          <w:iCs/>
          <w:noProof/>
          <w:szCs w:val="24"/>
        </w:rPr>
        <w:t>1</w:t>
      </w:r>
      <w:r w:rsidRPr="00DA3920">
        <w:rPr>
          <w:rFonts w:cs="Arial"/>
          <w:noProof/>
          <w:szCs w:val="24"/>
        </w:rPr>
        <w:t>, 59–71.</w:t>
      </w:r>
    </w:p>
    <w:p w14:paraId="69CB3E6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Brady, M. K., &amp; Cronin, J. J. (2001). Some New Thoughts on Conceptualizing Perceived Service Quality: A Hierarchical Approach. </w:t>
      </w:r>
      <w:r w:rsidRPr="00DA3920">
        <w:rPr>
          <w:rFonts w:cs="Arial"/>
          <w:i/>
          <w:iCs/>
          <w:noProof/>
          <w:szCs w:val="24"/>
        </w:rPr>
        <w:t>Journal of Marketing</w:t>
      </w:r>
      <w:r w:rsidRPr="00DA3920">
        <w:rPr>
          <w:rFonts w:cs="Arial"/>
          <w:noProof/>
          <w:szCs w:val="24"/>
        </w:rPr>
        <w:t xml:space="preserve">, </w:t>
      </w:r>
      <w:r w:rsidRPr="00DA3920">
        <w:rPr>
          <w:rFonts w:cs="Arial"/>
          <w:i/>
          <w:iCs/>
          <w:noProof/>
          <w:szCs w:val="24"/>
        </w:rPr>
        <w:t>65</w:t>
      </w:r>
      <w:r w:rsidRPr="00DA3920">
        <w:rPr>
          <w:rFonts w:cs="Arial"/>
          <w:noProof/>
          <w:szCs w:val="24"/>
        </w:rPr>
        <w:t>(3), 34–49. https://doi.org/10.1509/jmkg.65.3.34.18334</w:t>
      </w:r>
    </w:p>
    <w:p w14:paraId="3526EEF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Broadhead, L.-A., &amp; Howard, S. (1998). The Research Assessment Exercise. </w:t>
      </w:r>
      <w:r w:rsidRPr="00DA3920">
        <w:rPr>
          <w:rFonts w:cs="Arial"/>
          <w:i/>
          <w:iCs/>
          <w:noProof/>
          <w:szCs w:val="24"/>
        </w:rPr>
        <w:t>education policy analysis archives</w:t>
      </w:r>
      <w:r w:rsidRPr="00DA3920">
        <w:rPr>
          <w:rFonts w:cs="Arial"/>
          <w:noProof/>
          <w:szCs w:val="24"/>
        </w:rPr>
        <w:t xml:space="preserve">, </w:t>
      </w:r>
      <w:r w:rsidRPr="00DA3920">
        <w:rPr>
          <w:rFonts w:cs="Arial"/>
          <w:i/>
          <w:iCs/>
          <w:noProof/>
          <w:szCs w:val="24"/>
        </w:rPr>
        <w:t>6</w:t>
      </w:r>
      <w:r w:rsidRPr="00DA3920">
        <w:rPr>
          <w:rFonts w:cs="Arial"/>
          <w:noProof/>
          <w:szCs w:val="24"/>
        </w:rPr>
        <w:t>, 8. https://doi.org/10.14507/epaa.v6n8.1998</w:t>
      </w:r>
    </w:p>
    <w:p w14:paraId="31AAF80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Bukowski, S., &amp; Kosmala, B. (2007). Techniki projekcyjne w identyfikacji przekonań. </w:t>
      </w:r>
      <w:r w:rsidRPr="00DA3920">
        <w:rPr>
          <w:rFonts w:cs="Arial"/>
          <w:i/>
          <w:iCs/>
          <w:noProof/>
          <w:szCs w:val="24"/>
        </w:rPr>
        <w:t>Psychoterapia</w:t>
      </w:r>
      <w:r w:rsidRPr="00DA3920">
        <w:rPr>
          <w:rFonts w:cs="Arial"/>
          <w:noProof/>
          <w:szCs w:val="24"/>
        </w:rPr>
        <w:t xml:space="preserve">, </w:t>
      </w:r>
      <w:r w:rsidRPr="00DA3920">
        <w:rPr>
          <w:rFonts w:cs="Arial"/>
          <w:i/>
          <w:iCs/>
          <w:noProof/>
          <w:szCs w:val="24"/>
        </w:rPr>
        <w:t>4</w:t>
      </w:r>
      <w:r w:rsidRPr="00DA3920">
        <w:rPr>
          <w:rFonts w:cs="Arial"/>
          <w:noProof/>
          <w:szCs w:val="24"/>
        </w:rPr>
        <w:t>(143), 37–44. http://poradnia-empatia.pl/userfiles/poradnia-empatiapl/file/Techniki projekcyjne w identyfikacji przekonan po autoryzacji.pdf</w:t>
      </w:r>
    </w:p>
    <w:p w14:paraId="06FA5DD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Campbell, C. M. C. M., Jimenez, M., &amp; Arrozal, C. A. N. C. A. N. (2019). Prestige or education: college teaching and rigor of courses in prestigious and non-prestigious institutions in the U.S. </w:t>
      </w:r>
      <w:r w:rsidRPr="00DA3920">
        <w:rPr>
          <w:rFonts w:cs="Arial"/>
          <w:i/>
          <w:iCs/>
          <w:noProof/>
          <w:szCs w:val="24"/>
        </w:rPr>
        <w:t>Higher Education</w:t>
      </w:r>
      <w:r w:rsidRPr="00DA3920">
        <w:rPr>
          <w:rFonts w:cs="Arial"/>
          <w:noProof/>
          <w:szCs w:val="24"/>
        </w:rPr>
        <w:t xml:space="preserve">, </w:t>
      </w:r>
      <w:r w:rsidRPr="00DA3920">
        <w:rPr>
          <w:rFonts w:cs="Arial"/>
          <w:i/>
          <w:iCs/>
          <w:noProof/>
          <w:szCs w:val="24"/>
        </w:rPr>
        <w:t>77</w:t>
      </w:r>
      <w:r w:rsidRPr="00DA3920">
        <w:rPr>
          <w:rFonts w:cs="Arial"/>
          <w:noProof/>
          <w:szCs w:val="24"/>
        </w:rPr>
        <w:t>(4), 717–738. https://doi.org/10.1007/s10734-018-0297-3</w:t>
      </w:r>
    </w:p>
    <w:p w14:paraId="4DEEE28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Carayannis, E. G., &amp; Campbell, D. F. J. (2009). „Mode 3” and „Quadruple Helix”: toward a 21st century fractal innovation ecosystem. </w:t>
      </w:r>
      <w:r w:rsidRPr="00DA3920">
        <w:rPr>
          <w:rFonts w:cs="Arial"/>
          <w:i/>
          <w:iCs/>
          <w:noProof/>
          <w:szCs w:val="24"/>
        </w:rPr>
        <w:t>International Journal of Technology Management</w:t>
      </w:r>
      <w:r w:rsidRPr="00DA3920">
        <w:rPr>
          <w:rFonts w:cs="Arial"/>
          <w:noProof/>
          <w:szCs w:val="24"/>
        </w:rPr>
        <w:t xml:space="preserve">, </w:t>
      </w:r>
      <w:r w:rsidRPr="00DA3920">
        <w:rPr>
          <w:rFonts w:cs="Arial"/>
          <w:i/>
          <w:iCs/>
          <w:noProof/>
          <w:szCs w:val="24"/>
        </w:rPr>
        <w:t>46</w:t>
      </w:r>
      <w:r w:rsidRPr="00DA3920">
        <w:rPr>
          <w:rFonts w:cs="Arial"/>
          <w:noProof/>
          <w:szCs w:val="24"/>
        </w:rPr>
        <w:t>(3/4), 201. https://doi.org/10.1504/IJTM.2009.023374</w:t>
      </w:r>
    </w:p>
    <w:p w14:paraId="60749A8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Carroll, A. B. (1979). A three-dimensional conceptual model of corporate performance. </w:t>
      </w:r>
      <w:r w:rsidRPr="00DA3920">
        <w:rPr>
          <w:rFonts w:cs="Arial"/>
          <w:i/>
          <w:iCs/>
          <w:noProof/>
          <w:szCs w:val="24"/>
        </w:rPr>
        <w:t>Corporate Social Responsibility</w:t>
      </w:r>
      <w:r w:rsidRPr="00DA3920">
        <w:rPr>
          <w:rFonts w:cs="Arial"/>
          <w:noProof/>
          <w:szCs w:val="24"/>
        </w:rPr>
        <w:t>, 497–505. https://doi.org/10.5465/amr.1979.4498296</w:t>
      </w:r>
    </w:p>
    <w:p w14:paraId="7458E5D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Clark, B. R. (1972). The organizational saga in higher education. </w:t>
      </w:r>
      <w:r w:rsidRPr="00DA3920">
        <w:rPr>
          <w:rFonts w:cs="Arial"/>
          <w:i/>
          <w:iCs/>
          <w:noProof/>
          <w:szCs w:val="24"/>
        </w:rPr>
        <w:t>Administrative science quarterly</w:t>
      </w:r>
      <w:r w:rsidRPr="00DA3920">
        <w:rPr>
          <w:rFonts w:cs="Arial"/>
          <w:noProof/>
          <w:szCs w:val="24"/>
        </w:rPr>
        <w:t>, 178–184.</w:t>
      </w:r>
    </w:p>
    <w:p w14:paraId="117636C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Clark, B. R. (1980). </w:t>
      </w:r>
      <w:r w:rsidRPr="00DA3920">
        <w:rPr>
          <w:rFonts w:cs="Arial"/>
          <w:i/>
          <w:iCs/>
          <w:noProof/>
          <w:szCs w:val="24"/>
        </w:rPr>
        <w:t>Academic Culture</w:t>
      </w:r>
      <w:r w:rsidRPr="00DA3920">
        <w:rPr>
          <w:rFonts w:cs="Arial"/>
          <w:noProof/>
          <w:szCs w:val="24"/>
        </w:rPr>
        <w:t xml:space="preserve"> (Nr 42). Yale University Higher Education Research Group.</w:t>
      </w:r>
    </w:p>
    <w:p w14:paraId="7F21649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Clarkson, M. B. E. (1995). A Stakeholder Framework for Analyzing and Evaluating Corporate Social Performance. </w:t>
      </w:r>
      <w:r w:rsidRPr="00DA3920">
        <w:rPr>
          <w:rFonts w:cs="Arial"/>
          <w:i/>
          <w:iCs/>
          <w:noProof/>
          <w:szCs w:val="24"/>
        </w:rPr>
        <w:t>The Academy of Management Review</w:t>
      </w:r>
      <w:r w:rsidRPr="00DA3920">
        <w:rPr>
          <w:rFonts w:cs="Arial"/>
          <w:noProof/>
          <w:szCs w:val="24"/>
        </w:rPr>
        <w:t xml:space="preserve">, </w:t>
      </w:r>
      <w:r w:rsidRPr="00DA3920">
        <w:rPr>
          <w:rFonts w:cs="Arial"/>
          <w:i/>
          <w:iCs/>
          <w:noProof/>
          <w:szCs w:val="24"/>
        </w:rPr>
        <w:t>20</w:t>
      </w:r>
      <w:r w:rsidRPr="00DA3920">
        <w:rPr>
          <w:rFonts w:cs="Arial"/>
          <w:noProof/>
          <w:szCs w:val="24"/>
        </w:rPr>
        <w:t>(1), 92. https://doi.org/10.2307/258888</w:t>
      </w:r>
    </w:p>
    <w:p w14:paraId="3F1DA47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Collyer, F. (2013). The production of scholarly knowledge in the global market arena: University ranking systems, prestige and power. </w:t>
      </w:r>
      <w:r w:rsidRPr="00DA3920">
        <w:rPr>
          <w:rFonts w:cs="Arial"/>
          <w:i/>
          <w:iCs/>
          <w:noProof/>
          <w:szCs w:val="24"/>
        </w:rPr>
        <w:t>Critical Studies in Education</w:t>
      </w:r>
      <w:r w:rsidRPr="00DA3920">
        <w:rPr>
          <w:rFonts w:cs="Arial"/>
          <w:noProof/>
          <w:szCs w:val="24"/>
        </w:rPr>
        <w:t xml:space="preserve">, </w:t>
      </w:r>
      <w:r w:rsidRPr="00DA3920">
        <w:rPr>
          <w:rFonts w:cs="Arial"/>
          <w:i/>
          <w:iCs/>
          <w:noProof/>
          <w:szCs w:val="24"/>
        </w:rPr>
        <w:t>54</w:t>
      </w:r>
      <w:r w:rsidRPr="00DA3920">
        <w:rPr>
          <w:rFonts w:cs="Arial"/>
          <w:noProof/>
          <w:szCs w:val="24"/>
        </w:rPr>
        <w:t>(3), 245–259. https://doi.org/10.1080/17508487.2013.788049</w:t>
      </w:r>
    </w:p>
    <w:p w14:paraId="6F3B435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Cronin, J. J. (2016). Retrospective: a cross-sectional test of the effect and conceptualization of service value revisited. </w:t>
      </w:r>
      <w:r w:rsidRPr="00DA3920">
        <w:rPr>
          <w:rFonts w:cs="Arial"/>
          <w:i/>
          <w:iCs/>
          <w:noProof/>
          <w:szCs w:val="24"/>
        </w:rPr>
        <w:t>Journal of Services Marketing</w:t>
      </w:r>
      <w:r w:rsidRPr="00DA3920">
        <w:rPr>
          <w:rFonts w:cs="Arial"/>
          <w:noProof/>
          <w:szCs w:val="24"/>
        </w:rPr>
        <w:t xml:space="preserve">, </w:t>
      </w:r>
      <w:r w:rsidRPr="00DA3920">
        <w:rPr>
          <w:rFonts w:cs="Arial"/>
          <w:i/>
          <w:iCs/>
          <w:noProof/>
          <w:szCs w:val="24"/>
        </w:rPr>
        <w:t>30</w:t>
      </w:r>
      <w:r w:rsidRPr="00DA3920">
        <w:rPr>
          <w:rFonts w:cs="Arial"/>
          <w:noProof/>
          <w:szCs w:val="24"/>
        </w:rPr>
        <w:t>(3), 261–265. https://doi.org/10.1108/JSM-11-2015-0328</w:t>
      </w:r>
    </w:p>
    <w:p w14:paraId="4F945AB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Cronin, J. J., Brady, M. K., Brand, R. R., Hightower, R., &amp; Shemwell, D. J. (1997). A cross</w:t>
      </w:r>
      <w:r w:rsidRPr="00DA3920">
        <w:rPr>
          <w:rFonts w:ascii="Cambria Math" w:hAnsi="Cambria Math" w:cs="Cambria Math"/>
          <w:noProof/>
          <w:szCs w:val="24"/>
        </w:rPr>
        <w:t>‐</w:t>
      </w:r>
      <w:r w:rsidRPr="00DA3920">
        <w:rPr>
          <w:rFonts w:cs="Arial"/>
          <w:noProof/>
          <w:szCs w:val="24"/>
        </w:rPr>
        <w:t xml:space="preserve">sectional test of the effect and conceptualization of service value. </w:t>
      </w:r>
      <w:r w:rsidRPr="00DA3920">
        <w:rPr>
          <w:rFonts w:cs="Arial"/>
          <w:i/>
          <w:iCs/>
          <w:noProof/>
          <w:szCs w:val="24"/>
        </w:rPr>
        <w:t>Journal of Services Marketing</w:t>
      </w:r>
      <w:r w:rsidRPr="00DA3920">
        <w:rPr>
          <w:rFonts w:cs="Arial"/>
          <w:noProof/>
          <w:szCs w:val="24"/>
        </w:rPr>
        <w:t xml:space="preserve">, </w:t>
      </w:r>
      <w:r w:rsidRPr="00DA3920">
        <w:rPr>
          <w:rFonts w:cs="Arial"/>
          <w:i/>
          <w:iCs/>
          <w:noProof/>
          <w:szCs w:val="24"/>
        </w:rPr>
        <w:t>11</w:t>
      </w:r>
      <w:r w:rsidRPr="00DA3920">
        <w:rPr>
          <w:rFonts w:cs="Arial"/>
          <w:noProof/>
          <w:szCs w:val="24"/>
        </w:rPr>
        <w:t>(6), 375–391. https://doi.org/10.1108/08876049710187482</w:t>
      </w:r>
    </w:p>
    <w:p w14:paraId="096827B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Cwynar, K. M. (2005). THE IDEA OF THE UNIVERSITY IN EUROPEAN CULTURE. </w:t>
      </w:r>
      <w:r w:rsidRPr="00DA3920">
        <w:rPr>
          <w:rFonts w:cs="Arial"/>
          <w:i/>
          <w:iCs/>
          <w:noProof/>
          <w:szCs w:val="24"/>
        </w:rPr>
        <w:t xml:space="preserve">Polityka i </w:t>
      </w:r>
      <w:r w:rsidRPr="00DA3920">
        <w:rPr>
          <w:rFonts w:cs="Arial"/>
          <w:i/>
          <w:iCs/>
          <w:noProof/>
          <w:szCs w:val="24"/>
        </w:rPr>
        <w:lastRenderedPageBreak/>
        <w:t>Społeczeństwo</w:t>
      </w:r>
      <w:r w:rsidRPr="00DA3920">
        <w:rPr>
          <w:rFonts w:cs="Arial"/>
          <w:noProof/>
          <w:szCs w:val="24"/>
        </w:rPr>
        <w:t>, 60–72.</w:t>
      </w:r>
    </w:p>
    <w:p w14:paraId="7BC89B8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Cybermetrics Lab. (2023). </w:t>
      </w:r>
      <w:r w:rsidRPr="00DA3920">
        <w:rPr>
          <w:rFonts w:cs="Arial"/>
          <w:i/>
          <w:iCs/>
          <w:noProof/>
          <w:szCs w:val="24"/>
        </w:rPr>
        <w:t>Ranking Web of Universities 2023</w:t>
      </w:r>
      <w:r w:rsidRPr="00DA3920">
        <w:rPr>
          <w:rFonts w:cs="Arial"/>
          <w:noProof/>
          <w:szCs w:val="24"/>
        </w:rPr>
        <w:t>. Webometrics 2023 Jan Ranking. https://www.webometrics.info/en/world</w:t>
      </w:r>
    </w:p>
    <w:p w14:paraId="5A027FA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Czarnik, S., &amp; Turek, K. (2014). </w:t>
      </w:r>
      <w:r w:rsidRPr="00DA3920">
        <w:rPr>
          <w:rFonts w:cs="Arial"/>
          <w:i/>
          <w:iCs/>
          <w:noProof/>
          <w:szCs w:val="24"/>
        </w:rPr>
        <w:t>Aktywność zawodowa i wykształcenie Polaków</w:t>
      </w:r>
      <w:r w:rsidRPr="00DA3920">
        <w:rPr>
          <w:rFonts w:cs="Arial"/>
          <w:noProof/>
          <w:szCs w:val="24"/>
        </w:rPr>
        <w:t>. https://www.parp.gov.pl/images/PARP_publications/pdf/20012.pdf</w:t>
      </w:r>
    </w:p>
    <w:p w14:paraId="2CE7F0C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Dabholkar, P. A., Thorpe, D. I., &amp; Rentz, J. O. (1996). A measure of service quality for retail stores: Scale development and validation. </w:t>
      </w:r>
      <w:r w:rsidRPr="00DA3920">
        <w:rPr>
          <w:rFonts w:cs="Arial"/>
          <w:i/>
          <w:iCs/>
          <w:noProof/>
          <w:szCs w:val="24"/>
        </w:rPr>
        <w:t>Journal of the Academy of Marketing Science</w:t>
      </w:r>
      <w:r w:rsidRPr="00DA3920">
        <w:rPr>
          <w:rFonts w:cs="Arial"/>
          <w:noProof/>
          <w:szCs w:val="24"/>
        </w:rPr>
        <w:t xml:space="preserve">, </w:t>
      </w:r>
      <w:r w:rsidRPr="00DA3920">
        <w:rPr>
          <w:rFonts w:cs="Arial"/>
          <w:i/>
          <w:iCs/>
          <w:noProof/>
          <w:szCs w:val="24"/>
        </w:rPr>
        <w:t>24</w:t>
      </w:r>
      <w:r w:rsidRPr="00DA3920">
        <w:rPr>
          <w:rFonts w:cs="Arial"/>
          <w:noProof/>
          <w:szCs w:val="24"/>
        </w:rPr>
        <w:t>(1), 3–16. https://doi.org/10.1007/bf02893933</w:t>
      </w:r>
    </w:p>
    <w:p w14:paraId="590CC43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Dąbrowski, T. J., Brdulak, H., Jastrzębska, E., &amp; Legutko-kobus, P. (2018). Teaching methods and programs University Social Responsibility Strategies. </w:t>
      </w:r>
      <w:r w:rsidRPr="00DA3920">
        <w:rPr>
          <w:rFonts w:cs="Arial"/>
          <w:i/>
          <w:iCs/>
          <w:noProof/>
          <w:szCs w:val="24"/>
        </w:rPr>
        <w:t>E-Mentor</w:t>
      </w:r>
      <w:r w:rsidRPr="00DA3920">
        <w:rPr>
          <w:rFonts w:cs="Arial"/>
          <w:noProof/>
          <w:szCs w:val="24"/>
        </w:rPr>
        <w:t xml:space="preserve">, </w:t>
      </w:r>
      <w:r w:rsidRPr="00DA3920">
        <w:rPr>
          <w:rFonts w:cs="Arial"/>
          <w:i/>
          <w:iCs/>
          <w:noProof/>
          <w:szCs w:val="24"/>
        </w:rPr>
        <w:t>5</w:t>
      </w:r>
      <w:r w:rsidRPr="00DA3920">
        <w:rPr>
          <w:rFonts w:cs="Arial"/>
          <w:noProof/>
          <w:szCs w:val="24"/>
        </w:rPr>
        <w:t>(77), 4–12.</w:t>
      </w:r>
    </w:p>
    <w:p w14:paraId="59D0DF4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de Boer, H., Enders, J., &amp; Schimank, U. S. (2007). On the Way towards New Public Management? The Governance of University Systems in England, the Netherlands, Austria, and Germany. W D. Jansen (Red.), </w:t>
      </w:r>
      <w:r w:rsidRPr="00DA3920">
        <w:rPr>
          <w:rFonts w:cs="Arial"/>
          <w:i/>
          <w:iCs/>
          <w:noProof/>
          <w:szCs w:val="24"/>
        </w:rPr>
        <w:t>New Forms of Governance in Research Organizations</w:t>
      </w:r>
      <w:r w:rsidRPr="00DA3920">
        <w:rPr>
          <w:rFonts w:cs="Arial"/>
          <w:noProof/>
          <w:szCs w:val="24"/>
        </w:rPr>
        <w:t xml:space="preserve"> (ss. 3–22). Springer Netherlands. https://doi.org/10.1007/978-1-4020-5831-8</w:t>
      </w:r>
    </w:p>
    <w:p w14:paraId="3D128A7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de Jong, J., &amp; den Hartog, D. (2010). Measuring Innovative Work Behaviour. </w:t>
      </w:r>
      <w:r w:rsidRPr="00DA3920">
        <w:rPr>
          <w:rFonts w:cs="Arial"/>
          <w:i/>
          <w:iCs/>
          <w:noProof/>
          <w:szCs w:val="24"/>
        </w:rPr>
        <w:t>Creativity and Innovation Management</w:t>
      </w:r>
      <w:r w:rsidRPr="00DA3920">
        <w:rPr>
          <w:rFonts w:cs="Arial"/>
          <w:noProof/>
          <w:szCs w:val="24"/>
        </w:rPr>
        <w:t xml:space="preserve">, </w:t>
      </w:r>
      <w:r w:rsidRPr="00DA3920">
        <w:rPr>
          <w:rFonts w:cs="Arial"/>
          <w:i/>
          <w:iCs/>
          <w:noProof/>
          <w:szCs w:val="24"/>
        </w:rPr>
        <w:t>19</w:t>
      </w:r>
      <w:r w:rsidRPr="00DA3920">
        <w:rPr>
          <w:rFonts w:cs="Arial"/>
          <w:noProof/>
          <w:szCs w:val="24"/>
        </w:rPr>
        <w:t>(1), 23–36. https://doi.org/10.1111/j.1467-8691.2010.00547.x</w:t>
      </w:r>
    </w:p>
    <w:p w14:paraId="0B56279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De Ridder-Symoens, H. (2020). Universities and Their Missions in Early Modern Times. W L. Engwall (Red.), </w:t>
      </w:r>
      <w:r w:rsidRPr="00DA3920">
        <w:rPr>
          <w:rFonts w:cs="Arial"/>
          <w:i/>
          <w:iCs/>
          <w:noProof/>
          <w:szCs w:val="24"/>
        </w:rPr>
        <w:t>Missions of Universities : Past, Present, Future</w:t>
      </w:r>
      <w:r w:rsidRPr="00DA3920">
        <w:rPr>
          <w:rFonts w:cs="Arial"/>
          <w:noProof/>
          <w:szCs w:val="24"/>
        </w:rPr>
        <w:t xml:space="preserve"> (ss. 43–61). Springer International Publishing. https://doi.org/10.1007/978-3-030-41834-2_4</w:t>
      </w:r>
    </w:p>
    <w:p w14:paraId="033955C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Degtjarjova, I., Lapina, I., &amp; Freidenfelds, D. (2018). Student as stakeholder: “voice of customer” in higher education quality development. </w:t>
      </w:r>
      <w:r w:rsidRPr="00DA3920">
        <w:rPr>
          <w:rFonts w:cs="Arial"/>
          <w:i/>
          <w:iCs/>
          <w:noProof/>
          <w:szCs w:val="24"/>
        </w:rPr>
        <w:t>Marketing and Management of Innovations</w:t>
      </w:r>
      <w:r w:rsidRPr="00DA3920">
        <w:rPr>
          <w:rFonts w:cs="Arial"/>
          <w:noProof/>
          <w:szCs w:val="24"/>
        </w:rPr>
        <w:t xml:space="preserve">, </w:t>
      </w:r>
      <w:r w:rsidRPr="00DA3920">
        <w:rPr>
          <w:rFonts w:cs="Arial"/>
          <w:i/>
          <w:iCs/>
          <w:noProof/>
          <w:szCs w:val="24"/>
        </w:rPr>
        <w:t>2</w:t>
      </w:r>
      <w:r w:rsidRPr="00DA3920">
        <w:rPr>
          <w:rFonts w:cs="Arial"/>
          <w:noProof/>
          <w:szCs w:val="24"/>
        </w:rPr>
        <w:t>, 388–398. https://doi.org/10.21272/mmi.2018.2-30</w:t>
      </w:r>
    </w:p>
    <w:p w14:paraId="499B595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Dz. U. 1668. (2018). </w:t>
      </w:r>
      <w:r w:rsidRPr="00DA3920">
        <w:rPr>
          <w:rFonts w:cs="Arial"/>
          <w:i/>
          <w:iCs/>
          <w:noProof/>
          <w:szCs w:val="24"/>
        </w:rPr>
        <w:t>Ustawa z dnia 20 lipca 2018 r. Prawo o szkolnictwie wyższym i nauce</w:t>
      </w:r>
      <w:r w:rsidRPr="00DA3920">
        <w:rPr>
          <w:rFonts w:cs="Arial"/>
          <w:noProof/>
          <w:szCs w:val="24"/>
        </w:rPr>
        <w:t xml:space="preserve"> (Numer Dz. U. 1668 z 30.08.2018). Kancelaria Sejmu RP. http://prawo.sejm.gov.pl/isap.nsf/DocDetails.xsp?id=WDU20180001668</w:t>
      </w:r>
    </w:p>
    <w:p w14:paraId="67BEB64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Dz. U. 2508. (2018). </w:t>
      </w:r>
      <w:r w:rsidRPr="00DA3920">
        <w:rPr>
          <w:rFonts w:cs="Arial"/>
          <w:i/>
          <w:iCs/>
          <w:noProof/>
          <w:szCs w:val="24"/>
        </w:rPr>
        <w:t>Rozporządzenie Ministra Nauki i Szkolnictwa wyższego z dnia 13 grudnia 2018</w:t>
      </w:r>
      <w:r w:rsidRPr="00DA3920">
        <w:rPr>
          <w:rFonts w:cs="Arial"/>
          <w:noProof/>
          <w:szCs w:val="24"/>
        </w:rPr>
        <w:t>. Dziennik Ustaw RP.</w:t>
      </w:r>
    </w:p>
    <w:p w14:paraId="1A6456B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Dziadkowiec, Joanna. (2006). Wybrane metody badania i oceny jakości usług. </w:t>
      </w:r>
      <w:r w:rsidRPr="00DA3920">
        <w:rPr>
          <w:rFonts w:cs="Arial"/>
          <w:i/>
          <w:iCs/>
          <w:noProof/>
          <w:szCs w:val="24"/>
        </w:rPr>
        <w:t>Zeszyty Naukowe Akademii Ekonimicznej w Krakowie</w:t>
      </w:r>
      <w:r w:rsidRPr="00DA3920">
        <w:rPr>
          <w:rFonts w:cs="Arial"/>
          <w:noProof/>
          <w:szCs w:val="24"/>
        </w:rPr>
        <w:t xml:space="preserve">, </w:t>
      </w:r>
      <w:r w:rsidRPr="00DA3920">
        <w:rPr>
          <w:rFonts w:cs="Arial"/>
          <w:i/>
          <w:iCs/>
          <w:noProof/>
          <w:szCs w:val="24"/>
        </w:rPr>
        <w:t>717</w:t>
      </w:r>
      <w:r w:rsidRPr="00DA3920">
        <w:rPr>
          <w:rFonts w:cs="Arial"/>
          <w:noProof/>
          <w:szCs w:val="24"/>
        </w:rPr>
        <w:t>, 23–35.</w:t>
      </w:r>
    </w:p>
    <w:p w14:paraId="1660049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Dziedziczak-Foltyn, A. (2018). Konsultatywność w projektowaniu reformy szkolnictwa wyższego w Polsce na przykładzie Ustawy 2.0. </w:t>
      </w:r>
      <w:r w:rsidRPr="00DA3920">
        <w:rPr>
          <w:rFonts w:cs="Arial"/>
          <w:i/>
          <w:iCs/>
          <w:noProof/>
          <w:szCs w:val="24"/>
        </w:rPr>
        <w:t>Nauka i Szkolnictwo Wyższe</w:t>
      </w:r>
      <w:r w:rsidRPr="00DA3920">
        <w:rPr>
          <w:rFonts w:cs="Arial"/>
          <w:noProof/>
          <w:szCs w:val="24"/>
        </w:rPr>
        <w:t xml:space="preserve">, </w:t>
      </w:r>
      <w:r w:rsidRPr="00DA3920">
        <w:rPr>
          <w:rFonts w:cs="Arial"/>
          <w:i/>
          <w:iCs/>
          <w:noProof/>
          <w:szCs w:val="24"/>
        </w:rPr>
        <w:t>1(51)</w:t>
      </w:r>
      <w:r w:rsidRPr="00DA3920">
        <w:rPr>
          <w:rFonts w:cs="Arial"/>
          <w:noProof/>
          <w:szCs w:val="24"/>
        </w:rPr>
        <w:t>. https://doi.org/10.14746/nisw.2018.1.10</w:t>
      </w:r>
    </w:p>
    <w:p w14:paraId="7C9D320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Dzimińska, M., Fijałkowska, J., &amp; Sułkowski, Ł. (2020). A Conceptual Model Proposal: Universities as Culture Change Agents for Sustainable Development. </w:t>
      </w:r>
      <w:r w:rsidRPr="00DA3920">
        <w:rPr>
          <w:rFonts w:cs="Arial"/>
          <w:i/>
          <w:iCs/>
          <w:noProof/>
          <w:szCs w:val="24"/>
        </w:rPr>
        <w:t>Sustainability</w:t>
      </w:r>
      <w:r w:rsidRPr="00DA3920">
        <w:rPr>
          <w:rFonts w:cs="Arial"/>
          <w:noProof/>
          <w:szCs w:val="24"/>
        </w:rPr>
        <w:t xml:space="preserve">, </w:t>
      </w:r>
      <w:r w:rsidRPr="00DA3920">
        <w:rPr>
          <w:rFonts w:cs="Arial"/>
          <w:i/>
          <w:iCs/>
          <w:noProof/>
          <w:szCs w:val="24"/>
        </w:rPr>
        <w:t>12</w:t>
      </w:r>
      <w:r w:rsidRPr="00DA3920">
        <w:rPr>
          <w:rFonts w:cs="Arial"/>
          <w:noProof/>
          <w:szCs w:val="24"/>
        </w:rPr>
        <w:t>(11), 4635. https://doi.org/10.3390/su12114635</w:t>
      </w:r>
    </w:p>
    <w:p w14:paraId="3596201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EC. (2003). The role of the universities in the Europe of knowledge. W </w:t>
      </w:r>
      <w:r w:rsidRPr="00DA3920">
        <w:rPr>
          <w:rFonts w:cs="Arial"/>
          <w:i/>
          <w:iCs/>
          <w:noProof/>
          <w:szCs w:val="24"/>
        </w:rPr>
        <w:t xml:space="preserve">COMMUNICATION FROM </w:t>
      </w:r>
      <w:r w:rsidRPr="00DA3920">
        <w:rPr>
          <w:rFonts w:cs="Arial"/>
          <w:i/>
          <w:iCs/>
          <w:noProof/>
          <w:szCs w:val="24"/>
        </w:rPr>
        <w:lastRenderedPageBreak/>
        <w:t>THE COMMISSION</w:t>
      </w:r>
      <w:r w:rsidRPr="00DA3920">
        <w:rPr>
          <w:rFonts w:cs="Arial"/>
          <w:noProof/>
          <w:szCs w:val="24"/>
        </w:rPr>
        <w:t xml:space="preserve"> (T. 58). Comission of the European Communities. http://aei.pitt.edu/63030/1/COM_(2003)_58_final.pdf</w:t>
      </w:r>
    </w:p>
    <w:p w14:paraId="5B593C6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Elton, L. (2000). The UK Research Assessment Exercise: Unintended Consequences. </w:t>
      </w:r>
      <w:r w:rsidRPr="00DA3920">
        <w:rPr>
          <w:rFonts w:cs="Arial"/>
          <w:i/>
          <w:iCs/>
          <w:noProof/>
          <w:szCs w:val="24"/>
        </w:rPr>
        <w:t>Higher Education Quarterly</w:t>
      </w:r>
      <w:r w:rsidRPr="00DA3920">
        <w:rPr>
          <w:rFonts w:cs="Arial"/>
          <w:noProof/>
          <w:szCs w:val="24"/>
        </w:rPr>
        <w:t xml:space="preserve">, </w:t>
      </w:r>
      <w:r w:rsidRPr="00DA3920">
        <w:rPr>
          <w:rFonts w:cs="Arial"/>
          <w:i/>
          <w:iCs/>
          <w:noProof/>
          <w:szCs w:val="24"/>
        </w:rPr>
        <w:t>54</w:t>
      </w:r>
      <w:r w:rsidRPr="00DA3920">
        <w:rPr>
          <w:rFonts w:cs="Arial"/>
          <w:noProof/>
          <w:szCs w:val="24"/>
        </w:rPr>
        <w:t>(3), 274–283. https://doi.org/10.1111/1468-2273.00160</w:t>
      </w:r>
    </w:p>
    <w:p w14:paraId="096F7B3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Etzkowitz, H. (2003). Research groups as ‘quasi-firms’: the invention of the entrepreneurial university. </w:t>
      </w:r>
      <w:r w:rsidRPr="00DA3920">
        <w:rPr>
          <w:rFonts w:cs="Arial"/>
          <w:i/>
          <w:iCs/>
          <w:noProof/>
          <w:szCs w:val="24"/>
        </w:rPr>
        <w:t>Research Policy</w:t>
      </w:r>
      <w:r w:rsidRPr="00DA3920">
        <w:rPr>
          <w:rFonts w:cs="Arial"/>
          <w:noProof/>
          <w:szCs w:val="24"/>
        </w:rPr>
        <w:t xml:space="preserve">, </w:t>
      </w:r>
      <w:r w:rsidRPr="00DA3920">
        <w:rPr>
          <w:rFonts w:cs="Arial"/>
          <w:i/>
          <w:iCs/>
          <w:noProof/>
          <w:szCs w:val="24"/>
        </w:rPr>
        <w:t>32</w:t>
      </w:r>
      <w:r w:rsidRPr="00DA3920">
        <w:rPr>
          <w:rFonts w:cs="Arial"/>
          <w:noProof/>
          <w:szCs w:val="24"/>
        </w:rPr>
        <w:t>(1), 109–121. https://doi.org/10.1016/S0048-7333(02)00009-4</w:t>
      </w:r>
    </w:p>
    <w:p w14:paraId="14D786A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Etzkowitz, H., &amp; Dzisah, J. (2008). Rethinking development: circulation in the triple helix. </w:t>
      </w:r>
      <w:r w:rsidRPr="00DA3920">
        <w:rPr>
          <w:rFonts w:cs="Arial"/>
          <w:i/>
          <w:iCs/>
          <w:noProof/>
          <w:szCs w:val="24"/>
        </w:rPr>
        <w:t>Technology Analysis &amp; Strategic Management</w:t>
      </w:r>
      <w:r w:rsidRPr="00DA3920">
        <w:rPr>
          <w:rFonts w:cs="Arial"/>
          <w:noProof/>
          <w:szCs w:val="24"/>
        </w:rPr>
        <w:t xml:space="preserve">, </w:t>
      </w:r>
      <w:r w:rsidRPr="00DA3920">
        <w:rPr>
          <w:rFonts w:cs="Arial"/>
          <w:i/>
          <w:iCs/>
          <w:noProof/>
          <w:szCs w:val="24"/>
        </w:rPr>
        <w:t>20</w:t>
      </w:r>
      <w:r w:rsidRPr="00DA3920">
        <w:rPr>
          <w:rFonts w:cs="Arial"/>
          <w:noProof/>
          <w:szCs w:val="24"/>
        </w:rPr>
        <w:t>(6), 653–666. https://doi.org/10.1080/09537320802426309</w:t>
      </w:r>
    </w:p>
    <w:p w14:paraId="2B54ECE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Etzkowitz, H., &amp; Leydesdorff, L. (1997). </w:t>
      </w:r>
      <w:r w:rsidRPr="00DA3920">
        <w:rPr>
          <w:rFonts w:cs="Arial"/>
          <w:i/>
          <w:iCs/>
          <w:noProof/>
          <w:szCs w:val="24"/>
        </w:rPr>
        <w:t>Universities and the global knowledge economy: A triple helix of university-industry relations</w:t>
      </w:r>
      <w:r w:rsidRPr="00DA3920">
        <w:rPr>
          <w:rFonts w:cs="Arial"/>
          <w:noProof/>
          <w:szCs w:val="24"/>
        </w:rPr>
        <w:t>. Pinter.</w:t>
      </w:r>
    </w:p>
    <w:p w14:paraId="741099D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Faishol, O. K. L. M. A., &amp; Subriadi, A. P. (2022). Change management scenario to improve Webometrics ranking. </w:t>
      </w:r>
      <w:r w:rsidRPr="00DA3920">
        <w:rPr>
          <w:rFonts w:cs="Arial"/>
          <w:i/>
          <w:iCs/>
          <w:noProof/>
          <w:szCs w:val="24"/>
        </w:rPr>
        <w:t>Procedia Computer Science</w:t>
      </w:r>
      <w:r w:rsidRPr="00DA3920">
        <w:rPr>
          <w:rFonts w:cs="Arial"/>
          <w:noProof/>
          <w:szCs w:val="24"/>
        </w:rPr>
        <w:t xml:space="preserve">, </w:t>
      </w:r>
      <w:r w:rsidRPr="00DA3920">
        <w:rPr>
          <w:rFonts w:cs="Arial"/>
          <w:i/>
          <w:iCs/>
          <w:noProof/>
          <w:szCs w:val="24"/>
        </w:rPr>
        <w:t>197</w:t>
      </w:r>
      <w:r w:rsidRPr="00DA3920">
        <w:rPr>
          <w:rFonts w:cs="Arial"/>
          <w:noProof/>
          <w:szCs w:val="24"/>
        </w:rPr>
        <w:t>, 557–565. https://doi.org/10.1016/j.procs.2021.12.173</w:t>
      </w:r>
    </w:p>
    <w:p w14:paraId="3BEB34C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Finch, D., McDonald, S., &amp; Staple, J. (2013). Reputational interdependence: an examination of category reputation in higher education. </w:t>
      </w:r>
      <w:r w:rsidRPr="00DA3920">
        <w:rPr>
          <w:rFonts w:cs="Arial"/>
          <w:i/>
          <w:iCs/>
          <w:noProof/>
          <w:szCs w:val="24"/>
        </w:rPr>
        <w:t>Journal of Marketing for Higher Education</w:t>
      </w:r>
      <w:r w:rsidRPr="00DA3920">
        <w:rPr>
          <w:rFonts w:cs="Arial"/>
          <w:noProof/>
          <w:szCs w:val="24"/>
        </w:rPr>
        <w:t xml:space="preserve">, </w:t>
      </w:r>
      <w:r w:rsidRPr="00DA3920">
        <w:rPr>
          <w:rFonts w:cs="Arial"/>
          <w:i/>
          <w:iCs/>
          <w:noProof/>
          <w:szCs w:val="24"/>
        </w:rPr>
        <w:t>23</w:t>
      </w:r>
      <w:r w:rsidRPr="00DA3920">
        <w:rPr>
          <w:rFonts w:cs="Arial"/>
          <w:noProof/>
          <w:szCs w:val="24"/>
        </w:rPr>
        <w:t>(1), 34–61. https://doi.org/10.1080/08841241.2013.810184</w:t>
      </w:r>
    </w:p>
    <w:p w14:paraId="4954CEC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Frankowicz, M. (2012). </w:t>
      </w:r>
      <w:r w:rsidRPr="00DA3920">
        <w:rPr>
          <w:rFonts w:cs="Arial"/>
          <w:i/>
          <w:iCs/>
          <w:noProof/>
          <w:szCs w:val="24"/>
        </w:rPr>
        <w:t>Wewnętrzne systemy zapewniania jakości kształcenia w odnisieniu do nowych regulacji prawnych</w:t>
      </w:r>
      <w:r w:rsidRPr="00DA3920">
        <w:rPr>
          <w:rFonts w:cs="Arial"/>
          <w:noProof/>
          <w:szCs w:val="24"/>
        </w:rPr>
        <w:t>. Zespół Ekspertów Bolońskich.</w:t>
      </w:r>
    </w:p>
    <w:p w14:paraId="558D4DE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Freeman, R. E., &amp; McVea, J. (2001). A stakeholder approach to strategic management. </w:t>
      </w:r>
      <w:r w:rsidRPr="00DA3920">
        <w:rPr>
          <w:rFonts w:cs="Arial"/>
          <w:i/>
          <w:iCs/>
          <w:noProof/>
          <w:szCs w:val="24"/>
        </w:rPr>
        <w:t>SSRN Electronic Journal</w:t>
      </w:r>
      <w:r w:rsidRPr="00DA3920">
        <w:rPr>
          <w:rFonts w:cs="Arial"/>
          <w:noProof/>
          <w:szCs w:val="24"/>
        </w:rPr>
        <w:t>.</w:t>
      </w:r>
    </w:p>
    <w:p w14:paraId="28F29E2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Galvao, A., Mascarenhas, C., Marques, C., Ferreira, J., &amp; Ratten, V. (2019). Triple helix and its evolution: a systematic literature review. </w:t>
      </w:r>
      <w:r w:rsidRPr="00DA3920">
        <w:rPr>
          <w:rFonts w:cs="Arial"/>
          <w:i/>
          <w:iCs/>
          <w:noProof/>
          <w:szCs w:val="24"/>
        </w:rPr>
        <w:t>Journal of Science and Technology Policy Management</w:t>
      </w:r>
      <w:r w:rsidRPr="00DA3920">
        <w:rPr>
          <w:rFonts w:cs="Arial"/>
          <w:noProof/>
          <w:szCs w:val="24"/>
        </w:rPr>
        <w:t xml:space="preserve">, </w:t>
      </w:r>
      <w:r w:rsidRPr="00DA3920">
        <w:rPr>
          <w:rFonts w:cs="Arial"/>
          <w:i/>
          <w:iCs/>
          <w:noProof/>
          <w:szCs w:val="24"/>
        </w:rPr>
        <w:t>10</w:t>
      </w:r>
      <w:r w:rsidRPr="00DA3920">
        <w:rPr>
          <w:rFonts w:cs="Arial"/>
          <w:noProof/>
          <w:szCs w:val="24"/>
        </w:rPr>
        <w:t>(3), 812–833. https://doi.org/10.1108/JSTPM-10-2018-0103</w:t>
      </w:r>
    </w:p>
    <w:p w14:paraId="7EAA85C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Geitz, G., &amp; de Geus, J. (2019). Design-based education, sustainable teaching, and learning. </w:t>
      </w:r>
      <w:r w:rsidRPr="00DA3920">
        <w:rPr>
          <w:rFonts w:cs="Arial"/>
          <w:i/>
          <w:iCs/>
          <w:noProof/>
          <w:szCs w:val="24"/>
        </w:rPr>
        <w:t>Cogent Education</w:t>
      </w:r>
      <w:r w:rsidRPr="00DA3920">
        <w:rPr>
          <w:rFonts w:cs="Arial"/>
          <w:noProof/>
          <w:szCs w:val="24"/>
        </w:rPr>
        <w:t xml:space="preserve">, </w:t>
      </w:r>
      <w:r w:rsidRPr="00DA3920">
        <w:rPr>
          <w:rFonts w:cs="Arial"/>
          <w:i/>
          <w:iCs/>
          <w:noProof/>
          <w:szCs w:val="24"/>
        </w:rPr>
        <w:t>6</w:t>
      </w:r>
      <w:r w:rsidRPr="00DA3920">
        <w:rPr>
          <w:rFonts w:cs="Arial"/>
          <w:noProof/>
          <w:szCs w:val="24"/>
        </w:rPr>
        <w:t>(1), 1647919. https://doi.org/10.1080/2331186X.2019.1647919</w:t>
      </w:r>
    </w:p>
    <w:p w14:paraId="6EDAF8E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Gilmore, A. (2006). </w:t>
      </w:r>
      <w:r w:rsidRPr="00DA3920">
        <w:rPr>
          <w:rFonts w:cs="Arial"/>
          <w:i/>
          <w:iCs/>
          <w:noProof/>
          <w:szCs w:val="24"/>
        </w:rPr>
        <w:t>Usługi. Marketing i zarządzanie.</w:t>
      </w:r>
      <w:r w:rsidRPr="00DA3920">
        <w:rPr>
          <w:rFonts w:cs="Arial"/>
          <w:noProof/>
          <w:szCs w:val="24"/>
        </w:rPr>
        <w:t xml:space="preserve"> Wydawnictwo PWE.</w:t>
      </w:r>
    </w:p>
    <w:p w14:paraId="618CDA5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Główny Urząd Statystyczny. (2020). </w:t>
      </w:r>
      <w:r w:rsidRPr="00DA3920">
        <w:rPr>
          <w:rFonts w:cs="Arial"/>
          <w:i/>
          <w:iCs/>
          <w:noProof/>
          <w:szCs w:val="24"/>
        </w:rPr>
        <w:t>GUS - Bank Danych Lokalnych</w:t>
      </w:r>
      <w:r w:rsidRPr="00DA3920">
        <w:rPr>
          <w:rFonts w:cs="Arial"/>
          <w:noProof/>
          <w:szCs w:val="24"/>
        </w:rPr>
        <w:t>. https://bdl.stat.gov.pl/BDL/dane/podgrup/tablica%0Ahttps://bdl.stat.gov.pl/BDL/dane/teryt/jednostka/1610#</w:t>
      </w:r>
    </w:p>
    <w:p w14:paraId="73A11CA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Gołata, K., &amp; Sojkin, B. (2020). Determinanty budowania wizerunku i reputacji wyższej uczelni wobec jej intersariuszy. </w:t>
      </w:r>
      <w:r w:rsidRPr="00DA3920">
        <w:rPr>
          <w:rFonts w:cs="Arial"/>
          <w:i/>
          <w:iCs/>
          <w:noProof/>
          <w:szCs w:val="24"/>
        </w:rPr>
        <w:t>Marketing Instytucji Naukowych i Badawczych</w:t>
      </w:r>
      <w:r w:rsidRPr="00DA3920">
        <w:rPr>
          <w:rFonts w:cs="Arial"/>
          <w:noProof/>
          <w:szCs w:val="24"/>
        </w:rPr>
        <w:t xml:space="preserve">, </w:t>
      </w:r>
      <w:r w:rsidRPr="00DA3920">
        <w:rPr>
          <w:rFonts w:cs="Arial"/>
          <w:i/>
          <w:iCs/>
          <w:noProof/>
          <w:szCs w:val="24"/>
        </w:rPr>
        <w:t>35</w:t>
      </w:r>
      <w:r w:rsidRPr="00DA3920">
        <w:rPr>
          <w:rFonts w:cs="Arial"/>
          <w:noProof/>
          <w:szCs w:val="24"/>
        </w:rPr>
        <w:t>(1), 29–58. https://doi.org/10.2478/minib-2020-0002</w:t>
      </w:r>
    </w:p>
    <w:p w14:paraId="06D47BA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Greszta, M. (2010). Pomiar efektywności: rynek. W </w:t>
      </w:r>
      <w:r w:rsidRPr="00DA3920">
        <w:rPr>
          <w:rFonts w:cs="Arial"/>
          <w:i/>
          <w:iCs/>
          <w:noProof/>
          <w:szCs w:val="24"/>
        </w:rPr>
        <w:t>Odpowiedzialny biznes 2010</w:t>
      </w:r>
      <w:r w:rsidRPr="00DA3920">
        <w:rPr>
          <w:rFonts w:cs="Arial"/>
          <w:noProof/>
          <w:szCs w:val="24"/>
        </w:rPr>
        <w:t>. Wydawnictwo HBRP.</w:t>
      </w:r>
    </w:p>
    <w:p w14:paraId="2099430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Grönroos, C. (1984). A Service Quality Model and its Marketing Implications. </w:t>
      </w:r>
      <w:r w:rsidRPr="00DA3920">
        <w:rPr>
          <w:rFonts w:cs="Arial"/>
          <w:i/>
          <w:iCs/>
          <w:noProof/>
          <w:szCs w:val="24"/>
        </w:rPr>
        <w:t xml:space="preserve">European Journal of </w:t>
      </w:r>
      <w:r w:rsidRPr="00DA3920">
        <w:rPr>
          <w:rFonts w:cs="Arial"/>
          <w:i/>
          <w:iCs/>
          <w:noProof/>
          <w:szCs w:val="24"/>
        </w:rPr>
        <w:lastRenderedPageBreak/>
        <w:t>Marketing</w:t>
      </w:r>
      <w:r w:rsidRPr="00DA3920">
        <w:rPr>
          <w:rFonts w:cs="Arial"/>
          <w:noProof/>
          <w:szCs w:val="24"/>
        </w:rPr>
        <w:t xml:space="preserve">, </w:t>
      </w:r>
      <w:r w:rsidRPr="00DA3920">
        <w:rPr>
          <w:rFonts w:cs="Arial"/>
          <w:i/>
          <w:iCs/>
          <w:noProof/>
          <w:szCs w:val="24"/>
        </w:rPr>
        <w:t>18</w:t>
      </w:r>
      <w:r w:rsidRPr="00DA3920">
        <w:rPr>
          <w:rFonts w:cs="Arial"/>
          <w:noProof/>
          <w:szCs w:val="24"/>
        </w:rPr>
        <w:t>(4), 36–44. https://doi.org/10.1108/EUM0000000004784</w:t>
      </w:r>
    </w:p>
    <w:p w14:paraId="32AD8A0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Grudowski, P., &amp; Lewandowski, K. (2012). Pojęcie jakości kształcenia i uwarunkowania jej kwantyfikacji w uczelniach wyższych. </w:t>
      </w:r>
      <w:r w:rsidRPr="00DA3920">
        <w:rPr>
          <w:rFonts w:cs="Arial"/>
          <w:i/>
          <w:iCs/>
          <w:noProof/>
          <w:szCs w:val="24"/>
        </w:rPr>
        <w:t>Zarządzanie i Finanse</w:t>
      </w:r>
      <w:r w:rsidRPr="00DA3920">
        <w:rPr>
          <w:rFonts w:cs="Arial"/>
          <w:noProof/>
          <w:szCs w:val="24"/>
        </w:rPr>
        <w:t xml:space="preserve">, </w:t>
      </w:r>
      <w:r w:rsidRPr="00DA3920">
        <w:rPr>
          <w:rFonts w:cs="Arial"/>
          <w:i/>
          <w:iCs/>
          <w:noProof/>
          <w:szCs w:val="24"/>
        </w:rPr>
        <w:t>R. 10</w:t>
      </w:r>
      <w:r w:rsidRPr="00DA3920">
        <w:rPr>
          <w:rFonts w:cs="Arial"/>
          <w:noProof/>
          <w:szCs w:val="24"/>
        </w:rPr>
        <w:t>(nr 3, cz. 1), 394–403. http://jmf.wzr.pl/pim/2012_3_1_29.pdf</w:t>
      </w:r>
    </w:p>
    <w:p w14:paraId="469545F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Grudowski, P., &amp; Szefler, J. P. (2015). Stakeholders Satisfaction Index as an Important Factor of Improving Quality Management Systems of Universities in Poland. </w:t>
      </w:r>
      <w:r w:rsidRPr="00DA3920">
        <w:rPr>
          <w:rFonts w:cs="Arial"/>
          <w:i/>
          <w:iCs/>
          <w:noProof/>
          <w:szCs w:val="24"/>
        </w:rPr>
        <w:t>Managing in Recovering Markets, GCMRM 2015</w:t>
      </w:r>
      <w:r w:rsidRPr="00DA3920">
        <w:rPr>
          <w:rFonts w:cs="Arial"/>
          <w:noProof/>
          <w:szCs w:val="24"/>
        </w:rPr>
        <w:t>.</w:t>
      </w:r>
    </w:p>
    <w:p w14:paraId="67AA3EF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Gummesson, E. (1998). Productivity, quality and relationship marketing in service operations. </w:t>
      </w:r>
      <w:r w:rsidRPr="00DA3920">
        <w:rPr>
          <w:rFonts w:cs="Arial"/>
          <w:i/>
          <w:iCs/>
          <w:noProof/>
          <w:szCs w:val="24"/>
        </w:rPr>
        <w:t>International Journal of Contemporary Hospitality Management</w:t>
      </w:r>
      <w:r w:rsidRPr="00DA3920">
        <w:rPr>
          <w:rFonts w:cs="Arial"/>
          <w:noProof/>
          <w:szCs w:val="24"/>
        </w:rPr>
        <w:t xml:space="preserve">, </w:t>
      </w:r>
      <w:r w:rsidRPr="00DA3920">
        <w:rPr>
          <w:rFonts w:cs="Arial"/>
          <w:i/>
          <w:iCs/>
          <w:noProof/>
          <w:szCs w:val="24"/>
        </w:rPr>
        <w:t>10</w:t>
      </w:r>
      <w:r w:rsidRPr="00DA3920">
        <w:rPr>
          <w:rFonts w:cs="Arial"/>
          <w:noProof/>
          <w:szCs w:val="24"/>
        </w:rPr>
        <w:t>(1), 4–15. https://doi.org/10.1108/09596119810199282</w:t>
      </w:r>
    </w:p>
    <w:p w14:paraId="093E7DF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(2005). </w:t>
      </w:r>
      <w:r w:rsidRPr="00DA3920">
        <w:rPr>
          <w:rFonts w:cs="Arial"/>
          <w:i/>
          <w:iCs/>
          <w:noProof/>
          <w:szCs w:val="24"/>
        </w:rPr>
        <w:t>Rocznik Statystyczny 2005</w:t>
      </w:r>
      <w:r w:rsidRPr="00DA3920">
        <w:rPr>
          <w:rFonts w:cs="Arial"/>
          <w:noProof/>
          <w:szCs w:val="24"/>
        </w:rPr>
        <w:t>.</w:t>
      </w:r>
    </w:p>
    <w:p w14:paraId="3D727C3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(2010a). </w:t>
      </w:r>
      <w:r w:rsidRPr="00DA3920">
        <w:rPr>
          <w:rFonts w:cs="Arial"/>
          <w:i/>
          <w:iCs/>
          <w:noProof/>
          <w:szCs w:val="24"/>
        </w:rPr>
        <w:t>Rocznik demograficzny 2010</w:t>
      </w:r>
      <w:r w:rsidRPr="00DA3920">
        <w:rPr>
          <w:rFonts w:cs="Arial"/>
          <w:noProof/>
          <w:szCs w:val="24"/>
        </w:rPr>
        <w:t>.</w:t>
      </w:r>
    </w:p>
    <w:p w14:paraId="6C131E0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(2010b). </w:t>
      </w:r>
      <w:r w:rsidRPr="00DA3920">
        <w:rPr>
          <w:rFonts w:cs="Arial"/>
          <w:i/>
          <w:iCs/>
          <w:noProof/>
          <w:szCs w:val="24"/>
        </w:rPr>
        <w:t>Rocznik Statystyczny 2010</w:t>
      </w:r>
      <w:r w:rsidRPr="00DA3920">
        <w:rPr>
          <w:rFonts w:cs="Arial"/>
          <w:noProof/>
          <w:szCs w:val="24"/>
        </w:rPr>
        <w:t>.</w:t>
      </w:r>
    </w:p>
    <w:p w14:paraId="347384D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(2011a). </w:t>
      </w:r>
      <w:r w:rsidRPr="00DA3920">
        <w:rPr>
          <w:rFonts w:cs="Arial"/>
          <w:i/>
          <w:iCs/>
          <w:noProof/>
          <w:szCs w:val="24"/>
        </w:rPr>
        <w:t>Rocznik demograficzny 2011</w:t>
      </w:r>
      <w:r w:rsidRPr="00DA3920">
        <w:rPr>
          <w:rFonts w:cs="Arial"/>
          <w:noProof/>
          <w:szCs w:val="24"/>
        </w:rPr>
        <w:t>.</w:t>
      </w:r>
    </w:p>
    <w:p w14:paraId="4EBB78C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(2011b). </w:t>
      </w:r>
      <w:r w:rsidRPr="00DA3920">
        <w:rPr>
          <w:rFonts w:cs="Arial"/>
          <w:i/>
          <w:iCs/>
          <w:noProof/>
          <w:szCs w:val="24"/>
        </w:rPr>
        <w:t>Szkoły wyższe i ich finanse w 2010 r.</w:t>
      </w:r>
    </w:p>
    <w:p w14:paraId="09155A3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(2012a). </w:t>
      </w:r>
      <w:r w:rsidRPr="00DA3920">
        <w:rPr>
          <w:rFonts w:cs="Arial"/>
          <w:i/>
          <w:iCs/>
          <w:noProof/>
          <w:szCs w:val="24"/>
        </w:rPr>
        <w:t>Rocznik demograficzny 2012</w:t>
      </w:r>
      <w:r w:rsidRPr="00DA3920">
        <w:rPr>
          <w:rFonts w:cs="Arial"/>
          <w:noProof/>
          <w:szCs w:val="24"/>
        </w:rPr>
        <w:t>.</w:t>
      </w:r>
    </w:p>
    <w:p w14:paraId="133397E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(2012b). </w:t>
      </w:r>
      <w:r w:rsidRPr="00DA3920">
        <w:rPr>
          <w:rFonts w:cs="Arial"/>
          <w:i/>
          <w:iCs/>
          <w:noProof/>
          <w:szCs w:val="24"/>
        </w:rPr>
        <w:t>Szkoły wyższe i ich finanse w 2011 r.</w:t>
      </w:r>
    </w:p>
    <w:p w14:paraId="3D562B5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(2013a). </w:t>
      </w:r>
      <w:r w:rsidRPr="00DA3920">
        <w:rPr>
          <w:rFonts w:cs="Arial"/>
          <w:i/>
          <w:iCs/>
          <w:noProof/>
          <w:szCs w:val="24"/>
        </w:rPr>
        <w:t>Rocznik demograficzny 2013</w:t>
      </w:r>
      <w:r w:rsidRPr="00DA3920">
        <w:rPr>
          <w:rFonts w:cs="Arial"/>
          <w:noProof/>
          <w:szCs w:val="24"/>
        </w:rPr>
        <w:t>.</w:t>
      </w:r>
    </w:p>
    <w:p w14:paraId="2DC88C1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(2013b). </w:t>
      </w:r>
      <w:r w:rsidRPr="00DA3920">
        <w:rPr>
          <w:rFonts w:cs="Arial"/>
          <w:i/>
          <w:iCs/>
          <w:noProof/>
          <w:szCs w:val="24"/>
        </w:rPr>
        <w:t>Szkoły wyższe i ich finanse w 2012 r.</w:t>
      </w:r>
    </w:p>
    <w:p w14:paraId="01B2CA5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(2014a). </w:t>
      </w:r>
      <w:r w:rsidRPr="00DA3920">
        <w:rPr>
          <w:rFonts w:cs="Arial"/>
          <w:i/>
          <w:iCs/>
          <w:noProof/>
          <w:szCs w:val="24"/>
        </w:rPr>
        <w:t>Rocznik demograficzny 2014</w:t>
      </w:r>
      <w:r w:rsidRPr="00DA3920">
        <w:rPr>
          <w:rFonts w:cs="Arial"/>
          <w:noProof/>
          <w:szCs w:val="24"/>
        </w:rPr>
        <w:t>.</w:t>
      </w:r>
    </w:p>
    <w:p w14:paraId="430819E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(2014b). </w:t>
      </w:r>
      <w:r w:rsidRPr="00DA3920">
        <w:rPr>
          <w:rFonts w:cs="Arial"/>
          <w:i/>
          <w:iCs/>
          <w:noProof/>
          <w:szCs w:val="24"/>
        </w:rPr>
        <w:t>Szkoły wyższe i ich finanse w 2013r.</w:t>
      </w:r>
    </w:p>
    <w:p w14:paraId="28D5BD2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(2015a). </w:t>
      </w:r>
      <w:r w:rsidRPr="00DA3920">
        <w:rPr>
          <w:rFonts w:cs="Arial"/>
          <w:i/>
          <w:iCs/>
          <w:noProof/>
          <w:szCs w:val="24"/>
        </w:rPr>
        <w:t>Rocznik demograficzny 2015</w:t>
      </w:r>
      <w:r w:rsidRPr="00DA3920">
        <w:rPr>
          <w:rFonts w:cs="Arial"/>
          <w:noProof/>
          <w:szCs w:val="24"/>
        </w:rPr>
        <w:t>.</w:t>
      </w:r>
    </w:p>
    <w:p w14:paraId="2AC59D8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(2015b). </w:t>
      </w:r>
      <w:r w:rsidRPr="00DA3920">
        <w:rPr>
          <w:rFonts w:cs="Arial"/>
          <w:i/>
          <w:iCs/>
          <w:noProof/>
          <w:szCs w:val="24"/>
        </w:rPr>
        <w:t>Szkoły wyższe i ich finanse w 2014 r.</w:t>
      </w:r>
    </w:p>
    <w:p w14:paraId="7A38947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(2016a). </w:t>
      </w:r>
      <w:r w:rsidRPr="00DA3920">
        <w:rPr>
          <w:rFonts w:cs="Arial"/>
          <w:i/>
          <w:iCs/>
          <w:noProof/>
          <w:szCs w:val="24"/>
        </w:rPr>
        <w:t>Rocznik demograficzny 2016</w:t>
      </w:r>
      <w:r w:rsidRPr="00DA3920">
        <w:rPr>
          <w:rFonts w:cs="Arial"/>
          <w:noProof/>
          <w:szCs w:val="24"/>
        </w:rPr>
        <w:t>.</w:t>
      </w:r>
    </w:p>
    <w:p w14:paraId="67A465F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(2016b). </w:t>
      </w:r>
      <w:r w:rsidRPr="00DA3920">
        <w:rPr>
          <w:rFonts w:cs="Arial"/>
          <w:i/>
          <w:iCs/>
          <w:noProof/>
          <w:szCs w:val="24"/>
        </w:rPr>
        <w:t>Szkoły wyższe i ich finanse w 2015 r.</w:t>
      </w:r>
    </w:p>
    <w:p w14:paraId="28E841D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(2017a). </w:t>
      </w:r>
      <w:r w:rsidRPr="00DA3920">
        <w:rPr>
          <w:rFonts w:cs="Arial"/>
          <w:i/>
          <w:iCs/>
          <w:noProof/>
          <w:szCs w:val="24"/>
        </w:rPr>
        <w:t>Rocznik demograficzny 2017</w:t>
      </w:r>
      <w:r w:rsidRPr="00DA3920">
        <w:rPr>
          <w:rFonts w:cs="Arial"/>
          <w:noProof/>
          <w:szCs w:val="24"/>
        </w:rPr>
        <w:t>.</w:t>
      </w:r>
    </w:p>
    <w:p w14:paraId="7132CD2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(2017b). </w:t>
      </w:r>
      <w:r w:rsidRPr="00DA3920">
        <w:rPr>
          <w:rFonts w:cs="Arial"/>
          <w:i/>
          <w:iCs/>
          <w:noProof/>
          <w:szCs w:val="24"/>
        </w:rPr>
        <w:t>Szkoły wyższe i ich finanse w 2016 r.</w:t>
      </w:r>
    </w:p>
    <w:p w14:paraId="44F4B77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(2018a). </w:t>
      </w:r>
      <w:r w:rsidRPr="00DA3920">
        <w:rPr>
          <w:rFonts w:cs="Arial"/>
          <w:i/>
          <w:iCs/>
          <w:noProof/>
          <w:szCs w:val="24"/>
        </w:rPr>
        <w:t>Rocznik demograficzny 2018</w:t>
      </w:r>
      <w:r w:rsidRPr="00DA3920">
        <w:rPr>
          <w:rFonts w:cs="Arial"/>
          <w:noProof/>
          <w:szCs w:val="24"/>
        </w:rPr>
        <w:t>. https://stat.gov.pl/download/gfx/portalinformacyjny/pl/defaultaktualnosci/5515/3/12/1/rocznik_demograficzny_2018.pdf</w:t>
      </w:r>
    </w:p>
    <w:p w14:paraId="7B2F44E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(2018b). </w:t>
      </w:r>
      <w:r w:rsidRPr="00DA3920">
        <w:rPr>
          <w:rFonts w:cs="Arial"/>
          <w:i/>
          <w:iCs/>
          <w:noProof/>
          <w:szCs w:val="24"/>
        </w:rPr>
        <w:t>Szkoły wyższe i ich finanse w 2017 r.</w:t>
      </w:r>
    </w:p>
    <w:p w14:paraId="5F72D7E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(2019a). </w:t>
      </w:r>
      <w:r w:rsidRPr="00DA3920">
        <w:rPr>
          <w:rFonts w:cs="Arial"/>
          <w:i/>
          <w:iCs/>
          <w:noProof/>
          <w:szCs w:val="24"/>
        </w:rPr>
        <w:t>Rocznik demograficzny 2019</w:t>
      </w:r>
      <w:r w:rsidRPr="00DA3920">
        <w:rPr>
          <w:rFonts w:cs="Arial"/>
          <w:noProof/>
          <w:szCs w:val="24"/>
        </w:rPr>
        <w:t>.</w:t>
      </w:r>
    </w:p>
    <w:p w14:paraId="53D1F3D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lastRenderedPageBreak/>
        <w:t xml:space="preserve">GUS. (2019b). </w:t>
      </w:r>
      <w:r w:rsidRPr="00DA3920">
        <w:rPr>
          <w:rFonts w:cs="Arial"/>
          <w:i/>
          <w:iCs/>
          <w:noProof/>
          <w:szCs w:val="24"/>
        </w:rPr>
        <w:t>Szkoły wyższe i ich finanse w 2018 r.</w:t>
      </w:r>
      <w:r w:rsidRPr="00DA3920">
        <w:rPr>
          <w:rFonts w:cs="Arial"/>
          <w:noProof/>
          <w:szCs w:val="24"/>
        </w:rPr>
        <w:t xml:space="preserve"> http://stat.gov.pl/obszary-tematyczne/edukacja/</w:t>
      </w:r>
    </w:p>
    <w:p w14:paraId="3885468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(2020a). </w:t>
      </w:r>
      <w:r w:rsidRPr="00DA3920">
        <w:rPr>
          <w:rFonts w:cs="Arial"/>
          <w:i/>
          <w:iCs/>
          <w:noProof/>
          <w:szCs w:val="24"/>
        </w:rPr>
        <w:t>Ludność. Stan i struktura oraz ruch naturalny w przekroju terytorialnym w 2020 r.</w:t>
      </w:r>
      <w:r w:rsidRPr="00DA3920">
        <w:rPr>
          <w:rFonts w:cs="Arial"/>
          <w:noProof/>
          <w:szCs w:val="24"/>
        </w:rPr>
        <w:t xml:space="preserve"> </w:t>
      </w:r>
      <w:r w:rsidRPr="00DA3920">
        <w:rPr>
          <w:rFonts w:cs="Arial"/>
          <w:i/>
          <w:iCs/>
          <w:noProof/>
          <w:szCs w:val="24"/>
        </w:rPr>
        <w:t>1</w:t>
      </w:r>
      <w:r w:rsidRPr="00DA3920">
        <w:rPr>
          <w:rFonts w:cs="Arial"/>
          <w:noProof/>
          <w:szCs w:val="24"/>
        </w:rPr>
        <w:t>.</w:t>
      </w:r>
    </w:p>
    <w:p w14:paraId="6BF0137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(2020b). </w:t>
      </w:r>
      <w:r w:rsidRPr="00DA3920">
        <w:rPr>
          <w:rFonts w:cs="Arial"/>
          <w:i/>
          <w:iCs/>
          <w:noProof/>
          <w:szCs w:val="24"/>
        </w:rPr>
        <w:t>Rocznik demograficzny 2020</w:t>
      </w:r>
      <w:r w:rsidRPr="00DA3920">
        <w:rPr>
          <w:rFonts w:cs="Arial"/>
          <w:noProof/>
          <w:szCs w:val="24"/>
        </w:rPr>
        <w:t>. https://stat.gov.pl/download/gfx/portalinformacyjny/pl/defaultaktualnosci/5515/3/12/1/rocznik_demograficzny_2018.pdf</w:t>
      </w:r>
    </w:p>
    <w:p w14:paraId="7428B02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(2020c). </w:t>
      </w:r>
      <w:r w:rsidRPr="00DA3920">
        <w:rPr>
          <w:rFonts w:cs="Arial"/>
          <w:i/>
          <w:iCs/>
          <w:noProof/>
          <w:szCs w:val="24"/>
        </w:rPr>
        <w:t>Szkolnictwo wyższe i jego finanse w 2019 r.</w:t>
      </w:r>
      <w:r w:rsidRPr="00DA3920">
        <w:rPr>
          <w:rFonts w:cs="Arial"/>
          <w:noProof/>
          <w:szCs w:val="24"/>
        </w:rPr>
        <w:t xml:space="preserve"> https://stat.gov.pl/obszary-tematyczne/edukacja/edukacja/szkolnictwo-wyzsze-i-jego-finanse-w-2019-roku,2,16.html</w:t>
      </w:r>
    </w:p>
    <w:p w14:paraId="57FB7B4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(2021). </w:t>
      </w:r>
      <w:r w:rsidRPr="00DA3920">
        <w:rPr>
          <w:rFonts w:cs="Arial"/>
          <w:i/>
          <w:iCs/>
          <w:noProof/>
          <w:szCs w:val="24"/>
        </w:rPr>
        <w:t>Rocznik Demograficzny</w:t>
      </w:r>
      <w:r w:rsidRPr="00DA3920">
        <w:rPr>
          <w:rFonts w:cs="Arial"/>
          <w:noProof/>
          <w:szCs w:val="24"/>
        </w:rPr>
        <w:t>. https://stat.gov.pl/download/gfx/portalinformacyjny/pl/defaultaktualnosci/5515/3/12/1/rocznik_demograficzny_2018.pdf</w:t>
      </w:r>
    </w:p>
    <w:p w14:paraId="65B6016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GUS. (2022). </w:t>
      </w:r>
      <w:r w:rsidRPr="00DA3920">
        <w:rPr>
          <w:rFonts w:cs="Arial"/>
          <w:i/>
          <w:iCs/>
          <w:noProof/>
          <w:szCs w:val="24"/>
        </w:rPr>
        <w:t>Ludność według cech społecznych – wyniki wstępne NSP 2021</w:t>
      </w:r>
      <w:r w:rsidRPr="00DA3920">
        <w:rPr>
          <w:rFonts w:cs="Arial"/>
          <w:noProof/>
          <w:szCs w:val="24"/>
        </w:rPr>
        <w:t>. https://stat.gov.pl/files/gfx/portalinformacyjny/pl/defaultaktualnosci/6494/2/1/1/ludnosc_wedlug_cech_spolecznych_-_wyniki_wstepne_nsp_2021.pdf</w:t>
      </w:r>
    </w:p>
    <w:p w14:paraId="1261A53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Habermas, J., &amp; Blazek, J. R. (1987). The Idea of the University: Learning Processes. </w:t>
      </w:r>
      <w:r w:rsidRPr="00DA3920">
        <w:rPr>
          <w:rFonts w:cs="Arial"/>
          <w:i/>
          <w:iCs/>
          <w:noProof/>
          <w:szCs w:val="24"/>
        </w:rPr>
        <w:t>New German Critique</w:t>
      </w:r>
      <w:r w:rsidRPr="00DA3920">
        <w:rPr>
          <w:rFonts w:cs="Arial"/>
          <w:noProof/>
          <w:szCs w:val="24"/>
        </w:rPr>
        <w:t xml:space="preserve">, </w:t>
      </w:r>
      <w:r w:rsidRPr="00DA3920">
        <w:rPr>
          <w:rFonts w:cs="Arial"/>
          <w:i/>
          <w:iCs/>
          <w:noProof/>
          <w:szCs w:val="24"/>
        </w:rPr>
        <w:t>41</w:t>
      </w:r>
      <w:r w:rsidRPr="00DA3920">
        <w:rPr>
          <w:rFonts w:cs="Arial"/>
          <w:noProof/>
          <w:szCs w:val="24"/>
        </w:rPr>
        <w:t>, 3. https://doi.org/10.2307/488273</w:t>
      </w:r>
    </w:p>
    <w:p w14:paraId="470CEB8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Hall, H. (2013). Zastosowanie Metod NPS i CSI w Badaniach Poziomu Satysfakcji I Lojalności Studentów. </w:t>
      </w:r>
      <w:r w:rsidRPr="00DA3920">
        <w:rPr>
          <w:rFonts w:cs="Arial"/>
          <w:i/>
          <w:iCs/>
          <w:noProof/>
          <w:szCs w:val="24"/>
        </w:rPr>
        <w:t>Modern Management Review</w:t>
      </w:r>
      <w:r w:rsidRPr="00DA3920">
        <w:rPr>
          <w:rFonts w:cs="Arial"/>
          <w:noProof/>
          <w:szCs w:val="24"/>
        </w:rPr>
        <w:t xml:space="preserve">, </w:t>
      </w:r>
      <w:r w:rsidRPr="00DA3920">
        <w:rPr>
          <w:rFonts w:cs="Arial"/>
          <w:i/>
          <w:iCs/>
          <w:noProof/>
          <w:szCs w:val="24"/>
        </w:rPr>
        <w:t>XVIII</w:t>
      </w:r>
      <w:r w:rsidRPr="00DA3920">
        <w:rPr>
          <w:rFonts w:cs="Arial"/>
          <w:noProof/>
          <w:szCs w:val="24"/>
        </w:rPr>
        <w:t>, 51–61. https://doi.org/10.7862/rz.2013.mmr.5</w:t>
      </w:r>
    </w:p>
    <w:p w14:paraId="55B56A9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Hillerbrand, R., &amp; Werker, C. (2019). Values in University–Industry Collaborations: The Case of Academics Working at Universities of Technology. </w:t>
      </w:r>
      <w:r w:rsidRPr="00DA3920">
        <w:rPr>
          <w:rFonts w:cs="Arial"/>
          <w:i/>
          <w:iCs/>
          <w:noProof/>
          <w:szCs w:val="24"/>
        </w:rPr>
        <w:t>Science and Engineering Ethics</w:t>
      </w:r>
      <w:r w:rsidRPr="00DA3920">
        <w:rPr>
          <w:rFonts w:cs="Arial"/>
          <w:noProof/>
          <w:szCs w:val="24"/>
        </w:rPr>
        <w:t xml:space="preserve">, </w:t>
      </w:r>
      <w:r w:rsidRPr="00DA3920">
        <w:rPr>
          <w:rFonts w:cs="Arial"/>
          <w:i/>
          <w:iCs/>
          <w:noProof/>
          <w:szCs w:val="24"/>
        </w:rPr>
        <w:t>25</w:t>
      </w:r>
      <w:r w:rsidRPr="00DA3920">
        <w:rPr>
          <w:rFonts w:cs="Arial"/>
          <w:noProof/>
          <w:szCs w:val="24"/>
        </w:rPr>
        <w:t>(6), 1633–1656. https://doi.org/10.1007/s11948-019-00144-w</w:t>
      </w:r>
    </w:p>
    <w:p w14:paraId="2BC82CE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Holland, M. M., &amp; Ford, K. S. (2021). Legitimating Prestige through Diversity: How Higher Education Institutions Represent Ethno-Racial Diversity across Levels of Selectivity. </w:t>
      </w:r>
      <w:r w:rsidRPr="00DA3920">
        <w:rPr>
          <w:rFonts w:cs="Arial"/>
          <w:i/>
          <w:iCs/>
          <w:noProof/>
          <w:szCs w:val="24"/>
        </w:rPr>
        <w:t>The Journal of Higher Education</w:t>
      </w:r>
      <w:r w:rsidRPr="00DA3920">
        <w:rPr>
          <w:rFonts w:cs="Arial"/>
          <w:noProof/>
          <w:szCs w:val="24"/>
        </w:rPr>
        <w:t xml:space="preserve">, </w:t>
      </w:r>
      <w:r w:rsidRPr="00DA3920">
        <w:rPr>
          <w:rFonts w:cs="Arial"/>
          <w:i/>
          <w:iCs/>
          <w:noProof/>
          <w:szCs w:val="24"/>
        </w:rPr>
        <w:t>92</w:t>
      </w:r>
      <w:r w:rsidRPr="00DA3920">
        <w:rPr>
          <w:rFonts w:cs="Arial"/>
          <w:noProof/>
          <w:szCs w:val="24"/>
        </w:rPr>
        <w:t>(1), 1–30. https://doi.org/10.1080/00221546.2020.1740532</w:t>
      </w:r>
    </w:p>
    <w:p w14:paraId="396F7D4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Hoonakker, P., &amp; Carayon, P. (2009). Questionnaire Survey Nonresponse: A Comparison of Postal Mail and Internet Surveys. </w:t>
      </w:r>
      <w:r w:rsidRPr="00DA3920">
        <w:rPr>
          <w:rFonts w:cs="Arial"/>
          <w:i/>
          <w:iCs/>
          <w:noProof/>
          <w:szCs w:val="24"/>
        </w:rPr>
        <w:t>International Journal of Human-Computer Interaction</w:t>
      </w:r>
      <w:r w:rsidRPr="00DA3920">
        <w:rPr>
          <w:rFonts w:cs="Arial"/>
          <w:noProof/>
          <w:szCs w:val="24"/>
        </w:rPr>
        <w:t xml:space="preserve">, </w:t>
      </w:r>
      <w:r w:rsidRPr="00DA3920">
        <w:rPr>
          <w:rFonts w:cs="Arial"/>
          <w:i/>
          <w:iCs/>
          <w:noProof/>
          <w:szCs w:val="24"/>
        </w:rPr>
        <w:t>25</w:t>
      </w:r>
      <w:r w:rsidRPr="00DA3920">
        <w:rPr>
          <w:rFonts w:cs="Arial"/>
          <w:noProof/>
          <w:szCs w:val="24"/>
        </w:rPr>
        <w:t>(5), 348–373. https://doi.org/10.1080/10447310902864951</w:t>
      </w:r>
    </w:p>
    <w:p w14:paraId="0525BAB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Iacobucci, D., Ostrom, A., &amp; Grayson, K. (1995). Distinguishing Service Quality and Customer Satisfaction: The Voice of the Consumer. </w:t>
      </w:r>
      <w:r w:rsidRPr="00DA3920">
        <w:rPr>
          <w:rFonts w:cs="Arial"/>
          <w:i/>
          <w:iCs/>
          <w:noProof/>
          <w:szCs w:val="24"/>
        </w:rPr>
        <w:t>Journal of Consumer Psychology</w:t>
      </w:r>
      <w:r w:rsidRPr="00DA3920">
        <w:rPr>
          <w:rFonts w:cs="Arial"/>
          <w:noProof/>
          <w:szCs w:val="24"/>
        </w:rPr>
        <w:t xml:space="preserve">, </w:t>
      </w:r>
      <w:r w:rsidRPr="00DA3920">
        <w:rPr>
          <w:rFonts w:cs="Arial"/>
          <w:i/>
          <w:iCs/>
          <w:noProof/>
          <w:szCs w:val="24"/>
        </w:rPr>
        <w:t>4</w:t>
      </w:r>
      <w:r w:rsidRPr="00DA3920">
        <w:rPr>
          <w:rFonts w:cs="Arial"/>
          <w:noProof/>
          <w:szCs w:val="24"/>
        </w:rPr>
        <w:t>(3), 277–303. https://doi.org/10.1207/s15327663jcp0403_04</w:t>
      </w:r>
    </w:p>
    <w:p w14:paraId="1379325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Jastrzębska, E. (2016). Angażowanie interesariuszy jako istota społecznej odpowiedzialności według ISO 26000. W </w:t>
      </w:r>
      <w:r w:rsidRPr="00DA3920">
        <w:rPr>
          <w:rFonts w:cs="Arial"/>
          <w:i/>
          <w:iCs/>
          <w:noProof/>
          <w:szCs w:val="24"/>
        </w:rPr>
        <w:t>Reklama i PR z perspektywy współczesnych problemów komunikacji marketingowej (Red.) A. Wiśniewska, A. Kozłowska</w:t>
      </w:r>
      <w:r w:rsidRPr="00DA3920">
        <w:rPr>
          <w:rFonts w:cs="Arial"/>
          <w:noProof/>
          <w:szCs w:val="24"/>
        </w:rPr>
        <w:t xml:space="preserve"> (ss. 71–91). Wyższa Szkoła Promocji, Mediów i Show Businessu.</w:t>
      </w:r>
    </w:p>
    <w:p w14:paraId="2B8BD82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Jonas, A. (2009). </w:t>
      </w:r>
      <w:r w:rsidRPr="00DA3920">
        <w:rPr>
          <w:rFonts w:cs="Arial"/>
          <w:i/>
          <w:iCs/>
          <w:noProof/>
          <w:szCs w:val="24"/>
        </w:rPr>
        <w:t>Tworzenie relacji z klientem w firmach usługowych a jakość usług</w:t>
      </w:r>
      <w:r w:rsidRPr="00DA3920">
        <w:rPr>
          <w:rFonts w:cs="Arial"/>
          <w:noProof/>
          <w:szCs w:val="24"/>
        </w:rPr>
        <w:t xml:space="preserve">. </w:t>
      </w:r>
      <w:r w:rsidRPr="00DA3920">
        <w:rPr>
          <w:rFonts w:cs="Arial"/>
          <w:i/>
          <w:iCs/>
          <w:noProof/>
          <w:szCs w:val="24"/>
        </w:rPr>
        <w:t>823</w:t>
      </w:r>
      <w:r w:rsidRPr="00DA3920">
        <w:rPr>
          <w:rFonts w:cs="Arial"/>
          <w:noProof/>
          <w:szCs w:val="24"/>
        </w:rPr>
        <w:t>.</w:t>
      </w:r>
    </w:p>
    <w:p w14:paraId="2EEFB5F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Jongbloed, B., Enders, J., &amp; Salerno, C. (2008). Higher education and its communities: Interconnections, interdependencies and a research agenda. </w:t>
      </w:r>
      <w:r w:rsidRPr="00DA3920">
        <w:rPr>
          <w:rFonts w:cs="Arial"/>
          <w:i/>
          <w:iCs/>
          <w:noProof/>
          <w:szCs w:val="24"/>
        </w:rPr>
        <w:t>Higher Education</w:t>
      </w:r>
      <w:r w:rsidRPr="00DA3920">
        <w:rPr>
          <w:rFonts w:cs="Arial"/>
          <w:noProof/>
          <w:szCs w:val="24"/>
        </w:rPr>
        <w:t xml:space="preserve">, </w:t>
      </w:r>
      <w:r w:rsidRPr="00DA3920">
        <w:rPr>
          <w:rFonts w:cs="Arial"/>
          <w:i/>
          <w:iCs/>
          <w:noProof/>
          <w:szCs w:val="24"/>
        </w:rPr>
        <w:t>56</w:t>
      </w:r>
      <w:r w:rsidRPr="00DA3920">
        <w:rPr>
          <w:rFonts w:cs="Arial"/>
          <w:noProof/>
          <w:szCs w:val="24"/>
        </w:rPr>
        <w:t xml:space="preserve">(3), 303–324. </w:t>
      </w:r>
      <w:r w:rsidRPr="00DA3920">
        <w:rPr>
          <w:rFonts w:cs="Arial"/>
          <w:noProof/>
          <w:szCs w:val="24"/>
        </w:rPr>
        <w:lastRenderedPageBreak/>
        <w:t>https://doi.org/10.1007/s10734-008-9128-2</w:t>
      </w:r>
    </w:p>
    <w:p w14:paraId="3D23C8B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Kalinowski, J. (2017). </w:t>
      </w:r>
      <w:r w:rsidRPr="00DA3920">
        <w:rPr>
          <w:rFonts w:cs="Arial"/>
          <w:i/>
          <w:iCs/>
          <w:noProof/>
          <w:szCs w:val="24"/>
        </w:rPr>
        <w:t>​Finansowanie uczelni na nowych zasadach - komentarz: dr Jacek Kalinowski​</w:t>
      </w:r>
      <w:r w:rsidRPr="00DA3920">
        <w:rPr>
          <w:rFonts w:cs="Arial"/>
          <w:noProof/>
          <w:szCs w:val="24"/>
        </w:rPr>
        <w:t>. https://opinieouczelniach.pl/artykul/finansowanie-uczelni-na-nowych-zasadach-komentarz-dr-jacek-kalinowski/</w:t>
      </w:r>
    </w:p>
    <w:p w14:paraId="20D849C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Kaplan, R. S., &amp; Norton, D. P. (1992). The balanced scorecard--measures that drive performance. </w:t>
      </w:r>
      <w:r w:rsidRPr="00DA3920">
        <w:rPr>
          <w:rFonts w:cs="Arial"/>
          <w:i/>
          <w:iCs/>
          <w:noProof/>
          <w:szCs w:val="24"/>
        </w:rPr>
        <w:t>Harvard business review</w:t>
      </w:r>
      <w:r w:rsidRPr="00DA3920">
        <w:rPr>
          <w:rFonts w:cs="Arial"/>
          <w:noProof/>
          <w:szCs w:val="24"/>
        </w:rPr>
        <w:t xml:space="preserve">, </w:t>
      </w:r>
      <w:r w:rsidRPr="00DA3920">
        <w:rPr>
          <w:rFonts w:cs="Arial"/>
          <w:i/>
          <w:iCs/>
          <w:noProof/>
          <w:szCs w:val="24"/>
        </w:rPr>
        <w:t>70</w:t>
      </w:r>
      <w:r w:rsidRPr="00DA3920">
        <w:rPr>
          <w:rFonts w:cs="Arial"/>
          <w:noProof/>
          <w:szCs w:val="24"/>
        </w:rPr>
        <w:t>(1), 71–79.</w:t>
      </w:r>
    </w:p>
    <w:p w14:paraId="2494538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Kapusta, M. (2019). </w:t>
      </w:r>
      <w:r w:rsidRPr="00DA3920">
        <w:rPr>
          <w:rFonts w:cs="Arial"/>
          <w:i/>
          <w:iCs/>
          <w:noProof/>
          <w:szCs w:val="24"/>
        </w:rPr>
        <w:t>Interesariusze – osoby, o których musisz pamiętać w projekcie</w:t>
      </w:r>
      <w:r w:rsidRPr="00DA3920">
        <w:rPr>
          <w:rFonts w:cs="Arial"/>
          <w:noProof/>
          <w:szCs w:val="24"/>
        </w:rPr>
        <w:t>. https://leadership-center.pl/blog/interesariusze-osoby-o-ktorych-musisz-pamietac-w-projekcie/</w:t>
      </w:r>
    </w:p>
    <w:p w14:paraId="695641C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Karwacka, M. (2011). </w:t>
      </w:r>
      <w:r w:rsidRPr="00DA3920">
        <w:rPr>
          <w:rFonts w:cs="Arial"/>
          <w:i/>
          <w:iCs/>
          <w:noProof/>
          <w:szCs w:val="24"/>
        </w:rPr>
        <w:t>Interesariusze</w:t>
      </w:r>
      <w:r w:rsidRPr="00DA3920">
        <w:rPr>
          <w:rFonts w:cs="Arial"/>
          <w:noProof/>
          <w:szCs w:val="24"/>
        </w:rPr>
        <w:t>.</w:t>
      </w:r>
    </w:p>
    <w:p w14:paraId="2D257AC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Kezar, A., &amp; Eckel, P. D. (2002). The Effect of Institutional Culture on Change Strategies in Higher Education. </w:t>
      </w:r>
      <w:r w:rsidRPr="00DA3920">
        <w:rPr>
          <w:rFonts w:cs="Arial"/>
          <w:i/>
          <w:iCs/>
          <w:noProof/>
          <w:szCs w:val="24"/>
        </w:rPr>
        <w:t>The Journal of Higher Education</w:t>
      </w:r>
      <w:r w:rsidRPr="00DA3920">
        <w:rPr>
          <w:rFonts w:cs="Arial"/>
          <w:noProof/>
          <w:szCs w:val="24"/>
        </w:rPr>
        <w:t xml:space="preserve">, </w:t>
      </w:r>
      <w:r w:rsidRPr="00DA3920">
        <w:rPr>
          <w:rFonts w:cs="Arial"/>
          <w:i/>
          <w:iCs/>
          <w:noProof/>
          <w:szCs w:val="24"/>
        </w:rPr>
        <w:t>73</w:t>
      </w:r>
      <w:r w:rsidRPr="00DA3920">
        <w:rPr>
          <w:rFonts w:cs="Arial"/>
          <w:noProof/>
          <w:szCs w:val="24"/>
        </w:rPr>
        <w:t>(4), 435–460. https://doi.org/10.1080/00221546.2002.11777159</w:t>
      </w:r>
    </w:p>
    <w:p w14:paraId="11E4133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Khodayari, F., &amp; Khodayari, B. (2011). Service Quality in Higher Education (Case study: Measuring service quality of Islamic Azad University, Firoozkooh branch). </w:t>
      </w:r>
      <w:r w:rsidRPr="00DA3920">
        <w:rPr>
          <w:rFonts w:cs="Arial"/>
          <w:i/>
          <w:iCs/>
          <w:noProof/>
          <w:szCs w:val="24"/>
        </w:rPr>
        <w:t>Interdisciplinary Journal of Research in Business</w:t>
      </w:r>
      <w:r w:rsidRPr="00DA3920">
        <w:rPr>
          <w:rFonts w:cs="Arial"/>
          <w:noProof/>
          <w:szCs w:val="24"/>
        </w:rPr>
        <w:t xml:space="preserve">, </w:t>
      </w:r>
      <w:r w:rsidRPr="00DA3920">
        <w:rPr>
          <w:rFonts w:cs="Arial"/>
          <w:i/>
          <w:iCs/>
          <w:noProof/>
          <w:szCs w:val="24"/>
        </w:rPr>
        <w:t>1</w:t>
      </w:r>
      <w:r w:rsidRPr="00DA3920">
        <w:rPr>
          <w:rFonts w:cs="Arial"/>
          <w:noProof/>
          <w:szCs w:val="24"/>
        </w:rPr>
        <w:t>(9), 38–46.</w:t>
      </w:r>
    </w:p>
    <w:p w14:paraId="75C0EBA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Khoo, S., Ha, H., &amp; McGregor, S. L. T. T. (2017). Service quality and student/customer satisfaction in the private tertiary education sector in Singapore. </w:t>
      </w:r>
      <w:r w:rsidRPr="00DA3920">
        <w:rPr>
          <w:rFonts w:cs="Arial"/>
          <w:i/>
          <w:iCs/>
          <w:noProof/>
          <w:szCs w:val="24"/>
        </w:rPr>
        <w:t>International Journal of Educational Management</w:t>
      </w:r>
      <w:r w:rsidRPr="00DA3920">
        <w:rPr>
          <w:rFonts w:cs="Arial"/>
          <w:noProof/>
          <w:szCs w:val="24"/>
        </w:rPr>
        <w:t xml:space="preserve">, </w:t>
      </w:r>
      <w:r w:rsidRPr="00DA3920">
        <w:rPr>
          <w:rFonts w:cs="Arial"/>
          <w:i/>
          <w:iCs/>
          <w:noProof/>
          <w:szCs w:val="24"/>
        </w:rPr>
        <w:t>31</w:t>
      </w:r>
      <w:r w:rsidRPr="00DA3920">
        <w:rPr>
          <w:rFonts w:cs="Arial"/>
          <w:noProof/>
          <w:szCs w:val="24"/>
        </w:rPr>
        <w:t>(4), 430–444. https://doi.org/10.1108/IJEM-09-2015-0121</w:t>
      </w:r>
    </w:p>
    <w:p w14:paraId="051E6AD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Kieraciński, P. (2020). Habilitacja fakultatywna? </w:t>
      </w:r>
      <w:r w:rsidRPr="00DA3920">
        <w:rPr>
          <w:rFonts w:cs="Arial"/>
          <w:i/>
          <w:iCs/>
          <w:noProof/>
          <w:szCs w:val="24"/>
        </w:rPr>
        <w:t>Forum Akademickie</w:t>
      </w:r>
      <w:r w:rsidRPr="00DA3920">
        <w:rPr>
          <w:rFonts w:cs="Arial"/>
          <w:noProof/>
          <w:szCs w:val="24"/>
        </w:rPr>
        <w:t xml:space="preserve">, </w:t>
      </w:r>
      <w:r w:rsidRPr="00DA3920">
        <w:rPr>
          <w:rFonts w:cs="Arial"/>
          <w:i/>
          <w:iCs/>
          <w:noProof/>
          <w:szCs w:val="24"/>
        </w:rPr>
        <w:t>4</w:t>
      </w:r>
      <w:r w:rsidRPr="00DA3920">
        <w:rPr>
          <w:rFonts w:cs="Arial"/>
          <w:noProof/>
          <w:szCs w:val="24"/>
        </w:rPr>
        <w:t>. https://miesiecznik.forumakademickie.pl/czasopisma/fa-04-2020/habilitacja-fakultatywna</w:t>
      </w:r>
    </w:p>
    <w:p w14:paraId="7AF5CB6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Kim, T. (2009). Shifting patterns of transnational academic mobility: A comparative and historical approach. </w:t>
      </w:r>
      <w:r w:rsidRPr="00DA3920">
        <w:rPr>
          <w:rFonts w:cs="Arial"/>
          <w:i/>
          <w:iCs/>
          <w:noProof/>
          <w:szCs w:val="24"/>
        </w:rPr>
        <w:t>Comparative Education</w:t>
      </w:r>
      <w:r w:rsidRPr="00DA3920">
        <w:rPr>
          <w:rFonts w:cs="Arial"/>
          <w:noProof/>
          <w:szCs w:val="24"/>
        </w:rPr>
        <w:t xml:space="preserve">, </w:t>
      </w:r>
      <w:r w:rsidRPr="00DA3920">
        <w:rPr>
          <w:rFonts w:cs="Arial"/>
          <w:i/>
          <w:iCs/>
          <w:noProof/>
          <w:szCs w:val="24"/>
        </w:rPr>
        <w:t>45</w:t>
      </w:r>
      <w:r w:rsidRPr="00DA3920">
        <w:rPr>
          <w:rFonts w:cs="Arial"/>
          <w:noProof/>
          <w:szCs w:val="24"/>
        </w:rPr>
        <w:t>(3), 387–403. https://doi.org/10.1080/03050060903184957</w:t>
      </w:r>
    </w:p>
    <w:p w14:paraId="42889CE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Kola, A. M., &amp; Leja, K. (2017). The Third Sector in the Universities’ Third Mission. W Ł. Sułkowski (Red.), </w:t>
      </w:r>
      <w:r w:rsidRPr="00DA3920">
        <w:rPr>
          <w:rFonts w:cs="Arial"/>
          <w:i/>
          <w:iCs/>
          <w:noProof/>
          <w:szCs w:val="24"/>
        </w:rPr>
        <w:t>New Horizons in Management Sciences</w:t>
      </w:r>
      <w:r w:rsidRPr="00DA3920">
        <w:rPr>
          <w:rFonts w:cs="Arial"/>
          <w:noProof/>
          <w:szCs w:val="24"/>
        </w:rPr>
        <w:t xml:space="preserve"> (ss. 99–125). Peter Lang. https://doi.org/10.3726/b10970</w:t>
      </w:r>
    </w:p>
    <w:p w14:paraId="0DF7772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Kolman, R., &amp; Tkaczyk, T. (1996). </w:t>
      </w:r>
      <w:r w:rsidRPr="00DA3920">
        <w:rPr>
          <w:rFonts w:cs="Arial"/>
          <w:i/>
          <w:iCs/>
          <w:noProof/>
          <w:szCs w:val="24"/>
        </w:rPr>
        <w:t>Jakość usług. Poradnik.</w:t>
      </w:r>
      <w:r w:rsidRPr="00DA3920">
        <w:rPr>
          <w:rFonts w:cs="Arial"/>
          <w:noProof/>
          <w:szCs w:val="24"/>
        </w:rPr>
        <w:t xml:space="preserve"> TNOiK.</w:t>
      </w:r>
    </w:p>
    <w:p w14:paraId="69A1C51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Kotler, P., Armstrong, G., Saunders, J., &amp; Wong, V. (2002). </w:t>
      </w:r>
      <w:r w:rsidRPr="00DA3920">
        <w:rPr>
          <w:rFonts w:cs="Arial"/>
          <w:i/>
          <w:iCs/>
          <w:noProof/>
          <w:szCs w:val="24"/>
        </w:rPr>
        <w:t>Marketing. Podręcznik europejski.</w:t>
      </w:r>
      <w:r w:rsidRPr="00DA3920">
        <w:rPr>
          <w:rFonts w:cs="Arial"/>
          <w:noProof/>
          <w:szCs w:val="24"/>
        </w:rPr>
        <w:t xml:space="preserve"> Wydawnictwo PWE.</w:t>
      </w:r>
    </w:p>
    <w:p w14:paraId="7E13D61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Krosnick, J. A. (1999). SURVEY RESEARCH. </w:t>
      </w:r>
      <w:r w:rsidRPr="00DA3920">
        <w:rPr>
          <w:rFonts w:cs="Arial"/>
          <w:i/>
          <w:iCs/>
          <w:noProof/>
          <w:szCs w:val="24"/>
        </w:rPr>
        <w:t>Annual Review of Psychology</w:t>
      </w:r>
      <w:r w:rsidRPr="00DA3920">
        <w:rPr>
          <w:rFonts w:cs="Arial"/>
          <w:noProof/>
          <w:szCs w:val="24"/>
        </w:rPr>
        <w:t xml:space="preserve">, </w:t>
      </w:r>
      <w:r w:rsidRPr="00DA3920">
        <w:rPr>
          <w:rFonts w:cs="Arial"/>
          <w:i/>
          <w:iCs/>
          <w:noProof/>
          <w:szCs w:val="24"/>
        </w:rPr>
        <w:t>50</w:t>
      </w:r>
      <w:r w:rsidRPr="00DA3920">
        <w:rPr>
          <w:rFonts w:cs="Arial"/>
          <w:noProof/>
          <w:szCs w:val="24"/>
        </w:rPr>
        <w:t>(1), 537–567. https://doi.org/10.1146/annurev.psych.50.1.537</w:t>
      </w:r>
    </w:p>
    <w:p w14:paraId="5A09AB3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Kwiek, M. (2006). The University and the State. </w:t>
      </w:r>
      <w:r w:rsidRPr="00DA3920">
        <w:rPr>
          <w:rFonts w:cs="Arial"/>
          <w:i/>
          <w:iCs/>
          <w:noProof/>
          <w:szCs w:val="24"/>
        </w:rPr>
        <w:t>The Journal of Higher Education</w:t>
      </w:r>
      <w:r w:rsidRPr="00DA3920">
        <w:rPr>
          <w:rFonts w:cs="Arial"/>
          <w:noProof/>
          <w:szCs w:val="24"/>
        </w:rPr>
        <w:t>. https://doi.org/10.2307/1975223</w:t>
      </w:r>
    </w:p>
    <w:p w14:paraId="3FFA3BE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Kwiek, M. (2015). </w:t>
      </w:r>
      <w:r w:rsidRPr="00DA3920">
        <w:rPr>
          <w:rFonts w:cs="Arial"/>
          <w:i/>
          <w:iCs/>
          <w:noProof/>
          <w:szCs w:val="24"/>
        </w:rPr>
        <w:t>Uniwersytet w dobie przemian. Instytucje i kadra akademicka w warunkach rosnącej konkurencji</w:t>
      </w:r>
      <w:r w:rsidRPr="00DA3920">
        <w:rPr>
          <w:rFonts w:cs="Arial"/>
          <w:noProof/>
          <w:szCs w:val="24"/>
        </w:rPr>
        <w:t xml:space="preserve"> (I). Wydawnictwo Naukowe PWN.</w:t>
      </w:r>
    </w:p>
    <w:p w14:paraId="7DD95F2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Kwiek, M. (2017). Wprowadzenie: Reforma szkolnictwa wyższego w Polsce i jej wyzwania. Jak </w:t>
      </w:r>
      <w:r w:rsidRPr="00DA3920">
        <w:rPr>
          <w:rFonts w:cs="Arial"/>
          <w:noProof/>
          <w:szCs w:val="24"/>
        </w:rPr>
        <w:lastRenderedPageBreak/>
        <w:t xml:space="preserve">stopniowa dehermetyzacja systemu prowadzi do jego stratyfikacji. </w:t>
      </w:r>
      <w:r w:rsidRPr="00DA3920">
        <w:rPr>
          <w:rFonts w:cs="Arial"/>
          <w:i/>
          <w:iCs/>
          <w:noProof/>
          <w:szCs w:val="24"/>
        </w:rPr>
        <w:t>Nauka i Szkolnictwo Wyższe</w:t>
      </w:r>
      <w:r w:rsidRPr="00DA3920">
        <w:rPr>
          <w:rFonts w:cs="Arial"/>
          <w:noProof/>
          <w:szCs w:val="24"/>
        </w:rPr>
        <w:t xml:space="preserve">, </w:t>
      </w:r>
      <w:r w:rsidRPr="00DA3920">
        <w:rPr>
          <w:rFonts w:cs="Arial"/>
          <w:i/>
          <w:iCs/>
          <w:noProof/>
          <w:szCs w:val="24"/>
        </w:rPr>
        <w:t>2(50)</w:t>
      </w:r>
      <w:r w:rsidRPr="00DA3920">
        <w:rPr>
          <w:rFonts w:cs="Arial"/>
          <w:noProof/>
          <w:szCs w:val="24"/>
        </w:rPr>
        <w:t>, 9–38. https://doi.org/10.14746/nisw.2017.2.0</w:t>
      </w:r>
    </w:p>
    <w:p w14:paraId="1724C25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Kwiek, M. (2019). </w:t>
      </w:r>
      <w:r w:rsidRPr="00DA3920">
        <w:rPr>
          <w:rFonts w:cs="Arial"/>
          <w:i/>
          <w:iCs/>
          <w:noProof/>
          <w:szCs w:val="24"/>
        </w:rPr>
        <w:t>Changing European academics: A comparative study of social stratification, work patterns and research productivity</w:t>
      </w:r>
      <w:r w:rsidRPr="00DA3920">
        <w:rPr>
          <w:rFonts w:cs="Arial"/>
          <w:noProof/>
          <w:szCs w:val="24"/>
        </w:rPr>
        <w:t>. Routledge.</w:t>
      </w:r>
    </w:p>
    <w:p w14:paraId="783FAB9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Kwiek, M., Antonowicz, D., Brdulak, J., Hulicka, M., Jędrzejewski, T., Kowalski, R., Kulczycki, E., Szadkowski, K., Szot, A., &amp; Wolszczak-Derlacz, J. (2016). </w:t>
      </w:r>
      <w:r w:rsidRPr="00DA3920">
        <w:rPr>
          <w:rFonts w:cs="Arial"/>
          <w:i/>
          <w:iCs/>
          <w:noProof/>
          <w:szCs w:val="24"/>
        </w:rPr>
        <w:t>Projekt założeń do ustawy Prawo o szkolnictwie wyższym</w:t>
      </w:r>
      <w:r w:rsidRPr="00DA3920">
        <w:rPr>
          <w:rFonts w:cs="Arial"/>
          <w:noProof/>
          <w:szCs w:val="24"/>
        </w:rPr>
        <w:t>. Uniwersytet im. Adama Mickiewicza w Poznniu. https://repozytorium.amu.edu.pl/bitstream/10593/16175/1/Projekt_zalozen_Kwiek_et_al_2016_Final.pdf</w:t>
      </w:r>
    </w:p>
    <w:p w14:paraId="3DA5A31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Laloux, F. (2015). </w:t>
      </w:r>
      <w:r w:rsidRPr="00DA3920">
        <w:rPr>
          <w:rFonts w:cs="Arial"/>
          <w:i/>
          <w:iCs/>
          <w:noProof/>
          <w:szCs w:val="24"/>
        </w:rPr>
        <w:t>Pracować inaczej</w:t>
      </w:r>
      <w:r w:rsidRPr="00DA3920">
        <w:rPr>
          <w:rFonts w:cs="Arial"/>
          <w:noProof/>
          <w:szCs w:val="24"/>
        </w:rPr>
        <w:t>. Wydawnictwo Studio EMKA.</w:t>
      </w:r>
    </w:p>
    <w:p w14:paraId="166F1CF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Leja, K. (2003). </w:t>
      </w:r>
      <w:r w:rsidRPr="00DA3920">
        <w:rPr>
          <w:rFonts w:cs="Arial"/>
          <w:i/>
          <w:iCs/>
          <w:noProof/>
          <w:szCs w:val="24"/>
        </w:rPr>
        <w:t>Instytucja Akademicka. Strategia. Efektywność . Jakość</w:t>
      </w:r>
      <w:r w:rsidRPr="00DA392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FB65D7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Leja, K. (2011). </w:t>
      </w:r>
      <w:r w:rsidRPr="00DA3920">
        <w:rPr>
          <w:rFonts w:cs="Arial"/>
          <w:i/>
          <w:iCs/>
          <w:noProof/>
          <w:szCs w:val="24"/>
        </w:rPr>
        <w:t>Koncepcje zarządzania współczesnym uniwersytetem</w:t>
      </w:r>
      <w:r w:rsidRPr="00DA3920">
        <w:rPr>
          <w:rFonts w:cs="Arial"/>
          <w:noProof/>
          <w:szCs w:val="24"/>
        </w:rPr>
        <w:t xml:space="preserve"> (Numer JANUARY 2011). https://doi.org/10.13140/RG.2.1.3539.1529</w:t>
      </w:r>
    </w:p>
    <w:p w14:paraId="522C40C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Leja, K. (2012). Uczelnia społecznie odpowiedzialna. </w:t>
      </w:r>
      <w:r w:rsidRPr="00DA3920">
        <w:rPr>
          <w:rFonts w:cs="Arial"/>
          <w:i/>
          <w:iCs/>
          <w:noProof/>
          <w:szCs w:val="24"/>
        </w:rPr>
        <w:t>Pomorski Przegląd Gospodarczy</w:t>
      </w:r>
      <w:r w:rsidRPr="00DA3920">
        <w:rPr>
          <w:rFonts w:cs="Arial"/>
          <w:noProof/>
          <w:szCs w:val="24"/>
        </w:rPr>
        <w:t xml:space="preserve">, </w:t>
      </w:r>
      <w:r w:rsidRPr="00DA3920">
        <w:rPr>
          <w:rFonts w:cs="Arial"/>
          <w:i/>
          <w:iCs/>
          <w:noProof/>
          <w:szCs w:val="24"/>
        </w:rPr>
        <w:t>4</w:t>
      </w:r>
      <w:r w:rsidRPr="00DA3920">
        <w:rPr>
          <w:rFonts w:cs="Arial"/>
          <w:noProof/>
          <w:szCs w:val="24"/>
        </w:rPr>
        <w:t>, 47–49. https://ppg.ibngr.pl/pomorski-przeglad-gospodarczy/uczelnia-spolecznie-odpowiedzialna</w:t>
      </w:r>
    </w:p>
    <w:p w14:paraId="06BDBBA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Leja, K. (2019). </w:t>
      </w:r>
      <w:r w:rsidRPr="00DA3920">
        <w:rPr>
          <w:rFonts w:cs="Arial"/>
          <w:i/>
          <w:iCs/>
          <w:noProof/>
          <w:szCs w:val="24"/>
        </w:rPr>
        <w:t>Misja społecznie odpowiedzialnego uniwersytetu</w:t>
      </w:r>
      <w:r w:rsidRPr="00DA392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37D4D9B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Levy, A. (1986). Second-order planned change: Definition and conceptualization. </w:t>
      </w:r>
      <w:r w:rsidRPr="00DA3920">
        <w:rPr>
          <w:rFonts w:cs="Arial"/>
          <w:i/>
          <w:iCs/>
          <w:noProof/>
          <w:szCs w:val="24"/>
        </w:rPr>
        <w:t>Organizational Dynamics</w:t>
      </w:r>
      <w:r w:rsidRPr="00DA3920">
        <w:rPr>
          <w:rFonts w:cs="Arial"/>
          <w:noProof/>
          <w:szCs w:val="24"/>
        </w:rPr>
        <w:t xml:space="preserve">, </w:t>
      </w:r>
      <w:r w:rsidRPr="00DA3920">
        <w:rPr>
          <w:rFonts w:cs="Arial"/>
          <w:i/>
          <w:iCs/>
          <w:noProof/>
          <w:szCs w:val="24"/>
        </w:rPr>
        <w:t>15</w:t>
      </w:r>
      <w:r w:rsidRPr="00DA3920">
        <w:rPr>
          <w:rFonts w:cs="Arial"/>
          <w:noProof/>
          <w:szCs w:val="24"/>
        </w:rPr>
        <w:t>(1), 5–23. https://doi.org/10.1016/0090-2616(86)90022-7</w:t>
      </w:r>
    </w:p>
    <w:p w14:paraId="7BB06E4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Lewandowski, K., &amp; Zieliński, G. (2012). Determinanty percepcji jakości usług edukacyjnych w perspektywie grup interesariuszy. </w:t>
      </w:r>
      <w:r w:rsidRPr="00DA3920">
        <w:rPr>
          <w:rFonts w:cs="Arial"/>
          <w:i/>
          <w:iCs/>
          <w:noProof/>
          <w:szCs w:val="24"/>
        </w:rPr>
        <w:t>Zarządzanie i Finanse</w:t>
      </w:r>
      <w:r w:rsidRPr="00DA3920">
        <w:rPr>
          <w:rFonts w:cs="Arial"/>
          <w:noProof/>
          <w:szCs w:val="24"/>
        </w:rPr>
        <w:t xml:space="preserve">, </w:t>
      </w:r>
      <w:r w:rsidRPr="00DA3920">
        <w:rPr>
          <w:rFonts w:cs="Arial"/>
          <w:i/>
          <w:iCs/>
          <w:noProof/>
          <w:szCs w:val="24"/>
        </w:rPr>
        <w:t>3</w:t>
      </w:r>
      <w:r w:rsidRPr="00DA3920">
        <w:rPr>
          <w:rFonts w:cs="Arial"/>
          <w:noProof/>
          <w:szCs w:val="24"/>
        </w:rPr>
        <w:t>(3), 42–54.</w:t>
      </w:r>
    </w:p>
    <w:p w14:paraId="3A84B51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Likert, R. (1932). Technique for the Measurement of Attitudes. </w:t>
      </w:r>
      <w:r w:rsidRPr="00DA3920">
        <w:rPr>
          <w:rFonts w:cs="Arial"/>
          <w:i/>
          <w:iCs/>
          <w:noProof/>
          <w:szCs w:val="24"/>
        </w:rPr>
        <w:t>Archives of Psychology</w:t>
      </w:r>
      <w:r w:rsidRPr="00DA3920">
        <w:rPr>
          <w:rFonts w:cs="Arial"/>
          <w:noProof/>
          <w:szCs w:val="24"/>
        </w:rPr>
        <w:t xml:space="preserve">, </w:t>
      </w:r>
      <w:r w:rsidRPr="00DA3920">
        <w:rPr>
          <w:rFonts w:cs="Arial"/>
          <w:i/>
          <w:iCs/>
          <w:noProof/>
          <w:szCs w:val="24"/>
        </w:rPr>
        <w:t>22</w:t>
      </w:r>
      <w:r w:rsidRPr="00DA3920">
        <w:rPr>
          <w:rFonts w:cs="Arial"/>
          <w:noProof/>
          <w:szCs w:val="24"/>
        </w:rPr>
        <w:t>(140).</w:t>
      </w:r>
    </w:p>
    <w:p w14:paraId="102374C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Lisowska, A., &amp; Ziemiński, Ł. (2012). Zarządzanie jakością w urzędach administracji publicznej. </w:t>
      </w:r>
      <w:r w:rsidRPr="00DA3920">
        <w:rPr>
          <w:rFonts w:cs="Arial"/>
          <w:i/>
          <w:iCs/>
          <w:noProof/>
          <w:szCs w:val="24"/>
        </w:rPr>
        <w:t>Zeszyty Naukowe Uniwersytetu Przyrodniczo-Humanistycznego w Siedlcach</w:t>
      </w:r>
      <w:r w:rsidRPr="00DA3920">
        <w:rPr>
          <w:rFonts w:cs="Arial"/>
          <w:noProof/>
          <w:szCs w:val="24"/>
        </w:rPr>
        <w:t xml:space="preserve">, </w:t>
      </w:r>
      <w:r w:rsidRPr="00DA3920">
        <w:rPr>
          <w:rFonts w:cs="Arial"/>
          <w:i/>
          <w:iCs/>
          <w:noProof/>
          <w:szCs w:val="24"/>
        </w:rPr>
        <w:t>95</w:t>
      </w:r>
      <w:r w:rsidRPr="00DA3920">
        <w:rPr>
          <w:rFonts w:cs="Arial"/>
          <w:noProof/>
          <w:szCs w:val="24"/>
        </w:rPr>
        <w:t>, 302–322.</w:t>
      </w:r>
    </w:p>
    <w:p w14:paraId="3B444FE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Lozano-Ros, R. (2003). </w:t>
      </w:r>
      <w:r w:rsidRPr="00DA3920">
        <w:rPr>
          <w:rFonts w:cs="Arial"/>
          <w:i/>
          <w:iCs/>
          <w:noProof/>
          <w:szCs w:val="24"/>
        </w:rPr>
        <w:t>Sustainable development in higher education. Incorporation, assessment and reporting of sustainable development in higher education institutions.</w:t>
      </w:r>
      <w:r w:rsidRPr="00DA3920">
        <w:rPr>
          <w:rFonts w:cs="Arial"/>
          <w:noProof/>
          <w:szCs w:val="24"/>
        </w:rPr>
        <w:t xml:space="preserve"> [Lund University]. https://lup.lub.lu.se/luur/download?func=downloadFile&amp;recordOId=1325193&amp;fileOId=1325194</w:t>
      </w:r>
    </w:p>
    <w:p w14:paraId="46B97D8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Lozano, R. (2006). Incorporation and institutionalization of SD into universities: breaking through barriers to change. </w:t>
      </w:r>
      <w:r w:rsidRPr="00DA3920">
        <w:rPr>
          <w:rFonts w:cs="Arial"/>
          <w:i/>
          <w:iCs/>
          <w:noProof/>
          <w:szCs w:val="24"/>
        </w:rPr>
        <w:t>Journal of Cleaner Production</w:t>
      </w:r>
      <w:r w:rsidRPr="00DA3920">
        <w:rPr>
          <w:rFonts w:cs="Arial"/>
          <w:noProof/>
          <w:szCs w:val="24"/>
        </w:rPr>
        <w:t xml:space="preserve">, </w:t>
      </w:r>
      <w:r w:rsidRPr="00DA3920">
        <w:rPr>
          <w:rFonts w:cs="Arial"/>
          <w:i/>
          <w:iCs/>
          <w:noProof/>
          <w:szCs w:val="24"/>
        </w:rPr>
        <w:t>14</w:t>
      </w:r>
      <w:r w:rsidRPr="00DA3920">
        <w:rPr>
          <w:rFonts w:cs="Arial"/>
          <w:noProof/>
          <w:szCs w:val="24"/>
        </w:rPr>
        <w:t>(9–11), 787–796. https://doi.org/10.1016/j.jclepro.2005.12.010</w:t>
      </w:r>
    </w:p>
    <w:p w14:paraId="5511512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Mainardes, E. W., Alves, H., &amp; Raposo, M. (2012). A model for stakeholder classification and stakeholder relationships. </w:t>
      </w:r>
      <w:r w:rsidRPr="00DA3920">
        <w:rPr>
          <w:rFonts w:cs="Arial"/>
          <w:i/>
          <w:iCs/>
          <w:noProof/>
          <w:szCs w:val="24"/>
        </w:rPr>
        <w:t>MANAGEMENT DECISION</w:t>
      </w:r>
      <w:r w:rsidRPr="00DA3920">
        <w:rPr>
          <w:rFonts w:cs="Arial"/>
          <w:noProof/>
          <w:szCs w:val="24"/>
        </w:rPr>
        <w:t xml:space="preserve">, </w:t>
      </w:r>
      <w:r w:rsidRPr="00DA3920">
        <w:rPr>
          <w:rFonts w:cs="Arial"/>
          <w:i/>
          <w:iCs/>
          <w:noProof/>
          <w:szCs w:val="24"/>
        </w:rPr>
        <w:t>50</w:t>
      </w:r>
      <w:r w:rsidRPr="00DA3920">
        <w:rPr>
          <w:rFonts w:cs="Arial"/>
          <w:noProof/>
          <w:szCs w:val="24"/>
        </w:rPr>
        <w:t xml:space="preserve">(10), 1861–1879. </w:t>
      </w:r>
      <w:r w:rsidRPr="00DA3920">
        <w:rPr>
          <w:rFonts w:cs="Arial"/>
          <w:noProof/>
          <w:szCs w:val="24"/>
        </w:rPr>
        <w:lastRenderedPageBreak/>
        <w:t>https://doi.org/10.1108/00251741211279648</w:t>
      </w:r>
    </w:p>
    <w:p w14:paraId="146305F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Marginson, S. (2006). Dynamics of National and Global Competition in Higher Education. </w:t>
      </w:r>
      <w:r w:rsidRPr="00DA3920">
        <w:rPr>
          <w:rFonts w:cs="Arial"/>
          <w:i/>
          <w:iCs/>
          <w:noProof/>
          <w:szCs w:val="24"/>
        </w:rPr>
        <w:t>Higher Education</w:t>
      </w:r>
      <w:r w:rsidRPr="00DA3920">
        <w:rPr>
          <w:rFonts w:cs="Arial"/>
          <w:noProof/>
          <w:szCs w:val="24"/>
        </w:rPr>
        <w:t xml:space="preserve">, </w:t>
      </w:r>
      <w:r w:rsidRPr="00DA3920">
        <w:rPr>
          <w:rFonts w:cs="Arial"/>
          <w:i/>
          <w:iCs/>
          <w:noProof/>
          <w:szCs w:val="24"/>
        </w:rPr>
        <w:t>52</w:t>
      </w:r>
      <w:r w:rsidRPr="00DA3920">
        <w:rPr>
          <w:rFonts w:cs="Arial"/>
          <w:noProof/>
          <w:szCs w:val="24"/>
        </w:rPr>
        <w:t>(1), 1–39. https://doi.org/10.1007/s10734-004-7649-x</w:t>
      </w:r>
    </w:p>
    <w:p w14:paraId="35E94C9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Martin, J. B., &amp; Reynolds, T. P. (2002). Academic-industrial relationships: Opportunities and pitfalls. </w:t>
      </w:r>
      <w:r w:rsidRPr="00DA3920">
        <w:rPr>
          <w:rFonts w:cs="Arial"/>
          <w:i/>
          <w:iCs/>
          <w:noProof/>
          <w:szCs w:val="24"/>
        </w:rPr>
        <w:t>Science and Engineering Ethics</w:t>
      </w:r>
      <w:r w:rsidRPr="00DA3920">
        <w:rPr>
          <w:rFonts w:cs="Arial"/>
          <w:noProof/>
          <w:szCs w:val="24"/>
        </w:rPr>
        <w:t xml:space="preserve">, </w:t>
      </w:r>
      <w:r w:rsidRPr="00DA3920">
        <w:rPr>
          <w:rFonts w:cs="Arial"/>
          <w:i/>
          <w:iCs/>
          <w:noProof/>
          <w:szCs w:val="24"/>
        </w:rPr>
        <w:t>8</w:t>
      </w:r>
      <w:r w:rsidRPr="00DA3920">
        <w:rPr>
          <w:rFonts w:cs="Arial"/>
          <w:noProof/>
          <w:szCs w:val="24"/>
        </w:rPr>
        <w:t>(3), 443–454. https://doi.org/10.1007/s11948-002-0066-6</w:t>
      </w:r>
    </w:p>
    <w:p w14:paraId="522C37F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Matzat, U., Snijders, C., &amp; van der Horst, W. (2009). Effects of different types of progress indicators on drop-out rates in web surveys. </w:t>
      </w:r>
      <w:r w:rsidRPr="00DA3920">
        <w:rPr>
          <w:rFonts w:cs="Arial"/>
          <w:i/>
          <w:iCs/>
          <w:noProof/>
          <w:szCs w:val="24"/>
        </w:rPr>
        <w:t>Social Psychology</w:t>
      </w:r>
      <w:r w:rsidRPr="00DA3920">
        <w:rPr>
          <w:rFonts w:cs="Arial"/>
          <w:noProof/>
          <w:szCs w:val="24"/>
        </w:rPr>
        <w:t xml:space="preserve">, </w:t>
      </w:r>
      <w:r w:rsidRPr="00DA3920">
        <w:rPr>
          <w:rFonts w:cs="Arial"/>
          <w:i/>
          <w:iCs/>
          <w:noProof/>
          <w:szCs w:val="24"/>
        </w:rPr>
        <w:t>40</w:t>
      </w:r>
      <w:r w:rsidRPr="00DA3920">
        <w:rPr>
          <w:rFonts w:cs="Arial"/>
          <w:noProof/>
          <w:szCs w:val="24"/>
        </w:rPr>
        <w:t>(1), 43.</w:t>
      </w:r>
    </w:p>
    <w:p w14:paraId="056BC2E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Mazur, J. (2001). </w:t>
      </w:r>
      <w:r w:rsidRPr="00DA3920">
        <w:rPr>
          <w:rFonts w:cs="Arial"/>
          <w:i/>
          <w:iCs/>
          <w:noProof/>
          <w:szCs w:val="24"/>
        </w:rPr>
        <w:t>Zarządzanie marketingiem usług</w:t>
      </w:r>
      <w:r w:rsidRPr="00DA3920">
        <w:rPr>
          <w:rFonts w:cs="Arial"/>
          <w:noProof/>
          <w:szCs w:val="24"/>
        </w:rPr>
        <w:t>. Difin.</w:t>
      </w:r>
    </w:p>
    <w:p w14:paraId="1221701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Merton, R. K. (1968). The Matthew Effect in Science: The reward and communication systems of science are considered. </w:t>
      </w:r>
      <w:r w:rsidRPr="00DA3920">
        <w:rPr>
          <w:rFonts w:cs="Arial"/>
          <w:i/>
          <w:iCs/>
          <w:noProof/>
          <w:szCs w:val="24"/>
        </w:rPr>
        <w:t>Science</w:t>
      </w:r>
      <w:r w:rsidRPr="00DA3920">
        <w:rPr>
          <w:rFonts w:cs="Arial"/>
          <w:noProof/>
          <w:szCs w:val="24"/>
        </w:rPr>
        <w:t xml:space="preserve">, </w:t>
      </w:r>
      <w:r w:rsidRPr="00DA3920">
        <w:rPr>
          <w:rFonts w:cs="Arial"/>
          <w:i/>
          <w:iCs/>
          <w:noProof/>
          <w:szCs w:val="24"/>
        </w:rPr>
        <w:t>159</w:t>
      </w:r>
      <w:r w:rsidRPr="00DA3920">
        <w:rPr>
          <w:rFonts w:cs="Arial"/>
          <w:noProof/>
          <w:szCs w:val="24"/>
        </w:rPr>
        <w:t>(3810), 56–63. https://doi.org/10.1126/science.159.3810.56</w:t>
      </w:r>
    </w:p>
    <w:p w14:paraId="27D5D71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Methodology of Round University Ranking 2020</w:t>
      </w:r>
      <w:r w:rsidRPr="00DA3920">
        <w:rPr>
          <w:rFonts w:cs="Arial"/>
          <w:noProof/>
          <w:szCs w:val="24"/>
        </w:rPr>
        <w:t>. (2020). https://roundranking.com/methodology/methodology.html</w:t>
      </w:r>
    </w:p>
    <w:p w14:paraId="51A9FBD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Metodologia Rankingu Szkół Wyższych Perspektywy 2020</w:t>
      </w:r>
      <w:r w:rsidRPr="00DA3920">
        <w:rPr>
          <w:rFonts w:cs="Arial"/>
          <w:noProof/>
          <w:szCs w:val="24"/>
        </w:rPr>
        <w:t>. (2020, luty 23). http://ranking.perspektywy.pl/2020/article/metodologia-rankingu-uczelni-akademickich</w:t>
      </w:r>
    </w:p>
    <w:p w14:paraId="012FBA4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Ministerstwo Nauki i Szkolnictwa Wyższego, &amp; MNiSW. (2019). </w:t>
      </w:r>
      <w:r w:rsidRPr="00DA3920">
        <w:rPr>
          <w:rFonts w:cs="Arial"/>
          <w:i/>
          <w:iCs/>
          <w:noProof/>
          <w:szCs w:val="24"/>
        </w:rPr>
        <w:t>Przewodnik po systemie szkolnictwa wyższego i nauki</w:t>
      </w:r>
      <w:r w:rsidRPr="00DA3920">
        <w:rPr>
          <w:rFonts w:cs="Arial"/>
          <w:noProof/>
          <w:szCs w:val="24"/>
        </w:rPr>
        <w:t>. https://konstytucjadlanauki.gov.pl/content/uploads/2019/02/przewodnik-po-reformie-wydanie-i-poprawione-marzec-2019.pdf</w:t>
      </w:r>
    </w:p>
    <w:p w14:paraId="1F09243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Mitchell, R. K., Agle, B. R., &amp; Wood, D. J. (1997). Towards a theory of stakeholder identification and Salience: Defining the Principle of Who and What Really Counts. </w:t>
      </w:r>
      <w:r w:rsidRPr="00DA3920">
        <w:rPr>
          <w:rFonts w:cs="Arial"/>
          <w:i/>
          <w:iCs/>
          <w:noProof/>
          <w:szCs w:val="24"/>
        </w:rPr>
        <w:t>Academy of Management</w:t>
      </w:r>
      <w:r w:rsidRPr="00DA3920">
        <w:rPr>
          <w:rFonts w:cs="Arial"/>
          <w:noProof/>
          <w:szCs w:val="24"/>
        </w:rPr>
        <w:t xml:space="preserve">, </w:t>
      </w:r>
      <w:r w:rsidRPr="00DA3920">
        <w:rPr>
          <w:rFonts w:cs="Arial"/>
          <w:i/>
          <w:iCs/>
          <w:noProof/>
          <w:szCs w:val="24"/>
        </w:rPr>
        <w:t>22</w:t>
      </w:r>
      <w:r w:rsidRPr="00DA3920">
        <w:rPr>
          <w:rFonts w:cs="Arial"/>
          <w:noProof/>
          <w:szCs w:val="24"/>
        </w:rPr>
        <w:t>(4), 853–886.</w:t>
      </w:r>
    </w:p>
    <w:p w14:paraId="3CBEE1D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MNiSW. (2013). </w:t>
      </w:r>
      <w:r w:rsidRPr="00DA3920">
        <w:rPr>
          <w:rFonts w:cs="Arial"/>
          <w:i/>
          <w:iCs/>
          <w:noProof/>
          <w:szCs w:val="24"/>
        </w:rPr>
        <w:t>Szkolnictwo wyższe w polsce 2013</w:t>
      </w:r>
      <w:r w:rsidRPr="00DA3920">
        <w:rPr>
          <w:rFonts w:cs="Arial"/>
          <w:noProof/>
          <w:szCs w:val="24"/>
        </w:rPr>
        <w:t>.</w:t>
      </w:r>
    </w:p>
    <w:p w14:paraId="01EBD41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MNiSW. (2019a). </w:t>
      </w:r>
      <w:r w:rsidRPr="00DA3920">
        <w:rPr>
          <w:rFonts w:cs="Arial"/>
          <w:i/>
          <w:iCs/>
          <w:noProof/>
          <w:szCs w:val="24"/>
        </w:rPr>
        <w:t>Finansowanie uczelni w świetle przepisów Ustawy 2.0</w:t>
      </w:r>
      <w:r w:rsidRPr="00DA3920">
        <w:rPr>
          <w:rFonts w:cs="Arial"/>
          <w:noProof/>
          <w:szCs w:val="24"/>
        </w:rPr>
        <w:t>.</w:t>
      </w:r>
    </w:p>
    <w:p w14:paraId="4F34F8D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MNiSW. (2019b). Konstytucja dla Nauki. Prawo o szkolnictwie wyższym i nauce - komentarz. W </w:t>
      </w:r>
      <w:r w:rsidRPr="00DA3920">
        <w:rPr>
          <w:rFonts w:cs="Arial"/>
          <w:i/>
          <w:iCs/>
          <w:noProof/>
          <w:szCs w:val="24"/>
        </w:rPr>
        <w:t>Prawo o szkolnictwie wyższym i nauce. komentarz</w:t>
      </w:r>
      <w:r w:rsidRPr="00DA3920">
        <w:rPr>
          <w:rFonts w:cs="Arial"/>
          <w:noProof/>
          <w:szCs w:val="24"/>
        </w:rPr>
        <w:t xml:space="preserve"> (Numer 7).</w:t>
      </w:r>
    </w:p>
    <w:p w14:paraId="3E3BDCB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Moroń, D. (2016). Wpływ przemian demograficznych na szkolnictwo wyższe w Polsce. </w:t>
      </w:r>
      <w:r w:rsidRPr="00DA3920">
        <w:rPr>
          <w:rFonts w:cs="Arial"/>
          <w:i/>
          <w:iCs/>
          <w:noProof/>
          <w:szCs w:val="24"/>
        </w:rPr>
        <w:t>Studia Ekonomiczne. Zeszyty Naukowe Uniwersytetu Ekonomicznego w Katowicach</w:t>
      </w:r>
      <w:r w:rsidRPr="00DA3920">
        <w:rPr>
          <w:rFonts w:cs="Arial"/>
          <w:noProof/>
          <w:szCs w:val="24"/>
        </w:rPr>
        <w:t xml:space="preserve">, </w:t>
      </w:r>
      <w:r w:rsidRPr="00DA3920">
        <w:rPr>
          <w:rFonts w:cs="Arial"/>
          <w:i/>
          <w:iCs/>
          <w:noProof/>
          <w:szCs w:val="24"/>
        </w:rPr>
        <w:t>290</w:t>
      </w:r>
      <w:r w:rsidRPr="00DA3920">
        <w:rPr>
          <w:rFonts w:cs="Arial"/>
          <w:noProof/>
          <w:szCs w:val="24"/>
        </w:rPr>
        <w:t>, 107–116.</w:t>
      </w:r>
    </w:p>
    <w:p w14:paraId="198F9D0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Mueller, S. L., &amp; Thomas, A. S. (2001). Culture and entrepreneurial potential. </w:t>
      </w:r>
      <w:r w:rsidRPr="00DA3920">
        <w:rPr>
          <w:rFonts w:cs="Arial"/>
          <w:i/>
          <w:iCs/>
          <w:noProof/>
          <w:szCs w:val="24"/>
        </w:rPr>
        <w:t>Journal of Business Venturing</w:t>
      </w:r>
      <w:r w:rsidRPr="00DA3920">
        <w:rPr>
          <w:rFonts w:cs="Arial"/>
          <w:noProof/>
          <w:szCs w:val="24"/>
        </w:rPr>
        <w:t xml:space="preserve">, </w:t>
      </w:r>
      <w:r w:rsidRPr="00DA3920">
        <w:rPr>
          <w:rFonts w:cs="Arial"/>
          <w:i/>
          <w:iCs/>
          <w:noProof/>
          <w:szCs w:val="24"/>
        </w:rPr>
        <w:t>16</w:t>
      </w:r>
      <w:r w:rsidRPr="00DA3920">
        <w:rPr>
          <w:rFonts w:cs="Arial"/>
          <w:noProof/>
          <w:szCs w:val="24"/>
        </w:rPr>
        <w:t>(1), 51–75. https://doi.org/10.1016/S0883-9026(99)00039-7</w:t>
      </w:r>
    </w:p>
    <w:p w14:paraId="35878D4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MyPlan College Rankings</w:t>
      </w:r>
      <w:r w:rsidRPr="00DA3920">
        <w:rPr>
          <w:rFonts w:cs="Arial"/>
          <w:noProof/>
          <w:szCs w:val="24"/>
        </w:rPr>
        <w:t>. (2020). https://www.myplan.com/education/colleges/college_rankings_1.php</w:t>
      </w:r>
    </w:p>
    <w:p w14:paraId="2C449D9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Nazarko, J., Komuda, M., Kuźmicz, K., Szubzda, E., &amp; Urban, J. (2008). </w:t>
      </w:r>
      <w:r w:rsidRPr="00DA3920">
        <w:rPr>
          <w:rFonts w:cs="Arial"/>
          <w:i/>
          <w:iCs/>
          <w:noProof/>
          <w:szCs w:val="24"/>
        </w:rPr>
        <w:t>Metoda DEA w badaniu efektywności instytucji sektora publicznego na przykładzie szkół wyższych</w:t>
      </w:r>
      <w:r w:rsidRPr="00DA3920">
        <w:rPr>
          <w:rFonts w:cs="Arial"/>
          <w:noProof/>
          <w:szCs w:val="24"/>
        </w:rPr>
        <w:t xml:space="preserve">. </w:t>
      </w:r>
      <w:r w:rsidRPr="00DA3920">
        <w:rPr>
          <w:rFonts w:cs="Arial"/>
          <w:i/>
          <w:iCs/>
          <w:noProof/>
          <w:szCs w:val="24"/>
        </w:rPr>
        <w:t>4</w:t>
      </w:r>
      <w:r w:rsidRPr="00DA3920">
        <w:rPr>
          <w:rFonts w:cs="Arial"/>
          <w:noProof/>
          <w:szCs w:val="24"/>
        </w:rPr>
        <w:t>.</w:t>
      </w:r>
    </w:p>
    <w:p w14:paraId="5F5D67F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Newby, P. (1999). Culture and quality in higher education. </w:t>
      </w:r>
      <w:r w:rsidRPr="00DA3920">
        <w:rPr>
          <w:rFonts w:cs="Arial"/>
          <w:i/>
          <w:iCs/>
          <w:noProof/>
          <w:szCs w:val="24"/>
        </w:rPr>
        <w:t>Higher Education Policy</w:t>
      </w:r>
      <w:r w:rsidRPr="00DA3920">
        <w:rPr>
          <w:rFonts w:cs="Arial"/>
          <w:noProof/>
          <w:szCs w:val="24"/>
        </w:rPr>
        <w:t xml:space="preserve">, </w:t>
      </w:r>
      <w:r w:rsidRPr="00DA3920">
        <w:rPr>
          <w:rFonts w:cs="Arial"/>
          <w:i/>
          <w:iCs/>
          <w:noProof/>
          <w:szCs w:val="24"/>
        </w:rPr>
        <w:t>12</w:t>
      </w:r>
      <w:r w:rsidRPr="00DA3920">
        <w:rPr>
          <w:rFonts w:cs="Arial"/>
          <w:noProof/>
          <w:szCs w:val="24"/>
        </w:rPr>
        <w:t>(3), 261–275. https://doi.org/10.1016/S0952-8733(99)00014-8</w:t>
      </w:r>
    </w:p>
    <w:p w14:paraId="1D695F1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lastRenderedPageBreak/>
        <w:t xml:space="preserve">Niankara, I., Muqattash, R., Niankara, A., &amp; Traoret, R. I. (2020). COVID-19 Vaccine Development in a Quadruple Helix Innovation System: Uncovering the Preferences of the Fourth Helix in the UAE. </w:t>
      </w:r>
      <w:r w:rsidRPr="00DA3920">
        <w:rPr>
          <w:rFonts w:cs="Arial"/>
          <w:i/>
          <w:iCs/>
          <w:noProof/>
          <w:szCs w:val="24"/>
        </w:rPr>
        <w:t>Journal of Open Innovation: Technology, Market, and Complexity</w:t>
      </w:r>
      <w:r w:rsidRPr="00DA3920">
        <w:rPr>
          <w:rFonts w:cs="Arial"/>
          <w:noProof/>
          <w:szCs w:val="24"/>
        </w:rPr>
        <w:t xml:space="preserve">, </w:t>
      </w:r>
      <w:r w:rsidRPr="00DA3920">
        <w:rPr>
          <w:rFonts w:cs="Arial"/>
          <w:i/>
          <w:iCs/>
          <w:noProof/>
          <w:szCs w:val="24"/>
        </w:rPr>
        <w:t>6</w:t>
      </w:r>
      <w:r w:rsidRPr="00DA3920">
        <w:rPr>
          <w:rFonts w:cs="Arial"/>
          <w:noProof/>
          <w:szCs w:val="24"/>
        </w:rPr>
        <w:t>(4), 132. https://doi.org/10.3390/joitmc6040132</w:t>
      </w:r>
    </w:p>
    <w:p w14:paraId="6E71EDB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Noaman, A. Y., Ragab, A. H. M., Fayoumi, A. G., Khedra, A. M., &amp; Madbouly, A. I. (2013). HEQAM: A developed higher education quality assessment model. </w:t>
      </w:r>
      <w:r w:rsidRPr="00DA3920">
        <w:rPr>
          <w:rFonts w:cs="Arial"/>
          <w:i/>
          <w:iCs/>
          <w:noProof/>
          <w:szCs w:val="24"/>
        </w:rPr>
        <w:t>2013 Federated Conference on Computer Science and Information Systems, FedCSIS 2013</w:t>
      </w:r>
      <w:r w:rsidRPr="00DA3920">
        <w:rPr>
          <w:rFonts w:cs="Arial"/>
          <w:noProof/>
          <w:szCs w:val="24"/>
        </w:rPr>
        <w:t>, 739–746.</w:t>
      </w:r>
    </w:p>
    <w:p w14:paraId="23B86E3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Nowotny, H., Scott, P., &amp; Gibbons, M. (2003). Introduction: „Mode 2” revisited: The new production of knowledge. W </w:t>
      </w:r>
      <w:r w:rsidRPr="00DA3920">
        <w:rPr>
          <w:rFonts w:cs="Arial"/>
          <w:i/>
          <w:iCs/>
          <w:noProof/>
          <w:szCs w:val="24"/>
        </w:rPr>
        <w:t>Minerva</w:t>
      </w:r>
      <w:r w:rsidRPr="00DA3920">
        <w:rPr>
          <w:rFonts w:cs="Arial"/>
          <w:noProof/>
          <w:szCs w:val="24"/>
        </w:rPr>
        <w:t xml:space="preserve"> (T. 41, Numer 3, ss. 179–194). https://doi.org/10.1023/A:1025505528250</w:t>
      </w:r>
    </w:p>
    <w:p w14:paraId="75687EB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Parasuraman, A., Zeithaml, V. A., &amp; Berry, L. L. (1985). A Conceptual Model of Service Quality and Its Implications for Future Research. </w:t>
      </w:r>
      <w:r w:rsidRPr="00DA3920">
        <w:rPr>
          <w:rFonts w:cs="Arial"/>
          <w:i/>
          <w:iCs/>
          <w:noProof/>
          <w:szCs w:val="24"/>
        </w:rPr>
        <w:t>Journal of Marketing</w:t>
      </w:r>
      <w:r w:rsidRPr="00DA3920">
        <w:rPr>
          <w:rFonts w:cs="Arial"/>
          <w:noProof/>
          <w:szCs w:val="24"/>
        </w:rPr>
        <w:t xml:space="preserve">, </w:t>
      </w:r>
      <w:r w:rsidRPr="00DA3920">
        <w:rPr>
          <w:rFonts w:cs="Arial"/>
          <w:i/>
          <w:iCs/>
          <w:noProof/>
          <w:szCs w:val="24"/>
        </w:rPr>
        <w:t>49</w:t>
      </w:r>
      <w:r w:rsidRPr="00DA3920">
        <w:rPr>
          <w:rFonts w:cs="Arial"/>
          <w:noProof/>
          <w:szCs w:val="24"/>
        </w:rPr>
        <w:t>(4), 41–50. https://doi.org/10.1177/002224298504900403</w:t>
      </w:r>
    </w:p>
    <w:p w14:paraId="44D1B9F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Pardo del Val, M., &amp; Martínez Fuentes, C. (2003). Resistance to change: a literature review and empirical study. </w:t>
      </w:r>
      <w:r w:rsidRPr="00DA3920">
        <w:rPr>
          <w:rFonts w:cs="Arial"/>
          <w:i/>
          <w:iCs/>
          <w:noProof/>
          <w:szCs w:val="24"/>
        </w:rPr>
        <w:t>Management Decision</w:t>
      </w:r>
      <w:r w:rsidRPr="00DA3920">
        <w:rPr>
          <w:rFonts w:cs="Arial"/>
          <w:noProof/>
          <w:szCs w:val="24"/>
        </w:rPr>
        <w:t xml:space="preserve">, </w:t>
      </w:r>
      <w:r w:rsidRPr="00DA3920">
        <w:rPr>
          <w:rFonts w:cs="Arial"/>
          <w:i/>
          <w:iCs/>
          <w:noProof/>
          <w:szCs w:val="24"/>
        </w:rPr>
        <w:t>41</w:t>
      </w:r>
      <w:r w:rsidRPr="00DA3920">
        <w:rPr>
          <w:rFonts w:cs="Arial"/>
          <w:noProof/>
          <w:szCs w:val="24"/>
        </w:rPr>
        <w:t>(2), 148–155. https://doi.org/10.1108/00251740310457597</w:t>
      </w:r>
    </w:p>
    <w:p w14:paraId="3CD8659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Pawlikowski, J. M. (2010). Polskie uczelnie wobec wyzwań procesu Bolońskiego. </w:t>
      </w:r>
      <w:r w:rsidRPr="00DA3920">
        <w:rPr>
          <w:rFonts w:cs="Arial"/>
          <w:i/>
          <w:iCs/>
          <w:noProof/>
          <w:szCs w:val="24"/>
        </w:rPr>
        <w:t>Zespół Promotorów Bolońskich</w:t>
      </w:r>
      <w:r w:rsidRPr="00DA3920">
        <w:rPr>
          <w:rFonts w:cs="Arial"/>
          <w:noProof/>
          <w:szCs w:val="24"/>
        </w:rPr>
        <w:t>. http://health.bizcalcs.com/Calculator.asp?Calc=Frame-Size-Wrist</w:t>
      </w:r>
    </w:p>
    <w:p w14:paraId="54BE2D6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Payne, A. (1997). </w:t>
      </w:r>
      <w:r w:rsidRPr="00DA3920">
        <w:rPr>
          <w:rFonts w:cs="Arial"/>
          <w:i/>
          <w:iCs/>
          <w:noProof/>
          <w:szCs w:val="24"/>
        </w:rPr>
        <w:t>Marketing usług</w:t>
      </w:r>
      <w:r w:rsidRPr="00DA3920">
        <w:rPr>
          <w:rFonts w:cs="Arial"/>
          <w:noProof/>
          <w:szCs w:val="24"/>
        </w:rPr>
        <w:t>. Wydawnictwo PWE.</w:t>
      </w:r>
    </w:p>
    <w:p w14:paraId="1EE13A5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Perspektywy. (2022). </w:t>
      </w:r>
      <w:r w:rsidRPr="00DA3920">
        <w:rPr>
          <w:rFonts w:cs="Arial"/>
          <w:i/>
          <w:iCs/>
          <w:noProof/>
          <w:szCs w:val="24"/>
        </w:rPr>
        <w:t>Metodologia Rankingu Szkół Wyższych Perspektywy 2022</w:t>
      </w:r>
      <w:r w:rsidRPr="00DA3920">
        <w:rPr>
          <w:rFonts w:cs="Arial"/>
          <w:noProof/>
          <w:szCs w:val="24"/>
        </w:rPr>
        <w:t>. https://ranking.perspektywy.pl/2022/article/metodologia-rankingu-uczelni-akademickich-2022r</w:t>
      </w:r>
    </w:p>
    <w:p w14:paraId="4188C91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Pianezzi, D., Nørreklit, H., &amp; Cinquini, L. (2020). Academia After Virtue? An Inquiry into the Moral Character(s) of Academics. </w:t>
      </w:r>
      <w:r w:rsidRPr="00DA3920">
        <w:rPr>
          <w:rFonts w:cs="Arial"/>
          <w:i/>
          <w:iCs/>
          <w:noProof/>
          <w:szCs w:val="24"/>
        </w:rPr>
        <w:t>Journal of Business Ethics</w:t>
      </w:r>
      <w:r w:rsidRPr="00DA3920">
        <w:rPr>
          <w:rFonts w:cs="Arial"/>
          <w:noProof/>
          <w:szCs w:val="24"/>
        </w:rPr>
        <w:t xml:space="preserve">, </w:t>
      </w:r>
      <w:r w:rsidRPr="00DA3920">
        <w:rPr>
          <w:rFonts w:cs="Arial"/>
          <w:i/>
          <w:iCs/>
          <w:noProof/>
          <w:szCs w:val="24"/>
        </w:rPr>
        <w:t>167</w:t>
      </w:r>
      <w:r w:rsidRPr="00DA3920">
        <w:rPr>
          <w:rFonts w:cs="Arial"/>
          <w:noProof/>
          <w:szCs w:val="24"/>
        </w:rPr>
        <w:t>(3), 571–588. https://doi.org/10.1007/s10551-019-04185-w</w:t>
      </w:r>
    </w:p>
    <w:p w14:paraId="37985ABE"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Pirsig, R. M. (1994). Zen i sztuka oporządzania motocykla. W </w:t>
      </w:r>
      <w:r w:rsidRPr="00DA3920">
        <w:rPr>
          <w:rFonts w:cs="Arial"/>
          <w:i/>
          <w:iCs/>
          <w:noProof/>
          <w:szCs w:val="24"/>
        </w:rPr>
        <w:t>Dom Wydawniczy „Rebis”</w:t>
      </w:r>
      <w:r w:rsidRPr="00DA3920">
        <w:rPr>
          <w:rFonts w:cs="Arial"/>
          <w:noProof/>
          <w:szCs w:val="24"/>
        </w:rPr>
        <w:t>. http://publications.lib.chalmers.se/records/fulltext/245180/245180.pdf%0Ahttps://hdl.handle.net/20.500.12380/245180%0Ahttp://dx.doi.org/10.1016/j.jsames.2011.03.003%0Ahttps://doi.org/10.1016/j.gr.2017.08.001%0Ahttp://dx.doi.org/10.1016/j.precamres.2014.12</w:t>
      </w:r>
    </w:p>
    <w:p w14:paraId="6ADDF28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Pucciarelli, F., &amp; Kaplan, A. (2016). Competition and strategy in higher education: Managing complexity and uncertainty. </w:t>
      </w:r>
      <w:r w:rsidRPr="00DA3920">
        <w:rPr>
          <w:rFonts w:cs="Arial"/>
          <w:i/>
          <w:iCs/>
          <w:noProof/>
          <w:szCs w:val="24"/>
        </w:rPr>
        <w:t>Business Horizons</w:t>
      </w:r>
      <w:r w:rsidRPr="00DA3920">
        <w:rPr>
          <w:rFonts w:cs="Arial"/>
          <w:noProof/>
          <w:szCs w:val="24"/>
        </w:rPr>
        <w:t xml:space="preserve">, </w:t>
      </w:r>
      <w:r w:rsidRPr="00DA3920">
        <w:rPr>
          <w:rFonts w:cs="Arial"/>
          <w:i/>
          <w:iCs/>
          <w:noProof/>
          <w:szCs w:val="24"/>
        </w:rPr>
        <w:t>59</w:t>
      </w:r>
      <w:r w:rsidRPr="00DA3920">
        <w:rPr>
          <w:rFonts w:cs="Arial"/>
          <w:noProof/>
          <w:szCs w:val="24"/>
        </w:rPr>
        <w:t>(3), 311–320. https://doi.org/10.1016/j.bushor.2016.01.003</w:t>
      </w:r>
    </w:p>
    <w:p w14:paraId="5FAD23A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(2020). </w:t>
      </w:r>
      <w:r w:rsidRPr="00DA3920">
        <w:rPr>
          <w:rFonts w:cs="Arial"/>
          <w:i/>
          <w:iCs/>
          <w:noProof/>
          <w:szCs w:val="24"/>
        </w:rPr>
        <w:t>Methodology of QS World University Rankings 2020</w:t>
      </w:r>
      <w:r w:rsidRPr="00DA3920">
        <w:rPr>
          <w:rFonts w:cs="Arial"/>
          <w:noProof/>
          <w:szCs w:val="24"/>
        </w:rPr>
        <w:t>. https://www.topuniversities.com/qs-world-university-rankings/methodology</w:t>
      </w:r>
    </w:p>
    <w:p w14:paraId="103D304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(2023a). </w:t>
      </w:r>
      <w:r w:rsidRPr="00DA3920">
        <w:rPr>
          <w:rFonts w:cs="Arial"/>
          <w:i/>
          <w:iCs/>
          <w:noProof/>
          <w:szCs w:val="24"/>
        </w:rPr>
        <w:t>Methodology of QS World University Rankings 2023</w:t>
      </w:r>
      <w:r w:rsidRPr="00DA3920">
        <w:rPr>
          <w:rFonts w:cs="Arial"/>
          <w:noProof/>
          <w:szCs w:val="24"/>
        </w:rPr>
        <w:t>. https://support.qs.com/hc/en-gb/articles/4405955370898-QS-World-University-Rankings</w:t>
      </w:r>
    </w:p>
    <w:p w14:paraId="16711A1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(2023b). </w:t>
      </w:r>
      <w:r w:rsidRPr="00DA3920">
        <w:rPr>
          <w:rFonts w:cs="Arial"/>
          <w:i/>
          <w:iCs/>
          <w:noProof/>
          <w:szCs w:val="24"/>
        </w:rPr>
        <w:t>Methodology of QS WUR - Academic Reputation</w:t>
      </w:r>
      <w:r w:rsidRPr="00DA3920">
        <w:rPr>
          <w:rFonts w:cs="Arial"/>
          <w:noProof/>
          <w:szCs w:val="24"/>
        </w:rPr>
        <w:t>. https://support.qs.com/hc/en-gb/articles/4405952675346</w:t>
      </w:r>
    </w:p>
    <w:p w14:paraId="0C037E9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lastRenderedPageBreak/>
        <w:t xml:space="preserve">QS Quacquarelli Symonds. (2023c). </w:t>
      </w:r>
      <w:r w:rsidRPr="00DA3920">
        <w:rPr>
          <w:rFonts w:cs="Arial"/>
          <w:i/>
          <w:iCs/>
          <w:noProof/>
          <w:szCs w:val="24"/>
        </w:rPr>
        <w:t>Methodology of QS WUR - Citations Per Faculty Ratio</w:t>
      </w:r>
      <w:r w:rsidRPr="00DA3920">
        <w:rPr>
          <w:rFonts w:cs="Arial"/>
          <w:noProof/>
          <w:szCs w:val="24"/>
        </w:rPr>
        <w:t>. https://support.qs.com/hc/en-gb/articles/360019107580</w:t>
      </w:r>
    </w:p>
    <w:p w14:paraId="7D1D09B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(2023d). </w:t>
      </w:r>
      <w:r w:rsidRPr="00DA3920">
        <w:rPr>
          <w:rFonts w:cs="Arial"/>
          <w:i/>
          <w:iCs/>
          <w:noProof/>
          <w:szCs w:val="24"/>
        </w:rPr>
        <w:t>Methodology of QS WUR - Employer Reputation</w:t>
      </w:r>
      <w:r w:rsidRPr="00DA3920">
        <w:rPr>
          <w:rFonts w:cs="Arial"/>
          <w:noProof/>
          <w:szCs w:val="24"/>
        </w:rPr>
        <w:t>. https://support.qs.com/hc/en-gb/articles/4407794203410</w:t>
      </w:r>
    </w:p>
    <w:p w14:paraId="5E0B035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(2023e). </w:t>
      </w:r>
      <w:r w:rsidRPr="00DA3920">
        <w:rPr>
          <w:rFonts w:cs="Arial"/>
          <w:i/>
          <w:iCs/>
          <w:noProof/>
          <w:szCs w:val="24"/>
        </w:rPr>
        <w:t>Methodology of QS WUR - Employment Outcomes</w:t>
      </w:r>
      <w:r w:rsidRPr="00DA3920">
        <w:rPr>
          <w:rFonts w:cs="Arial"/>
          <w:noProof/>
          <w:szCs w:val="24"/>
        </w:rPr>
        <w:t>. https://support.qs.com/hc/en-gb/articles/4744563188508</w:t>
      </w:r>
    </w:p>
    <w:p w14:paraId="678C8B5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(2023f). </w:t>
      </w:r>
      <w:r w:rsidRPr="00DA3920">
        <w:rPr>
          <w:rFonts w:cs="Arial"/>
          <w:i/>
          <w:iCs/>
          <w:noProof/>
          <w:szCs w:val="24"/>
        </w:rPr>
        <w:t>Methodology of QS WUR - Faculty-Sudent Ratio</w:t>
      </w:r>
      <w:r w:rsidRPr="00DA3920">
        <w:rPr>
          <w:rFonts w:cs="Arial"/>
          <w:noProof/>
          <w:szCs w:val="24"/>
        </w:rPr>
        <w:t>. https://support.qs.com/hc/en-gb/articles/360019108240</w:t>
      </w:r>
    </w:p>
    <w:p w14:paraId="15CAFEF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(2023g). </w:t>
      </w:r>
      <w:r w:rsidRPr="00DA3920">
        <w:rPr>
          <w:rFonts w:cs="Arial"/>
          <w:i/>
          <w:iCs/>
          <w:noProof/>
          <w:szCs w:val="24"/>
        </w:rPr>
        <w:t>Methodology of QS WUR - Interantional Faculty Ratio</w:t>
      </w:r>
      <w:r w:rsidRPr="00DA3920">
        <w:rPr>
          <w:rFonts w:cs="Arial"/>
          <w:noProof/>
          <w:szCs w:val="24"/>
        </w:rPr>
        <w:t>. https://support.qs.com/hc/en-gb/articles/4403961809554</w:t>
      </w:r>
    </w:p>
    <w:p w14:paraId="27A452E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(2023h). </w:t>
      </w:r>
      <w:r w:rsidRPr="00DA3920">
        <w:rPr>
          <w:rFonts w:cs="Arial"/>
          <w:i/>
          <w:iCs/>
          <w:noProof/>
          <w:szCs w:val="24"/>
        </w:rPr>
        <w:t>Methodology of QS WUR - International Research Network</w:t>
      </w:r>
      <w:r w:rsidRPr="00DA3920">
        <w:rPr>
          <w:rFonts w:cs="Arial"/>
          <w:noProof/>
          <w:szCs w:val="24"/>
        </w:rPr>
        <w:t>. https://support.qs.com/hc/en-gb/articles/360021865579</w:t>
      </w:r>
    </w:p>
    <w:p w14:paraId="660E17F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(2023i). </w:t>
      </w:r>
      <w:r w:rsidRPr="00DA3920">
        <w:rPr>
          <w:rFonts w:cs="Arial"/>
          <w:i/>
          <w:iCs/>
          <w:noProof/>
          <w:szCs w:val="24"/>
        </w:rPr>
        <w:t>Methodology of QS WUR - International Students Ratio</w:t>
      </w:r>
      <w:r w:rsidRPr="00DA3920">
        <w:rPr>
          <w:rFonts w:cs="Arial"/>
          <w:noProof/>
          <w:szCs w:val="24"/>
        </w:rPr>
        <w:t>. https://support.qs.com/hc/en-gb/articles/4403961727506</w:t>
      </w:r>
    </w:p>
    <w:p w14:paraId="45BAAF6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(2023j). </w:t>
      </w:r>
      <w:r w:rsidRPr="00DA3920">
        <w:rPr>
          <w:rFonts w:cs="Arial"/>
          <w:i/>
          <w:iCs/>
          <w:noProof/>
          <w:szCs w:val="24"/>
        </w:rPr>
        <w:t>Methodology of QS WUR - Sustainability</w:t>
      </w:r>
      <w:r w:rsidRPr="00DA3920">
        <w:rPr>
          <w:rFonts w:cs="Arial"/>
          <w:noProof/>
          <w:szCs w:val="24"/>
        </w:rPr>
        <w:t>. https://support.qs.com/hc/en-gb/articles/8322582098460</w:t>
      </w:r>
    </w:p>
    <w:p w14:paraId="25E7FD9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(2023k). </w:t>
      </w:r>
      <w:r w:rsidRPr="00DA3920">
        <w:rPr>
          <w:rFonts w:cs="Arial"/>
          <w:i/>
          <w:iCs/>
          <w:noProof/>
          <w:szCs w:val="24"/>
        </w:rPr>
        <w:t>Methodology of QS WUR - Sustainability Ranking</w:t>
      </w:r>
      <w:r w:rsidRPr="00DA3920">
        <w:rPr>
          <w:rFonts w:cs="Arial"/>
          <w:noProof/>
          <w:szCs w:val="24"/>
        </w:rPr>
        <w:t>. https://support.qs.com/hc/en-gb/articles/6107352412828</w:t>
      </w:r>
    </w:p>
    <w:p w14:paraId="4FF8C81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(2023l). </w:t>
      </w:r>
      <w:r w:rsidRPr="00DA3920">
        <w:rPr>
          <w:rFonts w:cs="Arial"/>
          <w:i/>
          <w:iCs/>
          <w:noProof/>
          <w:szCs w:val="24"/>
        </w:rPr>
        <w:t>Proposed Methodology of QS World University Rankings 2024</w:t>
      </w:r>
      <w:r w:rsidRPr="00DA3920">
        <w:rPr>
          <w:rFonts w:cs="Arial"/>
          <w:noProof/>
          <w:szCs w:val="24"/>
        </w:rPr>
        <w:t>. https://support.qs.com/hc/en-gb/articles/6478203732380-2024-Rankings-Cycle</w:t>
      </w:r>
    </w:p>
    <w:p w14:paraId="1621480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QS Quacquarelli Symonds. (2023m). </w:t>
      </w:r>
      <w:r w:rsidRPr="00DA3920">
        <w:rPr>
          <w:rFonts w:cs="Arial"/>
          <w:i/>
          <w:iCs/>
          <w:noProof/>
          <w:szCs w:val="24"/>
        </w:rPr>
        <w:t>QS World University Rankings 2023</w:t>
      </w:r>
      <w:r w:rsidRPr="00DA3920">
        <w:rPr>
          <w:rFonts w:cs="Arial"/>
          <w:noProof/>
          <w:szCs w:val="24"/>
        </w:rPr>
        <w:t>. QS WUR Ranking. https://www.topuniversities.com/university-rankings/world-university-rankings/2023</w:t>
      </w:r>
    </w:p>
    <w:p w14:paraId="15D5832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Ramirez, R. (1999). Stakeholder analysis and conflict management. W </w:t>
      </w:r>
      <w:r w:rsidRPr="00DA3920">
        <w:rPr>
          <w:rFonts w:cs="Arial"/>
          <w:i/>
          <w:iCs/>
          <w:noProof/>
          <w:szCs w:val="24"/>
        </w:rPr>
        <w:t>Cultivating peace: conflict and collaboration in natural resource management</w:t>
      </w:r>
      <w:r w:rsidRPr="00DA3920">
        <w:rPr>
          <w:rFonts w:cs="Arial"/>
          <w:noProof/>
          <w:szCs w:val="24"/>
        </w:rPr>
        <w:t>. IDRC, Ottawa, ON, CA.</w:t>
      </w:r>
    </w:p>
    <w:p w14:paraId="3B140DC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Ranking Methodology of Academic Ranking of World Universities - 2020</w:t>
      </w:r>
      <w:r w:rsidRPr="00DA3920">
        <w:rPr>
          <w:rFonts w:cs="Arial"/>
          <w:noProof/>
          <w:szCs w:val="24"/>
        </w:rPr>
        <w:t>. (2020). http://www.shanghairanking.com/ARWU-Methodology-2020.html</w:t>
      </w:r>
    </w:p>
    <w:p w14:paraId="0B61A37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Rauhvargers, A. (2014). Where Are the Global Rankings Leading Us? An Analysis of Recent Methodological Changes and New Developments. </w:t>
      </w:r>
      <w:r w:rsidRPr="00DA3920">
        <w:rPr>
          <w:rFonts w:cs="Arial"/>
          <w:i/>
          <w:iCs/>
          <w:noProof/>
          <w:szCs w:val="24"/>
        </w:rPr>
        <w:t>European Journal of Education</w:t>
      </w:r>
      <w:r w:rsidRPr="00DA3920">
        <w:rPr>
          <w:rFonts w:cs="Arial"/>
          <w:noProof/>
          <w:szCs w:val="24"/>
        </w:rPr>
        <w:t xml:space="preserve">, </w:t>
      </w:r>
      <w:r w:rsidRPr="00DA3920">
        <w:rPr>
          <w:rFonts w:cs="Arial"/>
          <w:i/>
          <w:iCs/>
          <w:noProof/>
          <w:szCs w:val="24"/>
        </w:rPr>
        <w:t>49</w:t>
      </w:r>
      <w:r w:rsidRPr="00DA3920">
        <w:rPr>
          <w:rFonts w:cs="Arial"/>
          <w:noProof/>
          <w:szCs w:val="24"/>
        </w:rPr>
        <w:t>(1), 29–44. https://doi.org/10.1111/ejed.12066</w:t>
      </w:r>
    </w:p>
    <w:p w14:paraId="3BC92F6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Rauschnabel, P. A. P. A., Krey, N., Babin, B. J. B. J., &amp; Ivens, B. S. B. S. (2016). Brand management in higher education: The University Brand Personality Scale. </w:t>
      </w:r>
      <w:r w:rsidRPr="00DA3920">
        <w:rPr>
          <w:rFonts w:cs="Arial"/>
          <w:i/>
          <w:iCs/>
          <w:noProof/>
          <w:szCs w:val="24"/>
        </w:rPr>
        <w:t>Journal of Business Research</w:t>
      </w:r>
      <w:r w:rsidRPr="00DA3920">
        <w:rPr>
          <w:rFonts w:cs="Arial"/>
          <w:noProof/>
          <w:szCs w:val="24"/>
        </w:rPr>
        <w:t xml:space="preserve">, </w:t>
      </w:r>
      <w:r w:rsidRPr="00DA3920">
        <w:rPr>
          <w:rFonts w:cs="Arial"/>
          <w:i/>
          <w:iCs/>
          <w:noProof/>
          <w:szCs w:val="24"/>
        </w:rPr>
        <w:t>69</w:t>
      </w:r>
      <w:r w:rsidRPr="00DA3920">
        <w:rPr>
          <w:rFonts w:cs="Arial"/>
          <w:noProof/>
          <w:szCs w:val="24"/>
        </w:rPr>
        <w:t>(8), 3077–3086. https://doi.org/10.1016/j.jbusres.2016.01.023</w:t>
      </w:r>
    </w:p>
    <w:p w14:paraId="302D339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Raynor, M. E. (1998). That vision thing: Do we need it? </w:t>
      </w:r>
      <w:r w:rsidRPr="00DA3920">
        <w:rPr>
          <w:rFonts w:cs="Arial"/>
          <w:i/>
          <w:iCs/>
          <w:noProof/>
          <w:szCs w:val="24"/>
        </w:rPr>
        <w:t>Long Range Planning</w:t>
      </w:r>
      <w:r w:rsidRPr="00DA3920">
        <w:rPr>
          <w:rFonts w:cs="Arial"/>
          <w:noProof/>
          <w:szCs w:val="24"/>
        </w:rPr>
        <w:t xml:space="preserve">, </w:t>
      </w:r>
      <w:r w:rsidRPr="00DA3920">
        <w:rPr>
          <w:rFonts w:cs="Arial"/>
          <w:i/>
          <w:iCs/>
          <w:noProof/>
          <w:szCs w:val="24"/>
        </w:rPr>
        <w:t>31</w:t>
      </w:r>
      <w:r w:rsidRPr="00DA3920">
        <w:rPr>
          <w:rFonts w:cs="Arial"/>
          <w:noProof/>
          <w:szCs w:val="24"/>
        </w:rPr>
        <w:t>(3), 368–376. https://doi.org/10.1016/S0024-6301(98)80004-6</w:t>
      </w:r>
    </w:p>
    <w:p w14:paraId="51216DF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Rivera, L. A. (2011). Ivies, extracurriculars, and exclusion: Elite employers’ use of educational </w:t>
      </w:r>
      <w:r w:rsidRPr="00DA3920">
        <w:rPr>
          <w:rFonts w:cs="Arial"/>
          <w:noProof/>
          <w:szCs w:val="24"/>
        </w:rPr>
        <w:lastRenderedPageBreak/>
        <w:t xml:space="preserve">credentials. W </w:t>
      </w:r>
      <w:r w:rsidRPr="00DA3920">
        <w:rPr>
          <w:rFonts w:cs="Arial"/>
          <w:i/>
          <w:iCs/>
          <w:noProof/>
          <w:szCs w:val="24"/>
        </w:rPr>
        <w:t>Research in Social Stratification and Mobility</w:t>
      </w:r>
      <w:r w:rsidRPr="00DA3920">
        <w:rPr>
          <w:rFonts w:cs="Arial"/>
          <w:noProof/>
          <w:szCs w:val="24"/>
        </w:rPr>
        <w:t xml:space="preserve"> (T. 29, Numer 1). https://doi.org/10.1016/j.rssm.2010.12.001</w:t>
      </w:r>
    </w:p>
    <w:p w14:paraId="0A84807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Rogoziński, K. (2007). Zarządzanie organizacją usługową - próba wypełnienia luki poznawczej. </w:t>
      </w:r>
      <w:r w:rsidRPr="00DA3920">
        <w:rPr>
          <w:rFonts w:cs="Arial"/>
          <w:i/>
          <w:iCs/>
          <w:noProof/>
          <w:szCs w:val="24"/>
        </w:rPr>
        <w:t>Współczesne Zarządzanie</w:t>
      </w:r>
      <w:r w:rsidRPr="00DA3920">
        <w:rPr>
          <w:rFonts w:cs="Arial"/>
          <w:noProof/>
          <w:szCs w:val="24"/>
        </w:rPr>
        <w:t xml:space="preserve">, </w:t>
      </w:r>
      <w:r w:rsidRPr="00DA3920">
        <w:rPr>
          <w:rFonts w:cs="Arial"/>
          <w:i/>
          <w:iCs/>
          <w:noProof/>
          <w:szCs w:val="24"/>
        </w:rPr>
        <w:t>3</w:t>
      </w:r>
      <w:r w:rsidRPr="00DA3920">
        <w:rPr>
          <w:rFonts w:cs="Arial"/>
          <w:noProof/>
          <w:szCs w:val="24"/>
        </w:rPr>
        <w:t>, 5–12. http://www.uslugi.ue.poznan.pl/file/129_189179007.pdf</w:t>
      </w:r>
    </w:p>
    <w:p w14:paraId="1840FFA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Rosenberg, M. B. (2014). </w:t>
      </w:r>
      <w:r w:rsidRPr="00DA3920">
        <w:rPr>
          <w:rFonts w:cs="Arial"/>
          <w:i/>
          <w:iCs/>
          <w:noProof/>
          <w:szCs w:val="24"/>
        </w:rPr>
        <w:t>Porozumienie bez przemocy. O języku serca.</w:t>
      </w:r>
      <w:r w:rsidRPr="00DA3920">
        <w:rPr>
          <w:rFonts w:cs="Arial"/>
          <w:noProof/>
          <w:szCs w:val="24"/>
        </w:rPr>
        <w:t xml:space="preserve"> (II). Wydawnictwo Czarna Owca.</w:t>
      </w:r>
    </w:p>
    <w:p w14:paraId="109C091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Rosół, A. (2016). Jak badać i kształtować jakość kształcenia w szkole wyższej? </w:t>
      </w:r>
      <w:r w:rsidRPr="00DA3920">
        <w:rPr>
          <w:rFonts w:cs="Arial"/>
          <w:i/>
          <w:iCs/>
          <w:noProof/>
          <w:szCs w:val="24"/>
        </w:rPr>
        <w:t>Prace Naukowe Akademii im. Jana Długosza w Częstochowie. Pedagogika</w:t>
      </w:r>
      <w:r w:rsidRPr="00DA3920">
        <w:rPr>
          <w:rFonts w:cs="Arial"/>
          <w:noProof/>
          <w:szCs w:val="24"/>
        </w:rPr>
        <w:t xml:space="preserve">, </w:t>
      </w:r>
      <w:r w:rsidRPr="00DA3920">
        <w:rPr>
          <w:rFonts w:cs="Arial"/>
          <w:i/>
          <w:iCs/>
          <w:noProof/>
          <w:szCs w:val="24"/>
        </w:rPr>
        <w:t>25</w:t>
      </w:r>
      <w:r w:rsidRPr="00DA3920">
        <w:rPr>
          <w:rFonts w:cs="Arial"/>
          <w:noProof/>
          <w:szCs w:val="24"/>
        </w:rPr>
        <w:t>(1), 19–30. https://doi.org/10.16926/p.2016.25.01</w:t>
      </w:r>
    </w:p>
    <w:p w14:paraId="4D14F73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Rutkowska, M., &amp; Kamińska, A. M. (2020). Turquoise Management Model - Teal Organization. </w:t>
      </w:r>
      <w:r w:rsidRPr="00DA3920">
        <w:rPr>
          <w:rFonts w:cs="Arial"/>
          <w:i/>
          <w:iCs/>
          <w:noProof/>
          <w:szCs w:val="24"/>
        </w:rPr>
        <w:t>Education Excellence and Innovation Management: A 2025 Vision to Sustain Economic Development during Global Challenges</w:t>
      </w:r>
      <w:r w:rsidRPr="00DA3920">
        <w:rPr>
          <w:rFonts w:cs="Arial"/>
          <w:noProof/>
          <w:szCs w:val="24"/>
        </w:rPr>
        <w:t xml:space="preserve">, </w:t>
      </w:r>
      <w:r w:rsidRPr="00DA3920">
        <w:rPr>
          <w:rFonts w:cs="Arial"/>
          <w:i/>
          <w:iCs/>
          <w:noProof/>
          <w:szCs w:val="24"/>
        </w:rPr>
        <w:t>July</w:t>
      </w:r>
      <w:r w:rsidRPr="00DA3920">
        <w:rPr>
          <w:rFonts w:cs="Arial"/>
          <w:noProof/>
          <w:szCs w:val="24"/>
        </w:rPr>
        <w:t>, 11380–11387.</w:t>
      </w:r>
    </w:p>
    <w:p w14:paraId="385CE69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Seth, N., Deshmukh, S. G., &amp; Vrat, P. (2004). Service quality models: a review. </w:t>
      </w:r>
      <w:r w:rsidRPr="00DA3920">
        <w:rPr>
          <w:rFonts w:cs="Arial"/>
          <w:i/>
          <w:iCs/>
          <w:noProof/>
          <w:szCs w:val="24"/>
        </w:rPr>
        <w:t>International Journal of Quality &amp; Reliability Management</w:t>
      </w:r>
      <w:r w:rsidRPr="00DA3920">
        <w:rPr>
          <w:rFonts w:cs="Arial"/>
          <w:noProof/>
          <w:szCs w:val="24"/>
        </w:rPr>
        <w:t xml:space="preserve">, </w:t>
      </w:r>
      <w:r w:rsidRPr="00DA3920">
        <w:rPr>
          <w:rFonts w:cs="Arial"/>
          <w:i/>
          <w:iCs/>
          <w:noProof/>
          <w:szCs w:val="24"/>
        </w:rPr>
        <w:t>22</w:t>
      </w:r>
      <w:r w:rsidRPr="00DA3920">
        <w:rPr>
          <w:rFonts w:cs="Arial"/>
          <w:noProof/>
          <w:szCs w:val="24"/>
        </w:rPr>
        <w:t>(9), 913–949. https://doi.org/10.1108/02656710510625211</w:t>
      </w:r>
    </w:p>
    <w:p w14:paraId="5F0771D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Silver, H. (2003). Does a University Have a Culture? </w:t>
      </w:r>
      <w:r w:rsidRPr="00DA3920">
        <w:rPr>
          <w:rFonts w:cs="Arial"/>
          <w:i/>
          <w:iCs/>
          <w:noProof/>
          <w:szCs w:val="24"/>
        </w:rPr>
        <w:t>Studies in Higher Education</w:t>
      </w:r>
      <w:r w:rsidRPr="00DA3920">
        <w:rPr>
          <w:rFonts w:cs="Arial"/>
          <w:noProof/>
          <w:szCs w:val="24"/>
        </w:rPr>
        <w:t xml:space="preserve">, </w:t>
      </w:r>
      <w:r w:rsidRPr="00DA3920">
        <w:rPr>
          <w:rFonts w:cs="Arial"/>
          <w:i/>
          <w:iCs/>
          <w:noProof/>
          <w:szCs w:val="24"/>
        </w:rPr>
        <w:t>28</w:t>
      </w:r>
      <w:r w:rsidRPr="00DA3920">
        <w:rPr>
          <w:rFonts w:cs="Arial"/>
          <w:noProof/>
          <w:szCs w:val="24"/>
        </w:rPr>
        <w:t>(2), 157–169. https://doi.org/10.1080/0307507032000058118</w:t>
      </w:r>
    </w:p>
    <w:p w14:paraId="3BA650E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Smith-Maddox, R. (1998). Defining Culture as a Dimension of Academic Achievement: Implications for Culturally Responsive Curriculum, Instruction, and Assessment. </w:t>
      </w:r>
      <w:r w:rsidRPr="00DA3920">
        <w:rPr>
          <w:rFonts w:cs="Arial"/>
          <w:i/>
          <w:iCs/>
          <w:noProof/>
          <w:szCs w:val="24"/>
        </w:rPr>
        <w:t>The Journal of Negro Education</w:t>
      </w:r>
      <w:r w:rsidRPr="00DA3920">
        <w:rPr>
          <w:rFonts w:cs="Arial"/>
          <w:noProof/>
          <w:szCs w:val="24"/>
        </w:rPr>
        <w:t xml:space="preserve">, </w:t>
      </w:r>
      <w:r w:rsidRPr="00DA3920">
        <w:rPr>
          <w:rFonts w:cs="Arial"/>
          <w:i/>
          <w:iCs/>
          <w:noProof/>
          <w:szCs w:val="24"/>
        </w:rPr>
        <w:t>67</w:t>
      </w:r>
      <w:r w:rsidRPr="00DA3920">
        <w:rPr>
          <w:rFonts w:cs="Arial"/>
          <w:noProof/>
          <w:szCs w:val="24"/>
        </w:rPr>
        <w:t>(3), 302. https://doi.org/10.2307/2668198</w:t>
      </w:r>
    </w:p>
    <w:p w14:paraId="767A1F3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Spreng, R. A., &amp; Mackoy, R. D. (1996). An empirical examination of a model of perceived service quality and satisfaction. </w:t>
      </w:r>
      <w:r w:rsidRPr="00DA3920">
        <w:rPr>
          <w:rFonts w:cs="Arial"/>
          <w:i/>
          <w:iCs/>
          <w:noProof/>
          <w:szCs w:val="24"/>
        </w:rPr>
        <w:t>Journal of Retailing</w:t>
      </w:r>
      <w:r w:rsidRPr="00DA3920">
        <w:rPr>
          <w:rFonts w:cs="Arial"/>
          <w:noProof/>
          <w:szCs w:val="24"/>
        </w:rPr>
        <w:t xml:space="preserve">, </w:t>
      </w:r>
      <w:r w:rsidRPr="00DA3920">
        <w:rPr>
          <w:rFonts w:cs="Arial"/>
          <w:i/>
          <w:iCs/>
          <w:noProof/>
          <w:szCs w:val="24"/>
        </w:rPr>
        <w:t>72</w:t>
      </w:r>
      <w:r w:rsidRPr="00DA3920">
        <w:rPr>
          <w:rFonts w:cs="Arial"/>
          <w:noProof/>
          <w:szCs w:val="24"/>
        </w:rPr>
        <w:t>(2), 201–214. https://doi.org/10.1016/S0022-4359(96)90014-7</w:t>
      </w:r>
    </w:p>
    <w:p w14:paraId="460D038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Steffensen, M., Rogers, E. M., &amp; Speakman, K. (2000). Spin-offs from research centers at a research university. </w:t>
      </w:r>
      <w:r w:rsidRPr="00DA3920">
        <w:rPr>
          <w:rFonts w:cs="Arial"/>
          <w:i/>
          <w:iCs/>
          <w:noProof/>
          <w:szCs w:val="24"/>
        </w:rPr>
        <w:t>Journal of Business Venturing</w:t>
      </w:r>
      <w:r w:rsidRPr="00DA3920">
        <w:rPr>
          <w:rFonts w:cs="Arial"/>
          <w:noProof/>
          <w:szCs w:val="24"/>
        </w:rPr>
        <w:t xml:space="preserve">, </w:t>
      </w:r>
      <w:r w:rsidRPr="00DA3920">
        <w:rPr>
          <w:rFonts w:cs="Arial"/>
          <w:i/>
          <w:iCs/>
          <w:noProof/>
          <w:szCs w:val="24"/>
        </w:rPr>
        <w:t>15</w:t>
      </w:r>
      <w:r w:rsidRPr="00DA3920">
        <w:rPr>
          <w:rFonts w:cs="Arial"/>
          <w:noProof/>
          <w:szCs w:val="24"/>
        </w:rPr>
        <w:t>(1), 93–111. https://doi.org/10.1016/S0883-9026(98)00006-8</w:t>
      </w:r>
    </w:p>
    <w:p w14:paraId="7C4E58C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Stoma, M. (2012). </w:t>
      </w:r>
      <w:r w:rsidRPr="00DA3920">
        <w:rPr>
          <w:rFonts w:cs="Arial"/>
          <w:i/>
          <w:iCs/>
          <w:noProof/>
          <w:szCs w:val="24"/>
        </w:rPr>
        <w:t>Modele i metody pomiaru jakości usług</w:t>
      </w:r>
      <w:r w:rsidRPr="00DA3920">
        <w:rPr>
          <w:rFonts w:cs="Arial"/>
          <w:noProof/>
          <w:szCs w:val="24"/>
        </w:rPr>
        <w:t>. http://www.qrpolska.pl/files/file/M3.pdf</w:t>
      </w:r>
    </w:p>
    <w:p w14:paraId="64B1476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Sułkowski, Ł. (2017). Założenia do Ustawy 2.0 - projektowanie nowego ładu akademickiego w Polsce. W </w:t>
      </w:r>
      <w:r w:rsidRPr="00DA3920">
        <w:rPr>
          <w:rFonts w:cs="Arial"/>
          <w:i/>
          <w:iCs/>
          <w:noProof/>
          <w:szCs w:val="24"/>
        </w:rPr>
        <w:t>Przedsiębiorczość i Zarządzanie, t. XVIII, z. 2, cz. I: „Zarządzanie publiczne. Funkcjonowanie jednostek samorządu terytorialnego w aspekcie wielowymiarowym”</w:t>
      </w:r>
      <w:r w:rsidRPr="00DA3920">
        <w:rPr>
          <w:rFonts w:cs="Arial"/>
          <w:noProof/>
          <w:szCs w:val="24"/>
        </w:rPr>
        <w:t xml:space="preserve"> (Numer January 2017, ss. 261–276).</w:t>
      </w:r>
    </w:p>
    <w:p w14:paraId="000D046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Sułkowski, Ł., Seliga, R., &amp; Woźniak, A. (2016). Kultura organizacyjna i zarządzanie uczelnią z punktu widzenia systemu zapewniania jakości w Polsce. </w:t>
      </w:r>
      <w:r w:rsidRPr="00DA3920">
        <w:rPr>
          <w:rFonts w:cs="Arial"/>
          <w:i/>
          <w:iCs/>
          <w:noProof/>
          <w:szCs w:val="24"/>
        </w:rPr>
        <w:t>Przedsiębiorczość i Zarządzanie</w:t>
      </w:r>
      <w:r w:rsidRPr="00DA3920">
        <w:rPr>
          <w:rFonts w:cs="Arial"/>
          <w:noProof/>
          <w:szCs w:val="24"/>
        </w:rPr>
        <w:t xml:space="preserve">, </w:t>
      </w:r>
      <w:r w:rsidRPr="00DA3920">
        <w:rPr>
          <w:rFonts w:cs="Arial"/>
          <w:i/>
          <w:iCs/>
          <w:noProof/>
          <w:szCs w:val="24"/>
        </w:rPr>
        <w:t>17</w:t>
      </w:r>
      <w:r w:rsidRPr="00DA3920">
        <w:rPr>
          <w:rFonts w:cs="Arial"/>
          <w:noProof/>
          <w:szCs w:val="24"/>
        </w:rPr>
        <w:t>(9.3), 221–233.</w:t>
      </w:r>
    </w:p>
    <w:p w14:paraId="0E6D951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Sułkowski, Ł., &amp; Woźniak, A. (2019). Strategic management at universities in merger processes: research results. W </w:t>
      </w:r>
      <w:r w:rsidRPr="00DA3920">
        <w:rPr>
          <w:rFonts w:cs="Arial"/>
          <w:i/>
          <w:iCs/>
          <w:noProof/>
          <w:szCs w:val="24"/>
        </w:rPr>
        <w:t>Strategie i innowacje organizacyjne polskich uczelni / pod redakcją Łukasza Sułkowskiego i Jarosława Górniaka. – Wydanie I. – Kraków, © 2019</w:t>
      </w:r>
      <w:r w:rsidRPr="00DA3920">
        <w:rPr>
          <w:rFonts w:cs="Arial"/>
          <w:noProof/>
          <w:szCs w:val="24"/>
        </w:rPr>
        <w:t xml:space="preserve">. Kraków: Wydawnictwo </w:t>
      </w:r>
      <w:r w:rsidRPr="00DA3920">
        <w:rPr>
          <w:rFonts w:cs="Arial"/>
          <w:noProof/>
          <w:szCs w:val="24"/>
        </w:rPr>
        <w:lastRenderedPageBreak/>
        <w:t>Uniwersytetu Jagiellońskiego.</w:t>
      </w:r>
    </w:p>
    <w:p w14:paraId="1CFC7DE1"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Sułkowski, Ł., Woźniak, A., &amp; Seliga, R. (2019). Organizational identity of university in merger process. W D. Ibrahimov, M and Aleksic, A and Dukic (Red.), </w:t>
      </w:r>
      <w:r w:rsidRPr="00DA3920">
        <w:rPr>
          <w:rFonts w:cs="Arial"/>
          <w:i/>
          <w:iCs/>
          <w:noProof/>
          <w:szCs w:val="24"/>
        </w:rPr>
        <w:t>ECONOMIC AND SOCIAL DEVELOPMENT (ESD 2019): 37TH INTERNATIONAL SCIENTIFIC CONFERENCE ON ECONOMIC AND SOCIAL DEVELOPMENT - SOCIO ECONOMIC PROBLEMS OF SUSTAINABLE DEVELOPMENT</w:t>
      </w:r>
      <w:r w:rsidRPr="00DA3920">
        <w:rPr>
          <w:rFonts w:cs="Arial"/>
          <w:noProof/>
          <w:szCs w:val="24"/>
        </w:rPr>
        <w:t xml:space="preserve"> (ss. 757–763). VARAZDIN DEVELOPMENT &amp; ENTREPRENEURSHIP AGENCY.</w:t>
      </w:r>
    </w:p>
    <w:p w14:paraId="1D75D390"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Szefler, J. P. (2011). </w:t>
      </w:r>
      <w:r w:rsidRPr="00DA3920">
        <w:rPr>
          <w:rFonts w:cs="Arial"/>
          <w:i/>
          <w:iCs/>
          <w:noProof/>
          <w:szCs w:val="24"/>
        </w:rPr>
        <w:t>Model pomiaru i doskonalenia jakości usług edukacyjnych uczelni wyższych</w:t>
      </w:r>
      <w:r w:rsidRPr="00DA3920">
        <w:rPr>
          <w:rFonts w:cs="Arial"/>
          <w:noProof/>
          <w:szCs w:val="24"/>
        </w:rPr>
        <w:t>. Politechnika Gdańska.</w:t>
      </w:r>
    </w:p>
    <w:p w14:paraId="4C41ECC4"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Sztejnberg, A. (2008). </w:t>
      </w:r>
      <w:r w:rsidRPr="00DA3920">
        <w:rPr>
          <w:rFonts w:cs="Arial"/>
          <w:i/>
          <w:iCs/>
          <w:noProof/>
          <w:szCs w:val="24"/>
        </w:rPr>
        <w:t>Doskonalenie usług edukacyjnych. Podstawy pomiaru jakości kształcenia.</w:t>
      </w:r>
      <w:r w:rsidRPr="00DA3920">
        <w:rPr>
          <w:rFonts w:cs="Arial"/>
          <w:noProof/>
          <w:szCs w:val="24"/>
        </w:rPr>
        <w:t xml:space="preserve"> Wydawnictwo Uniwersytetu Opolskiego.</w:t>
      </w:r>
    </w:p>
    <w:p w14:paraId="1824F08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Szymaniec-Mlicka, K. (2016). Zarządzanie relacjami z interesariuszami publicznych podmiotów leczniczych. </w:t>
      </w:r>
      <w:r w:rsidRPr="00DA3920">
        <w:rPr>
          <w:rFonts w:cs="Arial"/>
          <w:i/>
          <w:iCs/>
          <w:noProof/>
          <w:szCs w:val="24"/>
        </w:rPr>
        <w:t>Zeszyty Naukowe. Organizacja i Zarządzanie. Politechnika Śląska</w:t>
      </w:r>
      <w:r w:rsidRPr="00DA3920">
        <w:rPr>
          <w:rFonts w:cs="Arial"/>
          <w:noProof/>
          <w:szCs w:val="24"/>
        </w:rPr>
        <w:t xml:space="preserve">, </w:t>
      </w:r>
      <w:r w:rsidRPr="00DA3920">
        <w:rPr>
          <w:rFonts w:cs="Arial"/>
          <w:i/>
          <w:iCs/>
          <w:noProof/>
          <w:szCs w:val="24"/>
        </w:rPr>
        <w:t>97</w:t>
      </w:r>
      <w:r w:rsidRPr="00DA3920">
        <w:rPr>
          <w:rFonts w:cs="Arial"/>
          <w:noProof/>
          <w:szCs w:val="24"/>
        </w:rPr>
        <w:t>(1964), 309–320.</w:t>
      </w:r>
    </w:p>
    <w:p w14:paraId="5C2D006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Tayar, M., &amp; Jack, R. (2013). Prestige-oriented market entry strategy: the case of Australian universities. </w:t>
      </w:r>
      <w:r w:rsidRPr="00DA3920">
        <w:rPr>
          <w:rFonts w:cs="Arial"/>
          <w:i/>
          <w:iCs/>
          <w:noProof/>
          <w:szCs w:val="24"/>
        </w:rPr>
        <w:t>Journal of Higher Education Policy and Management</w:t>
      </w:r>
      <w:r w:rsidRPr="00DA3920">
        <w:rPr>
          <w:rFonts w:cs="Arial"/>
          <w:noProof/>
          <w:szCs w:val="24"/>
        </w:rPr>
        <w:t xml:space="preserve">, </w:t>
      </w:r>
      <w:r w:rsidRPr="00DA3920">
        <w:rPr>
          <w:rFonts w:cs="Arial"/>
          <w:i/>
          <w:iCs/>
          <w:noProof/>
          <w:szCs w:val="24"/>
        </w:rPr>
        <w:t>35</w:t>
      </w:r>
      <w:r w:rsidRPr="00DA3920">
        <w:rPr>
          <w:rFonts w:cs="Arial"/>
          <w:noProof/>
          <w:szCs w:val="24"/>
        </w:rPr>
        <w:t>(2), 153–166. https://doi.org/10.1080/1360080X.2013.775924</w:t>
      </w:r>
    </w:p>
    <w:p w14:paraId="45764012"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THE. (2020). </w:t>
      </w:r>
      <w:r w:rsidRPr="00DA3920">
        <w:rPr>
          <w:rFonts w:cs="Arial"/>
          <w:i/>
          <w:iCs/>
          <w:noProof/>
          <w:szCs w:val="24"/>
        </w:rPr>
        <w:t>World University Rankings 2020 | Times Higher Education (THE)</w:t>
      </w:r>
      <w:r w:rsidRPr="00DA3920">
        <w:rPr>
          <w:rFonts w:cs="Arial"/>
          <w:noProof/>
          <w:szCs w:val="24"/>
        </w:rPr>
        <w:t>. https://www.timeshighereducation.com/world-university-rankings/2020/world-ranking#!/page/0/length/25/sort_by/rank/sort_order/asc/cols/stats</w:t>
      </w:r>
    </w:p>
    <w:p w14:paraId="6484D0A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THE World University Rankings 2020: methodology</w:t>
      </w:r>
      <w:r w:rsidRPr="00DA3920">
        <w:rPr>
          <w:rFonts w:cs="Arial"/>
          <w:noProof/>
          <w:szCs w:val="24"/>
        </w:rPr>
        <w:t>. (2020). https://www.timeshighereducation.com/world-university-rankings/world-university-rankings-2020-methodology</w:t>
      </w:r>
    </w:p>
    <w:p w14:paraId="56454F8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Tierney, W. G. (1988). Organizational Culture in Higher Education. </w:t>
      </w:r>
      <w:r w:rsidRPr="00DA3920">
        <w:rPr>
          <w:rFonts w:cs="Arial"/>
          <w:i/>
          <w:iCs/>
          <w:noProof/>
          <w:szCs w:val="24"/>
        </w:rPr>
        <w:t>The Journal of Higher Education</w:t>
      </w:r>
      <w:r w:rsidRPr="00DA3920">
        <w:rPr>
          <w:rFonts w:cs="Arial"/>
          <w:noProof/>
          <w:szCs w:val="24"/>
        </w:rPr>
        <w:t xml:space="preserve">, </w:t>
      </w:r>
      <w:r w:rsidRPr="00DA3920">
        <w:rPr>
          <w:rFonts w:cs="Arial"/>
          <w:i/>
          <w:iCs/>
          <w:noProof/>
          <w:szCs w:val="24"/>
        </w:rPr>
        <w:t>59</w:t>
      </w:r>
      <w:r w:rsidRPr="00DA3920">
        <w:rPr>
          <w:rFonts w:cs="Arial"/>
          <w:noProof/>
          <w:szCs w:val="24"/>
        </w:rPr>
        <w:t>(1), 2–21. https://doi.org/10.1080/00221546.1988.11778301</w:t>
      </w:r>
    </w:p>
    <w:p w14:paraId="3C0935C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Times Higher Education. (2022). </w:t>
      </w:r>
      <w:r w:rsidRPr="00DA3920">
        <w:rPr>
          <w:rFonts w:cs="Arial"/>
          <w:i/>
          <w:iCs/>
          <w:noProof/>
          <w:szCs w:val="24"/>
        </w:rPr>
        <w:t>World University Rankings 2023 methodology. Times Higher Education (THE)</w:t>
      </w:r>
      <w:r w:rsidRPr="00DA3920">
        <w:rPr>
          <w:rFonts w:cs="Arial"/>
          <w:noProof/>
          <w:szCs w:val="24"/>
        </w:rPr>
        <w:t xml:space="preserve"> (Numer October 2022). https://www.timeshighereducation.com/sites/default/files/breaking_news_files/the_2023_world_university_rankings_methodology.pdf</w:t>
      </w:r>
    </w:p>
    <w:p w14:paraId="4861DD0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Times Higher Education. (2023). </w:t>
      </w:r>
      <w:r w:rsidRPr="00DA3920">
        <w:rPr>
          <w:rFonts w:cs="Arial"/>
          <w:i/>
          <w:iCs/>
          <w:noProof/>
          <w:szCs w:val="24"/>
        </w:rPr>
        <w:t>THE World University Rankings 2023</w:t>
      </w:r>
      <w:r w:rsidRPr="00DA3920">
        <w:rPr>
          <w:rFonts w:cs="Arial"/>
          <w:noProof/>
          <w:szCs w:val="24"/>
        </w:rPr>
        <w:t>. THE WUR Ranking. https://www.timeshighereducation.com/world-university-rankings/2023/world-ranking</w:t>
      </w:r>
    </w:p>
    <w:p w14:paraId="6D6A24E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Toma, J. D. (1997). Alternative Inquiry Paradigms, Faculty Cultures, and the Definition of Academic Lives. </w:t>
      </w:r>
      <w:r w:rsidRPr="00DA3920">
        <w:rPr>
          <w:rFonts w:cs="Arial"/>
          <w:i/>
          <w:iCs/>
          <w:noProof/>
          <w:szCs w:val="24"/>
        </w:rPr>
        <w:t>The Journal of Higher Education</w:t>
      </w:r>
      <w:r w:rsidRPr="00DA3920">
        <w:rPr>
          <w:rFonts w:cs="Arial"/>
          <w:noProof/>
          <w:szCs w:val="24"/>
        </w:rPr>
        <w:t xml:space="preserve">, </w:t>
      </w:r>
      <w:r w:rsidRPr="00DA3920">
        <w:rPr>
          <w:rFonts w:cs="Arial"/>
          <w:i/>
          <w:iCs/>
          <w:noProof/>
          <w:szCs w:val="24"/>
        </w:rPr>
        <w:t>68</w:t>
      </w:r>
      <w:r w:rsidRPr="00DA3920">
        <w:rPr>
          <w:rFonts w:cs="Arial"/>
          <w:noProof/>
          <w:szCs w:val="24"/>
        </w:rPr>
        <w:t>(6), 679–705. https://doi.org/10.1080/00221546.1997.11779006</w:t>
      </w:r>
    </w:p>
    <w:p w14:paraId="1C174C7A"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Tomala, L. (2018). </w:t>
      </w:r>
      <w:r w:rsidRPr="00DA3920">
        <w:rPr>
          <w:rFonts w:cs="Arial"/>
          <w:i/>
          <w:iCs/>
          <w:noProof/>
          <w:szCs w:val="24"/>
        </w:rPr>
        <w:t>Ustawa 2.0: najważniejsze zapisy | Nauka w Polsce</w:t>
      </w:r>
      <w:r w:rsidRPr="00DA3920">
        <w:rPr>
          <w:rFonts w:cs="Arial"/>
          <w:noProof/>
          <w:szCs w:val="24"/>
        </w:rPr>
        <w:t>. https://naukawpolsce.pap.pl/aktualnosci/news%2C30350%2Custawa-20-najwazniejsze-</w:t>
      </w:r>
      <w:r w:rsidRPr="00DA3920">
        <w:rPr>
          <w:rFonts w:cs="Arial"/>
          <w:noProof/>
          <w:szCs w:val="24"/>
        </w:rPr>
        <w:lastRenderedPageBreak/>
        <w:t>zapisy.html</w:t>
      </w:r>
    </w:p>
    <w:p w14:paraId="44DD9699"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Townsend, P. (1995). Quality involves everyone: how Paul Revere discovered “quality has value”. </w:t>
      </w:r>
      <w:r w:rsidRPr="00DA3920">
        <w:rPr>
          <w:rFonts w:cs="Arial"/>
          <w:i/>
          <w:iCs/>
          <w:noProof/>
          <w:szCs w:val="24"/>
        </w:rPr>
        <w:t>Managing Service Quality: An International Journal</w:t>
      </w:r>
      <w:r w:rsidRPr="00DA3920">
        <w:rPr>
          <w:rFonts w:cs="Arial"/>
          <w:noProof/>
          <w:szCs w:val="24"/>
        </w:rPr>
        <w:t xml:space="preserve">, </w:t>
      </w:r>
      <w:r w:rsidRPr="00DA3920">
        <w:rPr>
          <w:rFonts w:cs="Arial"/>
          <w:i/>
          <w:iCs/>
          <w:noProof/>
          <w:szCs w:val="24"/>
        </w:rPr>
        <w:t>5</w:t>
      </w:r>
      <w:r w:rsidRPr="00DA3920">
        <w:rPr>
          <w:rFonts w:cs="Arial"/>
          <w:noProof/>
          <w:szCs w:val="24"/>
        </w:rPr>
        <w:t>(2), 19–24. https://doi.org/10.1108/09604529510083549</w:t>
      </w:r>
    </w:p>
    <w:p w14:paraId="03E740D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Trow, M. (1974). Problems in the Transition from Elite to Mass Higher Education. </w:t>
      </w:r>
      <w:r w:rsidRPr="00DA3920">
        <w:rPr>
          <w:rFonts w:cs="Arial"/>
          <w:i/>
          <w:iCs/>
          <w:noProof/>
          <w:szCs w:val="24"/>
        </w:rPr>
        <w:t>International Review of Education</w:t>
      </w:r>
      <w:r w:rsidRPr="00DA3920">
        <w:rPr>
          <w:rFonts w:cs="Arial"/>
          <w:noProof/>
          <w:szCs w:val="24"/>
        </w:rPr>
        <w:t xml:space="preserve">, </w:t>
      </w:r>
      <w:r w:rsidRPr="00DA3920">
        <w:rPr>
          <w:rFonts w:cs="Arial"/>
          <w:i/>
          <w:iCs/>
          <w:noProof/>
          <w:szCs w:val="24"/>
        </w:rPr>
        <w:t>18</w:t>
      </w:r>
      <w:r w:rsidRPr="00DA3920">
        <w:rPr>
          <w:rFonts w:cs="Arial"/>
          <w:noProof/>
          <w:szCs w:val="24"/>
        </w:rPr>
        <w:t>, 61–82.</w:t>
      </w:r>
    </w:p>
    <w:p w14:paraId="59AFB9CB"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Trzeciak, M. (2016). Analiza atrybutów interesariuszy projektu warunkujących sukces projektu. </w:t>
      </w:r>
      <w:r w:rsidRPr="00DA3920">
        <w:rPr>
          <w:rFonts w:cs="Arial"/>
          <w:i/>
          <w:iCs/>
          <w:noProof/>
          <w:szCs w:val="24"/>
        </w:rPr>
        <w:t>Zeszyty Naukowe. Organizacja i Zarządzanie / Politechnika Śląska</w:t>
      </w:r>
      <w:r w:rsidRPr="00DA3920">
        <w:rPr>
          <w:rFonts w:cs="Arial"/>
          <w:noProof/>
          <w:szCs w:val="24"/>
        </w:rPr>
        <w:t xml:space="preserve">, </w:t>
      </w:r>
      <w:r w:rsidRPr="00DA3920">
        <w:rPr>
          <w:rFonts w:cs="Arial"/>
          <w:i/>
          <w:iCs/>
          <w:noProof/>
          <w:szCs w:val="24"/>
        </w:rPr>
        <w:t>89</w:t>
      </w:r>
      <w:r w:rsidRPr="00DA3920">
        <w:rPr>
          <w:rFonts w:cs="Arial"/>
          <w:noProof/>
          <w:szCs w:val="24"/>
        </w:rPr>
        <w:t>, 497–506. file:///C:/Users/JPSZ/Desktop/STUDIA/LITERATURA/interesariusze/Trzeciak_ZNOiZ_89_2016.pdf</w:t>
      </w:r>
    </w:p>
    <w:p w14:paraId="45778F57"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i/>
          <w:iCs/>
          <w:noProof/>
          <w:szCs w:val="24"/>
        </w:rPr>
        <w:t>Trzy gdańskie szkoły wyższe utworzyły Związek Uczelni im. Daniela Fahrenheita | Nauka w Polsce</w:t>
      </w:r>
      <w:r w:rsidRPr="00DA3920">
        <w:rPr>
          <w:rFonts w:cs="Arial"/>
          <w:noProof/>
          <w:szCs w:val="24"/>
        </w:rPr>
        <w:t>. (b.d.). Pobrano 25 luty 2021, z https://naukawpolsce.pap.pl/aktualnosci/news%2C85430%2Ctrzy-gdanskie-szkoly-wyzsze-utworzyly-zwiazek-uczelni-im-daniela-fahrenheita</w:t>
      </w:r>
    </w:p>
    <w:p w14:paraId="16C2DA5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Twigg, J. D. (1990). </w:t>
      </w:r>
      <w:r w:rsidRPr="00DA3920">
        <w:rPr>
          <w:rFonts w:cs="Arial"/>
          <w:i/>
          <w:iCs/>
          <w:noProof/>
          <w:szCs w:val="24"/>
        </w:rPr>
        <w:t>The University of Cambridge and the English revolution, 1625-1688</w:t>
      </w:r>
      <w:r w:rsidRPr="00DA3920">
        <w:rPr>
          <w:rFonts w:cs="Arial"/>
          <w:noProof/>
          <w:szCs w:val="24"/>
        </w:rPr>
        <w:t xml:space="preserve"> (ss. 212–214). Woodbridge: Boydell &amp; Brewer za: De Ridder-Symoens, H. (2020) Missions of Universities : Past, Present, Future (ss. 43–61).</w:t>
      </w:r>
    </w:p>
    <w:p w14:paraId="4C3F1E5C"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Van Looy, B., Callaert, J., &amp; Debackere, K. (2006). Publication and patent behavior of academic researchers: Conflicting, reinforcing or merely co-existing? </w:t>
      </w:r>
      <w:r w:rsidRPr="00DA3920">
        <w:rPr>
          <w:rFonts w:cs="Arial"/>
          <w:i/>
          <w:iCs/>
          <w:noProof/>
          <w:szCs w:val="24"/>
        </w:rPr>
        <w:t>Research Policy</w:t>
      </w:r>
      <w:r w:rsidRPr="00DA3920">
        <w:rPr>
          <w:rFonts w:cs="Arial"/>
          <w:noProof/>
          <w:szCs w:val="24"/>
        </w:rPr>
        <w:t xml:space="preserve">, </w:t>
      </w:r>
      <w:r w:rsidRPr="00DA3920">
        <w:rPr>
          <w:rFonts w:cs="Arial"/>
          <w:i/>
          <w:iCs/>
          <w:noProof/>
          <w:szCs w:val="24"/>
        </w:rPr>
        <w:t>35</w:t>
      </w:r>
      <w:r w:rsidRPr="00DA3920">
        <w:rPr>
          <w:rFonts w:cs="Arial"/>
          <w:noProof/>
          <w:szCs w:val="24"/>
        </w:rPr>
        <w:t>(4), 596–608. https://doi.org/10.1016/j.respol.2006.02.003</w:t>
      </w:r>
    </w:p>
    <w:p w14:paraId="2C7C98B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Vargo, S. L., &amp; Lusch, R. F. (2008). Why “service”? </w:t>
      </w:r>
      <w:r w:rsidRPr="00DA3920">
        <w:rPr>
          <w:rFonts w:cs="Arial"/>
          <w:i/>
          <w:iCs/>
          <w:noProof/>
          <w:szCs w:val="24"/>
        </w:rPr>
        <w:t>Journal of the Academy of Marketing Science</w:t>
      </w:r>
      <w:r w:rsidRPr="00DA3920">
        <w:rPr>
          <w:rFonts w:cs="Arial"/>
          <w:noProof/>
          <w:szCs w:val="24"/>
        </w:rPr>
        <w:t xml:space="preserve">, </w:t>
      </w:r>
      <w:r w:rsidRPr="00DA3920">
        <w:rPr>
          <w:rFonts w:cs="Arial"/>
          <w:i/>
          <w:iCs/>
          <w:noProof/>
          <w:szCs w:val="24"/>
        </w:rPr>
        <w:t>36</w:t>
      </w:r>
      <w:r w:rsidRPr="00DA3920">
        <w:rPr>
          <w:rFonts w:cs="Arial"/>
          <w:noProof/>
          <w:szCs w:val="24"/>
        </w:rPr>
        <w:t>(1), 25–38. https://doi.org/10.1007/s11747-007-0068-7</w:t>
      </w:r>
    </w:p>
    <w:p w14:paraId="42FAC65F"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Vehovar, V., Batagelj, Z., Manfreda, K. L., &amp; Zaletel, M. (2002). Nonresponse in web surveys. </w:t>
      </w:r>
      <w:r w:rsidRPr="00DA3920">
        <w:rPr>
          <w:rFonts w:cs="Arial"/>
          <w:i/>
          <w:iCs/>
          <w:noProof/>
          <w:szCs w:val="24"/>
        </w:rPr>
        <w:t>Survey nonresponse</w:t>
      </w:r>
      <w:r w:rsidRPr="00DA3920">
        <w:rPr>
          <w:rFonts w:cs="Arial"/>
          <w:noProof/>
          <w:szCs w:val="24"/>
        </w:rPr>
        <w:t>, 229–242.</w:t>
      </w:r>
    </w:p>
    <w:p w14:paraId="2998FEF5"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Villar, A., Callegaro, M., &amp; Yang, Y. (2013). Where Am I? A Meta-Analysis of Experiments on the Effects of Progress Indicators for Web Surveys. </w:t>
      </w:r>
      <w:r w:rsidRPr="00DA3920">
        <w:rPr>
          <w:rFonts w:cs="Arial"/>
          <w:i/>
          <w:iCs/>
          <w:noProof/>
          <w:szCs w:val="24"/>
        </w:rPr>
        <w:t>Social Science Computer Review</w:t>
      </w:r>
      <w:r w:rsidRPr="00DA3920">
        <w:rPr>
          <w:rFonts w:cs="Arial"/>
          <w:noProof/>
          <w:szCs w:val="24"/>
        </w:rPr>
        <w:t xml:space="preserve">, </w:t>
      </w:r>
      <w:r w:rsidRPr="00DA3920">
        <w:rPr>
          <w:rFonts w:cs="Arial"/>
          <w:i/>
          <w:iCs/>
          <w:noProof/>
          <w:szCs w:val="24"/>
        </w:rPr>
        <w:t>31</w:t>
      </w:r>
      <w:r w:rsidRPr="00DA3920">
        <w:rPr>
          <w:rFonts w:cs="Arial"/>
          <w:noProof/>
          <w:szCs w:val="24"/>
        </w:rPr>
        <w:t>(6), 744–762. https://doi.org/10.1177/0894439313497468</w:t>
      </w:r>
    </w:p>
    <w:p w14:paraId="6D79CBA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von Mises, L. (2006). </w:t>
      </w:r>
      <w:r w:rsidRPr="00DA3920">
        <w:rPr>
          <w:rFonts w:cs="Arial"/>
          <w:i/>
          <w:iCs/>
          <w:noProof/>
          <w:szCs w:val="24"/>
        </w:rPr>
        <w:t>Ekonomia i polityka: wykład elementarny.</w:t>
      </w:r>
      <w:r w:rsidRPr="00DA3920">
        <w:rPr>
          <w:rFonts w:cs="Arial"/>
          <w:noProof/>
          <w:szCs w:val="24"/>
        </w:rPr>
        <w:t xml:space="preserve"> Fijorr Publishing.</w:t>
      </w:r>
    </w:p>
    <w:p w14:paraId="7487A168"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Wawak, T. (2015). Ewolucja koncepcji zarządzania w szkołach wyższych w kierunku wymogów XXI wieku. W Joanny Dziadkowiec &amp; T. Sikory (Red.), </w:t>
      </w:r>
      <w:r w:rsidRPr="00DA3920">
        <w:rPr>
          <w:rFonts w:cs="Arial"/>
          <w:i/>
          <w:iCs/>
          <w:noProof/>
          <w:szCs w:val="24"/>
        </w:rPr>
        <w:t>Wybrane aspekty zarządzania jakością usług</w:t>
      </w:r>
      <w:r w:rsidRPr="00DA3920">
        <w:rPr>
          <w:rFonts w:cs="Arial"/>
          <w:noProof/>
          <w:szCs w:val="24"/>
        </w:rPr>
        <w:t xml:space="preserve"> (s. 199). Uniwersytet Ekonomiczny w Krakowie.</w:t>
      </w:r>
    </w:p>
    <w:p w14:paraId="124812D6"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Wieczorek, O., Beyer, S., &amp; Münch, R. (2017). Fief and benefice feudalism. Two types of academic autonomy in US chemistry. </w:t>
      </w:r>
      <w:r w:rsidRPr="00DA3920">
        <w:rPr>
          <w:rFonts w:cs="Arial"/>
          <w:i/>
          <w:iCs/>
          <w:noProof/>
          <w:szCs w:val="24"/>
        </w:rPr>
        <w:t>Higher Education</w:t>
      </w:r>
      <w:r w:rsidRPr="00DA3920">
        <w:rPr>
          <w:rFonts w:cs="Arial"/>
          <w:noProof/>
          <w:szCs w:val="24"/>
        </w:rPr>
        <w:t xml:space="preserve">, </w:t>
      </w:r>
      <w:r w:rsidRPr="00DA3920">
        <w:rPr>
          <w:rFonts w:cs="Arial"/>
          <w:i/>
          <w:iCs/>
          <w:noProof/>
          <w:szCs w:val="24"/>
        </w:rPr>
        <w:t>73</w:t>
      </w:r>
      <w:r w:rsidRPr="00DA3920">
        <w:rPr>
          <w:rFonts w:cs="Arial"/>
          <w:noProof/>
          <w:szCs w:val="24"/>
        </w:rPr>
        <w:t>(6), 887–907. https://doi.org/10.1007/s10734-017-0116-2</w:t>
      </w:r>
    </w:p>
    <w:p w14:paraId="72075F8D"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t xml:space="preserve">Woźnicki, J. (2008). Legislacyjne określenie pozycji uczelni jako instytucji życia publicznego. W </w:t>
      </w:r>
      <w:r w:rsidRPr="00DA3920">
        <w:rPr>
          <w:rFonts w:cs="Arial"/>
          <w:i/>
          <w:iCs/>
          <w:noProof/>
          <w:szCs w:val="24"/>
        </w:rPr>
        <w:t>Społeczna odpowiedzialność uczelni</w:t>
      </w:r>
      <w:r w:rsidRPr="00DA3920">
        <w:rPr>
          <w:rFonts w:cs="Arial"/>
          <w:noProof/>
          <w:szCs w:val="24"/>
        </w:rPr>
        <w:t xml:space="preserve"> (ss. 13–21). Wydawnictwo Politechniki Gdańskiej.</w:t>
      </w:r>
    </w:p>
    <w:p w14:paraId="1FE98CD3" w14:textId="77777777" w:rsidR="00DA3920" w:rsidRPr="00DA3920" w:rsidRDefault="00DA3920" w:rsidP="00DA3920">
      <w:pPr>
        <w:widowControl w:val="0"/>
        <w:autoSpaceDE w:val="0"/>
        <w:autoSpaceDN w:val="0"/>
        <w:adjustRightInd w:val="0"/>
        <w:ind w:left="480" w:hanging="480"/>
        <w:rPr>
          <w:rFonts w:cs="Arial"/>
          <w:noProof/>
          <w:szCs w:val="24"/>
        </w:rPr>
      </w:pPr>
      <w:r w:rsidRPr="00DA3920">
        <w:rPr>
          <w:rFonts w:cs="Arial"/>
          <w:noProof/>
          <w:szCs w:val="24"/>
        </w:rPr>
        <w:lastRenderedPageBreak/>
        <w:t xml:space="preserve">Zastempowski, M. (2013). Potencjał innowacyjny małych i średnich przedsiębiorstw na tle liderów polskiej gospodarki w świetle badań empirycznych. </w:t>
      </w:r>
      <w:r w:rsidRPr="00DA3920">
        <w:rPr>
          <w:rFonts w:cs="Arial"/>
          <w:i/>
          <w:iCs/>
          <w:noProof/>
          <w:szCs w:val="24"/>
        </w:rPr>
        <w:t>International Journal of Contemporary Management</w:t>
      </w:r>
      <w:r w:rsidRPr="00DA3920">
        <w:rPr>
          <w:rFonts w:cs="Arial"/>
          <w:noProof/>
          <w:szCs w:val="24"/>
        </w:rPr>
        <w:t xml:space="preserve">, </w:t>
      </w:r>
      <w:r w:rsidRPr="00DA3920">
        <w:rPr>
          <w:rFonts w:cs="Arial"/>
          <w:i/>
          <w:iCs/>
          <w:noProof/>
          <w:szCs w:val="24"/>
        </w:rPr>
        <w:t>2013</w:t>
      </w:r>
      <w:r w:rsidRPr="00DA3920">
        <w:rPr>
          <w:rFonts w:cs="Arial"/>
          <w:noProof/>
          <w:szCs w:val="24"/>
        </w:rPr>
        <w:t>(Numer 12 (2)).</w:t>
      </w:r>
    </w:p>
    <w:p w14:paraId="5DCC4401" w14:textId="77777777" w:rsidR="00DA3920" w:rsidRPr="00DA3920" w:rsidRDefault="00DA3920" w:rsidP="00DA3920">
      <w:pPr>
        <w:widowControl w:val="0"/>
        <w:autoSpaceDE w:val="0"/>
        <w:autoSpaceDN w:val="0"/>
        <w:adjustRightInd w:val="0"/>
        <w:ind w:left="480" w:hanging="480"/>
        <w:rPr>
          <w:rFonts w:cs="Arial"/>
          <w:noProof/>
        </w:rPr>
      </w:pPr>
      <w:r w:rsidRPr="00DA3920">
        <w:rPr>
          <w:rFonts w:cs="Arial"/>
          <w:noProof/>
          <w:szCs w:val="24"/>
        </w:rPr>
        <w:t xml:space="preserve">Zeithaml, V. A., Berry, L. L., &amp; Parasuraman, A. (1996). The Behavioral Consequences of Service Quality. </w:t>
      </w:r>
      <w:r w:rsidRPr="00DA3920">
        <w:rPr>
          <w:rFonts w:cs="Arial"/>
          <w:i/>
          <w:iCs/>
          <w:noProof/>
          <w:szCs w:val="24"/>
        </w:rPr>
        <w:t>Journal of Marketing</w:t>
      </w:r>
      <w:r w:rsidRPr="00DA3920">
        <w:rPr>
          <w:rFonts w:cs="Arial"/>
          <w:noProof/>
          <w:szCs w:val="24"/>
        </w:rPr>
        <w:t xml:space="preserve">, </w:t>
      </w:r>
      <w:r w:rsidRPr="00DA3920">
        <w:rPr>
          <w:rFonts w:cs="Arial"/>
          <w:i/>
          <w:iCs/>
          <w:noProof/>
          <w:szCs w:val="24"/>
        </w:rPr>
        <w:t>60</w:t>
      </w:r>
      <w:r w:rsidRPr="00DA392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9" w:name="_Toc133846183"/>
      <w:r w:rsidRPr="00233788">
        <w:lastRenderedPageBreak/>
        <w:t>Wykaz rysunków</w:t>
      </w:r>
      <w:bookmarkEnd w:id="359"/>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60" w:name="_Toc133846184"/>
      <w:r w:rsidRPr="00233788">
        <w:lastRenderedPageBreak/>
        <w:t xml:space="preserve">Wykaz </w:t>
      </w:r>
      <w:r w:rsidR="009E61F0" w:rsidRPr="00233788">
        <w:rPr>
          <w:caps w:val="0"/>
        </w:rPr>
        <w:t>T</w:t>
      </w:r>
      <w:r w:rsidRPr="00233788">
        <w:t>abel</w:t>
      </w:r>
      <w:bookmarkEnd w:id="360"/>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1" w:name="_Toc133846185"/>
      <w:r w:rsidRPr="00233788">
        <w:lastRenderedPageBreak/>
        <w:t>Wykaz załączników</w:t>
      </w:r>
      <w:bookmarkEnd w:id="36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2" w:name="_Ref66902367"/>
      <w:bookmarkStart w:id="363"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2"/>
      <w:bookmarkEnd w:id="36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4" w:name="_Toc133846187"/>
      <w:r w:rsidRPr="00233788">
        <w:lastRenderedPageBreak/>
        <w:t>Załącznik 2 - Kwestionariusze badania satysfakcji interesariuszy</w:t>
      </w:r>
      <w:bookmarkEnd w:id="36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5"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6"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7" w:name="_Ref134656238"/>
      <w:bookmarkStart w:id="368" w:name="_Toc134898099"/>
      <w:r>
        <w:t xml:space="preserve">Tabela </w:t>
      </w:r>
      <w:fldSimple w:instr=" SEQ Tabela \* ARABIC ">
        <w:r w:rsidR="002D2EB8">
          <w:rPr>
            <w:noProof/>
          </w:rPr>
          <w:t>41</w:t>
        </w:r>
      </w:fldSimple>
      <w:bookmarkEnd w:id="367"/>
      <w:r>
        <w:t xml:space="preserve"> </w:t>
      </w:r>
      <w:r w:rsidRPr="00622247">
        <w:rPr>
          <w:lang w:eastAsia="pl-PL"/>
        </w:rPr>
        <w:t>RankingRV250 dla top100 uczelni w THE, ARWU, QS i Webometrics</w:t>
      </w:r>
      <w:bookmarkEnd w:id="368"/>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8"/>
      <w:footerReference w:type="default" r:id="rId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9"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55"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6"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92"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197"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8"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9"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6"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7"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21"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61"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5"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9"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4"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79"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83"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7" w:author="Jan Paweł Szefler" w:date="2023-05-13T20:14:00Z" w:initials="JS">
    <w:p w14:paraId="6A2800DC" w14:textId="1BB5E206" w:rsidR="00375829" w:rsidRDefault="00375829">
      <w:pPr>
        <w:pStyle w:val="Tekstkomentarza"/>
      </w:pPr>
      <w:r>
        <w:rPr>
          <w:rStyle w:val="Odwoaniedokomentarza"/>
        </w:rPr>
        <w:annotationRef/>
      </w:r>
    </w:p>
  </w:comment>
  <w:comment w:id="288" w:author="Jan Paweł Szefler" w:date="2023-05-13T20:14:00Z" w:initials="JS">
    <w:p w14:paraId="2BACBB73" w14:textId="1C9FF841" w:rsidR="00375829" w:rsidRDefault="00375829">
      <w:pPr>
        <w:pStyle w:val="Tekstkomentarza"/>
      </w:pPr>
      <w:r>
        <w:rPr>
          <w:rStyle w:val="Odwoaniedokomentarza"/>
        </w:rPr>
        <w:annotationRef/>
      </w:r>
    </w:p>
  </w:comment>
  <w:comment w:id="289"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93"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7"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2" w:author="DELL" w:date="2015-12-05T15:47:00Z" w:initials="D">
    <w:p w14:paraId="7C277EDD" w14:textId="77777777" w:rsidR="00A96C13" w:rsidRDefault="00A96C13" w:rsidP="00A96C13">
      <w:pPr>
        <w:pStyle w:val="Tekstkomentarza"/>
      </w:pPr>
      <w:r>
        <w:rPr>
          <w:rStyle w:val="Odwoaniedokomentarza"/>
        </w:rPr>
        <w:annotationRef/>
      </w:r>
      <w:r>
        <w:t>SSI_pol Grudowski-Szefler</w:t>
      </w:r>
    </w:p>
  </w:comment>
  <w:comment w:id="324" w:author="DELL" w:date="2015-12-02T15:41:00Z" w:initials="D">
    <w:p w14:paraId="52D925F0" w14:textId="77777777" w:rsidR="00A96C13" w:rsidRDefault="00A96C13" w:rsidP="00A96C13">
      <w:pPr>
        <w:pStyle w:val="Tekstkomentarza"/>
      </w:pPr>
      <w:r>
        <w:rPr>
          <w:rStyle w:val="Odwoaniedokomentarza"/>
        </w:rPr>
        <w:annotationRef/>
      </w:r>
    </w:p>
  </w:comment>
  <w:comment w:id="325"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28" w:author="DELL" w:date="2015-12-02T15:44:00Z" w:initials="D">
    <w:p w14:paraId="35A6F54C" w14:textId="77777777" w:rsidR="00A96C13" w:rsidRDefault="00A96C13" w:rsidP="00A96C13">
      <w:pPr>
        <w:pStyle w:val="Tekstkomentarza"/>
      </w:pPr>
      <w:r>
        <w:rPr>
          <w:rStyle w:val="Odwoaniedokomentarza"/>
        </w:rPr>
        <w:annotationRef/>
      </w:r>
    </w:p>
  </w:comment>
  <w:comment w:id="329"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30"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4"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3" w:author="DELL" w:date="2015-12-06T00:26:00Z" w:initials="D">
    <w:p w14:paraId="1663F677" w14:textId="77777777" w:rsidR="00A96C13" w:rsidRDefault="00A96C13" w:rsidP="00A96C13">
      <w:pPr>
        <w:pStyle w:val="Tekstkomentarza"/>
      </w:pPr>
      <w:r>
        <w:rPr>
          <w:rStyle w:val="Odwoaniedokomentarza"/>
        </w:rPr>
        <w:annotationRef/>
      </w:r>
    </w:p>
  </w:comment>
  <w:comment w:id="344"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50"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4" w:author="Jan Paweł Szefler" w:date="2023-05-13T19:37:00Z" w:initials="JS">
    <w:p w14:paraId="27133FBE" w14:textId="2A84446D" w:rsidR="00474752" w:rsidRDefault="00474752">
      <w:pPr>
        <w:pStyle w:val="Tekstkomentarza"/>
      </w:pPr>
      <w:r>
        <w:rPr>
          <w:rStyle w:val="Odwoaniedokomentarza"/>
        </w:rPr>
        <w:annotationRef/>
      </w:r>
      <w:r>
        <w:t>Wstawić odwołania z Mendeley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75AC2B7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81905FA" w16cex:dateUtc="2023-05-24T19:54: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75AC2B76" w16cid:durableId="281905FA"/>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9CE62" w14:textId="77777777" w:rsidR="00C82EEE" w:rsidRDefault="00C82EEE" w:rsidP="00807180">
      <w:pPr>
        <w:spacing w:line="240" w:lineRule="auto"/>
      </w:pPr>
      <w:r>
        <w:separator/>
      </w:r>
    </w:p>
  </w:endnote>
  <w:endnote w:type="continuationSeparator" w:id="0">
    <w:p w14:paraId="440DB173" w14:textId="77777777" w:rsidR="00C82EEE" w:rsidRDefault="00C82EE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E1D87" w14:textId="77777777" w:rsidR="00C82EEE" w:rsidRDefault="00C82EEE" w:rsidP="00807180">
      <w:pPr>
        <w:spacing w:line="240" w:lineRule="auto"/>
      </w:pPr>
      <w:r>
        <w:separator/>
      </w:r>
    </w:p>
  </w:footnote>
  <w:footnote w:type="continuationSeparator" w:id="0">
    <w:p w14:paraId="67E35A74" w14:textId="77777777" w:rsidR="00C82EEE" w:rsidRDefault="00C82EEE"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2EEE"/>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4.xml"/><Relationship Id="rId21" Type="http://schemas.openxmlformats.org/officeDocument/2006/relationships/image" Target="media/image2.emf"/><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chart" Target="charts/chart25.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6.xml"/><Relationship Id="rId54" Type="http://schemas.openxmlformats.org/officeDocument/2006/relationships/image" Target="media/image1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image" Target="media/image17.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image" Target="media/image21.jpe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9.xml"/><Relationship Id="rId52" Type="http://schemas.openxmlformats.org/officeDocument/2006/relationships/image" Target="media/image1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JPG"/><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18803</TotalTime>
  <Pages>204</Pages>
  <Words>170428</Words>
  <Characters>1022572</Characters>
  <Application>Microsoft Office Word</Application>
  <DocSecurity>0</DocSecurity>
  <Lines>8521</Lines>
  <Paragraphs>2381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8</cp:revision>
  <cp:lastPrinted>2022-10-21T12:46:00Z</cp:lastPrinted>
  <dcterms:created xsi:type="dcterms:W3CDTF">2021-05-09T13:07:00Z</dcterms:created>
  <dcterms:modified xsi:type="dcterms:W3CDTF">2023-05-25T08:59:00Z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