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550E27">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550E27">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550E27">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550E27">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550E27">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550E27">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550E2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550E2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550E27">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550E27">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550E27">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550E27">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9EA5954"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550E27">
        <w:fldChar w:fldCharType="begin"/>
      </w:r>
      <w:r w:rsidR="00550E27">
        <w:instrText xml:space="preserve"> SEQ Rysunek \* ARABIC </w:instrText>
      </w:r>
      <w:r w:rsidR="00550E27">
        <w:fldChar w:fldCharType="separate"/>
      </w:r>
      <w:r w:rsidR="000D5243">
        <w:rPr>
          <w:noProof/>
        </w:rPr>
        <w:t>1</w:t>
      </w:r>
      <w:r w:rsidR="00550E27">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550E27">
        <w:fldChar w:fldCharType="begin"/>
      </w:r>
      <w:r w:rsidR="00550E27">
        <w:instrText xml:space="preserve"> SEQ Tabela \* ARABIC </w:instrText>
      </w:r>
      <w:r w:rsidR="00550E27">
        <w:fldChar w:fldCharType="separate"/>
      </w:r>
      <w:r w:rsidR="00081D14" w:rsidRPr="00233788">
        <w:rPr>
          <w:noProof/>
        </w:rPr>
        <w:t>1</w:t>
      </w:r>
      <w:r w:rsidR="00550E27">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72768D">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550E27">
        <w:fldChar w:fldCharType="begin"/>
      </w:r>
      <w:r w:rsidR="00550E27">
        <w:instrText xml:space="preserve"> SEQ Tabela \* ARABIC </w:instrText>
      </w:r>
      <w:r w:rsidR="00550E27">
        <w:fldChar w:fldCharType="separate"/>
      </w:r>
      <w:r w:rsidR="00081D14" w:rsidRPr="00233788">
        <w:rPr>
          <w:noProof/>
        </w:rPr>
        <w:t>2</w:t>
      </w:r>
      <w:r w:rsidR="00550E27">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550E27">
        <w:fldChar w:fldCharType="begin"/>
      </w:r>
      <w:r w:rsidR="00550E27">
        <w:instrText xml:space="preserve"> SEQ Tabela \* ARABIC </w:instrText>
      </w:r>
      <w:r w:rsidR="00550E27">
        <w:fldChar w:fldCharType="separate"/>
      </w:r>
      <w:r w:rsidR="00081D14" w:rsidRPr="00233788">
        <w:rPr>
          <w:noProof/>
        </w:rPr>
        <w:t>3</w:t>
      </w:r>
      <w:r w:rsidR="00550E27">
        <w:rPr>
          <w:noProof/>
        </w:rPr>
        <w:fldChar w:fldCharType="end"/>
      </w:r>
      <w:bookmarkEnd w:id="21"/>
      <w:r w:rsidRPr="00233788">
        <w:t xml:space="preserve"> Rekomendacje zmian w strategiach uczelni wg </w:t>
      </w:r>
      <w:proofErr w:type="spellStart"/>
      <w:r w:rsidRPr="00233788">
        <w:t>Pucciarellego</w:t>
      </w:r>
      <w:proofErr w:type="spellEnd"/>
      <w:r w:rsidRPr="00233788">
        <w:t xml:space="preserve">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550E27">
        <w:fldChar w:fldCharType="begin"/>
      </w:r>
      <w:r w:rsidR="00550E27">
        <w:instrText xml:space="preserve"> SEQ Tabela \* ARABIC </w:instrText>
      </w:r>
      <w:r w:rsidR="00550E27">
        <w:fldChar w:fldCharType="separate"/>
      </w:r>
      <w:r w:rsidR="00081D14" w:rsidRPr="00233788">
        <w:rPr>
          <w:noProof/>
        </w:rPr>
        <w:t>4</w:t>
      </w:r>
      <w:r w:rsidR="00550E27">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550E27">
        <w:fldChar w:fldCharType="begin"/>
      </w:r>
      <w:r w:rsidR="00550E27">
        <w:instrText xml:space="preserve"> SEQ Tabela \* ARABIC </w:instrText>
      </w:r>
      <w:r w:rsidR="00550E27">
        <w:fldChar w:fldCharType="separate"/>
      </w:r>
      <w:r w:rsidR="00081D14" w:rsidRPr="00233788">
        <w:rPr>
          <w:noProof/>
        </w:rPr>
        <w:t>5</w:t>
      </w:r>
      <w:r w:rsidR="00550E27">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07B4EE6" w:rsidR="00F36178" w:rsidRPr="00233788" w:rsidRDefault="00F36178" w:rsidP="00F36178">
      <w:pPr>
        <w:pStyle w:val="Tytutabeli"/>
      </w:pPr>
      <w:bookmarkStart w:id="28" w:name="_Ref66879158"/>
      <w:bookmarkStart w:id="29" w:name="_Ref66886553"/>
      <w:r w:rsidRPr="00233788">
        <w:t xml:space="preserve">Rysunek </w:t>
      </w:r>
      <w:r w:rsidR="00550E27">
        <w:fldChar w:fldCharType="begin"/>
      </w:r>
      <w:r w:rsidR="00550E27">
        <w:instrText xml:space="preserve"> SEQ Rysunek \* ARABIC </w:instrText>
      </w:r>
      <w:r w:rsidR="00550E27">
        <w:fldChar w:fldCharType="separate"/>
      </w:r>
      <w:r w:rsidR="000D5243">
        <w:rPr>
          <w:noProof/>
        </w:rPr>
        <w:t>2</w:t>
      </w:r>
      <w:r w:rsidR="00550E27">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550E27">
        <w:fldChar w:fldCharType="begin"/>
      </w:r>
      <w:r w:rsidR="00550E27">
        <w:instrText xml:space="preserve"> SEQ Tabela \* ARABIC </w:instrText>
      </w:r>
      <w:r w:rsidR="00550E27">
        <w:fldChar w:fldCharType="separate"/>
      </w:r>
      <w:r w:rsidR="00081D14" w:rsidRPr="00233788">
        <w:rPr>
          <w:noProof/>
        </w:rPr>
        <w:t>6</w:t>
      </w:r>
      <w:r w:rsidR="00550E27">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06D1FA46"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550E27">
        <w:fldChar w:fldCharType="begin"/>
      </w:r>
      <w:r w:rsidR="00550E27">
        <w:instrText xml:space="preserve"> SEQ Rysunek \* ARABIC </w:instrText>
      </w:r>
      <w:r w:rsidR="00550E27">
        <w:fldChar w:fldCharType="separate"/>
      </w:r>
      <w:r w:rsidR="000D5243">
        <w:rPr>
          <w:noProof/>
        </w:rPr>
        <w:t>3</w:t>
      </w:r>
      <w:r w:rsidR="00550E27">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27C9D86"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550E27">
        <w:fldChar w:fldCharType="begin"/>
      </w:r>
      <w:r w:rsidR="00550E27">
        <w:instrText xml:space="preserve"> SEQ Rysunek \* ARABIC </w:instrText>
      </w:r>
      <w:r w:rsidR="00550E27">
        <w:fldChar w:fldCharType="separate"/>
      </w:r>
      <w:r w:rsidR="000D5243">
        <w:rPr>
          <w:noProof/>
        </w:rPr>
        <w:t>4</w:t>
      </w:r>
      <w:r w:rsidR="00550E27">
        <w:rPr>
          <w:noProof/>
        </w:rPr>
        <w:fldChar w:fldCharType="end"/>
      </w:r>
      <w:bookmarkEnd w:id="40"/>
      <w:r w:rsidRPr="00233788">
        <w:t xml:space="preserve"> Wartości współczynnika </w:t>
      </w:r>
      <w:proofErr w:type="spellStart"/>
      <w:r w:rsidRPr="00233788">
        <w:t>skolaryzacji</w:t>
      </w:r>
      <w:proofErr w:type="spellEnd"/>
      <w:r w:rsidRPr="00233788">
        <w:t xml:space="preserve">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3474675B"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550E27">
        <w:fldChar w:fldCharType="begin"/>
      </w:r>
      <w:r w:rsidR="00550E27">
        <w:instrText xml:space="preserve"> SEQ Rysunek \* ARABIC </w:instrText>
      </w:r>
      <w:r w:rsidR="00550E27">
        <w:fldChar w:fldCharType="separate"/>
      </w:r>
      <w:r w:rsidR="000D5243">
        <w:rPr>
          <w:noProof/>
        </w:rPr>
        <w:t>5</w:t>
      </w:r>
      <w:r w:rsidR="00550E27">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937D4D2"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550E27">
        <w:fldChar w:fldCharType="begin"/>
      </w:r>
      <w:r w:rsidR="00550E27">
        <w:instrText xml:space="preserve"> SEQ Rysunek \* ARABIC </w:instrText>
      </w:r>
      <w:r w:rsidR="00550E27">
        <w:fldChar w:fldCharType="separate"/>
      </w:r>
      <w:r w:rsidR="000D5243">
        <w:rPr>
          <w:noProof/>
        </w:rPr>
        <w:t>6</w:t>
      </w:r>
      <w:r w:rsidR="00550E27">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E195ADF"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550E27">
        <w:fldChar w:fldCharType="begin"/>
      </w:r>
      <w:r w:rsidR="00550E27">
        <w:instrText xml:space="preserve"> SEQ Rysunek \* ARABIC </w:instrText>
      </w:r>
      <w:r w:rsidR="00550E27">
        <w:fldChar w:fldCharType="separate"/>
      </w:r>
      <w:r w:rsidR="000D5243">
        <w:rPr>
          <w:noProof/>
        </w:rPr>
        <w:t>7</w:t>
      </w:r>
      <w:r w:rsidR="00550E27">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8"/>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8"/>
      <w:r>
        <w:rPr>
          <w:rStyle w:val="Odwoaniedokomentarza"/>
          <w:rFonts w:ascii="Times New Roman" w:eastAsia="Times New Roman" w:hAnsi="Times New Roman"/>
          <w:szCs w:val="20"/>
          <w:lang w:eastAsia="pl-PL"/>
        </w:rPr>
        <w:commentReference w:id="58"/>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6205B940" w:rsidR="005B0269" w:rsidRPr="00233788" w:rsidRDefault="00500FAF" w:rsidP="00500FAF">
      <w:pPr>
        <w:pStyle w:val="Tytutabeli"/>
      </w:pPr>
      <w:bookmarkStart w:id="59" w:name="_Ref66056874"/>
      <w:bookmarkStart w:id="60" w:name="_Ref66053588"/>
      <w:r w:rsidRPr="00233788">
        <w:t xml:space="preserve">Rysunek </w:t>
      </w:r>
      <w:r w:rsidR="00550E27">
        <w:fldChar w:fldCharType="begin"/>
      </w:r>
      <w:r w:rsidR="00550E27">
        <w:instrText xml:space="preserve"> SEQ Rysunek \* ARABIC </w:instrText>
      </w:r>
      <w:r w:rsidR="00550E27">
        <w:fldChar w:fldCharType="separate"/>
      </w:r>
      <w:r w:rsidR="000D5243">
        <w:rPr>
          <w:noProof/>
        </w:rPr>
        <w:t>8</w:t>
      </w:r>
      <w:r w:rsidR="00550E27">
        <w:rPr>
          <w:noProof/>
        </w:rPr>
        <w:fldChar w:fldCharType="end"/>
      </w:r>
      <w:bookmarkEnd w:id="59"/>
      <w:r w:rsidRPr="00233788">
        <w:t xml:space="preserve"> Udział wyniku finansowego netto w przychodzie uczelni versus nakłady inwestycyjne uczelni publicznych w Polsce</w:t>
      </w:r>
      <w:bookmarkEnd w:id="60"/>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1"/>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1"/>
      <w:r w:rsidR="000322C7" w:rsidRPr="00233788">
        <w:rPr>
          <w:rStyle w:val="Odwoaniedokomentarza"/>
          <w:rFonts w:ascii="Times New Roman" w:eastAsia="Times New Roman" w:hAnsi="Times New Roman"/>
          <w:szCs w:val="20"/>
          <w:lang w:eastAsia="pl-PL"/>
        </w:rPr>
        <w:commentReference w:id="61"/>
      </w:r>
    </w:p>
    <w:p w14:paraId="7CC862E2" w14:textId="386D5415" w:rsidR="00AE2BC1" w:rsidRPr="00233788" w:rsidRDefault="00AE2BC1" w:rsidP="004E7B54">
      <w:pPr>
        <w:pStyle w:val="Nagwek2"/>
      </w:pPr>
      <w:bookmarkStart w:id="62" w:name="_Toc66923589"/>
      <w:r w:rsidRPr="00233788">
        <w:t>Specyfika zarządzania uczelniami wyższymi</w:t>
      </w:r>
      <w:bookmarkEnd w:id="62"/>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3" w:name="_Toc66923590"/>
      <w:r w:rsidRPr="00233788">
        <w:t>Cele organizacji uniwersyteckiej</w:t>
      </w:r>
      <w:bookmarkEnd w:id="63"/>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69DEE03" w:rsidR="00415E8B" w:rsidRPr="00233788" w:rsidRDefault="00FE32F3" w:rsidP="00FE32F3">
      <w:pPr>
        <w:pStyle w:val="Tytutabeli"/>
      </w:pPr>
      <w:bookmarkStart w:id="64" w:name="_Ref67311466"/>
      <w:bookmarkStart w:id="65" w:name="_Ref67243821"/>
      <w:r w:rsidRPr="00233788">
        <w:t xml:space="preserve">Rysunek </w:t>
      </w:r>
      <w:r w:rsidR="00550E27">
        <w:fldChar w:fldCharType="begin"/>
      </w:r>
      <w:r w:rsidR="00550E27">
        <w:instrText xml:space="preserve"> SEQ Rysunek \* ARABIC </w:instrText>
      </w:r>
      <w:r w:rsidR="00550E27">
        <w:fldChar w:fldCharType="separate"/>
      </w:r>
      <w:r w:rsidR="000D5243">
        <w:rPr>
          <w:noProof/>
        </w:rPr>
        <w:t>9</w:t>
      </w:r>
      <w:r w:rsidR="00550E27">
        <w:rPr>
          <w:noProof/>
        </w:rPr>
        <w:fldChar w:fldCharType="end"/>
      </w:r>
      <w:bookmarkEnd w:id="64"/>
      <w:r w:rsidRPr="00233788">
        <w:t xml:space="preserve"> </w:t>
      </w:r>
      <w:bookmarkStart w:id="66" w:name="_Ref67311551"/>
      <w:r w:rsidR="00890B6E" w:rsidRPr="00233788">
        <w:t>Miejsce celów w procesie zarządzania organizacją</w:t>
      </w:r>
      <w:bookmarkEnd w:id="65"/>
      <w:bookmarkEnd w:id="66"/>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7" w:name="_Ref68024120"/>
      <w:bookmarkStart w:id="68" w:name="_Ref67832037"/>
      <w:r w:rsidRPr="00233788">
        <w:t xml:space="preserve">Tabela </w:t>
      </w:r>
      <w:r w:rsidR="00550E27">
        <w:fldChar w:fldCharType="begin"/>
      </w:r>
      <w:r w:rsidR="00550E27">
        <w:instrText xml:space="preserve"> SEQ Tabela \* ARABIC </w:instrText>
      </w:r>
      <w:r w:rsidR="00550E27">
        <w:fldChar w:fldCharType="separate"/>
      </w:r>
      <w:r w:rsidRPr="00233788">
        <w:rPr>
          <w:noProof/>
        </w:rPr>
        <w:t>7</w:t>
      </w:r>
      <w:r w:rsidR="00550E27">
        <w:rPr>
          <w:noProof/>
        </w:rPr>
        <w:fldChar w:fldCharType="end"/>
      </w:r>
      <w:bookmarkEnd w:id="67"/>
      <w:r w:rsidR="00233788" w:rsidRPr="00233788">
        <w:t xml:space="preserve"> Etapy </w:t>
      </w:r>
      <w:r w:rsidR="00C43DF6">
        <w:t>zmian</w:t>
      </w:r>
      <w:r w:rsidR="00233788" w:rsidRPr="00233788">
        <w:t xml:space="preserve"> celów uniwersytetów</w:t>
      </w:r>
      <w:bookmarkEnd w:id="68"/>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17BC0C1" w:rsidR="00B21058" w:rsidRDefault="00181C1A" w:rsidP="00B21058">
      <w:pPr>
        <w:pStyle w:val="Tytutabeli"/>
      </w:pPr>
      <w:bookmarkStart w:id="69" w:name="_Ref71400076"/>
      <w:bookmarkStart w:id="70" w:name="_Ref71400025"/>
      <w:r>
        <w:t xml:space="preserve">Rysunek </w:t>
      </w:r>
      <w:fldSimple w:instr=" SEQ Rysunek \* ARABIC ">
        <w:r w:rsidR="000D5243">
          <w:rPr>
            <w:noProof/>
          </w:rPr>
          <w:t>10</w:t>
        </w:r>
      </w:fldSimple>
      <w:bookmarkEnd w:id="69"/>
      <w:r>
        <w:t xml:space="preserve"> </w:t>
      </w:r>
      <w:r w:rsidR="00B21058">
        <w:t xml:space="preserve">Klasyfikacja zasobów </w:t>
      </w:r>
      <w:r w:rsidR="00B21058" w:rsidRPr="00B21058">
        <w:t>uczelni</w:t>
      </w:r>
      <w:r w:rsidR="00B21058">
        <w:t xml:space="preserve"> wyższej</w:t>
      </w:r>
      <w:bookmarkEnd w:id="70"/>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1" w:name="_Toc66923591"/>
      <w:bookmarkStart w:id="72" w:name="_Ref67311339"/>
      <w:bookmarkStart w:id="73" w:name="_Ref67311347"/>
      <w:bookmarkStart w:id="74" w:name="_Ref67757874"/>
      <w:bookmarkStart w:id="75" w:name="_Ref66114796"/>
      <w:r w:rsidRPr="00233788">
        <w:t>Cechy szczególne uniwersyteckiej kultury organizacji</w:t>
      </w:r>
      <w:bookmarkEnd w:id="71"/>
      <w:bookmarkEnd w:id="72"/>
      <w:bookmarkEnd w:id="73"/>
      <w:bookmarkEnd w:id="7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6" w:name="_Ref64016084"/>
      <w:bookmarkStart w:id="77" w:name="_Ref63688827"/>
      <w:bookmarkStart w:id="78" w:name="_Toc66043250"/>
      <w:r w:rsidRPr="00233788">
        <w:lastRenderedPageBreak/>
        <w:t xml:space="preserve">Tabela </w:t>
      </w:r>
      <w:r w:rsidR="00550E27">
        <w:fldChar w:fldCharType="begin"/>
      </w:r>
      <w:r w:rsidR="00550E27">
        <w:instrText xml:space="preserve"> SEQ Tabela \* ARABIC </w:instrText>
      </w:r>
      <w:r w:rsidR="00550E27">
        <w:fldChar w:fldCharType="separate"/>
      </w:r>
      <w:r w:rsidR="00081D14" w:rsidRPr="00233788">
        <w:rPr>
          <w:noProof/>
        </w:rPr>
        <w:t>8</w:t>
      </w:r>
      <w:r w:rsidR="00550E27">
        <w:rPr>
          <w:noProof/>
        </w:rPr>
        <w:fldChar w:fldCharType="end"/>
      </w:r>
      <w:bookmarkEnd w:id="76"/>
      <w:r w:rsidRPr="00233788">
        <w:t xml:space="preserve"> Relacje pomiędzy elementami podstawowych kultur wpływających na pracowników akademickich</w:t>
      </w:r>
      <w:bookmarkEnd w:id="77"/>
      <w:bookmarkEnd w:id="7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0"/>
      <w:r w:rsidRPr="00233788">
        <w:t xml:space="preserve">domenie </w:t>
      </w:r>
      <w:commentRangeEnd w:id="80"/>
      <w:r w:rsidRPr="00233788">
        <w:rPr>
          <w:rStyle w:val="Odwoaniedokomentarza"/>
          <w:rFonts w:ascii="Times New Roman" w:eastAsia="Times New Roman" w:hAnsi="Times New Roman"/>
          <w:szCs w:val="20"/>
          <w:lang w:eastAsia="pl-PL"/>
        </w:rPr>
        <w:commentReference w:id="8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1"/>
      <w:r w:rsidRPr="00233788">
        <w:t xml:space="preserve">Pewnym wyjątkiem w tym zakresie wydają się być organizacje dążące do tzw. </w:t>
      </w:r>
      <w:r w:rsidRPr="00233788">
        <w:rPr>
          <w:i/>
          <w:iCs/>
        </w:rPr>
        <w:t>turkusowego zarządzania</w:t>
      </w:r>
      <w:r w:rsidRPr="00233788">
        <w:t xml:space="preserve"> </w:t>
      </w:r>
      <w:commentRangeEnd w:id="81"/>
      <w:r w:rsidRPr="00233788">
        <w:rPr>
          <w:rStyle w:val="Odwoaniedokomentarza"/>
          <w:rFonts w:ascii="Times New Roman" w:eastAsia="Times New Roman" w:hAnsi="Times New Roman"/>
          <w:szCs w:val="20"/>
          <w:lang w:eastAsia="pl-PL"/>
        </w:rPr>
        <w:commentReference w:id="8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2" w:name="_Toc66923592"/>
      <w:r w:rsidRPr="00233788">
        <w:t>Wybrane aspekty roli prestiżu dla zarządzania uczelnią</w:t>
      </w:r>
      <w:bookmarkEnd w:id="75"/>
      <w:bookmarkEnd w:id="82"/>
    </w:p>
    <w:p w14:paraId="29CDE094" w14:textId="22853171"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55B39765" w:rsidR="0041450C" w:rsidRPr="00233788" w:rsidRDefault="00433E03" w:rsidP="00433E03">
      <w:pPr>
        <w:pStyle w:val="Rysunek"/>
      </w:pPr>
      <w:r>
        <w:t xml:space="preserve">Rysunek </w:t>
      </w:r>
      <w:fldSimple w:instr=" SEQ Rysunek \* ARABIC ">
        <w:r w:rsidR="000D5243">
          <w:rPr>
            <w:noProof/>
          </w:rPr>
          <w:t>11</w:t>
        </w:r>
      </w:fldSimple>
      <w:r>
        <w:t xml:space="preserve"> </w:t>
      </w:r>
      <w:r w:rsidRPr="00233788">
        <w:t>Model motywacji akademickich</w:t>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1715F4CA" w:rsidR="00C16054" w:rsidRPr="00233788" w:rsidRDefault="00C16054" w:rsidP="00C16054">
      <w:pPr>
        <w:pStyle w:val="Tytutabeli"/>
      </w:pPr>
      <w:bookmarkStart w:id="83" w:name="_Ref64489165"/>
      <w:bookmarkStart w:id="84" w:name="_Toc66043251"/>
      <w:r w:rsidRPr="00233788">
        <w:t xml:space="preserve">Tabela </w:t>
      </w:r>
      <w:r w:rsidR="00550E27">
        <w:fldChar w:fldCharType="begin"/>
      </w:r>
      <w:r w:rsidR="00550E27">
        <w:instrText xml:space="preserve"> SEQ Tabela \* ARABIC </w:instrText>
      </w:r>
      <w:r w:rsidR="00550E27">
        <w:fldChar w:fldCharType="separate"/>
      </w:r>
      <w:r w:rsidR="00081D14" w:rsidRPr="00233788">
        <w:rPr>
          <w:noProof/>
        </w:rPr>
        <w:t>9</w:t>
      </w:r>
      <w:r w:rsidR="00550E27">
        <w:rPr>
          <w:noProof/>
        </w:rPr>
        <w:fldChar w:fldCharType="end"/>
      </w:r>
      <w:r w:rsidRPr="00233788">
        <w:t xml:space="preserve"> Podział uczelni na 5 segmentów według kategorii prestiżu</w:t>
      </w:r>
      <w:bookmarkEnd w:id="83"/>
      <w:bookmarkEnd w:id="84"/>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5" w:name="_Ref65005850"/>
      <w:bookmarkStart w:id="86" w:name="_Ref65005829"/>
      <w:bookmarkStart w:id="87" w:name="_Toc66043252"/>
      <w:r w:rsidRPr="00233788">
        <w:lastRenderedPageBreak/>
        <w:t xml:space="preserve">Tabela </w:t>
      </w:r>
      <w:r w:rsidR="00550E27">
        <w:fldChar w:fldCharType="begin"/>
      </w:r>
      <w:r w:rsidR="00550E27">
        <w:instrText xml:space="preserve"> SEQ Tabela \* ARABIC </w:instrText>
      </w:r>
      <w:r w:rsidR="00550E27">
        <w:fldChar w:fldCharType="separate"/>
      </w:r>
      <w:r w:rsidR="00081D14" w:rsidRPr="00233788">
        <w:rPr>
          <w:noProof/>
        </w:rPr>
        <w:t>10</w:t>
      </w:r>
      <w:r w:rsidR="00550E27">
        <w:rPr>
          <w:noProof/>
        </w:rPr>
        <w:fldChar w:fldCharType="end"/>
      </w:r>
      <w:bookmarkEnd w:id="85"/>
      <w:r w:rsidRPr="00233788">
        <w:t xml:space="preserve"> Udział kryteriów odnoszących się do prestiżu w ocenie rankingów uczelni wyższych</w:t>
      </w:r>
      <w:bookmarkEnd w:id="86"/>
      <w:bookmarkEnd w:id="87"/>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88"/>
      <w:r w:rsidR="000D1FB6" w:rsidRPr="00233788">
        <w:rPr>
          <w:color w:val="FF0000"/>
        </w:rPr>
        <w:t>&lt;numer rozdziału&gt;</w:t>
      </w:r>
      <w:commentRangeEnd w:id="88"/>
      <w:r w:rsidR="000D1FB6" w:rsidRPr="00233788">
        <w:rPr>
          <w:rStyle w:val="Odwoaniedokomentarza"/>
          <w:rFonts w:ascii="Times New Roman" w:eastAsia="Times New Roman" w:hAnsi="Times New Roman"/>
          <w:szCs w:val="20"/>
          <w:lang w:eastAsia="pl-PL"/>
        </w:rPr>
        <w:commentReference w:id="88"/>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89" w:name="_Toc66923593"/>
      <w:bookmarkStart w:id="90" w:name="_Toc66923594"/>
      <w:r w:rsidRPr="00233788">
        <w:t>Środowisko wielu sprzecznych interesów</w:t>
      </w:r>
      <w:bookmarkEnd w:id="89"/>
    </w:p>
    <w:p w14:paraId="242E8D4C" w14:textId="77777777" w:rsidR="00A139A4" w:rsidRPr="00233788" w:rsidRDefault="00A139A4" w:rsidP="00A139A4">
      <w:r w:rsidRPr="0072768D">
        <w:rPr>
          <w:color w:val="FF0000"/>
        </w:rPr>
        <w:t>Opis różnych interesów stron uczestniczących w funkcjonowaniu uczelni i wskazanie tych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AB1E098" w:rsidR="005D1ABF" w:rsidRDefault="005D1ABF" w:rsidP="0072768D">
      <w:r>
        <w:t>Poza specyficzną kulturą akademicką i specyficznymi celami uniwersytetów kolejną wyróżniającą cechą z perspektywy zarządzania tymi instytucjami jest szczególn</w:t>
      </w:r>
      <w:r w:rsidR="0072768D">
        <w:t>e</w:t>
      </w:r>
      <w:r>
        <w:t xml:space="preserve"> ukształtowanie różnorodności interesów różnych stron, co stanowi wyzwanie dla osób kierujących ucze</w:t>
      </w:r>
      <w:r w:rsidR="00F82C17">
        <w:t>l</w:t>
      </w:r>
      <w:r>
        <w:t>niami.</w:t>
      </w:r>
      <w:r w:rsidR="007E3CD3">
        <w:t xml:space="preserve"> Uproszczony schemat wpływów na uczelnię różnych grup zainteresowanych jej funkcjonowaniem przedstawiono po</w:t>
      </w:r>
      <w:r w:rsidR="007815BD">
        <w:fldChar w:fldCharType="begin"/>
      </w:r>
      <w:r w:rsidR="007815BD">
        <w:instrText xml:space="preserve"> REF _Ref73208374 \p \h </w:instrText>
      </w:r>
      <w:r w:rsidR="007815BD">
        <w:fldChar w:fldCharType="separate"/>
      </w:r>
      <w:r w:rsidR="007815BD">
        <w:t>niżej</w:t>
      </w:r>
      <w:r w:rsidR="007815BD">
        <w:fldChar w:fldCharType="end"/>
      </w:r>
      <w:r w:rsidR="007E3CD3">
        <w:t>.</w:t>
      </w:r>
    </w:p>
    <w:p w14:paraId="1090E041" w14:textId="26166165" w:rsidR="00646C5E" w:rsidRPr="00646C5E" w:rsidRDefault="00646C5E" w:rsidP="00646C5E">
      <w:pPr>
        <w:pStyle w:val="Rysunek"/>
      </w:pPr>
      <w:r>
        <w:rPr>
          <w:noProof/>
        </w:rPr>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3BB0AB24" w:rsidR="00433E03" w:rsidRDefault="000D5243" w:rsidP="00646C5E">
      <w:pPr>
        <w:pStyle w:val="Tytutabeli"/>
      </w:pPr>
      <w:bookmarkStart w:id="91" w:name="_Ref73208374"/>
      <w:r>
        <w:t xml:space="preserve">Rysunek </w:t>
      </w:r>
      <w:fldSimple w:instr=" SEQ Rysunek \* ARABIC ">
        <w:r>
          <w:rPr>
            <w:noProof/>
          </w:rPr>
          <w:t>12</w:t>
        </w:r>
      </w:fldSimple>
      <w:r w:rsidR="00BA56DD">
        <w:t xml:space="preserve"> Środowisko relacji uniwersytetu</w:t>
      </w:r>
      <w:bookmarkEnd w:id="91"/>
    </w:p>
    <w:p w14:paraId="03A26809" w14:textId="476C11C3" w:rsidR="00646C5E" w:rsidRDefault="00646C5E" w:rsidP="00646C5E">
      <w:pPr>
        <w:pStyle w:val="rdo"/>
      </w:pPr>
      <w:r>
        <w:t xml:space="preserve">Źródło: opracowanie własne na podstawie </w:t>
      </w:r>
      <w:r w:rsidRPr="00233788">
        <w:fldChar w:fldCharType="begin" w:fldLock="1"/>
      </w:r>
      <w:r w:rsidR="009153B5">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11)"},"properties":{"noteIndex":0},"schema":"https://github.com/citation-style-language/schema/raw/master/csl-citation.json"}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5501FF2F" w:rsidR="005D1ABF" w:rsidRDefault="005D1ABF" w:rsidP="005D1ABF">
      <w:pPr>
        <w:pStyle w:val="Akapitzlist"/>
        <w:ind w:left="1069" w:firstLine="0"/>
      </w:pPr>
    </w:p>
    <w:p w14:paraId="48A7915B" w14:textId="5F801D62" w:rsidR="007815BD" w:rsidRDefault="007815BD" w:rsidP="005D1ABF">
      <w:pPr>
        <w:pStyle w:val="Akapitzlist"/>
        <w:ind w:left="1069" w:firstLine="0"/>
      </w:pPr>
    </w:p>
    <w:p w14:paraId="50F423D3" w14:textId="77777777" w:rsidR="007815BD" w:rsidRDefault="007815BD" w:rsidP="005D1ABF">
      <w:pPr>
        <w:pStyle w:val="Akapitzlist"/>
        <w:ind w:left="1069" w:firstLine="0"/>
      </w:pPr>
    </w:p>
    <w:p w14:paraId="667E8D5F" w14:textId="2B962FDE" w:rsidR="005D1ABF" w:rsidRDefault="005D1ABF" w:rsidP="005D1ABF">
      <w:pPr>
        <w:pStyle w:val="Akapitzlist"/>
        <w:numPr>
          <w:ilvl w:val="0"/>
          <w:numId w:val="38"/>
        </w:numPr>
      </w:pPr>
      <w:r>
        <w:t>W Polsce mogliśmy doświadczyć skali różnic w poglądach na uczelnie przy okazji konsultacji kolejnych reform</w:t>
      </w:r>
    </w:p>
    <w:p w14:paraId="3EB42A8E" w14:textId="445036C6" w:rsidR="005D1ABF" w:rsidRDefault="005D1ABF" w:rsidP="005D1ABF">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Pr="00233788">
        <w:t xml:space="preserve"> </w:t>
      </w:r>
    </w:p>
    <w:p w14:paraId="06D28660" w14:textId="081592FA" w:rsidR="005D1ABF" w:rsidRPr="00233788" w:rsidRDefault="005D1ABF" w:rsidP="005D1ABF">
      <w:r w:rsidRPr="00233788">
        <w:lastRenderedPageBreak/>
        <w:t xml:space="preserve">„Pod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p>
    <w:p w14:paraId="13854E57" w14:textId="2CDCDCCE" w:rsidR="005D1ABF" w:rsidRDefault="005D1ABF" w:rsidP="005D1ABF">
      <w:r w:rsidRPr="00233788">
        <w:t xml:space="preserve">„konflikt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w:t>
      </w:r>
      <w:proofErr w:type="spellStart"/>
      <w:r w:rsidRPr="00233788">
        <w:t>globalbnej</w:t>
      </w:r>
      <w:proofErr w:type="spellEnd"/>
      <w:r w:rsidRPr="00233788">
        <w:t xml:space="preserve"> firmy konsultingowe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F535EE0" w14:textId="77777777" w:rsidR="00FF78C3" w:rsidRPr="00233788" w:rsidRDefault="00FF78C3" w:rsidP="00FF78C3">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7156E180" w14:textId="77777777" w:rsidR="00F82C17" w:rsidRPr="00A40436" w:rsidRDefault="00F82C17" w:rsidP="00F82C17">
      <w:pPr>
        <w:rPr>
          <w:lang w:val="en-US"/>
        </w:rPr>
      </w:pPr>
      <w:r w:rsidRPr="00233788">
        <w:t>„Od szkolnictwa wyższego coraz częściej wymaga się aby było w stanie pokazać swój wkład do rozwoju społecznego i gospodarczego (</w:t>
      </w:r>
      <w:proofErr w:type="spellStart"/>
      <w:r w:rsidRPr="00233788">
        <w:rPr>
          <w:i/>
          <w:iCs/>
        </w:rPr>
        <w:t>value</w:t>
      </w:r>
      <w:proofErr w:type="spellEnd"/>
      <w:r w:rsidRPr="00233788">
        <w:rPr>
          <w:i/>
          <w:iCs/>
        </w:rPr>
        <w:t xml:space="preserve"> for </w:t>
      </w:r>
      <w:proofErr w:type="spellStart"/>
      <w:r w:rsidRPr="00233788">
        <w:rPr>
          <w:i/>
          <w:iCs/>
        </w:rPr>
        <w:t>money</w:t>
      </w:r>
      <w:proofErr w:type="spellEnd"/>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6355EE35" w14:textId="77777777" w:rsidR="00F82C17" w:rsidRPr="006F7DC7" w:rsidRDefault="00F82C17" w:rsidP="00F82C17">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2A042F7" w14:textId="77777777" w:rsidR="00F82C17" w:rsidRPr="00E44E17" w:rsidRDefault="00F82C17" w:rsidP="00F82C17">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72768D">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15E363" w14:textId="4382D44F" w:rsidR="00F82C17" w:rsidRDefault="00F82C17" w:rsidP="00F82C17">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06D20E7F" w14:textId="77777777" w:rsidR="00F82C17" w:rsidRPr="00233788" w:rsidRDefault="00F82C17" w:rsidP="00F82C17"/>
    <w:p w14:paraId="3BC1186B" w14:textId="77777777" w:rsidR="00F82C17" w:rsidRPr="00233788" w:rsidRDefault="00F82C17" w:rsidP="00F82C17">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9D29756" w14:textId="77777777" w:rsidR="00F82C17" w:rsidRPr="00233788" w:rsidRDefault="00F82C17" w:rsidP="00F82C17">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11D1C6C5" w14:textId="77777777" w:rsidR="00F82C17" w:rsidRPr="00233788" w:rsidRDefault="00F82C17" w:rsidP="00F82C17">
      <w:r w:rsidRPr="00233788">
        <w:t xml:space="preserve">Ekspansja edukacyjna na rynkach pacy już nasyconych absolwentami szkół wyższych niesie ze sobą odmienne konsekwencje niż ekspansja na rynkach pracy, które są dalekie od nasycenia. Kraje </w:t>
      </w:r>
      <w:r w:rsidRPr="00233788">
        <w:lastRenderedPageBreak/>
        <w:t xml:space="preserve">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300F8AFA" w14:textId="55D7F4E8" w:rsidR="00FF78C3" w:rsidRDefault="00FF78C3" w:rsidP="005D1ABF"/>
    <w:p w14:paraId="58DB5BF8" w14:textId="77777777" w:rsidR="00F82C17" w:rsidRPr="00233788" w:rsidRDefault="00F82C17" w:rsidP="005D1ABF"/>
    <w:p w14:paraId="560F775B" w14:textId="5A5BB20C" w:rsidR="005D1ABF" w:rsidRDefault="005D1ABF" w:rsidP="005D1ABF">
      <w:pPr>
        <w:pStyle w:val="Akapitzlist"/>
        <w:numPr>
          <w:ilvl w:val="0"/>
          <w:numId w:val="38"/>
        </w:numPr>
      </w:pPr>
      <w:r>
        <w:t xml:space="preserve">Potwierdzenie tych spostrzeżeń znajdujemy także w opracowaniach Krzysztofa </w:t>
      </w:r>
      <w:proofErr w:type="spellStart"/>
      <w:r>
        <w:t>Leji</w:t>
      </w:r>
      <w:proofErr w:type="spellEnd"/>
    </w:p>
    <w:p w14:paraId="00DD224A" w14:textId="0ACA54D9" w:rsidR="00A139A4" w:rsidRDefault="00A139A4" w:rsidP="00A139A4">
      <w:r w:rsidRPr="00233788">
        <w:t xml:space="preserve">„Budowanie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A40436">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A40436">
        <w:rPr>
          <w:noProof/>
        </w:rPr>
        <w:t>(Leja, 2011, s. 183)</w:t>
      </w:r>
      <w:r w:rsidRPr="00233788">
        <w:fldChar w:fldCharType="end"/>
      </w:r>
    </w:p>
    <w:p w14:paraId="0F25BE2F" w14:textId="7C867733" w:rsidR="005D1ABF" w:rsidRPr="005D1ABF" w:rsidRDefault="005D1ABF" w:rsidP="005D1ABF">
      <w:pPr>
        <w:pStyle w:val="Akapitzlist"/>
        <w:numPr>
          <w:ilvl w:val="0"/>
          <w:numId w:val="38"/>
        </w:numPr>
      </w:pPr>
      <w:r w:rsidRPr="005D1ABF">
        <w:t>Różnice pomiędzy światem uczelni i</w:t>
      </w:r>
      <w:r>
        <w:t xml:space="preserve"> światem biznesu są „naturalne” i głęboko zakorzenione.</w:t>
      </w:r>
    </w:p>
    <w:p w14:paraId="399791AF" w14:textId="5C7602AC" w:rsidR="005D1ABF" w:rsidRDefault="005D1ABF" w:rsidP="005D1ABF">
      <w:r w:rsidRPr="00233788">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99B787A" w14:textId="77777777" w:rsidR="00FF78C3" w:rsidRPr="006F7DC7" w:rsidRDefault="00FF78C3" w:rsidP="00FF78C3">
      <w:pPr>
        <w:rPr>
          <w:lang w:val="en-US"/>
        </w:rPr>
      </w:pPr>
      <w:r w:rsidRPr="00233788">
        <w:t xml:space="preserve">Charakteryzuje się on </w:t>
      </w:r>
      <w:r>
        <w:t xml:space="preserve">[sektor publiczny] </w:t>
      </w:r>
      <w:r w:rsidRPr="00233788">
        <w:t xml:space="preserve">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72768D">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w:instrText>
      </w:r>
      <w:r w:rsidRPr="001D0479">
        <w:rPr>
          <w:lang w:val="en-US"/>
        </w:rPr>
        <w:instrText>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365157A0" w14:textId="77777777" w:rsidR="00FF78C3" w:rsidRPr="00FF78C3" w:rsidRDefault="00FF78C3" w:rsidP="005D1ABF">
      <w:pPr>
        <w:rPr>
          <w:lang w:val="en-US"/>
        </w:rPr>
      </w:pPr>
    </w:p>
    <w:p w14:paraId="3E791287" w14:textId="0E5CB25C" w:rsidR="00A139A4" w:rsidRPr="00FF78C3" w:rsidRDefault="005D1ABF" w:rsidP="005D1ABF">
      <w:pPr>
        <w:pStyle w:val="Akapitzlist"/>
        <w:numPr>
          <w:ilvl w:val="0"/>
          <w:numId w:val="38"/>
        </w:numPr>
        <w:rPr>
          <w:lang w:val="en-US"/>
        </w:rPr>
      </w:pPr>
      <w:proofErr w:type="spellStart"/>
      <w:r w:rsidRPr="00FF78C3">
        <w:rPr>
          <w:lang w:val="en-US"/>
        </w:rPr>
        <w:t>Zagraniczni</w:t>
      </w:r>
      <w:proofErr w:type="spellEnd"/>
      <w:r w:rsidRPr="00FF78C3">
        <w:rPr>
          <w:lang w:val="en-US"/>
        </w:rPr>
        <w:t xml:space="preserve"> </w:t>
      </w:r>
      <w:proofErr w:type="spellStart"/>
      <w:r w:rsidRPr="00FF78C3">
        <w:rPr>
          <w:lang w:val="en-US"/>
        </w:rPr>
        <w:t>autorzy</w:t>
      </w:r>
      <w:proofErr w:type="spellEnd"/>
      <w:r w:rsidRPr="00FF78C3">
        <w:rPr>
          <w:lang w:val="en-US"/>
        </w:rPr>
        <w:t xml:space="preserve"> </w:t>
      </w:r>
      <w:proofErr w:type="spellStart"/>
      <w:r w:rsidRPr="00FF78C3">
        <w:rPr>
          <w:lang w:val="en-US"/>
        </w:rPr>
        <w:t>również</w:t>
      </w:r>
      <w:proofErr w:type="spellEnd"/>
      <w:r w:rsidRPr="00FF78C3">
        <w:rPr>
          <w:lang w:val="en-US"/>
        </w:rPr>
        <w:t xml:space="preserve"> </w:t>
      </w:r>
      <w:proofErr w:type="spellStart"/>
      <w:r w:rsidRPr="00FF78C3">
        <w:rPr>
          <w:lang w:val="en-US"/>
        </w:rPr>
        <w:t>dostrzegają</w:t>
      </w:r>
      <w:proofErr w:type="spellEnd"/>
      <w:r w:rsidRPr="00FF78C3">
        <w:rPr>
          <w:lang w:val="en-US"/>
        </w:rPr>
        <w:t xml:space="preserve"> </w:t>
      </w:r>
      <w:proofErr w:type="spellStart"/>
      <w:r w:rsidRPr="00FF78C3">
        <w:rPr>
          <w:lang w:val="en-US"/>
        </w:rPr>
        <w:t>istotne</w:t>
      </w:r>
      <w:proofErr w:type="spellEnd"/>
      <w:r w:rsidRPr="00FF78C3">
        <w:rPr>
          <w:lang w:val="en-US"/>
        </w:rPr>
        <w:t xml:space="preserve"> </w:t>
      </w:r>
      <w:proofErr w:type="spellStart"/>
      <w:r w:rsidRPr="00FF78C3">
        <w:rPr>
          <w:lang w:val="en-US"/>
        </w:rPr>
        <w:t>i</w:t>
      </w:r>
      <w:proofErr w:type="spellEnd"/>
      <w:r w:rsidRPr="00FF78C3">
        <w:rPr>
          <w:lang w:val="en-US"/>
        </w:rPr>
        <w:t xml:space="preserve"> </w:t>
      </w:r>
      <w:proofErr w:type="spellStart"/>
      <w:r w:rsidRPr="00FF78C3">
        <w:rPr>
          <w:lang w:val="en-US"/>
        </w:rPr>
        <w:t>fundamentalne</w:t>
      </w:r>
      <w:proofErr w:type="spellEnd"/>
      <w:r w:rsidRPr="00FF78C3">
        <w:rPr>
          <w:lang w:val="en-US"/>
        </w:rPr>
        <w:t xml:space="preserve"> </w:t>
      </w:r>
      <w:proofErr w:type="spellStart"/>
      <w:r w:rsidRPr="00FF78C3">
        <w:rPr>
          <w:lang w:val="en-US"/>
        </w:rPr>
        <w:t>zróżnicowanie</w:t>
      </w:r>
      <w:proofErr w:type="spellEnd"/>
      <w:r w:rsidRPr="00FF78C3">
        <w:rPr>
          <w:lang w:val="en-US"/>
        </w:rPr>
        <w:t xml:space="preserve"> </w:t>
      </w:r>
      <w:proofErr w:type="spellStart"/>
      <w:r w:rsidRPr="00FF78C3">
        <w:rPr>
          <w:lang w:val="en-US"/>
        </w:rPr>
        <w:t>podstawowych</w:t>
      </w:r>
      <w:proofErr w:type="spellEnd"/>
      <w:r w:rsidRPr="00FF78C3">
        <w:rPr>
          <w:lang w:val="en-US"/>
        </w:rPr>
        <w:t xml:space="preserve"> </w:t>
      </w:r>
      <w:proofErr w:type="spellStart"/>
      <w:r w:rsidRPr="00FF78C3">
        <w:rPr>
          <w:lang w:val="en-US"/>
        </w:rPr>
        <w:t>oczekiwań</w:t>
      </w:r>
      <w:proofErr w:type="spellEnd"/>
      <w:r w:rsidRPr="00FF78C3">
        <w:rPr>
          <w:lang w:val="en-US"/>
        </w:rPr>
        <w:t xml:space="preserve"> </w:t>
      </w:r>
      <w:proofErr w:type="spellStart"/>
      <w:r w:rsidRPr="00FF78C3">
        <w:rPr>
          <w:lang w:val="en-US"/>
        </w:rPr>
        <w:t>różnych</w:t>
      </w:r>
      <w:proofErr w:type="spellEnd"/>
      <w:r w:rsidRPr="00FF78C3">
        <w:rPr>
          <w:lang w:val="en-US"/>
        </w:rPr>
        <w:t xml:space="preserve"> </w:t>
      </w:r>
      <w:proofErr w:type="spellStart"/>
      <w:r w:rsidRPr="00FF78C3">
        <w:rPr>
          <w:lang w:val="en-US"/>
        </w:rPr>
        <w:t>grup</w:t>
      </w:r>
      <w:proofErr w:type="spellEnd"/>
      <w:r w:rsidRPr="00FF78C3">
        <w:rPr>
          <w:lang w:val="en-US"/>
        </w:rPr>
        <w:t xml:space="preserve"> </w:t>
      </w:r>
      <w:proofErr w:type="spellStart"/>
      <w:r w:rsidRPr="00FF78C3">
        <w:rPr>
          <w:lang w:val="en-US"/>
        </w:rPr>
        <w:t>będących</w:t>
      </w:r>
      <w:proofErr w:type="spellEnd"/>
      <w:r w:rsidRPr="00FF78C3">
        <w:rPr>
          <w:lang w:val="en-US"/>
        </w:rPr>
        <w:t xml:space="preserve"> w </w:t>
      </w:r>
      <w:proofErr w:type="spellStart"/>
      <w:r w:rsidRPr="00FF78C3">
        <w:rPr>
          <w:lang w:val="en-US"/>
        </w:rPr>
        <w:t>silnych</w:t>
      </w:r>
      <w:proofErr w:type="spellEnd"/>
      <w:r w:rsidRPr="00FF78C3">
        <w:rPr>
          <w:lang w:val="en-US"/>
        </w:rPr>
        <w:t xml:space="preserve"> </w:t>
      </w:r>
      <w:proofErr w:type="spellStart"/>
      <w:r w:rsidRPr="00FF78C3">
        <w:rPr>
          <w:lang w:val="en-US"/>
        </w:rPr>
        <w:t>interakcjach</w:t>
      </w:r>
      <w:proofErr w:type="spellEnd"/>
      <w:r w:rsidRPr="00FF78C3">
        <w:rPr>
          <w:lang w:val="en-US"/>
        </w:rPr>
        <w:t xml:space="preserve"> z </w:t>
      </w:r>
      <w:proofErr w:type="spellStart"/>
      <w:r w:rsidRPr="00FF78C3">
        <w:rPr>
          <w:lang w:val="en-US"/>
        </w:rPr>
        <w:t>uczelnią</w:t>
      </w:r>
      <w:proofErr w:type="spellEnd"/>
      <w:r w:rsidRPr="00FF78C3">
        <w:rPr>
          <w:lang w:val="en-US"/>
        </w:rPr>
        <w:t xml:space="preserve"> </w:t>
      </w:r>
      <w:proofErr w:type="spellStart"/>
      <w:r w:rsidRPr="00FF78C3">
        <w:rPr>
          <w:lang w:val="en-US"/>
        </w:rPr>
        <w:t>lub</w:t>
      </w:r>
      <w:proofErr w:type="spellEnd"/>
      <w:r w:rsidRPr="00FF78C3">
        <w:rPr>
          <w:lang w:val="en-US"/>
        </w:rPr>
        <w:t xml:space="preserve"> </w:t>
      </w:r>
      <w:proofErr w:type="spellStart"/>
      <w:r w:rsidRPr="00FF78C3">
        <w:rPr>
          <w:lang w:val="en-US"/>
        </w:rPr>
        <w:t>wręcz</w:t>
      </w:r>
      <w:proofErr w:type="spellEnd"/>
      <w:r w:rsidRPr="00FF78C3">
        <w:rPr>
          <w:lang w:val="en-US"/>
        </w:rPr>
        <w:t xml:space="preserve"> </w:t>
      </w:r>
      <w:proofErr w:type="spellStart"/>
      <w:r w:rsidRPr="00FF78C3">
        <w:rPr>
          <w:lang w:val="en-US"/>
        </w:rPr>
        <w:t>ją</w:t>
      </w:r>
      <w:proofErr w:type="spellEnd"/>
      <w:r w:rsidRPr="00FF78C3">
        <w:rPr>
          <w:lang w:val="en-US"/>
        </w:rPr>
        <w:t xml:space="preserve"> </w:t>
      </w:r>
      <w:proofErr w:type="spellStart"/>
      <w:r w:rsidRPr="00FF78C3">
        <w:rPr>
          <w:lang w:val="en-US"/>
        </w:rPr>
        <w:t>tworzących</w:t>
      </w:r>
      <w:proofErr w:type="spellEnd"/>
    </w:p>
    <w:p w14:paraId="45C88DE0" w14:textId="2467972E" w:rsidR="00A139A4" w:rsidRPr="00D20B56" w:rsidRDefault="00A139A4" w:rsidP="00A40436">
      <w:pPr>
        <w:rPr>
          <w:lang w:val="en-US"/>
        </w:rPr>
      </w:pPr>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20B56">
        <w:rPr>
          <w:lang w:val="en-US"/>
        </w:rPr>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D20B56">
        <w:rPr>
          <w:noProof/>
          <w:lang w:val="en-US"/>
        </w:rPr>
        <w:t>(Degtjarjova i in., 2018, s. 395)</w:t>
      </w:r>
      <w:r w:rsidRPr="00233788">
        <w:fldChar w:fldCharType="end"/>
      </w:r>
    </w:p>
    <w:p w14:paraId="351F7E5A" w14:textId="05D11825" w:rsidR="00A40436" w:rsidRDefault="00A40436" w:rsidP="00A40436">
      <w:pPr>
        <w:rPr>
          <w:lang w:val="en-US"/>
        </w:rPr>
      </w:pPr>
      <w:r w:rsidRPr="00A40436">
        <w:rPr>
          <w:lang w:val="en-US"/>
        </w:rPr>
        <w:t>development of</w:t>
      </w:r>
      <w:r>
        <w:rPr>
          <w:lang w:val="en-US"/>
        </w:rPr>
        <w:t xml:space="preserve"> </w:t>
      </w:r>
      <w:r w:rsidRPr="00A40436">
        <w:rPr>
          <w:lang w:val="en-US"/>
        </w:rPr>
        <w:t>the economic implications of research findings has been found to enhance the research mission of the university, and not only by the financial contribution it can make to support new research</w:t>
      </w:r>
      <w:r>
        <w:rPr>
          <w:lang w:val="en-US"/>
        </w:rPr>
        <w:t xml:space="preserve"> </w:t>
      </w:r>
      <w:r>
        <w:rPr>
          <w:lang w:val="en-US"/>
        </w:rPr>
        <w:fldChar w:fldCharType="begin" w:fldLock="1"/>
      </w:r>
      <w:r>
        <w:rPr>
          <w:lang w:val="en-US"/>
        </w:rPr>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Pr>
          <w:lang w:val="en-US"/>
        </w:rPr>
        <w:fldChar w:fldCharType="separate"/>
      </w:r>
      <w:r w:rsidRPr="00A40436">
        <w:rPr>
          <w:noProof/>
          <w:lang w:val="en-US"/>
        </w:rPr>
        <w:t>(Etzkowitz, 2003, s. 115)</w:t>
      </w:r>
      <w:r>
        <w:rPr>
          <w:lang w:val="en-US"/>
        </w:rPr>
        <w:fldChar w:fldCharType="end"/>
      </w:r>
    </w:p>
    <w:p w14:paraId="4197E66F" w14:textId="2376BDD8" w:rsidR="00D20B56" w:rsidRDefault="00D20B56" w:rsidP="00A40436">
      <w:pPr>
        <w:rPr>
          <w:lang w:val="en-US"/>
        </w:rPr>
      </w:pPr>
      <w:proofErr w:type="spellStart"/>
      <w:r>
        <w:rPr>
          <w:lang w:val="en-US"/>
        </w:rPr>
        <w:lastRenderedPageBreak/>
        <w:t>Państwo</w:t>
      </w:r>
      <w:proofErr w:type="spellEnd"/>
      <w:r>
        <w:rPr>
          <w:lang w:val="en-US"/>
        </w:rPr>
        <w:t xml:space="preserve">, a </w:t>
      </w:r>
      <w:proofErr w:type="spellStart"/>
      <w:r>
        <w:rPr>
          <w:lang w:val="en-US"/>
        </w:rPr>
        <w:t>biznes</w:t>
      </w:r>
      <w:proofErr w:type="spellEnd"/>
      <w:r>
        <w:rPr>
          <w:lang w:val="en-US"/>
        </w:rPr>
        <w:t xml:space="preserve"> </w:t>
      </w:r>
      <w:proofErr w:type="spellStart"/>
      <w:r>
        <w:rPr>
          <w:lang w:val="en-US"/>
        </w:rPr>
        <w:t>współpracujący</w:t>
      </w:r>
      <w:proofErr w:type="spellEnd"/>
      <w:r>
        <w:rPr>
          <w:lang w:val="en-US"/>
        </w:rPr>
        <w:t xml:space="preserve"> z </w:t>
      </w:r>
      <w:proofErr w:type="spellStart"/>
      <w:r>
        <w:rPr>
          <w:lang w:val="en-US"/>
        </w:rPr>
        <w:t>uczelniami</w:t>
      </w:r>
      <w:proofErr w:type="spellEnd"/>
      <w:r>
        <w:rPr>
          <w:lang w:val="en-US"/>
        </w:rPr>
        <w:t>: “</w:t>
      </w:r>
      <w:r w:rsidRPr="00D20B56">
        <w:rPr>
          <w:lang w:val="en-US"/>
        </w:rPr>
        <w:t xml:space="preserve">publicly-funded universities should produce goods that are publicly available, and on the other hand, they can only contribute to advancements in tech- </w:t>
      </w:r>
      <w:proofErr w:type="spellStart"/>
      <w:r w:rsidRPr="00D20B56">
        <w:rPr>
          <w:lang w:val="en-US"/>
        </w:rPr>
        <w:t>nology</w:t>
      </w:r>
      <w:proofErr w:type="spellEnd"/>
      <w:r w:rsidRPr="00D20B56">
        <w:rPr>
          <w:lang w:val="en-US"/>
        </w:rPr>
        <w:t xml:space="preserve"> and innovation by sharing knowledge in collaboration with partners from industry, who want to privately appropriate at least parts of the outcome</w:t>
      </w:r>
      <w:r>
        <w:rPr>
          <w:lang w:val="en-US"/>
        </w:rPr>
        <w:t xml:space="preserve">” </w:t>
      </w:r>
      <w:r>
        <w:rPr>
          <w:lang w:val="en-US"/>
        </w:rPr>
        <w:fldChar w:fldCharType="begin" w:fldLock="1"/>
      </w:r>
      <w:r>
        <w:rPr>
          <w:lang w:val="en-US"/>
        </w:rPr>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Pr>
          <w:lang w:val="en-US"/>
        </w:rPr>
        <w:fldChar w:fldCharType="separate"/>
      </w:r>
      <w:r w:rsidRPr="00D20B56">
        <w:rPr>
          <w:noProof/>
          <w:lang w:val="en-US"/>
        </w:rPr>
        <w:t>(Hillerbrand &amp; Werker, 2019, s. 1637)</w:t>
      </w:r>
      <w:r>
        <w:rPr>
          <w:lang w:val="en-US"/>
        </w:rPr>
        <w:fldChar w:fldCharType="end"/>
      </w:r>
      <w:r w:rsidRPr="00D20B56">
        <w:rPr>
          <w:lang w:val="en-US"/>
        </w:rPr>
        <w:t>.</w:t>
      </w:r>
    </w:p>
    <w:p w14:paraId="403EB5EF" w14:textId="784D4813" w:rsidR="00A40436" w:rsidRDefault="00D20B56" w:rsidP="00D20B56">
      <w:pPr>
        <w:rPr>
          <w:lang w:val="en-US"/>
        </w:rPr>
      </w:pPr>
      <w:r>
        <w:rPr>
          <w:lang w:val="en-US"/>
        </w:rPr>
        <w:t xml:space="preserve">Value conflict 1: </w:t>
      </w:r>
      <w:r w:rsidRPr="00D20B56">
        <w:rPr>
          <w:lang w:val="en-US"/>
        </w:rPr>
        <w:t>Students Working in Exchange for Practical Training</w:t>
      </w:r>
      <w:r>
        <w:rPr>
          <w:lang w:val="en-US"/>
        </w:rPr>
        <w:t xml:space="preserve"> </w:t>
      </w:r>
      <w:r>
        <w:rPr>
          <w:lang w:val="en-US"/>
        </w:rPr>
        <w:fldChar w:fldCharType="begin" w:fldLock="1"/>
      </w:r>
      <w:r>
        <w:rPr>
          <w:lang w:val="en-US"/>
        </w:rPr>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Technology","type":"article-journal","volume":"25"},"locator":"1643","uris":["http://www.mendeley.com/documents/?uuid=fde9816a-dc9f-33bd-a832-190e04a1e288"]}],"mendeley":{"formattedCitation":"(Hillerbrand &amp; Werker, 2019, s. 1643)","plainTextFormattedCitation":"(Hillerbrand &amp; Werker, 2019, s. 1643)","previouslyFormattedCitation":"(Hillerbrand &amp; Werker, 2019, s. 1643)"},"properties":{"noteIndex":0},"schema":"https://github.com/citation-style-language/schema/raw/master/csl-citation.json"}</w:instrText>
      </w:r>
      <w:r>
        <w:rPr>
          <w:lang w:val="en-US"/>
        </w:rPr>
        <w:fldChar w:fldCharType="separate"/>
      </w:r>
      <w:r w:rsidRPr="00D20B56">
        <w:rPr>
          <w:noProof/>
          <w:lang w:val="en-US"/>
        </w:rPr>
        <w:t>(Hillerbrand &amp; Werker, 2019, s. 1643)</w:t>
      </w:r>
      <w:r>
        <w:rPr>
          <w:lang w:val="en-US"/>
        </w:rPr>
        <w:fldChar w:fldCharType="end"/>
      </w:r>
    </w:p>
    <w:p w14:paraId="25DEC44D" w14:textId="378E5A54" w:rsidR="00D20B56" w:rsidRPr="00D20B56" w:rsidRDefault="00D20B56" w:rsidP="00D20B56">
      <w:pPr>
        <w:rPr>
          <w:lang w:val="en-US"/>
        </w:rPr>
      </w:pPr>
      <w:r w:rsidRPr="00D20B56">
        <w:rPr>
          <w:lang w:val="en-US"/>
        </w:rPr>
        <w:t>Value Conflict 2: Public Money Spent on Applied Research to Make Private Profit</w:t>
      </w:r>
      <w:r>
        <w:rPr>
          <w:lang w:val="en-US"/>
        </w:rPr>
        <w:t xml:space="preserve"> </w:t>
      </w:r>
      <w:r>
        <w:rPr>
          <w:lang w:val="en-US"/>
        </w:rPr>
        <w:fldChar w:fldCharType="begin" w:fldLock="1"/>
      </w:r>
      <w:r>
        <w:rPr>
          <w:lang w:val="en-US"/>
        </w:rPr>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Technology","type":"article-journal","volume":"25"},"locator":"1645","uris":["http://www.mendeley.com/documents/?uuid=fde9816a-dc9f-33bd-a832-190e04a1e288"]}],"mendeley":{"formattedCitation":"(Hillerbrand &amp; Werker, 2019, s. 1645)","plainTextFormattedCitation":"(Hillerbrand &amp; Werker, 2019, s. 1645)","previouslyFormattedCitation":"(Hillerbrand &amp; Werker, 2019, s. 1645)"},"properties":{"noteIndex":0},"schema":"https://github.com/citation-style-language/schema/raw/master/csl-citation.json"}</w:instrText>
      </w:r>
      <w:r>
        <w:rPr>
          <w:lang w:val="en-US"/>
        </w:rPr>
        <w:fldChar w:fldCharType="separate"/>
      </w:r>
      <w:r w:rsidRPr="00D20B56">
        <w:rPr>
          <w:noProof/>
          <w:lang w:val="en-US"/>
        </w:rPr>
        <w:t>(Hillerbrand &amp; Werker, 2019, s. 1645)</w:t>
      </w:r>
      <w:r>
        <w:rPr>
          <w:lang w:val="en-US"/>
        </w:rPr>
        <w:fldChar w:fldCharType="end"/>
      </w:r>
    </w:p>
    <w:p w14:paraId="0F6BF806" w14:textId="0F47216E" w:rsidR="00D20B56" w:rsidRPr="00D20B56" w:rsidRDefault="00D20B56" w:rsidP="00D20B56">
      <w:pPr>
        <w:rPr>
          <w:lang w:val="en-US"/>
        </w:rPr>
      </w:pPr>
      <w:r w:rsidRPr="00D20B56">
        <w:rPr>
          <w:lang w:val="en-US"/>
        </w:rPr>
        <w:t>Value Conflict 3: Personal Earnings of Publicly</w:t>
      </w:r>
      <w:r w:rsidRPr="00D20B56">
        <w:rPr>
          <w:rFonts w:ascii="Cambria Math" w:hAnsi="Cambria Math" w:cs="Cambria Math"/>
          <w:lang w:val="en-US"/>
        </w:rPr>
        <w:t>‑</w:t>
      </w:r>
      <w:r w:rsidRPr="00D20B56">
        <w:rPr>
          <w:lang w:val="en-US"/>
        </w:rPr>
        <w:t>Funded Researchers</w:t>
      </w:r>
      <w:r>
        <w:rPr>
          <w:lang w:val="en-US"/>
        </w:rPr>
        <w:t xml:space="preserve"> </w:t>
      </w:r>
      <w:r>
        <w:rPr>
          <w:lang w:val="en-US"/>
        </w:rPr>
        <w:fldChar w:fldCharType="begin" w:fldLock="1"/>
      </w:r>
      <w:r w:rsidR="00AA202F">
        <w:rPr>
          <w:lang w:val="en-US"/>
        </w:rPr>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Technology","type":"article-journal","volume":"25"},"locator":"1647","uris":["http://www.mendeley.com/documents/?uuid=fde9816a-dc9f-33bd-a832-190e04a1e288"]}],"mendeley":{"formattedCitation":"(Hillerbrand &amp; Werker, 2019, s. 1647)","plainTextFormattedCitation":"(Hillerbrand &amp; Werker, 2019, s. 1647)","previouslyFormattedCitation":"(Hillerbrand &amp; Werker, 2019, s. 1647)"},"properties":{"noteIndex":0},"schema":"https://github.com/citation-style-language/schema/raw/master/csl-citation.json"}</w:instrText>
      </w:r>
      <w:r>
        <w:rPr>
          <w:lang w:val="en-US"/>
        </w:rPr>
        <w:fldChar w:fldCharType="separate"/>
      </w:r>
      <w:r w:rsidRPr="00D20B56">
        <w:rPr>
          <w:noProof/>
          <w:lang w:val="en-US"/>
        </w:rPr>
        <w:t>(Hillerbrand &amp; Werker, 2019, s. 1647)</w:t>
      </w:r>
      <w:r>
        <w:rPr>
          <w:lang w:val="en-US"/>
        </w:rPr>
        <w:fldChar w:fldCharType="end"/>
      </w:r>
    </w:p>
    <w:p w14:paraId="47BDA968" w14:textId="5432C4D8" w:rsidR="00D20B56" w:rsidRDefault="00D20B56" w:rsidP="00D20B56">
      <w:pPr>
        <w:rPr>
          <w:lang w:val="en-US"/>
        </w:rPr>
      </w:pPr>
      <w:r w:rsidRPr="00D20B56">
        <w:rPr>
          <w:lang w:val="en-US"/>
        </w:rPr>
        <w:t>Value Conflict 4: Universities are Not Compensated for Industrial Use of their Research</w:t>
      </w:r>
      <w:r>
        <w:rPr>
          <w:lang w:val="en-US"/>
        </w:rPr>
        <w:t xml:space="preserve"> </w:t>
      </w:r>
      <w:r>
        <w:rPr>
          <w:lang w:val="en-US"/>
        </w:rPr>
        <w:fldChar w:fldCharType="begin" w:fldLock="1"/>
      </w:r>
      <w:r w:rsidR="00AA202F">
        <w:rPr>
          <w:lang w:val="en-US"/>
        </w:rPr>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Technology","type":"article-journal","volume":"25"},"locator":"1647","uris":["http://www.mendeley.com/documents/?uuid=fde9816a-dc9f-33bd-a832-190e04a1e288"]}],"mendeley":{"formattedCitation":"(Hillerbrand &amp; Werker, 2019, s. 1647)","plainTextFormattedCitation":"(Hillerbrand &amp; Werker, 2019, s. 1647)","previouslyFormattedCitation":"(Hillerbrand &amp; Werker, 2019, s. 1647)"},"properties":{"noteIndex":0},"schema":"https://github.com/citation-style-language/schema/raw/master/csl-citation.json"}</w:instrText>
      </w:r>
      <w:r>
        <w:rPr>
          <w:lang w:val="en-US"/>
        </w:rPr>
        <w:fldChar w:fldCharType="separate"/>
      </w:r>
      <w:r w:rsidRPr="00D20B56">
        <w:rPr>
          <w:noProof/>
          <w:lang w:val="en-US"/>
        </w:rPr>
        <w:t>(Hillerbrand &amp; Werker, 2019, s. 1647)</w:t>
      </w:r>
      <w:r>
        <w:rPr>
          <w:lang w:val="en-US"/>
        </w:rPr>
        <w:fldChar w:fldCharType="end"/>
      </w:r>
    </w:p>
    <w:p w14:paraId="76E5372E" w14:textId="0C59F24C" w:rsidR="00AA202F" w:rsidRPr="00AA202F" w:rsidRDefault="00AA202F" w:rsidP="00AA202F">
      <w:pPr>
        <w:rPr>
          <w:lang w:val="en-US"/>
        </w:rPr>
      </w:pPr>
      <w:r w:rsidRPr="00AA202F">
        <w:rPr>
          <w:lang w:val="en-US"/>
        </w:rPr>
        <w:t>Value Conflict 5: Unfair Competition Resulting from Involvement of a Publicly Funded Partner</w:t>
      </w:r>
      <w:r>
        <w:rPr>
          <w:lang w:val="en-US"/>
        </w:rPr>
        <w:t xml:space="preserve"> </w:t>
      </w:r>
      <w:r>
        <w:rPr>
          <w:lang w:val="en-US"/>
        </w:rPr>
        <w:fldChar w:fldCharType="begin" w:fldLock="1"/>
      </w:r>
      <w:r w:rsidR="006B3855">
        <w:rPr>
          <w:lang w:val="en-US"/>
        </w:rPr>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Technology","type":"article-journal","volume":"25"},"locator":"1648","uris":["http://www.mendeley.com/documents/?uuid=fde9816a-dc9f-33bd-a832-190e04a1e288"]}],"mendeley":{"formattedCitation":"(Hillerbrand &amp; Werker, 2019, s. 1648)","plainTextFormattedCitation":"(Hillerbrand &amp; Werker, 2019, s. 1648)","previouslyFormattedCitation":"(Hillerbrand &amp; Werker, 2019, s. 1648)"},"properties":{"noteIndex":0},"schema":"https://github.com/citation-style-language/schema/raw/master/csl-citation.json"}</w:instrText>
      </w:r>
      <w:r>
        <w:rPr>
          <w:lang w:val="en-US"/>
        </w:rPr>
        <w:fldChar w:fldCharType="separate"/>
      </w:r>
      <w:r w:rsidRPr="00AA202F">
        <w:rPr>
          <w:noProof/>
          <w:lang w:val="en-US"/>
        </w:rPr>
        <w:t>(Hillerbrand &amp; Werker, 2019, s. 1648)</w:t>
      </w:r>
      <w:r>
        <w:rPr>
          <w:lang w:val="en-US"/>
        </w:rPr>
        <w:fldChar w:fldCharType="end"/>
      </w:r>
    </w:p>
    <w:p w14:paraId="50542161" w14:textId="274879A3" w:rsidR="00AA202F" w:rsidRDefault="00103EF0" w:rsidP="00AA202F">
      <w:pPr>
        <w:ind w:firstLine="0"/>
        <w:rPr>
          <w:lang w:val="en-US"/>
        </w:rPr>
      </w:pPr>
      <w:proofErr w:type="spellStart"/>
      <w:r>
        <w:rPr>
          <w:lang w:val="en-US"/>
        </w:rPr>
        <w:t>aproxi</w:t>
      </w:r>
      <w:r w:rsidRPr="00103EF0">
        <w:rPr>
          <w:lang w:val="en-US"/>
        </w:rPr>
        <w:t>mately</w:t>
      </w:r>
      <w:proofErr w:type="spellEnd"/>
      <w:r w:rsidRPr="00103EF0">
        <w:rPr>
          <w:lang w:val="en-US"/>
        </w:rPr>
        <w:t xml:space="preserve"> 20% of</w:t>
      </w:r>
      <w:r>
        <w:rPr>
          <w:lang w:val="en-US"/>
        </w:rPr>
        <w:t xml:space="preserve"> </w:t>
      </w:r>
      <w:r w:rsidRPr="00103EF0">
        <w:rPr>
          <w:lang w:val="en-US"/>
        </w:rPr>
        <w:t>the researchers reported contract research to be problematic for the autonomy and independence of their research</w:t>
      </w:r>
      <w:r>
        <w:rPr>
          <w:lang w:val="en-US"/>
        </w:rPr>
        <w:t xml:space="preserve"> </w:t>
      </w:r>
      <w:r>
        <w:rPr>
          <w:lang w:val="en-US"/>
        </w:rPr>
        <w:fldChar w:fldCharType="begin" w:fldLock="1"/>
      </w:r>
      <w:r w:rsidR="008F6A66">
        <w:rPr>
          <w:lang w:val="en-US"/>
        </w:rPr>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Pr>
          <w:lang w:val="en-US"/>
        </w:rPr>
        <w:fldChar w:fldCharType="separate"/>
      </w:r>
      <w:r w:rsidRPr="00103EF0">
        <w:rPr>
          <w:noProof/>
          <w:lang w:val="en-US"/>
        </w:rPr>
        <w:t>(Van Looy i in., 2006, s. 598)</w:t>
      </w:r>
      <w:r>
        <w:rPr>
          <w:lang w:val="en-US"/>
        </w:rPr>
        <w:fldChar w:fldCharType="end"/>
      </w:r>
      <w:r w:rsidRPr="00103EF0">
        <w:rPr>
          <w:lang w:val="en-US"/>
        </w:rPr>
        <w:t>.</w:t>
      </w:r>
    </w:p>
    <w:p w14:paraId="38BABB81" w14:textId="11EF9C8F" w:rsidR="00D20B56" w:rsidRDefault="00054E46" w:rsidP="00A40436">
      <w:proofErr w:type="spellStart"/>
      <w:r w:rsidRPr="00054E46">
        <w:t>Knflikt</w:t>
      </w:r>
      <w:proofErr w:type="spellEnd"/>
      <w:r w:rsidRPr="00054E46">
        <w:t xml:space="preserve"> na linii instytucja b</w:t>
      </w:r>
      <w:r>
        <w:t xml:space="preserve">adawcza-firma </w:t>
      </w:r>
      <w:proofErr w:type="spellStart"/>
      <w:r>
        <w:t>spin</w:t>
      </w:r>
      <w:proofErr w:type="spellEnd"/>
      <w:r>
        <w:t>-off:</w:t>
      </w:r>
    </w:p>
    <w:p w14:paraId="3055CBED" w14:textId="61F53E2D" w:rsidR="00054E46" w:rsidRPr="0072768D" w:rsidRDefault="00054E46" w:rsidP="00054E46">
      <w:r w:rsidRPr="00054E46">
        <w:rPr>
          <w:lang w:val="en-US"/>
        </w:rPr>
        <w:t xml:space="preserve">A spin- </w:t>
      </w:r>
      <w:proofErr w:type="spellStart"/>
      <w:r w:rsidRPr="00054E46">
        <w:rPr>
          <w:lang w:val="en-US"/>
        </w:rPr>
        <w:t>offusually</w:t>
      </w:r>
      <w:proofErr w:type="spellEnd"/>
      <w:r w:rsidRPr="00054E46">
        <w:rPr>
          <w:lang w:val="en-US"/>
        </w:rPr>
        <w:t xml:space="preserve"> provides (1) funding to the parent organization (such as for technology </w:t>
      </w:r>
      <w:proofErr w:type="spellStart"/>
      <w:r w:rsidRPr="00054E46">
        <w:rPr>
          <w:lang w:val="en-US"/>
        </w:rPr>
        <w:t>licens</w:t>
      </w:r>
      <w:proofErr w:type="spellEnd"/>
      <w:r w:rsidRPr="00054E46">
        <w:rPr>
          <w:lang w:val="en-US"/>
        </w:rPr>
        <w:t xml:space="preserve">- </w:t>
      </w:r>
      <w:proofErr w:type="spellStart"/>
      <w:r w:rsidRPr="00054E46">
        <w:rPr>
          <w:lang w:val="en-US"/>
        </w:rPr>
        <w:t>ing</w:t>
      </w:r>
      <w:proofErr w:type="spellEnd"/>
      <w:r w:rsidRPr="00054E46">
        <w:rPr>
          <w:lang w:val="en-US"/>
        </w:rPr>
        <w:t xml:space="preserve"> fees), and (2) a role-model to promote further technology transfer from a research university. Such transfer via spin-offs contributes to the university’s role in its region’s economic development.10</w:t>
      </w:r>
      <w:r>
        <w:rPr>
          <w:lang w:val="en-US"/>
        </w:rPr>
        <w:t xml:space="preserve"> </w:t>
      </w:r>
      <w:r w:rsidRPr="00054E46">
        <w:rPr>
          <w:lang w:val="en-US"/>
        </w:rPr>
        <w:t>However, conflicts can arise between the parent and its spin-off, often about intellectual property rights to a technological innovation that is being commercialized by the spin-off</w:t>
      </w:r>
      <w:r>
        <w:rPr>
          <w:lang w:val="en-US"/>
        </w:rPr>
        <w:t xml:space="preserve"> </w:t>
      </w:r>
      <w:r>
        <w:rPr>
          <w:lang w:val="en-US"/>
        </w:rPr>
        <w:fldChar w:fldCharType="begin" w:fldLock="1"/>
      </w:r>
      <w:r w:rsidR="008F6A66">
        <w:rPr>
          <w:lang w:val="en-US"/>
        </w:rPr>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8F6A66" w:rsidRPr="0072768D">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Pr>
          <w:lang w:val="en-US"/>
        </w:rPr>
        <w:fldChar w:fldCharType="separate"/>
      </w:r>
      <w:r w:rsidRPr="0072768D">
        <w:rPr>
          <w:noProof/>
        </w:rPr>
        <w:t>(Steffensen i in., 2000, s. 108)</w:t>
      </w:r>
      <w:r>
        <w:rPr>
          <w:lang w:val="en-US"/>
        </w:rPr>
        <w:fldChar w:fldCharType="end"/>
      </w:r>
    </w:p>
    <w:p w14:paraId="1E3026A1" w14:textId="7F74B3F0" w:rsidR="00A40436" w:rsidRPr="004002C3" w:rsidRDefault="00A40436" w:rsidP="004002C3">
      <w:pPr>
        <w:pStyle w:val="Akapitzlist"/>
        <w:numPr>
          <w:ilvl w:val="0"/>
          <w:numId w:val="38"/>
        </w:numPr>
      </w:pPr>
      <w:r w:rsidRPr="00A40436">
        <w:t>Źródeł</w:t>
      </w:r>
      <w:r>
        <w:t xml:space="preserve"> niektórych</w:t>
      </w:r>
      <w:r w:rsidRPr="00A40436">
        <w:t xml:space="preserve"> konflikt</w:t>
      </w:r>
      <w:r>
        <w:t>ów</w:t>
      </w:r>
      <w:r w:rsidRPr="00A40436">
        <w:t xml:space="preserve"> interesów </w:t>
      </w:r>
      <w:proofErr w:type="spellStart"/>
      <w:r>
        <w:t>Etzkowitz</w:t>
      </w:r>
      <w:proofErr w:type="spellEnd"/>
      <w:r>
        <w:t xml:space="preserve"> </w:t>
      </w:r>
      <w:r w:rsidRPr="00A40436">
        <w:t>u</w:t>
      </w:r>
      <w:r>
        <w:t>patruje w rozwoju nowych misji uniwersytetów w</w:t>
      </w:r>
      <w:r w:rsidR="004002C3">
        <w:t xml:space="preserve"> pod koniec XIX w., gdy badania stały się istotną częścią pracy profesorów </w:t>
      </w:r>
      <w:r w:rsidRPr="004002C3">
        <w:rPr>
          <w:lang w:val="en-US"/>
        </w:rPr>
        <w:fldChar w:fldCharType="begin" w:fldLock="1"/>
      </w:r>
      <w:r w:rsidR="00DF6BB8">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Pr="004002C3">
        <w:rPr>
          <w:lang w:val="en-US"/>
        </w:rPr>
        <w:fldChar w:fldCharType="separate"/>
      </w:r>
      <w:r w:rsidRPr="004002C3">
        <w:rPr>
          <w:noProof/>
        </w:rPr>
        <w:t>(Etzkowitz, 2003, s. 115)</w:t>
      </w:r>
      <w:r w:rsidRPr="004002C3">
        <w:rPr>
          <w:lang w:val="en-US"/>
        </w:rPr>
        <w:fldChar w:fldCharType="end"/>
      </w:r>
      <w:r w:rsidR="004002C3" w:rsidRPr="004002C3">
        <w:t>.</w:t>
      </w:r>
    </w:p>
    <w:p w14:paraId="6E9ADF73" w14:textId="6101A1C7" w:rsidR="00A40436" w:rsidRPr="004002C3" w:rsidRDefault="00DF6BB8" w:rsidP="00A40436">
      <w:r>
        <w:t xml:space="preserve">Martin i Reynolds opisują obrazowo świat akademicki i świat przedsiębiorstw jako całkowicie odmienne i rozdzielone murem. Natomiast współpracę uczelni z biznesem przedstawiają jako tworzenie wyrw w owym murze </w:t>
      </w:r>
      <w:r>
        <w:fldChar w:fldCharType="begin" w:fldLock="1"/>
      </w:r>
      <w:r w:rsidR="003F6DC9">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fldChar w:fldCharType="separate"/>
      </w:r>
      <w:r w:rsidRPr="00DF6BB8">
        <w:rPr>
          <w:noProof/>
        </w:rPr>
        <w:t>(Martin &amp; Reynolds, 2002)</w:t>
      </w:r>
      <w:r>
        <w:fldChar w:fldCharType="end"/>
      </w:r>
      <w:r>
        <w:t>, przedstawiając zarówno pozytywne jak i negatywne strony takiej współpracy posługując się przykładami z medycyny. Wśród korzyści wymieniają oni m.in. powstające innowacje (technologie, urządzenia), rozszerzenie możliwości dla interdyscyplinarności, a także przenikanie się kultur akademickiej i przedsiębiorczej. Natomiast wśród strat</w:t>
      </w:r>
      <w:r w:rsidR="003F6DC9">
        <w:t xml:space="preserve"> przedstawiane są zjawiska 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3F6DC9">
        <w:fldChar w:fldCharType="begin" w:fldLock="1"/>
      </w:r>
      <w:r w:rsidR="00D20B56">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3F6DC9">
        <w:fldChar w:fldCharType="separate"/>
      </w:r>
      <w:r w:rsidR="003F6DC9" w:rsidRPr="003F6DC9">
        <w:rPr>
          <w:noProof/>
        </w:rPr>
        <w:t>(Martin &amp; Reynolds, 2002, ss. 447–448)</w:t>
      </w:r>
      <w:r w:rsidR="003F6DC9">
        <w:fldChar w:fldCharType="end"/>
      </w:r>
      <w:r w:rsidR="003F6DC9">
        <w:t>.</w:t>
      </w:r>
    </w:p>
    <w:p w14:paraId="39F79E98" w14:textId="04254227" w:rsidR="00A139A4" w:rsidRPr="00233788" w:rsidRDefault="00FF78C3" w:rsidP="00FF78C3">
      <w:pPr>
        <w:pStyle w:val="Akapitzlist"/>
        <w:numPr>
          <w:ilvl w:val="0"/>
          <w:numId w:val="38"/>
        </w:numPr>
      </w:pPr>
      <w:r>
        <w:t xml:space="preserve">Różnice wewnątrz uczelni przejawiają się </w:t>
      </w:r>
      <w:r w:rsidR="00A40436">
        <w:t xml:space="preserve">m.in. w </w:t>
      </w:r>
      <w:r>
        <w:t>zjawisku tzw. „feudalizmu naukowego”</w:t>
      </w:r>
    </w:p>
    <w:p w14:paraId="001B539F" w14:textId="77777777" w:rsidR="00FF78C3" w:rsidRPr="00233788" w:rsidRDefault="00FF78C3" w:rsidP="00FF78C3">
      <w:r w:rsidRPr="00233788">
        <w:lastRenderedPageBreak/>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010D57B6" w14:textId="77777777" w:rsidR="00FF78C3" w:rsidRPr="00233788" w:rsidRDefault="00FF78C3" w:rsidP="00FF78C3">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6647E99D" w14:textId="77777777" w:rsidR="00A139A4" w:rsidRPr="00233788" w:rsidRDefault="00A139A4" w:rsidP="00A139A4"/>
    <w:p w14:paraId="1F337998" w14:textId="77777777" w:rsidR="00A139A4" w:rsidRPr="006F7DC7" w:rsidRDefault="00A139A4" w:rsidP="00A139A4">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4CC807B" w14:textId="7D58A6F0" w:rsidR="00A139A4" w:rsidRDefault="00FF78C3" w:rsidP="00FF78C3">
      <w:pPr>
        <w:pStyle w:val="Akapitzlist"/>
        <w:numPr>
          <w:ilvl w:val="0"/>
          <w:numId w:val="38"/>
        </w:numPr>
      </w:pPr>
      <w:r>
        <w:t>Różnice powodują niezwykle silny opór wobec zmian</w:t>
      </w:r>
    </w:p>
    <w:p w14:paraId="26F39676" w14:textId="77777777" w:rsidR="00FF78C3" w:rsidRPr="00233788" w:rsidRDefault="00FF78C3" w:rsidP="00FF78C3">
      <w:r w:rsidRPr="00233788">
        <w:t xml:space="preserve">Czynnikiem szczególnie utrudniającym zasadnicze zmiany w uczelniach jest silna kultura akademicka, na którą składają się m.in.: </w:t>
      </w:r>
      <w:proofErr w:type="spellStart"/>
      <w:r w:rsidRPr="00233788">
        <w:t>kolegializm</w:t>
      </w:r>
      <w:proofErr w:type="spellEnd"/>
      <w:r w:rsidRPr="00233788">
        <w:t xml:space="preserve">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75F964E8" w14:textId="77777777" w:rsidR="00F82C17" w:rsidRPr="00E44E17" w:rsidRDefault="00F82C17" w:rsidP="00F82C17">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56CC1A46" w14:textId="48FED23D" w:rsidR="00FF78C3" w:rsidRDefault="00FF78C3" w:rsidP="00F82C17">
      <w:pPr>
        <w:ind w:firstLine="0"/>
      </w:pPr>
    </w:p>
    <w:p w14:paraId="1C5A4B81" w14:textId="567D9FA2" w:rsidR="006B3855" w:rsidRPr="006B3855" w:rsidRDefault="006B3855" w:rsidP="006B3855">
      <w:pPr>
        <w:ind w:firstLine="0"/>
        <w:rPr>
          <w:lang w:val="en-US"/>
        </w:rPr>
      </w:pPr>
      <w:r w:rsidRPr="006B3855">
        <w:t>Trzy poziomy oporu wobec zmian:</w:t>
      </w:r>
      <w:r>
        <w:br/>
        <w:t>„</w:t>
      </w:r>
      <w:r w:rsidRPr="006B3855">
        <w:t xml:space="preserve">Level 1. </w:t>
      </w:r>
      <w:r w:rsidRPr="006B3855">
        <w:rPr>
          <w:lang w:val="en-US"/>
        </w:rPr>
        <w:t>Resistance to the idea itself: This level is generally produced by a lack of information, disagreement with the idea, lack of exposition and confusion.</w:t>
      </w:r>
    </w:p>
    <w:p w14:paraId="4F0F4517" w14:textId="27E7AA6C" w:rsidR="006B3855" w:rsidRPr="006B3855" w:rsidRDefault="006B3855" w:rsidP="006B3855">
      <w:pPr>
        <w:ind w:firstLine="0"/>
        <w:rPr>
          <w:lang w:val="en-US"/>
        </w:rPr>
      </w:pPr>
      <w:r w:rsidRPr="006B3855">
        <w:rPr>
          <w:lang w:val="en-US"/>
        </w:rPr>
        <w:t xml:space="preserve">Level 2. Resistance involving deeper issues: This level is </w:t>
      </w:r>
      <w:proofErr w:type="spellStart"/>
      <w:r w:rsidRPr="006B3855">
        <w:rPr>
          <w:lang w:val="en-US"/>
        </w:rPr>
        <w:t>usu</w:t>
      </w:r>
      <w:proofErr w:type="spellEnd"/>
      <w:r w:rsidRPr="006B3855">
        <w:rPr>
          <w:lang w:val="en-US"/>
        </w:rPr>
        <w:t>- ally produced by feelings of loss of control or power, status loss, respect or separation of the individual from the others. It usually causes feelings of incompetence, of feelings of being deserted, of feelings of high levels of pressure and stress, and that change is too difficult, so resistance is strong.</w:t>
      </w:r>
    </w:p>
    <w:p w14:paraId="72D455A2" w14:textId="2BA45FEE" w:rsidR="006B3855" w:rsidRPr="006B3855" w:rsidRDefault="006B3855" w:rsidP="006B3855">
      <w:pPr>
        <w:ind w:firstLine="0"/>
        <w:rPr>
          <w:lang w:val="en-US"/>
        </w:rPr>
      </w:pPr>
      <w:r w:rsidRPr="006B3855">
        <w:rPr>
          <w:lang w:val="en-US"/>
        </w:rPr>
        <w:t xml:space="preserve">Level 3. Deeply embedded resistance: This level makes a serious contrast with the organization; the individual might be in accordance with the idea of change, but nevertheless takes the situation to a personal dimension. This includes factors such as cultural differences, race, religion, sex, amongst others. It is generally pro- </w:t>
      </w:r>
      <w:proofErr w:type="spellStart"/>
      <w:r w:rsidRPr="006B3855">
        <w:rPr>
          <w:lang w:val="en-US"/>
        </w:rPr>
        <w:t>duced</w:t>
      </w:r>
      <w:proofErr w:type="spellEnd"/>
      <w:r w:rsidRPr="006B3855">
        <w:rPr>
          <w:lang w:val="en-US"/>
        </w:rPr>
        <w:t xml:space="preserve"> by: history or lack of trust, differences of sex, race, culture or ethnic background and significant dis- agreement towards the values being encountered </w:t>
      </w:r>
      <w:r>
        <w:rPr>
          <w:lang w:val="en-US"/>
        </w:rPr>
        <w:fldChar w:fldCharType="begin" w:fldLock="1"/>
      </w:r>
      <w:r w:rsidR="00103EF0">
        <w:rPr>
          <w:lang w:val="en-US"/>
        </w:rPr>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change","type":"article-journal","volume":"14"},"locator":"790","uris":["http://www.mendeley.com/documents/?uuid=90215e35-5269-3898-bf54-717221c42e6b"]}],"mendeley":{"formattedCitation":"(Lozano, 2006, s. 790)","plainTextFormattedCitation":"(Lozano, 2006, s. 790)","previouslyFormattedCitation":"(Lozano, 2006, s. 790)"},"properties":{"noteIndex":0},"schema":"https://github.com/citation-style-language/schema/raw/master/csl-citation.json"}</w:instrText>
      </w:r>
      <w:r>
        <w:rPr>
          <w:lang w:val="en-US"/>
        </w:rPr>
        <w:fldChar w:fldCharType="separate"/>
      </w:r>
      <w:r w:rsidRPr="006B3855">
        <w:rPr>
          <w:noProof/>
          <w:lang w:val="en-US"/>
        </w:rPr>
        <w:t>(Lozano, 2006, s. 790)</w:t>
      </w:r>
      <w:r>
        <w:rPr>
          <w:lang w:val="en-US"/>
        </w:rPr>
        <w:fldChar w:fldCharType="end"/>
      </w:r>
      <w:r w:rsidRPr="006B3855">
        <w:rPr>
          <w:lang w:val="en-US"/>
        </w:rPr>
        <w:t>.</w:t>
      </w:r>
    </w:p>
    <w:p w14:paraId="55B85CF9" w14:textId="093CEEB5" w:rsidR="006B3855" w:rsidRDefault="008F6A66" w:rsidP="008F6A66">
      <w:pPr>
        <w:ind w:firstLine="0"/>
        <w:rPr>
          <w:lang w:val="en-US"/>
        </w:rPr>
      </w:pPr>
      <w:r w:rsidRPr="008F6A66">
        <w:rPr>
          <w:lang w:val="en-US"/>
        </w:rPr>
        <w:lastRenderedPageBreak/>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sidR="009153B5">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3BE8B6E" w14:textId="35C384DA" w:rsidR="008F6A66" w:rsidRPr="008F6A66" w:rsidRDefault="008F6A66" w:rsidP="00F82C17">
      <w:pPr>
        <w:ind w:firstLine="0"/>
      </w:pPr>
      <w:r>
        <w:t xml:space="preserve">uczelnie nie mają roli "krytycznego uświadamiania społeczeństwa", a zostały przekształcone w "koła zębate" nowoczesnych gospodarek i biznesów </w:t>
      </w: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77777777" w:rsidR="00A139A4" w:rsidRPr="00233788" w:rsidRDefault="00A139A4" w:rsidP="00A139A4">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77777777" w:rsidR="00A139A4" w:rsidRPr="00233788" w:rsidRDefault="00A139A4" w:rsidP="00A139A4"/>
    <w:p w14:paraId="3D68DE2B" w14:textId="77777777" w:rsidR="00A139A4" w:rsidRPr="00233788" w:rsidRDefault="00A139A4" w:rsidP="00A139A4"/>
    <w:p w14:paraId="7B1FDF06" w14:textId="77777777" w:rsidR="00A139A4" w:rsidRPr="00233788" w:rsidRDefault="00A139A4" w:rsidP="00A139A4"/>
    <w:p w14:paraId="5C8E1437" w14:textId="5912F6A2" w:rsidR="00AE2BC1" w:rsidRPr="00233788" w:rsidRDefault="00AE2BC1" w:rsidP="004E7B54">
      <w:pPr>
        <w:pStyle w:val="Nagwek3"/>
      </w:pPr>
      <w:r w:rsidRPr="00233788">
        <w:t>Zarządzanie paradoksami charakterystycznymi dla uczelni</w:t>
      </w:r>
      <w:bookmarkEnd w:id="90"/>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92"/>
      <w:r w:rsidR="00B65F97" w:rsidRPr="00233788">
        <w:t>rozwiązań typu win-win</w:t>
      </w:r>
      <w:commentRangeEnd w:id="92"/>
      <w:r w:rsidR="00B65F97" w:rsidRPr="00233788">
        <w:rPr>
          <w:rStyle w:val="Odwoaniedokomentarza"/>
          <w:rFonts w:ascii="Times New Roman" w:eastAsia="Times New Roman" w:hAnsi="Times New Roman"/>
          <w:szCs w:val="20"/>
          <w:lang w:eastAsia="pl-PL"/>
        </w:rPr>
        <w:commentReference w:id="92"/>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3"/>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93"/>
      <w:r w:rsidRPr="00233788">
        <w:rPr>
          <w:rStyle w:val="Odwoaniedokomentarza"/>
          <w:rFonts w:ascii="Times New Roman" w:eastAsia="Times New Roman" w:hAnsi="Times New Roman"/>
          <w:szCs w:val="20"/>
          <w:lang w:eastAsia="pl-PL"/>
        </w:rPr>
        <w:commentReference w:id="93"/>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4" w:name="_Toc66923595"/>
      <w:r w:rsidRPr="00233788">
        <w:t xml:space="preserve">Wybrane aspekty pomiaru jakości w kontekście </w:t>
      </w:r>
      <w:r w:rsidR="00042DAF" w:rsidRPr="00233788">
        <w:t xml:space="preserve">usług </w:t>
      </w:r>
      <w:r w:rsidRPr="00233788">
        <w:t>uczelni wyższych</w:t>
      </w:r>
      <w:bookmarkEnd w:id="94"/>
    </w:p>
    <w:p w14:paraId="1CF672D7" w14:textId="7EFFE838" w:rsidR="00AE2BC1" w:rsidRPr="00233788" w:rsidRDefault="00AE2BC1" w:rsidP="004E7B54">
      <w:pPr>
        <w:pStyle w:val="Nagwek3"/>
      </w:pPr>
      <w:bookmarkStart w:id="95" w:name="_Toc66923596"/>
      <w:r w:rsidRPr="00233788">
        <w:t>Wybrane definicje jakości</w:t>
      </w:r>
      <w:bookmarkEnd w:id="95"/>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w:t>
      </w:r>
      <w:proofErr w:type="spellStart"/>
      <w:r w:rsidRPr="00233788">
        <w:t>uste</w:t>
      </w:r>
      <w:proofErr w:type="spellEnd"/>
      <w:r w:rsidRPr="00233788">
        <w:t xml:space="preserve">- </w:t>
      </w:r>
      <w:proofErr w:type="spellStart"/>
      <w:r w:rsidRPr="00233788">
        <w:t>rek</w:t>
      </w:r>
      <w:proofErr w:type="spellEnd"/>
      <w:r w:rsidRPr="00233788">
        <w:t xml:space="preserve">,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w:t>
      </w:r>
      <w:proofErr w:type="spellStart"/>
      <w:r w:rsidRPr="00233788">
        <w:t>defi</w:t>
      </w:r>
      <w:proofErr w:type="spellEnd"/>
      <w:r w:rsidRPr="00233788">
        <w:t xml:space="preserve">- </w:t>
      </w:r>
      <w:proofErr w:type="spellStart"/>
      <w:r w:rsidRPr="00233788">
        <w:t>nicji</w:t>
      </w:r>
      <w:proofErr w:type="spellEnd"/>
      <w:r w:rsidRPr="00233788">
        <w:t xml:space="preserve">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72768D">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6" w:name="_Toc66923597"/>
      <w:r w:rsidRPr="00233788">
        <w:t>Wybrane metody pomiaru jakości</w:t>
      </w:r>
      <w:bookmarkEnd w:id="96"/>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7" w:name="_Toc66923598"/>
      <w:r w:rsidRPr="00233788">
        <w:t>Jakość i wartość</w:t>
      </w:r>
      <w:bookmarkEnd w:id="97"/>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72768D">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72768D">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8" w:name="_Toc66923599"/>
      <w:r w:rsidRPr="00233788">
        <w:lastRenderedPageBreak/>
        <w:t xml:space="preserve">Pomiar </w:t>
      </w:r>
      <w:r w:rsidR="00AE2BC1" w:rsidRPr="00233788">
        <w:t>jakości usług, w kontekście usług edukacyjnych</w:t>
      </w:r>
      <w:bookmarkEnd w:id="98"/>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72768D">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99" w:name="_Ref66053927"/>
      <w:bookmarkStart w:id="100" w:name="_Toc66923600"/>
      <w:r w:rsidRPr="00233788">
        <w:t>Rankingi jako szczególna forma pomiaru efektów usług uniwersytetu</w:t>
      </w:r>
      <w:bookmarkEnd w:id="99"/>
      <w:bookmarkEnd w:id="100"/>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1" w:name="_Toc66923601"/>
      <w:r w:rsidRPr="00233788">
        <w:t xml:space="preserve">Pomiar jakości, a pomiar </w:t>
      </w:r>
      <w:commentRangeStart w:id="102"/>
      <w:r w:rsidRPr="00233788">
        <w:t>satysfakcji klienta</w:t>
      </w:r>
      <w:commentRangeEnd w:id="102"/>
      <w:r w:rsidRPr="00233788">
        <w:rPr>
          <w:rStyle w:val="Odwoaniedokomentarza"/>
          <w:rFonts w:ascii="Times New Roman" w:eastAsia="Times New Roman" w:hAnsi="Times New Roman"/>
          <w:bCs w:val="0"/>
          <w:i w:val="0"/>
          <w:szCs w:val="20"/>
          <w:lang w:eastAsia="pl-PL"/>
        </w:rPr>
        <w:commentReference w:id="102"/>
      </w:r>
      <w:bookmarkEnd w:id="101"/>
    </w:p>
    <w:p w14:paraId="728A96FE" w14:textId="65E8080E" w:rsidR="00A26BFA" w:rsidRPr="00233788" w:rsidRDefault="00A26BFA" w:rsidP="004E7B54">
      <w:pPr>
        <w:pStyle w:val="Nagwek2"/>
      </w:pPr>
      <w:bookmarkStart w:id="103" w:name="_Toc66923602"/>
      <w:r w:rsidRPr="00233788">
        <w:t>Zarządzanie jakością w uczelniach wyższych</w:t>
      </w:r>
      <w:bookmarkEnd w:id="103"/>
    </w:p>
    <w:p w14:paraId="0D04ADF8" w14:textId="35BCCC6B" w:rsidR="001D7F64" w:rsidRPr="00233788" w:rsidRDefault="001D7F64" w:rsidP="004E7B54">
      <w:pPr>
        <w:pStyle w:val="Nagwek3"/>
      </w:pPr>
      <w:bookmarkStart w:id="104" w:name="_Toc66923603"/>
      <w:r w:rsidRPr="00233788">
        <w:t>Rola kierownictwa uczelni w zarządzaniu jakością</w:t>
      </w:r>
      <w:bookmarkEnd w:id="104"/>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5" w:name="_Toc66923604"/>
      <w:r w:rsidRPr="00233788">
        <w:lastRenderedPageBreak/>
        <w:t>Istniejące narzędzia wspierające zarządzanie jakością na uniwersytetach</w:t>
      </w:r>
      <w:bookmarkEnd w:id="105"/>
    </w:p>
    <w:p w14:paraId="1189EF02" w14:textId="0B1908DB" w:rsidR="00042DAF" w:rsidRPr="00233788" w:rsidRDefault="00042DAF" w:rsidP="004E7B54">
      <w:pPr>
        <w:pStyle w:val="Nagwek3"/>
      </w:pPr>
      <w:bookmarkStart w:id="106" w:name="_Toc66923605"/>
      <w:r w:rsidRPr="00233788">
        <w:t>Uwarunkowania zarządzania jakością uczelni w Polsce</w:t>
      </w:r>
      <w:bookmarkEnd w:id="106"/>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7" w:name="_Toc66923606"/>
      <w:r w:rsidRPr="00233788">
        <w:t>Interesariusze uczelni, a wymagania wobec efektów jej działalności</w:t>
      </w:r>
      <w:bookmarkEnd w:id="107"/>
    </w:p>
    <w:p w14:paraId="10B6C8B9" w14:textId="1C3F4A9A" w:rsidR="0063091A" w:rsidRPr="00233788" w:rsidRDefault="0063091A" w:rsidP="004E7B54">
      <w:pPr>
        <w:pStyle w:val="Nagwek3"/>
      </w:pPr>
      <w:bookmarkStart w:id="108" w:name="_Toc66923607"/>
      <w:r w:rsidRPr="00233788">
        <w:t>Koncepcja i rodzaje interesariuszy wg teorii interesariuszy</w:t>
      </w:r>
      <w:bookmarkEnd w:id="108"/>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(definicja z </w:t>
      </w:r>
      <w:proofErr w:type="spellStart"/>
      <w:r w:rsidRPr="00233788">
        <w:t>project</w:t>
      </w:r>
      <w:proofErr w:type="spellEnd"/>
      <w:r w:rsidRPr="00233788">
        <w:t xml:space="preserve">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09" w:name="_Toc66923608"/>
      <w:r w:rsidRPr="00233788">
        <w:t>Różne oczekiwania poszczególnych grup interesariuszy</w:t>
      </w:r>
      <w:bookmarkEnd w:id="10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0" w:name="_Toc66923609"/>
      <w:r w:rsidRPr="00233788">
        <w:t>Sposoby komunikacji z różnymi grupami interesariuszy</w:t>
      </w:r>
      <w:bookmarkEnd w:id="11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1"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1"/>
    </w:p>
    <w:p w14:paraId="5C0B54FD" w14:textId="6337D791" w:rsidR="001D7F64" w:rsidRPr="00233788" w:rsidRDefault="001D7F64" w:rsidP="004E7B54">
      <w:pPr>
        <w:pStyle w:val="Nagwek2"/>
      </w:pPr>
      <w:bookmarkStart w:id="112" w:name="_Toc66923611"/>
      <w:r w:rsidRPr="00233788">
        <w:t>Założenia</w:t>
      </w:r>
      <w:r w:rsidR="000A2989" w:rsidRPr="00233788">
        <w:t xml:space="preserve"> i cele badań statystyczno-empirycznych</w:t>
      </w:r>
      <w:bookmarkEnd w:id="11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3"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3"/>
    </w:p>
    <w:p w14:paraId="2986C120" w14:textId="51E7CFD0" w:rsidR="009B2CA8" w:rsidRPr="00233788" w:rsidRDefault="009B2CA8" w:rsidP="004E7B54">
      <w:pPr>
        <w:pStyle w:val="Nagwek2"/>
      </w:pPr>
      <w:bookmarkStart w:id="114"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4"/>
    </w:p>
    <w:p w14:paraId="6D592CC2" w14:textId="0A0D0407" w:rsidR="000A2989" w:rsidRPr="00233788" w:rsidRDefault="000A2989" w:rsidP="004E7B54">
      <w:pPr>
        <w:pStyle w:val="Nagwek2"/>
      </w:pPr>
      <w:bookmarkStart w:id="115"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5"/>
    </w:p>
    <w:p w14:paraId="30602449" w14:textId="7103D302" w:rsidR="00DE7193" w:rsidRPr="00233788" w:rsidRDefault="00DE7193" w:rsidP="004E7B54">
      <w:pPr>
        <w:pStyle w:val="Nagwek1"/>
      </w:pPr>
      <w:bookmarkStart w:id="116" w:name="_Toc66923615"/>
      <w:r w:rsidRPr="00233788">
        <w:lastRenderedPageBreak/>
        <w:t>Koncepcja zarządzania jakością uczelni z uwzględnieniem interesariuszy</w:t>
      </w:r>
      <w:bookmarkEnd w:id="116"/>
    </w:p>
    <w:p w14:paraId="419314F7" w14:textId="2959ADF8" w:rsidR="00DE7193" w:rsidRPr="00233788" w:rsidRDefault="00DE7193" w:rsidP="004E7B54">
      <w:pPr>
        <w:pStyle w:val="Nagwek2"/>
      </w:pPr>
      <w:bookmarkStart w:id="117" w:name="_Toc66923616"/>
      <w:r w:rsidRPr="00233788">
        <w:t>Jak wybrać najistotniejszych interesariuszy</w:t>
      </w:r>
      <w:bookmarkEnd w:id="117"/>
    </w:p>
    <w:p w14:paraId="7073D5F6" w14:textId="12407945" w:rsidR="00DE7193" w:rsidRPr="00233788" w:rsidRDefault="00DE7193" w:rsidP="004E7B54">
      <w:pPr>
        <w:pStyle w:val="Nagwek2"/>
      </w:pPr>
      <w:bookmarkStart w:id="118" w:name="_Toc66923617"/>
      <w:r w:rsidRPr="00233788">
        <w:t>Jak dowiedzieć się co jest wartościowe dla istotnych interesariuszy</w:t>
      </w:r>
      <w:bookmarkEnd w:id="118"/>
    </w:p>
    <w:p w14:paraId="4E78FE6B" w14:textId="6CD5C9B9" w:rsidR="00DE7193" w:rsidRPr="00233788" w:rsidRDefault="00DE7193" w:rsidP="004E7B54">
      <w:pPr>
        <w:pStyle w:val="Nagwek2"/>
      </w:pPr>
      <w:bookmarkStart w:id="119" w:name="_Toc66923618"/>
      <w:r w:rsidRPr="00233788">
        <w:t xml:space="preserve">Jak mierzyć </w:t>
      </w:r>
      <w:r w:rsidR="00F13BCF" w:rsidRPr="00233788">
        <w:t>poziom satysfakcji interesariuszy</w:t>
      </w:r>
      <w:bookmarkEnd w:id="119"/>
    </w:p>
    <w:p w14:paraId="60A8BA70" w14:textId="44053AD2" w:rsidR="004B4B7E" w:rsidRPr="00233788" w:rsidRDefault="004B4B7E" w:rsidP="004E7B54"/>
    <w:p w14:paraId="17AE65DB" w14:textId="5408BA91" w:rsidR="004B4B7E" w:rsidRPr="00233788" w:rsidRDefault="004B4B7E" w:rsidP="004E7B54">
      <w:pPr>
        <w:pStyle w:val="Nagwek2"/>
      </w:pPr>
      <w:bookmarkStart w:id="120" w:name="_Toc66923619"/>
      <w:r w:rsidRPr="00233788">
        <w:t>Metodologia doskonalenia jakości z wykorzystaniem pomiaru Indeksu Satysfakcji Interesariuszy</w:t>
      </w:r>
      <w:bookmarkEnd w:id="120"/>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1" w:name="_Toc66923620"/>
      <w:r w:rsidRPr="00233788">
        <w:lastRenderedPageBreak/>
        <w:t>Wybrane aspekty pomiaru satysfakcji interesariuszy</w:t>
      </w:r>
      <w:r w:rsidR="00A931F6" w:rsidRPr="00233788">
        <w:t xml:space="preserve"> w świetle zarządzania uczelnią</w:t>
      </w:r>
      <w:bookmarkEnd w:id="121"/>
    </w:p>
    <w:p w14:paraId="1DEE404F" w14:textId="77777777" w:rsidR="000613B8" w:rsidRPr="00233788" w:rsidRDefault="000613B8" w:rsidP="004E7B54">
      <w:pPr>
        <w:pStyle w:val="Nagwek2"/>
        <w:rPr>
          <w:color w:val="FF0000"/>
        </w:rPr>
      </w:pPr>
      <w:r w:rsidRPr="00233788">
        <w:rPr>
          <w:color w:val="FF0000"/>
        </w:rPr>
        <w:t xml:space="preserve"> </w:t>
      </w:r>
      <w:bookmarkStart w:id="122"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2"/>
    </w:p>
    <w:p w14:paraId="5825DF3B" w14:textId="77777777" w:rsidR="002C4484" w:rsidRPr="00233788" w:rsidRDefault="002C4484" w:rsidP="004E7B54">
      <w:pPr>
        <w:rPr>
          <w:color w:val="FF0000"/>
        </w:rPr>
      </w:pPr>
      <w:r w:rsidRPr="00233788">
        <w:rPr>
          <w:color w:val="FF0000"/>
        </w:rPr>
        <w:t>Nawiązując do słów L. v. </w:t>
      </w:r>
      <w:proofErr w:type="spellStart"/>
      <w:r w:rsidRPr="00233788">
        <w:rPr>
          <w:color w:val="FF0000"/>
        </w:rPr>
        <w:t>Misesa</w:t>
      </w:r>
      <w:proofErr w:type="spellEnd"/>
      <w:r w:rsidRPr="00233788">
        <w:rPr>
          <w:color w:val="FF0000"/>
        </w:rPr>
        <w:t>, że „w kapitalizmie ostatecznymi zwierzchnikami są konsumenci” [</w:t>
      </w:r>
      <w:proofErr w:type="spellStart"/>
      <w:r w:rsidRPr="00233788">
        <w:rPr>
          <w:color w:val="FF0000"/>
        </w:rPr>
        <w:t>Mises</w:t>
      </w:r>
      <w:proofErr w:type="spellEnd"/>
      <w:r w:rsidRPr="00233788">
        <w:rPr>
          <w:color w:val="FF0000"/>
        </w:rPr>
        <w:t xml:space="preserve">,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proofErr w:type="spellStart"/>
      <w:r w:rsidRPr="00233788">
        <w:rPr>
          <w:color w:val="FF0000"/>
        </w:rPr>
        <w:t>Sztejnberg</w:t>
      </w:r>
      <w:proofErr w:type="spellEnd"/>
      <w:r w:rsidRPr="00233788">
        <w:rPr>
          <w:color w:val="FF0000"/>
        </w:rPr>
        <w:t xml:space="preserve">, 2008, s. 14]. To właśnie jakość funkcjonalna w powiązaniu z jakością techniczną będzie miała wpływ na definiowane przez klienta </w:t>
      </w:r>
      <w:r w:rsidRPr="00233788">
        <w:rPr>
          <w:color w:val="FF0000"/>
        </w:rPr>
        <w:lastRenderedPageBreak/>
        <w:t>oczekiwania wobec jakości usług [</w:t>
      </w:r>
      <w:proofErr w:type="spellStart"/>
      <w:r w:rsidRPr="00233788">
        <w:rPr>
          <w:color w:val="FF0000"/>
        </w:rPr>
        <w:t>Grönroos</w:t>
      </w:r>
      <w:proofErr w:type="spellEnd"/>
      <w:r w:rsidRPr="00233788">
        <w:rPr>
          <w:color w:val="FF0000"/>
        </w:rPr>
        <w:t xml:space="preserve">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w:t>
      </w:r>
      <w:proofErr w:type="spellStart"/>
      <w:r w:rsidRPr="00233788">
        <w:rPr>
          <w:color w:val="FF0000"/>
        </w:rPr>
        <w:t>proklienckie</w:t>
      </w:r>
      <w:proofErr w:type="spellEnd"/>
      <w:r w:rsidRPr="00233788">
        <w:rPr>
          <w:color w:val="FF0000"/>
        </w:rPr>
        <w:t xml:space="preserv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proofErr w:type="spellStart"/>
      <w:r w:rsidR="007F21E4" w:rsidRPr="00233788">
        <w:rPr>
          <w:i/>
          <w:color w:val="FF0000"/>
        </w:rPr>
        <w:t>stakeholders</w:t>
      </w:r>
      <w:proofErr w:type="spellEnd"/>
      <w:r w:rsidR="007F21E4" w:rsidRPr="00233788">
        <w:rPr>
          <w:i/>
          <w:color w:val="FF0000"/>
        </w:rPr>
        <w:t xml:space="preserve"> management</w:t>
      </w:r>
      <w:r w:rsidR="007F21E4" w:rsidRPr="00233788">
        <w:rPr>
          <w:color w:val="FF0000"/>
        </w:rPr>
        <w:t>) wyróżniając podejście polegające na określaniu kwestii społecznych dla swojego biznesu (</w:t>
      </w:r>
      <w:proofErr w:type="spellStart"/>
      <w:r w:rsidR="007F21E4" w:rsidRPr="00233788">
        <w:rPr>
          <w:i/>
          <w:color w:val="FF0000"/>
        </w:rPr>
        <w:t>social</w:t>
      </w:r>
      <w:proofErr w:type="spellEnd"/>
      <w:r w:rsidR="007F21E4" w:rsidRPr="00233788">
        <w:rPr>
          <w:i/>
          <w:color w:val="FF0000"/>
        </w:rPr>
        <w:t xml:space="preserve"> </w:t>
      </w:r>
      <w:proofErr w:type="spellStart"/>
      <w:r w:rsidR="007F21E4" w:rsidRPr="00233788">
        <w:rPr>
          <w:i/>
          <w:color w:val="FF0000"/>
        </w:rPr>
        <w:t>issues</w:t>
      </w:r>
      <w:proofErr w:type="spellEnd"/>
      <w:r w:rsidR="007F21E4" w:rsidRPr="00233788">
        <w:rPr>
          <w:i/>
          <w:color w:val="FF0000"/>
        </w:rPr>
        <w:t xml:space="preserve"> for </w:t>
      </w:r>
      <w:proofErr w:type="spellStart"/>
      <w:r w:rsidR="007F21E4" w:rsidRPr="00233788">
        <w:rPr>
          <w:i/>
          <w:color w:val="FF0000"/>
        </w:rPr>
        <w:t>corporation</w:t>
      </w:r>
      <w:proofErr w:type="spellEnd"/>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xml:space="preserve">. </w:t>
      </w:r>
      <w:proofErr w:type="spellStart"/>
      <w:r w:rsidR="007F21E4" w:rsidRPr="00233788">
        <w:rPr>
          <w:color w:val="FF0000"/>
        </w:rPr>
        <w:t>Mitchel</w:t>
      </w:r>
      <w:proofErr w:type="spellEnd"/>
      <w:r w:rsidR="007F21E4" w:rsidRPr="00233788">
        <w:rPr>
          <w:color w:val="FF0000"/>
        </w:rPr>
        <w:t xml:space="preserve"> et. al. wyróżniają siedem rodzajów grup interesariuszy na podstawie trzech ich podstawowych cech: władzy (</w:t>
      </w:r>
      <w:proofErr w:type="spellStart"/>
      <w:r w:rsidR="007F21E4" w:rsidRPr="00233788">
        <w:rPr>
          <w:i/>
          <w:color w:val="FF0000"/>
        </w:rPr>
        <w:t>power</w:t>
      </w:r>
      <w:proofErr w:type="spellEnd"/>
      <w:r w:rsidR="007F21E4" w:rsidRPr="00233788">
        <w:rPr>
          <w:color w:val="FF0000"/>
        </w:rPr>
        <w:t>), legitymizacji (</w:t>
      </w:r>
      <w:proofErr w:type="spellStart"/>
      <w:r w:rsidR="007F21E4" w:rsidRPr="00233788">
        <w:rPr>
          <w:i/>
          <w:color w:val="FF0000"/>
        </w:rPr>
        <w:t>legitimacy</w:t>
      </w:r>
      <w:proofErr w:type="spellEnd"/>
      <w:r w:rsidR="007F21E4" w:rsidRPr="00233788">
        <w:rPr>
          <w:color w:val="FF0000"/>
        </w:rPr>
        <w:t>) oraz pilności (</w:t>
      </w:r>
      <w:proofErr w:type="spellStart"/>
      <w:r w:rsidR="007F21E4" w:rsidRPr="00233788">
        <w:rPr>
          <w:i/>
          <w:color w:val="FF0000"/>
        </w:rPr>
        <w:t>urgency</w:t>
      </w:r>
      <w:proofErr w:type="spellEnd"/>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 xml:space="preserve">Bazując na tych trzech cechach </w:t>
      </w:r>
      <w:proofErr w:type="spellStart"/>
      <w:r w:rsidRPr="00233788">
        <w:rPr>
          <w:color w:val="FF0000"/>
        </w:rPr>
        <w:t>Mitchel</w:t>
      </w:r>
      <w:proofErr w:type="spellEnd"/>
      <w:r w:rsidRPr="00233788">
        <w:rPr>
          <w:color w:val="FF0000"/>
        </w:rPr>
        <w:t xml:space="preserve">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3" w:name="_Ref437120793"/>
      <w:bookmarkStart w:id="124"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3"/>
      <w:r w:rsidRPr="00233788">
        <w:rPr>
          <w:color w:val="FF0000"/>
        </w:rPr>
        <w:t xml:space="preserve"> Typologia interesariuszy wg Mitchell et al.</w:t>
      </w:r>
      <w:bookmarkEnd w:id="124"/>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5"/>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w:t>
      </w:r>
      <w:proofErr w:type="spellStart"/>
      <w:r w:rsidRPr="00233788">
        <w:rPr>
          <w:color w:val="FF0000"/>
        </w:rPr>
        <w:t>Grudowski</w:t>
      </w:r>
      <w:proofErr w:type="spellEnd"/>
      <w:r w:rsidRPr="00233788">
        <w:rPr>
          <w:color w:val="FF0000"/>
        </w:rPr>
        <w:t>,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5"/>
      <w:r w:rsidR="00E5202E" w:rsidRPr="00233788">
        <w:rPr>
          <w:rStyle w:val="Odwoaniedokomentarza"/>
          <w:rFonts w:ascii="Times New Roman" w:eastAsia="Times New Roman" w:hAnsi="Times New Roman"/>
          <w:color w:val="FF0000"/>
          <w:szCs w:val="20"/>
          <w:lang w:eastAsia="pl-PL"/>
        </w:rPr>
        <w:commentReference w:id="125"/>
      </w:r>
    </w:p>
    <w:p w14:paraId="313B19D9" w14:textId="12DA823D" w:rsidR="007F21E4" w:rsidRPr="00233788" w:rsidRDefault="007F21E4" w:rsidP="004E7B54">
      <w:pPr>
        <w:pStyle w:val="Tytutabeli"/>
        <w:rPr>
          <w:color w:val="FF0000"/>
        </w:rPr>
      </w:pPr>
      <w:bookmarkStart w:id="126"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6"/>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w:t>
      </w:r>
      <w:proofErr w:type="spellStart"/>
      <w:r w:rsidRPr="00233788">
        <w:rPr>
          <w:color w:val="FF0000"/>
        </w:rPr>
        <w:t>pozadydaktyczynych</w:t>
      </w:r>
      <w:proofErr w:type="spellEnd"/>
      <w:r w:rsidRPr="00233788">
        <w:rPr>
          <w:color w:val="FF0000"/>
        </w:rPr>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7" w:name="_Toc66923622"/>
      <w:r w:rsidR="00A931F6" w:rsidRPr="00233788">
        <w:rPr>
          <w:color w:val="FF0000"/>
        </w:rPr>
        <w:t>Wybrane m</w:t>
      </w:r>
      <w:r w:rsidRPr="00233788">
        <w:rPr>
          <w:color w:val="FF0000"/>
        </w:rPr>
        <w:t>etody pomiaru jakości usług uczelni</w:t>
      </w:r>
      <w:bookmarkEnd w:id="127"/>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8"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8"/>
    </w:p>
    <w:p w14:paraId="64870169" w14:textId="77777777" w:rsidR="00775336" w:rsidRPr="00233788" w:rsidRDefault="00074032" w:rsidP="004E7B54">
      <w:pPr>
        <w:rPr>
          <w:color w:val="FF0000"/>
        </w:rPr>
      </w:pPr>
      <w:commentRangeStart w:id="129"/>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29"/>
      <w:r w:rsidR="00392740" w:rsidRPr="00233788">
        <w:rPr>
          <w:rStyle w:val="Odwoaniedokomentarza"/>
          <w:rFonts w:ascii="Times New Roman" w:eastAsia="Times New Roman" w:hAnsi="Times New Roman"/>
          <w:color w:val="FF0000"/>
          <w:szCs w:val="20"/>
          <w:lang w:eastAsia="pl-PL"/>
        </w:rPr>
        <w:commentReference w:id="129"/>
      </w:r>
    </w:p>
    <w:p w14:paraId="2A4E1574" w14:textId="77777777" w:rsidR="00775336" w:rsidRPr="00233788" w:rsidRDefault="00775336" w:rsidP="004E7B54">
      <w:pPr>
        <w:keepNext/>
        <w:rPr>
          <w:noProof/>
          <w:color w:val="FF0000"/>
          <w:lang w:eastAsia="pl-PL"/>
        </w:rPr>
      </w:pPr>
      <w:commentRangeStart w:id="130"/>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1A2BA6B" w:rsidR="00775336" w:rsidRPr="00233788" w:rsidRDefault="00775336" w:rsidP="004E7B54">
      <w:pPr>
        <w:pStyle w:val="Tytutabeli"/>
        <w:rPr>
          <w:color w:val="FF0000"/>
        </w:rPr>
      </w:pPr>
      <w:bookmarkStart w:id="131" w:name="_Toc437182118"/>
      <w:bookmarkStart w:id="132"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13</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1"/>
      <w:bookmarkEnd w:id="132"/>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0"/>
      <w:r w:rsidR="008863F5" w:rsidRPr="00233788">
        <w:rPr>
          <w:rStyle w:val="Odwoaniedokomentarza"/>
          <w:rFonts w:ascii="Times New Roman" w:hAnsi="Times New Roman"/>
          <w:bCs w:val="0"/>
          <w:color w:val="FF0000"/>
          <w:szCs w:val="20"/>
          <w:lang w:eastAsia="pl-PL"/>
        </w:rPr>
        <w:commentReference w:id="130"/>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3"/>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3"/>
      <w:r w:rsidR="000679B4" w:rsidRPr="00233788">
        <w:rPr>
          <w:rStyle w:val="Odwoaniedokomentarza"/>
          <w:rFonts w:ascii="Times New Roman" w:eastAsia="Times New Roman" w:hAnsi="Times New Roman"/>
          <w:color w:val="FF0000"/>
          <w:szCs w:val="20"/>
          <w:lang w:eastAsia="pl-PL"/>
        </w:rPr>
        <w:commentReference w:id="133"/>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C287800" w:rsidR="008863F5" w:rsidRPr="00233788" w:rsidRDefault="008863F5" w:rsidP="004E7B54">
      <w:pPr>
        <w:pStyle w:val="Tytutabeli"/>
        <w:rPr>
          <w:color w:val="FF0000"/>
        </w:rPr>
      </w:pPr>
      <w:bookmarkStart w:id="134"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14</w:t>
      </w:r>
      <w:r w:rsidR="00FE32F3" w:rsidRPr="00233788">
        <w:rPr>
          <w:color w:val="FF0000"/>
        </w:rPr>
        <w:fldChar w:fldCharType="end"/>
      </w:r>
      <w:r w:rsidRPr="00233788">
        <w:rPr>
          <w:color w:val="FF0000"/>
        </w:rPr>
        <w:t xml:space="preserve"> Model poziomów relacji interesariuszy z uczelnią wyższą.</w:t>
      </w:r>
      <w:bookmarkEnd w:id="134"/>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5"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5"/>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6" w:name="_Toc66923624"/>
      <w:r w:rsidRPr="00233788">
        <w:rPr>
          <w:color w:val="FF0000"/>
        </w:rPr>
        <w:lastRenderedPageBreak/>
        <w:t>Systemy zarządzania jakością na uczelniach technicznych</w:t>
      </w:r>
      <w:bookmarkEnd w:id="136"/>
    </w:p>
    <w:p w14:paraId="3A8616D9" w14:textId="77777777" w:rsidR="000613B8" w:rsidRPr="00233788" w:rsidRDefault="000613B8" w:rsidP="004E7B54">
      <w:pPr>
        <w:pStyle w:val="Nagwek2"/>
        <w:rPr>
          <w:color w:val="FF0000"/>
        </w:rPr>
      </w:pPr>
      <w:bookmarkStart w:id="137" w:name="_Toc66923625"/>
      <w:r w:rsidRPr="00233788">
        <w:rPr>
          <w:color w:val="FF0000"/>
        </w:rPr>
        <w:t>Rola zarządzania jakością w doskonaleniu usług uczelni technicznych</w:t>
      </w:r>
      <w:bookmarkEnd w:id="137"/>
    </w:p>
    <w:p w14:paraId="452768F6" w14:textId="77777777" w:rsidR="000613B8" w:rsidRPr="00233788" w:rsidRDefault="00D305FF" w:rsidP="004E7B54">
      <w:pPr>
        <w:pStyle w:val="Nagwek3"/>
        <w:rPr>
          <w:color w:val="FF0000"/>
        </w:rPr>
      </w:pPr>
      <w:bookmarkStart w:id="138" w:name="_Ref437120261"/>
      <w:bookmarkStart w:id="139" w:name="_Ref437120270"/>
      <w:bookmarkStart w:id="140" w:name="_Ref437181737"/>
      <w:bookmarkStart w:id="141"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8"/>
      <w:bookmarkEnd w:id="139"/>
      <w:bookmarkEnd w:id="140"/>
      <w:bookmarkEnd w:id="141"/>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w:t>
      </w:r>
      <w:proofErr w:type="spellStart"/>
      <w:r w:rsidRPr="00233788">
        <w:rPr>
          <w:color w:val="FF0000"/>
        </w:rPr>
        <w:t>Kolmana</w:t>
      </w:r>
      <w:proofErr w:type="spellEnd"/>
      <w:r w:rsidRPr="00233788">
        <w:rPr>
          <w:color w:val="FF0000"/>
        </w:rPr>
        <w:t xml:space="preserve"> można określić jakość kształcenia jako „stopień spełnienia wymagań dotyczących procesu kształcenia i jego efektów, formułowanych przez interesariuszy (</w:t>
      </w:r>
      <w:proofErr w:type="spellStart"/>
      <w:r w:rsidRPr="00233788">
        <w:rPr>
          <w:color w:val="FF0000"/>
        </w:rPr>
        <w:t>stakeholders</w:t>
      </w:r>
      <w:proofErr w:type="spellEnd"/>
      <w:r w:rsidRPr="00233788">
        <w:rPr>
          <w:color w:val="FF0000"/>
        </w:rPr>
        <w:t xml:space="preserve">),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xml:space="preserve">. </w:t>
      </w:r>
      <w:proofErr w:type="spellStart"/>
      <w:r w:rsidRPr="00233788">
        <w:rPr>
          <w:color w:val="FF0000"/>
        </w:rPr>
        <w:t>Grudowski</w:t>
      </w:r>
      <w:proofErr w:type="spellEnd"/>
      <w:r w:rsidRPr="00233788">
        <w:rPr>
          <w:color w:val="FF0000"/>
        </w:rPr>
        <w:t xml:space="preserve">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2"/>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2"/>
      <w:r w:rsidR="003E4049" w:rsidRPr="00233788">
        <w:rPr>
          <w:rStyle w:val="Odwoaniedokomentarza"/>
          <w:rFonts w:ascii="Times New Roman" w:eastAsia="Times New Roman" w:hAnsi="Times New Roman"/>
          <w:color w:val="FF0000"/>
          <w:szCs w:val="20"/>
          <w:lang w:eastAsia="pl-PL"/>
        </w:rPr>
        <w:commentReference w:id="142"/>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3"/>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xml:space="preserve">], którego twórcami są A. </w:t>
      </w:r>
      <w:proofErr w:type="spellStart"/>
      <w:r w:rsidRPr="00233788">
        <w:rPr>
          <w:color w:val="FF0000"/>
        </w:rPr>
        <w:t>Parasuraman</w:t>
      </w:r>
      <w:proofErr w:type="spellEnd"/>
      <w:r w:rsidRPr="00233788">
        <w:rPr>
          <w:color w:val="FF0000"/>
        </w:rPr>
        <w:t xml:space="preserve">, V. A. </w:t>
      </w:r>
      <w:proofErr w:type="spellStart"/>
      <w:r w:rsidRPr="00233788">
        <w:rPr>
          <w:color w:val="FF0000"/>
        </w:rPr>
        <w:t>Zeithaml</w:t>
      </w:r>
      <w:proofErr w:type="spellEnd"/>
      <w:r w:rsidRPr="00233788">
        <w:rPr>
          <w:color w:val="FF0000"/>
        </w:rPr>
        <w:t xml:space="preserve"> i L. </w:t>
      </w:r>
      <w:proofErr w:type="spellStart"/>
      <w:r w:rsidRPr="00233788">
        <w:rPr>
          <w:color w:val="FF0000"/>
        </w:rPr>
        <w:t>Berry</w:t>
      </w:r>
      <w:proofErr w:type="spellEnd"/>
      <w:r w:rsidRPr="00233788">
        <w:rPr>
          <w:color w:val="FF0000"/>
        </w:rPr>
        <w:t>.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3"/>
      <w:r w:rsidR="007F58A1" w:rsidRPr="00233788">
        <w:rPr>
          <w:rStyle w:val="Odwoaniedokomentarza"/>
          <w:rFonts w:ascii="Times New Roman" w:eastAsia="Times New Roman" w:hAnsi="Times New Roman"/>
          <w:color w:val="FF0000"/>
          <w:szCs w:val="20"/>
          <w:lang w:eastAsia="pl-PL"/>
        </w:rPr>
        <w:commentReference w:id="143"/>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8" cstate="print"/>
                    <a:stretch>
                      <a:fillRect/>
                    </a:stretch>
                  </pic:blipFill>
                  <pic:spPr>
                    <a:xfrm>
                      <a:off x="0" y="0"/>
                      <a:ext cx="4810909" cy="5040000"/>
                    </a:xfrm>
                    <a:prstGeom prst="rect">
                      <a:avLst/>
                    </a:prstGeom>
                  </pic:spPr>
                </pic:pic>
              </a:graphicData>
            </a:graphic>
          </wp:inline>
        </w:drawing>
      </w:r>
    </w:p>
    <w:p w14:paraId="7E905545" w14:textId="1C2DC391" w:rsidR="00EB6B83" w:rsidRPr="00233788" w:rsidRDefault="00EB6B83" w:rsidP="004E7B54">
      <w:pPr>
        <w:pStyle w:val="Tytutabeli"/>
        <w:jc w:val="center"/>
        <w:rPr>
          <w:color w:val="FF0000"/>
          <w:lang w:bidi="en-US"/>
        </w:rPr>
      </w:pPr>
      <w:bookmarkStart w:id="144" w:name="_Ref437181501"/>
      <w:bookmarkStart w:id="145" w:name="_Ref437181494"/>
      <w:bookmarkStart w:id="146" w:name="_Toc437182119"/>
      <w:bookmarkStart w:id="147"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15</w:t>
      </w:r>
      <w:r w:rsidR="00FE32F3" w:rsidRPr="00233788">
        <w:rPr>
          <w:color w:val="FF0000"/>
        </w:rPr>
        <w:fldChar w:fldCharType="end"/>
      </w:r>
      <w:bookmarkEnd w:id="144"/>
      <w:r w:rsidRPr="00233788">
        <w:rPr>
          <w:color w:val="FF0000"/>
        </w:rPr>
        <w:t xml:space="preserve"> Schemat modelu jakości usług SERVQUAL</w:t>
      </w:r>
      <w:bookmarkEnd w:id="145"/>
      <w:bookmarkEnd w:id="146"/>
      <w:bookmarkEnd w:id="147"/>
    </w:p>
    <w:p w14:paraId="0224301B" w14:textId="1C984BE2" w:rsidR="00EB6B83" w:rsidRPr="006F7DC7" w:rsidRDefault="00EB6B83" w:rsidP="004E7B54">
      <w:pPr>
        <w:rPr>
          <w:color w:val="FF0000"/>
          <w:lang w:val="en-US" w:bidi="en-US"/>
        </w:rPr>
      </w:pPr>
      <w:bookmarkStart w:id="148" w:name="_Ref302054458"/>
      <w:proofErr w:type="spellStart"/>
      <w:r w:rsidRPr="006F7DC7">
        <w:rPr>
          <w:color w:val="FF0000"/>
          <w:lang w:val="en-US" w:bidi="en-US"/>
        </w:rPr>
        <w:t>Źródło</w:t>
      </w:r>
      <w:proofErr w:type="spellEnd"/>
      <w:r w:rsidRPr="006F7DC7">
        <w:rPr>
          <w:color w:val="FF0000"/>
          <w:lang w:val="en-US" w:bidi="en-US"/>
        </w:rPr>
        <w:t xml:space="preserve">: </w:t>
      </w:r>
      <w:proofErr w:type="spellStart"/>
      <w:r w:rsidRPr="006F7DC7">
        <w:rPr>
          <w:color w:val="FF0000"/>
          <w:lang w:val="en-US" w:bidi="en-US"/>
        </w:rPr>
        <w:t>opracowanie</w:t>
      </w:r>
      <w:proofErr w:type="spellEnd"/>
      <w:r w:rsidRPr="006F7DC7">
        <w:rPr>
          <w:color w:val="FF0000"/>
          <w:lang w:val="en-US" w:bidi="en-US"/>
        </w:rPr>
        <w:t xml:space="preserve"> </w:t>
      </w:r>
      <w:proofErr w:type="spellStart"/>
      <w:r w:rsidRPr="006F7DC7">
        <w:rPr>
          <w:color w:val="FF0000"/>
          <w:lang w:val="en-US" w:bidi="en-US"/>
        </w:rPr>
        <w:t>własne</w:t>
      </w:r>
      <w:proofErr w:type="spellEnd"/>
      <w:r w:rsidRPr="006F7DC7">
        <w:rPr>
          <w:color w:val="FF0000"/>
          <w:lang w:val="en-US" w:bidi="en-US"/>
        </w:rPr>
        <w:t xml:space="preserve"> </w:t>
      </w:r>
      <w:proofErr w:type="spellStart"/>
      <w:r w:rsidRPr="006F7DC7">
        <w:rPr>
          <w:color w:val="FF0000"/>
          <w:lang w:val="en-US" w:bidi="en-US"/>
        </w:rPr>
        <w:t>na</w:t>
      </w:r>
      <w:proofErr w:type="spellEnd"/>
      <w:r w:rsidRPr="006F7DC7">
        <w:rPr>
          <w:color w:val="FF0000"/>
          <w:lang w:val="en-US" w:bidi="en-US"/>
        </w:rPr>
        <w:t xml:space="preserve"> </w:t>
      </w:r>
      <w:proofErr w:type="spellStart"/>
      <w:r w:rsidRPr="006F7DC7">
        <w:rPr>
          <w:color w:val="FF0000"/>
          <w:lang w:val="en-US" w:bidi="en-US"/>
        </w:rPr>
        <w:t>podstawie</w:t>
      </w:r>
      <w:proofErr w:type="spellEnd"/>
      <w:r w:rsidRPr="006F7DC7">
        <w:rPr>
          <w:color w:val="FF0000"/>
          <w:lang w:val="en-US" w:bidi="en-US"/>
        </w:rPr>
        <w:t xml:space="preserv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8"/>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49" w:name="_Ref437181610"/>
      <w:bookmarkStart w:id="150" w:name="_Ref437181606"/>
      <w:bookmarkStart w:id="151"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49"/>
      <w:r w:rsidRPr="00233788">
        <w:rPr>
          <w:color w:val="FF0000"/>
        </w:rPr>
        <w:t xml:space="preserve"> Charakterystyka luk modelu SERVQUAL</w:t>
      </w:r>
      <w:bookmarkEnd w:id="150"/>
      <w:bookmarkEnd w:id="151"/>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proofErr w:type="spellStart"/>
      <w:r w:rsidRPr="00233788">
        <w:rPr>
          <w:i/>
          <w:color w:val="FF0000"/>
        </w:rPr>
        <w:t>tangibles</w:t>
      </w:r>
      <w:proofErr w:type="spellEnd"/>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proofErr w:type="spellStart"/>
      <w:r w:rsidR="00B0172F" w:rsidRPr="00233788">
        <w:rPr>
          <w:i/>
          <w:color w:val="FF0000"/>
        </w:rPr>
        <w:t>reliability</w:t>
      </w:r>
      <w:proofErr w:type="spellEnd"/>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proofErr w:type="spellStart"/>
      <w:r w:rsidR="00B0172F" w:rsidRPr="00233788">
        <w:rPr>
          <w:i/>
          <w:color w:val="FF0000"/>
        </w:rPr>
        <w:t>responsivness</w:t>
      </w:r>
      <w:proofErr w:type="spellEnd"/>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proofErr w:type="spellStart"/>
      <w:r w:rsidRPr="00233788">
        <w:rPr>
          <w:i/>
          <w:color w:val="FF0000"/>
        </w:rPr>
        <w:t>assurance</w:t>
      </w:r>
      <w:proofErr w:type="spellEnd"/>
      <w:r w:rsidRPr="00233788">
        <w:rPr>
          <w:color w:val="FF0000"/>
        </w:rPr>
        <w:t>)</w:t>
      </w:r>
    </w:p>
    <w:p w14:paraId="56F42B53" w14:textId="79B0094C" w:rsidR="00EB6B83" w:rsidRPr="006F7DC7" w:rsidRDefault="00EB6B83" w:rsidP="001D1695">
      <w:pPr>
        <w:numPr>
          <w:ilvl w:val="0"/>
          <w:numId w:val="21"/>
        </w:numPr>
        <w:rPr>
          <w:color w:val="FF0000"/>
          <w:lang w:val="en-US"/>
        </w:rPr>
      </w:pPr>
      <w:proofErr w:type="spellStart"/>
      <w:r w:rsidRPr="006F7DC7">
        <w:rPr>
          <w:color w:val="FF0000"/>
          <w:lang w:val="en-US"/>
        </w:rPr>
        <w:t>empatia</w:t>
      </w:r>
      <w:proofErr w:type="spellEnd"/>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2"/>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2"/>
      <w:r w:rsidR="008B715A" w:rsidRPr="00233788">
        <w:rPr>
          <w:rStyle w:val="Odwoaniedokomentarza"/>
          <w:rFonts w:ascii="Times New Roman" w:eastAsia="Times New Roman" w:hAnsi="Times New Roman"/>
          <w:color w:val="FF0000"/>
          <w:szCs w:val="20"/>
          <w:lang w:eastAsia="pl-PL"/>
        </w:rPr>
        <w:commentReference w:id="152"/>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3"/>
      <w:r w:rsidR="009D6EED" w:rsidRPr="00233788">
        <w:rPr>
          <w:color w:val="FF0000"/>
        </w:rPr>
        <w:t xml:space="preserve">podrozdziale </w:t>
      </w:r>
      <w:commentRangeEnd w:id="153"/>
      <w:r w:rsidR="009D6EED" w:rsidRPr="00233788">
        <w:rPr>
          <w:rStyle w:val="Odwoaniedokomentarza"/>
          <w:rFonts w:ascii="Times New Roman" w:eastAsia="Times New Roman" w:hAnsi="Times New Roman"/>
          <w:color w:val="FF0000"/>
          <w:szCs w:val="20"/>
          <w:lang w:eastAsia="pl-PL"/>
        </w:rPr>
        <w:commentReference w:id="153"/>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 xml:space="preserve">Kolejnym modelem, którego autorzy proponują do pomiaru jakości zestaw obszarów dla których są przypisywane odpowiednie pytania jest model hierarchiczny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proofErr w:type="spellEnd"/>
      <w:r w:rsidRPr="00233788">
        <w:rPr>
          <w:color w:val="FF0000"/>
        </w:rPr>
        <w:t>.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AC99B5C" w:rsidR="005540B2" w:rsidRPr="00233788" w:rsidRDefault="0041194E" w:rsidP="004E7B54">
      <w:pPr>
        <w:pStyle w:val="Tytutabeli"/>
        <w:rPr>
          <w:color w:val="FF0000"/>
        </w:rPr>
      </w:pPr>
      <w:bookmarkStart w:id="154"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16</w:t>
      </w:r>
      <w:r w:rsidR="00FE32F3" w:rsidRPr="00233788">
        <w:rPr>
          <w:color w:val="FF0000"/>
        </w:rPr>
        <w:fldChar w:fldCharType="end"/>
      </w:r>
      <w:r w:rsidRPr="00233788">
        <w:rPr>
          <w:color w:val="FF0000"/>
        </w:rPr>
        <w:t xml:space="preserve"> Hierarchiczny model jakości usług wg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bookmarkEnd w:id="154"/>
      <w:proofErr w:type="spellEnd"/>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217F96E4" w:rsidR="00C52EE1" w:rsidRPr="00233788" w:rsidRDefault="00C52EE1" w:rsidP="004E7B54">
      <w:pPr>
        <w:pStyle w:val="Legenda"/>
        <w:jc w:val="center"/>
        <w:rPr>
          <w:color w:val="FF0000"/>
          <w:sz w:val="20"/>
        </w:rPr>
      </w:pPr>
      <w:bookmarkStart w:id="155" w:name="_Ref408740081"/>
      <w:bookmarkStart w:id="156" w:name="_Ref408740101"/>
      <w:bookmarkStart w:id="157" w:name="_Toc437182120"/>
      <w:bookmarkStart w:id="158"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0D5243">
        <w:rPr>
          <w:noProof/>
          <w:color w:val="FF0000"/>
          <w:sz w:val="20"/>
        </w:rPr>
        <w:t>17</w:t>
      </w:r>
      <w:r w:rsidR="00FE32F3" w:rsidRPr="00233788">
        <w:rPr>
          <w:color w:val="FF0000"/>
          <w:sz w:val="20"/>
        </w:rPr>
        <w:fldChar w:fldCharType="end"/>
      </w:r>
      <w:bookmarkEnd w:id="155"/>
      <w:r w:rsidRPr="00233788">
        <w:rPr>
          <w:color w:val="FF0000"/>
          <w:sz w:val="20"/>
        </w:rPr>
        <w:t>. Model postrzeganej jakości usług.</w:t>
      </w:r>
      <w:bookmarkEnd w:id="156"/>
      <w:bookmarkEnd w:id="157"/>
      <w:bookmarkEnd w:id="158"/>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w:t>
      </w:r>
      <w:proofErr w:type="spellStart"/>
      <w:r w:rsidRPr="00233788">
        <w:rPr>
          <w:color w:val="FF0000"/>
        </w:rPr>
        <w:t>Iacobucci</w:t>
      </w:r>
      <w:proofErr w:type="spellEnd"/>
      <w:r w:rsidRPr="00233788">
        <w:rPr>
          <w:color w:val="FF0000"/>
        </w:rPr>
        <w:t xml:space="preserve">,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w:t>
      </w:r>
      <w:proofErr w:type="spellStart"/>
      <w:r w:rsidRPr="00233788">
        <w:rPr>
          <w:color w:val="FF0000"/>
        </w:rPr>
        <w:t>MacKoy</w:t>
      </w:r>
      <w:proofErr w:type="spellEnd"/>
      <w:r w:rsidRPr="00233788">
        <w:rPr>
          <w:color w:val="FF0000"/>
        </w:rPr>
        <w:t xml:space="preserve"> i </w:t>
      </w:r>
      <w:proofErr w:type="spellStart"/>
      <w:r w:rsidRPr="00233788">
        <w:rPr>
          <w:color w:val="FF0000"/>
        </w:rPr>
        <w:t>Spreng</w:t>
      </w:r>
      <w:proofErr w:type="spellEnd"/>
      <w:r w:rsidRPr="00233788">
        <w:rPr>
          <w:color w:val="FF0000"/>
        </w:rPr>
        <w:t xml:space="preserve">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 xml:space="preserve">Kolejnym modelem z tzw. szkoły nordyckiej jest koncepcja </w:t>
      </w:r>
      <w:proofErr w:type="spellStart"/>
      <w:r w:rsidRPr="00233788">
        <w:rPr>
          <w:color w:val="FF0000"/>
        </w:rPr>
        <w:t>Gummesona</w:t>
      </w:r>
      <w:proofErr w:type="spellEnd"/>
      <w:r w:rsidR="00DB73E2" w:rsidRPr="00233788">
        <w:rPr>
          <w:color w:val="FF0000"/>
        </w:rPr>
        <w:t xml:space="preserve">, </w:t>
      </w:r>
      <w:proofErr w:type="spellStart"/>
      <w:r w:rsidR="00DB73E2" w:rsidRPr="00233788">
        <w:rPr>
          <w:color w:val="FF0000"/>
        </w:rPr>
        <w:t>tzw</w:t>
      </w:r>
      <w:proofErr w:type="spellEnd"/>
      <w:r w:rsidR="00DB73E2" w:rsidRPr="00233788">
        <w:rPr>
          <w:color w:val="FF0000"/>
        </w:rPr>
        <w:t xml:space="preserve">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59"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w:t>
      </w:r>
      <w:proofErr w:type="spellStart"/>
      <w:r w:rsidRPr="00233788">
        <w:rPr>
          <w:color w:val="FF0000"/>
        </w:rPr>
        <w:t>Gummesona</w:t>
      </w:r>
      <w:proofErr w:type="spellEnd"/>
      <w:r w:rsidRPr="00233788">
        <w:rPr>
          <w:color w:val="FF0000"/>
        </w:rPr>
        <w:t xml:space="preserve"> (4Q)</w:t>
      </w:r>
      <w:bookmarkEnd w:id="159"/>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0"/>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 xml:space="preserve">Jakość projektu (design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w:t>
            </w:r>
            <w:proofErr w:type="spellStart"/>
            <w:r w:rsidRPr="00233788">
              <w:rPr>
                <w:color w:val="FF0000"/>
                <w:sz w:val="20"/>
                <w:lang w:val="pl-PL"/>
              </w:rPr>
              <w:t>relation</w:t>
            </w:r>
            <w:r w:rsidR="00B1318E" w:rsidRPr="00233788">
              <w:rPr>
                <w:color w:val="FF0000"/>
                <w:sz w:val="20"/>
                <w:lang w:val="pl-PL"/>
              </w:rPr>
              <w:t>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0"/>
            <w:r w:rsidR="00F72A5C" w:rsidRPr="00233788">
              <w:rPr>
                <w:rStyle w:val="Odwoaniedokomentarza"/>
                <w:rFonts w:ascii="Times New Roman" w:eastAsia="Times New Roman" w:hAnsi="Times New Roman" w:cs="Times New Roman"/>
                <w:color w:val="FF0000"/>
                <w:szCs w:val="20"/>
                <w:lang w:val="pl-PL" w:eastAsia="pl-PL" w:bidi="ar-SA"/>
              </w:rPr>
              <w:commentReference w:id="160"/>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w:t>
      </w:r>
      <w:proofErr w:type="spellStart"/>
      <w:r w:rsidRPr="00233788">
        <w:rPr>
          <w:color w:val="FF0000"/>
        </w:rPr>
        <w:t>Gronroosa</w:t>
      </w:r>
      <w:proofErr w:type="spellEnd"/>
      <w:r w:rsidRPr="00233788">
        <w:rPr>
          <w:color w:val="FF0000"/>
        </w:rPr>
        <w:t xml:space="preserve"> oraz </w:t>
      </w:r>
      <w:proofErr w:type="spellStart"/>
      <w:r w:rsidRPr="00233788">
        <w:rPr>
          <w:color w:val="FF0000"/>
        </w:rPr>
        <w:t>Gummersona</w:t>
      </w:r>
      <w:proofErr w:type="spellEnd"/>
      <w:r w:rsidRPr="00233788">
        <w:rPr>
          <w:color w:val="FF0000"/>
        </w:rPr>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1"/>
      <w:r w:rsidRPr="00233788">
        <w:rPr>
          <w:color w:val="FF0000"/>
        </w:rPr>
        <w:t>poniżej</w:t>
      </w:r>
      <w:commentRangeEnd w:id="161"/>
      <w:r w:rsidRPr="00233788">
        <w:rPr>
          <w:rStyle w:val="Odwoaniedokomentarza"/>
          <w:rFonts w:ascii="Times New Roman" w:eastAsia="Times New Roman" w:hAnsi="Times New Roman"/>
          <w:color w:val="FF0000"/>
          <w:szCs w:val="20"/>
          <w:lang w:eastAsia="pl-PL"/>
        </w:rPr>
        <w:commentReference w:id="161"/>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142A345A" w:rsidR="00612496" w:rsidRPr="00233788" w:rsidRDefault="00612496" w:rsidP="004E7B54">
      <w:pPr>
        <w:pStyle w:val="Tytutabeli"/>
        <w:rPr>
          <w:color w:val="FF0000"/>
        </w:rPr>
      </w:pPr>
      <w:bookmarkStart w:id="162"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18</w:t>
      </w:r>
      <w:r w:rsidR="00FE32F3" w:rsidRPr="00233788">
        <w:rPr>
          <w:color w:val="FF0000"/>
        </w:rPr>
        <w:fldChar w:fldCharType="end"/>
      </w:r>
      <w:r w:rsidRPr="00233788">
        <w:rPr>
          <w:color w:val="FF0000"/>
        </w:rPr>
        <w:t xml:space="preserve"> Zintegrowany model jakości usług 4Q</w:t>
      </w:r>
      <w:bookmarkEnd w:id="162"/>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3"/>
      <w:r w:rsidRPr="00233788">
        <w:rPr>
          <w:b/>
          <w:color w:val="FF0000"/>
        </w:rPr>
        <w:t xml:space="preserve">Uniwersalny wzorzec jakości usług </w:t>
      </w:r>
      <w:commentRangeEnd w:id="163"/>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3"/>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4" w:name="_Ref437117390"/>
      <w:bookmarkStart w:id="165" w:name="_Ref437117376"/>
      <w:bookmarkStart w:id="166"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4"/>
      <w:r w:rsidRPr="00233788">
        <w:rPr>
          <w:color w:val="FF0000"/>
        </w:rPr>
        <w:t xml:space="preserve"> Uniwersalny wzorzec jakości usług wg </w:t>
      </w:r>
      <w:proofErr w:type="spellStart"/>
      <w:r w:rsidRPr="00233788">
        <w:rPr>
          <w:color w:val="FF0000"/>
        </w:rPr>
        <w:t>Kolmana</w:t>
      </w:r>
      <w:proofErr w:type="spellEnd"/>
      <w:r w:rsidRPr="00233788">
        <w:rPr>
          <w:color w:val="FF0000"/>
        </w:rPr>
        <w:t xml:space="preserve"> i Tkaczyka</w:t>
      </w:r>
      <w:bookmarkEnd w:id="165"/>
      <w:bookmarkEnd w:id="166"/>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7"/>
      <w:r w:rsidR="003E4049" w:rsidRPr="00233788">
        <w:rPr>
          <w:color w:val="FF0000"/>
        </w:rPr>
        <w:t xml:space="preserve"> model zaproponowany przez </w:t>
      </w:r>
      <w:proofErr w:type="spellStart"/>
      <w:r w:rsidR="003E4049" w:rsidRPr="00233788">
        <w:rPr>
          <w:color w:val="FF0000"/>
        </w:rPr>
        <w:t>Townsenda</w:t>
      </w:r>
      <w:proofErr w:type="spellEnd"/>
      <w:r w:rsidR="003E4049" w:rsidRPr="00233788">
        <w:rPr>
          <w:color w:val="FF0000"/>
        </w:rPr>
        <w:t xml:space="preserve"> i </w:t>
      </w:r>
      <w:proofErr w:type="spellStart"/>
      <w:r w:rsidR="003E4049" w:rsidRPr="00233788">
        <w:rPr>
          <w:color w:val="FF0000"/>
        </w:rPr>
        <w:t>Gebhardta</w:t>
      </w:r>
      <w:proofErr w:type="spellEnd"/>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8"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bookmarkEnd w:id="168"/>
      <w:proofErr w:type="spellEnd"/>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7"/>
      <w:r w:rsidRPr="00233788">
        <w:rPr>
          <w:rStyle w:val="Odwoaniedokomentarza"/>
          <w:rFonts w:ascii="Times New Roman" w:eastAsia="Times New Roman" w:hAnsi="Times New Roman"/>
          <w:color w:val="FF0000"/>
          <w:szCs w:val="20"/>
          <w:lang w:eastAsia="pl-PL"/>
        </w:rPr>
        <w:commentReference w:id="167"/>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69"/>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 xml:space="preserve">opisu jakości usług jest model zaproponowany przez </w:t>
      </w:r>
      <w:proofErr w:type="spellStart"/>
      <w:r w:rsidRPr="00233788">
        <w:rPr>
          <w:color w:val="FF0000"/>
        </w:rPr>
        <w:t>Brady’ego</w:t>
      </w:r>
      <w:proofErr w:type="spellEnd"/>
      <w:r w:rsidRPr="00233788">
        <w:rPr>
          <w:color w:val="FF0000"/>
        </w:rPr>
        <w:t xml:space="preserve">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69"/>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69"/>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 xml:space="preserve">Innym nieco modelem jest model jakości i satysfakcji usługi, którego autorami są </w:t>
      </w:r>
      <w:proofErr w:type="spellStart"/>
      <w:r w:rsidRPr="00233788">
        <w:rPr>
          <w:color w:val="FF0000"/>
        </w:rPr>
        <w:t>Spreng</w:t>
      </w:r>
      <w:proofErr w:type="spellEnd"/>
      <w:r w:rsidRPr="00233788">
        <w:rPr>
          <w:color w:val="FF0000"/>
        </w:rPr>
        <w:t xml:space="preserve"> i </w:t>
      </w:r>
      <w:proofErr w:type="spellStart"/>
      <w:r w:rsidRPr="00233788">
        <w:rPr>
          <w:color w:val="FF0000"/>
        </w:rPr>
        <w:t>Mackoy</w:t>
      </w:r>
      <w:proofErr w:type="spellEnd"/>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0"/>
      <w:r w:rsidRPr="00233788">
        <w:rPr>
          <w:color w:val="FF0000"/>
        </w:rPr>
        <w:t>poniżej</w:t>
      </w:r>
      <w:commentRangeEnd w:id="170"/>
      <w:r w:rsidRPr="00233788">
        <w:rPr>
          <w:rStyle w:val="Odwoaniedokomentarza"/>
          <w:rFonts w:ascii="Times New Roman" w:eastAsia="Times New Roman" w:hAnsi="Times New Roman"/>
          <w:color w:val="FF0000"/>
          <w:szCs w:val="20"/>
          <w:lang w:eastAsia="pl-PL"/>
        </w:rPr>
        <w:commentReference w:id="170"/>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933BC7A" w:rsidR="00832918" w:rsidRPr="00233788" w:rsidRDefault="00764202" w:rsidP="004E7B54">
      <w:pPr>
        <w:pStyle w:val="Tytutabeli"/>
        <w:rPr>
          <w:color w:val="FF0000"/>
        </w:rPr>
      </w:pPr>
      <w:bookmarkStart w:id="171"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19</w:t>
      </w:r>
      <w:r w:rsidR="00FE32F3" w:rsidRPr="00233788">
        <w:rPr>
          <w:color w:val="FF0000"/>
        </w:rPr>
        <w:fldChar w:fldCharType="end"/>
      </w:r>
      <w:r w:rsidRPr="00233788">
        <w:rPr>
          <w:color w:val="FF0000"/>
        </w:rPr>
        <w:t xml:space="preserve"> Model jakości usług i satysfakcji klienta</w:t>
      </w:r>
      <w:bookmarkEnd w:id="171"/>
    </w:p>
    <w:p w14:paraId="1F5AFF37" w14:textId="77777777" w:rsidR="00413D80" w:rsidRPr="00233788" w:rsidRDefault="00B22C9A" w:rsidP="004E7B54">
      <w:pPr>
        <w:rPr>
          <w:color w:val="FF0000"/>
        </w:rPr>
      </w:pPr>
      <w:r w:rsidRPr="00233788">
        <w:rPr>
          <w:color w:val="FF0000"/>
        </w:rPr>
        <w:t xml:space="preserve">Przedstawiony powyżej model jest rozszerzeniem koncepcji </w:t>
      </w:r>
      <w:proofErr w:type="spellStart"/>
      <w:r w:rsidRPr="00233788">
        <w:rPr>
          <w:color w:val="FF0000"/>
        </w:rPr>
        <w:t>Gronroosa</w:t>
      </w:r>
      <w:proofErr w:type="spellEnd"/>
      <w:r w:rsidRPr="00233788">
        <w:rPr>
          <w:color w:val="FF0000"/>
        </w:rPr>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2" w:name="_Toc66923627"/>
      <w:r w:rsidRPr="00233788">
        <w:rPr>
          <w:color w:val="FF0000"/>
        </w:rPr>
        <w:t>Doskonalenie jakości z perspektywy różnych grup interesariuszy</w:t>
      </w:r>
      <w:r w:rsidR="00D305FF" w:rsidRPr="00233788">
        <w:rPr>
          <w:color w:val="FF0000"/>
        </w:rPr>
        <w:t xml:space="preserve"> uczelni</w:t>
      </w:r>
      <w:bookmarkEnd w:id="172"/>
    </w:p>
    <w:p w14:paraId="7C211714" w14:textId="307B8E16" w:rsidR="00A21C4A" w:rsidRPr="00233788" w:rsidRDefault="00A21C4A" w:rsidP="004E7B54">
      <w:pPr>
        <w:rPr>
          <w:color w:val="FF0000"/>
        </w:rPr>
      </w:pPr>
      <w:commentRangeStart w:id="173"/>
      <w:r w:rsidRPr="00233788">
        <w:rPr>
          <w:color w:val="FF0000"/>
        </w:rPr>
        <w:t>Doskonalenie jakości jest możliwe dopiero po</w:t>
      </w:r>
      <w:commentRangeEnd w:id="173"/>
      <w:r w:rsidR="00224E3C" w:rsidRPr="00233788">
        <w:rPr>
          <w:rStyle w:val="Odwoaniedokomentarza"/>
          <w:rFonts w:ascii="Times New Roman" w:eastAsia="Times New Roman" w:hAnsi="Times New Roman"/>
          <w:color w:val="FF0000"/>
          <w:szCs w:val="20"/>
          <w:lang w:eastAsia="pl-PL"/>
        </w:rPr>
        <w:commentReference w:id="173"/>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4"/>
      <w:r w:rsidR="00224E3C" w:rsidRPr="00233788">
        <w:rPr>
          <w:color w:val="FF0000"/>
        </w:rPr>
        <w:t xml:space="preserve">podrozdziale </w:t>
      </w:r>
      <w:commentRangeEnd w:id="174"/>
      <w:r w:rsidR="00224E3C" w:rsidRPr="00233788">
        <w:rPr>
          <w:rStyle w:val="Odwoaniedokomentarza"/>
          <w:rFonts w:ascii="Times New Roman" w:eastAsia="Times New Roman" w:hAnsi="Times New Roman"/>
          <w:color w:val="FF0000"/>
          <w:szCs w:val="20"/>
          <w:lang w:eastAsia="pl-PL"/>
        </w:rPr>
        <w:commentReference w:id="174"/>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5" w:name="_Ref411054421"/>
      <w:bookmarkStart w:id="176" w:name="_Ref411054409"/>
      <w:bookmarkStart w:id="177"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5"/>
      <w:r w:rsidRPr="00233788">
        <w:rPr>
          <w:color w:val="FF0000"/>
        </w:rPr>
        <w:t>. 8 zasad CAF dla edukacji, a grupy interesariuszy</w:t>
      </w:r>
      <w:bookmarkEnd w:id="176"/>
      <w:bookmarkEnd w:id="177"/>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78"/>
      <w:r w:rsidRPr="00233788">
        <w:rPr>
          <w:color w:val="FF0000"/>
        </w:rPr>
        <w:t>tablica 3.</w:t>
      </w:r>
      <w:commentRangeEnd w:id="178"/>
      <w:r w:rsidR="002067EA" w:rsidRPr="00233788">
        <w:rPr>
          <w:rStyle w:val="Odwoaniedokomentarza"/>
          <w:rFonts w:ascii="Times New Roman" w:eastAsia="Times New Roman" w:hAnsi="Times New Roman"/>
          <w:color w:val="FF0000"/>
          <w:szCs w:val="20"/>
          <w:lang w:eastAsia="pl-PL"/>
        </w:rPr>
        <w:commentReference w:id="178"/>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79"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79"/>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0" w:name="_Toc66923628"/>
      <w:r w:rsidRPr="00233788">
        <w:rPr>
          <w:color w:val="FF0000"/>
        </w:rPr>
        <w:t>Podejścia do doskonalenia jakości stosowane na uczelniach technicznych</w:t>
      </w:r>
      <w:bookmarkEnd w:id="180"/>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1" w:name="_Toc66923629"/>
      <w:r w:rsidRPr="00233788">
        <w:rPr>
          <w:color w:val="FF0000"/>
        </w:rPr>
        <w:t>Wpływ zmian organizacyjnych na polskich uczelniach na zmiany w sposobach doskonalenia jakości</w:t>
      </w:r>
      <w:bookmarkEnd w:id="181"/>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2" w:name="_Toc66923630"/>
      <w:r w:rsidRPr="00233788">
        <w:rPr>
          <w:color w:val="FF0000"/>
        </w:rPr>
        <w:lastRenderedPageBreak/>
        <w:t>Satysfakcja interesariuszy uczelni jako dane wejściowe systemów zarządzania jakością</w:t>
      </w:r>
      <w:bookmarkEnd w:id="182"/>
    </w:p>
    <w:p w14:paraId="160C9932" w14:textId="77777777" w:rsidR="000613B8" w:rsidRPr="00233788" w:rsidRDefault="000613B8" w:rsidP="004E7B54">
      <w:pPr>
        <w:pStyle w:val="Nagwek3"/>
        <w:rPr>
          <w:color w:val="FF0000"/>
        </w:rPr>
      </w:pPr>
      <w:bookmarkStart w:id="183" w:name="_Ref437093143"/>
      <w:bookmarkStart w:id="184" w:name="_Ref437093160"/>
      <w:bookmarkStart w:id="185" w:name="_Ref437181714"/>
      <w:bookmarkStart w:id="186"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3"/>
      <w:bookmarkEnd w:id="184"/>
      <w:bookmarkEnd w:id="185"/>
      <w:bookmarkEnd w:id="186"/>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7"/>
      <w:r w:rsidR="00115CF7" w:rsidRPr="00233788">
        <w:rPr>
          <w:color w:val="FF0000"/>
        </w:rPr>
        <w:t>poniżej</w:t>
      </w:r>
      <w:commentRangeEnd w:id="187"/>
      <w:r w:rsidR="00115CF7" w:rsidRPr="00233788">
        <w:rPr>
          <w:rStyle w:val="Odwoaniedokomentarza"/>
          <w:rFonts w:ascii="Times New Roman" w:eastAsia="Times New Roman" w:hAnsi="Times New Roman"/>
          <w:color w:val="FF0000"/>
          <w:szCs w:val="20"/>
          <w:lang w:eastAsia="pl-PL"/>
        </w:rPr>
        <w:commentReference w:id="187"/>
      </w:r>
      <w:r w:rsidR="00115CF7" w:rsidRPr="00233788">
        <w:rPr>
          <w:color w:val="FF0000"/>
        </w:rPr>
        <w:t>.</w:t>
      </w:r>
    </w:p>
    <w:p w14:paraId="72259FDA" w14:textId="06C7D26D" w:rsidR="005308C6" w:rsidRPr="00233788" w:rsidRDefault="005308C6" w:rsidP="004E7B54">
      <w:pPr>
        <w:pStyle w:val="Tytutabeli"/>
        <w:rPr>
          <w:color w:val="FF0000"/>
        </w:rPr>
      </w:pPr>
      <w:bookmarkStart w:id="188" w:name="_Ref437191499"/>
      <w:bookmarkStart w:id="189"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8"/>
      <w:r w:rsidRPr="00233788">
        <w:rPr>
          <w:color w:val="FF0000"/>
        </w:rPr>
        <w:t xml:space="preserve"> Twierdzenia do budowy kwestionariusza badania jakości usług SERVQUAL</w:t>
      </w:r>
      <w:bookmarkEnd w:id="189"/>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0"/>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550E27"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550E27"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0"/>
      <w:r w:rsidR="00534411" w:rsidRPr="00233788">
        <w:rPr>
          <w:rStyle w:val="Odwoaniedokomentarza"/>
          <w:rFonts w:ascii="Times New Roman" w:eastAsia="Times New Roman" w:hAnsi="Times New Roman"/>
          <w:color w:val="FF0000"/>
          <w:szCs w:val="20"/>
          <w:lang w:eastAsia="pl-PL"/>
        </w:rPr>
        <w:commentReference w:id="190"/>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1" w:name="_Toc66923632"/>
      <w:r w:rsidRPr="00233788">
        <w:rPr>
          <w:color w:val="FF0000"/>
        </w:rPr>
        <w:t>Ocena efektów działań uczelni– analiza satysfakcji interesariuszy</w:t>
      </w:r>
      <w:bookmarkEnd w:id="191"/>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2"/>
      <w:r w:rsidRPr="00233788">
        <w:rPr>
          <w:color w:val="FF0000"/>
        </w:rPr>
        <w:t>(uzupełnić)</w:t>
      </w:r>
      <w:commentRangeEnd w:id="192"/>
      <w:r w:rsidRPr="00233788">
        <w:rPr>
          <w:rStyle w:val="Odwoaniedokomentarza"/>
          <w:rFonts w:ascii="Times New Roman" w:eastAsia="Times New Roman" w:hAnsi="Times New Roman"/>
          <w:color w:val="FF0000"/>
          <w:szCs w:val="20"/>
          <w:lang w:eastAsia="pl-PL"/>
        </w:rPr>
        <w:commentReference w:id="192"/>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3"/>
      <w:r w:rsidRPr="00233788">
        <w:rPr>
          <w:color w:val="FF0000"/>
        </w:rPr>
        <w:t>poniżej</w:t>
      </w:r>
      <w:commentRangeEnd w:id="193"/>
      <w:r w:rsidRPr="00233788">
        <w:rPr>
          <w:rStyle w:val="Odwoaniedokomentarza"/>
          <w:rFonts w:ascii="Times New Roman" w:eastAsia="Times New Roman" w:hAnsi="Times New Roman"/>
          <w:color w:val="FF0000"/>
          <w:szCs w:val="20"/>
          <w:lang w:eastAsia="pl-PL"/>
        </w:rPr>
        <w:commentReference w:id="193"/>
      </w:r>
      <w:r w:rsidRPr="00233788">
        <w:rPr>
          <w:color w:val="FF0000"/>
        </w:rPr>
        <w:t>.</w:t>
      </w:r>
    </w:p>
    <w:p w14:paraId="48265A62" w14:textId="4E1845A5" w:rsidR="00071C92" w:rsidRPr="00233788" w:rsidRDefault="00071C92" w:rsidP="004E7B54">
      <w:pPr>
        <w:pStyle w:val="Tytutabeli"/>
        <w:rPr>
          <w:color w:val="FF0000"/>
        </w:rPr>
      </w:pPr>
      <w:bookmarkStart w:id="194"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4"/>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5"/>
            <w:r w:rsidRPr="00233788">
              <w:rPr>
                <w:rFonts w:cs="Arial"/>
                <w:color w:val="FF0000"/>
                <w:sz w:val="20"/>
                <w:szCs w:val="20"/>
                <w:lang w:val="pl-PL"/>
              </w:rPr>
              <w:t>(uzupełnić)</w:t>
            </w:r>
            <w:commentRangeEnd w:id="195"/>
            <w:r w:rsidRPr="00233788">
              <w:rPr>
                <w:rStyle w:val="Odwoaniedokomentarza"/>
                <w:rFonts w:eastAsia="Times New Roman" w:cs="Arial"/>
                <w:color w:val="FF0000"/>
                <w:sz w:val="20"/>
                <w:szCs w:val="20"/>
                <w:lang w:val="pl-PL" w:eastAsia="pl-PL"/>
              </w:rPr>
              <w:commentReference w:id="195"/>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196"/>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6"/>
      <w:r w:rsidRPr="00233788">
        <w:rPr>
          <w:rStyle w:val="Odwoaniedokomentarza"/>
          <w:rFonts w:ascii="Times New Roman" w:eastAsia="Times New Roman" w:hAnsi="Times New Roman"/>
          <w:color w:val="FF0000"/>
          <w:szCs w:val="20"/>
          <w:lang w:eastAsia="pl-PL"/>
        </w:rPr>
        <w:commentReference w:id="196"/>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7"/>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8" w:name="_Ref299535511"/>
      <w:bookmarkStart w:id="199" w:name="_Toc304232706"/>
      <w:bookmarkStart w:id="200"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8"/>
      <w:r w:rsidRPr="00233788">
        <w:rPr>
          <w:color w:val="FF0000"/>
          <w:sz w:val="22"/>
        </w:rPr>
        <w:t xml:space="preserve"> Kategorie ranking EDUNIVERSAL</w:t>
      </w:r>
      <w:bookmarkEnd w:id="199"/>
      <w:bookmarkEnd w:id="200"/>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7"/>
      <w:r w:rsidRPr="00233788">
        <w:rPr>
          <w:rStyle w:val="Odwoaniedokomentarza"/>
          <w:rFonts w:ascii="Times New Roman" w:eastAsia="Times New Roman" w:hAnsi="Times New Roman"/>
          <w:color w:val="FF0000"/>
          <w:szCs w:val="20"/>
          <w:lang w:eastAsia="pl-PL"/>
        </w:rPr>
        <w:commentReference w:id="197"/>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1"/>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1"/>
      <w:r w:rsidRPr="00233788">
        <w:rPr>
          <w:rStyle w:val="Odwoaniedokomentarza"/>
          <w:rFonts w:ascii="Times New Roman" w:eastAsia="Times New Roman" w:hAnsi="Times New Roman"/>
          <w:color w:val="FF0000"/>
          <w:szCs w:val="20"/>
          <w:lang w:eastAsia="pl-PL"/>
        </w:rPr>
        <w:commentReference w:id="201"/>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2"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2"/>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3"/>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3"/>
      <w:r w:rsidR="00C560B5" w:rsidRPr="00233788">
        <w:rPr>
          <w:rStyle w:val="Odwoaniedokomentarza"/>
          <w:rFonts w:ascii="Times New Roman" w:eastAsia="Times New Roman" w:hAnsi="Times New Roman"/>
          <w:color w:val="FF0000"/>
          <w:szCs w:val="20"/>
          <w:lang w:eastAsia="pl-PL"/>
        </w:rPr>
        <w:commentReference w:id="203"/>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4" w:name="_Ref437120725"/>
      <w:bookmarkStart w:id="205" w:name="_Ref437120720"/>
      <w:bookmarkStart w:id="206"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4"/>
      <w:r w:rsidRPr="00233788">
        <w:rPr>
          <w:color w:val="FF0000"/>
        </w:rPr>
        <w:t xml:space="preserve"> Rola interesariuszy w działaniach na rzez projektowania i doskonalenia systemów zarządzania jakością uczelni.</w:t>
      </w:r>
      <w:bookmarkEnd w:id="205"/>
      <w:bookmarkEnd w:id="206"/>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7" w:name="_Toc66923634"/>
      <w:r w:rsidRPr="00233788">
        <w:rPr>
          <w:color w:val="FF0000"/>
        </w:rPr>
        <w:lastRenderedPageBreak/>
        <w:t>Metody pomiaru satysfakcji interesariuszy uczelni technicznej</w:t>
      </w:r>
      <w:bookmarkEnd w:id="207"/>
    </w:p>
    <w:p w14:paraId="1976DC64" w14:textId="77777777" w:rsidR="000613B8" w:rsidRPr="00233788" w:rsidRDefault="000613B8" w:rsidP="004E7B54">
      <w:pPr>
        <w:pStyle w:val="Nagwek2"/>
        <w:rPr>
          <w:color w:val="FF0000"/>
        </w:rPr>
      </w:pPr>
      <w:bookmarkStart w:id="208" w:name="_Toc66923635"/>
      <w:r w:rsidRPr="00233788">
        <w:rPr>
          <w:color w:val="FF0000"/>
        </w:rPr>
        <w:t>Metody pomiaru satysfakcji interesariuszy uczelni technicznych w Polsce – identyfikacja wskaźników</w:t>
      </w:r>
      <w:bookmarkEnd w:id="208"/>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09" w:name="_Toc66923636"/>
      <w:r w:rsidRPr="00233788">
        <w:rPr>
          <w:color w:val="FF0000"/>
        </w:rPr>
        <w:t>Weryfikacja przydatności metod pomiaru i wskaźników satysfakcji interesariuszy uczelni technicznych w Polsce</w:t>
      </w:r>
      <w:bookmarkEnd w:id="209"/>
    </w:p>
    <w:p w14:paraId="0AB3443B" w14:textId="77777777" w:rsidR="000613B8" w:rsidRPr="00233788" w:rsidRDefault="000613B8" w:rsidP="004E7B54">
      <w:pPr>
        <w:pStyle w:val="Nagwek3"/>
        <w:rPr>
          <w:color w:val="FF0000"/>
        </w:rPr>
      </w:pPr>
      <w:bookmarkStart w:id="210" w:name="_Toc66923637"/>
      <w:r w:rsidRPr="00233788">
        <w:rPr>
          <w:color w:val="FF0000"/>
        </w:rPr>
        <w:t>Cele i założenia badań statystyczno-empirycznych</w:t>
      </w:r>
      <w:bookmarkEnd w:id="210"/>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27E5A40" w:rsidR="00A1525E" w:rsidRPr="00233788" w:rsidRDefault="00A1525E" w:rsidP="004E7B54">
      <w:pPr>
        <w:pStyle w:val="Tytutabeli"/>
        <w:rPr>
          <w:color w:val="FF0000"/>
        </w:rPr>
      </w:pPr>
      <w:bookmarkStart w:id="211" w:name="_Ref437094338"/>
      <w:bookmarkStart w:id="212" w:name="_Ref437094349"/>
      <w:bookmarkStart w:id="213" w:name="_Toc437182121"/>
      <w:bookmarkStart w:id="214"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20</w:t>
      </w:r>
      <w:r w:rsidR="00FE32F3" w:rsidRPr="00233788">
        <w:rPr>
          <w:color w:val="FF0000"/>
        </w:rPr>
        <w:fldChar w:fldCharType="end"/>
      </w:r>
      <w:bookmarkEnd w:id="211"/>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2"/>
      <w:bookmarkEnd w:id="213"/>
      <w:bookmarkEnd w:id="214"/>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5"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5"/>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6"/>
      <w:r w:rsidRPr="00233788">
        <w:rPr>
          <w:color w:val="FF0000"/>
        </w:rPr>
        <w:t>społeczeństwo, społeczność lokalna,</w:t>
      </w:r>
      <w:commentRangeEnd w:id="216"/>
      <w:r w:rsidR="001D3A8E" w:rsidRPr="00233788">
        <w:rPr>
          <w:rStyle w:val="Odwoaniedokomentarza"/>
          <w:rFonts w:ascii="Times New Roman" w:eastAsia="Times New Roman" w:hAnsi="Times New Roman"/>
          <w:color w:val="FF0000"/>
          <w:szCs w:val="20"/>
          <w:lang w:eastAsia="pl-PL"/>
        </w:rPr>
        <w:commentReference w:id="216"/>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7"/>
      <w:r w:rsidRPr="00233788">
        <w:rPr>
          <w:color w:val="FF0000"/>
        </w:rPr>
        <w:t>Przykładowe kwestionariusze do badania satysfakcji interesariuszy przedstawiono w załącznikach</w:t>
      </w:r>
      <w:commentRangeEnd w:id="217"/>
      <w:r w:rsidRPr="00233788">
        <w:rPr>
          <w:rStyle w:val="Odwoaniedokomentarza"/>
          <w:rFonts w:ascii="Times New Roman" w:eastAsia="Times New Roman" w:hAnsi="Times New Roman"/>
          <w:color w:val="FF0000"/>
          <w:szCs w:val="20"/>
          <w:lang w:eastAsia="pl-PL"/>
        </w:rPr>
        <w:commentReference w:id="217"/>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8"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8"/>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19"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19"/>
    </w:p>
    <w:p w14:paraId="4960BDF3" w14:textId="77777777" w:rsidR="000613B8" w:rsidRPr="00233788" w:rsidRDefault="000613B8" w:rsidP="004E7B54">
      <w:pPr>
        <w:pStyle w:val="Nagwek2"/>
        <w:rPr>
          <w:color w:val="FF0000"/>
        </w:rPr>
      </w:pPr>
      <w:bookmarkStart w:id="220" w:name="_Toc66923639"/>
      <w:r w:rsidRPr="00233788">
        <w:rPr>
          <w:color w:val="FF0000"/>
        </w:rPr>
        <w:t>Propozycja zestawu wybranych wskaźników skuteczności działań uczelni technicznych w Polsce</w:t>
      </w:r>
      <w:bookmarkEnd w:id="220"/>
    </w:p>
    <w:p w14:paraId="1F63FD01" w14:textId="77777777" w:rsidR="000613B8" w:rsidRPr="00233788" w:rsidRDefault="000613B8" w:rsidP="004E7B54">
      <w:pPr>
        <w:pStyle w:val="Nagwek1"/>
        <w:rPr>
          <w:color w:val="FF0000"/>
        </w:rPr>
      </w:pPr>
      <w:bookmarkStart w:id="221" w:name="_Toc66923640"/>
      <w:r w:rsidRPr="00233788">
        <w:rPr>
          <w:color w:val="FF0000"/>
        </w:rPr>
        <w:lastRenderedPageBreak/>
        <w:t>Zastosowanie metod pomiaru satysfakcji interesariuszy w doskonaleniu systemów zarządzania jakością polskich uczelni technicznych</w:t>
      </w:r>
      <w:bookmarkEnd w:id="221"/>
    </w:p>
    <w:p w14:paraId="59EDCE27" w14:textId="77777777" w:rsidR="000613B8" w:rsidRPr="00233788" w:rsidRDefault="000613B8" w:rsidP="004E7B54">
      <w:pPr>
        <w:pStyle w:val="Nagwek2"/>
        <w:rPr>
          <w:color w:val="FF0000"/>
        </w:rPr>
      </w:pPr>
      <w:bookmarkStart w:id="222" w:name="_Toc66923641"/>
      <w:r w:rsidRPr="00233788">
        <w:rPr>
          <w:color w:val="FF0000"/>
        </w:rPr>
        <w:t>Powiązania pomiędzy informacjami o satysfakcji interesariuszy, a systemami zarządzania jakością</w:t>
      </w:r>
      <w:bookmarkEnd w:id="222"/>
    </w:p>
    <w:p w14:paraId="130A9041" w14:textId="77777777" w:rsidR="000613B8" w:rsidRPr="00233788" w:rsidRDefault="000613B8" w:rsidP="004E7B54">
      <w:pPr>
        <w:pStyle w:val="Nagwek2"/>
        <w:rPr>
          <w:color w:val="FF0000"/>
        </w:rPr>
      </w:pPr>
      <w:bookmarkStart w:id="223" w:name="_Toc66923642"/>
      <w:r w:rsidRPr="00233788">
        <w:rPr>
          <w:color w:val="FF0000"/>
        </w:rPr>
        <w:t>Model doskonalenia systemów zarządzania jakością polskich uczelni technicznych wykorzystujący informacje z pomiaru satysfakcji interesariuszy uczelni technicznych</w:t>
      </w:r>
      <w:bookmarkEnd w:id="223"/>
    </w:p>
    <w:p w14:paraId="174CB82D" w14:textId="77777777" w:rsidR="000613B8" w:rsidRPr="00233788" w:rsidRDefault="000613B8" w:rsidP="004E7B54">
      <w:pPr>
        <w:pStyle w:val="Nagwek1"/>
        <w:numPr>
          <w:ilvl w:val="0"/>
          <w:numId w:val="0"/>
        </w:numPr>
        <w:ind w:left="432"/>
      </w:pPr>
      <w:bookmarkStart w:id="224" w:name="_Toc66923643"/>
      <w:r w:rsidRPr="00233788">
        <w:lastRenderedPageBreak/>
        <w:t>Rekapitulacja</w:t>
      </w:r>
      <w:bookmarkEnd w:id="224"/>
    </w:p>
    <w:p w14:paraId="7542506A" w14:textId="77777777" w:rsidR="000613B8" w:rsidRPr="00233788" w:rsidRDefault="00B758DF" w:rsidP="004E7B54">
      <w:pPr>
        <w:pStyle w:val="Nagwek1"/>
      </w:pPr>
      <w:bookmarkStart w:id="225" w:name="_Toc66923644"/>
      <w:r w:rsidRPr="00233788">
        <w:lastRenderedPageBreak/>
        <w:t>Spis literatury</w:t>
      </w:r>
      <w:bookmarkEnd w:id="225"/>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6" w:name="_Toc66923645"/>
      <w:r w:rsidRPr="00233788">
        <w:lastRenderedPageBreak/>
        <w:t>Spis literatury Mendeley</w:t>
      </w:r>
      <w:bookmarkEnd w:id="226"/>
    </w:p>
    <w:p w14:paraId="6ABADB6D" w14:textId="2312C185" w:rsidR="009153B5" w:rsidRPr="009153B5" w:rsidRDefault="002648F4" w:rsidP="009153B5">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9153B5" w:rsidRPr="009153B5">
        <w:rPr>
          <w:rFonts w:cs="Arial"/>
          <w:noProof/>
          <w:szCs w:val="24"/>
        </w:rPr>
        <w:t xml:space="preserve">Alves, H. (2010). Perceived value index in higher education. </w:t>
      </w:r>
      <w:r w:rsidR="009153B5" w:rsidRPr="009153B5">
        <w:rPr>
          <w:rFonts w:cs="Arial"/>
          <w:i/>
          <w:iCs/>
          <w:noProof/>
          <w:szCs w:val="24"/>
        </w:rPr>
        <w:t>Innovative Marketing</w:t>
      </w:r>
      <w:r w:rsidR="009153B5" w:rsidRPr="009153B5">
        <w:rPr>
          <w:rFonts w:cs="Arial"/>
          <w:noProof/>
          <w:szCs w:val="24"/>
        </w:rPr>
        <w:t xml:space="preserve">, </w:t>
      </w:r>
      <w:r w:rsidR="009153B5" w:rsidRPr="009153B5">
        <w:rPr>
          <w:rFonts w:cs="Arial"/>
          <w:i/>
          <w:iCs/>
          <w:noProof/>
          <w:szCs w:val="24"/>
        </w:rPr>
        <w:t>6</w:t>
      </w:r>
      <w:r w:rsidR="009153B5" w:rsidRPr="009153B5">
        <w:rPr>
          <w:rFonts w:cs="Arial"/>
          <w:noProof/>
          <w:szCs w:val="24"/>
        </w:rPr>
        <w:t>(2), 33–42.</w:t>
      </w:r>
    </w:p>
    <w:p w14:paraId="1D80DEF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153B5">
        <w:rPr>
          <w:rFonts w:cs="Arial"/>
          <w:i/>
          <w:iCs/>
          <w:noProof/>
          <w:szCs w:val="24"/>
        </w:rPr>
        <w:t>Nauka</w:t>
      </w:r>
      <w:r w:rsidRPr="009153B5">
        <w:rPr>
          <w:rFonts w:cs="Arial"/>
          <w:noProof/>
          <w:szCs w:val="24"/>
        </w:rPr>
        <w:t>.</w:t>
      </w:r>
    </w:p>
    <w:p w14:paraId="73F7982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ARWU. (2020). </w:t>
      </w:r>
      <w:r w:rsidRPr="009153B5">
        <w:rPr>
          <w:rFonts w:cs="Arial"/>
          <w:i/>
          <w:iCs/>
          <w:noProof/>
          <w:szCs w:val="24"/>
        </w:rPr>
        <w:t>ARWU World University Rankings 2020</w:t>
      </w:r>
      <w:r w:rsidRPr="009153B5">
        <w:rPr>
          <w:rFonts w:cs="Arial"/>
          <w:noProof/>
          <w:szCs w:val="24"/>
        </w:rPr>
        <w:t>. Ranking Shanghai. http://www.shanghairanking.com/ARWU2020.html</w:t>
      </w:r>
    </w:p>
    <w:p w14:paraId="7C940C5E"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Austin, A. E. (1990). Faculty cultures, faculty values. </w:t>
      </w:r>
      <w:r w:rsidRPr="009153B5">
        <w:rPr>
          <w:rFonts w:cs="Arial"/>
          <w:i/>
          <w:iCs/>
          <w:noProof/>
          <w:szCs w:val="24"/>
        </w:rPr>
        <w:t>New directions for institutional research</w:t>
      </w:r>
      <w:r w:rsidRPr="009153B5">
        <w:rPr>
          <w:rFonts w:cs="Arial"/>
          <w:noProof/>
          <w:szCs w:val="24"/>
        </w:rPr>
        <w:t xml:space="preserve">, </w:t>
      </w:r>
      <w:r w:rsidRPr="009153B5">
        <w:rPr>
          <w:rFonts w:cs="Arial"/>
          <w:i/>
          <w:iCs/>
          <w:noProof/>
          <w:szCs w:val="24"/>
        </w:rPr>
        <w:t>1990</w:t>
      </w:r>
      <w:r w:rsidRPr="009153B5">
        <w:rPr>
          <w:rFonts w:cs="Arial"/>
          <w:noProof/>
          <w:szCs w:val="24"/>
        </w:rPr>
        <w:t>(68), 61–74.</w:t>
      </w:r>
    </w:p>
    <w:p w14:paraId="56AB5F05"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Barker, K. (2007). The UK Research Assessment Exercise: the evolution of a national research evaluation system. </w:t>
      </w:r>
      <w:r w:rsidRPr="009153B5">
        <w:rPr>
          <w:rFonts w:cs="Arial"/>
          <w:i/>
          <w:iCs/>
          <w:noProof/>
          <w:szCs w:val="24"/>
        </w:rPr>
        <w:t>Research Evaluation</w:t>
      </w:r>
      <w:r w:rsidRPr="009153B5">
        <w:rPr>
          <w:rFonts w:cs="Arial"/>
          <w:noProof/>
          <w:szCs w:val="24"/>
        </w:rPr>
        <w:t xml:space="preserve">, </w:t>
      </w:r>
      <w:r w:rsidRPr="009153B5">
        <w:rPr>
          <w:rFonts w:cs="Arial"/>
          <w:i/>
          <w:iCs/>
          <w:noProof/>
          <w:szCs w:val="24"/>
        </w:rPr>
        <w:t>16</w:t>
      </w:r>
      <w:r w:rsidRPr="009153B5">
        <w:rPr>
          <w:rFonts w:cs="Arial"/>
          <w:noProof/>
          <w:szCs w:val="24"/>
        </w:rPr>
        <w:t>(1), 3–12. https://doi.org/10.3152/095820207X190674</w:t>
      </w:r>
    </w:p>
    <w:p w14:paraId="076919D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Belash, O., Popov, M., Ryzhov, N., Ryaskov, Y., Shaposhnikov, S., &amp; Shestopalov, M. (2015). Research on University Education Quality Assurance: Methodology and Results of Stakeholders’ Satisfaction Monitoring. </w:t>
      </w:r>
      <w:r w:rsidRPr="009153B5">
        <w:rPr>
          <w:rFonts w:cs="Arial"/>
          <w:i/>
          <w:iCs/>
          <w:noProof/>
          <w:szCs w:val="24"/>
        </w:rPr>
        <w:t>Procedia - Social and Behavioral Sciences</w:t>
      </w:r>
      <w:r w:rsidRPr="009153B5">
        <w:rPr>
          <w:rFonts w:cs="Arial"/>
          <w:noProof/>
          <w:szCs w:val="24"/>
        </w:rPr>
        <w:t xml:space="preserve">, </w:t>
      </w:r>
      <w:r w:rsidRPr="009153B5">
        <w:rPr>
          <w:rFonts w:cs="Arial"/>
          <w:i/>
          <w:iCs/>
          <w:noProof/>
          <w:szCs w:val="24"/>
        </w:rPr>
        <w:t>214</w:t>
      </w:r>
      <w:r w:rsidRPr="009153B5">
        <w:rPr>
          <w:rFonts w:cs="Arial"/>
          <w:noProof/>
          <w:szCs w:val="24"/>
        </w:rPr>
        <w:t>(June), 344–358. https://doi.org/10.1016/j.sbspro.2015.11.658</w:t>
      </w:r>
    </w:p>
    <w:p w14:paraId="660FEF9E"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Blackmore, P., &amp; Kandiko, C. B. C. B. (2011). Motivation in academic life: a prestige economy. </w:t>
      </w:r>
      <w:r w:rsidRPr="009153B5">
        <w:rPr>
          <w:rFonts w:cs="Arial"/>
          <w:i/>
          <w:iCs/>
          <w:noProof/>
          <w:szCs w:val="24"/>
        </w:rPr>
        <w:t>Research in Post-Compulsory Education</w:t>
      </w:r>
      <w:r w:rsidRPr="009153B5">
        <w:rPr>
          <w:rFonts w:cs="Arial"/>
          <w:noProof/>
          <w:szCs w:val="24"/>
        </w:rPr>
        <w:t xml:space="preserve">, </w:t>
      </w:r>
      <w:r w:rsidRPr="009153B5">
        <w:rPr>
          <w:rFonts w:cs="Arial"/>
          <w:i/>
          <w:iCs/>
          <w:noProof/>
          <w:szCs w:val="24"/>
        </w:rPr>
        <w:t>16</w:t>
      </w:r>
      <w:r w:rsidRPr="009153B5">
        <w:rPr>
          <w:rFonts w:cs="Arial"/>
          <w:noProof/>
          <w:szCs w:val="24"/>
        </w:rPr>
        <w:t>(4), 399–411. https://doi.org/10.1080/13596748.2011.626971</w:t>
      </w:r>
    </w:p>
    <w:p w14:paraId="0C685CF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Broadhead, L.-A., &amp; Howard, S. (1998). The Research Assessment Exercise. </w:t>
      </w:r>
      <w:r w:rsidRPr="009153B5">
        <w:rPr>
          <w:rFonts w:cs="Arial"/>
          <w:i/>
          <w:iCs/>
          <w:noProof/>
          <w:szCs w:val="24"/>
        </w:rPr>
        <w:t>education policy analysis archives</w:t>
      </w:r>
      <w:r w:rsidRPr="009153B5">
        <w:rPr>
          <w:rFonts w:cs="Arial"/>
          <w:noProof/>
          <w:szCs w:val="24"/>
        </w:rPr>
        <w:t xml:space="preserve">, </w:t>
      </w:r>
      <w:r w:rsidRPr="009153B5">
        <w:rPr>
          <w:rFonts w:cs="Arial"/>
          <w:i/>
          <w:iCs/>
          <w:noProof/>
          <w:szCs w:val="24"/>
        </w:rPr>
        <w:t>6</w:t>
      </w:r>
      <w:r w:rsidRPr="009153B5">
        <w:rPr>
          <w:rFonts w:cs="Arial"/>
          <w:noProof/>
          <w:szCs w:val="24"/>
        </w:rPr>
        <w:t>, 8. https://doi.org/10.14507/epaa.v6n8.1998</w:t>
      </w:r>
    </w:p>
    <w:p w14:paraId="1AC2232E"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Campbell, C. M. C. M., Jimenez, M., &amp; Arrozal, C. A. N. C. A. N. (2019). Prestige or education: college teaching and rigor of courses in prestigious and non-prestigious institutions in the U.S. </w:t>
      </w:r>
      <w:r w:rsidRPr="009153B5">
        <w:rPr>
          <w:rFonts w:cs="Arial"/>
          <w:i/>
          <w:iCs/>
          <w:noProof/>
          <w:szCs w:val="24"/>
        </w:rPr>
        <w:t>Higher Education</w:t>
      </w:r>
      <w:r w:rsidRPr="009153B5">
        <w:rPr>
          <w:rFonts w:cs="Arial"/>
          <w:noProof/>
          <w:szCs w:val="24"/>
        </w:rPr>
        <w:t xml:space="preserve">, </w:t>
      </w:r>
      <w:r w:rsidRPr="009153B5">
        <w:rPr>
          <w:rFonts w:cs="Arial"/>
          <w:i/>
          <w:iCs/>
          <w:noProof/>
          <w:szCs w:val="24"/>
        </w:rPr>
        <w:t>77</w:t>
      </w:r>
      <w:r w:rsidRPr="009153B5">
        <w:rPr>
          <w:rFonts w:cs="Arial"/>
          <w:noProof/>
          <w:szCs w:val="24"/>
        </w:rPr>
        <w:t>(4), 717–738. https://doi.org/10.1007/s10734-018-0297-3</w:t>
      </w:r>
    </w:p>
    <w:p w14:paraId="24CC53D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Carayannis, E. G., &amp; Campbell, D. F. J. (2009). „Mode 3” and „Quadruple Helix”: toward a 21st century fractal innovation ecosystem. </w:t>
      </w:r>
      <w:r w:rsidRPr="009153B5">
        <w:rPr>
          <w:rFonts w:cs="Arial"/>
          <w:i/>
          <w:iCs/>
          <w:noProof/>
          <w:szCs w:val="24"/>
        </w:rPr>
        <w:t>International Journal of Technology Management</w:t>
      </w:r>
      <w:r w:rsidRPr="009153B5">
        <w:rPr>
          <w:rFonts w:cs="Arial"/>
          <w:noProof/>
          <w:szCs w:val="24"/>
        </w:rPr>
        <w:t xml:space="preserve">, </w:t>
      </w:r>
      <w:r w:rsidRPr="009153B5">
        <w:rPr>
          <w:rFonts w:cs="Arial"/>
          <w:i/>
          <w:iCs/>
          <w:noProof/>
          <w:szCs w:val="24"/>
        </w:rPr>
        <w:t>46</w:t>
      </w:r>
      <w:r w:rsidRPr="009153B5">
        <w:rPr>
          <w:rFonts w:cs="Arial"/>
          <w:noProof/>
          <w:szCs w:val="24"/>
        </w:rPr>
        <w:t>(3/4), 201. https://doi.org/10.1504/IJTM.2009.023374</w:t>
      </w:r>
    </w:p>
    <w:p w14:paraId="4DB8EE17"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Clark, B. R. (1972). The organizational saga in higher education. </w:t>
      </w:r>
      <w:r w:rsidRPr="009153B5">
        <w:rPr>
          <w:rFonts w:cs="Arial"/>
          <w:i/>
          <w:iCs/>
          <w:noProof/>
          <w:szCs w:val="24"/>
        </w:rPr>
        <w:t>Administrative science quarterly</w:t>
      </w:r>
      <w:r w:rsidRPr="009153B5">
        <w:rPr>
          <w:rFonts w:cs="Arial"/>
          <w:noProof/>
          <w:szCs w:val="24"/>
        </w:rPr>
        <w:t>, 178–184.</w:t>
      </w:r>
    </w:p>
    <w:p w14:paraId="4A92CEC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Clark, B. R. (1980). </w:t>
      </w:r>
      <w:r w:rsidRPr="009153B5">
        <w:rPr>
          <w:rFonts w:cs="Arial"/>
          <w:i/>
          <w:iCs/>
          <w:noProof/>
          <w:szCs w:val="24"/>
        </w:rPr>
        <w:t>Academic Culture</w:t>
      </w:r>
      <w:r w:rsidRPr="009153B5">
        <w:rPr>
          <w:rFonts w:cs="Arial"/>
          <w:noProof/>
          <w:szCs w:val="24"/>
        </w:rPr>
        <w:t xml:space="preserve"> (Nr 42). Yale University Higher Education Research Group.</w:t>
      </w:r>
    </w:p>
    <w:p w14:paraId="7D13B41B"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Collyer, F. (2013). The production of scholarly knowledge in the global market arena: University ranking systems, prestige and power. </w:t>
      </w:r>
      <w:r w:rsidRPr="009153B5">
        <w:rPr>
          <w:rFonts w:cs="Arial"/>
          <w:i/>
          <w:iCs/>
          <w:noProof/>
          <w:szCs w:val="24"/>
        </w:rPr>
        <w:t>Critical Studies in Education</w:t>
      </w:r>
      <w:r w:rsidRPr="009153B5">
        <w:rPr>
          <w:rFonts w:cs="Arial"/>
          <w:noProof/>
          <w:szCs w:val="24"/>
        </w:rPr>
        <w:t xml:space="preserve">, </w:t>
      </w:r>
      <w:r w:rsidRPr="009153B5">
        <w:rPr>
          <w:rFonts w:cs="Arial"/>
          <w:i/>
          <w:iCs/>
          <w:noProof/>
          <w:szCs w:val="24"/>
        </w:rPr>
        <w:t>54</w:t>
      </w:r>
      <w:r w:rsidRPr="009153B5">
        <w:rPr>
          <w:rFonts w:cs="Arial"/>
          <w:noProof/>
          <w:szCs w:val="24"/>
        </w:rPr>
        <w:t>(3), 245–259. https://doi.org/10.1080/17508487.2013.788049</w:t>
      </w:r>
    </w:p>
    <w:p w14:paraId="77F16DC3"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Cwynar, K. M. (2005). THE IDEA OF THE UNIVERSITY IN EUROPEAN CULTURE. </w:t>
      </w:r>
      <w:r w:rsidRPr="009153B5">
        <w:rPr>
          <w:rFonts w:cs="Arial"/>
          <w:i/>
          <w:iCs/>
          <w:noProof/>
          <w:szCs w:val="24"/>
        </w:rPr>
        <w:t>Polityka i Społeczeństwo</w:t>
      </w:r>
      <w:r w:rsidRPr="009153B5">
        <w:rPr>
          <w:rFonts w:cs="Arial"/>
          <w:noProof/>
          <w:szCs w:val="24"/>
        </w:rPr>
        <w:t>, 60–72.</w:t>
      </w:r>
    </w:p>
    <w:p w14:paraId="040CB8B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Dąbrowski, T. J., Brdulak, H., Jastrzębska, E., &amp; Legutko-kobus, P. (2018). Teaching methods and programs University Social Responsibility Strategies. </w:t>
      </w:r>
      <w:r w:rsidRPr="009153B5">
        <w:rPr>
          <w:rFonts w:cs="Arial"/>
          <w:i/>
          <w:iCs/>
          <w:noProof/>
          <w:szCs w:val="24"/>
        </w:rPr>
        <w:t>E-Mentor</w:t>
      </w:r>
      <w:r w:rsidRPr="009153B5">
        <w:rPr>
          <w:rFonts w:cs="Arial"/>
          <w:noProof/>
          <w:szCs w:val="24"/>
        </w:rPr>
        <w:t xml:space="preserve">, </w:t>
      </w:r>
      <w:r w:rsidRPr="009153B5">
        <w:rPr>
          <w:rFonts w:cs="Arial"/>
          <w:i/>
          <w:iCs/>
          <w:noProof/>
          <w:szCs w:val="24"/>
        </w:rPr>
        <w:t>5</w:t>
      </w:r>
      <w:r w:rsidRPr="009153B5">
        <w:rPr>
          <w:rFonts w:cs="Arial"/>
          <w:noProof/>
          <w:szCs w:val="24"/>
        </w:rPr>
        <w:t>(77), 4–12.</w:t>
      </w:r>
    </w:p>
    <w:p w14:paraId="77172D7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lastRenderedPageBreak/>
        <w:t xml:space="preserve">de Boer, H., Enders, J., &amp; Schimank, U. S. (2007). On the Way towards New Public Management? The Governance of University Systems in England, the Netherlands, Austria, and Germany. W D. Jansen (Red.), </w:t>
      </w:r>
      <w:r w:rsidRPr="009153B5">
        <w:rPr>
          <w:rFonts w:cs="Arial"/>
          <w:i/>
          <w:iCs/>
          <w:noProof/>
          <w:szCs w:val="24"/>
        </w:rPr>
        <w:t>New Forms of Governance in Research Organizations</w:t>
      </w:r>
      <w:r w:rsidRPr="009153B5">
        <w:rPr>
          <w:rFonts w:cs="Arial"/>
          <w:noProof/>
          <w:szCs w:val="24"/>
        </w:rPr>
        <w:t xml:space="preserve"> (ss. 3–22). Springer Netherlands. https://doi.org/10.1007/978-1-4020-5831-8</w:t>
      </w:r>
    </w:p>
    <w:p w14:paraId="4F37A75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de Jong, J., &amp; den Hartog, D. (2010). Measuring Innovative Work Behaviour. </w:t>
      </w:r>
      <w:r w:rsidRPr="009153B5">
        <w:rPr>
          <w:rFonts w:cs="Arial"/>
          <w:i/>
          <w:iCs/>
          <w:noProof/>
          <w:szCs w:val="24"/>
        </w:rPr>
        <w:t>Creativity and Innovation Management</w:t>
      </w:r>
      <w:r w:rsidRPr="009153B5">
        <w:rPr>
          <w:rFonts w:cs="Arial"/>
          <w:noProof/>
          <w:szCs w:val="24"/>
        </w:rPr>
        <w:t xml:space="preserve">, </w:t>
      </w:r>
      <w:r w:rsidRPr="009153B5">
        <w:rPr>
          <w:rFonts w:cs="Arial"/>
          <w:i/>
          <w:iCs/>
          <w:noProof/>
          <w:szCs w:val="24"/>
        </w:rPr>
        <w:t>19</w:t>
      </w:r>
      <w:r w:rsidRPr="009153B5">
        <w:rPr>
          <w:rFonts w:cs="Arial"/>
          <w:noProof/>
          <w:szCs w:val="24"/>
        </w:rPr>
        <w:t>(1), 23–36. https://doi.org/10.1111/j.1467-8691.2010.00547.x</w:t>
      </w:r>
    </w:p>
    <w:p w14:paraId="251B732C"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De Ridder-Symoens, H. (2020). Universities and Their Missions in Early Modern Times. W L. Engwall (Red.), </w:t>
      </w:r>
      <w:r w:rsidRPr="009153B5">
        <w:rPr>
          <w:rFonts w:cs="Arial"/>
          <w:i/>
          <w:iCs/>
          <w:noProof/>
          <w:szCs w:val="24"/>
        </w:rPr>
        <w:t>Missions of Universities : Past, Present, Future</w:t>
      </w:r>
      <w:r w:rsidRPr="009153B5">
        <w:rPr>
          <w:rFonts w:cs="Arial"/>
          <w:noProof/>
          <w:szCs w:val="24"/>
        </w:rPr>
        <w:t xml:space="preserve"> (ss. 43–61). Springer International Publishing. https://doi.org/10.1007/978-3-030-41834-2_4</w:t>
      </w:r>
    </w:p>
    <w:p w14:paraId="291E2C2A"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Degtjarjova, I., Lapina, I., &amp; Freidenfelds, D. (2018). Student as stakeholder: “voice of customer” in higher education quality development. </w:t>
      </w:r>
      <w:r w:rsidRPr="009153B5">
        <w:rPr>
          <w:rFonts w:cs="Arial"/>
          <w:i/>
          <w:iCs/>
          <w:noProof/>
          <w:szCs w:val="24"/>
        </w:rPr>
        <w:t>Marketing and Management of Innovations</w:t>
      </w:r>
      <w:r w:rsidRPr="009153B5">
        <w:rPr>
          <w:rFonts w:cs="Arial"/>
          <w:noProof/>
          <w:szCs w:val="24"/>
        </w:rPr>
        <w:t xml:space="preserve">, </w:t>
      </w:r>
      <w:r w:rsidRPr="009153B5">
        <w:rPr>
          <w:rFonts w:cs="Arial"/>
          <w:i/>
          <w:iCs/>
          <w:noProof/>
          <w:szCs w:val="24"/>
        </w:rPr>
        <w:t>2</w:t>
      </w:r>
      <w:r w:rsidRPr="009153B5">
        <w:rPr>
          <w:rFonts w:cs="Arial"/>
          <w:noProof/>
          <w:szCs w:val="24"/>
        </w:rPr>
        <w:t>, 388–398. https://doi.org/10.21272/mmi.2018.2-30</w:t>
      </w:r>
    </w:p>
    <w:p w14:paraId="0590FE2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Dz. U. 1668. (2018). </w:t>
      </w:r>
      <w:r w:rsidRPr="009153B5">
        <w:rPr>
          <w:rFonts w:cs="Arial"/>
          <w:i/>
          <w:iCs/>
          <w:noProof/>
          <w:szCs w:val="24"/>
        </w:rPr>
        <w:t>Ustawa z dnia 20 lipca 2018 r. Prawo o szkolnictwie wyższym i nauce</w:t>
      </w:r>
      <w:r w:rsidRPr="009153B5">
        <w:rPr>
          <w:rFonts w:cs="Arial"/>
          <w:noProof/>
          <w:szCs w:val="24"/>
        </w:rPr>
        <w:t xml:space="preserve"> (Numer Dz. U. 1668 z 30.08.2018). Kancelaria Sejmu RP. http://prawo.sejm.gov.pl/isap.nsf/DocDetails.xsp?id=WDU20180001668</w:t>
      </w:r>
    </w:p>
    <w:p w14:paraId="26740A0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Dz. U. 2508. (2018). </w:t>
      </w:r>
      <w:r w:rsidRPr="009153B5">
        <w:rPr>
          <w:rFonts w:cs="Arial"/>
          <w:i/>
          <w:iCs/>
          <w:noProof/>
          <w:szCs w:val="24"/>
        </w:rPr>
        <w:t>Rozporządzenie Ministra Nauki i Szkolnictwa wyższego z dnia 13 grudnia 2018</w:t>
      </w:r>
      <w:r w:rsidRPr="009153B5">
        <w:rPr>
          <w:rFonts w:cs="Arial"/>
          <w:noProof/>
          <w:szCs w:val="24"/>
        </w:rPr>
        <w:t>. Dziennik Ustaw RP.</w:t>
      </w:r>
    </w:p>
    <w:p w14:paraId="4CB13D7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Dziedziczak-Foltyn, A. (2018). Konsultatywność w projektowaniu reformy szkolnictwa wyższego w Polsce na przykładzie Ustawy 2.0. </w:t>
      </w:r>
      <w:r w:rsidRPr="009153B5">
        <w:rPr>
          <w:rFonts w:cs="Arial"/>
          <w:i/>
          <w:iCs/>
          <w:noProof/>
          <w:szCs w:val="24"/>
        </w:rPr>
        <w:t>Nauka i Szkolnictwo Wyższe</w:t>
      </w:r>
      <w:r w:rsidRPr="009153B5">
        <w:rPr>
          <w:rFonts w:cs="Arial"/>
          <w:noProof/>
          <w:szCs w:val="24"/>
        </w:rPr>
        <w:t xml:space="preserve">, </w:t>
      </w:r>
      <w:r w:rsidRPr="009153B5">
        <w:rPr>
          <w:rFonts w:cs="Arial"/>
          <w:i/>
          <w:iCs/>
          <w:noProof/>
          <w:szCs w:val="24"/>
        </w:rPr>
        <w:t>1(51)</w:t>
      </w:r>
      <w:r w:rsidRPr="009153B5">
        <w:rPr>
          <w:rFonts w:cs="Arial"/>
          <w:noProof/>
          <w:szCs w:val="24"/>
        </w:rPr>
        <w:t>. https://doi.org/10.14746/nisw.2018.1.10</w:t>
      </w:r>
    </w:p>
    <w:p w14:paraId="468F6A9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Dzimińska, M., Fijałkowska, J., &amp; Sułkowski, Ł. (2020). A Conceptual Model Proposal: Universities as Culture Change Agents for Sustainable Development. </w:t>
      </w:r>
      <w:r w:rsidRPr="009153B5">
        <w:rPr>
          <w:rFonts w:cs="Arial"/>
          <w:i/>
          <w:iCs/>
          <w:noProof/>
          <w:szCs w:val="24"/>
        </w:rPr>
        <w:t>Sustainability</w:t>
      </w:r>
      <w:r w:rsidRPr="009153B5">
        <w:rPr>
          <w:rFonts w:cs="Arial"/>
          <w:noProof/>
          <w:szCs w:val="24"/>
        </w:rPr>
        <w:t xml:space="preserve">, </w:t>
      </w:r>
      <w:r w:rsidRPr="009153B5">
        <w:rPr>
          <w:rFonts w:cs="Arial"/>
          <w:i/>
          <w:iCs/>
          <w:noProof/>
          <w:szCs w:val="24"/>
        </w:rPr>
        <w:t>12</w:t>
      </w:r>
      <w:r w:rsidRPr="009153B5">
        <w:rPr>
          <w:rFonts w:cs="Arial"/>
          <w:noProof/>
          <w:szCs w:val="24"/>
        </w:rPr>
        <w:t>(11), 4635. https://doi.org/10.3390/su12114635</w:t>
      </w:r>
    </w:p>
    <w:p w14:paraId="06F9592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Elton, L. (2000). The UK Research Assessment Exercise: Unintended Consequences. </w:t>
      </w:r>
      <w:r w:rsidRPr="009153B5">
        <w:rPr>
          <w:rFonts w:cs="Arial"/>
          <w:i/>
          <w:iCs/>
          <w:noProof/>
          <w:szCs w:val="24"/>
        </w:rPr>
        <w:t>Higher Education Quarterly</w:t>
      </w:r>
      <w:r w:rsidRPr="009153B5">
        <w:rPr>
          <w:rFonts w:cs="Arial"/>
          <w:noProof/>
          <w:szCs w:val="24"/>
        </w:rPr>
        <w:t xml:space="preserve">, </w:t>
      </w:r>
      <w:r w:rsidRPr="009153B5">
        <w:rPr>
          <w:rFonts w:cs="Arial"/>
          <w:i/>
          <w:iCs/>
          <w:noProof/>
          <w:szCs w:val="24"/>
        </w:rPr>
        <w:t>54</w:t>
      </w:r>
      <w:r w:rsidRPr="009153B5">
        <w:rPr>
          <w:rFonts w:cs="Arial"/>
          <w:noProof/>
          <w:szCs w:val="24"/>
        </w:rPr>
        <w:t>(3), 274–283. https://doi.org/10.1111/1468-2273.00160</w:t>
      </w:r>
    </w:p>
    <w:p w14:paraId="26DE2AC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Etzkowitz, H. (2003). Research groups as ‘quasi-firms’: the invention of the entrepreneurial university. </w:t>
      </w:r>
      <w:r w:rsidRPr="009153B5">
        <w:rPr>
          <w:rFonts w:cs="Arial"/>
          <w:i/>
          <w:iCs/>
          <w:noProof/>
          <w:szCs w:val="24"/>
        </w:rPr>
        <w:t>Research Policy</w:t>
      </w:r>
      <w:r w:rsidRPr="009153B5">
        <w:rPr>
          <w:rFonts w:cs="Arial"/>
          <w:noProof/>
          <w:szCs w:val="24"/>
        </w:rPr>
        <w:t xml:space="preserve">, </w:t>
      </w:r>
      <w:r w:rsidRPr="009153B5">
        <w:rPr>
          <w:rFonts w:cs="Arial"/>
          <w:i/>
          <w:iCs/>
          <w:noProof/>
          <w:szCs w:val="24"/>
        </w:rPr>
        <w:t>32</w:t>
      </w:r>
      <w:r w:rsidRPr="009153B5">
        <w:rPr>
          <w:rFonts w:cs="Arial"/>
          <w:noProof/>
          <w:szCs w:val="24"/>
        </w:rPr>
        <w:t>(1), 109–121. https://doi.org/10.1016/S0048-7333(02)00009-4</w:t>
      </w:r>
    </w:p>
    <w:p w14:paraId="341ACBB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Etzkowitz, H., &amp; Dzisah, J. (2008). Rethinking development: circulation in the triple helix. </w:t>
      </w:r>
      <w:r w:rsidRPr="009153B5">
        <w:rPr>
          <w:rFonts w:cs="Arial"/>
          <w:i/>
          <w:iCs/>
          <w:noProof/>
          <w:szCs w:val="24"/>
        </w:rPr>
        <w:t>Technology Analysis &amp; Strategic Management</w:t>
      </w:r>
      <w:r w:rsidRPr="009153B5">
        <w:rPr>
          <w:rFonts w:cs="Arial"/>
          <w:noProof/>
          <w:szCs w:val="24"/>
        </w:rPr>
        <w:t xml:space="preserve">, </w:t>
      </w:r>
      <w:r w:rsidRPr="009153B5">
        <w:rPr>
          <w:rFonts w:cs="Arial"/>
          <w:i/>
          <w:iCs/>
          <w:noProof/>
          <w:szCs w:val="24"/>
        </w:rPr>
        <w:t>20</w:t>
      </w:r>
      <w:r w:rsidRPr="009153B5">
        <w:rPr>
          <w:rFonts w:cs="Arial"/>
          <w:noProof/>
          <w:szCs w:val="24"/>
        </w:rPr>
        <w:t>(6), 653–666. https://doi.org/10.1080/09537320802426309</w:t>
      </w:r>
    </w:p>
    <w:p w14:paraId="0305D54B"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Etzkowitz, H., &amp; Leydesdorff, L. (1997). </w:t>
      </w:r>
      <w:r w:rsidRPr="009153B5">
        <w:rPr>
          <w:rFonts w:cs="Arial"/>
          <w:i/>
          <w:iCs/>
          <w:noProof/>
          <w:szCs w:val="24"/>
        </w:rPr>
        <w:t>Universities and the global knowledge economy: A triple helix of university-industry relations</w:t>
      </w:r>
      <w:r w:rsidRPr="009153B5">
        <w:rPr>
          <w:rFonts w:cs="Arial"/>
          <w:noProof/>
          <w:szCs w:val="24"/>
        </w:rPr>
        <w:t>. Pinter.</w:t>
      </w:r>
    </w:p>
    <w:p w14:paraId="11D45F5D"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Finch, D., McDonald, S., &amp; Staple, J. (2013). Reputational interdependence: an examination of category reputation in higher education. </w:t>
      </w:r>
      <w:r w:rsidRPr="009153B5">
        <w:rPr>
          <w:rFonts w:cs="Arial"/>
          <w:i/>
          <w:iCs/>
          <w:noProof/>
          <w:szCs w:val="24"/>
        </w:rPr>
        <w:t>Journal of Marketing for Higher Education</w:t>
      </w:r>
      <w:r w:rsidRPr="009153B5">
        <w:rPr>
          <w:rFonts w:cs="Arial"/>
          <w:noProof/>
          <w:szCs w:val="24"/>
        </w:rPr>
        <w:t xml:space="preserve">, </w:t>
      </w:r>
      <w:r w:rsidRPr="009153B5">
        <w:rPr>
          <w:rFonts w:cs="Arial"/>
          <w:i/>
          <w:iCs/>
          <w:noProof/>
          <w:szCs w:val="24"/>
        </w:rPr>
        <w:t>23</w:t>
      </w:r>
      <w:r w:rsidRPr="009153B5">
        <w:rPr>
          <w:rFonts w:cs="Arial"/>
          <w:noProof/>
          <w:szCs w:val="24"/>
        </w:rPr>
        <w:t>(1), 34–61. https://doi.org/10.1080/08841241.2013.810184</w:t>
      </w:r>
    </w:p>
    <w:p w14:paraId="1B5B205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Frankowicz, M. (2012). </w:t>
      </w:r>
      <w:r w:rsidRPr="009153B5">
        <w:rPr>
          <w:rFonts w:cs="Arial"/>
          <w:i/>
          <w:iCs/>
          <w:noProof/>
          <w:szCs w:val="24"/>
        </w:rPr>
        <w:t>Wewnętrzne systemy zapewniania jakości kształcenia w odnisieniu do nowych regulacji prawnych</w:t>
      </w:r>
      <w:r w:rsidRPr="009153B5">
        <w:rPr>
          <w:rFonts w:cs="Arial"/>
          <w:noProof/>
          <w:szCs w:val="24"/>
        </w:rPr>
        <w:t>. Zespół Ekspertów Bolońskich.</w:t>
      </w:r>
    </w:p>
    <w:p w14:paraId="11F4AB3C"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lastRenderedPageBreak/>
        <w:t xml:space="preserve">Galvao, A., Mascarenhas, C., Marques, C., Ferreira, J., &amp; Ratten, V. (2019). Triple helix and its evolution: a systematic literature review. </w:t>
      </w:r>
      <w:r w:rsidRPr="009153B5">
        <w:rPr>
          <w:rFonts w:cs="Arial"/>
          <w:i/>
          <w:iCs/>
          <w:noProof/>
          <w:szCs w:val="24"/>
        </w:rPr>
        <w:t>Journal of Science and Technology Policy Management</w:t>
      </w:r>
      <w:r w:rsidRPr="009153B5">
        <w:rPr>
          <w:rFonts w:cs="Arial"/>
          <w:noProof/>
          <w:szCs w:val="24"/>
        </w:rPr>
        <w:t xml:space="preserve">, </w:t>
      </w:r>
      <w:r w:rsidRPr="009153B5">
        <w:rPr>
          <w:rFonts w:cs="Arial"/>
          <w:i/>
          <w:iCs/>
          <w:noProof/>
          <w:szCs w:val="24"/>
        </w:rPr>
        <w:t>10</w:t>
      </w:r>
      <w:r w:rsidRPr="009153B5">
        <w:rPr>
          <w:rFonts w:cs="Arial"/>
          <w:noProof/>
          <w:szCs w:val="24"/>
        </w:rPr>
        <w:t>(3), 812–833. https://doi.org/10.1108/JSTPM-10-2018-0103</w:t>
      </w:r>
    </w:p>
    <w:p w14:paraId="7259D96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Geitz, G., &amp; de Geus, J. (2019). Design-based education, sustainable teaching, and learning. </w:t>
      </w:r>
      <w:r w:rsidRPr="009153B5">
        <w:rPr>
          <w:rFonts w:cs="Arial"/>
          <w:i/>
          <w:iCs/>
          <w:noProof/>
          <w:szCs w:val="24"/>
        </w:rPr>
        <w:t>Cogent Education</w:t>
      </w:r>
      <w:r w:rsidRPr="009153B5">
        <w:rPr>
          <w:rFonts w:cs="Arial"/>
          <w:noProof/>
          <w:szCs w:val="24"/>
        </w:rPr>
        <w:t xml:space="preserve">, </w:t>
      </w:r>
      <w:r w:rsidRPr="009153B5">
        <w:rPr>
          <w:rFonts w:cs="Arial"/>
          <w:i/>
          <w:iCs/>
          <w:noProof/>
          <w:szCs w:val="24"/>
        </w:rPr>
        <w:t>6</w:t>
      </w:r>
      <w:r w:rsidRPr="009153B5">
        <w:rPr>
          <w:rFonts w:cs="Arial"/>
          <w:noProof/>
          <w:szCs w:val="24"/>
        </w:rPr>
        <w:t>(1), 1647919. https://doi.org/10.1080/2331186X.2019.1647919</w:t>
      </w:r>
    </w:p>
    <w:p w14:paraId="7BF68F5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Główny Urząd Statystyczny. (2020). </w:t>
      </w:r>
      <w:r w:rsidRPr="009153B5">
        <w:rPr>
          <w:rFonts w:cs="Arial"/>
          <w:i/>
          <w:iCs/>
          <w:noProof/>
          <w:szCs w:val="24"/>
        </w:rPr>
        <w:t>GUS - Bank Danych Lokalnych</w:t>
      </w:r>
      <w:r w:rsidRPr="009153B5">
        <w:rPr>
          <w:rFonts w:cs="Arial"/>
          <w:noProof/>
          <w:szCs w:val="24"/>
        </w:rPr>
        <w:t>. https://bdl.stat.gov.pl/BDL/dane/podgrup/tablica%0Ahttps://bdl.stat.gov.pl/BDL/dane/teryt/jednostka/1610#</w:t>
      </w:r>
    </w:p>
    <w:p w14:paraId="3CE5387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Gołata, K., &amp; Sojkin, B. (2020). Determinanty budowania wizerunku i reputacji wyższej uczelni wobec jej intersariuszy. </w:t>
      </w:r>
      <w:r w:rsidRPr="009153B5">
        <w:rPr>
          <w:rFonts w:cs="Arial"/>
          <w:i/>
          <w:iCs/>
          <w:noProof/>
          <w:szCs w:val="24"/>
        </w:rPr>
        <w:t>MARKETING INSTYTUCJI NAUKOWYCH I BADAWCZYCH</w:t>
      </w:r>
      <w:r w:rsidRPr="009153B5">
        <w:rPr>
          <w:rFonts w:cs="Arial"/>
          <w:noProof/>
          <w:szCs w:val="24"/>
        </w:rPr>
        <w:t xml:space="preserve">, </w:t>
      </w:r>
      <w:r w:rsidRPr="009153B5">
        <w:rPr>
          <w:rFonts w:cs="Arial"/>
          <w:i/>
          <w:iCs/>
          <w:noProof/>
          <w:szCs w:val="24"/>
        </w:rPr>
        <w:t>35</w:t>
      </w:r>
      <w:r w:rsidRPr="009153B5">
        <w:rPr>
          <w:rFonts w:cs="Arial"/>
          <w:noProof/>
          <w:szCs w:val="24"/>
        </w:rPr>
        <w:t>(1), 29–58. https://doi.org/10.2478/minib-2020-0002</w:t>
      </w:r>
    </w:p>
    <w:p w14:paraId="40B535C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(2005). </w:t>
      </w:r>
      <w:r w:rsidRPr="009153B5">
        <w:rPr>
          <w:rFonts w:cs="Arial"/>
          <w:i/>
          <w:iCs/>
          <w:noProof/>
          <w:szCs w:val="24"/>
        </w:rPr>
        <w:t>Rocznik Statystyczny 2005</w:t>
      </w:r>
      <w:r w:rsidRPr="009153B5">
        <w:rPr>
          <w:rFonts w:cs="Arial"/>
          <w:noProof/>
          <w:szCs w:val="24"/>
        </w:rPr>
        <w:t>.</w:t>
      </w:r>
    </w:p>
    <w:p w14:paraId="02DD04BD"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(2010a). </w:t>
      </w:r>
      <w:r w:rsidRPr="009153B5">
        <w:rPr>
          <w:rFonts w:cs="Arial"/>
          <w:i/>
          <w:iCs/>
          <w:noProof/>
          <w:szCs w:val="24"/>
        </w:rPr>
        <w:t>Rocznik demograficzny 2010</w:t>
      </w:r>
      <w:r w:rsidRPr="009153B5">
        <w:rPr>
          <w:rFonts w:cs="Arial"/>
          <w:noProof/>
          <w:szCs w:val="24"/>
        </w:rPr>
        <w:t>.</w:t>
      </w:r>
    </w:p>
    <w:p w14:paraId="740B7A4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(2010b). </w:t>
      </w:r>
      <w:r w:rsidRPr="009153B5">
        <w:rPr>
          <w:rFonts w:cs="Arial"/>
          <w:i/>
          <w:iCs/>
          <w:noProof/>
          <w:szCs w:val="24"/>
        </w:rPr>
        <w:t>Rocznik Statystyczny 2010</w:t>
      </w:r>
      <w:r w:rsidRPr="009153B5">
        <w:rPr>
          <w:rFonts w:cs="Arial"/>
          <w:noProof/>
          <w:szCs w:val="24"/>
        </w:rPr>
        <w:t>.</w:t>
      </w:r>
    </w:p>
    <w:p w14:paraId="775F2221"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(2011a). </w:t>
      </w:r>
      <w:r w:rsidRPr="009153B5">
        <w:rPr>
          <w:rFonts w:cs="Arial"/>
          <w:i/>
          <w:iCs/>
          <w:noProof/>
          <w:szCs w:val="24"/>
        </w:rPr>
        <w:t>Rocznik demograficzny 2011</w:t>
      </w:r>
      <w:r w:rsidRPr="009153B5">
        <w:rPr>
          <w:rFonts w:cs="Arial"/>
          <w:noProof/>
          <w:szCs w:val="24"/>
        </w:rPr>
        <w:t>.</w:t>
      </w:r>
    </w:p>
    <w:p w14:paraId="17AD3437"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(2011b). </w:t>
      </w:r>
      <w:r w:rsidRPr="009153B5">
        <w:rPr>
          <w:rFonts w:cs="Arial"/>
          <w:i/>
          <w:iCs/>
          <w:noProof/>
          <w:szCs w:val="24"/>
        </w:rPr>
        <w:t>Szkoły wyższe i ich finanse w 2010 r.</w:t>
      </w:r>
    </w:p>
    <w:p w14:paraId="6AB8EEEE"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(2012a). </w:t>
      </w:r>
      <w:r w:rsidRPr="009153B5">
        <w:rPr>
          <w:rFonts w:cs="Arial"/>
          <w:i/>
          <w:iCs/>
          <w:noProof/>
          <w:szCs w:val="24"/>
        </w:rPr>
        <w:t>Rocznik demograficzny 2012</w:t>
      </w:r>
      <w:r w:rsidRPr="009153B5">
        <w:rPr>
          <w:rFonts w:cs="Arial"/>
          <w:noProof/>
          <w:szCs w:val="24"/>
        </w:rPr>
        <w:t>.</w:t>
      </w:r>
    </w:p>
    <w:p w14:paraId="53B30F3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(2012b). </w:t>
      </w:r>
      <w:r w:rsidRPr="009153B5">
        <w:rPr>
          <w:rFonts w:cs="Arial"/>
          <w:i/>
          <w:iCs/>
          <w:noProof/>
          <w:szCs w:val="24"/>
        </w:rPr>
        <w:t>Szkoły wyższe i ich finanse w 2011 r.</w:t>
      </w:r>
    </w:p>
    <w:p w14:paraId="175B2991"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(2013a). </w:t>
      </w:r>
      <w:r w:rsidRPr="009153B5">
        <w:rPr>
          <w:rFonts w:cs="Arial"/>
          <w:i/>
          <w:iCs/>
          <w:noProof/>
          <w:szCs w:val="24"/>
        </w:rPr>
        <w:t>Rocznik demograficzny 2013</w:t>
      </w:r>
      <w:r w:rsidRPr="009153B5">
        <w:rPr>
          <w:rFonts w:cs="Arial"/>
          <w:noProof/>
          <w:szCs w:val="24"/>
        </w:rPr>
        <w:t>.</w:t>
      </w:r>
    </w:p>
    <w:p w14:paraId="1F5653D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(2013b). </w:t>
      </w:r>
      <w:r w:rsidRPr="009153B5">
        <w:rPr>
          <w:rFonts w:cs="Arial"/>
          <w:i/>
          <w:iCs/>
          <w:noProof/>
          <w:szCs w:val="24"/>
        </w:rPr>
        <w:t>Szkoły wyższe i ich finanse w 2012 r.</w:t>
      </w:r>
    </w:p>
    <w:p w14:paraId="4DDAAFAD"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(2014a). </w:t>
      </w:r>
      <w:r w:rsidRPr="009153B5">
        <w:rPr>
          <w:rFonts w:cs="Arial"/>
          <w:i/>
          <w:iCs/>
          <w:noProof/>
          <w:szCs w:val="24"/>
        </w:rPr>
        <w:t>Rocznik demograficzny 2014</w:t>
      </w:r>
      <w:r w:rsidRPr="009153B5">
        <w:rPr>
          <w:rFonts w:cs="Arial"/>
          <w:noProof/>
          <w:szCs w:val="24"/>
        </w:rPr>
        <w:t>.</w:t>
      </w:r>
    </w:p>
    <w:p w14:paraId="59925A8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(2014b). </w:t>
      </w:r>
      <w:r w:rsidRPr="009153B5">
        <w:rPr>
          <w:rFonts w:cs="Arial"/>
          <w:i/>
          <w:iCs/>
          <w:noProof/>
          <w:szCs w:val="24"/>
        </w:rPr>
        <w:t>Szkoły wyższe i ich finanse w 2013r.</w:t>
      </w:r>
    </w:p>
    <w:p w14:paraId="5EA7252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(2015a). </w:t>
      </w:r>
      <w:r w:rsidRPr="009153B5">
        <w:rPr>
          <w:rFonts w:cs="Arial"/>
          <w:i/>
          <w:iCs/>
          <w:noProof/>
          <w:szCs w:val="24"/>
        </w:rPr>
        <w:t>Rocznik demograficzny 2015</w:t>
      </w:r>
      <w:r w:rsidRPr="009153B5">
        <w:rPr>
          <w:rFonts w:cs="Arial"/>
          <w:noProof/>
          <w:szCs w:val="24"/>
        </w:rPr>
        <w:t>.</w:t>
      </w:r>
    </w:p>
    <w:p w14:paraId="4D4A74DC"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(2015b). </w:t>
      </w:r>
      <w:r w:rsidRPr="009153B5">
        <w:rPr>
          <w:rFonts w:cs="Arial"/>
          <w:i/>
          <w:iCs/>
          <w:noProof/>
          <w:szCs w:val="24"/>
        </w:rPr>
        <w:t>Szkoły wyższe i ich finanse w 2014 r.</w:t>
      </w:r>
    </w:p>
    <w:p w14:paraId="3C71EE45"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(2016a). </w:t>
      </w:r>
      <w:r w:rsidRPr="009153B5">
        <w:rPr>
          <w:rFonts w:cs="Arial"/>
          <w:i/>
          <w:iCs/>
          <w:noProof/>
          <w:szCs w:val="24"/>
        </w:rPr>
        <w:t>Rocznik demograficzny 2016</w:t>
      </w:r>
      <w:r w:rsidRPr="009153B5">
        <w:rPr>
          <w:rFonts w:cs="Arial"/>
          <w:noProof/>
          <w:szCs w:val="24"/>
        </w:rPr>
        <w:t>.</w:t>
      </w:r>
    </w:p>
    <w:p w14:paraId="79CE9871"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(2016b). </w:t>
      </w:r>
      <w:r w:rsidRPr="009153B5">
        <w:rPr>
          <w:rFonts w:cs="Arial"/>
          <w:i/>
          <w:iCs/>
          <w:noProof/>
          <w:szCs w:val="24"/>
        </w:rPr>
        <w:t>Szkoły wyższe i ich finanse w 2015 r.</w:t>
      </w:r>
    </w:p>
    <w:p w14:paraId="05BB1CEB"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(2017a). </w:t>
      </w:r>
      <w:r w:rsidRPr="009153B5">
        <w:rPr>
          <w:rFonts w:cs="Arial"/>
          <w:i/>
          <w:iCs/>
          <w:noProof/>
          <w:szCs w:val="24"/>
        </w:rPr>
        <w:t>Rocznik demograficzny 2017</w:t>
      </w:r>
      <w:r w:rsidRPr="009153B5">
        <w:rPr>
          <w:rFonts w:cs="Arial"/>
          <w:noProof/>
          <w:szCs w:val="24"/>
        </w:rPr>
        <w:t>.</w:t>
      </w:r>
    </w:p>
    <w:p w14:paraId="76510C3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(2017b). </w:t>
      </w:r>
      <w:r w:rsidRPr="009153B5">
        <w:rPr>
          <w:rFonts w:cs="Arial"/>
          <w:i/>
          <w:iCs/>
          <w:noProof/>
          <w:szCs w:val="24"/>
        </w:rPr>
        <w:t>Szkoły wyższe i ich finanse w 2016 r.</w:t>
      </w:r>
    </w:p>
    <w:p w14:paraId="1E4E26D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(2018a). </w:t>
      </w:r>
      <w:r w:rsidRPr="009153B5">
        <w:rPr>
          <w:rFonts w:cs="Arial"/>
          <w:i/>
          <w:iCs/>
          <w:noProof/>
          <w:szCs w:val="24"/>
        </w:rPr>
        <w:t>Rocznik demograficzny 2018</w:t>
      </w:r>
      <w:r w:rsidRPr="009153B5">
        <w:rPr>
          <w:rFonts w:cs="Arial"/>
          <w:noProof/>
          <w:szCs w:val="24"/>
        </w:rPr>
        <w:t>. https://stat.gov.pl/download/gfx/portalinformacyjny/pl/defaultaktualnosci/5515/3/12/1/rocznik_demograficzny_2018.pdf</w:t>
      </w:r>
    </w:p>
    <w:p w14:paraId="3735F5C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(2018b). </w:t>
      </w:r>
      <w:r w:rsidRPr="009153B5">
        <w:rPr>
          <w:rFonts w:cs="Arial"/>
          <w:i/>
          <w:iCs/>
          <w:noProof/>
          <w:szCs w:val="24"/>
        </w:rPr>
        <w:t>Szkoły wyższe i ich finanse w 2017 r.</w:t>
      </w:r>
    </w:p>
    <w:p w14:paraId="2C22B90C"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lastRenderedPageBreak/>
        <w:t xml:space="preserve">GUS. (2019a). </w:t>
      </w:r>
      <w:r w:rsidRPr="009153B5">
        <w:rPr>
          <w:rFonts w:cs="Arial"/>
          <w:i/>
          <w:iCs/>
          <w:noProof/>
          <w:szCs w:val="24"/>
        </w:rPr>
        <w:t>Rocznik demograficzny 2019</w:t>
      </w:r>
      <w:r w:rsidRPr="009153B5">
        <w:rPr>
          <w:rFonts w:cs="Arial"/>
          <w:noProof/>
          <w:szCs w:val="24"/>
        </w:rPr>
        <w:t>.</w:t>
      </w:r>
    </w:p>
    <w:p w14:paraId="4B21CE7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(2019b). </w:t>
      </w:r>
      <w:r w:rsidRPr="009153B5">
        <w:rPr>
          <w:rFonts w:cs="Arial"/>
          <w:i/>
          <w:iCs/>
          <w:noProof/>
          <w:szCs w:val="24"/>
        </w:rPr>
        <w:t>Szkoły wyższe i ich finanse w 2018 r.</w:t>
      </w:r>
      <w:r w:rsidRPr="009153B5">
        <w:rPr>
          <w:rFonts w:cs="Arial"/>
          <w:noProof/>
          <w:szCs w:val="24"/>
        </w:rPr>
        <w:t xml:space="preserve"> http://stat.gov.pl/obszary-tematyczne/edukacja/</w:t>
      </w:r>
    </w:p>
    <w:p w14:paraId="6AFA5B2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(2020a). </w:t>
      </w:r>
      <w:r w:rsidRPr="009153B5">
        <w:rPr>
          <w:rFonts w:cs="Arial"/>
          <w:i/>
          <w:iCs/>
          <w:noProof/>
          <w:szCs w:val="24"/>
        </w:rPr>
        <w:t>Ludność. Stan i struktura oraz ruch naturalny w przekroju terytorialnym w 2020 r.</w:t>
      </w:r>
      <w:r w:rsidRPr="009153B5">
        <w:rPr>
          <w:rFonts w:cs="Arial"/>
          <w:noProof/>
          <w:szCs w:val="24"/>
        </w:rPr>
        <w:t xml:space="preserve"> </w:t>
      </w:r>
      <w:r w:rsidRPr="009153B5">
        <w:rPr>
          <w:rFonts w:cs="Arial"/>
          <w:i/>
          <w:iCs/>
          <w:noProof/>
          <w:szCs w:val="24"/>
        </w:rPr>
        <w:t>1</w:t>
      </w:r>
      <w:r w:rsidRPr="009153B5">
        <w:rPr>
          <w:rFonts w:cs="Arial"/>
          <w:noProof/>
          <w:szCs w:val="24"/>
        </w:rPr>
        <w:t>.</w:t>
      </w:r>
    </w:p>
    <w:p w14:paraId="2188FD8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(2020b). </w:t>
      </w:r>
      <w:r w:rsidRPr="009153B5">
        <w:rPr>
          <w:rFonts w:cs="Arial"/>
          <w:i/>
          <w:iCs/>
          <w:noProof/>
          <w:szCs w:val="24"/>
        </w:rPr>
        <w:t>Rocznik demograficzny 2020</w:t>
      </w:r>
      <w:r w:rsidRPr="009153B5">
        <w:rPr>
          <w:rFonts w:cs="Arial"/>
          <w:noProof/>
          <w:szCs w:val="24"/>
        </w:rPr>
        <w:t>. https://stat.gov.pl/download/gfx/portalinformacyjny/pl/defaultaktualnosci/5515/3/12/1/rocznik_demograficzny_2018.pdf</w:t>
      </w:r>
    </w:p>
    <w:p w14:paraId="1F72193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GUS. (2020c). </w:t>
      </w:r>
      <w:r w:rsidRPr="009153B5">
        <w:rPr>
          <w:rFonts w:cs="Arial"/>
          <w:i/>
          <w:iCs/>
          <w:noProof/>
          <w:szCs w:val="24"/>
        </w:rPr>
        <w:t>Szkolnictwo wyższe i jego finanse w 2019 r.</w:t>
      </w:r>
      <w:r w:rsidRPr="009153B5">
        <w:rPr>
          <w:rFonts w:cs="Arial"/>
          <w:noProof/>
          <w:szCs w:val="24"/>
        </w:rPr>
        <w:t xml:space="preserve"> https://stat.gov.pl/obszary-tematyczne/edukacja/edukacja/szkolnictwo-wyzsze-i-jego-finanse-w-2019-roku,2,16.html</w:t>
      </w:r>
    </w:p>
    <w:p w14:paraId="773DA37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Habermas, J., &amp; Blazek, J. R. (1987). The Idea of the University: Learning Processes. </w:t>
      </w:r>
      <w:r w:rsidRPr="009153B5">
        <w:rPr>
          <w:rFonts w:cs="Arial"/>
          <w:i/>
          <w:iCs/>
          <w:noProof/>
          <w:szCs w:val="24"/>
        </w:rPr>
        <w:t>New German Critique</w:t>
      </w:r>
      <w:r w:rsidRPr="009153B5">
        <w:rPr>
          <w:rFonts w:cs="Arial"/>
          <w:noProof/>
          <w:szCs w:val="24"/>
        </w:rPr>
        <w:t xml:space="preserve">, </w:t>
      </w:r>
      <w:r w:rsidRPr="009153B5">
        <w:rPr>
          <w:rFonts w:cs="Arial"/>
          <w:i/>
          <w:iCs/>
          <w:noProof/>
          <w:szCs w:val="24"/>
        </w:rPr>
        <w:t>41</w:t>
      </w:r>
      <w:r w:rsidRPr="009153B5">
        <w:rPr>
          <w:rFonts w:cs="Arial"/>
          <w:noProof/>
          <w:szCs w:val="24"/>
        </w:rPr>
        <w:t>, 3. https://doi.org/10.2307/488273</w:t>
      </w:r>
    </w:p>
    <w:p w14:paraId="12B55305"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Hall, H. (2013). Zastosowanie Metod NPS i CSI w Badaniach Poziomu Satysfakcji I Lojalności Studentów. </w:t>
      </w:r>
      <w:r w:rsidRPr="009153B5">
        <w:rPr>
          <w:rFonts w:cs="Arial"/>
          <w:i/>
          <w:iCs/>
          <w:noProof/>
          <w:szCs w:val="24"/>
        </w:rPr>
        <w:t>Modern Management Review</w:t>
      </w:r>
      <w:r w:rsidRPr="009153B5">
        <w:rPr>
          <w:rFonts w:cs="Arial"/>
          <w:noProof/>
          <w:szCs w:val="24"/>
        </w:rPr>
        <w:t xml:space="preserve">, </w:t>
      </w:r>
      <w:r w:rsidRPr="009153B5">
        <w:rPr>
          <w:rFonts w:cs="Arial"/>
          <w:i/>
          <w:iCs/>
          <w:noProof/>
          <w:szCs w:val="24"/>
        </w:rPr>
        <w:t>XVIII</w:t>
      </w:r>
      <w:r w:rsidRPr="009153B5">
        <w:rPr>
          <w:rFonts w:cs="Arial"/>
          <w:noProof/>
          <w:szCs w:val="24"/>
        </w:rPr>
        <w:t>, 51–61. https://doi.org/10.7862/rz.2013.mmr.5</w:t>
      </w:r>
    </w:p>
    <w:p w14:paraId="513E963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Hillerbrand, R., &amp; Werker, C. (2019). Values in University–Industry Collaborations: The Case of Academics Working at Universities of Technology. </w:t>
      </w:r>
      <w:r w:rsidRPr="009153B5">
        <w:rPr>
          <w:rFonts w:cs="Arial"/>
          <w:i/>
          <w:iCs/>
          <w:noProof/>
          <w:szCs w:val="24"/>
        </w:rPr>
        <w:t>Science and Engineering Ethics</w:t>
      </w:r>
      <w:r w:rsidRPr="009153B5">
        <w:rPr>
          <w:rFonts w:cs="Arial"/>
          <w:noProof/>
          <w:szCs w:val="24"/>
        </w:rPr>
        <w:t xml:space="preserve">, </w:t>
      </w:r>
      <w:r w:rsidRPr="009153B5">
        <w:rPr>
          <w:rFonts w:cs="Arial"/>
          <w:i/>
          <w:iCs/>
          <w:noProof/>
          <w:szCs w:val="24"/>
        </w:rPr>
        <w:t>25</w:t>
      </w:r>
      <w:r w:rsidRPr="009153B5">
        <w:rPr>
          <w:rFonts w:cs="Arial"/>
          <w:noProof/>
          <w:szCs w:val="24"/>
        </w:rPr>
        <w:t>(6), 1633–1656. https://doi.org/10.1007/s11948-019-00144-w</w:t>
      </w:r>
    </w:p>
    <w:p w14:paraId="6916C7E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Holland, M. M., &amp; Ford, K. S. (2021). Legitimating Prestige through Diversity: How Higher Education Institutions Represent Ethno-Racial Diversity across Levels of Selectivity. </w:t>
      </w:r>
      <w:r w:rsidRPr="009153B5">
        <w:rPr>
          <w:rFonts w:cs="Arial"/>
          <w:i/>
          <w:iCs/>
          <w:noProof/>
          <w:szCs w:val="24"/>
        </w:rPr>
        <w:t>The Journal of Higher Education</w:t>
      </w:r>
      <w:r w:rsidRPr="009153B5">
        <w:rPr>
          <w:rFonts w:cs="Arial"/>
          <w:noProof/>
          <w:szCs w:val="24"/>
        </w:rPr>
        <w:t xml:space="preserve">, </w:t>
      </w:r>
      <w:r w:rsidRPr="009153B5">
        <w:rPr>
          <w:rFonts w:cs="Arial"/>
          <w:i/>
          <w:iCs/>
          <w:noProof/>
          <w:szCs w:val="24"/>
        </w:rPr>
        <w:t>92</w:t>
      </w:r>
      <w:r w:rsidRPr="009153B5">
        <w:rPr>
          <w:rFonts w:cs="Arial"/>
          <w:noProof/>
          <w:szCs w:val="24"/>
        </w:rPr>
        <w:t>(1), 1–30. https://doi.org/10.1080/00221546.2020.1740532</w:t>
      </w:r>
    </w:p>
    <w:p w14:paraId="29FFBAAB"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Jonas, A. (2009). </w:t>
      </w:r>
      <w:r w:rsidRPr="009153B5">
        <w:rPr>
          <w:rFonts w:cs="Arial"/>
          <w:i/>
          <w:iCs/>
          <w:noProof/>
          <w:szCs w:val="24"/>
        </w:rPr>
        <w:t>Tworzenie relacji z klientem w firmach usługowych a jakość usług</w:t>
      </w:r>
      <w:r w:rsidRPr="009153B5">
        <w:rPr>
          <w:rFonts w:cs="Arial"/>
          <w:noProof/>
          <w:szCs w:val="24"/>
        </w:rPr>
        <w:t xml:space="preserve">. </w:t>
      </w:r>
      <w:r w:rsidRPr="009153B5">
        <w:rPr>
          <w:rFonts w:cs="Arial"/>
          <w:i/>
          <w:iCs/>
          <w:noProof/>
          <w:szCs w:val="24"/>
        </w:rPr>
        <w:t>823</w:t>
      </w:r>
      <w:r w:rsidRPr="009153B5">
        <w:rPr>
          <w:rFonts w:cs="Arial"/>
          <w:noProof/>
          <w:szCs w:val="24"/>
        </w:rPr>
        <w:t>.</w:t>
      </w:r>
    </w:p>
    <w:p w14:paraId="52A8EC1D"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Jongbloed, B., Enders, J., &amp; Salerno, C. (2008). Higher education and its communities: Interconnections, interdependencies and a research agenda. </w:t>
      </w:r>
      <w:r w:rsidRPr="009153B5">
        <w:rPr>
          <w:rFonts w:cs="Arial"/>
          <w:i/>
          <w:iCs/>
          <w:noProof/>
          <w:szCs w:val="24"/>
        </w:rPr>
        <w:t>Higher Education</w:t>
      </w:r>
      <w:r w:rsidRPr="009153B5">
        <w:rPr>
          <w:rFonts w:cs="Arial"/>
          <w:noProof/>
          <w:szCs w:val="24"/>
        </w:rPr>
        <w:t xml:space="preserve">, </w:t>
      </w:r>
      <w:r w:rsidRPr="009153B5">
        <w:rPr>
          <w:rFonts w:cs="Arial"/>
          <w:i/>
          <w:iCs/>
          <w:noProof/>
          <w:szCs w:val="24"/>
        </w:rPr>
        <w:t>56</w:t>
      </w:r>
      <w:r w:rsidRPr="009153B5">
        <w:rPr>
          <w:rFonts w:cs="Arial"/>
          <w:noProof/>
          <w:szCs w:val="24"/>
        </w:rPr>
        <w:t>(3), 303–324. https://doi.org/10.1007/s10734-008-9128-2</w:t>
      </w:r>
    </w:p>
    <w:p w14:paraId="35770501"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Kalinowski, J. (2017). </w:t>
      </w:r>
      <w:r w:rsidRPr="009153B5">
        <w:rPr>
          <w:rFonts w:cs="Arial"/>
          <w:i/>
          <w:iCs/>
          <w:noProof/>
          <w:szCs w:val="24"/>
        </w:rPr>
        <w:t>​Finansowanie uczelni na nowych zasadach - komentarz: dr Jacek Kalinowski​</w:t>
      </w:r>
      <w:r w:rsidRPr="009153B5">
        <w:rPr>
          <w:rFonts w:cs="Arial"/>
          <w:noProof/>
          <w:szCs w:val="24"/>
        </w:rPr>
        <w:t>. https://opinieouczelniach.pl/artykul/finansowanie-uczelni-na-nowych-zasadach-komentarz-dr-jacek-kalinowski/</w:t>
      </w:r>
    </w:p>
    <w:p w14:paraId="3207C37E"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Kaplan, R. S., &amp; Norton, D. P. (1992). The balanced scorecard--measures that drive performance. </w:t>
      </w:r>
      <w:r w:rsidRPr="009153B5">
        <w:rPr>
          <w:rFonts w:cs="Arial"/>
          <w:i/>
          <w:iCs/>
          <w:noProof/>
          <w:szCs w:val="24"/>
        </w:rPr>
        <w:t>Harvard business review</w:t>
      </w:r>
      <w:r w:rsidRPr="009153B5">
        <w:rPr>
          <w:rFonts w:cs="Arial"/>
          <w:noProof/>
          <w:szCs w:val="24"/>
        </w:rPr>
        <w:t xml:space="preserve">, </w:t>
      </w:r>
      <w:r w:rsidRPr="009153B5">
        <w:rPr>
          <w:rFonts w:cs="Arial"/>
          <w:i/>
          <w:iCs/>
          <w:noProof/>
          <w:szCs w:val="24"/>
        </w:rPr>
        <w:t>70</w:t>
      </w:r>
      <w:r w:rsidRPr="009153B5">
        <w:rPr>
          <w:rFonts w:cs="Arial"/>
          <w:noProof/>
          <w:szCs w:val="24"/>
        </w:rPr>
        <w:t>(1), 71–79.</w:t>
      </w:r>
    </w:p>
    <w:p w14:paraId="6EE3813A"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Kezar, A., &amp; Eckel, P. D. (2002). The Effect of Institutional Culture on Change Strategies in Higher Education. </w:t>
      </w:r>
      <w:r w:rsidRPr="009153B5">
        <w:rPr>
          <w:rFonts w:cs="Arial"/>
          <w:i/>
          <w:iCs/>
          <w:noProof/>
          <w:szCs w:val="24"/>
        </w:rPr>
        <w:t>The Journal of Higher Education</w:t>
      </w:r>
      <w:r w:rsidRPr="009153B5">
        <w:rPr>
          <w:rFonts w:cs="Arial"/>
          <w:noProof/>
          <w:szCs w:val="24"/>
        </w:rPr>
        <w:t xml:space="preserve">, </w:t>
      </w:r>
      <w:r w:rsidRPr="009153B5">
        <w:rPr>
          <w:rFonts w:cs="Arial"/>
          <w:i/>
          <w:iCs/>
          <w:noProof/>
          <w:szCs w:val="24"/>
        </w:rPr>
        <w:t>73</w:t>
      </w:r>
      <w:r w:rsidRPr="009153B5">
        <w:rPr>
          <w:rFonts w:cs="Arial"/>
          <w:noProof/>
          <w:szCs w:val="24"/>
        </w:rPr>
        <w:t>(4), 435–460. https://doi.org/10.1080/00221546.2002.11777159</w:t>
      </w:r>
    </w:p>
    <w:p w14:paraId="28E180B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Kim, T. (2009). Shifting patterns of transnational academic mobility: A comparative and historical approach. </w:t>
      </w:r>
      <w:r w:rsidRPr="009153B5">
        <w:rPr>
          <w:rFonts w:cs="Arial"/>
          <w:i/>
          <w:iCs/>
          <w:noProof/>
          <w:szCs w:val="24"/>
        </w:rPr>
        <w:t>Comparative Education</w:t>
      </w:r>
      <w:r w:rsidRPr="009153B5">
        <w:rPr>
          <w:rFonts w:cs="Arial"/>
          <w:noProof/>
          <w:szCs w:val="24"/>
        </w:rPr>
        <w:t xml:space="preserve">, </w:t>
      </w:r>
      <w:r w:rsidRPr="009153B5">
        <w:rPr>
          <w:rFonts w:cs="Arial"/>
          <w:i/>
          <w:iCs/>
          <w:noProof/>
          <w:szCs w:val="24"/>
        </w:rPr>
        <w:t>45</w:t>
      </w:r>
      <w:r w:rsidRPr="009153B5">
        <w:rPr>
          <w:rFonts w:cs="Arial"/>
          <w:noProof/>
          <w:szCs w:val="24"/>
        </w:rPr>
        <w:t>(3), 387–403. https://doi.org/10.1080/03050060903184957</w:t>
      </w:r>
    </w:p>
    <w:p w14:paraId="6E139CA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Kola, A. M., &amp; Leja, K. (2017). The Third Sector in the Universities’ Third Mission. W Ł. Sułkowski (Red.), </w:t>
      </w:r>
      <w:r w:rsidRPr="009153B5">
        <w:rPr>
          <w:rFonts w:cs="Arial"/>
          <w:i/>
          <w:iCs/>
          <w:noProof/>
          <w:szCs w:val="24"/>
        </w:rPr>
        <w:t>New Horizons in Management Sciences</w:t>
      </w:r>
      <w:r w:rsidRPr="009153B5">
        <w:rPr>
          <w:rFonts w:cs="Arial"/>
          <w:noProof/>
          <w:szCs w:val="24"/>
        </w:rPr>
        <w:t xml:space="preserve"> (ss. 99–125). Peter Lang. https://doi.org/10.3726/b10970</w:t>
      </w:r>
    </w:p>
    <w:p w14:paraId="016DD15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Kwiek, M. (2006). The University and the State. </w:t>
      </w:r>
      <w:r w:rsidRPr="009153B5">
        <w:rPr>
          <w:rFonts w:cs="Arial"/>
          <w:i/>
          <w:iCs/>
          <w:noProof/>
          <w:szCs w:val="24"/>
        </w:rPr>
        <w:t>The Journal of Higher Education</w:t>
      </w:r>
      <w:r w:rsidRPr="009153B5">
        <w:rPr>
          <w:rFonts w:cs="Arial"/>
          <w:noProof/>
          <w:szCs w:val="24"/>
        </w:rPr>
        <w:t xml:space="preserve">. </w:t>
      </w:r>
      <w:r w:rsidRPr="009153B5">
        <w:rPr>
          <w:rFonts w:cs="Arial"/>
          <w:noProof/>
          <w:szCs w:val="24"/>
        </w:rPr>
        <w:lastRenderedPageBreak/>
        <w:t>https://doi.org/10.2307/1975223</w:t>
      </w:r>
    </w:p>
    <w:p w14:paraId="6D05D23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Kwiek, M. (2015). </w:t>
      </w:r>
      <w:r w:rsidRPr="009153B5">
        <w:rPr>
          <w:rFonts w:cs="Arial"/>
          <w:i/>
          <w:iCs/>
          <w:noProof/>
          <w:szCs w:val="24"/>
        </w:rPr>
        <w:t>Uniwersytet w dobie przemian. Instytucje i kadra akademicka w warunkach rosnącej konkurencji</w:t>
      </w:r>
      <w:r w:rsidRPr="009153B5">
        <w:rPr>
          <w:rFonts w:cs="Arial"/>
          <w:noProof/>
          <w:szCs w:val="24"/>
        </w:rPr>
        <w:t xml:space="preserve"> (I). Wydawnictwo Naukowe PWN.</w:t>
      </w:r>
    </w:p>
    <w:p w14:paraId="135DBA3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Kwiek, M. (2017). Wprowadzenie: Reforma szkolnictwa wyższego w Polsce i jej wyzwania. Jak stopniowa dehermetyzacja systemu prowadzi do jego stratyfikacji. </w:t>
      </w:r>
      <w:r w:rsidRPr="009153B5">
        <w:rPr>
          <w:rFonts w:cs="Arial"/>
          <w:i/>
          <w:iCs/>
          <w:noProof/>
          <w:szCs w:val="24"/>
        </w:rPr>
        <w:t>Nauka i Szkolnictwo Wyższe</w:t>
      </w:r>
      <w:r w:rsidRPr="009153B5">
        <w:rPr>
          <w:rFonts w:cs="Arial"/>
          <w:noProof/>
          <w:szCs w:val="24"/>
        </w:rPr>
        <w:t xml:space="preserve">, </w:t>
      </w:r>
      <w:r w:rsidRPr="009153B5">
        <w:rPr>
          <w:rFonts w:cs="Arial"/>
          <w:i/>
          <w:iCs/>
          <w:noProof/>
          <w:szCs w:val="24"/>
        </w:rPr>
        <w:t>2(50)</w:t>
      </w:r>
      <w:r w:rsidRPr="009153B5">
        <w:rPr>
          <w:rFonts w:cs="Arial"/>
          <w:noProof/>
          <w:szCs w:val="24"/>
        </w:rPr>
        <w:t>, 9–38. https://doi.org/10.14746/nisw.2017.2.0</w:t>
      </w:r>
    </w:p>
    <w:p w14:paraId="0DBD53CE"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Kwiek, M. (2019). </w:t>
      </w:r>
      <w:r w:rsidRPr="009153B5">
        <w:rPr>
          <w:rFonts w:cs="Arial"/>
          <w:i/>
          <w:iCs/>
          <w:noProof/>
          <w:szCs w:val="24"/>
        </w:rPr>
        <w:t>Changing European academics: A comparative study of social stratification, work patterns and research productivity</w:t>
      </w:r>
      <w:r w:rsidRPr="009153B5">
        <w:rPr>
          <w:rFonts w:cs="Arial"/>
          <w:noProof/>
          <w:szCs w:val="24"/>
        </w:rPr>
        <w:t>. Routledge.</w:t>
      </w:r>
    </w:p>
    <w:p w14:paraId="3344C36E"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Kwiek, M., Antonowicz, D., Brdulak, J., Hulicka, M., Jędrzejewski, T., Kowalski, R., Kulczycki, E., Szadkowski, K., Szot, A., &amp; Wolszczak-Derlacz, J. (2016). </w:t>
      </w:r>
      <w:r w:rsidRPr="009153B5">
        <w:rPr>
          <w:rFonts w:cs="Arial"/>
          <w:i/>
          <w:iCs/>
          <w:noProof/>
          <w:szCs w:val="24"/>
        </w:rPr>
        <w:t>Projekt założeń do ustawy Prawo o szkolnictwie wyższym</w:t>
      </w:r>
      <w:r w:rsidRPr="009153B5">
        <w:rPr>
          <w:rFonts w:cs="Arial"/>
          <w:noProof/>
          <w:szCs w:val="24"/>
        </w:rPr>
        <w:t>. Uniwersytet im. Adama Mickiewicza w Poznniu. https://repozytorium.amu.edu.pl/bitstream/10593/16175/1/Projekt_zalozen_Kwiek_et_al_2016_Final.pdf</w:t>
      </w:r>
    </w:p>
    <w:p w14:paraId="700A124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Leja, K. (2011). </w:t>
      </w:r>
      <w:r w:rsidRPr="009153B5">
        <w:rPr>
          <w:rFonts w:cs="Arial"/>
          <w:i/>
          <w:iCs/>
          <w:noProof/>
          <w:szCs w:val="24"/>
        </w:rPr>
        <w:t>Koncepcje zarządzania współczesnym uniwersytetem</w:t>
      </w:r>
      <w:r w:rsidRPr="009153B5">
        <w:rPr>
          <w:rFonts w:cs="Arial"/>
          <w:noProof/>
          <w:szCs w:val="24"/>
        </w:rPr>
        <w:t xml:space="preserve"> (Numer JANUARY 2011). https://doi.org/10.13140/RG.2.1.3539.1529</w:t>
      </w:r>
    </w:p>
    <w:p w14:paraId="4D6BF3ED"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Leja, K. (2012). Uczelnia społecznie odpowiedzialna. </w:t>
      </w:r>
      <w:r w:rsidRPr="009153B5">
        <w:rPr>
          <w:rFonts w:cs="Arial"/>
          <w:i/>
          <w:iCs/>
          <w:noProof/>
          <w:szCs w:val="24"/>
        </w:rPr>
        <w:t>Pomorski Przegląd Gospodarczy</w:t>
      </w:r>
      <w:r w:rsidRPr="009153B5">
        <w:rPr>
          <w:rFonts w:cs="Arial"/>
          <w:noProof/>
          <w:szCs w:val="24"/>
        </w:rPr>
        <w:t xml:space="preserve">, </w:t>
      </w:r>
      <w:r w:rsidRPr="009153B5">
        <w:rPr>
          <w:rFonts w:cs="Arial"/>
          <w:i/>
          <w:iCs/>
          <w:noProof/>
          <w:szCs w:val="24"/>
        </w:rPr>
        <w:t>4</w:t>
      </w:r>
      <w:r w:rsidRPr="009153B5">
        <w:rPr>
          <w:rFonts w:cs="Arial"/>
          <w:noProof/>
          <w:szCs w:val="24"/>
        </w:rPr>
        <w:t>, 47–49. https://ppg.ibngr.pl/pomorski-przeglad-gospodarczy/uczelnia-spolecznie-odpowiedzialna</w:t>
      </w:r>
    </w:p>
    <w:p w14:paraId="4179A58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Leja, K. (2019). </w:t>
      </w:r>
      <w:r w:rsidRPr="009153B5">
        <w:rPr>
          <w:rFonts w:cs="Arial"/>
          <w:i/>
          <w:iCs/>
          <w:noProof/>
          <w:szCs w:val="24"/>
        </w:rPr>
        <w:t>Misja społecznie odpowiedzialnego uniwersytetu</w:t>
      </w:r>
      <w:r w:rsidRPr="009153B5">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72D05BD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Levy, A. (1986). Second-order planned change: Definition and conceptualization. </w:t>
      </w:r>
      <w:r w:rsidRPr="009153B5">
        <w:rPr>
          <w:rFonts w:cs="Arial"/>
          <w:i/>
          <w:iCs/>
          <w:noProof/>
          <w:szCs w:val="24"/>
        </w:rPr>
        <w:t>Organizational Dynamics</w:t>
      </w:r>
      <w:r w:rsidRPr="009153B5">
        <w:rPr>
          <w:rFonts w:cs="Arial"/>
          <w:noProof/>
          <w:szCs w:val="24"/>
        </w:rPr>
        <w:t xml:space="preserve">, </w:t>
      </w:r>
      <w:r w:rsidRPr="009153B5">
        <w:rPr>
          <w:rFonts w:cs="Arial"/>
          <w:i/>
          <w:iCs/>
          <w:noProof/>
          <w:szCs w:val="24"/>
        </w:rPr>
        <w:t>15</w:t>
      </w:r>
      <w:r w:rsidRPr="009153B5">
        <w:rPr>
          <w:rFonts w:cs="Arial"/>
          <w:noProof/>
          <w:szCs w:val="24"/>
        </w:rPr>
        <w:t>(1), 5–23. https://doi.org/10.1016/0090-2616(86)90022-7</w:t>
      </w:r>
    </w:p>
    <w:p w14:paraId="3E5F8C7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Lewandowski, K., &amp; Zieliński, G. (2012). Determinanty percepcji jakości usług edukacyjnych w perspektywie grup interesariuszy. </w:t>
      </w:r>
      <w:r w:rsidRPr="009153B5">
        <w:rPr>
          <w:rFonts w:cs="Arial"/>
          <w:i/>
          <w:iCs/>
          <w:noProof/>
          <w:szCs w:val="24"/>
        </w:rPr>
        <w:t>Zarządzanie i Finanse</w:t>
      </w:r>
      <w:r w:rsidRPr="009153B5">
        <w:rPr>
          <w:rFonts w:cs="Arial"/>
          <w:noProof/>
          <w:szCs w:val="24"/>
        </w:rPr>
        <w:t xml:space="preserve">, </w:t>
      </w:r>
      <w:r w:rsidRPr="009153B5">
        <w:rPr>
          <w:rFonts w:cs="Arial"/>
          <w:i/>
          <w:iCs/>
          <w:noProof/>
          <w:szCs w:val="24"/>
        </w:rPr>
        <w:t>3</w:t>
      </w:r>
      <w:r w:rsidRPr="009153B5">
        <w:rPr>
          <w:rFonts w:cs="Arial"/>
          <w:noProof/>
          <w:szCs w:val="24"/>
        </w:rPr>
        <w:t>(3), 42–54.</w:t>
      </w:r>
    </w:p>
    <w:p w14:paraId="729B75FB"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Lozano, R. (2006). Incorporation and institutionalization of SD into universities: breaking through barriers to change. </w:t>
      </w:r>
      <w:r w:rsidRPr="009153B5">
        <w:rPr>
          <w:rFonts w:cs="Arial"/>
          <w:i/>
          <w:iCs/>
          <w:noProof/>
          <w:szCs w:val="24"/>
        </w:rPr>
        <w:t>Journal of Cleaner Production</w:t>
      </w:r>
      <w:r w:rsidRPr="009153B5">
        <w:rPr>
          <w:rFonts w:cs="Arial"/>
          <w:noProof/>
          <w:szCs w:val="24"/>
        </w:rPr>
        <w:t xml:space="preserve">, </w:t>
      </w:r>
      <w:r w:rsidRPr="009153B5">
        <w:rPr>
          <w:rFonts w:cs="Arial"/>
          <w:i/>
          <w:iCs/>
          <w:noProof/>
          <w:szCs w:val="24"/>
        </w:rPr>
        <w:t>14</w:t>
      </w:r>
      <w:r w:rsidRPr="009153B5">
        <w:rPr>
          <w:rFonts w:cs="Arial"/>
          <w:noProof/>
          <w:szCs w:val="24"/>
        </w:rPr>
        <w:t>(9–11), 787–796. https://doi.org/10.1016/j.jclepro.2005.12.010</w:t>
      </w:r>
    </w:p>
    <w:p w14:paraId="510A2175"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Marginson, S. (2006). Dynamics of National and Global Competition in Higher Education. </w:t>
      </w:r>
      <w:r w:rsidRPr="009153B5">
        <w:rPr>
          <w:rFonts w:cs="Arial"/>
          <w:i/>
          <w:iCs/>
          <w:noProof/>
          <w:szCs w:val="24"/>
        </w:rPr>
        <w:t>Higher Education</w:t>
      </w:r>
      <w:r w:rsidRPr="009153B5">
        <w:rPr>
          <w:rFonts w:cs="Arial"/>
          <w:noProof/>
          <w:szCs w:val="24"/>
        </w:rPr>
        <w:t xml:space="preserve">, </w:t>
      </w:r>
      <w:r w:rsidRPr="009153B5">
        <w:rPr>
          <w:rFonts w:cs="Arial"/>
          <w:i/>
          <w:iCs/>
          <w:noProof/>
          <w:szCs w:val="24"/>
        </w:rPr>
        <w:t>52</w:t>
      </w:r>
      <w:r w:rsidRPr="009153B5">
        <w:rPr>
          <w:rFonts w:cs="Arial"/>
          <w:noProof/>
          <w:szCs w:val="24"/>
        </w:rPr>
        <w:t>(1), 1–39. https://doi.org/10.1007/s10734-004-7649-x</w:t>
      </w:r>
    </w:p>
    <w:p w14:paraId="0CB2685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Martin, J. B., &amp; Reynolds, T. P. (2002). Academic-industrial relationships: Opportunities and pitfalls. </w:t>
      </w:r>
      <w:r w:rsidRPr="009153B5">
        <w:rPr>
          <w:rFonts w:cs="Arial"/>
          <w:i/>
          <w:iCs/>
          <w:noProof/>
          <w:szCs w:val="24"/>
        </w:rPr>
        <w:t>Science and Engineering Ethics</w:t>
      </w:r>
      <w:r w:rsidRPr="009153B5">
        <w:rPr>
          <w:rFonts w:cs="Arial"/>
          <w:noProof/>
          <w:szCs w:val="24"/>
        </w:rPr>
        <w:t xml:space="preserve">, </w:t>
      </w:r>
      <w:r w:rsidRPr="009153B5">
        <w:rPr>
          <w:rFonts w:cs="Arial"/>
          <w:i/>
          <w:iCs/>
          <w:noProof/>
          <w:szCs w:val="24"/>
        </w:rPr>
        <w:t>8</w:t>
      </w:r>
      <w:r w:rsidRPr="009153B5">
        <w:rPr>
          <w:rFonts w:cs="Arial"/>
          <w:noProof/>
          <w:szCs w:val="24"/>
        </w:rPr>
        <w:t>(3), 443–454. https://doi.org/10.1007/s11948-002-0066-6</w:t>
      </w:r>
    </w:p>
    <w:p w14:paraId="3359751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Merton, R. K. (1968). The Matthew Effect in Science: The reward and communication systems of science are considered. </w:t>
      </w:r>
      <w:r w:rsidRPr="009153B5">
        <w:rPr>
          <w:rFonts w:cs="Arial"/>
          <w:i/>
          <w:iCs/>
          <w:noProof/>
          <w:szCs w:val="24"/>
        </w:rPr>
        <w:t>Science</w:t>
      </w:r>
      <w:r w:rsidRPr="009153B5">
        <w:rPr>
          <w:rFonts w:cs="Arial"/>
          <w:noProof/>
          <w:szCs w:val="24"/>
        </w:rPr>
        <w:t xml:space="preserve">, </w:t>
      </w:r>
      <w:r w:rsidRPr="009153B5">
        <w:rPr>
          <w:rFonts w:cs="Arial"/>
          <w:i/>
          <w:iCs/>
          <w:noProof/>
          <w:szCs w:val="24"/>
        </w:rPr>
        <w:t>159</w:t>
      </w:r>
      <w:r w:rsidRPr="009153B5">
        <w:rPr>
          <w:rFonts w:cs="Arial"/>
          <w:noProof/>
          <w:szCs w:val="24"/>
        </w:rPr>
        <w:t>(3810), 56–63. https://doi.org/10.1126/science.159.3810.56</w:t>
      </w:r>
    </w:p>
    <w:p w14:paraId="09EF03DA"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i/>
          <w:iCs/>
          <w:noProof/>
          <w:szCs w:val="24"/>
        </w:rPr>
        <w:t>Methodology of QS World University Rankings 2020</w:t>
      </w:r>
      <w:r w:rsidRPr="009153B5">
        <w:rPr>
          <w:rFonts w:cs="Arial"/>
          <w:noProof/>
          <w:szCs w:val="24"/>
        </w:rPr>
        <w:t>. (2020). https://www.topuniversities.com/qs-world-university-rankings/methodology</w:t>
      </w:r>
    </w:p>
    <w:p w14:paraId="317370A7"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i/>
          <w:iCs/>
          <w:noProof/>
          <w:szCs w:val="24"/>
        </w:rPr>
        <w:lastRenderedPageBreak/>
        <w:t>Methodology of Round University Ranking 2020</w:t>
      </w:r>
      <w:r w:rsidRPr="009153B5">
        <w:rPr>
          <w:rFonts w:cs="Arial"/>
          <w:noProof/>
          <w:szCs w:val="24"/>
        </w:rPr>
        <w:t>. (2020). https://roundranking.com/methodology/methodology.html</w:t>
      </w:r>
    </w:p>
    <w:p w14:paraId="34B581D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i/>
          <w:iCs/>
          <w:noProof/>
          <w:szCs w:val="24"/>
        </w:rPr>
        <w:t>Metodologia Rankingu Szkół Wyższych Perspektywy 2020</w:t>
      </w:r>
      <w:r w:rsidRPr="009153B5">
        <w:rPr>
          <w:rFonts w:cs="Arial"/>
          <w:noProof/>
          <w:szCs w:val="24"/>
        </w:rPr>
        <w:t>. (2020, luty 23). http://ranking.perspektywy.pl/2020/article/metodologia-rankingu-uczelni-akademickich</w:t>
      </w:r>
    </w:p>
    <w:p w14:paraId="3242363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Ministerstwo Nauki i Szkolnictwa Wyższego, &amp; MNiSW. (2019). </w:t>
      </w:r>
      <w:r w:rsidRPr="009153B5">
        <w:rPr>
          <w:rFonts w:cs="Arial"/>
          <w:i/>
          <w:iCs/>
          <w:noProof/>
          <w:szCs w:val="24"/>
        </w:rPr>
        <w:t>Przewodnik po systemie szkolnictwa wyższego i nauki</w:t>
      </w:r>
      <w:r w:rsidRPr="009153B5">
        <w:rPr>
          <w:rFonts w:cs="Arial"/>
          <w:noProof/>
          <w:szCs w:val="24"/>
        </w:rPr>
        <w:t>. https://konstytucjadlanauki.gov.pl/content/uploads/2019/02/przewodnik-po-reformie-wydanie-i-poprawione-marzec-2019.pdf</w:t>
      </w:r>
    </w:p>
    <w:p w14:paraId="3127EA6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MNiSW. (2013). </w:t>
      </w:r>
      <w:r w:rsidRPr="009153B5">
        <w:rPr>
          <w:rFonts w:cs="Arial"/>
          <w:i/>
          <w:iCs/>
          <w:noProof/>
          <w:szCs w:val="24"/>
        </w:rPr>
        <w:t>Szkolnictwo wyższe w polsce 2013</w:t>
      </w:r>
      <w:r w:rsidRPr="009153B5">
        <w:rPr>
          <w:rFonts w:cs="Arial"/>
          <w:noProof/>
          <w:szCs w:val="24"/>
        </w:rPr>
        <w:t>.</w:t>
      </w:r>
    </w:p>
    <w:p w14:paraId="63573665"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MNiSW. (2019a). </w:t>
      </w:r>
      <w:r w:rsidRPr="009153B5">
        <w:rPr>
          <w:rFonts w:cs="Arial"/>
          <w:i/>
          <w:iCs/>
          <w:noProof/>
          <w:szCs w:val="24"/>
        </w:rPr>
        <w:t>Finansowanie uczelni w świetle przepisów Ustawy 2.0</w:t>
      </w:r>
      <w:r w:rsidRPr="009153B5">
        <w:rPr>
          <w:rFonts w:cs="Arial"/>
          <w:noProof/>
          <w:szCs w:val="24"/>
        </w:rPr>
        <w:t>.</w:t>
      </w:r>
    </w:p>
    <w:p w14:paraId="23CEB28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MNiSW. (2019b). Konstytucja dla Nauki. Prawo o szkolnictwie wyższym i nauce - komentarz. W </w:t>
      </w:r>
      <w:r w:rsidRPr="009153B5">
        <w:rPr>
          <w:rFonts w:cs="Arial"/>
          <w:i/>
          <w:iCs/>
          <w:noProof/>
          <w:szCs w:val="24"/>
        </w:rPr>
        <w:t>Prawo o szkolnictwie wyższym i nauce. komentarz</w:t>
      </w:r>
      <w:r w:rsidRPr="009153B5">
        <w:rPr>
          <w:rFonts w:cs="Arial"/>
          <w:noProof/>
          <w:szCs w:val="24"/>
        </w:rPr>
        <w:t xml:space="preserve"> (Numer 7).</w:t>
      </w:r>
    </w:p>
    <w:p w14:paraId="4BA2FBB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Moroń, D. (2016). Wpływ przemian demograficznych na szkolnictwo wyższe w Polsce. </w:t>
      </w:r>
      <w:r w:rsidRPr="009153B5">
        <w:rPr>
          <w:rFonts w:cs="Arial"/>
          <w:i/>
          <w:iCs/>
          <w:noProof/>
          <w:szCs w:val="24"/>
        </w:rPr>
        <w:t>Studia Ekonomiczne. Zeszyty Naukowe Uniwersytetu Ekonomicznego w Katowicach</w:t>
      </w:r>
      <w:r w:rsidRPr="009153B5">
        <w:rPr>
          <w:rFonts w:cs="Arial"/>
          <w:noProof/>
          <w:szCs w:val="24"/>
        </w:rPr>
        <w:t xml:space="preserve">, </w:t>
      </w:r>
      <w:r w:rsidRPr="009153B5">
        <w:rPr>
          <w:rFonts w:cs="Arial"/>
          <w:i/>
          <w:iCs/>
          <w:noProof/>
          <w:szCs w:val="24"/>
        </w:rPr>
        <w:t>290</w:t>
      </w:r>
      <w:r w:rsidRPr="009153B5">
        <w:rPr>
          <w:rFonts w:cs="Arial"/>
          <w:noProof/>
          <w:szCs w:val="24"/>
        </w:rPr>
        <w:t>, 107–116.</w:t>
      </w:r>
    </w:p>
    <w:p w14:paraId="469EA6AB"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Mueller, S. L., &amp; Thomas, A. S. (2001). Culture and entrepreneurial potential. </w:t>
      </w:r>
      <w:r w:rsidRPr="009153B5">
        <w:rPr>
          <w:rFonts w:cs="Arial"/>
          <w:i/>
          <w:iCs/>
          <w:noProof/>
          <w:szCs w:val="24"/>
        </w:rPr>
        <w:t>Journal of Business Venturing</w:t>
      </w:r>
      <w:r w:rsidRPr="009153B5">
        <w:rPr>
          <w:rFonts w:cs="Arial"/>
          <w:noProof/>
          <w:szCs w:val="24"/>
        </w:rPr>
        <w:t xml:space="preserve">, </w:t>
      </w:r>
      <w:r w:rsidRPr="009153B5">
        <w:rPr>
          <w:rFonts w:cs="Arial"/>
          <w:i/>
          <w:iCs/>
          <w:noProof/>
          <w:szCs w:val="24"/>
        </w:rPr>
        <w:t>16</w:t>
      </w:r>
      <w:r w:rsidRPr="009153B5">
        <w:rPr>
          <w:rFonts w:cs="Arial"/>
          <w:noProof/>
          <w:szCs w:val="24"/>
        </w:rPr>
        <w:t>(1), 51–75. https://doi.org/10.1016/S0883-9026(99)00039-7</w:t>
      </w:r>
    </w:p>
    <w:p w14:paraId="4F6CC12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i/>
          <w:iCs/>
          <w:noProof/>
          <w:szCs w:val="24"/>
        </w:rPr>
        <w:t>MyPlan College Rankings</w:t>
      </w:r>
      <w:r w:rsidRPr="009153B5">
        <w:rPr>
          <w:rFonts w:cs="Arial"/>
          <w:noProof/>
          <w:szCs w:val="24"/>
        </w:rPr>
        <w:t>. (2020). https://www.myplan.com/education/colleges/college_rankings_1.php</w:t>
      </w:r>
    </w:p>
    <w:p w14:paraId="1A3A65C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Nazarko, J., Komuda, M., Kuźmicz, K., Szubzda, E., &amp; Urban, J. (2008). </w:t>
      </w:r>
      <w:r w:rsidRPr="009153B5">
        <w:rPr>
          <w:rFonts w:cs="Arial"/>
          <w:i/>
          <w:iCs/>
          <w:noProof/>
          <w:szCs w:val="24"/>
        </w:rPr>
        <w:t>Metoda DEA w badaniu efektywności instytucji sektora publicznego na przykładzie szkół wyższych</w:t>
      </w:r>
      <w:r w:rsidRPr="009153B5">
        <w:rPr>
          <w:rFonts w:cs="Arial"/>
          <w:noProof/>
          <w:szCs w:val="24"/>
        </w:rPr>
        <w:t xml:space="preserve">. </w:t>
      </w:r>
      <w:r w:rsidRPr="009153B5">
        <w:rPr>
          <w:rFonts w:cs="Arial"/>
          <w:i/>
          <w:iCs/>
          <w:noProof/>
          <w:szCs w:val="24"/>
        </w:rPr>
        <w:t>4</w:t>
      </w:r>
      <w:r w:rsidRPr="009153B5">
        <w:rPr>
          <w:rFonts w:cs="Arial"/>
          <w:noProof/>
          <w:szCs w:val="24"/>
        </w:rPr>
        <w:t>.</w:t>
      </w:r>
    </w:p>
    <w:p w14:paraId="4D6086F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Newby, P. (1999). Culture and quality in higher education. </w:t>
      </w:r>
      <w:r w:rsidRPr="009153B5">
        <w:rPr>
          <w:rFonts w:cs="Arial"/>
          <w:i/>
          <w:iCs/>
          <w:noProof/>
          <w:szCs w:val="24"/>
        </w:rPr>
        <w:t>Higher Education Policy</w:t>
      </w:r>
      <w:r w:rsidRPr="009153B5">
        <w:rPr>
          <w:rFonts w:cs="Arial"/>
          <w:noProof/>
          <w:szCs w:val="24"/>
        </w:rPr>
        <w:t xml:space="preserve">, </w:t>
      </w:r>
      <w:r w:rsidRPr="009153B5">
        <w:rPr>
          <w:rFonts w:cs="Arial"/>
          <w:i/>
          <w:iCs/>
          <w:noProof/>
          <w:szCs w:val="24"/>
        </w:rPr>
        <w:t>12</w:t>
      </w:r>
      <w:r w:rsidRPr="009153B5">
        <w:rPr>
          <w:rFonts w:cs="Arial"/>
          <w:noProof/>
          <w:szCs w:val="24"/>
        </w:rPr>
        <w:t>(3), 261–275. https://doi.org/10.1016/S0952-8733(99)00014-8</w:t>
      </w:r>
    </w:p>
    <w:p w14:paraId="0B26D0F5"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Niankara, I., Muqattash, R., Niankara, A., &amp; Traoret, R. I. (2020). COVID-19 Vaccine Development in a Quadruple Helix Innovation System: Uncovering the Preferences of the Fourth Helix in the UAE. </w:t>
      </w:r>
      <w:r w:rsidRPr="009153B5">
        <w:rPr>
          <w:rFonts w:cs="Arial"/>
          <w:i/>
          <w:iCs/>
          <w:noProof/>
          <w:szCs w:val="24"/>
        </w:rPr>
        <w:t>Journal of Open Innovation: Technology, Market, and Complexity</w:t>
      </w:r>
      <w:r w:rsidRPr="009153B5">
        <w:rPr>
          <w:rFonts w:cs="Arial"/>
          <w:noProof/>
          <w:szCs w:val="24"/>
        </w:rPr>
        <w:t xml:space="preserve">, </w:t>
      </w:r>
      <w:r w:rsidRPr="009153B5">
        <w:rPr>
          <w:rFonts w:cs="Arial"/>
          <w:i/>
          <w:iCs/>
          <w:noProof/>
          <w:szCs w:val="24"/>
        </w:rPr>
        <w:t>6</w:t>
      </w:r>
      <w:r w:rsidRPr="009153B5">
        <w:rPr>
          <w:rFonts w:cs="Arial"/>
          <w:noProof/>
          <w:szCs w:val="24"/>
        </w:rPr>
        <w:t>(4), 132. https://doi.org/10.3390/joitmc6040132</w:t>
      </w:r>
    </w:p>
    <w:p w14:paraId="6B2AF9F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Noaman, A. Y., Ragab, A. H. M., Fayoumi, A. G., Khedra, A. M., &amp; Madbouly, A. I. (2013). HEQAM: A developed higher education quality assessment model. </w:t>
      </w:r>
      <w:r w:rsidRPr="009153B5">
        <w:rPr>
          <w:rFonts w:cs="Arial"/>
          <w:i/>
          <w:iCs/>
          <w:noProof/>
          <w:szCs w:val="24"/>
        </w:rPr>
        <w:t>2013 Federated Conference on Computer Science and Information Systems, FedCSIS 2013</w:t>
      </w:r>
      <w:r w:rsidRPr="009153B5">
        <w:rPr>
          <w:rFonts w:cs="Arial"/>
          <w:noProof/>
          <w:szCs w:val="24"/>
        </w:rPr>
        <w:t>, 739–746.</w:t>
      </w:r>
    </w:p>
    <w:p w14:paraId="6AC3F34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Nowotny, H., Scott, P., &amp; Gibbons, M. (2003). Introduction: „Mode 2” revisited: The new production of knowledge. W </w:t>
      </w:r>
      <w:r w:rsidRPr="009153B5">
        <w:rPr>
          <w:rFonts w:cs="Arial"/>
          <w:i/>
          <w:iCs/>
          <w:noProof/>
          <w:szCs w:val="24"/>
        </w:rPr>
        <w:t>Minerva</w:t>
      </w:r>
      <w:r w:rsidRPr="009153B5">
        <w:rPr>
          <w:rFonts w:cs="Arial"/>
          <w:noProof/>
          <w:szCs w:val="24"/>
        </w:rPr>
        <w:t xml:space="preserve"> (T. 41, Numer 3, ss. 179–194). https://doi.org/10.1023/A:1025505528250</w:t>
      </w:r>
    </w:p>
    <w:p w14:paraId="7A58214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Pardo del Val, M., &amp; Martínez Fuentes, C. (2003). Resistance to change: a literature review and empirical study. </w:t>
      </w:r>
      <w:r w:rsidRPr="009153B5">
        <w:rPr>
          <w:rFonts w:cs="Arial"/>
          <w:i/>
          <w:iCs/>
          <w:noProof/>
          <w:szCs w:val="24"/>
        </w:rPr>
        <w:t>Management Decision</w:t>
      </w:r>
      <w:r w:rsidRPr="009153B5">
        <w:rPr>
          <w:rFonts w:cs="Arial"/>
          <w:noProof/>
          <w:szCs w:val="24"/>
        </w:rPr>
        <w:t xml:space="preserve">, </w:t>
      </w:r>
      <w:r w:rsidRPr="009153B5">
        <w:rPr>
          <w:rFonts w:cs="Arial"/>
          <w:i/>
          <w:iCs/>
          <w:noProof/>
          <w:szCs w:val="24"/>
        </w:rPr>
        <w:t>41</w:t>
      </w:r>
      <w:r w:rsidRPr="009153B5">
        <w:rPr>
          <w:rFonts w:cs="Arial"/>
          <w:noProof/>
          <w:szCs w:val="24"/>
        </w:rPr>
        <w:t>(2), 148–155. https://doi.org/10.1108/00251740310457597</w:t>
      </w:r>
    </w:p>
    <w:p w14:paraId="2201E675"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Pianezzi, D., Nørreklit, H., &amp; Cinquini, L. (2020). Academia After Virtue? An Inquiry into the Moral Character(s) of Academics. </w:t>
      </w:r>
      <w:r w:rsidRPr="009153B5">
        <w:rPr>
          <w:rFonts w:cs="Arial"/>
          <w:i/>
          <w:iCs/>
          <w:noProof/>
          <w:szCs w:val="24"/>
        </w:rPr>
        <w:t>Journal of Business Ethics</w:t>
      </w:r>
      <w:r w:rsidRPr="009153B5">
        <w:rPr>
          <w:rFonts w:cs="Arial"/>
          <w:noProof/>
          <w:szCs w:val="24"/>
        </w:rPr>
        <w:t xml:space="preserve">, </w:t>
      </w:r>
      <w:r w:rsidRPr="009153B5">
        <w:rPr>
          <w:rFonts w:cs="Arial"/>
          <w:i/>
          <w:iCs/>
          <w:noProof/>
          <w:szCs w:val="24"/>
        </w:rPr>
        <w:t>167</w:t>
      </w:r>
      <w:r w:rsidRPr="009153B5">
        <w:rPr>
          <w:rFonts w:cs="Arial"/>
          <w:noProof/>
          <w:szCs w:val="24"/>
        </w:rPr>
        <w:t xml:space="preserve">(3), 571–588. </w:t>
      </w:r>
      <w:r w:rsidRPr="009153B5">
        <w:rPr>
          <w:rFonts w:cs="Arial"/>
          <w:noProof/>
          <w:szCs w:val="24"/>
        </w:rPr>
        <w:lastRenderedPageBreak/>
        <w:t>https://doi.org/10.1007/s10551-019-04185-w</w:t>
      </w:r>
    </w:p>
    <w:p w14:paraId="3DF2D093"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Pucciarelli, F., &amp; Kaplan, A. (2016). Competition and strategy in higher education: Managing complexity and uncertainty. </w:t>
      </w:r>
      <w:r w:rsidRPr="009153B5">
        <w:rPr>
          <w:rFonts w:cs="Arial"/>
          <w:i/>
          <w:iCs/>
          <w:noProof/>
          <w:szCs w:val="24"/>
        </w:rPr>
        <w:t>Business Horizons</w:t>
      </w:r>
      <w:r w:rsidRPr="009153B5">
        <w:rPr>
          <w:rFonts w:cs="Arial"/>
          <w:noProof/>
          <w:szCs w:val="24"/>
        </w:rPr>
        <w:t xml:space="preserve">, </w:t>
      </w:r>
      <w:r w:rsidRPr="009153B5">
        <w:rPr>
          <w:rFonts w:cs="Arial"/>
          <w:i/>
          <w:iCs/>
          <w:noProof/>
          <w:szCs w:val="24"/>
        </w:rPr>
        <w:t>59</w:t>
      </w:r>
      <w:r w:rsidRPr="009153B5">
        <w:rPr>
          <w:rFonts w:cs="Arial"/>
          <w:noProof/>
          <w:szCs w:val="24"/>
        </w:rPr>
        <w:t>(3), 311–320. https://doi.org/10.1016/j.bushor.2016.01.003</w:t>
      </w:r>
    </w:p>
    <w:p w14:paraId="2738687A"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i/>
          <w:iCs/>
          <w:noProof/>
          <w:szCs w:val="24"/>
        </w:rPr>
        <w:t>Ranking Methodology of Academic Ranking of World Universities - 2020</w:t>
      </w:r>
      <w:r w:rsidRPr="009153B5">
        <w:rPr>
          <w:rFonts w:cs="Arial"/>
          <w:noProof/>
          <w:szCs w:val="24"/>
        </w:rPr>
        <w:t>. (2020). http://www.shanghairanking.com/ARWU-Methodology-2020.html</w:t>
      </w:r>
    </w:p>
    <w:p w14:paraId="3A0CD85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Rauschnabel, P. A. P. A., Krey, N., Babin, B. J. B. J., &amp; Ivens, B. S. B. S. (2016). Brand management in higher education: The University Brand Personality Scale. </w:t>
      </w:r>
      <w:r w:rsidRPr="009153B5">
        <w:rPr>
          <w:rFonts w:cs="Arial"/>
          <w:i/>
          <w:iCs/>
          <w:noProof/>
          <w:szCs w:val="24"/>
        </w:rPr>
        <w:t>Journal of Business Research</w:t>
      </w:r>
      <w:r w:rsidRPr="009153B5">
        <w:rPr>
          <w:rFonts w:cs="Arial"/>
          <w:noProof/>
          <w:szCs w:val="24"/>
        </w:rPr>
        <w:t xml:space="preserve">, </w:t>
      </w:r>
      <w:r w:rsidRPr="009153B5">
        <w:rPr>
          <w:rFonts w:cs="Arial"/>
          <w:i/>
          <w:iCs/>
          <w:noProof/>
          <w:szCs w:val="24"/>
        </w:rPr>
        <w:t>69</w:t>
      </w:r>
      <w:r w:rsidRPr="009153B5">
        <w:rPr>
          <w:rFonts w:cs="Arial"/>
          <w:noProof/>
          <w:szCs w:val="24"/>
        </w:rPr>
        <w:t>(8), 3077–3086. https://doi.org/10.1016/j.jbusres.2016.01.023</w:t>
      </w:r>
    </w:p>
    <w:p w14:paraId="19D3D75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Raynor, M. E. (1998). That vision thing: Do we need it? </w:t>
      </w:r>
      <w:r w:rsidRPr="009153B5">
        <w:rPr>
          <w:rFonts w:cs="Arial"/>
          <w:i/>
          <w:iCs/>
          <w:noProof/>
          <w:szCs w:val="24"/>
        </w:rPr>
        <w:t>Long Range Planning</w:t>
      </w:r>
      <w:r w:rsidRPr="009153B5">
        <w:rPr>
          <w:rFonts w:cs="Arial"/>
          <w:noProof/>
          <w:szCs w:val="24"/>
        </w:rPr>
        <w:t xml:space="preserve">, </w:t>
      </w:r>
      <w:r w:rsidRPr="009153B5">
        <w:rPr>
          <w:rFonts w:cs="Arial"/>
          <w:i/>
          <w:iCs/>
          <w:noProof/>
          <w:szCs w:val="24"/>
        </w:rPr>
        <w:t>31</w:t>
      </w:r>
      <w:r w:rsidRPr="009153B5">
        <w:rPr>
          <w:rFonts w:cs="Arial"/>
          <w:noProof/>
          <w:szCs w:val="24"/>
        </w:rPr>
        <w:t>(3), 368–376. https://doi.org/10.1016/S0024-6301(98)80004-6</w:t>
      </w:r>
    </w:p>
    <w:p w14:paraId="6EF93A1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Rivera, L. A. (2011). Ivies, extracurriculars, and exclusion: Elite employers’ use of educational credentials. W </w:t>
      </w:r>
      <w:r w:rsidRPr="009153B5">
        <w:rPr>
          <w:rFonts w:cs="Arial"/>
          <w:i/>
          <w:iCs/>
          <w:noProof/>
          <w:szCs w:val="24"/>
        </w:rPr>
        <w:t>Research in Social Stratification and Mobility</w:t>
      </w:r>
      <w:r w:rsidRPr="009153B5">
        <w:rPr>
          <w:rFonts w:cs="Arial"/>
          <w:noProof/>
          <w:szCs w:val="24"/>
        </w:rPr>
        <w:t xml:space="preserve"> (T. 29, Numer 1). https://doi.org/10.1016/j.rssm.2010.12.001</w:t>
      </w:r>
    </w:p>
    <w:p w14:paraId="6A364624"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Rosenberg, M. B. (2014). </w:t>
      </w:r>
      <w:r w:rsidRPr="009153B5">
        <w:rPr>
          <w:rFonts w:cs="Arial"/>
          <w:i/>
          <w:iCs/>
          <w:noProof/>
          <w:szCs w:val="24"/>
        </w:rPr>
        <w:t>Porozumienie bez przemocy. O języku serca.</w:t>
      </w:r>
      <w:r w:rsidRPr="009153B5">
        <w:rPr>
          <w:rFonts w:cs="Arial"/>
          <w:noProof/>
          <w:szCs w:val="24"/>
        </w:rPr>
        <w:t xml:space="preserve"> (II). Wydawnictwo Czarna Owca.</w:t>
      </w:r>
    </w:p>
    <w:p w14:paraId="3F2DBF8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Rosół, A. (2016). Jak badać i kształtować jakość kształcenia w szkole wyższej? </w:t>
      </w:r>
      <w:r w:rsidRPr="009153B5">
        <w:rPr>
          <w:rFonts w:cs="Arial"/>
          <w:i/>
          <w:iCs/>
          <w:noProof/>
          <w:szCs w:val="24"/>
        </w:rPr>
        <w:t>Prace Naukowe Akademii im. Jana Długosza w Częstochowie. Pedagogika</w:t>
      </w:r>
      <w:r w:rsidRPr="009153B5">
        <w:rPr>
          <w:rFonts w:cs="Arial"/>
          <w:noProof/>
          <w:szCs w:val="24"/>
        </w:rPr>
        <w:t xml:space="preserve">, </w:t>
      </w:r>
      <w:r w:rsidRPr="009153B5">
        <w:rPr>
          <w:rFonts w:cs="Arial"/>
          <w:i/>
          <w:iCs/>
          <w:noProof/>
          <w:szCs w:val="24"/>
        </w:rPr>
        <w:t>25</w:t>
      </w:r>
      <w:r w:rsidRPr="009153B5">
        <w:rPr>
          <w:rFonts w:cs="Arial"/>
          <w:noProof/>
          <w:szCs w:val="24"/>
        </w:rPr>
        <w:t>(1), 19–30. https://doi.org/10.16926/p.2016.25.01</w:t>
      </w:r>
    </w:p>
    <w:p w14:paraId="591864F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Rutkowska, M., &amp; Kamińska, A. M. (2020). Turquoise Management Model - Teal Organization. </w:t>
      </w:r>
      <w:r w:rsidRPr="009153B5">
        <w:rPr>
          <w:rFonts w:cs="Arial"/>
          <w:i/>
          <w:iCs/>
          <w:noProof/>
          <w:szCs w:val="24"/>
        </w:rPr>
        <w:t>Education Excellence and Innovation Management: A 2025 Vision to Sustain Economic Development during Global Challenges</w:t>
      </w:r>
      <w:r w:rsidRPr="009153B5">
        <w:rPr>
          <w:rFonts w:cs="Arial"/>
          <w:noProof/>
          <w:szCs w:val="24"/>
        </w:rPr>
        <w:t xml:space="preserve">, </w:t>
      </w:r>
      <w:r w:rsidRPr="009153B5">
        <w:rPr>
          <w:rFonts w:cs="Arial"/>
          <w:i/>
          <w:iCs/>
          <w:noProof/>
          <w:szCs w:val="24"/>
        </w:rPr>
        <w:t>July</w:t>
      </w:r>
      <w:r w:rsidRPr="009153B5">
        <w:rPr>
          <w:rFonts w:cs="Arial"/>
          <w:noProof/>
          <w:szCs w:val="24"/>
        </w:rPr>
        <w:t>, 11380–11387.</w:t>
      </w:r>
    </w:p>
    <w:p w14:paraId="17E6654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Silver, H. (2003). Does a University Have a Culture? </w:t>
      </w:r>
      <w:r w:rsidRPr="009153B5">
        <w:rPr>
          <w:rFonts w:cs="Arial"/>
          <w:i/>
          <w:iCs/>
          <w:noProof/>
          <w:szCs w:val="24"/>
        </w:rPr>
        <w:t>Studies in Higher Education</w:t>
      </w:r>
      <w:r w:rsidRPr="009153B5">
        <w:rPr>
          <w:rFonts w:cs="Arial"/>
          <w:noProof/>
          <w:szCs w:val="24"/>
        </w:rPr>
        <w:t xml:space="preserve">, </w:t>
      </w:r>
      <w:r w:rsidRPr="009153B5">
        <w:rPr>
          <w:rFonts w:cs="Arial"/>
          <w:i/>
          <w:iCs/>
          <w:noProof/>
          <w:szCs w:val="24"/>
        </w:rPr>
        <w:t>28</w:t>
      </w:r>
      <w:r w:rsidRPr="009153B5">
        <w:rPr>
          <w:rFonts w:cs="Arial"/>
          <w:noProof/>
          <w:szCs w:val="24"/>
        </w:rPr>
        <w:t>(2), 157–169. https://doi.org/10.1080/0307507032000058118</w:t>
      </w:r>
    </w:p>
    <w:p w14:paraId="7CC7E679"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Smith-Maddox, R. (1998). Defining Culture as a Dimension of Academic Achievement: Implications for Culturally Responsive Curriculum, Instruction, and Assessment. </w:t>
      </w:r>
      <w:r w:rsidRPr="009153B5">
        <w:rPr>
          <w:rFonts w:cs="Arial"/>
          <w:i/>
          <w:iCs/>
          <w:noProof/>
          <w:szCs w:val="24"/>
        </w:rPr>
        <w:t>The Journal of Negro Education</w:t>
      </w:r>
      <w:r w:rsidRPr="009153B5">
        <w:rPr>
          <w:rFonts w:cs="Arial"/>
          <w:noProof/>
          <w:szCs w:val="24"/>
        </w:rPr>
        <w:t xml:space="preserve">, </w:t>
      </w:r>
      <w:r w:rsidRPr="009153B5">
        <w:rPr>
          <w:rFonts w:cs="Arial"/>
          <w:i/>
          <w:iCs/>
          <w:noProof/>
          <w:szCs w:val="24"/>
        </w:rPr>
        <w:t>67</w:t>
      </w:r>
      <w:r w:rsidRPr="009153B5">
        <w:rPr>
          <w:rFonts w:cs="Arial"/>
          <w:noProof/>
          <w:szCs w:val="24"/>
        </w:rPr>
        <w:t>(3), 302. https://doi.org/10.2307/2668198</w:t>
      </w:r>
    </w:p>
    <w:p w14:paraId="1BE1AB11"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Steffensen, M., Rogers, E. M., &amp; Speakman, K. (2000). Spin-offs from research centers at a research university. </w:t>
      </w:r>
      <w:r w:rsidRPr="009153B5">
        <w:rPr>
          <w:rFonts w:cs="Arial"/>
          <w:i/>
          <w:iCs/>
          <w:noProof/>
          <w:szCs w:val="24"/>
        </w:rPr>
        <w:t>Journal of Business Venturing</w:t>
      </w:r>
      <w:r w:rsidRPr="009153B5">
        <w:rPr>
          <w:rFonts w:cs="Arial"/>
          <w:noProof/>
          <w:szCs w:val="24"/>
        </w:rPr>
        <w:t xml:space="preserve">, </w:t>
      </w:r>
      <w:r w:rsidRPr="009153B5">
        <w:rPr>
          <w:rFonts w:cs="Arial"/>
          <w:i/>
          <w:iCs/>
          <w:noProof/>
          <w:szCs w:val="24"/>
        </w:rPr>
        <w:t>15</w:t>
      </w:r>
      <w:r w:rsidRPr="009153B5">
        <w:rPr>
          <w:rFonts w:cs="Arial"/>
          <w:noProof/>
          <w:szCs w:val="24"/>
        </w:rPr>
        <w:t>(1), 93–111. https://doi.org/10.1016/S0883-9026(98)00006-8</w:t>
      </w:r>
    </w:p>
    <w:p w14:paraId="3B6C6F7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Sułkowski, Ł., Seliga, R., &amp; Woźniak, A. (2016). Kultura organizacyjna i zarządzanie uczelnią z punktu widzenia systemu zapewniania jakości w Polsce. </w:t>
      </w:r>
      <w:r w:rsidRPr="009153B5">
        <w:rPr>
          <w:rFonts w:cs="Arial"/>
          <w:i/>
          <w:iCs/>
          <w:noProof/>
          <w:szCs w:val="24"/>
        </w:rPr>
        <w:t>Przedsiębiorczość i Zarządzanie</w:t>
      </w:r>
      <w:r w:rsidRPr="009153B5">
        <w:rPr>
          <w:rFonts w:cs="Arial"/>
          <w:noProof/>
          <w:szCs w:val="24"/>
        </w:rPr>
        <w:t xml:space="preserve">, </w:t>
      </w:r>
      <w:r w:rsidRPr="009153B5">
        <w:rPr>
          <w:rFonts w:cs="Arial"/>
          <w:i/>
          <w:iCs/>
          <w:noProof/>
          <w:szCs w:val="24"/>
        </w:rPr>
        <w:t>17</w:t>
      </w:r>
      <w:r w:rsidRPr="009153B5">
        <w:rPr>
          <w:rFonts w:cs="Arial"/>
          <w:noProof/>
          <w:szCs w:val="24"/>
        </w:rPr>
        <w:t>(9.3), 221–233.</w:t>
      </w:r>
    </w:p>
    <w:p w14:paraId="49FBE15F"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Sułkowski, Ł., &amp; Woźniak, A. (2019). Strategic management at universities in merger processes: research results. W </w:t>
      </w:r>
      <w:r w:rsidRPr="009153B5">
        <w:rPr>
          <w:rFonts w:cs="Arial"/>
          <w:i/>
          <w:iCs/>
          <w:noProof/>
          <w:szCs w:val="24"/>
        </w:rPr>
        <w:t>Strategie i innowacje organizacyjne polskich uczelni / pod redakcją Łukasza Sułkowskiego i Jarosława Górniaka. – Wydanie I. – Kraków, © 2019</w:t>
      </w:r>
      <w:r w:rsidRPr="009153B5">
        <w:rPr>
          <w:rFonts w:cs="Arial"/>
          <w:noProof/>
          <w:szCs w:val="24"/>
        </w:rPr>
        <w:t>. Kraków: Wydawnictwo Uniwersytetu Jagiellońskiego.</w:t>
      </w:r>
    </w:p>
    <w:p w14:paraId="5F01D080"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lastRenderedPageBreak/>
        <w:t xml:space="preserve">Sułkowski, Ł., Woźniak, A., &amp; Seliga, R. (2019). Organizational identity of university in merger process. W D. Ibrahimov, M and Aleksic, A and Dukic (Red.), </w:t>
      </w:r>
      <w:r w:rsidRPr="009153B5">
        <w:rPr>
          <w:rFonts w:cs="Arial"/>
          <w:i/>
          <w:iCs/>
          <w:noProof/>
          <w:szCs w:val="24"/>
        </w:rPr>
        <w:t>ECONOMIC AND SOCIAL DEVELOPMENT (ESD 2019): 37TH INTERNATIONAL SCIENTIFIC CONFERENCE ON ECONOMIC AND SOCIAL DEVELOPMENT - SOCIO ECONOMIC PROBLEMS OF SUSTAINABLE DEVELOPMENT</w:t>
      </w:r>
      <w:r w:rsidRPr="009153B5">
        <w:rPr>
          <w:rFonts w:cs="Arial"/>
          <w:noProof/>
          <w:szCs w:val="24"/>
        </w:rPr>
        <w:t xml:space="preserve"> (ss. 757–763). VARAZDIN DEVELOPMENT &amp; ENTREPRENEURSHIP AGENCY.</w:t>
      </w:r>
    </w:p>
    <w:p w14:paraId="63A8BA4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Tayar, M., &amp; Jack, R. (2013). Prestige-oriented market entry strategy: the case of Australian universities. </w:t>
      </w:r>
      <w:r w:rsidRPr="009153B5">
        <w:rPr>
          <w:rFonts w:cs="Arial"/>
          <w:i/>
          <w:iCs/>
          <w:noProof/>
          <w:szCs w:val="24"/>
        </w:rPr>
        <w:t>Journal of Higher Education Policy and Management</w:t>
      </w:r>
      <w:r w:rsidRPr="009153B5">
        <w:rPr>
          <w:rFonts w:cs="Arial"/>
          <w:noProof/>
          <w:szCs w:val="24"/>
        </w:rPr>
        <w:t xml:space="preserve">, </w:t>
      </w:r>
      <w:r w:rsidRPr="009153B5">
        <w:rPr>
          <w:rFonts w:cs="Arial"/>
          <w:i/>
          <w:iCs/>
          <w:noProof/>
          <w:szCs w:val="24"/>
        </w:rPr>
        <w:t>35</w:t>
      </w:r>
      <w:r w:rsidRPr="009153B5">
        <w:rPr>
          <w:rFonts w:cs="Arial"/>
          <w:noProof/>
          <w:szCs w:val="24"/>
        </w:rPr>
        <w:t>(2), 153–166. https://doi.org/10.1080/1360080X.2013.775924</w:t>
      </w:r>
    </w:p>
    <w:p w14:paraId="5AFF38B1"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THE. (2020). </w:t>
      </w:r>
      <w:r w:rsidRPr="009153B5">
        <w:rPr>
          <w:rFonts w:cs="Arial"/>
          <w:i/>
          <w:iCs/>
          <w:noProof/>
          <w:szCs w:val="24"/>
        </w:rPr>
        <w:t>World University Rankings 2020 | Times Higher Education (THE)</w:t>
      </w:r>
      <w:r w:rsidRPr="009153B5">
        <w:rPr>
          <w:rFonts w:cs="Arial"/>
          <w:noProof/>
          <w:szCs w:val="24"/>
        </w:rPr>
        <w:t>. https://www.timeshighereducation.com/world-university-rankings/2020/world-ranking#!/page/0/length/25/sort_by/rank/sort_order/asc/cols/stats</w:t>
      </w:r>
    </w:p>
    <w:p w14:paraId="0C2EC4A8"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i/>
          <w:iCs/>
          <w:noProof/>
          <w:szCs w:val="24"/>
        </w:rPr>
        <w:t>THE World University Rankings 2020: methodology</w:t>
      </w:r>
      <w:r w:rsidRPr="009153B5">
        <w:rPr>
          <w:rFonts w:cs="Arial"/>
          <w:noProof/>
          <w:szCs w:val="24"/>
        </w:rPr>
        <w:t>. (2020). https://www.timeshighereducation.com/world-university-rankings/world-university-rankings-2020-methodology</w:t>
      </w:r>
    </w:p>
    <w:p w14:paraId="793B1926"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Tierney, W. G. (1988). Organizational Culture in Higher Education. </w:t>
      </w:r>
      <w:r w:rsidRPr="009153B5">
        <w:rPr>
          <w:rFonts w:cs="Arial"/>
          <w:i/>
          <w:iCs/>
          <w:noProof/>
          <w:szCs w:val="24"/>
        </w:rPr>
        <w:t>The Journal of Higher Education</w:t>
      </w:r>
      <w:r w:rsidRPr="009153B5">
        <w:rPr>
          <w:rFonts w:cs="Arial"/>
          <w:noProof/>
          <w:szCs w:val="24"/>
        </w:rPr>
        <w:t xml:space="preserve">, </w:t>
      </w:r>
      <w:r w:rsidRPr="009153B5">
        <w:rPr>
          <w:rFonts w:cs="Arial"/>
          <w:i/>
          <w:iCs/>
          <w:noProof/>
          <w:szCs w:val="24"/>
        </w:rPr>
        <w:t>59</w:t>
      </w:r>
      <w:r w:rsidRPr="009153B5">
        <w:rPr>
          <w:rFonts w:cs="Arial"/>
          <w:noProof/>
          <w:szCs w:val="24"/>
        </w:rPr>
        <w:t>(1), 2–21. https://doi.org/10.1080/00221546.1988.11778301</w:t>
      </w:r>
    </w:p>
    <w:p w14:paraId="6B40C8E1"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Toma, J. D. (1997). Alternative Inquiry Paradigms, Faculty Cultures, and the Definition of Academic Lives. </w:t>
      </w:r>
      <w:r w:rsidRPr="009153B5">
        <w:rPr>
          <w:rFonts w:cs="Arial"/>
          <w:i/>
          <w:iCs/>
          <w:noProof/>
          <w:szCs w:val="24"/>
        </w:rPr>
        <w:t>The Journal of Higher Education</w:t>
      </w:r>
      <w:r w:rsidRPr="009153B5">
        <w:rPr>
          <w:rFonts w:cs="Arial"/>
          <w:noProof/>
          <w:szCs w:val="24"/>
        </w:rPr>
        <w:t xml:space="preserve">, </w:t>
      </w:r>
      <w:r w:rsidRPr="009153B5">
        <w:rPr>
          <w:rFonts w:cs="Arial"/>
          <w:i/>
          <w:iCs/>
          <w:noProof/>
          <w:szCs w:val="24"/>
        </w:rPr>
        <w:t>68</w:t>
      </w:r>
      <w:r w:rsidRPr="009153B5">
        <w:rPr>
          <w:rFonts w:cs="Arial"/>
          <w:noProof/>
          <w:szCs w:val="24"/>
        </w:rPr>
        <w:t>(6), 679–705. https://doi.org/10.1080/00221546.1997.11779006</w:t>
      </w:r>
    </w:p>
    <w:p w14:paraId="2F67462B"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Tomala, L. (2018). </w:t>
      </w:r>
      <w:r w:rsidRPr="009153B5">
        <w:rPr>
          <w:rFonts w:cs="Arial"/>
          <w:i/>
          <w:iCs/>
          <w:noProof/>
          <w:szCs w:val="24"/>
        </w:rPr>
        <w:t>Ustawa 2.0: najważniejsze zapisy | Nauka w Polsce</w:t>
      </w:r>
      <w:r w:rsidRPr="009153B5">
        <w:rPr>
          <w:rFonts w:cs="Arial"/>
          <w:noProof/>
          <w:szCs w:val="24"/>
        </w:rPr>
        <w:t>. https://naukawpolsce.pap.pl/aktualnosci/news%2C30350%2Custawa-20-najwazniejsze-zapisy.html</w:t>
      </w:r>
    </w:p>
    <w:p w14:paraId="27FB9ECA"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Trow, M. (1974). Problems in the Transition from Elite to Mass Higher Education. </w:t>
      </w:r>
      <w:r w:rsidRPr="009153B5">
        <w:rPr>
          <w:rFonts w:cs="Arial"/>
          <w:i/>
          <w:iCs/>
          <w:noProof/>
          <w:szCs w:val="24"/>
        </w:rPr>
        <w:t>International Review of Education</w:t>
      </w:r>
      <w:r w:rsidRPr="009153B5">
        <w:rPr>
          <w:rFonts w:cs="Arial"/>
          <w:noProof/>
          <w:szCs w:val="24"/>
        </w:rPr>
        <w:t xml:space="preserve">, </w:t>
      </w:r>
      <w:r w:rsidRPr="009153B5">
        <w:rPr>
          <w:rFonts w:cs="Arial"/>
          <w:i/>
          <w:iCs/>
          <w:noProof/>
          <w:szCs w:val="24"/>
        </w:rPr>
        <w:t>18</w:t>
      </w:r>
      <w:r w:rsidRPr="009153B5">
        <w:rPr>
          <w:rFonts w:cs="Arial"/>
          <w:noProof/>
          <w:szCs w:val="24"/>
        </w:rPr>
        <w:t>, 61–82.</w:t>
      </w:r>
    </w:p>
    <w:p w14:paraId="7B076393"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i/>
          <w:iCs/>
          <w:noProof/>
          <w:szCs w:val="24"/>
        </w:rPr>
        <w:t>Trzy gdańskie szkoły wyższe utworzyły Związek Uczelni im. Daniela Fahrenheita | Nauka w Polsce</w:t>
      </w:r>
      <w:r w:rsidRPr="009153B5">
        <w:rPr>
          <w:rFonts w:cs="Arial"/>
          <w:noProof/>
          <w:szCs w:val="24"/>
        </w:rPr>
        <w:t>. (b.d.). Pobrano 25 luty 2021, z https://naukawpolsce.pap.pl/aktualnosci/news%2C85430%2Ctrzy-gdanskie-szkoly-wyzsze-utworzyly-zwiazek-uczelni-im-daniela-fahrenheita</w:t>
      </w:r>
    </w:p>
    <w:p w14:paraId="65840772"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Twigg, J. D. (1990). </w:t>
      </w:r>
      <w:r w:rsidRPr="009153B5">
        <w:rPr>
          <w:rFonts w:cs="Arial"/>
          <w:i/>
          <w:iCs/>
          <w:noProof/>
          <w:szCs w:val="24"/>
        </w:rPr>
        <w:t>The University of Cambridge and the English revolution, 1625-1688</w:t>
      </w:r>
      <w:r w:rsidRPr="009153B5">
        <w:rPr>
          <w:rFonts w:cs="Arial"/>
          <w:noProof/>
          <w:szCs w:val="24"/>
        </w:rPr>
        <w:t xml:space="preserve"> (ss. 212–214). Woodbridge: Boydell &amp; Brewer za: De Ridder-Symoens, H. (2020) Missions of Universities : Past, Present, Future (ss. 43–61).</w:t>
      </w:r>
    </w:p>
    <w:p w14:paraId="151E82CC"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Van Looy, B., Callaert, J., &amp; Debackere, K. (2006). Publication and patent behavior of academic researchers: Conflicting, reinforcing or merely co-existing? </w:t>
      </w:r>
      <w:r w:rsidRPr="009153B5">
        <w:rPr>
          <w:rFonts w:cs="Arial"/>
          <w:i/>
          <w:iCs/>
          <w:noProof/>
          <w:szCs w:val="24"/>
        </w:rPr>
        <w:t>Research Policy</w:t>
      </w:r>
      <w:r w:rsidRPr="009153B5">
        <w:rPr>
          <w:rFonts w:cs="Arial"/>
          <w:noProof/>
          <w:szCs w:val="24"/>
        </w:rPr>
        <w:t xml:space="preserve">, </w:t>
      </w:r>
      <w:r w:rsidRPr="009153B5">
        <w:rPr>
          <w:rFonts w:cs="Arial"/>
          <w:i/>
          <w:iCs/>
          <w:noProof/>
          <w:szCs w:val="24"/>
        </w:rPr>
        <w:t>35</w:t>
      </w:r>
      <w:r w:rsidRPr="009153B5">
        <w:rPr>
          <w:rFonts w:cs="Arial"/>
          <w:noProof/>
          <w:szCs w:val="24"/>
        </w:rPr>
        <w:t>(4), 596–608. https://doi.org/10.1016/j.respol.2006.02.003</w:t>
      </w:r>
    </w:p>
    <w:p w14:paraId="4E8C928B"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Vargo, S. L., &amp; Lusch, R. F. (2008). Why “service”? </w:t>
      </w:r>
      <w:r w:rsidRPr="009153B5">
        <w:rPr>
          <w:rFonts w:cs="Arial"/>
          <w:i/>
          <w:iCs/>
          <w:noProof/>
          <w:szCs w:val="24"/>
        </w:rPr>
        <w:t>Journal of the Academy of Marketing Science</w:t>
      </w:r>
      <w:r w:rsidRPr="009153B5">
        <w:rPr>
          <w:rFonts w:cs="Arial"/>
          <w:noProof/>
          <w:szCs w:val="24"/>
        </w:rPr>
        <w:t xml:space="preserve">, </w:t>
      </w:r>
      <w:r w:rsidRPr="009153B5">
        <w:rPr>
          <w:rFonts w:cs="Arial"/>
          <w:i/>
          <w:iCs/>
          <w:noProof/>
          <w:szCs w:val="24"/>
        </w:rPr>
        <w:t>36</w:t>
      </w:r>
      <w:r w:rsidRPr="009153B5">
        <w:rPr>
          <w:rFonts w:cs="Arial"/>
          <w:noProof/>
          <w:szCs w:val="24"/>
        </w:rPr>
        <w:t>(1), 25–38. https://doi.org/10.1007/s11747-007-0068-7</w:t>
      </w:r>
    </w:p>
    <w:p w14:paraId="01DEAE73" w14:textId="77777777" w:rsidR="009153B5" w:rsidRPr="009153B5" w:rsidRDefault="009153B5" w:rsidP="009153B5">
      <w:pPr>
        <w:widowControl w:val="0"/>
        <w:autoSpaceDE w:val="0"/>
        <w:autoSpaceDN w:val="0"/>
        <w:adjustRightInd w:val="0"/>
        <w:ind w:left="480" w:hanging="480"/>
        <w:rPr>
          <w:rFonts w:cs="Arial"/>
          <w:noProof/>
          <w:szCs w:val="24"/>
        </w:rPr>
      </w:pPr>
      <w:r w:rsidRPr="009153B5">
        <w:rPr>
          <w:rFonts w:cs="Arial"/>
          <w:noProof/>
          <w:szCs w:val="24"/>
        </w:rPr>
        <w:t xml:space="preserve">Wawak, T. (2015). Ewolucja koncepcji zarządzania w szkołach wyższych w kierunku wymogów XXI </w:t>
      </w:r>
      <w:r w:rsidRPr="009153B5">
        <w:rPr>
          <w:rFonts w:cs="Arial"/>
          <w:noProof/>
          <w:szCs w:val="24"/>
        </w:rPr>
        <w:lastRenderedPageBreak/>
        <w:t xml:space="preserve">wieku. W J. Dziadkowiec &amp; T. Sikory (Red.), </w:t>
      </w:r>
      <w:r w:rsidRPr="009153B5">
        <w:rPr>
          <w:rFonts w:cs="Arial"/>
          <w:i/>
          <w:iCs/>
          <w:noProof/>
          <w:szCs w:val="24"/>
        </w:rPr>
        <w:t>Wybrane aspekty zarządzania jakością usług</w:t>
      </w:r>
      <w:r w:rsidRPr="009153B5">
        <w:rPr>
          <w:rFonts w:cs="Arial"/>
          <w:noProof/>
          <w:szCs w:val="24"/>
        </w:rPr>
        <w:t xml:space="preserve"> (s. 199). Uniwersytet Ekonomiczny w Krakowie.</w:t>
      </w:r>
    </w:p>
    <w:p w14:paraId="56D71DFC" w14:textId="77777777" w:rsidR="009153B5" w:rsidRPr="009153B5" w:rsidRDefault="009153B5" w:rsidP="009153B5">
      <w:pPr>
        <w:widowControl w:val="0"/>
        <w:autoSpaceDE w:val="0"/>
        <w:autoSpaceDN w:val="0"/>
        <w:adjustRightInd w:val="0"/>
        <w:ind w:left="480" w:hanging="480"/>
        <w:rPr>
          <w:rFonts w:cs="Arial"/>
          <w:noProof/>
        </w:rPr>
      </w:pPr>
      <w:r w:rsidRPr="009153B5">
        <w:rPr>
          <w:rFonts w:cs="Arial"/>
          <w:noProof/>
          <w:szCs w:val="24"/>
        </w:rPr>
        <w:t xml:space="preserve">Zastempowski, M. (2013). Potencjał innowacyjny małych i średnich przedsiębiorstw na tle liderów polskiej gospodarki w świetle badań empirycznych. </w:t>
      </w:r>
      <w:r w:rsidRPr="009153B5">
        <w:rPr>
          <w:rFonts w:cs="Arial"/>
          <w:i/>
          <w:iCs/>
          <w:noProof/>
          <w:szCs w:val="24"/>
        </w:rPr>
        <w:t>International Journal of Contemporary Management</w:t>
      </w:r>
      <w:r w:rsidRPr="009153B5">
        <w:rPr>
          <w:rFonts w:cs="Arial"/>
          <w:noProof/>
          <w:szCs w:val="24"/>
        </w:rPr>
        <w:t xml:space="preserve">, </w:t>
      </w:r>
      <w:r w:rsidRPr="009153B5">
        <w:rPr>
          <w:rFonts w:cs="Arial"/>
          <w:i/>
          <w:iCs/>
          <w:noProof/>
          <w:szCs w:val="24"/>
        </w:rPr>
        <w:t>2013</w:t>
      </w:r>
      <w:r w:rsidRPr="009153B5">
        <w:rPr>
          <w:rFonts w:cs="Arial"/>
          <w:noProof/>
          <w:szCs w:val="24"/>
        </w:rPr>
        <w:t>(Numer 12 (2)).</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7" w:name="_Toc66923646"/>
      <w:r w:rsidRPr="00233788">
        <w:lastRenderedPageBreak/>
        <w:t>Wykaz rysunków</w:t>
      </w:r>
      <w:bookmarkEnd w:id="227"/>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8" w:name="_Toc66923647"/>
      <w:r w:rsidRPr="00233788">
        <w:lastRenderedPageBreak/>
        <w:t xml:space="preserve">Wykaz </w:t>
      </w:r>
      <w:r w:rsidR="009E61F0" w:rsidRPr="00233788">
        <w:rPr>
          <w:caps w:val="0"/>
        </w:rPr>
        <w:t>T</w:t>
      </w:r>
      <w:r w:rsidRPr="00233788">
        <w:t>abel</w:t>
      </w:r>
      <w:bookmarkEnd w:id="228"/>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550E27">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29" w:name="_Toc66923648"/>
      <w:r w:rsidRPr="00233788">
        <w:lastRenderedPageBreak/>
        <w:t>Wykaz załączników</w:t>
      </w:r>
      <w:bookmarkEnd w:id="229"/>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0" w:name="_Ref66902367"/>
      <w:bookmarkStart w:id="231"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0"/>
      <w:bookmarkEnd w:id="231"/>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2" w:name="_Toc66923650"/>
      <w:r w:rsidRPr="00233788">
        <w:lastRenderedPageBreak/>
        <w:t>Załącznik 2 - Kwestionariusze badania satysfakcji interesariuszy</w:t>
      </w:r>
      <w:bookmarkEnd w:id="232"/>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3"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3"/>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4" w:name="_Toc66043267"/>
      <w:r w:rsidRPr="00233788">
        <w:t xml:space="preserve">Tabela </w:t>
      </w:r>
      <w:r w:rsidR="00550E27">
        <w:fldChar w:fldCharType="begin"/>
      </w:r>
      <w:r w:rsidR="00550E27">
        <w:instrText xml:space="preserve"> SEQ Tabela \* ARABIC </w:instrText>
      </w:r>
      <w:r w:rsidR="00550E27">
        <w:fldChar w:fldCharType="separate"/>
      </w:r>
      <w:r w:rsidR="00081D14" w:rsidRPr="00233788">
        <w:rPr>
          <w:noProof/>
        </w:rPr>
        <w:t>25</w:t>
      </w:r>
      <w:r w:rsidR="00550E27">
        <w:rPr>
          <w:noProof/>
        </w:rPr>
        <w:fldChar w:fldCharType="end"/>
      </w:r>
      <w:r w:rsidRPr="00233788">
        <w:t xml:space="preserve"> Lista uczelni technicznych planowanych do badania satysfakcji interesariuszy</w:t>
      </w:r>
      <w:bookmarkEnd w:id="234"/>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8"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1"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88"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2"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3"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2"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5"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29"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0"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3"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2"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3" w:author="DELL" w:date="2015-12-05T22:47:00Z" w:initials="D">
    <w:p w14:paraId="65FF6FC8" w14:textId="77777777" w:rsidR="00920540" w:rsidRDefault="00920540">
      <w:pPr>
        <w:pStyle w:val="Tekstkomentarza"/>
      </w:pPr>
      <w:r>
        <w:rPr>
          <w:rStyle w:val="Odwoaniedokomentarza"/>
        </w:rPr>
        <w:annotationRef/>
      </w:r>
      <w:r>
        <w:t>magisterka</w:t>
      </w:r>
    </w:p>
  </w:comment>
  <w:comment w:id="152"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3"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0" w:author="DELL" w:date="2015-12-05T14:39:00Z" w:initials="D">
    <w:p w14:paraId="0998B4D5" w14:textId="77777777" w:rsidR="00920540" w:rsidRDefault="00920540">
      <w:pPr>
        <w:pStyle w:val="Tekstkomentarza"/>
      </w:pPr>
      <w:r>
        <w:rPr>
          <w:rStyle w:val="Odwoaniedokomentarza"/>
        </w:rPr>
        <w:annotationRef/>
      </w:r>
      <w:r>
        <w:t>Do uzupełnienia</w:t>
      </w:r>
    </w:p>
  </w:comment>
  <w:comment w:id="161" w:author="DELL" w:date="2015-12-06T23:08:00Z" w:initials="D">
    <w:p w14:paraId="425DF67E" w14:textId="77777777" w:rsidR="00920540" w:rsidRDefault="00920540">
      <w:pPr>
        <w:pStyle w:val="Tekstkomentarza"/>
      </w:pPr>
      <w:r>
        <w:rPr>
          <w:rStyle w:val="Odwoaniedokomentarza"/>
        </w:rPr>
        <w:annotationRef/>
      </w:r>
      <w:r>
        <w:t>automat</w:t>
      </w:r>
    </w:p>
  </w:comment>
  <w:comment w:id="163" w:author="DELL" w:date="2015-12-05T22:23:00Z" w:initials="D">
    <w:p w14:paraId="29C61292" w14:textId="77777777" w:rsidR="00920540" w:rsidRDefault="00920540">
      <w:pPr>
        <w:pStyle w:val="Tekstkomentarza"/>
      </w:pPr>
      <w:r>
        <w:rPr>
          <w:rStyle w:val="Odwoaniedokomentarza"/>
        </w:rPr>
        <w:annotationRef/>
      </w:r>
      <w:r>
        <w:t>Do uzupełnienia.</w:t>
      </w:r>
    </w:p>
  </w:comment>
  <w:comment w:id="167"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69"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0" w:author="DELL" w:date="2015-12-06T23:45:00Z" w:initials="D">
    <w:p w14:paraId="2D6FF09C" w14:textId="77777777" w:rsidR="00920540" w:rsidRDefault="00920540">
      <w:pPr>
        <w:pStyle w:val="Tekstkomentarza"/>
      </w:pPr>
      <w:r>
        <w:rPr>
          <w:rStyle w:val="Odwoaniedokomentarza"/>
        </w:rPr>
        <w:annotationRef/>
      </w:r>
      <w:r>
        <w:t>automat</w:t>
      </w:r>
    </w:p>
  </w:comment>
  <w:comment w:id="173" w:author="DELL" w:date="2015-12-05T23:06:00Z" w:initials="D">
    <w:p w14:paraId="3A6E4E30" w14:textId="77777777" w:rsidR="00920540" w:rsidRDefault="00920540">
      <w:pPr>
        <w:pStyle w:val="Tekstkomentarza"/>
      </w:pPr>
      <w:r>
        <w:rPr>
          <w:rStyle w:val="Odwoaniedokomentarza"/>
        </w:rPr>
        <w:annotationRef/>
      </w:r>
      <w:r>
        <w:t>Uzupełnić</w:t>
      </w:r>
    </w:p>
  </w:comment>
  <w:comment w:id="174"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78"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7" w:author="DELL" w:date="2015-12-06T18:23:00Z" w:initials="D">
    <w:p w14:paraId="4CD63B83" w14:textId="77777777" w:rsidR="00920540" w:rsidRDefault="00920540">
      <w:pPr>
        <w:pStyle w:val="Tekstkomentarza"/>
      </w:pPr>
      <w:r>
        <w:rPr>
          <w:rStyle w:val="Odwoaniedokomentarza"/>
        </w:rPr>
        <w:annotationRef/>
      </w:r>
      <w:r>
        <w:t>automat</w:t>
      </w:r>
    </w:p>
  </w:comment>
  <w:comment w:id="190"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192" w:author="DELL" w:date="2015-12-02T15:41:00Z" w:initials="D">
    <w:p w14:paraId="4CDDB963" w14:textId="77777777" w:rsidR="00920540" w:rsidRDefault="00920540">
      <w:pPr>
        <w:pStyle w:val="Tekstkomentarza"/>
      </w:pPr>
      <w:r>
        <w:rPr>
          <w:rStyle w:val="Odwoaniedokomentarza"/>
        </w:rPr>
        <w:annotationRef/>
      </w:r>
    </w:p>
  </w:comment>
  <w:comment w:id="193"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5" w:author="DELL" w:date="2015-12-02T15:44:00Z" w:initials="D">
    <w:p w14:paraId="25D0A2A0" w14:textId="77777777" w:rsidR="00920540" w:rsidRDefault="00920540" w:rsidP="00331EAF">
      <w:pPr>
        <w:pStyle w:val="Tekstkomentarza"/>
      </w:pPr>
      <w:r>
        <w:rPr>
          <w:rStyle w:val="Odwoaniedokomentarza"/>
        </w:rPr>
        <w:annotationRef/>
      </w:r>
    </w:p>
  </w:comment>
  <w:comment w:id="196" w:author="DELL" w:date="2015-12-07T21:12:00Z" w:initials="D">
    <w:p w14:paraId="4FFBA7F8" w14:textId="77777777" w:rsidR="00920540" w:rsidRDefault="00920540">
      <w:pPr>
        <w:pStyle w:val="Tekstkomentarza"/>
      </w:pPr>
      <w:r>
        <w:rPr>
          <w:rStyle w:val="Odwoaniedokomentarza"/>
        </w:rPr>
        <w:annotationRef/>
      </w:r>
      <w:r>
        <w:t>magisterka</w:t>
      </w:r>
    </w:p>
  </w:comment>
  <w:comment w:id="197" w:author="DELL" w:date="2015-12-07T21:38:00Z" w:initials="D">
    <w:p w14:paraId="0467B8C1" w14:textId="77777777" w:rsidR="00920540" w:rsidRDefault="00920540">
      <w:pPr>
        <w:pStyle w:val="Tekstkomentarza"/>
      </w:pPr>
      <w:r>
        <w:rPr>
          <w:rStyle w:val="Odwoaniedokomentarza"/>
        </w:rPr>
        <w:annotationRef/>
      </w:r>
      <w:r>
        <w:t>magisterka</w:t>
      </w:r>
    </w:p>
  </w:comment>
  <w:comment w:id="201"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3"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6" w:author="DELL" w:date="2015-12-06T00:26:00Z" w:initials="D">
    <w:p w14:paraId="7FE868D4" w14:textId="77777777" w:rsidR="00920540" w:rsidRDefault="00920540">
      <w:pPr>
        <w:pStyle w:val="Tekstkomentarza"/>
      </w:pPr>
      <w:r>
        <w:rPr>
          <w:rStyle w:val="Odwoaniedokomentarza"/>
        </w:rPr>
        <w:annotationRef/>
      </w:r>
    </w:p>
  </w:comment>
  <w:comment w:id="217"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C4209" w14:textId="77777777" w:rsidR="00550E27" w:rsidRDefault="00550E27" w:rsidP="00807180">
      <w:pPr>
        <w:spacing w:line="240" w:lineRule="auto"/>
      </w:pPr>
      <w:r>
        <w:separator/>
      </w:r>
    </w:p>
  </w:endnote>
  <w:endnote w:type="continuationSeparator" w:id="0">
    <w:p w14:paraId="36DCAE94" w14:textId="77777777" w:rsidR="00550E27" w:rsidRDefault="00550E27"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B45D6" w14:textId="77777777" w:rsidR="00550E27" w:rsidRDefault="00550E27" w:rsidP="00807180">
      <w:pPr>
        <w:spacing w:line="240" w:lineRule="auto"/>
      </w:pPr>
      <w:r>
        <w:separator/>
      </w:r>
    </w:p>
  </w:footnote>
  <w:footnote w:type="continuationSeparator" w:id="0">
    <w:p w14:paraId="680ABC25" w14:textId="77777777" w:rsidR="00550E27" w:rsidRDefault="00550E27"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920540" w:rsidRDefault="00550E27" w:rsidP="00807180">
    <w:pPr>
      <w:pStyle w:val="Nagwek"/>
      <w:jc w:val="center"/>
    </w:pPr>
    <w:r>
      <w:fldChar w:fldCharType="begin"/>
    </w:r>
    <w:r>
      <w:instrText xml:space="preserve"> FILENAME   \* MERGEFORMAT </w:instrText>
    </w:r>
    <w:r>
      <w:fldChar w:fldCharType="separate"/>
    </w:r>
    <w:r w:rsidR="00920540">
      <w:rPr>
        <w:noProof/>
      </w:rPr>
      <w:t>PomiarSSIwDoskonaleniuSZJ_UTwPolsce_v.0.5.8 (20210317).docx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2"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4"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1"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5"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22"/>
  </w:num>
  <w:num w:numId="4">
    <w:abstractNumId w:val="21"/>
    <w:lvlOverride w:ilvl="0">
      <w:startOverride w:val="1"/>
    </w:lvlOverride>
  </w:num>
  <w:num w:numId="5">
    <w:abstractNumId w:val="16"/>
  </w:num>
  <w:num w:numId="6">
    <w:abstractNumId w:val="23"/>
  </w:num>
  <w:num w:numId="7">
    <w:abstractNumId w:val="26"/>
  </w:num>
  <w:num w:numId="8">
    <w:abstractNumId w:val="36"/>
  </w:num>
  <w:num w:numId="9">
    <w:abstractNumId w:val="5"/>
  </w:num>
  <w:num w:numId="10">
    <w:abstractNumId w:val="35"/>
  </w:num>
  <w:num w:numId="11">
    <w:abstractNumId w:val="33"/>
  </w:num>
  <w:num w:numId="12">
    <w:abstractNumId w:val="27"/>
  </w:num>
  <w:num w:numId="13">
    <w:abstractNumId w:val="30"/>
  </w:num>
  <w:num w:numId="14">
    <w:abstractNumId w:val="10"/>
  </w:num>
  <w:num w:numId="15">
    <w:abstractNumId w:val="25"/>
  </w:num>
  <w:num w:numId="16">
    <w:abstractNumId w:val="20"/>
  </w:num>
  <w:num w:numId="17">
    <w:abstractNumId w:val="4"/>
  </w:num>
  <w:num w:numId="18">
    <w:abstractNumId w:val="8"/>
  </w:num>
  <w:num w:numId="19">
    <w:abstractNumId w:val="28"/>
  </w:num>
  <w:num w:numId="20">
    <w:abstractNumId w:val="31"/>
  </w:num>
  <w:num w:numId="21">
    <w:abstractNumId w:val="34"/>
  </w:num>
  <w:num w:numId="22">
    <w:abstractNumId w:val="11"/>
  </w:num>
  <w:num w:numId="23">
    <w:abstractNumId w:val="0"/>
  </w:num>
  <w:num w:numId="24">
    <w:abstractNumId w:val="29"/>
  </w:num>
  <w:num w:numId="25">
    <w:abstractNumId w:val="1"/>
  </w:num>
  <w:num w:numId="26">
    <w:abstractNumId w:val="7"/>
  </w:num>
  <w:num w:numId="27">
    <w:abstractNumId w:val="14"/>
  </w:num>
  <w:num w:numId="28">
    <w:abstractNumId w:val="13"/>
  </w:num>
  <w:num w:numId="29">
    <w:abstractNumId w:val="24"/>
  </w:num>
  <w:num w:numId="30">
    <w:abstractNumId w:val="17"/>
  </w:num>
  <w:num w:numId="31">
    <w:abstractNumId w:val="2"/>
  </w:num>
  <w:num w:numId="32">
    <w:abstractNumId w:val="18"/>
  </w:num>
  <w:num w:numId="33">
    <w:abstractNumId w:val="32"/>
  </w:num>
  <w:num w:numId="34">
    <w:abstractNumId w:val="9"/>
  </w:num>
  <w:num w:numId="35">
    <w:abstractNumId w:val="12"/>
  </w:num>
  <w:num w:numId="36">
    <w:abstractNumId w:val="15"/>
  </w:num>
  <w:num w:numId="37">
    <w:abstractNumId w:val="19"/>
  </w:num>
  <w:num w:numId="38">
    <w:abstractNumId w:val="3"/>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4E46"/>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5243"/>
    <w:rsid w:val="000D6E00"/>
    <w:rsid w:val="000E05F1"/>
    <w:rsid w:val="000E2679"/>
    <w:rsid w:val="000E7E0F"/>
    <w:rsid w:val="000F008C"/>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0479"/>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4109"/>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32A8"/>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0E27"/>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63E2"/>
    <w:rsid w:val="005A7500"/>
    <w:rsid w:val="005B0269"/>
    <w:rsid w:val="005C2C25"/>
    <w:rsid w:val="005C3F6C"/>
    <w:rsid w:val="005C5FE6"/>
    <w:rsid w:val="005C6BDA"/>
    <w:rsid w:val="005D1ABF"/>
    <w:rsid w:val="005D3333"/>
    <w:rsid w:val="005D6353"/>
    <w:rsid w:val="005D7CC2"/>
    <w:rsid w:val="005E0337"/>
    <w:rsid w:val="005E29C2"/>
    <w:rsid w:val="005E3979"/>
    <w:rsid w:val="005E7550"/>
    <w:rsid w:val="005F2EF1"/>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6C5E"/>
    <w:rsid w:val="006503C1"/>
    <w:rsid w:val="0065047B"/>
    <w:rsid w:val="00651AD7"/>
    <w:rsid w:val="006528C7"/>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3855"/>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2768D"/>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15BD"/>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329"/>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554"/>
    <w:rsid w:val="008F65D8"/>
    <w:rsid w:val="008F6A66"/>
    <w:rsid w:val="00901E2A"/>
    <w:rsid w:val="00902F34"/>
    <w:rsid w:val="00907347"/>
    <w:rsid w:val="009153B5"/>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3DA4"/>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33BB"/>
    <w:rsid w:val="00A254EF"/>
    <w:rsid w:val="00A26BFA"/>
    <w:rsid w:val="00A34A66"/>
    <w:rsid w:val="00A34AAD"/>
    <w:rsid w:val="00A34AF9"/>
    <w:rsid w:val="00A369CB"/>
    <w:rsid w:val="00A40436"/>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02F"/>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6DD"/>
    <w:rsid w:val="00BA59F7"/>
    <w:rsid w:val="00BA6B2E"/>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0B56"/>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0290"/>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099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2C17"/>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646C5E"/>
    <w:pPr>
      <w:keepNext/>
      <w:spacing w:before="240"/>
      <w:ind w:firstLine="0"/>
    </w:pPr>
    <w:rPr>
      <w:sz w:val="18"/>
    </w:rPr>
  </w:style>
  <w:style w:type="character" w:customStyle="1" w:styleId="RysunekZnak">
    <w:name w:val="Rysunek Znak"/>
    <w:basedOn w:val="Domylnaczcionkaakapitu"/>
    <w:link w:val="Rysunek"/>
    <w:rsid w:val="00646C5E"/>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4560</TotalTime>
  <Pages>149</Pages>
  <Words>126295</Words>
  <Characters>757770</Characters>
  <Application>Microsoft Office Word</Application>
  <DocSecurity>0</DocSecurity>
  <Lines>6314</Lines>
  <Paragraphs>1764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882301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13</cp:revision>
  <cp:lastPrinted>2021-03-16T10:23:00Z</cp:lastPrinted>
  <dcterms:created xsi:type="dcterms:W3CDTF">2021-05-09T13:07:00Z</dcterms:created>
  <dcterms:modified xsi:type="dcterms:W3CDTF">2021-05-29T17:19:00Z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