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0A4312">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0A4312">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0A4312">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0A43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0A43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0A4312">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0A4312">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0A4312">
        <w:fldChar w:fldCharType="begin"/>
      </w:r>
      <w:r w:rsidR="000A4312">
        <w:instrText xml:space="preserve"> SEQ Rysunek \* ARABIC </w:instrText>
      </w:r>
      <w:r w:rsidR="000A4312">
        <w:fldChar w:fldCharType="separate"/>
      </w:r>
      <w:r w:rsidR="000D5243">
        <w:rPr>
          <w:noProof/>
        </w:rPr>
        <w:t>1</w:t>
      </w:r>
      <w:r w:rsidR="000A4312">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1</w:t>
      </w:r>
      <w:r w:rsidR="000A4312">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4B5AF7">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0A4312">
        <w:fldChar w:fldCharType="begin"/>
      </w:r>
      <w:r w:rsidR="000A4312">
        <w:instrText xml:space="preserve"> SEQ Tabela \* ARABIC </w:instrText>
      </w:r>
      <w:r w:rsidR="000A4312">
        <w:fldChar w:fldCharType="separate"/>
      </w:r>
      <w:r w:rsidR="00081D14" w:rsidRPr="00233788">
        <w:rPr>
          <w:noProof/>
        </w:rPr>
        <w:t>2</w:t>
      </w:r>
      <w:r w:rsidR="000A4312">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3</w:t>
      </w:r>
      <w:r w:rsidR="000A4312">
        <w:rPr>
          <w:noProof/>
        </w:rPr>
        <w:fldChar w:fldCharType="end"/>
      </w:r>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0A4312">
        <w:fldChar w:fldCharType="begin"/>
      </w:r>
      <w:r w:rsidR="000A4312">
        <w:instrText xml:space="preserve"> SEQ Tabela \* ARABIC </w:instrText>
      </w:r>
      <w:r w:rsidR="000A4312">
        <w:fldChar w:fldCharType="separate"/>
      </w:r>
      <w:r w:rsidR="00081D14" w:rsidRPr="00233788">
        <w:rPr>
          <w:noProof/>
        </w:rPr>
        <w:t>4</w:t>
      </w:r>
      <w:r w:rsidR="000A4312">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5</w:t>
      </w:r>
      <w:r w:rsidR="000A4312">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r w:rsidRPr="00233788">
        <w:t xml:space="preserve">Rysunek </w:t>
      </w:r>
      <w:r w:rsidR="000A4312">
        <w:fldChar w:fldCharType="begin"/>
      </w:r>
      <w:r w:rsidR="000A4312">
        <w:instrText xml:space="preserve"> SEQ Rysunek \* ARABIC </w:instrText>
      </w:r>
      <w:r w:rsidR="000A4312">
        <w:fldChar w:fldCharType="separate"/>
      </w:r>
      <w:r w:rsidR="000D5243">
        <w:rPr>
          <w:noProof/>
        </w:rPr>
        <w:t>2</w:t>
      </w:r>
      <w:r w:rsidR="000A4312">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6</w:t>
      </w:r>
      <w:r w:rsidR="000A4312">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0A4312">
        <w:fldChar w:fldCharType="begin"/>
      </w:r>
      <w:r w:rsidR="000A4312">
        <w:instrText xml:space="preserve"> SEQ Rysunek \* ARABIC </w:instrText>
      </w:r>
      <w:r w:rsidR="000A4312">
        <w:fldChar w:fldCharType="separate"/>
      </w:r>
      <w:r w:rsidR="000D5243">
        <w:rPr>
          <w:noProof/>
        </w:rPr>
        <w:t>3</w:t>
      </w:r>
      <w:r w:rsidR="000A4312">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0A4312">
        <w:fldChar w:fldCharType="begin"/>
      </w:r>
      <w:r w:rsidR="000A4312">
        <w:instrText xml:space="preserve"> SEQ Rysunek \* ARABIC </w:instrText>
      </w:r>
      <w:r w:rsidR="000A4312">
        <w:fldChar w:fldCharType="separate"/>
      </w:r>
      <w:r w:rsidR="000D5243">
        <w:rPr>
          <w:noProof/>
        </w:rPr>
        <w:t>4</w:t>
      </w:r>
      <w:r w:rsidR="000A4312">
        <w:rPr>
          <w:noProof/>
        </w:rPr>
        <w:fldChar w:fldCharType="end"/>
      </w:r>
      <w:bookmarkEnd w:id="40"/>
      <w:r w:rsidRPr="00233788">
        <w:t xml:space="preserve"> Wartości współczynnika </w:t>
      </w:r>
      <w:proofErr w:type="spellStart"/>
      <w:r w:rsidRPr="00233788">
        <w:t>skolaryzacji</w:t>
      </w:r>
      <w:proofErr w:type="spellEnd"/>
      <w:r w:rsidRPr="00233788">
        <w:t xml:space="preserve">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0A4312">
        <w:fldChar w:fldCharType="begin"/>
      </w:r>
      <w:r w:rsidR="000A4312">
        <w:instrText xml:space="preserve"> SEQ Rysunek \* ARABIC </w:instrText>
      </w:r>
      <w:r w:rsidR="000A4312">
        <w:fldChar w:fldCharType="separate"/>
      </w:r>
      <w:r w:rsidR="000D5243">
        <w:rPr>
          <w:noProof/>
        </w:rPr>
        <w:t>5</w:t>
      </w:r>
      <w:r w:rsidR="000A4312">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0A4312">
        <w:fldChar w:fldCharType="begin"/>
      </w:r>
      <w:r w:rsidR="000A4312">
        <w:instrText xml:space="preserve"> SEQ Rysunek \* ARABIC </w:instrText>
      </w:r>
      <w:r w:rsidR="000A4312">
        <w:fldChar w:fldCharType="separate"/>
      </w:r>
      <w:r w:rsidR="000D5243">
        <w:rPr>
          <w:noProof/>
        </w:rPr>
        <w:t>6</w:t>
      </w:r>
      <w:r w:rsidR="000A4312">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0A4312">
        <w:fldChar w:fldCharType="begin"/>
      </w:r>
      <w:r w:rsidR="000A4312">
        <w:instrText xml:space="preserve"> SEQ Rysunek \* ARABIC </w:instrText>
      </w:r>
      <w:r w:rsidR="000A4312">
        <w:fldChar w:fldCharType="separate"/>
      </w:r>
      <w:r w:rsidR="000D5243">
        <w:rPr>
          <w:noProof/>
        </w:rPr>
        <w:t>7</w:t>
      </w:r>
      <w:r w:rsidR="000A4312">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8"/>
      <w:r>
        <w:rPr>
          <w:rStyle w:val="Odwoaniedokomentarza"/>
          <w:rFonts w:ascii="Times New Roman" w:eastAsia="Times New Roman" w:hAnsi="Times New Roman"/>
          <w:szCs w:val="20"/>
          <w:lang w:eastAsia="pl-PL"/>
        </w:rPr>
        <w:commentReference w:id="58"/>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59" w:name="_Ref66056874"/>
      <w:bookmarkStart w:id="60" w:name="_Ref66053588"/>
      <w:r w:rsidRPr="00233788">
        <w:t xml:space="preserve">Rysunek </w:t>
      </w:r>
      <w:r w:rsidR="000A4312">
        <w:fldChar w:fldCharType="begin"/>
      </w:r>
      <w:r w:rsidR="000A4312">
        <w:instrText xml:space="preserve"> SEQ Rysunek \* ARABIC </w:instrText>
      </w:r>
      <w:r w:rsidR="000A4312">
        <w:fldChar w:fldCharType="separate"/>
      </w:r>
      <w:r w:rsidR="000D5243">
        <w:rPr>
          <w:noProof/>
        </w:rPr>
        <w:t>8</w:t>
      </w:r>
      <w:r w:rsidR="000A4312">
        <w:rPr>
          <w:noProof/>
        </w:rPr>
        <w:fldChar w:fldCharType="end"/>
      </w:r>
      <w:bookmarkEnd w:id="59"/>
      <w:r w:rsidRPr="00233788">
        <w:t xml:space="preserve"> Udział wyniku finansowego netto w przychodzie uczelni versus nakłady inwestycyjne uczelni publicznych w Polsce</w:t>
      </w:r>
      <w:bookmarkEnd w:id="60"/>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1"/>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1"/>
      <w:r w:rsidR="000322C7" w:rsidRPr="00233788">
        <w:rPr>
          <w:rStyle w:val="Odwoaniedokomentarza"/>
          <w:rFonts w:ascii="Times New Roman" w:eastAsia="Times New Roman" w:hAnsi="Times New Roman"/>
          <w:szCs w:val="20"/>
          <w:lang w:eastAsia="pl-PL"/>
        </w:rPr>
        <w:commentReference w:id="61"/>
      </w:r>
    </w:p>
    <w:p w14:paraId="7CC862E2" w14:textId="386D5415" w:rsidR="00AE2BC1" w:rsidRPr="00233788" w:rsidRDefault="00AE2BC1" w:rsidP="004E7B54">
      <w:pPr>
        <w:pStyle w:val="Nagwek2"/>
      </w:pPr>
      <w:bookmarkStart w:id="62" w:name="_Toc66923589"/>
      <w:r w:rsidRPr="00233788">
        <w:t>Specyfika zarządzania uczelniami wyższymi</w:t>
      </w:r>
      <w:bookmarkEnd w:id="62"/>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3" w:name="_Toc66923590"/>
      <w:r w:rsidRPr="00233788">
        <w:t>Cele organizacji uniwersyteckiej</w:t>
      </w:r>
      <w:bookmarkEnd w:id="63"/>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4" w:name="_Ref67311466"/>
      <w:bookmarkStart w:id="65" w:name="_Ref67243821"/>
      <w:r w:rsidRPr="00233788">
        <w:t xml:space="preserve">Rysunek </w:t>
      </w:r>
      <w:r w:rsidR="000A4312">
        <w:fldChar w:fldCharType="begin"/>
      </w:r>
      <w:r w:rsidR="000A4312">
        <w:instrText xml:space="preserve"> SEQ Rysunek \* ARABIC </w:instrText>
      </w:r>
      <w:r w:rsidR="000A4312">
        <w:fldChar w:fldCharType="separate"/>
      </w:r>
      <w:r w:rsidR="000D5243">
        <w:rPr>
          <w:noProof/>
        </w:rPr>
        <w:t>9</w:t>
      </w:r>
      <w:r w:rsidR="000A4312">
        <w:rPr>
          <w:noProof/>
        </w:rPr>
        <w:fldChar w:fldCharType="end"/>
      </w:r>
      <w:bookmarkEnd w:id="64"/>
      <w:r w:rsidRPr="00233788">
        <w:t xml:space="preserve"> </w:t>
      </w:r>
      <w:bookmarkStart w:id="66" w:name="_Ref67311551"/>
      <w:r w:rsidR="00890B6E" w:rsidRPr="00233788">
        <w:t>Miejsce celów w procesie zarządzania organizacją</w:t>
      </w:r>
      <w:bookmarkEnd w:id="65"/>
      <w:bookmarkEnd w:id="66"/>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7" w:name="_Ref68024120"/>
      <w:bookmarkStart w:id="68" w:name="_Ref67832037"/>
      <w:r w:rsidRPr="00233788">
        <w:t xml:space="preserve">Tabela </w:t>
      </w:r>
      <w:r w:rsidR="000A4312">
        <w:fldChar w:fldCharType="begin"/>
      </w:r>
      <w:r w:rsidR="000A4312">
        <w:instrText xml:space="preserve"> SEQ Tabela \* ARABIC </w:instrText>
      </w:r>
      <w:r w:rsidR="000A4312">
        <w:fldChar w:fldCharType="separate"/>
      </w:r>
      <w:r w:rsidRPr="00233788">
        <w:rPr>
          <w:noProof/>
        </w:rPr>
        <w:t>7</w:t>
      </w:r>
      <w:r w:rsidR="000A4312">
        <w:rPr>
          <w:noProof/>
        </w:rPr>
        <w:fldChar w:fldCharType="end"/>
      </w:r>
      <w:bookmarkEnd w:id="67"/>
      <w:r w:rsidR="00233788" w:rsidRPr="00233788">
        <w:t xml:space="preserve"> Etapy </w:t>
      </w:r>
      <w:r w:rsidR="00C43DF6">
        <w:t>zmian</w:t>
      </w:r>
      <w:r w:rsidR="00233788" w:rsidRPr="00233788">
        <w:t xml:space="preserve"> celów uniwersytetów</w:t>
      </w:r>
      <w:bookmarkEnd w:id="6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69" w:name="_Ref71400076"/>
      <w:bookmarkStart w:id="70" w:name="_Ref71400025"/>
      <w:r>
        <w:t xml:space="preserve">Rysunek </w:t>
      </w:r>
      <w:fldSimple w:instr=" SEQ Rysunek \* ARABIC ">
        <w:r w:rsidR="000D5243">
          <w:rPr>
            <w:noProof/>
          </w:rPr>
          <w:t>10</w:t>
        </w:r>
      </w:fldSimple>
      <w:bookmarkEnd w:id="69"/>
      <w:r>
        <w:t xml:space="preserve"> </w:t>
      </w:r>
      <w:r w:rsidR="00B21058">
        <w:t xml:space="preserve">Klasyfikacja zasobów </w:t>
      </w:r>
      <w:r w:rsidR="00B21058" w:rsidRPr="00B21058">
        <w:t>uczelni</w:t>
      </w:r>
      <w:r w:rsidR="00B21058">
        <w:t xml:space="preserve"> wyższej</w:t>
      </w:r>
      <w:bookmarkEnd w:id="70"/>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1" w:name="_Toc66923591"/>
      <w:bookmarkStart w:id="72" w:name="_Ref67311339"/>
      <w:bookmarkStart w:id="73" w:name="_Ref67311347"/>
      <w:bookmarkStart w:id="74" w:name="_Ref67757874"/>
      <w:bookmarkStart w:id="75" w:name="_Ref66114796"/>
      <w:r w:rsidRPr="00233788">
        <w:t>Cechy szczególne uniwersyteckiej kultury organizacji</w:t>
      </w:r>
      <w:bookmarkEnd w:id="71"/>
      <w:bookmarkEnd w:id="72"/>
      <w:bookmarkEnd w:id="73"/>
      <w:bookmarkEnd w:id="7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6" w:name="_Ref64016084"/>
      <w:bookmarkStart w:id="77" w:name="_Ref63688827"/>
      <w:bookmarkStart w:id="78" w:name="_Toc66043250"/>
      <w:r w:rsidRPr="00233788">
        <w:lastRenderedPageBreak/>
        <w:t xml:space="preserve">Tabela </w:t>
      </w:r>
      <w:r w:rsidR="000A4312">
        <w:fldChar w:fldCharType="begin"/>
      </w:r>
      <w:r w:rsidR="000A4312">
        <w:instrText xml:space="preserve"> SEQ Tabela \* ARABIC </w:instrText>
      </w:r>
      <w:r w:rsidR="000A4312">
        <w:fldChar w:fldCharType="separate"/>
      </w:r>
      <w:r w:rsidR="00081D14" w:rsidRPr="00233788">
        <w:rPr>
          <w:noProof/>
        </w:rPr>
        <w:t>8</w:t>
      </w:r>
      <w:r w:rsidR="000A4312">
        <w:rPr>
          <w:noProof/>
        </w:rPr>
        <w:fldChar w:fldCharType="end"/>
      </w:r>
      <w:bookmarkEnd w:id="76"/>
      <w:r w:rsidRPr="00233788">
        <w:t xml:space="preserve"> Relacje pomiędzy elementami podstawowych kultur wpływających na pracowników akademickich</w:t>
      </w:r>
      <w:bookmarkEnd w:id="77"/>
      <w:bookmarkEnd w:id="7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0"/>
      <w:r w:rsidRPr="00233788">
        <w:t xml:space="preserve">domenie </w:t>
      </w:r>
      <w:commentRangeEnd w:id="80"/>
      <w:r w:rsidRPr="00233788">
        <w:rPr>
          <w:rStyle w:val="Odwoaniedokomentarza"/>
          <w:rFonts w:ascii="Times New Roman" w:eastAsia="Times New Roman" w:hAnsi="Times New Roman"/>
          <w:szCs w:val="20"/>
          <w:lang w:eastAsia="pl-PL"/>
        </w:rPr>
        <w:commentReference w:id="8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1"/>
      <w:r w:rsidRPr="00233788">
        <w:t xml:space="preserve">Pewnym wyjątkiem w tym zakresie wydają się być organizacje dążące do tzw. </w:t>
      </w:r>
      <w:r w:rsidRPr="00233788">
        <w:rPr>
          <w:i/>
          <w:iCs/>
        </w:rPr>
        <w:t>turkusowego zarządzania</w:t>
      </w:r>
      <w:r w:rsidRPr="00233788">
        <w:t xml:space="preserve"> </w:t>
      </w:r>
      <w:commentRangeEnd w:id="81"/>
      <w:r w:rsidRPr="00233788">
        <w:rPr>
          <w:rStyle w:val="Odwoaniedokomentarza"/>
          <w:rFonts w:ascii="Times New Roman" w:eastAsia="Times New Roman" w:hAnsi="Times New Roman"/>
          <w:szCs w:val="20"/>
          <w:lang w:eastAsia="pl-PL"/>
        </w:rPr>
        <w:commentReference w:id="8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2" w:name="_Toc66923592"/>
      <w:r w:rsidRPr="00233788">
        <w:t>Wybrane aspekty roli prestiżu dla zarządzania uczelnią</w:t>
      </w:r>
      <w:bookmarkEnd w:id="75"/>
      <w:bookmarkEnd w:id="82"/>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r>
        <w:t xml:space="preserve">Rysunek </w:t>
      </w:r>
      <w:fldSimple w:instr=" SEQ Rysunek \* ARABIC ">
        <w:r w:rsidR="000D5243">
          <w:rPr>
            <w:noProof/>
          </w:rPr>
          <w:t>11</w:t>
        </w:r>
      </w:fldSimple>
      <w:r>
        <w:t xml:space="preserve"> </w:t>
      </w:r>
      <w:r w:rsidRPr="00233788">
        <w:t>Model motywacji akademickich</w:t>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9</w:t>
      </w:r>
      <w:r w:rsidR="000A4312">
        <w:rPr>
          <w:noProof/>
        </w:rPr>
        <w:fldChar w:fldCharType="end"/>
      </w:r>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r w:rsidR="000A4312">
        <w:fldChar w:fldCharType="begin"/>
      </w:r>
      <w:r w:rsidR="000A4312">
        <w:instrText xml:space="preserve"> SEQ Tabela \* ARABIC </w:instrText>
      </w:r>
      <w:r w:rsidR="000A4312">
        <w:fldChar w:fldCharType="separate"/>
      </w:r>
      <w:r w:rsidR="00081D14" w:rsidRPr="00233788">
        <w:rPr>
          <w:noProof/>
        </w:rPr>
        <w:t>10</w:t>
      </w:r>
      <w:r w:rsidR="000A4312">
        <w:rPr>
          <w:noProof/>
        </w:rPr>
        <w:fldChar w:fldCharType="end"/>
      </w:r>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89" w:name="_Toc66923593"/>
      <w:bookmarkStart w:id="90" w:name="_Toc66923594"/>
      <w:r w:rsidRPr="00233788">
        <w:t>Środowisko wielu sprzecznych interesów</w:t>
      </w:r>
      <w:bookmarkEnd w:id="89"/>
    </w:p>
    <w:p w14:paraId="242E8D4C" w14:textId="77777777" w:rsidR="00A139A4" w:rsidRPr="00233788" w:rsidRDefault="00A139A4" w:rsidP="00A139A4">
      <w:r w:rsidRPr="0072768D">
        <w:rPr>
          <w:color w:val="FF0000"/>
        </w:rPr>
        <w:t>Opis różnych interesów stron uczestniczących w funkcjonowaniu uczelni i wskazanie tych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0AFD9DB5" w:rsidR="005D1ABF" w:rsidRDefault="005D1ABF" w:rsidP="0072768D">
      <w:r>
        <w:t>Poza specyficzną kulturą akademicką i specyficznymi celami uniwersytetów kolejną wyróżniającą cechą z perspektywy zarządzania tymi instytucjami jest szczególn</w:t>
      </w:r>
      <w:r w:rsidR="0072768D">
        <w:t>e</w:t>
      </w:r>
      <w:r>
        <w:t xml:space="preserve"> ukształtowanie różnorodności interesów różnych stron, co stanowi wyzwanie dla osób kierujących ucze</w:t>
      </w:r>
      <w:r w:rsidR="00F82C17">
        <w:t>l</w:t>
      </w:r>
      <w:r>
        <w:t>niami.</w:t>
      </w:r>
      <w:r w:rsidR="007E3CD3">
        <w:t xml:space="preserve"> </w:t>
      </w:r>
      <w:r w:rsidR="00575B2B">
        <w:t xml:space="preserve">Uniwersytet jest stale pod wpływem wielu grup interesów. Jednocześnie z wieloma z nich tworzy relacje, które mogą lub powinny być obustronnie korzystne. Szczególnie dotyczy to uczelni publicznych lub takich,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 a dodatkowo znacznie silniej niż uczelnie prywatne muszą uwzględniać wymagania stawiane przez regulatora oraz przedstawicieli społeczeństwa (parlament, rząd), którzy ponoszą odpowiedzialność za jakość funkcjonowania całego krajowego systemy edukacji wyższej.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1" w:name="_Ref73208374"/>
      <w:r>
        <w:t xml:space="preserve">Rysunek </w:t>
      </w:r>
      <w:fldSimple w:instr=" SEQ Rysunek \* ARABIC ">
        <w:r>
          <w:rPr>
            <w:noProof/>
          </w:rPr>
          <w:t>12</w:t>
        </w:r>
      </w:fldSimple>
      <w:r w:rsidR="00BA56DD">
        <w:t xml:space="preserve"> Środowisko relacji uniwersytetu</w:t>
      </w:r>
      <w:bookmarkEnd w:id="91"/>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3E5CB7F8" w:rsidR="005D1ABF" w:rsidRDefault="00892015" w:rsidP="00892015">
      <w:r>
        <w:lastRenderedPageBreak/>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ze względu na inherentny kształt relacji pomiędzy grupami nauczycieli i studentów, co raczej ze względu na niezgodność interesów </w:t>
      </w:r>
      <w:r w:rsidR="000D4EB8">
        <w:t>indywidualnych jednostek lub mniejszych podgrup. Co ważne, podobnego rodzaju sprzeczności interesów mogą występować wewnątrz każdej z tych grup z podobnego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do sytuacji konfliktowych. Stąd też częstym rozwiązaniem jest indywidualizowanie zestawy przedmiotów koniecznych do ukończenia studiów tak, by szczegółowy zakres wiedzy zdobywanej w trakcie edukacji był lepiej dopasowany do indywidualnych oczekiwań i celów.</w:t>
      </w:r>
    </w:p>
    <w:p w14:paraId="48A7915B" w14:textId="328072C1"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jest to grupa podmiotów, z których opinią należy się liczyć, a wymagania spełniać. Niemniej uczelnie niepubliczne również działają w ramach określonych przepisami prawnymi. Ponadto tzw. Ustawa 2.0 </w:t>
      </w:r>
      <w:r w:rsidR="002A3835">
        <w:t>określa całą gamę możliwości pozyskiwania publicznego finansowania różnych obszarów działalności również dla uczelni niepublicznych.</w:t>
      </w:r>
      <w:r w:rsidR="00D341F6">
        <w:t xml:space="preserve"> W sytuacji gdy podmioty zewnętrzne wobec uczelni mają władzę nad osobami tworzącymi tę organizację wystąpienie sprzeczności interesów jest niemal nieunik</w:t>
      </w:r>
      <w:r w:rsidR="007E0801">
        <w:t>nio</w:t>
      </w:r>
      <w:r w:rsidR="00D341F6">
        <w:t>ne.</w:t>
      </w:r>
    </w:p>
    <w:p w14:paraId="03BC995B" w14:textId="27CC9EA6"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 xml:space="preserve">przynoszącej istotne korzyści obu stronom jest bardzo wiele, ale jednocześnie w zależności od rodzaju uczelni istnieje pewne pole do konkurowania na wspólnym rynku czy to usług edukacyjnych czy badań naukowych lub pozyskiwania funduszy na badania. Ten obszar konkurowania jest tym mniejszy im bardziej zróżnicowane </w:t>
      </w:r>
      <w:r w:rsidR="004E3FCF">
        <w:t>są</w:t>
      </w:r>
      <w:r w:rsidR="00046EDE">
        <w:t xml:space="preserve"> współpracujące uczelnie, a szczególnie widoczne jest to w przypadku współpracy międzynarodowej. W </w:t>
      </w:r>
      <w:r w:rsidR="00046EDE">
        <w:lastRenderedPageBreak/>
        <w:t>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ie, a z drugiej strony mogą one mieć wkład w udoskonalenia w technologii i innowacje poprzez dzielenie się wiedzą</w:t>
      </w:r>
      <w:r w:rsidR="00750B18">
        <w:t xml:space="preserve"> i współpracę przez współpracę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znajduję przedstawiciele obu tych grup. „</w:t>
      </w:r>
      <w:r w:rsidR="00A3533A" w:rsidRPr="00233788">
        <w:t xml:space="preserve">Naukowcy </w:t>
      </w:r>
      <w:r w:rsidR="00A3533A" w:rsidRPr="00233788">
        <w:t xml:space="preserve">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C57E9">
        <w:t>Niemniej uczelnie odnoszą korzyści nie tylko finansowe ze współpracy z biznesem, gdyż „</w:t>
      </w:r>
      <w:r w:rsidR="007C57E9" w:rsidRPr="00A54177">
        <w:t xml:space="preserve">rozwój ekonomicznych </w:t>
      </w:r>
      <w:r w:rsidR="007C57E9">
        <w:t>rezultatów</w:t>
      </w:r>
      <w:r w:rsidR="007C57E9" w:rsidRPr="00A54177">
        <w:t xml:space="preserve"> wyników badań </w:t>
      </w:r>
      <w:r w:rsidR="007C57E9">
        <w:t>(…)</w:t>
      </w:r>
      <w:r w:rsidR="007C57E9" w:rsidRPr="00A54177">
        <w:t xml:space="preserve"> wzmacnia misję badawczą uczelni, nie tylko poprzez wkład finansowy</w:t>
      </w:r>
      <w:r w:rsidR="007C57E9">
        <w:t>”</w:t>
      </w:r>
      <w:r w:rsidR="007C57E9" w:rsidRPr="00A54177">
        <w:t xml:space="preserve"> </w:t>
      </w:r>
      <w:r w:rsidR="007C57E9">
        <w:rPr>
          <w:lang w:val="en-US"/>
        </w:rPr>
        <w:fldChar w:fldCharType="begin" w:fldLock="1"/>
      </w:r>
      <w:r w:rsidR="007C57E9"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C57E9">
        <w:rPr>
          <w:lang w:val="en-US"/>
        </w:rPr>
        <w:fldChar w:fldCharType="separate"/>
      </w:r>
      <w:r w:rsidR="007C57E9" w:rsidRPr="00A54177">
        <w:rPr>
          <w:noProof/>
        </w:rPr>
        <w:t>(Etzkowitz, 2003, s. 115)</w:t>
      </w:r>
      <w:r w:rsidR="007C57E9">
        <w:rPr>
          <w:lang w:val="en-US"/>
        </w:rPr>
        <w:fldChar w:fldCharType="end"/>
      </w:r>
      <w:r w:rsidR="007C57E9" w:rsidRPr="007C57E9">
        <w:t>.</w:t>
      </w:r>
      <w:r w:rsidR="007C57E9">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204362A4" w:rsidR="00751E09" w:rsidRDefault="00751E09" w:rsidP="009F3BE8">
      <w:pPr>
        <w:pStyle w:val="Akapitzlist"/>
        <w:numPr>
          <w:ilvl w:val="0"/>
          <w:numId w:val="39"/>
        </w:numPr>
      </w:pPr>
      <w:r>
        <w:t>Uczelnie nie dostają rekompensat w zamian za przemysłowe wykorzystanie wyników ich badań;</w:t>
      </w:r>
    </w:p>
    <w:p w14:paraId="542BF223" w14:textId="02A7DD58"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0D3BBD">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 1647)"},"properties":{"noteIndex":0},"schema":"https://github.com/citation-style-language/schema/raw/master/csl-citation.json"}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01C89051" w14:textId="773A01D8" w:rsidR="000D3BBD" w:rsidRDefault="00F2565B" w:rsidP="000D3BBD">
      <w:r w:rsidRPr="00F2565B">
        <w:t>Większość z wyżej wymienionych k</w:t>
      </w:r>
      <w:r>
        <w:t xml:space="preserve">onfliktów interesów wynika z łączenia finansowania ze środków publicznych prowadzącego do osiągania indywidualnych dochodów. </w:t>
      </w:r>
      <w:r w:rsidR="001E121D">
        <w:t xml:space="preserve">Niemniej przyczyn złożoności i powstawania istotnych wyzwań dla zarządzających uczelniami jest znacznie więcej. </w:t>
      </w:r>
      <w:r w:rsidR="000D3BBD">
        <w:t xml:space="preserve">Potwierdzenie tych spostrzeżeń znajdujemy także w opracowaniach Krzysztofa </w:t>
      </w:r>
      <w:proofErr w:type="spellStart"/>
      <w:r w:rsidR="000D3BBD">
        <w:t>Leji</w:t>
      </w:r>
      <w:proofErr w:type="spellEnd"/>
      <w:r w:rsidR="000D3BBD">
        <w:t xml:space="preserve">: </w:t>
      </w:r>
      <w:r w:rsidR="000D3BBD" w:rsidRPr="00233788">
        <w:t>„</w:t>
      </w:r>
      <w:r w:rsidR="000D3BBD">
        <w:t>b</w:t>
      </w:r>
      <w:r w:rsidR="000D3BBD" w:rsidRPr="00233788">
        <w:t xml:space="preserve">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000D3BBD" w:rsidRPr="00233788">
        <w:fldChar w:fldCharType="begin" w:fldLock="1"/>
      </w:r>
      <w:r w:rsidR="000D3BBD"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0D3BBD" w:rsidRPr="00A40436">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000D3BBD" w:rsidRPr="00233788">
        <w:fldChar w:fldCharType="separate"/>
      </w:r>
      <w:r w:rsidR="000D3BBD" w:rsidRPr="00A40436">
        <w:rPr>
          <w:noProof/>
        </w:rPr>
        <w:t>(Leja, 2011, s. 183)</w:t>
      </w:r>
      <w:r w:rsidR="000D3BBD" w:rsidRPr="00233788">
        <w:fldChar w:fldCharType="end"/>
      </w:r>
      <w:r w:rsidR="000D3BBD">
        <w:t>.</w:t>
      </w:r>
    </w:p>
    <w:p w14:paraId="436F5234" w14:textId="20B16058" w:rsidR="00A54177" w:rsidRPr="002B0424" w:rsidRDefault="00A54177" w:rsidP="00750B18">
      <w:pPr>
        <w:rPr>
          <w:lang w:val="en-US"/>
        </w:rPr>
      </w:pPr>
    </w:p>
    <w:p w14:paraId="4FC9E66F" w14:textId="70911931" w:rsidR="00A54177" w:rsidRPr="000D3BBD" w:rsidRDefault="00A54177" w:rsidP="00750B18">
      <w:pPr>
        <w:rPr>
          <w:lang w:val="en-US"/>
        </w:rPr>
      </w:pPr>
    </w:p>
    <w:p w14:paraId="168A70A1" w14:textId="0765A8CB" w:rsidR="00D83652" w:rsidRDefault="00D83652" w:rsidP="00750B18">
      <w:pPr>
        <w:rPr>
          <w:lang w:val="en-US"/>
        </w:rPr>
      </w:pPr>
    </w:p>
    <w:p w14:paraId="620927D2" w14:textId="14498659" w:rsidR="001E121D" w:rsidRDefault="001E121D" w:rsidP="00750B18">
      <w:pPr>
        <w:rPr>
          <w:lang w:val="en-US"/>
        </w:rPr>
      </w:pPr>
    </w:p>
    <w:p w14:paraId="63B3BCC0" w14:textId="015D0957" w:rsidR="001E121D" w:rsidRDefault="001E121D" w:rsidP="00750B18">
      <w:pPr>
        <w:rPr>
          <w:lang w:val="en-US"/>
        </w:rPr>
      </w:pPr>
    </w:p>
    <w:p w14:paraId="693BFE2F" w14:textId="3D933807" w:rsidR="001E121D" w:rsidRDefault="001E121D" w:rsidP="00750B18">
      <w:pPr>
        <w:rPr>
          <w:lang w:val="en-US"/>
        </w:rPr>
      </w:pPr>
    </w:p>
    <w:p w14:paraId="53D93983" w14:textId="4F802FAE" w:rsidR="001E121D" w:rsidRDefault="001E121D" w:rsidP="00750B18">
      <w:pPr>
        <w:rPr>
          <w:lang w:val="en-US"/>
        </w:rPr>
      </w:pPr>
    </w:p>
    <w:p w14:paraId="03B1FEEE" w14:textId="77777777" w:rsidR="001E121D" w:rsidRPr="000D3BBD" w:rsidRDefault="001E121D" w:rsidP="00750B18">
      <w:pPr>
        <w:rPr>
          <w:lang w:val="en-US"/>
        </w:rPr>
      </w:pPr>
    </w:p>
    <w:p w14:paraId="7829E949" w14:textId="2B770509" w:rsidR="00A3533A" w:rsidRPr="00A3533A" w:rsidRDefault="00F62220" w:rsidP="00A3533A">
      <w:r>
        <w:t xml:space="preserve">Podobne zdanie na temat wyzwań w zarządzaniu uczelniami prezentuje </w:t>
      </w:r>
      <w:proofErr w:type="spellStart"/>
      <w:r>
        <w:t>Nazarko</w:t>
      </w:r>
      <w:proofErr w:type="spellEnd"/>
      <w:r>
        <w:t xml:space="preserve">: </w:t>
      </w:r>
      <w:r w:rsidR="00A3533A" w:rsidRPr="00233788">
        <w:t xml:space="preserve">Charakteryzuje się on </w:t>
      </w:r>
      <w:r w:rsidR="00A3533A">
        <w:t xml:space="preserve">[sektor publiczny] </w:t>
      </w:r>
      <w:r w:rsidR="00A3533A"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00A3533A" w:rsidRPr="00233788">
        <w:fldChar w:fldCharType="begin" w:fldLock="1"/>
      </w:r>
      <w:r w:rsidR="00A3533A"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A3533A"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A3533A" w:rsidRPr="00233788">
        <w:fldChar w:fldCharType="separate"/>
      </w:r>
      <w:r w:rsidR="00A3533A" w:rsidRPr="00A3533A">
        <w:rPr>
          <w:noProof/>
        </w:rPr>
        <w:t>(Nazarko i in., 2008, s. 90)</w:t>
      </w:r>
      <w:r w:rsidR="00A3533A" w:rsidRPr="00233788">
        <w:fldChar w:fldCharType="end"/>
      </w:r>
    </w:p>
    <w:p w14:paraId="0559C39A" w14:textId="77777777" w:rsidR="00A3533A" w:rsidRPr="00A54177" w:rsidRDefault="00A3533A" w:rsidP="00750B18">
      <w:pPr>
        <w:rPr>
          <w:lang w:val="en-US"/>
        </w:rPr>
      </w:pPr>
    </w:p>
    <w:p w14:paraId="5D7802D9" w14:textId="77777777" w:rsidR="00892015" w:rsidRPr="00A54177" w:rsidRDefault="00892015" w:rsidP="00892015">
      <w:pPr>
        <w:pStyle w:val="Akapitzlist"/>
        <w:ind w:left="1069" w:firstLine="0"/>
        <w:rPr>
          <w:lang w:val="en-US"/>
        </w:rPr>
      </w:pPr>
    </w:p>
    <w:p w14:paraId="667E8D5F" w14:textId="2B93BAF5"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580F9E30"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A40436" w:rsidRDefault="00F82C17" w:rsidP="00F82C17">
      <w:pPr>
        <w:rPr>
          <w:lang w:val="en-US"/>
        </w:rPr>
      </w:pPr>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6355EE35" w14:textId="77777777" w:rsidR="00F82C17" w:rsidRPr="006F7DC7" w:rsidRDefault="00F82C17" w:rsidP="00F82C17">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84546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0C15F646" w:rsidR="00F82C17" w:rsidRPr="00233788" w:rsidRDefault="00F82C17" w:rsidP="00F82C17">
      <w:r w:rsidRPr="00233788">
        <w:t>Ekspansja edukacyjna na rynkach p</w:t>
      </w:r>
      <w:r w:rsidR="00563363">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DB5BF8" w14:textId="77777777" w:rsidR="00F82C17" w:rsidRPr="00233788" w:rsidRDefault="00F82C17" w:rsidP="005D1ABF"/>
    <w:p w14:paraId="365157A0" w14:textId="77777777" w:rsidR="00FF78C3" w:rsidRPr="00FF78C3" w:rsidRDefault="00FF78C3" w:rsidP="005D1ABF">
      <w:pPr>
        <w:rPr>
          <w:lang w:val="en-US"/>
        </w:rPr>
      </w:pPr>
    </w:p>
    <w:p w14:paraId="3E791287" w14:textId="0E5CB25C" w:rsidR="00A139A4" w:rsidRPr="00A3533A" w:rsidRDefault="005D1ABF" w:rsidP="005D1ABF">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45C88DE0" w14:textId="2467972E" w:rsidR="00A139A4" w:rsidRPr="00D20B56" w:rsidRDefault="00A139A4" w:rsidP="00A40436">
      <w:pPr>
        <w:rPr>
          <w:lang w:val="en-US"/>
        </w:rPr>
      </w:pPr>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20B56">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D20B56">
        <w:rPr>
          <w:noProof/>
          <w:lang w:val="en-US"/>
        </w:rPr>
        <w:t>(Degtjarjova i in., 2018, s. 395)</w:t>
      </w:r>
      <w:r w:rsidRPr="00233788">
        <w:fldChar w:fldCharType="end"/>
      </w:r>
    </w:p>
    <w:p w14:paraId="50542161" w14:textId="274879A3" w:rsidR="00AA202F" w:rsidRDefault="00103EF0" w:rsidP="00AA202F">
      <w:pPr>
        <w:ind w:firstLine="0"/>
        <w:rPr>
          <w:lang w:val="en-US"/>
        </w:rPr>
      </w:pPr>
      <w:proofErr w:type="spellStart"/>
      <w:r>
        <w:rPr>
          <w:lang w:val="en-US"/>
        </w:rPr>
        <w:t>aproxi</w:t>
      </w:r>
      <w:r w:rsidRPr="00103EF0">
        <w:rPr>
          <w:lang w:val="en-US"/>
        </w:rPr>
        <w:t>mately</w:t>
      </w:r>
      <w:proofErr w:type="spellEnd"/>
      <w:r w:rsidRPr="00103EF0">
        <w:rPr>
          <w:lang w:val="en-US"/>
        </w:rPr>
        <w:t xml:space="preserve"> 20% of</w:t>
      </w:r>
      <w:r>
        <w:rPr>
          <w:lang w:val="en-US"/>
        </w:rPr>
        <w:t xml:space="preserve"> </w:t>
      </w:r>
      <w:r w:rsidRPr="00103EF0">
        <w:rPr>
          <w:lang w:val="en-US"/>
        </w:rPr>
        <w:t>the researchers reported contract research to be problematic for the autonomy and independence of their research</w:t>
      </w:r>
      <w:r>
        <w:rPr>
          <w:lang w:val="en-US"/>
        </w:rPr>
        <w:t xml:space="preserve"> </w:t>
      </w:r>
      <w:r>
        <w:rPr>
          <w:lang w:val="en-US"/>
        </w:rPr>
        <w:fldChar w:fldCharType="begin" w:fldLock="1"/>
      </w:r>
      <w:r w:rsidR="008F6A66">
        <w:rPr>
          <w:lang w:val="en-US"/>
        </w:rPr>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Pr>
          <w:lang w:val="en-US"/>
        </w:rPr>
        <w:fldChar w:fldCharType="separate"/>
      </w:r>
      <w:r w:rsidRPr="00103EF0">
        <w:rPr>
          <w:noProof/>
          <w:lang w:val="en-US"/>
        </w:rPr>
        <w:t>(Van Looy i in., 2006, s. 598)</w:t>
      </w:r>
      <w:r>
        <w:rPr>
          <w:lang w:val="en-US"/>
        </w:rPr>
        <w:fldChar w:fldCharType="end"/>
      </w:r>
      <w:r w:rsidRPr="00103EF0">
        <w:rPr>
          <w:lang w:val="en-US"/>
        </w:rPr>
        <w:t>.</w:t>
      </w:r>
    </w:p>
    <w:p w14:paraId="38BABB81" w14:textId="48DCFD1F" w:rsidR="00D20B56" w:rsidRDefault="001A4E26" w:rsidP="00A40436">
      <w:r w:rsidRPr="00054E46">
        <w:t>Konflikt</w:t>
      </w:r>
      <w:r w:rsidR="00054E46" w:rsidRPr="00054E46">
        <w:t xml:space="preserve"> na linii instytucja b</w:t>
      </w:r>
      <w:r w:rsidR="00054E46">
        <w:t xml:space="preserve">adawcza-firma </w:t>
      </w:r>
      <w:proofErr w:type="spellStart"/>
      <w:r w:rsidR="00054E46">
        <w:t>spin</w:t>
      </w:r>
      <w:proofErr w:type="spellEnd"/>
      <w:r w:rsidR="00054E46">
        <w:t>-off:</w:t>
      </w:r>
    </w:p>
    <w:p w14:paraId="3055CBED" w14:textId="61F53E2D" w:rsidR="00054E46" w:rsidRPr="0072768D" w:rsidRDefault="00054E46" w:rsidP="00054E46">
      <w:r w:rsidRPr="00054E46">
        <w:rPr>
          <w:lang w:val="en-US"/>
        </w:rPr>
        <w:lastRenderedPageBreak/>
        <w:t xml:space="preserve">A spin- </w:t>
      </w:r>
      <w:proofErr w:type="spellStart"/>
      <w:r w:rsidRPr="00054E46">
        <w:rPr>
          <w:lang w:val="en-US"/>
        </w:rPr>
        <w:t>offusually</w:t>
      </w:r>
      <w:proofErr w:type="spellEnd"/>
      <w:r w:rsidRPr="00054E46">
        <w:rPr>
          <w:lang w:val="en-US"/>
        </w:rPr>
        <w:t xml:space="preserve"> provides (1) funding to the parent organization (such as for technology </w:t>
      </w:r>
      <w:proofErr w:type="spellStart"/>
      <w:r w:rsidRPr="00054E46">
        <w:rPr>
          <w:lang w:val="en-US"/>
        </w:rPr>
        <w:t>licens</w:t>
      </w:r>
      <w:proofErr w:type="spellEnd"/>
      <w:r w:rsidRPr="00054E46">
        <w:rPr>
          <w:lang w:val="en-US"/>
        </w:rPr>
        <w:t xml:space="preserve">- </w:t>
      </w:r>
      <w:proofErr w:type="spellStart"/>
      <w:r w:rsidRPr="00054E46">
        <w:rPr>
          <w:lang w:val="en-US"/>
        </w:rPr>
        <w:t>ing</w:t>
      </w:r>
      <w:proofErr w:type="spellEnd"/>
      <w:r w:rsidRPr="00054E46">
        <w:rPr>
          <w:lang w:val="en-US"/>
        </w:rPr>
        <w:t xml:space="preserve"> fees), and (2) a role-model to promote further technology transfer from a research university. Such transfer via spin-offs contributes to the university’s role in its region’s economic development.10</w:t>
      </w:r>
      <w:r>
        <w:rPr>
          <w:lang w:val="en-US"/>
        </w:rPr>
        <w:t xml:space="preserve"> </w:t>
      </w:r>
      <w:r w:rsidRPr="00054E46">
        <w:rPr>
          <w:lang w:val="en-US"/>
        </w:rPr>
        <w:t>However, conflicts can arise between the parent and its spin-off, often about intellectual property rights to a technological innovation that is being commercialized by the spin-off</w:t>
      </w:r>
      <w:r>
        <w:rPr>
          <w:lang w:val="en-US"/>
        </w:rPr>
        <w:t xml:space="preserve"> </w:t>
      </w:r>
      <w:r>
        <w:rPr>
          <w:lang w:val="en-US"/>
        </w:rPr>
        <w:fldChar w:fldCharType="begin" w:fldLock="1"/>
      </w:r>
      <w:r w:rsidR="008F6A66">
        <w:rPr>
          <w:lang w:val="en-US"/>
        </w:rPr>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8F6A66" w:rsidRPr="00845465">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w:instrText>
      </w:r>
      <w:r w:rsidR="008F6A66" w:rsidRPr="0072768D">
        <w:instrText xml:space="preserv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Pr>
          <w:lang w:val="en-US"/>
        </w:rPr>
        <w:fldChar w:fldCharType="separate"/>
      </w:r>
      <w:r w:rsidRPr="0072768D">
        <w:rPr>
          <w:noProof/>
        </w:rPr>
        <w:t>(Steffensen i in., 2000, s. 108)</w:t>
      </w:r>
      <w:r>
        <w:rPr>
          <w:lang w:val="en-US"/>
        </w:rPr>
        <w:fldChar w:fldCharType="end"/>
      </w:r>
    </w:p>
    <w:p w14:paraId="1E3026A1" w14:textId="7F74B3F0" w:rsidR="00A40436" w:rsidRPr="004002C3" w:rsidRDefault="00A40436" w:rsidP="004002C3">
      <w:pPr>
        <w:pStyle w:val="Akapitzlist"/>
        <w:numPr>
          <w:ilvl w:val="0"/>
          <w:numId w:val="38"/>
        </w:numPr>
      </w:pPr>
      <w:r w:rsidRPr="00A40436">
        <w:t>Źródeł</w:t>
      </w:r>
      <w:r>
        <w:t xml:space="preserve"> niektórych</w:t>
      </w:r>
      <w:r w:rsidRPr="00A40436">
        <w:t xml:space="preserve"> konflikt</w:t>
      </w:r>
      <w:r>
        <w:t>ów</w:t>
      </w:r>
      <w:r w:rsidRPr="00A40436">
        <w:t xml:space="preserve"> interesów </w:t>
      </w:r>
      <w:proofErr w:type="spellStart"/>
      <w:r>
        <w:t>Etzkowitz</w:t>
      </w:r>
      <w:proofErr w:type="spellEnd"/>
      <w:r>
        <w:t xml:space="preserve"> </w:t>
      </w:r>
      <w:r w:rsidRPr="00A40436">
        <w:t>u</w:t>
      </w:r>
      <w:r>
        <w:t>patruje w rozwoju nowych misji uniwersytetów w</w:t>
      </w:r>
      <w:r w:rsidR="004002C3">
        <w:t xml:space="preserve"> pod koniec XIX w., gdy badania stały się istotną częścią pracy profesorów </w:t>
      </w:r>
      <w:r w:rsidRPr="004002C3">
        <w:rPr>
          <w:lang w:val="en-US"/>
        </w:rPr>
        <w:fldChar w:fldCharType="begin" w:fldLock="1"/>
      </w:r>
      <w:r w:rsidR="00DF6BB8">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Pr="004002C3">
        <w:rPr>
          <w:lang w:val="en-US"/>
        </w:rPr>
        <w:fldChar w:fldCharType="separate"/>
      </w:r>
      <w:r w:rsidRPr="004002C3">
        <w:rPr>
          <w:noProof/>
        </w:rPr>
        <w:t>(Etzkowitz, 2003, s. 115)</w:t>
      </w:r>
      <w:r w:rsidRPr="004002C3">
        <w:rPr>
          <w:lang w:val="en-US"/>
        </w:rPr>
        <w:fldChar w:fldCharType="end"/>
      </w:r>
      <w:r w:rsidR="004002C3" w:rsidRPr="004002C3">
        <w:t>.</w:t>
      </w:r>
    </w:p>
    <w:p w14:paraId="6E9ADF73" w14:textId="6101A1C7" w:rsidR="00A40436" w:rsidRPr="004002C3" w:rsidRDefault="00DF6BB8" w:rsidP="00A40436">
      <w:r>
        <w:t xml:space="preserve">Martin i Reynolds opisują obrazowo świat akademicki i świat przedsiębiorstw jako całkowicie odmienne i rozdzielone murem. Natomiast współpracę uczelni z biznesem przedstawiają jako tworzenie wyrw w owym murze </w:t>
      </w:r>
      <w:r>
        <w:fldChar w:fldCharType="begin" w:fldLock="1"/>
      </w:r>
      <w:r w:rsidR="003F6DC9">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fldChar w:fldCharType="separate"/>
      </w:r>
      <w:r w:rsidRPr="00DF6BB8">
        <w:rPr>
          <w:noProof/>
        </w:rPr>
        <w:t>(Martin &amp; Reynolds, 2002)</w:t>
      </w:r>
      <w:r>
        <w:fldChar w:fldCharType="end"/>
      </w:r>
      <w:r>
        <w:t>, przedstawiając zarówno pozytywne jak i negatywne strony takiej współpracy posługując się przykładami z medycyny. Wśród korzyści wymieniają oni m.in. powstające innowacje (technologie, urządzenia), rozszerzenie możliwości dla interdyscyplinarności, a także przenikanie się kultur akademickiej i przedsiębiorczej. Natomiast wśród strat</w:t>
      </w:r>
      <w:r w:rsidR="003F6DC9">
        <w:t xml:space="preserve"> przedstawiane są zjawiska 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3F6DC9">
        <w:fldChar w:fldCharType="begin" w:fldLock="1"/>
      </w:r>
      <w:r w:rsidR="00D20B56">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3F6DC9">
        <w:fldChar w:fldCharType="separate"/>
      </w:r>
      <w:r w:rsidR="003F6DC9" w:rsidRPr="003F6DC9">
        <w:rPr>
          <w:noProof/>
        </w:rPr>
        <w:t>(Martin &amp; Reynolds, 2002, ss. 447–448)</w:t>
      </w:r>
      <w:r w:rsidR="003F6DC9">
        <w:fldChar w:fldCharType="end"/>
      </w:r>
      <w:r w:rsidR="003F6DC9">
        <w:t>.</w:t>
      </w:r>
    </w:p>
    <w:p w14:paraId="39F79E98" w14:textId="04254227" w:rsidR="00A139A4" w:rsidRPr="00233788" w:rsidRDefault="00FF78C3" w:rsidP="00FF78C3">
      <w:pPr>
        <w:pStyle w:val="Akapitzlist"/>
        <w:numPr>
          <w:ilvl w:val="0"/>
          <w:numId w:val="38"/>
        </w:numPr>
      </w:pPr>
      <w:r>
        <w:t xml:space="preserve">Różnice wewnątrz uczelni przejawiają się </w:t>
      </w:r>
      <w:r w:rsidR="00A40436">
        <w:t xml:space="preserve">m.in. w </w:t>
      </w:r>
      <w:r>
        <w:t>zjawisku tzw. „feudalizmu naukowego”</w:t>
      </w:r>
    </w:p>
    <w:p w14:paraId="001B539F" w14:textId="77777777" w:rsidR="00FF78C3" w:rsidRPr="00233788" w:rsidRDefault="00FF78C3" w:rsidP="00FF78C3">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010D57B6" w14:textId="77777777" w:rsidR="00FF78C3" w:rsidRPr="00233788" w:rsidRDefault="00FF78C3" w:rsidP="00FF78C3">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6647E99D" w14:textId="77777777" w:rsidR="00A139A4" w:rsidRPr="00233788" w:rsidRDefault="00A139A4" w:rsidP="00A139A4"/>
    <w:p w14:paraId="1F337998" w14:textId="77777777" w:rsidR="00A139A4" w:rsidRPr="006F7DC7" w:rsidRDefault="00A139A4" w:rsidP="00A139A4">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r w:rsidRPr="006F7DC7">
        <w:rPr>
          <w:lang w:val="en-US"/>
        </w:rPr>
        <w:lastRenderedPageBreak/>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48FED23D" w:rsidR="00FF78C3" w:rsidRDefault="00FF78C3" w:rsidP="00F82C17">
      <w:pPr>
        <w:ind w:firstLine="0"/>
      </w:pPr>
    </w:p>
    <w:p w14:paraId="1C5A4B81" w14:textId="567D9FA2" w:rsidR="006B3855" w:rsidRPr="006B3855" w:rsidRDefault="006B3855" w:rsidP="006B3855">
      <w:pPr>
        <w:ind w:firstLine="0"/>
        <w:rPr>
          <w:lang w:val="en-US"/>
        </w:rPr>
      </w:pPr>
      <w:r w:rsidRPr="006B3855">
        <w:t>Trzy poziomy oporu wobec zmian:</w:t>
      </w:r>
      <w:r>
        <w:br/>
        <w:t>„</w:t>
      </w:r>
      <w:r w:rsidRPr="006B3855">
        <w:t xml:space="preserve">Level 1. </w:t>
      </w:r>
      <w:r w:rsidRPr="006B3855">
        <w:rPr>
          <w:lang w:val="en-US"/>
        </w:rPr>
        <w:t>Resistance to the idea itself: This level is generally produced by a lack of information, disagreement with the idea, lack of exposition and confusion.</w:t>
      </w:r>
    </w:p>
    <w:p w14:paraId="4F0F4517" w14:textId="27E7AA6C" w:rsidR="006B3855" w:rsidRPr="006B3855" w:rsidRDefault="006B3855" w:rsidP="006B3855">
      <w:pPr>
        <w:ind w:firstLine="0"/>
        <w:rPr>
          <w:lang w:val="en-US"/>
        </w:rPr>
      </w:pPr>
      <w:r w:rsidRPr="006B3855">
        <w:rPr>
          <w:lang w:val="en-US"/>
        </w:rPr>
        <w:t xml:space="preserve">Level 2. Resistance involving deeper issues: This level is </w:t>
      </w:r>
      <w:proofErr w:type="spellStart"/>
      <w:r w:rsidRPr="006B3855">
        <w:rPr>
          <w:lang w:val="en-US"/>
        </w:rPr>
        <w:t>usu</w:t>
      </w:r>
      <w:proofErr w:type="spellEnd"/>
      <w:r w:rsidRPr="006B3855">
        <w:rPr>
          <w:lang w:val="en-US"/>
        </w:rPr>
        <w:t>- ally produced by feelings of loss of control or power, status loss, respect or separation of the individual from the others. It usually causes feelings of incompetence, of feelings of being deserted, of feelings of high levels of pressure and stress, and that change is too difficult, so resistance is strong.</w:t>
      </w:r>
    </w:p>
    <w:p w14:paraId="72D455A2" w14:textId="2BA45FEE" w:rsidR="006B3855" w:rsidRPr="006B3855" w:rsidRDefault="006B3855" w:rsidP="006B3855">
      <w:pPr>
        <w:ind w:firstLine="0"/>
        <w:rPr>
          <w:lang w:val="en-US"/>
        </w:rPr>
      </w:pPr>
      <w:r w:rsidRPr="006B3855">
        <w:rPr>
          <w:lang w:val="en-US"/>
        </w:rPr>
        <w:t xml:space="preserve">Level 3. Deeply embedded resistance: This level makes a serious contrast with the organization; the individual might be in accordance with the idea of change, but nevertheless takes the situation to a personal dimension. This includes factors such as cultural differences, race, religion, sex, amongst others. It is generally pro- </w:t>
      </w:r>
      <w:proofErr w:type="spellStart"/>
      <w:r w:rsidRPr="006B3855">
        <w:rPr>
          <w:lang w:val="en-US"/>
        </w:rPr>
        <w:t>duced</w:t>
      </w:r>
      <w:proofErr w:type="spellEnd"/>
      <w:r w:rsidRPr="006B3855">
        <w:rPr>
          <w:lang w:val="en-US"/>
        </w:rPr>
        <w:t xml:space="preserve"> by: history or lack of trust, differences of sex, race, culture or ethnic background and significant dis- agreement towards the values being encountered </w:t>
      </w:r>
      <w:r>
        <w:rPr>
          <w:lang w:val="en-US"/>
        </w:rPr>
        <w:fldChar w:fldCharType="begin" w:fldLock="1"/>
      </w:r>
      <w:r w:rsidR="00103EF0">
        <w:rPr>
          <w:lang w:val="en-US"/>
        </w:rPr>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change","type":"article-journal","volume":"14"},"locator":"790","uris":["http://www.mendeley.com/documents/?uuid=90215e35-5269-3898-bf54-717221c42e6b"]}],"mendeley":{"formattedCitation":"(Lozano, 2006, s. 790)","plainTextFormattedCitation":"(Lozano, 2006, s. 790)","previouslyFormattedCitation":"(Lozano, 2006, s. 790)"},"properties":{"noteIndex":0},"schema":"https://github.com/citation-style-language/schema/raw/master/csl-citation.json"}</w:instrText>
      </w:r>
      <w:r>
        <w:rPr>
          <w:lang w:val="en-US"/>
        </w:rPr>
        <w:fldChar w:fldCharType="separate"/>
      </w:r>
      <w:r w:rsidRPr="006B3855">
        <w:rPr>
          <w:noProof/>
          <w:lang w:val="en-US"/>
        </w:rPr>
        <w:t>(Lozano, 2006, s. 790)</w:t>
      </w:r>
      <w:r>
        <w:rPr>
          <w:lang w:val="en-US"/>
        </w:rPr>
        <w:fldChar w:fldCharType="end"/>
      </w:r>
      <w:r w:rsidRPr="006B3855">
        <w:rPr>
          <w:lang w:val="en-US"/>
        </w:rPr>
        <w:t>.</w:t>
      </w:r>
    </w:p>
    <w:p w14:paraId="55B85CF9" w14:textId="093CEEB5" w:rsidR="006B3855" w:rsidRDefault="008F6A66" w:rsidP="008F6A66">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sidR="009153B5">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3BE8B6E" w14:textId="35C384DA" w:rsidR="008F6A66" w:rsidRPr="008F6A66" w:rsidRDefault="008F6A66" w:rsidP="00F82C17">
      <w:pPr>
        <w:ind w:firstLine="0"/>
      </w:pPr>
      <w:r>
        <w:t xml:space="preserve">uczelnie nie mają roli "krytycznego uświadamiania społeczeństwa", a zostały przekształcone w "koła zębate" nowoczesnych gospodarek i biznesów </w:t>
      </w: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77777777" w:rsidR="00A139A4" w:rsidRPr="00233788" w:rsidRDefault="00A139A4" w:rsidP="00A139A4">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77777777" w:rsidR="00A139A4" w:rsidRPr="00233788" w:rsidRDefault="00A139A4" w:rsidP="00A139A4"/>
    <w:p w14:paraId="3D68DE2B" w14:textId="77777777" w:rsidR="00A139A4" w:rsidRPr="00233788" w:rsidRDefault="00A139A4" w:rsidP="00A139A4"/>
    <w:p w14:paraId="7B1FDF06" w14:textId="77777777" w:rsidR="00A139A4" w:rsidRPr="00233788" w:rsidRDefault="00A139A4" w:rsidP="00A139A4"/>
    <w:p w14:paraId="5C8E1437" w14:textId="5912F6A2" w:rsidR="00AE2BC1" w:rsidRPr="00233788" w:rsidRDefault="00AE2BC1" w:rsidP="004E7B54">
      <w:pPr>
        <w:pStyle w:val="Nagwek3"/>
      </w:pPr>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92"/>
      <w:r w:rsidR="00B65F97" w:rsidRPr="00233788">
        <w:t>rozwiązań typu win-win</w:t>
      </w:r>
      <w:commentRangeEnd w:id="92"/>
      <w:r w:rsidR="00B65F97" w:rsidRPr="00233788">
        <w:rPr>
          <w:rStyle w:val="Odwoaniedokomentarza"/>
          <w:rFonts w:ascii="Times New Roman" w:eastAsia="Times New Roman" w:hAnsi="Times New Roman"/>
          <w:szCs w:val="20"/>
          <w:lang w:eastAsia="pl-PL"/>
        </w:rPr>
        <w:commentReference w:id="92"/>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3"/>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93"/>
      <w:r w:rsidRPr="00233788">
        <w:rPr>
          <w:rStyle w:val="Odwoaniedokomentarza"/>
          <w:rFonts w:ascii="Times New Roman" w:eastAsia="Times New Roman" w:hAnsi="Times New Roman"/>
          <w:szCs w:val="20"/>
          <w:lang w:eastAsia="pl-PL"/>
        </w:rPr>
        <w:commentReference w:id="93"/>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4" w:name="_Toc66923595"/>
      <w:r w:rsidRPr="00233788">
        <w:t xml:space="preserve">Wybrane aspekty pomiaru jakości w kontekście </w:t>
      </w:r>
      <w:r w:rsidR="00042DAF" w:rsidRPr="00233788">
        <w:t xml:space="preserve">usług </w:t>
      </w:r>
      <w:r w:rsidRPr="00233788">
        <w:t>uczelni wyższych</w:t>
      </w:r>
      <w:bookmarkEnd w:id="94"/>
    </w:p>
    <w:p w14:paraId="1CF672D7" w14:textId="7EFFE838" w:rsidR="00AE2BC1" w:rsidRPr="00233788" w:rsidRDefault="00AE2BC1" w:rsidP="004E7B54">
      <w:pPr>
        <w:pStyle w:val="Nagwek3"/>
      </w:pPr>
      <w:bookmarkStart w:id="95" w:name="_Toc66923596"/>
      <w:r w:rsidRPr="00233788">
        <w:t>Wybrane definicje jakości</w:t>
      </w:r>
      <w:bookmarkEnd w:id="95"/>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w:t>
      </w:r>
      <w:proofErr w:type="spellStart"/>
      <w:r w:rsidRPr="00233788">
        <w:t>uste</w:t>
      </w:r>
      <w:proofErr w:type="spellEnd"/>
      <w:r w:rsidRPr="00233788">
        <w:t xml:space="preserve">- </w:t>
      </w:r>
      <w:proofErr w:type="spellStart"/>
      <w:r w:rsidRPr="00233788">
        <w:t>rek</w:t>
      </w:r>
      <w:proofErr w:type="spellEnd"/>
      <w:r w:rsidRPr="00233788">
        <w:t xml:space="preserve">,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w:t>
      </w:r>
      <w:proofErr w:type="spellStart"/>
      <w:r w:rsidRPr="00233788">
        <w:t>defi</w:t>
      </w:r>
      <w:proofErr w:type="spellEnd"/>
      <w:r w:rsidRPr="00233788">
        <w:t xml:space="preserve">- </w:t>
      </w:r>
      <w:proofErr w:type="spellStart"/>
      <w:r w:rsidRPr="00233788">
        <w:t>nicji</w:t>
      </w:r>
      <w:proofErr w:type="spellEnd"/>
      <w:r w:rsidRPr="00233788">
        <w:t xml:space="preserve">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845465">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6" w:name="_Toc66923597"/>
      <w:r w:rsidRPr="00233788">
        <w:lastRenderedPageBreak/>
        <w:t>Wybrane metody pomiaru jakości</w:t>
      </w:r>
      <w:bookmarkEnd w:id="96"/>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7" w:name="_Toc66923598"/>
      <w:r w:rsidRPr="00233788">
        <w:t>Jakość i wartość</w:t>
      </w:r>
      <w:bookmarkEnd w:id="97"/>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845465">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845465">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8" w:name="_Toc66923599"/>
      <w:r w:rsidRPr="00233788">
        <w:t xml:space="preserve">Pomiar </w:t>
      </w:r>
      <w:r w:rsidR="00AE2BC1" w:rsidRPr="00233788">
        <w:t>jakości usług, w kontekście usług edukacyjnych</w:t>
      </w:r>
      <w:bookmarkEnd w:id="98"/>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lastRenderedPageBreak/>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B5AF7">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9" w:name="_Ref66053927"/>
      <w:bookmarkStart w:id="100" w:name="_Toc66923600"/>
      <w:r w:rsidRPr="00233788">
        <w:t>Rankingi jako szczególna forma pomiaru efektów usług uniwersytetu</w:t>
      </w:r>
      <w:bookmarkEnd w:id="99"/>
      <w:bookmarkEnd w:id="100"/>
    </w:p>
    <w:p w14:paraId="1FADBAF2" w14:textId="5C79AC18" w:rsidR="00385E30" w:rsidRPr="00233788" w:rsidRDefault="00385E30" w:rsidP="00385E30"/>
    <w:p w14:paraId="182178C8" w14:textId="77777777" w:rsidR="00D07932" w:rsidRPr="00233788" w:rsidRDefault="00D07932" w:rsidP="00D07932">
      <w:r w:rsidRPr="00233788">
        <w:lastRenderedPageBreak/>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1" w:name="_Toc66923601"/>
      <w:r w:rsidRPr="00233788">
        <w:t xml:space="preserve">Pomiar jakości, a pomiar </w:t>
      </w:r>
      <w:commentRangeStart w:id="102"/>
      <w:r w:rsidRPr="00233788">
        <w:t>satysfakcji klienta</w:t>
      </w:r>
      <w:commentRangeEnd w:id="102"/>
      <w:r w:rsidRPr="00233788">
        <w:rPr>
          <w:rStyle w:val="Odwoaniedokomentarza"/>
          <w:rFonts w:ascii="Times New Roman" w:eastAsia="Times New Roman" w:hAnsi="Times New Roman"/>
          <w:bCs w:val="0"/>
          <w:i w:val="0"/>
          <w:szCs w:val="20"/>
          <w:lang w:eastAsia="pl-PL"/>
        </w:rPr>
        <w:commentReference w:id="102"/>
      </w:r>
      <w:bookmarkEnd w:id="101"/>
    </w:p>
    <w:p w14:paraId="728A96FE" w14:textId="65E8080E" w:rsidR="00A26BFA" w:rsidRPr="00233788" w:rsidRDefault="00A26BFA" w:rsidP="004E7B54">
      <w:pPr>
        <w:pStyle w:val="Nagwek2"/>
      </w:pPr>
      <w:bookmarkStart w:id="103" w:name="_Toc66923602"/>
      <w:r w:rsidRPr="00233788">
        <w:t>Zarządzanie jakością w uczelniach wyższych</w:t>
      </w:r>
      <w:bookmarkEnd w:id="103"/>
    </w:p>
    <w:p w14:paraId="0D04ADF8" w14:textId="35BCCC6B" w:rsidR="001D7F64" w:rsidRPr="00233788" w:rsidRDefault="001D7F64" w:rsidP="004E7B54">
      <w:pPr>
        <w:pStyle w:val="Nagwek3"/>
      </w:pPr>
      <w:bookmarkStart w:id="104" w:name="_Toc66923603"/>
      <w:r w:rsidRPr="00233788">
        <w:t>Rola kierownictwa uczelni w zarządzaniu jakością</w:t>
      </w:r>
      <w:bookmarkEnd w:id="10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5" w:name="_Toc66923604"/>
      <w:r w:rsidRPr="00233788">
        <w:t>Istniejące narzędzia wspierające zarządzanie jakością na uniwersytetach</w:t>
      </w:r>
      <w:bookmarkEnd w:id="105"/>
    </w:p>
    <w:p w14:paraId="1189EF02" w14:textId="0B1908DB" w:rsidR="00042DAF" w:rsidRPr="00233788" w:rsidRDefault="00042DAF" w:rsidP="004E7B54">
      <w:pPr>
        <w:pStyle w:val="Nagwek3"/>
      </w:pPr>
      <w:bookmarkStart w:id="106" w:name="_Toc66923605"/>
      <w:r w:rsidRPr="00233788">
        <w:t>Uwarunkowania zarządzania jakością uczelni w Polsce</w:t>
      </w:r>
      <w:bookmarkEnd w:id="106"/>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7" w:name="_Toc66923606"/>
      <w:r w:rsidRPr="00233788">
        <w:lastRenderedPageBreak/>
        <w:t>Interesariusze uczelni, a wymagania wobec efektów jej działalności</w:t>
      </w:r>
      <w:bookmarkEnd w:id="107"/>
    </w:p>
    <w:p w14:paraId="10B6C8B9" w14:textId="1C3F4A9A" w:rsidR="0063091A" w:rsidRPr="00233788" w:rsidRDefault="0063091A" w:rsidP="004E7B54">
      <w:pPr>
        <w:pStyle w:val="Nagwek3"/>
      </w:pPr>
      <w:bookmarkStart w:id="108" w:name="_Toc66923607"/>
      <w:r w:rsidRPr="00233788">
        <w:t>Koncepcja i rodzaje interesariuszy wg teorii interesariuszy</w:t>
      </w:r>
      <w:bookmarkEnd w:id="108"/>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9" w:name="_Toc66923608"/>
      <w:r w:rsidRPr="00233788">
        <w:t>Różne oczekiwania poszczególnych grup interesariuszy</w:t>
      </w:r>
      <w:bookmarkEnd w:id="1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0" w:name="_Toc66923609"/>
      <w:r w:rsidRPr="00233788">
        <w:lastRenderedPageBreak/>
        <w:t>Sposoby komunikacji z różnymi grupami interesariuszy</w:t>
      </w:r>
      <w:bookmarkEnd w:id="11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1"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1"/>
    </w:p>
    <w:p w14:paraId="5C0B54FD" w14:textId="6337D791" w:rsidR="001D7F64" w:rsidRPr="00233788" w:rsidRDefault="001D7F64" w:rsidP="004E7B54">
      <w:pPr>
        <w:pStyle w:val="Nagwek2"/>
      </w:pPr>
      <w:bookmarkStart w:id="112" w:name="_Toc66923611"/>
      <w:r w:rsidRPr="00233788">
        <w:t>Założenia</w:t>
      </w:r>
      <w:r w:rsidR="000A2989" w:rsidRPr="00233788">
        <w:t xml:space="preserve"> i cele badań statystyczno-empirycznych</w:t>
      </w:r>
      <w:bookmarkEnd w:id="11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3"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3"/>
    </w:p>
    <w:p w14:paraId="2986C120" w14:textId="51E7CFD0" w:rsidR="009B2CA8" w:rsidRPr="00233788" w:rsidRDefault="009B2CA8" w:rsidP="004E7B54">
      <w:pPr>
        <w:pStyle w:val="Nagwek2"/>
      </w:pPr>
      <w:bookmarkStart w:id="114"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4"/>
    </w:p>
    <w:p w14:paraId="6D592CC2" w14:textId="0A0D0407" w:rsidR="000A2989" w:rsidRPr="00233788" w:rsidRDefault="000A2989" w:rsidP="004E7B54">
      <w:pPr>
        <w:pStyle w:val="Nagwek2"/>
      </w:pPr>
      <w:bookmarkStart w:id="115"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5"/>
    </w:p>
    <w:p w14:paraId="30602449" w14:textId="7103D302" w:rsidR="00DE7193" w:rsidRPr="00233788" w:rsidRDefault="00DE7193" w:rsidP="004E7B54">
      <w:pPr>
        <w:pStyle w:val="Nagwek1"/>
      </w:pPr>
      <w:bookmarkStart w:id="116" w:name="_Toc66923615"/>
      <w:r w:rsidRPr="00233788">
        <w:lastRenderedPageBreak/>
        <w:t>Koncepcja zarządzania jakością uczelni z uwzględnieniem interesariuszy</w:t>
      </w:r>
      <w:bookmarkEnd w:id="116"/>
    </w:p>
    <w:p w14:paraId="419314F7" w14:textId="2959ADF8" w:rsidR="00DE7193" w:rsidRPr="00233788" w:rsidRDefault="00DE7193" w:rsidP="004E7B54">
      <w:pPr>
        <w:pStyle w:val="Nagwek2"/>
      </w:pPr>
      <w:bookmarkStart w:id="117" w:name="_Toc66923616"/>
      <w:r w:rsidRPr="00233788">
        <w:t>Jak wybrać najistotniejszych interesariuszy</w:t>
      </w:r>
      <w:bookmarkEnd w:id="117"/>
    </w:p>
    <w:p w14:paraId="7073D5F6" w14:textId="12407945" w:rsidR="00DE7193" w:rsidRPr="00233788" w:rsidRDefault="00DE7193" w:rsidP="004E7B54">
      <w:pPr>
        <w:pStyle w:val="Nagwek2"/>
      </w:pPr>
      <w:bookmarkStart w:id="118" w:name="_Toc66923617"/>
      <w:r w:rsidRPr="00233788">
        <w:t>Jak dowiedzieć się co jest wartościowe dla istotnych interesariuszy</w:t>
      </w:r>
      <w:bookmarkEnd w:id="118"/>
    </w:p>
    <w:p w14:paraId="4E78FE6B" w14:textId="6CD5C9B9" w:rsidR="00DE7193" w:rsidRPr="00233788" w:rsidRDefault="00DE7193" w:rsidP="004E7B54">
      <w:pPr>
        <w:pStyle w:val="Nagwek2"/>
      </w:pPr>
      <w:bookmarkStart w:id="119" w:name="_Toc66923618"/>
      <w:r w:rsidRPr="00233788">
        <w:t xml:space="preserve">Jak mierzyć </w:t>
      </w:r>
      <w:r w:rsidR="00F13BCF" w:rsidRPr="00233788">
        <w:t>poziom satysfakcji interesariuszy</w:t>
      </w:r>
      <w:bookmarkEnd w:id="119"/>
    </w:p>
    <w:p w14:paraId="60A8BA70" w14:textId="44053AD2" w:rsidR="004B4B7E" w:rsidRPr="00233788" w:rsidRDefault="004B4B7E" w:rsidP="004E7B54"/>
    <w:p w14:paraId="17AE65DB" w14:textId="5408BA91" w:rsidR="004B4B7E" w:rsidRPr="00233788" w:rsidRDefault="004B4B7E" w:rsidP="004E7B54">
      <w:pPr>
        <w:pStyle w:val="Nagwek2"/>
      </w:pPr>
      <w:bookmarkStart w:id="120" w:name="_Toc66923619"/>
      <w:r w:rsidRPr="00233788">
        <w:t>Metodologia doskonalenia jakości z wykorzystaniem pomiaru Indeksu Satysfakcji Interesariuszy</w:t>
      </w:r>
      <w:bookmarkEnd w:id="12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1" w:name="_Toc66923620"/>
      <w:r w:rsidRPr="00233788">
        <w:lastRenderedPageBreak/>
        <w:t>Wybrane aspekty pomiaru satysfakcji interesariuszy</w:t>
      </w:r>
      <w:r w:rsidR="00A931F6" w:rsidRPr="00233788">
        <w:t xml:space="preserve"> w świetle zarządzania uczelnią</w:t>
      </w:r>
      <w:bookmarkEnd w:id="121"/>
    </w:p>
    <w:p w14:paraId="1DEE404F" w14:textId="77777777" w:rsidR="000613B8" w:rsidRPr="00233788" w:rsidRDefault="000613B8" w:rsidP="004E7B54">
      <w:pPr>
        <w:pStyle w:val="Nagwek2"/>
        <w:rPr>
          <w:color w:val="FF0000"/>
        </w:rPr>
      </w:pPr>
      <w:r w:rsidRPr="00233788">
        <w:rPr>
          <w:color w:val="FF0000"/>
        </w:rPr>
        <w:t xml:space="preserve"> </w:t>
      </w:r>
      <w:bookmarkStart w:id="122"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2"/>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3" w:name="_Ref437120793"/>
      <w:bookmarkStart w:id="124"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3"/>
      <w:r w:rsidRPr="00233788">
        <w:rPr>
          <w:color w:val="FF0000"/>
        </w:rPr>
        <w:t xml:space="preserve"> Typologia interesariuszy wg Mitchell et al.</w:t>
      </w:r>
      <w:bookmarkEnd w:id="124"/>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5"/>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5"/>
      <w:r w:rsidR="00E5202E" w:rsidRPr="00233788">
        <w:rPr>
          <w:rStyle w:val="Odwoaniedokomentarza"/>
          <w:rFonts w:ascii="Times New Roman" w:eastAsia="Times New Roman" w:hAnsi="Times New Roman"/>
          <w:color w:val="FF0000"/>
          <w:szCs w:val="20"/>
          <w:lang w:eastAsia="pl-PL"/>
        </w:rPr>
        <w:commentReference w:id="125"/>
      </w:r>
    </w:p>
    <w:p w14:paraId="313B19D9" w14:textId="12DA823D" w:rsidR="007F21E4" w:rsidRPr="00233788" w:rsidRDefault="007F21E4" w:rsidP="004E7B54">
      <w:pPr>
        <w:pStyle w:val="Tytutabeli"/>
        <w:rPr>
          <w:color w:val="FF0000"/>
        </w:rPr>
      </w:pPr>
      <w:bookmarkStart w:id="126"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6"/>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7" w:name="_Toc66923622"/>
      <w:r w:rsidR="00A931F6" w:rsidRPr="00233788">
        <w:rPr>
          <w:color w:val="FF0000"/>
        </w:rPr>
        <w:t>Wybrane m</w:t>
      </w:r>
      <w:r w:rsidRPr="00233788">
        <w:rPr>
          <w:color w:val="FF0000"/>
        </w:rPr>
        <w:t>etody pomiaru jakości usług uczelni</w:t>
      </w:r>
      <w:bookmarkEnd w:id="127"/>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8"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8"/>
    </w:p>
    <w:p w14:paraId="64870169" w14:textId="77777777" w:rsidR="00775336" w:rsidRPr="00233788" w:rsidRDefault="00074032" w:rsidP="004E7B54">
      <w:pPr>
        <w:rPr>
          <w:color w:val="FF0000"/>
        </w:rPr>
      </w:pPr>
      <w:commentRangeStart w:id="12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9"/>
      <w:r w:rsidR="00392740" w:rsidRPr="00233788">
        <w:rPr>
          <w:rStyle w:val="Odwoaniedokomentarza"/>
          <w:rFonts w:ascii="Times New Roman" w:eastAsia="Times New Roman" w:hAnsi="Times New Roman"/>
          <w:color w:val="FF0000"/>
          <w:szCs w:val="20"/>
          <w:lang w:eastAsia="pl-PL"/>
        </w:rPr>
        <w:commentReference w:id="129"/>
      </w:r>
    </w:p>
    <w:p w14:paraId="2A4E1574" w14:textId="77777777" w:rsidR="00775336" w:rsidRPr="00233788" w:rsidRDefault="00775336" w:rsidP="004E7B54">
      <w:pPr>
        <w:keepNext/>
        <w:rPr>
          <w:noProof/>
          <w:color w:val="FF0000"/>
          <w:lang w:eastAsia="pl-PL"/>
        </w:rPr>
      </w:pPr>
      <w:commentRangeStart w:id="130"/>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31" w:name="_Toc437182118"/>
      <w:bookmarkStart w:id="132"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1"/>
      <w:bookmarkEnd w:id="132"/>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0"/>
      <w:r w:rsidR="008863F5" w:rsidRPr="00233788">
        <w:rPr>
          <w:rStyle w:val="Odwoaniedokomentarza"/>
          <w:rFonts w:ascii="Times New Roman" w:hAnsi="Times New Roman"/>
          <w:bCs w:val="0"/>
          <w:color w:val="FF0000"/>
          <w:szCs w:val="20"/>
          <w:lang w:eastAsia="pl-PL"/>
        </w:rPr>
        <w:commentReference w:id="130"/>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3"/>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3"/>
      <w:r w:rsidR="000679B4" w:rsidRPr="00233788">
        <w:rPr>
          <w:rStyle w:val="Odwoaniedokomentarza"/>
          <w:rFonts w:ascii="Times New Roman" w:eastAsia="Times New Roman" w:hAnsi="Times New Roman"/>
          <w:color w:val="FF0000"/>
          <w:szCs w:val="20"/>
          <w:lang w:eastAsia="pl-PL"/>
        </w:rPr>
        <w:commentReference w:id="133"/>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34"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34"/>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5"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5"/>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6" w:name="_Toc66923624"/>
      <w:r w:rsidRPr="00233788">
        <w:rPr>
          <w:color w:val="FF0000"/>
        </w:rPr>
        <w:lastRenderedPageBreak/>
        <w:t>Systemy zarządzania jakością na uczelniach technicznych</w:t>
      </w:r>
      <w:bookmarkEnd w:id="136"/>
    </w:p>
    <w:p w14:paraId="3A8616D9" w14:textId="77777777" w:rsidR="000613B8" w:rsidRPr="00233788" w:rsidRDefault="000613B8" w:rsidP="004E7B54">
      <w:pPr>
        <w:pStyle w:val="Nagwek2"/>
        <w:rPr>
          <w:color w:val="FF0000"/>
        </w:rPr>
      </w:pPr>
      <w:bookmarkStart w:id="137" w:name="_Toc66923625"/>
      <w:r w:rsidRPr="00233788">
        <w:rPr>
          <w:color w:val="FF0000"/>
        </w:rPr>
        <w:t>Rola zarządzania jakością w doskonaleniu usług uczelni technicznych</w:t>
      </w:r>
      <w:bookmarkEnd w:id="137"/>
    </w:p>
    <w:p w14:paraId="452768F6" w14:textId="77777777" w:rsidR="000613B8" w:rsidRPr="00233788" w:rsidRDefault="00D305FF" w:rsidP="004E7B54">
      <w:pPr>
        <w:pStyle w:val="Nagwek3"/>
        <w:rPr>
          <w:color w:val="FF0000"/>
        </w:rPr>
      </w:pPr>
      <w:bookmarkStart w:id="138" w:name="_Ref437120261"/>
      <w:bookmarkStart w:id="139" w:name="_Ref437120270"/>
      <w:bookmarkStart w:id="140" w:name="_Ref437181737"/>
      <w:bookmarkStart w:id="141"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8"/>
      <w:bookmarkEnd w:id="139"/>
      <w:bookmarkEnd w:id="140"/>
      <w:bookmarkEnd w:id="141"/>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w:t>
      </w:r>
      <w:proofErr w:type="spellStart"/>
      <w:r w:rsidRPr="00233788">
        <w:rPr>
          <w:color w:val="FF0000"/>
        </w:rPr>
        <w:t>Kolmana</w:t>
      </w:r>
      <w:proofErr w:type="spellEnd"/>
      <w:r w:rsidRPr="00233788">
        <w:rPr>
          <w:color w:val="FF0000"/>
        </w:rPr>
        <w:t xml:space="preserve"> można określić jakość kształcenia jako „stopień spełnienia wymagań dotyczących procesu kształcenia i jego efektów, formułowanych przez interesariuszy (</w:t>
      </w:r>
      <w:proofErr w:type="spellStart"/>
      <w:r w:rsidRPr="00233788">
        <w:rPr>
          <w:color w:val="FF0000"/>
        </w:rPr>
        <w:t>stakeholders</w:t>
      </w:r>
      <w:proofErr w:type="spellEnd"/>
      <w:r w:rsidRPr="00233788">
        <w:rPr>
          <w:color w:val="FF0000"/>
        </w:rPr>
        <w:t xml:space="preserve">),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xml:space="preserve">. </w:t>
      </w:r>
      <w:proofErr w:type="spellStart"/>
      <w:r w:rsidRPr="00233788">
        <w:rPr>
          <w:color w:val="FF0000"/>
        </w:rPr>
        <w:t>Grudowski</w:t>
      </w:r>
      <w:proofErr w:type="spellEnd"/>
      <w:r w:rsidRPr="00233788">
        <w:rPr>
          <w:color w:val="FF0000"/>
        </w:rPr>
        <w:t xml:space="preserve">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2"/>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2"/>
      <w:r w:rsidR="003E4049" w:rsidRPr="00233788">
        <w:rPr>
          <w:rStyle w:val="Odwoaniedokomentarza"/>
          <w:rFonts w:ascii="Times New Roman" w:eastAsia="Times New Roman" w:hAnsi="Times New Roman"/>
          <w:color w:val="FF0000"/>
          <w:szCs w:val="20"/>
          <w:lang w:eastAsia="pl-PL"/>
        </w:rPr>
        <w:commentReference w:id="142"/>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3"/>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xml:space="preserve">], którego twórcami są A. </w:t>
      </w:r>
      <w:proofErr w:type="spellStart"/>
      <w:r w:rsidRPr="00233788">
        <w:rPr>
          <w:color w:val="FF0000"/>
        </w:rPr>
        <w:t>Parasuraman</w:t>
      </w:r>
      <w:proofErr w:type="spellEnd"/>
      <w:r w:rsidRPr="00233788">
        <w:rPr>
          <w:color w:val="FF0000"/>
        </w:rPr>
        <w:t xml:space="preserve">, V. A. </w:t>
      </w:r>
      <w:proofErr w:type="spellStart"/>
      <w:r w:rsidRPr="00233788">
        <w:rPr>
          <w:color w:val="FF0000"/>
        </w:rPr>
        <w:t>Zeithaml</w:t>
      </w:r>
      <w:proofErr w:type="spellEnd"/>
      <w:r w:rsidRPr="00233788">
        <w:rPr>
          <w:color w:val="FF0000"/>
        </w:rPr>
        <w:t xml:space="preserve"> i L. </w:t>
      </w:r>
      <w:proofErr w:type="spellStart"/>
      <w:r w:rsidRPr="00233788">
        <w:rPr>
          <w:color w:val="FF0000"/>
        </w:rPr>
        <w:t>Berry</w:t>
      </w:r>
      <w:proofErr w:type="spellEnd"/>
      <w:r w:rsidRPr="00233788">
        <w:rPr>
          <w:color w:val="FF0000"/>
        </w:rPr>
        <w:t>.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3"/>
      <w:r w:rsidR="007F58A1" w:rsidRPr="00233788">
        <w:rPr>
          <w:rStyle w:val="Odwoaniedokomentarza"/>
          <w:rFonts w:ascii="Times New Roman" w:eastAsia="Times New Roman" w:hAnsi="Times New Roman"/>
          <w:color w:val="FF0000"/>
          <w:szCs w:val="20"/>
          <w:lang w:eastAsia="pl-PL"/>
        </w:rPr>
        <w:commentReference w:id="143"/>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8" cstate="print"/>
                    <a:stretch>
                      <a:fillRect/>
                    </a:stretch>
                  </pic:blipFill>
                  <pic:spPr>
                    <a:xfrm>
                      <a:off x="0" y="0"/>
                      <a:ext cx="4810909" cy="5040000"/>
                    </a:xfrm>
                    <a:prstGeom prst="rect">
                      <a:avLst/>
                    </a:prstGeom>
                  </pic:spPr>
                </pic:pic>
              </a:graphicData>
            </a:graphic>
          </wp:inline>
        </w:drawing>
      </w:r>
    </w:p>
    <w:p w14:paraId="7E905545" w14:textId="1C2DC391" w:rsidR="00EB6B83" w:rsidRPr="00233788" w:rsidRDefault="00EB6B83" w:rsidP="004E7B54">
      <w:pPr>
        <w:pStyle w:val="Tytutabeli"/>
        <w:jc w:val="center"/>
        <w:rPr>
          <w:color w:val="FF0000"/>
          <w:lang w:bidi="en-US"/>
        </w:rPr>
      </w:pPr>
      <w:bookmarkStart w:id="144" w:name="_Ref437181501"/>
      <w:bookmarkStart w:id="145" w:name="_Ref437181494"/>
      <w:bookmarkStart w:id="146" w:name="_Toc437182119"/>
      <w:bookmarkStart w:id="147"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15</w:t>
      </w:r>
      <w:r w:rsidR="00FE32F3" w:rsidRPr="00233788">
        <w:rPr>
          <w:color w:val="FF0000"/>
        </w:rPr>
        <w:fldChar w:fldCharType="end"/>
      </w:r>
      <w:bookmarkEnd w:id="144"/>
      <w:r w:rsidRPr="00233788">
        <w:rPr>
          <w:color w:val="FF0000"/>
        </w:rPr>
        <w:t xml:space="preserve"> Schemat modelu jakości usług SERVQUAL</w:t>
      </w:r>
      <w:bookmarkEnd w:id="145"/>
      <w:bookmarkEnd w:id="146"/>
      <w:bookmarkEnd w:id="147"/>
    </w:p>
    <w:p w14:paraId="0224301B" w14:textId="1C984BE2" w:rsidR="00EB6B83" w:rsidRPr="006F7DC7" w:rsidRDefault="00EB6B83" w:rsidP="004E7B54">
      <w:pPr>
        <w:rPr>
          <w:color w:val="FF0000"/>
          <w:lang w:val="en-US" w:bidi="en-US"/>
        </w:rPr>
      </w:pPr>
      <w:bookmarkStart w:id="148" w:name="_Ref302054458"/>
      <w:proofErr w:type="spellStart"/>
      <w:r w:rsidRPr="006F7DC7">
        <w:rPr>
          <w:color w:val="FF0000"/>
          <w:lang w:val="en-US" w:bidi="en-US"/>
        </w:rPr>
        <w:t>Źródło</w:t>
      </w:r>
      <w:proofErr w:type="spellEnd"/>
      <w:r w:rsidRPr="006F7DC7">
        <w:rPr>
          <w:color w:val="FF0000"/>
          <w:lang w:val="en-US" w:bidi="en-US"/>
        </w:rPr>
        <w:t xml:space="preserve">: </w:t>
      </w:r>
      <w:proofErr w:type="spellStart"/>
      <w:r w:rsidRPr="006F7DC7">
        <w:rPr>
          <w:color w:val="FF0000"/>
          <w:lang w:val="en-US" w:bidi="en-US"/>
        </w:rPr>
        <w:t>opracowanie</w:t>
      </w:r>
      <w:proofErr w:type="spellEnd"/>
      <w:r w:rsidRPr="006F7DC7">
        <w:rPr>
          <w:color w:val="FF0000"/>
          <w:lang w:val="en-US" w:bidi="en-US"/>
        </w:rPr>
        <w:t xml:space="preserve"> </w:t>
      </w:r>
      <w:proofErr w:type="spellStart"/>
      <w:r w:rsidRPr="006F7DC7">
        <w:rPr>
          <w:color w:val="FF0000"/>
          <w:lang w:val="en-US" w:bidi="en-US"/>
        </w:rPr>
        <w:t>własne</w:t>
      </w:r>
      <w:proofErr w:type="spellEnd"/>
      <w:r w:rsidRPr="006F7DC7">
        <w:rPr>
          <w:color w:val="FF0000"/>
          <w:lang w:val="en-US" w:bidi="en-US"/>
        </w:rPr>
        <w:t xml:space="preserve"> </w:t>
      </w:r>
      <w:proofErr w:type="spellStart"/>
      <w:r w:rsidRPr="006F7DC7">
        <w:rPr>
          <w:color w:val="FF0000"/>
          <w:lang w:val="en-US" w:bidi="en-US"/>
        </w:rPr>
        <w:t>na</w:t>
      </w:r>
      <w:proofErr w:type="spellEnd"/>
      <w:r w:rsidRPr="006F7DC7">
        <w:rPr>
          <w:color w:val="FF0000"/>
          <w:lang w:val="en-US" w:bidi="en-US"/>
        </w:rPr>
        <w:t xml:space="preserve"> </w:t>
      </w:r>
      <w:proofErr w:type="spellStart"/>
      <w:r w:rsidRPr="006F7DC7">
        <w:rPr>
          <w:color w:val="FF0000"/>
          <w:lang w:val="en-US" w:bidi="en-US"/>
        </w:rPr>
        <w:t>podstawie</w:t>
      </w:r>
      <w:proofErr w:type="spellEnd"/>
      <w:r w:rsidRPr="006F7DC7">
        <w:rPr>
          <w:color w:val="FF0000"/>
          <w:lang w:val="en-US" w:bidi="en-US"/>
        </w:rPr>
        <w:t xml:space="preserv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8"/>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9" w:name="_Ref437181610"/>
      <w:bookmarkStart w:id="150" w:name="_Ref437181606"/>
      <w:bookmarkStart w:id="151"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9"/>
      <w:r w:rsidRPr="00233788">
        <w:rPr>
          <w:color w:val="FF0000"/>
        </w:rPr>
        <w:t xml:space="preserve"> Charakterystyka luk modelu SERVQUAL</w:t>
      </w:r>
      <w:bookmarkEnd w:id="150"/>
      <w:bookmarkEnd w:id="151"/>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proofErr w:type="spellStart"/>
      <w:r w:rsidRPr="00233788">
        <w:rPr>
          <w:i/>
          <w:color w:val="FF0000"/>
        </w:rPr>
        <w:t>tangibles</w:t>
      </w:r>
      <w:proofErr w:type="spellEnd"/>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proofErr w:type="spellStart"/>
      <w:r w:rsidR="00B0172F" w:rsidRPr="00233788">
        <w:rPr>
          <w:i/>
          <w:color w:val="FF0000"/>
        </w:rPr>
        <w:t>reliability</w:t>
      </w:r>
      <w:proofErr w:type="spellEnd"/>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proofErr w:type="spellStart"/>
      <w:r w:rsidR="00B0172F" w:rsidRPr="00233788">
        <w:rPr>
          <w:i/>
          <w:color w:val="FF0000"/>
        </w:rPr>
        <w:t>responsivness</w:t>
      </w:r>
      <w:proofErr w:type="spellEnd"/>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56F42B53" w14:textId="79B0094C" w:rsidR="00EB6B83" w:rsidRPr="006F7DC7" w:rsidRDefault="00EB6B83" w:rsidP="001D1695">
      <w:pPr>
        <w:numPr>
          <w:ilvl w:val="0"/>
          <w:numId w:val="21"/>
        </w:numPr>
        <w:rPr>
          <w:color w:val="FF0000"/>
          <w:lang w:val="en-US"/>
        </w:rPr>
      </w:pPr>
      <w:proofErr w:type="spellStart"/>
      <w:r w:rsidRPr="006F7DC7">
        <w:rPr>
          <w:color w:val="FF0000"/>
          <w:lang w:val="en-US"/>
        </w:rPr>
        <w:t>empatia</w:t>
      </w:r>
      <w:proofErr w:type="spellEnd"/>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2"/>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2"/>
      <w:r w:rsidR="008B715A" w:rsidRPr="00233788">
        <w:rPr>
          <w:rStyle w:val="Odwoaniedokomentarza"/>
          <w:rFonts w:ascii="Times New Roman" w:eastAsia="Times New Roman" w:hAnsi="Times New Roman"/>
          <w:color w:val="FF0000"/>
          <w:szCs w:val="20"/>
          <w:lang w:eastAsia="pl-PL"/>
        </w:rPr>
        <w:commentReference w:id="152"/>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3"/>
      <w:r w:rsidR="009D6EED" w:rsidRPr="00233788">
        <w:rPr>
          <w:color w:val="FF0000"/>
        </w:rPr>
        <w:t xml:space="preserve">podrozdziale </w:t>
      </w:r>
      <w:commentRangeEnd w:id="153"/>
      <w:r w:rsidR="009D6EED" w:rsidRPr="00233788">
        <w:rPr>
          <w:rStyle w:val="Odwoaniedokomentarza"/>
          <w:rFonts w:ascii="Times New Roman" w:eastAsia="Times New Roman" w:hAnsi="Times New Roman"/>
          <w:color w:val="FF0000"/>
          <w:szCs w:val="20"/>
          <w:lang w:eastAsia="pl-PL"/>
        </w:rPr>
        <w:commentReference w:id="153"/>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AC99B5C" w:rsidR="005540B2" w:rsidRPr="00233788" w:rsidRDefault="0041194E" w:rsidP="004E7B54">
      <w:pPr>
        <w:pStyle w:val="Tytutabeli"/>
        <w:rPr>
          <w:color w:val="FF0000"/>
        </w:rPr>
      </w:pPr>
      <w:bookmarkStart w:id="154"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16</w:t>
      </w:r>
      <w:r w:rsidR="00FE32F3"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54"/>
      <w:proofErr w:type="spellEnd"/>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217F96E4" w:rsidR="00C52EE1" w:rsidRPr="00233788" w:rsidRDefault="00C52EE1" w:rsidP="004E7B54">
      <w:pPr>
        <w:pStyle w:val="Legenda"/>
        <w:jc w:val="center"/>
        <w:rPr>
          <w:color w:val="FF0000"/>
          <w:sz w:val="20"/>
        </w:rPr>
      </w:pPr>
      <w:bookmarkStart w:id="155" w:name="_Ref408740081"/>
      <w:bookmarkStart w:id="156" w:name="_Ref408740101"/>
      <w:bookmarkStart w:id="157" w:name="_Toc437182120"/>
      <w:bookmarkStart w:id="158"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0D5243">
        <w:rPr>
          <w:noProof/>
          <w:color w:val="FF0000"/>
          <w:sz w:val="20"/>
        </w:rPr>
        <w:t>17</w:t>
      </w:r>
      <w:r w:rsidR="00FE32F3" w:rsidRPr="00233788">
        <w:rPr>
          <w:color w:val="FF0000"/>
          <w:sz w:val="20"/>
        </w:rPr>
        <w:fldChar w:fldCharType="end"/>
      </w:r>
      <w:bookmarkEnd w:id="155"/>
      <w:r w:rsidRPr="00233788">
        <w:rPr>
          <w:color w:val="FF0000"/>
          <w:sz w:val="20"/>
        </w:rPr>
        <w:t>. Model postrzeganej jakości usług.</w:t>
      </w:r>
      <w:bookmarkEnd w:id="156"/>
      <w:bookmarkEnd w:id="157"/>
      <w:bookmarkEnd w:id="158"/>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00DB73E2" w:rsidRPr="00233788">
        <w:rPr>
          <w:color w:val="FF0000"/>
        </w:rPr>
        <w:t xml:space="preserve">, </w:t>
      </w:r>
      <w:proofErr w:type="spellStart"/>
      <w:r w:rsidR="00DB73E2" w:rsidRPr="00233788">
        <w:rPr>
          <w:color w:val="FF0000"/>
        </w:rPr>
        <w:t>tzw</w:t>
      </w:r>
      <w:proofErr w:type="spellEnd"/>
      <w:r w:rsidR="00DB73E2"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9"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59"/>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0"/>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w:t>
            </w:r>
            <w:r w:rsidR="00B1318E" w:rsidRPr="00233788">
              <w:rPr>
                <w:color w:val="FF0000"/>
                <w:sz w:val="20"/>
                <w:lang w:val="pl-PL"/>
              </w:rPr>
              <w:t>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0"/>
            <w:r w:rsidR="00F72A5C" w:rsidRPr="00233788">
              <w:rPr>
                <w:rStyle w:val="Odwoaniedokomentarza"/>
                <w:rFonts w:ascii="Times New Roman" w:eastAsia="Times New Roman" w:hAnsi="Times New Roman" w:cs="Times New Roman"/>
                <w:color w:val="FF0000"/>
                <w:szCs w:val="20"/>
                <w:lang w:val="pl-PL" w:eastAsia="pl-PL" w:bidi="ar-SA"/>
              </w:rPr>
              <w:commentReference w:id="160"/>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1"/>
      <w:r w:rsidRPr="00233788">
        <w:rPr>
          <w:color w:val="FF0000"/>
        </w:rPr>
        <w:t>poniżej</w:t>
      </w:r>
      <w:commentRangeEnd w:id="161"/>
      <w:r w:rsidRPr="00233788">
        <w:rPr>
          <w:rStyle w:val="Odwoaniedokomentarza"/>
          <w:rFonts w:ascii="Times New Roman" w:eastAsia="Times New Roman" w:hAnsi="Times New Roman"/>
          <w:color w:val="FF0000"/>
          <w:szCs w:val="20"/>
          <w:lang w:eastAsia="pl-PL"/>
        </w:rPr>
        <w:commentReference w:id="161"/>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142A345A" w:rsidR="00612496" w:rsidRPr="00233788" w:rsidRDefault="00612496" w:rsidP="004E7B54">
      <w:pPr>
        <w:pStyle w:val="Tytutabeli"/>
        <w:rPr>
          <w:color w:val="FF0000"/>
        </w:rPr>
      </w:pPr>
      <w:bookmarkStart w:id="162"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18</w:t>
      </w:r>
      <w:r w:rsidR="00FE32F3" w:rsidRPr="00233788">
        <w:rPr>
          <w:color w:val="FF0000"/>
        </w:rPr>
        <w:fldChar w:fldCharType="end"/>
      </w:r>
      <w:r w:rsidRPr="00233788">
        <w:rPr>
          <w:color w:val="FF0000"/>
        </w:rPr>
        <w:t xml:space="preserve"> Zintegrowany model jakości usług 4Q</w:t>
      </w:r>
      <w:bookmarkEnd w:id="162"/>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3"/>
      <w:r w:rsidRPr="00233788">
        <w:rPr>
          <w:b/>
          <w:color w:val="FF0000"/>
        </w:rPr>
        <w:t xml:space="preserve">Uniwersalny wzorzec jakości usług </w:t>
      </w:r>
      <w:commentRangeEnd w:id="163"/>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3"/>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4" w:name="_Ref437117390"/>
      <w:bookmarkStart w:id="165" w:name="_Ref437117376"/>
      <w:bookmarkStart w:id="166"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4"/>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65"/>
      <w:bookmarkEnd w:id="166"/>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7"/>
      <w:r w:rsidR="003E4049" w:rsidRPr="00233788">
        <w:rPr>
          <w:color w:val="FF0000"/>
        </w:rPr>
        <w:t xml:space="preserve"> model zaproponowany przez </w:t>
      </w:r>
      <w:proofErr w:type="spellStart"/>
      <w:r w:rsidR="003E4049" w:rsidRPr="00233788">
        <w:rPr>
          <w:color w:val="FF0000"/>
        </w:rPr>
        <w:t>Townsenda</w:t>
      </w:r>
      <w:proofErr w:type="spellEnd"/>
      <w:r w:rsidR="003E4049" w:rsidRPr="00233788">
        <w:rPr>
          <w:color w:val="FF0000"/>
        </w:rPr>
        <w:t xml:space="preserve"> i </w:t>
      </w:r>
      <w:proofErr w:type="spellStart"/>
      <w:r w:rsidR="003E4049" w:rsidRPr="00233788">
        <w:rPr>
          <w:color w:val="FF0000"/>
        </w:rPr>
        <w:t>Gebhardta</w:t>
      </w:r>
      <w:proofErr w:type="spellEnd"/>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8"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68"/>
      <w:proofErr w:type="spellEnd"/>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7"/>
      <w:r w:rsidRPr="00233788">
        <w:rPr>
          <w:rStyle w:val="Odwoaniedokomentarza"/>
          <w:rFonts w:ascii="Times New Roman" w:eastAsia="Times New Roman" w:hAnsi="Times New Roman"/>
          <w:color w:val="FF0000"/>
          <w:szCs w:val="20"/>
          <w:lang w:eastAsia="pl-PL"/>
        </w:rPr>
        <w:commentReference w:id="167"/>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9"/>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 xml:space="preserve">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9"/>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9"/>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0"/>
      <w:r w:rsidRPr="00233788">
        <w:rPr>
          <w:color w:val="FF0000"/>
        </w:rPr>
        <w:t>poniżej</w:t>
      </w:r>
      <w:commentRangeEnd w:id="170"/>
      <w:r w:rsidRPr="00233788">
        <w:rPr>
          <w:rStyle w:val="Odwoaniedokomentarza"/>
          <w:rFonts w:ascii="Times New Roman" w:eastAsia="Times New Roman" w:hAnsi="Times New Roman"/>
          <w:color w:val="FF0000"/>
          <w:szCs w:val="20"/>
          <w:lang w:eastAsia="pl-PL"/>
        </w:rPr>
        <w:commentReference w:id="170"/>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933BC7A" w:rsidR="00832918" w:rsidRPr="00233788" w:rsidRDefault="00764202" w:rsidP="004E7B54">
      <w:pPr>
        <w:pStyle w:val="Tytutabeli"/>
        <w:rPr>
          <w:color w:val="FF0000"/>
        </w:rPr>
      </w:pPr>
      <w:bookmarkStart w:id="171"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19</w:t>
      </w:r>
      <w:r w:rsidR="00FE32F3" w:rsidRPr="00233788">
        <w:rPr>
          <w:color w:val="FF0000"/>
        </w:rPr>
        <w:fldChar w:fldCharType="end"/>
      </w:r>
      <w:r w:rsidRPr="00233788">
        <w:rPr>
          <w:color w:val="FF0000"/>
        </w:rPr>
        <w:t xml:space="preserve"> Model jakości usług i satysfakcji klienta</w:t>
      </w:r>
      <w:bookmarkEnd w:id="171"/>
    </w:p>
    <w:p w14:paraId="1F5AFF37" w14:textId="77777777" w:rsidR="00413D80" w:rsidRPr="00233788" w:rsidRDefault="00B22C9A" w:rsidP="004E7B54">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2" w:name="_Toc66923627"/>
      <w:r w:rsidRPr="00233788">
        <w:rPr>
          <w:color w:val="FF0000"/>
        </w:rPr>
        <w:t>Doskonalenie jakości z perspektywy różnych grup interesariuszy</w:t>
      </w:r>
      <w:r w:rsidR="00D305FF" w:rsidRPr="00233788">
        <w:rPr>
          <w:color w:val="FF0000"/>
        </w:rPr>
        <w:t xml:space="preserve"> uczelni</w:t>
      </w:r>
      <w:bookmarkEnd w:id="172"/>
    </w:p>
    <w:p w14:paraId="7C211714" w14:textId="307B8E16" w:rsidR="00A21C4A" w:rsidRPr="00233788" w:rsidRDefault="00A21C4A" w:rsidP="004E7B54">
      <w:pPr>
        <w:rPr>
          <w:color w:val="FF0000"/>
        </w:rPr>
      </w:pPr>
      <w:commentRangeStart w:id="173"/>
      <w:r w:rsidRPr="00233788">
        <w:rPr>
          <w:color w:val="FF0000"/>
        </w:rPr>
        <w:t>Doskonalenie jakości jest możliwe dopiero po</w:t>
      </w:r>
      <w:commentRangeEnd w:id="173"/>
      <w:r w:rsidR="00224E3C" w:rsidRPr="00233788">
        <w:rPr>
          <w:rStyle w:val="Odwoaniedokomentarza"/>
          <w:rFonts w:ascii="Times New Roman" w:eastAsia="Times New Roman" w:hAnsi="Times New Roman"/>
          <w:color w:val="FF0000"/>
          <w:szCs w:val="20"/>
          <w:lang w:eastAsia="pl-PL"/>
        </w:rPr>
        <w:commentReference w:id="173"/>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4"/>
      <w:r w:rsidR="00224E3C" w:rsidRPr="00233788">
        <w:rPr>
          <w:color w:val="FF0000"/>
        </w:rPr>
        <w:t xml:space="preserve">podrozdziale </w:t>
      </w:r>
      <w:commentRangeEnd w:id="174"/>
      <w:r w:rsidR="00224E3C" w:rsidRPr="00233788">
        <w:rPr>
          <w:rStyle w:val="Odwoaniedokomentarza"/>
          <w:rFonts w:ascii="Times New Roman" w:eastAsia="Times New Roman" w:hAnsi="Times New Roman"/>
          <w:color w:val="FF0000"/>
          <w:szCs w:val="20"/>
          <w:lang w:eastAsia="pl-PL"/>
        </w:rPr>
        <w:commentReference w:id="174"/>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5" w:name="_Ref411054421"/>
      <w:bookmarkStart w:id="176" w:name="_Ref411054409"/>
      <w:bookmarkStart w:id="177"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5"/>
      <w:r w:rsidRPr="00233788">
        <w:rPr>
          <w:color w:val="FF0000"/>
        </w:rPr>
        <w:t>. 8 zasad CAF dla edukacji, a grupy interesariuszy</w:t>
      </w:r>
      <w:bookmarkEnd w:id="176"/>
      <w:bookmarkEnd w:id="177"/>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78"/>
      <w:r w:rsidRPr="00233788">
        <w:rPr>
          <w:color w:val="FF0000"/>
        </w:rPr>
        <w:t>tablica 3.</w:t>
      </w:r>
      <w:commentRangeEnd w:id="178"/>
      <w:r w:rsidR="002067EA" w:rsidRPr="00233788">
        <w:rPr>
          <w:rStyle w:val="Odwoaniedokomentarza"/>
          <w:rFonts w:ascii="Times New Roman" w:eastAsia="Times New Roman" w:hAnsi="Times New Roman"/>
          <w:color w:val="FF0000"/>
          <w:szCs w:val="20"/>
          <w:lang w:eastAsia="pl-PL"/>
        </w:rPr>
        <w:commentReference w:id="178"/>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9"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9"/>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0" w:name="_Toc66923628"/>
      <w:r w:rsidRPr="00233788">
        <w:rPr>
          <w:color w:val="FF0000"/>
        </w:rPr>
        <w:t>Podejścia do doskonalenia jakości stosowane na uczelniach technicznych</w:t>
      </w:r>
      <w:bookmarkEnd w:id="180"/>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1" w:name="_Toc66923629"/>
      <w:r w:rsidRPr="00233788">
        <w:rPr>
          <w:color w:val="FF0000"/>
        </w:rPr>
        <w:t>Wpływ zmian organizacyjnych na polskich uczelniach na zmiany w sposobach doskonalenia jakości</w:t>
      </w:r>
      <w:bookmarkEnd w:id="181"/>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2" w:name="_Toc66923630"/>
      <w:r w:rsidRPr="00233788">
        <w:rPr>
          <w:color w:val="FF0000"/>
        </w:rPr>
        <w:lastRenderedPageBreak/>
        <w:t>Satysfakcja interesariuszy uczelni jako dane wejściowe systemów zarządzania jakością</w:t>
      </w:r>
      <w:bookmarkEnd w:id="182"/>
    </w:p>
    <w:p w14:paraId="160C9932" w14:textId="77777777" w:rsidR="000613B8" w:rsidRPr="00233788" w:rsidRDefault="000613B8" w:rsidP="004E7B54">
      <w:pPr>
        <w:pStyle w:val="Nagwek3"/>
        <w:rPr>
          <w:color w:val="FF0000"/>
        </w:rPr>
      </w:pPr>
      <w:bookmarkStart w:id="183" w:name="_Ref437093143"/>
      <w:bookmarkStart w:id="184" w:name="_Ref437093160"/>
      <w:bookmarkStart w:id="185" w:name="_Ref437181714"/>
      <w:bookmarkStart w:id="186"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3"/>
      <w:bookmarkEnd w:id="184"/>
      <w:bookmarkEnd w:id="185"/>
      <w:bookmarkEnd w:id="186"/>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7"/>
      <w:r w:rsidR="00115CF7" w:rsidRPr="00233788">
        <w:rPr>
          <w:color w:val="FF0000"/>
        </w:rPr>
        <w:t>poniżej</w:t>
      </w:r>
      <w:commentRangeEnd w:id="187"/>
      <w:r w:rsidR="00115CF7" w:rsidRPr="00233788">
        <w:rPr>
          <w:rStyle w:val="Odwoaniedokomentarza"/>
          <w:rFonts w:ascii="Times New Roman" w:eastAsia="Times New Roman" w:hAnsi="Times New Roman"/>
          <w:color w:val="FF0000"/>
          <w:szCs w:val="20"/>
          <w:lang w:eastAsia="pl-PL"/>
        </w:rPr>
        <w:commentReference w:id="187"/>
      </w:r>
      <w:r w:rsidR="00115CF7" w:rsidRPr="00233788">
        <w:rPr>
          <w:color w:val="FF0000"/>
        </w:rPr>
        <w:t>.</w:t>
      </w:r>
    </w:p>
    <w:p w14:paraId="72259FDA" w14:textId="06C7D26D" w:rsidR="005308C6" w:rsidRPr="00233788" w:rsidRDefault="005308C6" w:rsidP="004E7B54">
      <w:pPr>
        <w:pStyle w:val="Tytutabeli"/>
        <w:rPr>
          <w:color w:val="FF0000"/>
        </w:rPr>
      </w:pPr>
      <w:bookmarkStart w:id="188" w:name="_Ref437191499"/>
      <w:bookmarkStart w:id="189"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8"/>
      <w:r w:rsidRPr="00233788">
        <w:rPr>
          <w:color w:val="FF0000"/>
        </w:rPr>
        <w:t xml:space="preserve"> Twierdzenia do budowy kwestionariusza badania jakości usług SERVQUAL</w:t>
      </w:r>
      <w:bookmarkEnd w:id="189"/>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0"/>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0A4312"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A4312"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0"/>
      <w:r w:rsidR="00534411" w:rsidRPr="00233788">
        <w:rPr>
          <w:rStyle w:val="Odwoaniedokomentarza"/>
          <w:rFonts w:ascii="Times New Roman" w:eastAsia="Times New Roman" w:hAnsi="Times New Roman"/>
          <w:color w:val="FF0000"/>
          <w:szCs w:val="20"/>
          <w:lang w:eastAsia="pl-PL"/>
        </w:rPr>
        <w:commentReference w:id="190"/>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1" w:name="_Toc66923632"/>
      <w:r w:rsidRPr="00233788">
        <w:rPr>
          <w:color w:val="FF0000"/>
        </w:rPr>
        <w:t>Ocena efektów działań uczelni– analiza satysfakcji interesariuszy</w:t>
      </w:r>
      <w:bookmarkEnd w:id="191"/>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2"/>
      <w:r w:rsidRPr="00233788">
        <w:rPr>
          <w:color w:val="FF0000"/>
        </w:rPr>
        <w:t>(uzupełnić)</w:t>
      </w:r>
      <w:commentRangeEnd w:id="192"/>
      <w:r w:rsidRPr="00233788">
        <w:rPr>
          <w:rStyle w:val="Odwoaniedokomentarza"/>
          <w:rFonts w:ascii="Times New Roman" w:eastAsia="Times New Roman" w:hAnsi="Times New Roman"/>
          <w:color w:val="FF0000"/>
          <w:szCs w:val="20"/>
          <w:lang w:eastAsia="pl-PL"/>
        </w:rPr>
        <w:commentReference w:id="192"/>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3"/>
      <w:r w:rsidRPr="00233788">
        <w:rPr>
          <w:color w:val="FF0000"/>
        </w:rPr>
        <w:t>poniżej</w:t>
      </w:r>
      <w:commentRangeEnd w:id="193"/>
      <w:r w:rsidRPr="00233788">
        <w:rPr>
          <w:rStyle w:val="Odwoaniedokomentarza"/>
          <w:rFonts w:ascii="Times New Roman" w:eastAsia="Times New Roman" w:hAnsi="Times New Roman"/>
          <w:color w:val="FF0000"/>
          <w:szCs w:val="20"/>
          <w:lang w:eastAsia="pl-PL"/>
        </w:rPr>
        <w:commentReference w:id="193"/>
      </w:r>
      <w:r w:rsidRPr="00233788">
        <w:rPr>
          <w:color w:val="FF0000"/>
        </w:rPr>
        <w:t>.</w:t>
      </w:r>
    </w:p>
    <w:p w14:paraId="48265A62" w14:textId="4E1845A5" w:rsidR="00071C92" w:rsidRPr="00233788" w:rsidRDefault="00071C92" w:rsidP="004E7B54">
      <w:pPr>
        <w:pStyle w:val="Tytutabeli"/>
        <w:rPr>
          <w:color w:val="FF0000"/>
        </w:rPr>
      </w:pPr>
      <w:bookmarkStart w:id="194"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4"/>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5"/>
            <w:r w:rsidRPr="00233788">
              <w:rPr>
                <w:rFonts w:cs="Arial"/>
                <w:color w:val="FF0000"/>
                <w:sz w:val="20"/>
                <w:szCs w:val="20"/>
                <w:lang w:val="pl-PL"/>
              </w:rPr>
              <w:t>(uzupełnić)</w:t>
            </w:r>
            <w:commentRangeEnd w:id="195"/>
            <w:r w:rsidRPr="00233788">
              <w:rPr>
                <w:rStyle w:val="Odwoaniedokomentarza"/>
                <w:rFonts w:eastAsia="Times New Roman" w:cs="Arial"/>
                <w:color w:val="FF0000"/>
                <w:sz w:val="20"/>
                <w:szCs w:val="20"/>
                <w:lang w:val="pl-PL" w:eastAsia="pl-PL"/>
              </w:rPr>
              <w:commentReference w:id="195"/>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196"/>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6"/>
      <w:r w:rsidRPr="00233788">
        <w:rPr>
          <w:rStyle w:val="Odwoaniedokomentarza"/>
          <w:rFonts w:ascii="Times New Roman" w:eastAsia="Times New Roman" w:hAnsi="Times New Roman"/>
          <w:color w:val="FF0000"/>
          <w:szCs w:val="20"/>
          <w:lang w:eastAsia="pl-PL"/>
        </w:rPr>
        <w:commentReference w:id="196"/>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8" w:name="_Ref299535511"/>
      <w:bookmarkStart w:id="199" w:name="_Toc304232706"/>
      <w:bookmarkStart w:id="20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8"/>
      <w:r w:rsidRPr="00233788">
        <w:rPr>
          <w:color w:val="FF0000"/>
          <w:sz w:val="22"/>
        </w:rPr>
        <w:t xml:space="preserve"> Kategorie ranking EDUNIVERSAL</w:t>
      </w:r>
      <w:bookmarkEnd w:id="199"/>
      <w:bookmarkEnd w:id="200"/>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7"/>
      <w:r w:rsidRPr="00233788">
        <w:rPr>
          <w:rStyle w:val="Odwoaniedokomentarza"/>
          <w:rFonts w:ascii="Times New Roman" w:eastAsia="Times New Roman" w:hAnsi="Times New Roman"/>
          <w:color w:val="FF0000"/>
          <w:szCs w:val="20"/>
          <w:lang w:eastAsia="pl-PL"/>
        </w:rPr>
        <w:commentReference w:id="197"/>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1"/>
      <w:r w:rsidRPr="00233788">
        <w:rPr>
          <w:rStyle w:val="Odwoaniedokomentarza"/>
          <w:rFonts w:ascii="Times New Roman" w:eastAsia="Times New Roman" w:hAnsi="Times New Roman"/>
          <w:color w:val="FF0000"/>
          <w:szCs w:val="20"/>
          <w:lang w:eastAsia="pl-PL"/>
        </w:rPr>
        <w:commentReference w:id="201"/>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2"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2"/>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3"/>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3"/>
      <w:r w:rsidR="00C560B5" w:rsidRPr="00233788">
        <w:rPr>
          <w:rStyle w:val="Odwoaniedokomentarza"/>
          <w:rFonts w:ascii="Times New Roman" w:eastAsia="Times New Roman" w:hAnsi="Times New Roman"/>
          <w:color w:val="FF0000"/>
          <w:szCs w:val="20"/>
          <w:lang w:eastAsia="pl-PL"/>
        </w:rPr>
        <w:commentReference w:id="203"/>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4" w:name="_Ref437120725"/>
      <w:bookmarkStart w:id="205" w:name="_Ref437120720"/>
      <w:bookmarkStart w:id="206"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4"/>
      <w:r w:rsidRPr="00233788">
        <w:rPr>
          <w:color w:val="FF0000"/>
        </w:rPr>
        <w:t xml:space="preserve"> Rola interesariuszy w działaniach na rzez projektowania i doskonalenia systemów zarządzania jakością uczelni.</w:t>
      </w:r>
      <w:bookmarkEnd w:id="205"/>
      <w:bookmarkEnd w:id="206"/>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7" w:name="_Toc66923634"/>
      <w:r w:rsidRPr="00233788">
        <w:rPr>
          <w:color w:val="FF0000"/>
        </w:rPr>
        <w:lastRenderedPageBreak/>
        <w:t>Metody pomiaru satysfakcji interesariuszy uczelni technicznej</w:t>
      </w:r>
      <w:bookmarkEnd w:id="207"/>
    </w:p>
    <w:p w14:paraId="1976DC64" w14:textId="77777777" w:rsidR="000613B8" w:rsidRPr="00233788" w:rsidRDefault="000613B8" w:rsidP="004E7B54">
      <w:pPr>
        <w:pStyle w:val="Nagwek2"/>
        <w:rPr>
          <w:color w:val="FF0000"/>
        </w:rPr>
      </w:pPr>
      <w:bookmarkStart w:id="208" w:name="_Toc66923635"/>
      <w:r w:rsidRPr="00233788">
        <w:rPr>
          <w:color w:val="FF0000"/>
        </w:rPr>
        <w:t>Metody pomiaru satysfakcji interesariuszy uczelni technicznych w Polsce – identyfikacja wskaźników</w:t>
      </w:r>
      <w:bookmarkEnd w:id="208"/>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9" w:name="_Toc66923636"/>
      <w:r w:rsidRPr="00233788">
        <w:rPr>
          <w:color w:val="FF0000"/>
        </w:rPr>
        <w:t>Weryfikacja przydatności metod pomiaru i wskaźników satysfakcji interesariuszy uczelni technicznych w Polsce</w:t>
      </w:r>
      <w:bookmarkEnd w:id="209"/>
    </w:p>
    <w:p w14:paraId="0AB3443B" w14:textId="77777777" w:rsidR="000613B8" w:rsidRPr="00233788" w:rsidRDefault="000613B8" w:rsidP="004E7B54">
      <w:pPr>
        <w:pStyle w:val="Nagwek3"/>
        <w:rPr>
          <w:color w:val="FF0000"/>
        </w:rPr>
      </w:pPr>
      <w:bookmarkStart w:id="210" w:name="_Toc66923637"/>
      <w:r w:rsidRPr="00233788">
        <w:rPr>
          <w:color w:val="FF0000"/>
        </w:rPr>
        <w:t>Cele i założenia badań statystyczno-empirycznych</w:t>
      </w:r>
      <w:bookmarkEnd w:id="210"/>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1" w:name="_Ref437094338"/>
      <w:bookmarkStart w:id="212" w:name="_Ref437094349"/>
      <w:bookmarkStart w:id="213" w:name="_Toc437182121"/>
      <w:bookmarkStart w:id="214"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1"/>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2"/>
      <w:bookmarkEnd w:id="213"/>
      <w:bookmarkEnd w:id="214"/>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5"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5"/>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6"/>
      <w:r w:rsidRPr="00233788">
        <w:rPr>
          <w:color w:val="FF0000"/>
        </w:rPr>
        <w:t>społeczeństwo, społeczność lokalna,</w:t>
      </w:r>
      <w:commentRangeEnd w:id="216"/>
      <w:r w:rsidR="001D3A8E"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7"/>
      <w:r w:rsidRPr="00233788">
        <w:rPr>
          <w:color w:val="FF0000"/>
        </w:rPr>
        <w:t>Przykładowe kwestionariusze do badania satysfakcji interesariuszy przedstawiono w załącznikach</w:t>
      </w:r>
      <w:commentRangeEnd w:id="217"/>
      <w:r w:rsidRPr="00233788">
        <w:rPr>
          <w:rStyle w:val="Odwoaniedokomentarza"/>
          <w:rFonts w:ascii="Times New Roman" w:eastAsia="Times New Roman" w:hAnsi="Times New Roman"/>
          <w:color w:val="FF0000"/>
          <w:szCs w:val="20"/>
          <w:lang w:eastAsia="pl-PL"/>
        </w:rPr>
        <w:commentReference w:id="217"/>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8"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8"/>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9"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9"/>
    </w:p>
    <w:p w14:paraId="4960BDF3" w14:textId="77777777" w:rsidR="000613B8" w:rsidRPr="00233788" w:rsidRDefault="000613B8" w:rsidP="004E7B54">
      <w:pPr>
        <w:pStyle w:val="Nagwek2"/>
        <w:rPr>
          <w:color w:val="FF0000"/>
        </w:rPr>
      </w:pPr>
      <w:bookmarkStart w:id="220" w:name="_Toc66923639"/>
      <w:r w:rsidRPr="00233788">
        <w:rPr>
          <w:color w:val="FF0000"/>
        </w:rPr>
        <w:t>Propozycja zestawu wybranych wskaźników skuteczności działań uczelni technicznych w Polsce</w:t>
      </w:r>
      <w:bookmarkEnd w:id="220"/>
    </w:p>
    <w:p w14:paraId="1F63FD01" w14:textId="77777777" w:rsidR="000613B8" w:rsidRPr="00233788" w:rsidRDefault="000613B8" w:rsidP="004E7B54">
      <w:pPr>
        <w:pStyle w:val="Nagwek1"/>
        <w:rPr>
          <w:color w:val="FF0000"/>
        </w:rPr>
      </w:pPr>
      <w:bookmarkStart w:id="221" w:name="_Toc66923640"/>
      <w:r w:rsidRPr="00233788">
        <w:rPr>
          <w:color w:val="FF0000"/>
        </w:rPr>
        <w:lastRenderedPageBreak/>
        <w:t>Zastosowanie metod pomiaru satysfakcji interesariuszy w doskonaleniu systemów zarządzania jakością polskich uczelni technicznych</w:t>
      </w:r>
      <w:bookmarkEnd w:id="221"/>
    </w:p>
    <w:p w14:paraId="59EDCE27" w14:textId="77777777" w:rsidR="000613B8" w:rsidRPr="00233788" w:rsidRDefault="000613B8" w:rsidP="004E7B54">
      <w:pPr>
        <w:pStyle w:val="Nagwek2"/>
        <w:rPr>
          <w:color w:val="FF0000"/>
        </w:rPr>
      </w:pPr>
      <w:bookmarkStart w:id="222" w:name="_Toc66923641"/>
      <w:r w:rsidRPr="00233788">
        <w:rPr>
          <w:color w:val="FF0000"/>
        </w:rPr>
        <w:t>Powiązania pomiędzy informacjami o satysfakcji interesariuszy, a systemami zarządzania jakością</w:t>
      </w:r>
      <w:bookmarkEnd w:id="222"/>
    </w:p>
    <w:p w14:paraId="130A9041" w14:textId="77777777" w:rsidR="000613B8" w:rsidRPr="00233788" w:rsidRDefault="000613B8" w:rsidP="004E7B54">
      <w:pPr>
        <w:pStyle w:val="Nagwek2"/>
        <w:rPr>
          <w:color w:val="FF0000"/>
        </w:rPr>
      </w:pPr>
      <w:bookmarkStart w:id="223" w:name="_Toc66923642"/>
      <w:r w:rsidRPr="00233788">
        <w:rPr>
          <w:color w:val="FF0000"/>
        </w:rPr>
        <w:t>Model doskonalenia systemów zarządzania jakością polskich uczelni technicznych wykorzystujący informacje z pomiaru satysfakcji interesariuszy uczelni technicznych</w:t>
      </w:r>
      <w:bookmarkEnd w:id="223"/>
    </w:p>
    <w:p w14:paraId="174CB82D" w14:textId="77777777" w:rsidR="000613B8" w:rsidRPr="00233788" w:rsidRDefault="000613B8" w:rsidP="004E7B54">
      <w:pPr>
        <w:pStyle w:val="Nagwek1"/>
        <w:numPr>
          <w:ilvl w:val="0"/>
          <w:numId w:val="0"/>
        </w:numPr>
        <w:ind w:left="432"/>
      </w:pPr>
      <w:bookmarkStart w:id="224" w:name="_Toc66923643"/>
      <w:r w:rsidRPr="00233788">
        <w:lastRenderedPageBreak/>
        <w:t>Rekapitulacja</w:t>
      </w:r>
      <w:bookmarkEnd w:id="224"/>
    </w:p>
    <w:p w14:paraId="7542506A" w14:textId="77777777" w:rsidR="000613B8" w:rsidRPr="00233788" w:rsidRDefault="00B758DF" w:rsidP="004E7B54">
      <w:pPr>
        <w:pStyle w:val="Nagwek1"/>
      </w:pPr>
      <w:bookmarkStart w:id="225" w:name="_Toc66923644"/>
      <w:r w:rsidRPr="00233788">
        <w:lastRenderedPageBreak/>
        <w:t>Spis literatury</w:t>
      </w:r>
      <w:bookmarkEnd w:id="225"/>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6" w:name="_Toc66923645"/>
      <w:r w:rsidRPr="00233788">
        <w:lastRenderedPageBreak/>
        <w:t>Spis literatury Mendeley</w:t>
      </w:r>
      <w:bookmarkEnd w:id="226"/>
    </w:p>
    <w:p w14:paraId="52DDF145" w14:textId="190EBF6E" w:rsidR="000D3BBD" w:rsidRPr="000D3BBD" w:rsidRDefault="002648F4" w:rsidP="000D3BBD">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0D3BBD" w:rsidRPr="000D3BBD">
        <w:rPr>
          <w:rFonts w:cs="Arial"/>
          <w:noProof/>
          <w:szCs w:val="24"/>
        </w:rPr>
        <w:t xml:space="preserve">Alves, H. (2010). Perceived value index in higher education. </w:t>
      </w:r>
      <w:r w:rsidR="000D3BBD" w:rsidRPr="000D3BBD">
        <w:rPr>
          <w:rFonts w:cs="Arial"/>
          <w:i/>
          <w:iCs/>
          <w:noProof/>
          <w:szCs w:val="24"/>
        </w:rPr>
        <w:t>Innovative Marketing</w:t>
      </w:r>
      <w:r w:rsidR="000D3BBD" w:rsidRPr="000D3BBD">
        <w:rPr>
          <w:rFonts w:cs="Arial"/>
          <w:noProof/>
          <w:szCs w:val="24"/>
        </w:rPr>
        <w:t xml:space="preserve">, </w:t>
      </w:r>
      <w:r w:rsidR="000D3BBD" w:rsidRPr="000D3BBD">
        <w:rPr>
          <w:rFonts w:cs="Arial"/>
          <w:i/>
          <w:iCs/>
          <w:noProof/>
          <w:szCs w:val="24"/>
        </w:rPr>
        <w:t>6</w:t>
      </w:r>
      <w:r w:rsidR="000D3BBD" w:rsidRPr="000D3BBD">
        <w:rPr>
          <w:rFonts w:cs="Arial"/>
          <w:noProof/>
          <w:szCs w:val="24"/>
        </w:rPr>
        <w:t>(2), 33–42.</w:t>
      </w:r>
    </w:p>
    <w:p w14:paraId="277DD06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0D3BBD">
        <w:rPr>
          <w:rFonts w:cs="Arial"/>
          <w:i/>
          <w:iCs/>
          <w:noProof/>
          <w:szCs w:val="24"/>
        </w:rPr>
        <w:t>Nauka</w:t>
      </w:r>
      <w:r w:rsidRPr="000D3BBD">
        <w:rPr>
          <w:rFonts w:cs="Arial"/>
          <w:noProof/>
          <w:szCs w:val="24"/>
        </w:rPr>
        <w:t>.</w:t>
      </w:r>
    </w:p>
    <w:p w14:paraId="20B13F03"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ARWU. (2020). </w:t>
      </w:r>
      <w:r w:rsidRPr="000D3BBD">
        <w:rPr>
          <w:rFonts w:cs="Arial"/>
          <w:i/>
          <w:iCs/>
          <w:noProof/>
          <w:szCs w:val="24"/>
        </w:rPr>
        <w:t>ARWU World University Rankings 2020</w:t>
      </w:r>
      <w:r w:rsidRPr="000D3BBD">
        <w:rPr>
          <w:rFonts w:cs="Arial"/>
          <w:noProof/>
          <w:szCs w:val="24"/>
        </w:rPr>
        <w:t>. Ranking Shanghai. http://www.shanghairanking.com/ARWU2020.html</w:t>
      </w:r>
    </w:p>
    <w:p w14:paraId="4ACB1B0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Austin, A. E. (1990). Faculty cultures, faculty values. </w:t>
      </w:r>
      <w:r w:rsidRPr="000D3BBD">
        <w:rPr>
          <w:rFonts w:cs="Arial"/>
          <w:i/>
          <w:iCs/>
          <w:noProof/>
          <w:szCs w:val="24"/>
        </w:rPr>
        <w:t>New directions for institutional research</w:t>
      </w:r>
      <w:r w:rsidRPr="000D3BBD">
        <w:rPr>
          <w:rFonts w:cs="Arial"/>
          <w:noProof/>
          <w:szCs w:val="24"/>
        </w:rPr>
        <w:t xml:space="preserve">, </w:t>
      </w:r>
      <w:r w:rsidRPr="000D3BBD">
        <w:rPr>
          <w:rFonts w:cs="Arial"/>
          <w:i/>
          <w:iCs/>
          <w:noProof/>
          <w:szCs w:val="24"/>
        </w:rPr>
        <w:t>1990</w:t>
      </w:r>
      <w:r w:rsidRPr="000D3BBD">
        <w:rPr>
          <w:rFonts w:cs="Arial"/>
          <w:noProof/>
          <w:szCs w:val="24"/>
        </w:rPr>
        <w:t>(68), 61–74.</w:t>
      </w:r>
    </w:p>
    <w:p w14:paraId="6CD8933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Barker, K. (2007). The UK Research Assessment Exercise: the evolution of a national research evaluation system. </w:t>
      </w:r>
      <w:r w:rsidRPr="000D3BBD">
        <w:rPr>
          <w:rFonts w:cs="Arial"/>
          <w:i/>
          <w:iCs/>
          <w:noProof/>
          <w:szCs w:val="24"/>
        </w:rPr>
        <w:t>Research Evaluation</w:t>
      </w:r>
      <w:r w:rsidRPr="000D3BBD">
        <w:rPr>
          <w:rFonts w:cs="Arial"/>
          <w:noProof/>
          <w:szCs w:val="24"/>
        </w:rPr>
        <w:t xml:space="preserve">, </w:t>
      </w:r>
      <w:r w:rsidRPr="000D3BBD">
        <w:rPr>
          <w:rFonts w:cs="Arial"/>
          <w:i/>
          <w:iCs/>
          <w:noProof/>
          <w:szCs w:val="24"/>
        </w:rPr>
        <w:t>16</w:t>
      </w:r>
      <w:r w:rsidRPr="000D3BBD">
        <w:rPr>
          <w:rFonts w:cs="Arial"/>
          <w:noProof/>
          <w:szCs w:val="24"/>
        </w:rPr>
        <w:t>(1), 3–12. https://doi.org/10.3152/095820207X190674</w:t>
      </w:r>
    </w:p>
    <w:p w14:paraId="4B947D3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Belash, O., Popov, M., Ryzhov, N., Ryaskov, Y., Shaposhnikov, S., &amp; Shestopalov, M. (2015). Research on University Education Quality Assurance: Methodology and Results of Stakeholders’ Satisfaction Monitoring. </w:t>
      </w:r>
      <w:r w:rsidRPr="000D3BBD">
        <w:rPr>
          <w:rFonts w:cs="Arial"/>
          <w:i/>
          <w:iCs/>
          <w:noProof/>
          <w:szCs w:val="24"/>
        </w:rPr>
        <w:t>Procedia - Social and Behavioral Sciences</w:t>
      </w:r>
      <w:r w:rsidRPr="000D3BBD">
        <w:rPr>
          <w:rFonts w:cs="Arial"/>
          <w:noProof/>
          <w:szCs w:val="24"/>
        </w:rPr>
        <w:t xml:space="preserve">, </w:t>
      </w:r>
      <w:r w:rsidRPr="000D3BBD">
        <w:rPr>
          <w:rFonts w:cs="Arial"/>
          <w:i/>
          <w:iCs/>
          <w:noProof/>
          <w:szCs w:val="24"/>
        </w:rPr>
        <w:t>214</w:t>
      </w:r>
      <w:r w:rsidRPr="000D3BBD">
        <w:rPr>
          <w:rFonts w:cs="Arial"/>
          <w:noProof/>
          <w:szCs w:val="24"/>
        </w:rPr>
        <w:t>(June), 344–358. https://doi.org/10.1016/j.sbspro.2015.11.658</w:t>
      </w:r>
    </w:p>
    <w:p w14:paraId="1A95B2D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Blackmore, P., &amp; Kandiko, C. B. C. B. (2011). Motivation in academic life: a prestige economy. </w:t>
      </w:r>
      <w:r w:rsidRPr="000D3BBD">
        <w:rPr>
          <w:rFonts w:cs="Arial"/>
          <w:i/>
          <w:iCs/>
          <w:noProof/>
          <w:szCs w:val="24"/>
        </w:rPr>
        <w:t>Research in Post-Compulsory Education</w:t>
      </w:r>
      <w:r w:rsidRPr="000D3BBD">
        <w:rPr>
          <w:rFonts w:cs="Arial"/>
          <w:noProof/>
          <w:szCs w:val="24"/>
        </w:rPr>
        <w:t xml:space="preserve">, </w:t>
      </w:r>
      <w:r w:rsidRPr="000D3BBD">
        <w:rPr>
          <w:rFonts w:cs="Arial"/>
          <w:i/>
          <w:iCs/>
          <w:noProof/>
          <w:szCs w:val="24"/>
        </w:rPr>
        <w:t>16</w:t>
      </w:r>
      <w:r w:rsidRPr="000D3BBD">
        <w:rPr>
          <w:rFonts w:cs="Arial"/>
          <w:noProof/>
          <w:szCs w:val="24"/>
        </w:rPr>
        <w:t>(4), 399–411. https://doi.org/10.1080/13596748.2011.626971</w:t>
      </w:r>
    </w:p>
    <w:p w14:paraId="7BFA39C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Broadhead, L.-A., &amp; Howard, S. (1998). The Research Assessment Exercise. </w:t>
      </w:r>
      <w:r w:rsidRPr="000D3BBD">
        <w:rPr>
          <w:rFonts w:cs="Arial"/>
          <w:i/>
          <w:iCs/>
          <w:noProof/>
          <w:szCs w:val="24"/>
        </w:rPr>
        <w:t>education policy analysis archives</w:t>
      </w:r>
      <w:r w:rsidRPr="000D3BBD">
        <w:rPr>
          <w:rFonts w:cs="Arial"/>
          <w:noProof/>
          <w:szCs w:val="24"/>
        </w:rPr>
        <w:t xml:space="preserve">, </w:t>
      </w:r>
      <w:r w:rsidRPr="000D3BBD">
        <w:rPr>
          <w:rFonts w:cs="Arial"/>
          <w:i/>
          <w:iCs/>
          <w:noProof/>
          <w:szCs w:val="24"/>
        </w:rPr>
        <w:t>6</w:t>
      </w:r>
      <w:r w:rsidRPr="000D3BBD">
        <w:rPr>
          <w:rFonts w:cs="Arial"/>
          <w:noProof/>
          <w:szCs w:val="24"/>
        </w:rPr>
        <w:t>, 8. https://doi.org/10.14507/epaa.v6n8.1998</w:t>
      </w:r>
    </w:p>
    <w:p w14:paraId="4988053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Campbell, C. M. C. M., Jimenez, M., &amp; Arrozal, C. A. N. C. A. N. (2019). Prestige or education: college teaching and rigor of courses in prestigious and non-prestigious institutions in the U.S. </w:t>
      </w:r>
      <w:r w:rsidRPr="000D3BBD">
        <w:rPr>
          <w:rFonts w:cs="Arial"/>
          <w:i/>
          <w:iCs/>
          <w:noProof/>
          <w:szCs w:val="24"/>
        </w:rPr>
        <w:t>Higher Education</w:t>
      </w:r>
      <w:r w:rsidRPr="000D3BBD">
        <w:rPr>
          <w:rFonts w:cs="Arial"/>
          <w:noProof/>
          <w:szCs w:val="24"/>
        </w:rPr>
        <w:t xml:space="preserve">, </w:t>
      </w:r>
      <w:r w:rsidRPr="000D3BBD">
        <w:rPr>
          <w:rFonts w:cs="Arial"/>
          <w:i/>
          <w:iCs/>
          <w:noProof/>
          <w:szCs w:val="24"/>
        </w:rPr>
        <w:t>77</w:t>
      </w:r>
      <w:r w:rsidRPr="000D3BBD">
        <w:rPr>
          <w:rFonts w:cs="Arial"/>
          <w:noProof/>
          <w:szCs w:val="24"/>
        </w:rPr>
        <w:t>(4), 717–738. https://doi.org/10.1007/s10734-018-0297-3</w:t>
      </w:r>
    </w:p>
    <w:p w14:paraId="023D4BE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Carayannis, E. G., &amp; Campbell, D. F. J. (2009). „Mode 3” and „Quadruple Helix”: toward a 21st century fractal innovation ecosystem. </w:t>
      </w:r>
      <w:r w:rsidRPr="000D3BBD">
        <w:rPr>
          <w:rFonts w:cs="Arial"/>
          <w:i/>
          <w:iCs/>
          <w:noProof/>
          <w:szCs w:val="24"/>
        </w:rPr>
        <w:t>International Journal of Technology Management</w:t>
      </w:r>
      <w:r w:rsidRPr="000D3BBD">
        <w:rPr>
          <w:rFonts w:cs="Arial"/>
          <w:noProof/>
          <w:szCs w:val="24"/>
        </w:rPr>
        <w:t xml:space="preserve">, </w:t>
      </w:r>
      <w:r w:rsidRPr="000D3BBD">
        <w:rPr>
          <w:rFonts w:cs="Arial"/>
          <w:i/>
          <w:iCs/>
          <w:noProof/>
          <w:szCs w:val="24"/>
        </w:rPr>
        <w:t>46</w:t>
      </w:r>
      <w:r w:rsidRPr="000D3BBD">
        <w:rPr>
          <w:rFonts w:cs="Arial"/>
          <w:noProof/>
          <w:szCs w:val="24"/>
        </w:rPr>
        <w:t>(3/4), 201. https://doi.org/10.1504/IJTM.2009.023374</w:t>
      </w:r>
    </w:p>
    <w:p w14:paraId="0494A6F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Clark, B. R. (1972). The organizational saga in higher education. </w:t>
      </w:r>
      <w:r w:rsidRPr="000D3BBD">
        <w:rPr>
          <w:rFonts w:cs="Arial"/>
          <w:i/>
          <w:iCs/>
          <w:noProof/>
          <w:szCs w:val="24"/>
        </w:rPr>
        <w:t>Administrative science quarterly</w:t>
      </w:r>
      <w:r w:rsidRPr="000D3BBD">
        <w:rPr>
          <w:rFonts w:cs="Arial"/>
          <w:noProof/>
          <w:szCs w:val="24"/>
        </w:rPr>
        <w:t>, 178–184.</w:t>
      </w:r>
    </w:p>
    <w:p w14:paraId="55D7373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Clark, B. R. (1980). </w:t>
      </w:r>
      <w:r w:rsidRPr="000D3BBD">
        <w:rPr>
          <w:rFonts w:cs="Arial"/>
          <w:i/>
          <w:iCs/>
          <w:noProof/>
          <w:szCs w:val="24"/>
        </w:rPr>
        <w:t>Academic Culture</w:t>
      </w:r>
      <w:r w:rsidRPr="000D3BBD">
        <w:rPr>
          <w:rFonts w:cs="Arial"/>
          <w:noProof/>
          <w:szCs w:val="24"/>
        </w:rPr>
        <w:t xml:space="preserve"> (Nr 42). Yale University Higher Education Research Group.</w:t>
      </w:r>
    </w:p>
    <w:p w14:paraId="3C6E1AC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Collyer, F. (2013). The production of scholarly knowledge in the global market arena: University ranking systems, prestige and power. </w:t>
      </w:r>
      <w:r w:rsidRPr="000D3BBD">
        <w:rPr>
          <w:rFonts w:cs="Arial"/>
          <w:i/>
          <w:iCs/>
          <w:noProof/>
          <w:szCs w:val="24"/>
        </w:rPr>
        <w:t>Critical Studies in Education</w:t>
      </w:r>
      <w:r w:rsidRPr="000D3BBD">
        <w:rPr>
          <w:rFonts w:cs="Arial"/>
          <w:noProof/>
          <w:szCs w:val="24"/>
        </w:rPr>
        <w:t xml:space="preserve">, </w:t>
      </w:r>
      <w:r w:rsidRPr="000D3BBD">
        <w:rPr>
          <w:rFonts w:cs="Arial"/>
          <w:i/>
          <w:iCs/>
          <w:noProof/>
          <w:szCs w:val="24"/>
        </w:rPr>
        <w:t>54</w:t>
      </w:r>
      <w:r w:rsidRPr="000D3BBD">
        <w:rPr>
          <w:rFonts w:cs="Arial"/>
          <w:noProof/>
          <w:szCs w:val="24"/>
        </w:rPr>
        <w:t>(3), 245–259. https://doi.org/10.1080/17508487.2013.788049</w:t>
      </w:r>
    </w:p>
    <w:p w14:paraId="67052A3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Cwynar, K. M. (2005). THE IDEA OF THE UNIVERSITY IN EUROPEAN CULTURE. </w:t>
      </w:r>
      <w:r w:rsidRPr="000D3BBD">
        <w:rPr>
          <w:rFonts w:cs="Arial"/>
          <w:i/>
          <w:iCs/>
          <w:noProof/>
          <w:szCs w:val="24"/>
        </w:rPr>
        <w:t>Polityka i Społeczeństwo</w:t>
      </w:r>
      <w:r w:rsidRPr="000D3BBD">
        <w:rPr>
          <w:rFonts w:cs="Arial"/>
          <w:noProof/>
          <w:szCs w:val="24"/>
        </w:rPr>
        <w:t>, 60–72.</w:t>
      </w:r>
    </w:p>
    <w:p w14:paraId="4C3254F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Dąbrowski, T. J., Brdulak, H., Jastrzębska, E., &amp; Legutko-kobus, P. (2018). Teaching methods and programs University Social Responsibility Strategies. </w:t>
      </w:r>
      <w:r w:rsidRPr="000D3BBD">
        <w:rPr>
          <w:rFonts w:cs="Arial"/>
          <w:i/>
          <w:iCs/>
          <w:noProof/>
          <w:szCs w:val="24"/>
        </w:rPr>
        <w:t>E-Mentor</w:t>
      </w:r>
      <w:r w:rsidRPr="000D3BBD">
        <w:rPr>
          <w:rFonts w:cs="Arial"/>
          <w:noProof/>
          <w:szCs w:val="24"/>
        </w:rPr>
        <w:t xml:space="preserve">, </w:t>
      </w:r>
      <w:r w:rsidRPr="000D3BBD">
        <w:rPr>
          <w:rFonts w:cs="Arial"/>
          <w:i/>
          <w:iCs/>
          <w:noProof/>
          <w:szCs w:val="24"/>
        </w:rPr>
        <w:t>5</w:t>
      </w:r>
      <w:r w:rsidRPr="000D3BBD">
        <w:rPr>
          <w:rFonts w:cs="Arial"/>
          <w:noProof/>
          <w:szCs w:val="24"/>
        </w:rPr>
        <w:t>(77), 4–12.</w:t>
      </w:r>
    </w:p>
    <w:p w14:paraId="41F2ED7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0D3BBD">
        <w:rPr>
          <w:rFonts w:cs="Arial"/>
          <w:i/>
          <w:iCs/>
          <w:noProof/>
          <w:szCs w:val="24"/>
        </w:rPr>
        <w:t>New Forms of Governance in Research Organizations</w:t>
      </w:r>
      <w:r w:rsidRPr="000D3BBD">
        <w:rPr>
          <w:rFonts w:cs="Arial"/>
          <w:noProof/>
          <w:szCs w:val="24"/>
        </w:rPr>
        <w:t xml:space="preserve"> (ss. 3–22). Springer Netherlands. https://doi.org/10.1007/978-1-4020-5831-8</w:t>
      </w:r>
    </w:p>
    <w:p w14:paraId="1F8C9E43"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de Jong, J., &amp; den Hartog, D. (2010). Measuring Innovative Work Behaviour. </w:t>
      </w:r>
      <w:r w:rsidRPr="000D3BBD">
        <w:rPr>
          <w:rFonts w:cs="Arial"/>
          <w:i/>
          <w:iCs/>
          <w:noProof/>
          <w:szCs w:val="24"/>
        </w:rPr>
        <w:t>Creativity and Innovation Management</w:t>
      </w:r>
      <w:r w:rsidRPr="000D3BBD">
        <w:rPr>
          <w:rFonts w:cs="Arial"/>
          <w:noProof/>
          <w:szCs w:val="24"/>
        </w:rPr>
        <w:t xml:space="preserve">, </w:t>
      </w:r>
      <w:r w:rsidRPr="000D3BBD">
        <w:rPr>
          <w:rFonts w:cs="Arial"/>
          <w:i/>
          <w:iCs/>
          <w:noProof/>
          <w:szCs w:val="24"/>
        </w:rPr>
        <w:t>19</w:t>
      </w:r>
      <w:r w:rsidRPr="000D3BBD">
        <w:rPr>
          <w:rFonts w:cs="Arial"/>
          <w:noProof/>
          <w:szCs w:val="24"/>
        </w:rPr>
        <w:t>(1), 23–36. https://doi.org/10.1111/j.1467-8691.2010.00547.x</w:t>
      </w:r>
    </w:p>
    <w:p w14:paraId="70A0345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De Ridder-Symoens, H. (2020). Universities and Their Missions in Early Modern Times. W L. Engwall (Red.), </w:t>
      </w:r>
      <w:r w:rsidRPr="000D3BBD">
        <w:rPr>
          <w:rFonts w:cs="Arial"/>
          <w:i/>
          <w:iCs/>
          <w:noProof/>
          <w:szCs w:val="24"/>
        </w:rPr>
        <w:t>Missions of Universities : Past, Present, Future</w:t>
      </w:r>
      <w:r w:rsidRPr="000D3BBD">
        <w:rPr>
          <w:rFonts w:cs="Arial"/>
          <w:noProof/>
          <w:szCs w:val="24"/>
        </w:rPr>
        <w:t xml:space="preserve"> (ss. 43–61). Springer International Publishing. https://doi.org/10.1007/978-3-030-41834-2_4</w:t>
      </w:r>
    </w:p>
    <w:p w14:paraId="4D061E0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Degtjarjova, I., Lapina, I., &amp; Freidenfelds, D. (2018). Student as stakeholder: “voice of customer” in higher education quality development. </w:t>
      </w:r>
      <w:r w:rsidRPr="000D3BBD">
        <w:rPr>
          <w:rFonts w:cs="Arial"/>
          <w:i/>
          <w:iCs/>
          <w:noProof/>
          <w:szCs w:val="24"/>
        </w:rPr>
        <w:t>Marketing and Management of Innovations</w:t>
      </w:r>
      <w:r w:rsidRPr="000D3BBD">
        <w:rPr>
          <w:rFonts w:cs="Arial"/>
          <w:noProof/>
          <w:szCs w:val="24"/>
        </w:rPr>
        <w:t xml:space="preserve">, </w:t>
      </w:r>
      <w:r w:rsidRPr="000D3BBD">
        <w:rPr>
          <w:rFonts w:cs="Arial"/>
          <w:i/>
          <w:iCs/>
          <w:noProof/>
          <w:szCs w:val="24"/>
        </w:rPr>
        <w:t>2</w:t>
      </w:r>
      <w:r w:rsidRPr="000D3BBD">
        <w:rPr>
          <w:rFonts w:cs="Arial"/>
          <w:noProof/>
          <w:szCs w:val="24"/>
        </w:rPr>
        <w:t>, 388–398. https://doi.org/10.21272/mmi.2018.2-30</w:t>
      </w:r>
    </w:p>
    <w:p w14:paraId="7EBA62E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Dz. U. 1668. (2018). </w:t>
      </w:r>
      <w:r w:rsidRPr="000D3BBD">
        <w:rPr>
          <w:rFonts w:cs="Arial"/>
          <w:i/>
          <w:iCs/>
          <w:noProof/>
          <w:szCs w:val="24"/>
        </w:rPr>
        <w:t>Ustawa z dnia 20 lipca 2018 r. Prawo o szkolnictwie wyższym i nauce</w:t>
      </w:r>
      <w:r w:rsidRPr="000D3BBD">
        <w:rPr>
          <w:rFonts w:cs="Arial"/>
          <w:noProof/>
          <w:szCs w:val="24"/>
        </w:rPr>
        <w:t xml:space="preserve"> (Numer Dz. U. 1668 z 30.08.2018). Kancelaria Sejmu RP. http://prawo.sejm.gov.pl/isap.nsf/DocDetails.xsp?id=WDU20180001668</w:t>
      </w:r>
    </w:p>
    <w:p w14:paraId="4F70535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Dz. U. 2508. (2018). </w:t>
      </w:r>
      <w:r w:rsidRPr="000D3BBD">
        <w:rPr>
          <w:rFonts w:cs="Arial"/>
          <w:i/>
          <w:iCs/>
          <w:noProof/>
          <w:szCs w:val="24"/>
        </w:rPr>
        <w:t>Rozporządzenie Ministra Nauki i Szkolnictwa wyższego z dnia 13 grudnia 2018</w:t>
      </w:r>
      <w:r w:rsidRPr="000D3BBD">
        <w:rPr>
          <w:rFonts w:cs="Arial"/>
          <w:noProof/>
          <w:szCs w:val="24"/>
        </w:rPr>
        <w:t>. Dziennik Ustaw RP.</w:t>
      </w:r>
    </w:p>
    <w:p w14:paraId="233AF9E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Dziedziczak-Foltyn, A. (2018). Konsultatywność w projektowaniu reformy szkolnictwa wyższego w Polsce na przykładzie Ustawy 2.0. </w:t>
      </w:r>
      <w:r w:rsidRPr="000D3BBD">
        <w:rPr>
          <w:rFonts w:cs="Arial"/>
          <w:i/>
          <w:iCs/>
          <w:noProof/>
          <w:szCs w:val="24"/>
        </w:rPr>
        <w:t>Nauka i Szkolnictwo Wyższe</w:t>
      </w:r>
      <w:r w:rsidRPr="000D3BBD">
        <w:rPr>
          <w:rFonts w:cs="Arial"/>
          <w:noProof/>
          <w:szCs w:val="24"/>
        </w:rPr>
        <w:t xml:space="preserve">, </w:t>
      </w:r>
      <w:r w:rsidRPr="000D3BBD">
        <w:rPr>
          <w:rFonts w:cs="Arial"/>
          <w:i/>
          <w:iCs/>
          <w:noProof/>
          <w:szCs w:val="24"/>
        </w:rPr>
        <w:t>1(51)</w:t>
      </w:r>
      <w:r w:rsidRPr="000D3BBD">
        <w:rPr>
          <w:rFonts w:cs="Arial"/>
          <w:noProof/>
          <w:szCs w:val="24"/>
        </w:rPr>
        <w:t>. https://doi.org/10.14746/nisw.2018.1.10</w:t>
      </w:r>
    </w:p>
    <w:p w14:paraId="28926BC3"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Dzimińska, M., Fijałkowska, J., &amp; Sułkowski, Ł. (2020). A Conceptual Model Proposal: Universities as Culture Change Agents for Sustainable Development. </w:t>
      </w:r>
      <w:r w:rsidRPr="000D3BBD">
        <w:rPr>
          <w:rFonts w:cs="Arial"/>
          <w:i/>
          <w:iCs/>
          <w:noProof/>
          <w:szCs w:val="24"/>
        </w:rPr>
        <w:t>Sustainability</w:t>
      </w:r>
      <w:r w:rsidRPr="000D3BBD">
        <w:rPr>
          <w:rFonts w:cs="Arial"/>
          <w:noProof/>
          <w:szCs w:val="24"/>
        </w:rPr>
        <w:t xml:space="preserve">, </w:t>
      </w:r>
      <w:r w:rsidRPr="000D3BBD">
        <w:rPr>
          <w:rFonts w:cs="Arial"/>
          <w:i/>
          <w:iCs/>
          <w:noProof/>
          <w:szCs w:val="24"/>
        </w:rPr>
        <w:t>12</w:t>
      </w:r>
      <w:r w:rsidRPr="000D3BBD">
        <w:rPr>
          <w:rFonts w:cs="Arial"/>
          <w:noProof/>
          <w:szCs w:val="24"/>
        </w:rPr>
        <w:t>(11), 4635. https://doi.org/10.3390/su12114635</w:t>
      </w:r>
    </w:p>
    <w:p w14:paraId="143CE4F2"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Elton, L. (2000). The UK Research Assessment Exercise: Unintended Consequences. </w:t>
      </w:r>
      <w:r w:rsidRPr="000D3BBD">
        <w:rPr>
          <w:rFonts w:cs="Arial"/>
          <w:i/>
          <w:iCs/>
          <w:noProof/>
          <w:szCs w:val="24"/>
        </w:rPr>
        <w:t>Higher Education Quarterly</w:t>
      </w:r>
      <w:r w:rsidRPr="000D3BBD">
        <w:rPr>
          <w:rFonts w:cs="Arial"/>
          <w:noProof/>
          <w:szCs w:val="24"/>
        </w:rPr>
        <w:t xml:space="preserve">, </w:t>
      </w:r>
      <w:r w:rsidRPr="000D3BBD">
        <w:rPr>
          <w:rFonts w:cs="Arial"/>
          <w:i/>
          <w:iCs/>
          <w:noProof/>
          <w:szCs w:val="24"/>
        </w:rPr>
        <w:t>54</w:t>
      </w:r>
      <w:r w:rsidRPr="000D3BBD">
        <w:rPr>
          <w:rFonts w:cs="Arial"/>
          <w:noProof/>
          <w:szCs w:val="24"/>
        </w:rPr>
        <w:t>(3), 274–283. https://doi.org/10.1111/1468-2273.00160</w:t>
      </w:r>
    </w:p>
    <w:p w14:paraId="7F27C7D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Etzkowitz, H. (2003). Research groups as ‘quasi-firms’: the invention of the entrepreneurial university. </w:t>
      </w:r>
      <w:r w:rsidRPr="000D3BBD">
        <w:rPr>
          <w:rFonts w:cs="Arial"/>
          <w:i/>
          <w:iCs/>
          <w:noProof/>
          <w:szCs w:val="24"/>
        </w:rPr>
        <w:t>Research Policy</w:t>
      </w:r>
      <w:r w:rsidRPr="000D3BBD">
        <w:rPr>
          <w:rFonts w:cs="Arial"/>
          <w:noProof/>
          <w:szCs w:val="24"/>
        </w:rPr>
        <w:t xml:space="preserve">, </w:t>
      </w:r>
      <w:r w:rsidRPr="000D3BBD">
        <w:rPr>
          <w:rFonts w:cs="Arial"/>
          <w:i/>
          <w:iCs/>
          <w:noProof/>
          <w:szCs w:val="24"/>
        </w:rPr>
        <w:t>32</w:t>
      </w:r>
      <w:r w:rsidRPr="000D3BBD">
        <w:rPr>
          <w:rFonts w:cs="Arial"/>
          <w:noProof/>
          <w:szCs w:val="24"/>
        </w:rPr>
        <w:t>(1), 109–121. https://doi.org/10.1016/S0048-7333(02)00009-4</w:t>
      </w:r>
    </w:p>
    <w:p w14:paraId="342B731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Etzkowitz, H., &amp; Dzisah, J. (2008). Rethinking development: circulation in the triple helix. </w:t>
      </w:r>
      <w:r w:rsidRPr="000D3BBD">
        <w:rPr>
          <w:rFonts w:cs="Arial"/>
          <w:i/>
          <w:iCs/>
          <w:noProof/>
          <w:szCs w:val="24"/>
        </w:rPr>
        <w:t>Technology Analysis &amp; Strategic Management</w:t>
      </w:r>
      <w:r w:rsidRPr="000D3BBD">
        <w:rPr>
          <w:rFonts w:cs="Arial"/>
          <w:noProof/>
          <w:szCs w:val="24"/>
        </w:rPr>
        <w:t xml:space="preserve">, </w:t>
      </w:r>
      <w:r w:rsidRPr="000D3BBD">
        <w:rPr>
          <w:rFonts w:cs="Arial"/>
          <w:i/>
          <w:iCs/>
          <w:noProof/>
          <w:szCs w:val="24"/>
        </w:rPr>
        <w:t>20</w:t>
      </w:r>
      <w:r w:rsidRPr="000D3BBD">
        <w:rPr>
          <w:rFonts w:cs="Arial"/>
          <w:noProof/>
          <w:szCs w:val="24"/>
        </w:rPr>
        <w:t>(6), 653–666. https://doi.org/10.1080/09537320802426309</w:t>
      </w:r>
    </w:p>
    <w:p w14:paraId="01EAA19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Etzkowitz, H., &amp; Leydesdorff, L. (1997). </w:t>
      </w:r>
      <w:r w:rsidRPr="000D3BBD">
        <w:rPr>
          <w:rFonts w:cs="Arial"/>
          <w:i/>
          <w:iCs/>
          <w:noProof/>
          <w:szCs w:val="24"/>
        </w:rPr>
        <w:t>Universities and the global knowledge economy: A triple helix of university-industry relations</w:t>
      </w:r>
      <w:r w:rsidRPr="000D3BBD">
        <w:rPr>
          <w:rFonts w:cs="Arial"/>
          <w:noProof/>
          <w:szCs w:val="24"/>
        </w:rPr>
        <w:t>. Pinter.</w:t>
      </w:r>
    </w:p>
    <w:p w14:paraId="21467AE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Finch, D., McDonald, S., &amp; Staple, J. (2013). Reputational interdependence: an examination of category reputation in higher education. </w:t>
      </w:r>
      <w:r w:rsidRPr="000D3BBD">
        <w:rPr>
          <w:rFonts w:cs="Arial"/>
          <w:i/>
          <w:iCs/>
          <w:noProof/>
          <w:szCs w:val="24"/>
        </w:rPr>
        <w:t>Journal of Marketing for Higher Education</w:t>
      </w:r>
      <w:r w:rsidRPr="000D3BBD">
        <w:rPr>
          <w:rFonts w:cs="Arial"/>
          <w:noProof/>
          <w:szCs w:val="24"/>
        </w:rPr>
        <w:t xml:space="preserve">, </w:t>
      </w:r>
      <w:r w:rsidRPr="000D3BBD">
        <w:rPr>
          <w:rFonts w:cs="Arial"/>
          <w:i/>
          <w:iCs/>
          <w:noProof/>
          <w:szCs w:val="24"/>
        </w:rPr>
        <w:t>23</w:t>
      </w:r>
      <w:r w:rsidRPr="000D3BBD">
        <w:rPr>
          <w:rFonts w:cs="Arial"/>
          <w:noProof/>
          <w:szCs w:val="24"/>
        </w:rPr>
        <w:t>(1), 34–61. https://doi.org/10.1080/08841241.2013.810184</w:t>
      </w:r>
    </w:p>
    <w:p w14:paraId="27E576E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Frankowicz, M. (2012). </w:t>
      </w:r>
      <w:r w:rsidRPr="000D3BBD">
        <w:rPr>
          <w:rFonts w:cs="Arial"/>
          <w:i/>
          <w:iCs/>
          <w:noProof/>
          <w:szCs w:val="24"/>
        </w:rPr>
        <w:t>Wewnętrzne systemy zapewniania jakości kształcenia w odnisieniu do nowych regulacji prawnych</w:t>
      </w:r>
      <w:r w:rsidRPr="000D3BBD">
        <w:rPr>
          <w:rFonts w:cs="Arial"/>
          <w:noProof/>
          <w:szCs w:val="24"/>
        </w:rPr>
        <w:t>. Zespół Ekspertów Bolońskich.</w:t>
      </w:r>
    </w:p>
    <w:p w14:paraId="290ECF30"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lastRenderedPageBreak/>
        <w:t xml:space="preserve">Galvao, A., Mascarenhas, C., Marques, C., Ferreira, J., &amp; Ratten, V. (2019). Triple helix and its evolution: a systematic literature review. </w:t>
      </w:r>
      <w:r w:rsidRPr="000D3BBD">
        <w:rPr>
          <w:rFonts w:cs="Arial"/>
          <w:i/>
          <w:iCs/>
          <w:noProof/>
          <w:szCs w:val="24"/>
        </w:rPr>
        <w:t>Journal of Science and Technology Policy Management</w:t>
      </w:r>
      <w:r w:rsidRPr="000D3BBD">
        <w:rPr>
          <w:rFonts w:cs="Arial"/>
          <w:noProof/>
          <w:szCs w:val="24"/>
        </w:rPr>
        <w:t xml:space="preserve">, </w:t>
      </w:r>
      <w:r w:rsidRPr="000D3BBD">
        <w:rPr>
          <w:rFonts w:cs="Arial"/>
          <w:i/>
          <w:iCs/>
          <w:noProof/>
          <w:szCs w:val="24"/>
        </w:rPr>
        <w:t>10</w:t>
      </w:r>
      <w:r w:rsidRPr="000D3BBD">
        <w:rPr>
          <w:rFonts w:cs="Arial"/>
          <w:noProof/>
          <w:szCs w:val="24"/>
        </w:rPr>
        <w:t>(3), 812–833. https://doi.org/10.1108/JSTPM-10-2018-0103</w:t>
      </w:r>
    </w:p>
    <w:p w14:paraId="382F2D6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Geitz, G., &amp; de Geus, J. (2019). Design-based education, sustainable teaching, and learning. </w:t>
      </w:r>
      <w:r w:rsidRPr="000D3BBD">
        <w:rPr>
          <w:rFonts w:cs="Arial"/>
          <w:i/>
          <w:iCs/>
          <w:noProof/>
          <w:szCs w:val="24"/>
        </w:rPr>
        <w:t>Cogent Education</w:t>
      </w:r>
      <w:r w:rsidRPr="000D3BBD">
        <w:rPr>
          <w:rFonts w:cs="Arial"/>
          <w:noProof/>
          <w:szCs w:val="24"/>
        </w:rPr>
        <w:t xml:space="preserve">, </w:t>
      </w:r>
      <w:r w:rsidRPr="000D3BBD">
        <w:rPr>
          <w:rFonts w:cs="Arial"/>
          <w:i/>
          <w:iCs/>
          <w:noProof/>
          <w:szCs w:val="24"/>
        </w:rPr>
        <w:t>6</w:t>
      </w:r>
      <w:r w:rsidRPr="000D3BBD">
        <w:rPr>
          <w:rFonts w:cs="Arial"/>
          <w:noProof/>
          <w:szCs w:val="24"/>
        </w:rPr>
        <w:t>(1), 1647919. https://doi.org/10.1080/2331186X.2019.1647919</w:t>
      </w:r>
    </w:p>
    <w:p w14:paraId="04EE389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Główny Urząd Statystyczny. (2020). </w:t>
      </w:r>
      <w:r w:rsidRPr="000D3BBD">
        <w:rPr>
          <w:rFonts w:cs="Arial"/>
          <w:i/>
          <w:iCs/>
          <w:noProof/>
          <w:szCs w:val="24"/>
        </w:rPr>
        <w:t>GUS - Bank Danych Lokalnych</w:t>
      </w:r>
      <w:r w:rsidRPr="000D3BBD">
        <w:rPr>
          <w:rFonts w:cs="Arial"/>
          <w:noProof/>
          <w:szCs w:val="24"/>
        </w:rPr>
        <w:t>. https://bdl.stat.gov.pl/BDL/dane/podgrup/tablica%0Ahttps://bdl.stat.gov.pl/BDL/dane/teryt/jednostka/1610#</w:t>
      </w:r>
    </w:p>
    <w:p w14:paraId="41FCCC3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Gołata, K., &amp; Sojkin, B. (2020). Determinanty budowania wizerunku i reputacji wyższej uczelni wobec jej intersariuszy. </w:t>
      </w:r>
      <w:r w:rsidRPr="000D3BBD">
        <w:rPr>
          <w:rFonts w:cs="Arial"/>
          <w:i/>
          <w:iCs/>
          <w:noProof/>
          <w:szCs w:val="24"/>
        </w:rPr>
        <w:t>MARKETING INSTYTUCJI NAUKOWYCH I BADAWCZYCH</w:t>
      </w:r>
      <w:r w:rsidRPr="000D3BBD">
        <w:rPr>
          <w:rFonts w:cs="Arial"/>
          <w:noProof/>
          <w:szCs w:val="24"/>
        </w:rPr>
        <w:t xml:space="preserve">, </w:t>
      </w:r>
      <w:r w:rsidRPr="000D3BBD">
        <w:rPr>
          <w:rFonts w:cs="Arial"/>
          <w:i/>
          <w:iCs/>
          <w:noProof/>
          <w:szCs w:val="24"/>
        </w:rPr>
        <w:t>35</w:t>
      </w:r>
      <w:r w:rsidRPr="000D3BBD">
        <w:rPr>
          <w:rFonts w:cs="Arial"/>
          <w:noProof/>
          <w:szCs w:val="24"/>
        </w:rPr>
        <w:t>(1), 29–58. https://doi.org/10.2478/minib-2020-0002</w:t>
      </w:r>
    </w:p>
    <w:p w14:paraId="1A336D5E"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(2005). </w:t>
      </w:r>
      <w:r w:rsidRPr="000D3BBD">
        <w:rPr>
          <w:rFonts w:cs="Arial"/>
          <w:i/>
          <w:iCs/>
          <w:noProof/>
          <w:szCs w:val="24"/>
        </w:rPr>
        <w:t>Rocznik Statystyczny 2005</w:t>
      </w:r>
      <w:r w:rsidRPr="000D3BBD">
        <w:rPr>
          <w:rFonts w:cs="Arial"/>
          <w:noProof/>
          <w:szCs w:val="24"/>
        </w:rPr>
        <w:t>.</w:t>
      </w:r>
    </w:p>
    <w:p w14:paraId="41F76DA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(2010a). </w:t>
      </w:r>
      <w:r w:rsidRPr="000D3BBD">
        <w:rPr>
          <w:rFonts w:cs="Arial"/>
          <w:i/>
          <w:iCs/>
          <w:noProof/>
          <w:szCs w:val="24"/>
        </w:rPr>
        <w:t>Rocznik demograficzny 2010</w:t>
      </w:r>
      <w:r w:rsidRPr="000D3BBD">
        <w:rPr>
          <w:rFonts w:cs="Arial"/>
          <w:noProof/>
          <w:szCs w:val="24"/>
        </w:rPr>
        <w:t>.</w:t>
      </w:r>
    </w:p>
    <w:p w14:paraId="4C35F2C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(2010b). </w:t>
      </w:r>
      <w:r w:rsidRPr="000D3BBD">
        <w:rPr>
          <w:rFonts w:cs="Arial"/>
          <w:i/>
          <w:iCs/>
          <w:noProof/>
          <w:szCs w:val="24"/>
        </w:rPr>
        <w:t>Rocznik Statystyczny 2010</w:t>
      </w:r>
      <w:r w:rsidRPr="000D3BBD">
        <w:rPr>
          <w:rFonts w:cs="Arial"/>
          <w:noProof/>
          <w:szCs w:val="24"/>
        </w:rPr>
        <w:t>.</w:t>
      </w:r>
    </w:p>
    <w:p w14:paraId="4CAFEA6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(2011a). </w:t>
      </w:r>
      <w:r w:rsidRPr="000D3BBD">
        <w:rPr>
          <w:rFonts w:cs="Arial"/>
          <w:i/>
          <w:iCs/>
          <w:noProof/>
          <w:szCs w:val="24"/>
        </w:rPr>
        <w:t>Rocznik demograficzny 2011</w:t>
      </w:r>
      <w:r w:rsidRPr="000D3BBD">
        <w:rPr>
          <w:rFonts w:cs="Arial"/>
          <w:noProof/>
          <w:szCs w:val="24"/>
        </w:rPr>
        <w:t>.</w:t>
      </w:r>
    </w:p>
    <w:p w14:paraId="13C1368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(2011b). </w:t>
      </w:r>
      <w:r w:rsidRPr="000D3BBD">
        <w:rPr>
          <w:rFonts w:cs="Arial"/>
          <w:i/>
          <w:iCs/>
          <w:noProof/>
          <w:szCs w:val="24"/>
        </w:rPr>
        <w:t>Szkoły wyższe i ich finanse w 2010 r.</w:t>
      </w:r>
    </w:p>
    <w:p w14:paraId="7655DE90"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(2012a). </w:t>
      </w:r>
      <w:r w:rsidRPr="000D3BBD">
        <w:rPr>
          <w:rFonts w:cs="Arial"/>
          <w:i/>
          <w:iCs/>
          <w:noProof/>
          <w:szCs w:val="24"/>
        </w:rPr>
        <w:t>Rocznik demograficzny 2012</w:t>
      </w:r>
      <w:r w:rsidRPr="000D3BBD">
        <w:rPr>
          <w:rFonts w:cs="Arial"/>
          <w:noProof/>
          <w:szCs w:val="24"/>
        </w:rPr>
        <w:t>.</w:t>
      </w:r>
    </w:p>
    <w:p w14:paraId="57482E60"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(2012b). </w:t>
      </w:r>
      <w:r w:rsidRPr="000D3BBD">
        <w:rPr>
          <w:rFonts w:cs="Arial"/>
          <w:i/>
          <w:iCs/>
          <w:noProof/>
          <w:szCs w:val="24"/>
        </w:rPr>
        <w:t>Szkoły wyższe i ich finanse w 2011 r.</w:t>
      </w:r>
    </w:p>
    <w:p w14:paraId="072800A8"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(2013a). </w:t>
      </w:r>
      <w:r w:rsidRPr="000D3BBD">
        <w:rPr>
          <w:rFonts w:cs="Arial"/>
          <w:i/>
          <w:iCs/>
          <w:noProof/>
          <w:szCs w:val="24"/>
        </w:rPr>
        <w:t>Rocznik demograficzny 2013</w:t>
      </w:r>
      <w:r w:rsidRPr="000D3BBD">
        <w:rPr>
          <w:rFonts w:cs="Arial"/>
          <w:noProof/>
          <w:szCs w:val="24"/>
        </w:rPr>
        <w:t>.</w:t>
      </w:r>
    </w:p>
    <w:p w14:paraId="24ADD01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(2013b). </w:t>
      </w:r>
      <w:r w:rsidRPr="000D3BBD">
        <w:rPr>
          <w:rFonts w:cs="Arial"/>
          <w:i/>
          <w:iCs/>
          <w:noProof/>
          <w:szCs w:val="24"/>
        </w:rPr>
        <w:t>Szkoły wyższe i ich finanse w 2012 r.</w:t>
      </w:r>
    </w:p>
    <w:p w14:paraId="3B15293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(2014a). </w:t>
      </w:r>
      <w:r w:rsidRPr="000D3BBD">
        <w:rPr>
          <w:rFonts w:cs="Arial"/>
          <w:i/>
          <w:iCs/>
          <w:noProof/>
          <w:szCs w:val="24"/>
        </w:rPr>
        <w:t>Rocznik demograficzny 2014</w:t>
      </w:r>
      <w:r w:rsidRPr="000D3BBD">
        <w:rPr>
          <w:rFonts w:cs="Arial"/>
          <w:noProof/>
          <w:szCs w:val="24"/>
        </w:rPr>
        <w:t>.</w:t>
      </w:r>
    </w:p>
    <w:p w14:paraId="35DB36E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(2014b). </w:t>
      </w:r>
      <w:r w:rsidRPr="000D3BBD">
        <w:rPr>
          <w:rFonts w:cs="Arial"/>
          <w:i/>
          <w:iCs/>
          <w:noProof/>
          <w:szCs w:val="24"/>
        </w:rPr>
        <w:t>Szkoły wyższe i ich finanse w 2013r.</w:t>
      </w:r>
    </w:p>
    <w:p w14:paraId="35D591B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(2015a). </w:t>
      </w:r>
      <w:r w:rsidRPr="000D3BBD">
        <w:rPr>
          <w:rFonts w:cs="Arial"/>
          <w:i/>
          <w:iCs/>
          <w:noProof/>
          <w:szCs w:val="24"/>
        </w:rPr>
        <w:t>Rocznik demograficzny 2015</w:t>
      </w:r>
      <w:r w:rsidRPr="000D3BBD">
        <w:rPr>
          <w:rFonts w:cs="Arial"/>
          <w:noProof/>
          <w:szCs w:val="24"/>
        </w:rPr>
        <w:t>.</w:t>
      </w:r>
    </w:p>
    <w:p w14:paraId="5D44A90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(2015b). </w:t>
      </w:r>
      <w:r w:rsidRPr="000D3BBD">
        <w:rPr>
          <w:rFonts w:cs="Arial"/>
          <w:i/>
          <w:iCs/>
          <w:noProof/>
          <w:szCs w:val="24"/>
        </w:rPr>
        <w:t>Szkoły wyższe i ich finanse w 2014 r.</w:t>
      </w:r>
    </w:p>
    <w:p w14:paraId="2E1508D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(2016a). </w:t>
      </w:r>
      <w:r w:rsidRPr="000D3BBD">
        <w:rPr>
          <w:rFonts w:cs="Arial"/>
          <w:i/>
          <w:iCs/>
          <w:noProof/>
          <w:szCs w:val="24"/>
        </w:rPr>
        <w:t>Rocznik demograficzny 2016</w:t>
      </w:r>
      <w:r w:rsidRPr="000D3BBD">
        <w:rPr>
          <w:rFonts w:cs="Arial"/>
          <w:noProof/>
          <w:szCs w:val="24"/>
        </w:rPr>
        <w:t>.</w:t>
      </w:r>
    </w:p>
    <w:p w14:paraId="7801331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(2016b). </w:t>
      </w:r>
      <w:r w:rsidRPr="000D3BBD">
        <w:rPr>
          <w:rFonts w:cs="Arial"/>
          <w:i/>
          <w:iCs/>
          <w:noProof/>
          <w:szCs w:val="24"/>
        </w:rPr>
        <w:t>Szkoły wyższe i ich finanse w 2015 r.</w:t>
      </w:r>
    </w:p>
    <w:p w14:paraId="6112C7E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(2017a). </w:t>
      </w:r>
      <w:r w:rsidRPr="000D3BBD">
        <w:rPr>
          <w:rFonts w:cs="Arial"/>
          <w:i/>
          <w:iCs/>
          <w:noProof/>
          <w:szCs w:val="24"/>
        </w:rPr>
        <w:t>Rocznik demograficzny 2017</w:t>
      </w:r>
      <w:r w:rsidRPr="000D3BBD">
        <w:rPr>
          <w:rFonts w:cs="Arial"/>
          <w:noProof/>
          <w:szCs w:val="24"/>
        </w:rPr>
        <w:t>.</w:t>
      </w:r>
    </w:p>
    <w:p w14:paraId="288C108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(2017b). </w:t>
      </w:r>
      <w:r w:rsidRPr="000D3BBD">
        <w:rPr>
          <w:rFonts w:cs="Arial"/>
          <w:i/>
          <w:iCs/>
          <w:noProof/>
          <w:szCs w:val="24"/>
        </w:rPr>
        <w:t>Szkoły wyższe i ich finanse w 2016 r.</w:t>
      </w:r>
    </w:p>
    <w:p w14:paraId="206317E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(2018a). </w:t>
      </w:r>
      <w:r w:rsidRPr="000D3BBD">
        <w:rPr>
          <w:rFonts w:cs="Arial"/>
          <w:i/>
          <w:iCs/>
          <w:noProof/>
          <w:szCs w:val="24"/>
        </w:rPr>
        <w:t>Rocznik demograficzny 2018</w:t>
      </w:r>
      <w:r w:rsidRPr="000D3BBD">
        <w:rPr>
          <w:rFonts w:cs="Arial"/>
          <w:noProof/>
          <w:szCs w:val="24"/>
        </w:rPr>
        <w:t>. https://stat.gov.pl/download/gfx/portalinformacyjny/pl/defaultaktualnosci/5515/3/12/1/rocznik_demograficzny_2018.pdf</w:t>
      </w:r>
    </w:p>
    <w:p w14:paraId="14990BB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(2018b). </w:t>
      </w:r>
      <w:r w:rsidRPr="000D3BBD">
        <w:rPr>
          <w:rFonts w:cs="Arial"/>
          <w:i/>
          <w:iCs/>
          <w:noProof/>
          <w:szCs w:val="24"/>
        </w:rPr>
        <w:t>Szkoły wyższe i ich finanse w 2017 r.</w:t>
      </w:r>
    </w:p>
    <w:p w14:paraId="4E62CBD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lastRenderedPageBreak/>
        <w:t xml:space="preserve">GUS. (2019a). </w:t>
      </w:r>
      <w:r w:rsidRPr="000D3BBD">
        <w:rPr>
          <w:rFonts w:cs="Arial"/>
          <w:i/>
          <w:iCs/>
          <w:noProof/>
          <w:szCs w:val="24"/>
        </w:rPr>
        <w:t>Rocznik demograficzny 2019</w:t>
      </w:r>
      <w:r w:rsidRPr="000D3BBD">
        <w:rPr>
          <w:rFonts w:cs="Arial"/>
          <w:noProof/>
          <w:szCs w:val="24"/>
        </w:rPr>
        <w:t>.</w:t>
      </w:r>
    </w:p>
    <w:p w14:paraId="3F339E1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(2019b). </w:t>
      </w:r>
      <w:r w:rsidRPr="000D3BBD">
        <w:rPr>
          <w:rFonts w:cs="Arial"/>
          <w:i/>
          <w:iCs/>
          <w:noProof/>
          <w:szCs w:val="24"/>
        </w:rPr>
        <w:t>Szkoły wyższe i ich finanse w 2018 r.</w:t>
      </w:r>
      <w:r w:rsidRPr="000D3BBD">
        <w:rPr>
          <w:rFonts w:cs="Arial"/>
          <w:noProof/>
          <w:szCs w:val="24"/>
        </w:rPr>
        <w:t xml:space="preserve"> http://stat.gov.pl/obszary-tematyczne/edukacja/</w:t>
      </w:r>
    </w:p>
    <w:p w14:paraId="3A45037E"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(2020a). </w:t>
      </w:r>
      <w:r w:rsidRPr="000D3BBD">
        <w:rPr>
          <w:rFonts w:cs="Arial"/>
          <w:i/>
          <w:iCs/>
          <w:noProof/>
          <w:szCs w:val="24"/>
        </w:rPr>
        <w:t>Ludność. Stan i struktura oraz ruch naturalny w przekroju terytorialnym w 2020 r.</w:t>
      </w:r>
      <w:r w:rsidRPr="000D3BBD">
        <w:rPr>
          <w:rFonts w:cs="Arial"/>
          <w:noProof/>
          <w:szCs w:val="24"/>
        </w:rPr>
        <w:t xml:space="preserve"> </w:t>
      </w:r>
      <w:r w:rsidRPr="000D3BBD">
        <w:rPr>
          <w:rFonts w:cs="Arial"/>
          <w:i/>
          <w:iCs/>
          <w:noProof/>
          <w:szCs w:val="24"/>
        </w:rPr>
        <w:t>1</w:t>
      </w:r>
      <w:r w:rsidRPr="000D3BBD">
        <w:rPr>
          <w:rFonts w:cs="Arial"/>
          <w:noProof/>
          <w:szCs w:val="24"/>
        </w:rPr>
        <w:t>.</w:t>
      </w:r>
    </w:p>
    <w:p w14:paraId="04A3CD8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(2020b). </w:t>
      </w:r>
      <w:r w:rsidRPr="000D3BBD">
        <w:rPr>
          <w:rFonts w:cs="Arial"/>
          <w:i/>
          <w:iCs/>
          <w:noProof/>
          <w:szCs w:val="24"/>
        </w:rPr>
        <w:t>Rocznik demograficzny 2020</w:t>
      </w:r>
      <w:r w:rsidRPr="000D3BBD">
        <w:rPr>
          <w:rFonts w:cs="Arial"/>
          <w:noProof/>
          <w:szCs w:val="24"/>
        </w:rPr>
        <w:t>. https://stat.gov.pl/download/gfx/portalinformacyjny/pl/defaultaktualnosci/5515/3/12/1/rocznik_demograficzny_2018.pdf</w:t>
      </w:r>
    </w:p>
    <w:p w14:paraId="1B102B8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GUS. (2020c). </w:t>
      </w:r>
      <w:r w:rsidRPr="000D3BBD">
        <w:rPr>
          <w:rFonts w:cs="Arial"/>
          <w:i/>
          <w:iCs/>
          <w:noProof/>
          <w:szCs w:val="24"/>
        </w:rPr>
        <w:t>Szkolnictwo wyższe i jego finanse w 2019 r.</w:t>
      </w:r>
      <w:r w:rsidRPr="000D3BBD">
        <w:rPr>
          <w:rFonts w:cs="Arial"/>
          <w:noProof/>
          <w:szCs w:val="24"/>
        </w:rPr>
        <w:t xml:space="preserve"> https://stat.gov.pl/obszary-tematyczne/edukacja/edukacja/szkolnictwo-wyzsze-i-jego-finanse-w-2019-roku,2,16.html</w:t>
      </w:r>
    </w:p>
    <w:p w14:paraId="5661B29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Habermas, J., &amp; Blazek, J. R. (1987). The Idea of the University: Learning Processes. </w:t>
      </w:r>
      <w:r w:rsidRPr="000D3BBD">
        <w:rPr>
          <w:rFonts w:cs="Arial"/>
          <w:i/>
          <w:iCs/>
          <w:noProof/>
          <w:szCs w:val="24"/>
        </w:rPr>
        <w:t>New German Critique</w:t>
      </w:r>
      <w:r w:rsidRPr="000D3BBD">
        <w:rPr>
          <w:rFonts w:cs="Arial"/>
          <w:noProof/>
          <w:szCs w:val="24"/>
        </w:rPr>
        <w:t xml:space="preserve">, </w:t>
      </w:r>
      <w:r w:rsidRPr="000D3BBD">
        <w:rPr>
          <w:rFonts w:cs="Arial"/>
          <w:i/>
          <w:iCs/>
          <w:noProof/>
          <w:szCs w:val="24"/>
        </w:rPr>
        <w:t>41</w:t>
      </w:r>
      <w:r w:rsidRPr="000D3BBD">
        <w:rPr>
          <w:rFonts w:cs="Arial"/>
          <w:noProof/>
          <w:szCs w:val="24"/>
        </w:rPr>
        <w:t>, 3. https://doi.org/10.2307/488273</w:t>
      </w:r>
    </w:p>
    <w:p w14:paraId="7D0CB2E0"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Hall, H. (2013). Zastosowanie Metod NPS i CSI w Badaniach Poziomu Satysfakcji I Lojalności Studentów. </w:t>
      </w:r>
      <w:r w:rsidRPr="000D3BBD">
        <w:rPr>
          <w:rFonts w:cs="Arial"/>
          <w:i/>
          <w:iCs/>
          <w:noProof/>
          <w:szCs w:val="24"/>
        </w:rPr>
        <w:t>Modern Management Review</w:t>
      </w:r>
      <w:r w:rsidRPr="000D3BBD">
        <w:rPr>
          <w:rFonts w:cs="Arial"/>
          <w:noProof/>
          <w:szCs w:val="24"/>
        </w:rPr>
        <w:t xml:space="preserve">, </w:t>
      </w:r>
      <w:r w:rsidRPr="000D3BBD">
        <w:rPr>
          <w:rFonts w:cs="Arial"/>
          <w:i/>
          <w:iCs/>
          <w:noProof/>
          <w:szCs w:val="24"/>
        </w:rPr>
        <w:t>XVIII</w:t>
      </w:r>
      <w:r w:rsidRPr="000D3BBD">
        <w:rPr>
          <w:rFonts w:cs="Arial"/>
          <w:noProof/>
          <w:szCs w:val="24"/>
        </w:rPr>
        <w:t>, 51–61. https://doi.org/10.7862/rz.2013.mmr.5</w:t>
      </w:r>
    </w:p>
    <w:p w14:paraId="6B3736C8"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Hillerbrand, R., &amp; Werker, C. (2019). Values in University–Industry Collaborations: The Case of Academics Working at Universities of Technology. </w:t>
      </w:r>
      <w:r w:rsidRPr="000D3BBD">
        <w:rPr>
          <w:rFonts w:cs="Arial"/>
          <w:i/>
          <w:iCs/>
          <w:noProof/>
          <w:szCs w:val="24"/>
        </w:rPr>
        <w:t>Science and Engineering Ethics</w:t>
      </w:r>
      <w:r w:rsidRPr="000D3BBD">
        <w:rPr>
          <w:rFonts w:cs="Arial"/>
          <w:noProof/>
          <w:szCs w:val="24"/>
        </w:rPr>
        <w:t xml:space="preserve">, </w:t>
      </w:r>
      <w:r w:rsidRPr="000D3BBD">
        <w:rPr>
          <w:rFonts w:cs="Arial"/>
          <w:i/>
          <w:iCs/>
          <w:noProof/>
          <w:szCs w:val="24"/>
        </w:rPr>
        <w:t>25</w:t>
      </w:r>
      <w:r w:rsidRPr="000D3BBD">
        <w:rPr>
          <w:rFonts w:cs="Arial"/>
          <w:noProof/>
          <w:szCs w:val="24"/>
        </w:rPr>
        <w:t>(6), 1633–1656. https://doi.org/10.1007/s11948-019-00144-w</w:t>
      </w:r>
    </w:p>
    <w:p w14:paraId="403D76C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Holland, M. M., &amp; Ford, K. S. (2021). Legitimating Prestige through Diversity: How Higher Education Institutions Represent Ethno-Racial Diversity across Levels of Selectivity. </w:t>
      </w:r>
      <w:r w:rsidRPr="000D3BBD">
        <w:rPr>
          <w:rFonts w:cs="Arial"/>
          <w:i/>
          <w:iCs/>
          <w:noProof/>
          <w:szCs w:val="24"/>
        </w:rPr>
        <w:t>The Journal of Higher Education</w:t>
      </w:r>
      <w:r w:rsidRPr="000D3BBD">
        <w:rPr>
          <w:rFonts w:cs="Arial"/>
          <w:noProof/>
          <w:szCs w:val="24"/>
        </w:rPr>
        <w:t xml:space="preserve">, </w:t>
      </w:r>
      <w:r w:rsidRPr="000D3BBD">
        <w:rPr>
          <w:rFonts w:cs="Arial"/>
          <w:i/>
          <w:iCs/>
          <w:noProof/>
          <w:szCs w:val="24"/>
        </w:rPr>
        <w:t>92</w:t>
      </w:r>
      <w:r w:rsidRPr="000D3BBD">
        <w:rPr>
          <w:rFonts w:cs="Arial"/>
          <w:noProof/>
          <w:szCs w:val="24"/>
        </w:rPr>
        <w:t>(1), 1–30. https://doi.org/10.1080/00221546.2020.1740532</w:t>
      </w:r>
    </w:p>
    <w:p w14:paraId="1102FF0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Jonas, A. (2009). </w:t>
      </w:r>
      <w:r w:rsidRPr="000D3BBD">
        <w:rPr>
          <w:rFonts w:cs="Arial"/>
          <w:i/>
          <w:iCs/>
          <w:noProof/>
          <w:szCs w:val="24"/>
        </w:rPr>
        <w:t>Tworzenie relacji z klientem w firmach usługowych a jakość usług</w:t>
      </w:r>
      <w:r w:rsidRPr="000D3BBD">
        <w:rPr>
          <w:rFonts w:cs="Arial"/>
          <w:noProof/>
          <w:szCs w:val="24"/>
        </w:rPr>
        <w:t xml:space="preserve">. </w:t>
      </w:r>
      <w:r w:rsidRPr="000D3BBD">
        <w:rPr>
          <w:rFonts w:cs="Arial"/>
          <w:i/>
          <w:iCs/>
          <w:noProof/>
          <w:szCs w:val="24"/>
        </w:rPr>
        <w:t>823</w:t>
      </w:r>
      <w:r w:rsidRPr="000D3BBD">
        <w:rPr>
          <w:rFonts w:cs="Arial"/>
          <w:noProof/>
          <w:szCs w:val="24"/>
        </w:rPr>
        <w:t>.</w:t>
      </w:r>
    </w:p>
    <w:p w14:paraId="3AFE424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Jongbloed, B., Enders, J., &amp; Salerno, C. (2008). Higher education and its communities: Interconnections, interdependencies and a research agenda. </w:t>
      </w:r>
      <w:r w:rsidRPr="000D3BBD">
        <w:rPr>
          <w:rFonts w:cs="Arial"/>
          <w:i/>
          <w:iCs/>
          <w:noProof/>
          <w:szCs w:val="24"/>
        </w:rPr>
        <w:t>Higher Education</w:t>
      </w:r>
      <w:r w:rsidRPr="000D3BBD">
        <w:rPr>
          <w:rFonts w:cs="Arial"/>
          <w:noProof/>
          <w:szCs w:val="24"/>
        </w:rPr>
        <w:t xml:space="preserve">, </w:t>
      </w:r>
      <w:r w:rsidRPr="000D3BBD">
        <w:rPr>
          <w:rFonts w:cs="Arial"/>
          <w:i/>
          <w:iCs/>
          <w:noProof/>
          <w:szCs w:val="24"/>
        </w:rPr>
        <w:t>56</w:t>
      </w:r>
      <w:r w:rsidRPr="000D3BBD">
        <w:rPr>
          <w:rFonts w:cs="Arial"/>
          <w:noProof/>
          <w:szCs w:val="24"/>
        </w:rPr>
        <w:t>(3), 303–324. https://doi.org/10.1007/s10734-008-9128-2</w:t>
      </w:r>
    </w:p>
    <w:p w14:paraId="4741610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Kalinowski, J. (2017). </w:t>
      </w:r>
      <w:r w:rsidRPr="000D3BBD">
        <w:rPr>
          <w:rFonts w:cs="Arial"/>
          <w:i/>
          <w:iCs/>
          <w:noProof/>
          <w:szCs w:val="24"/>
        </w:rPr>
        <w:t>​Finansowanie uczelni na nowych zasadach - komentarz: dr Jacek Kalinowski​</w:t>
      </w:r>
      <w:r w:rsidRPr="000D3BBD">
        <w:rPr>
          <w:rFonts w:cs="Arial"/>
          <w:noProof/>
          <w:szCs w:val="24"/>
        </w:rPr>
        <w:t>. https://opinieouczelniach.pl/artykul/finansowanie-uczelni-na-nowych-zasadach-komentarz-dr-jacek-kalinowski/</w:t>
      </w:r>
    </w:p>
    <w:p w14:paraId="32333A9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Kaplan, R. S., &amp; Norton, D. P. (1992). The balanced scorecard--measures that drive performance. </w:t>
      </w:r>
      <w:r w:rsidRPr="000D3BBD">
        <w:rPr>
          <w:rFonts w:cs="Arial"/>
          <w:i/>
          <w:iCs/>
          <w:noProof/>
          <w:szCs w:val="24"/>
        </w:rPr>
        <w:t>Harvard business review</w:t>
      </w:r>
      <w:r w:rsidRPr="000D3BBD">
        <w:rPr>
          <w:rFonts w:cs="Arial"/>
          <w:noProof/>
          <w:szCs w:val="24"/>
        </w:rPr>
        <w:t xml:space="preserve">, </w:t>
      </w:r>
      <w:r w:rsidRPr="000D3BBD">
        <w:rPr>
          <w:rFonts w:cs="Arial"/>
          <w:i/>
          <w:iCs/>
          <w:noProof/>
          <w:szCs w:val="24"/>
        </w:rPr>
        <w:t>70</w:t>
      </w:r>
      <w:r w:rsidRPr="000D3BBD">
        <w:rPr>
          <w:rFonts w:cs="Arial"/>
          <w:noProof/>
          <w:szCs w:val="24"/>
        </w:rPr>
        <w:t>(1), 71–79.</w:t>
      </w:r>
    </w:p>
    <w:p w14:paraId="725B2A1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Kezar, A., &amp; Eckel, P. D. (2002). The Effect of Institutional Culture on Change Strategies in Higher Education. </w:t>
      </w:r>
      <w:r w:rsidRPr="000D3BBD">
        <w:rPr>
          <w:rFonts w:cs="Arial"/>
          <w:i/>
          <w:iCs/>
          <w:noProof/>
          <w:szCs w:val="24"/>
        </w:rPr>
        <w:t>The Journal of Higher Education</w:t>
      </w:r>
      <w:r w:rsidRPr="000D3BBD">
        <w:rPr>
          <w:rFonts w:cs="Arial"/>
          <w:noProof/>
          <w:szCs w:val="24"/>
        </w:rPr>
        <w:t xml:space="preserve">, </w:t>
      </w:r>
      <w:r w:rsidRPr="000D3BBD">
        <w:rPr>
          <w:rFonts w:cs="Arial"/>
          <w:i/>
          <w:iCs/>
          <w:noProof/>
          <w:szCs w:val="24"/>
        </w:rPr>
        <w:t>73</w:t>
      </w:r>
      <w:r w:rsidRPr="000D3BBD">
        <w:rPr>
          <w:rFonts w:cs="Arial"/>
          <w:noProof/>
          <w:szCs w:val="24"/>
        </w:rPr>
        <w:t>(4), 435–460. https://doi.org/10.1080/00221546.2002.11777159</w:t>
      </w:r>
    </w:p>
    <w:p w14:paraId="2E6A8488"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Kim, T. (2009). Shifting patterns of transnational academic mobility: A comparative and historical approach. </w:t>
      </w:r>
      <w:r w:rsidRPr="000D3BBD">
        <w:rPr>
          <w:rFonts w:cs="Arial"/>
          <w:i/>
          <w:iCs/>
          <w:noProof/>
          <w:szCs w:val="24"/>
        </w:rPr>
        <w:t>Comparative Education</w:t>
      </w:r>
      <w:r w:rsidRPr="000D3BBD">
        <w:rPr>
          <w:rFonts w:cs="Arial"/>
          <w:noProof/>
          <w:szCs w:val="24"/>
        </w:rPr>
        <w:t xml:space="preserve">, </w:t>
      </w:r>
      <w:r w:rsidRPr="000D3BBD">
        <w:rPr>
          <w:rFonts w:cs="Arial"/>
          <w:i/>
          <w:iCs/>
          <w:noProof/>
          <w:szCs w:val="24"/>
        </w:rPr>
        <w:t>45</w:t>
      </w:r>
      <w:r w:rsidRPr="000D3BBD">
        <w:rPr>
          <w:rFonts w:cs="Arial"/>
          <w:noProof/>
          <w:szCs w:val="24"/>
        </w:rPr>
        <w:t>(3), 387–403. https://doi.org/10.1080/03050060903184957</w:t>
      </w:r>
    </w:p>
    <w:p w14:paraId="476B16A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Kola, A. M., &amp; Leja, K. (2017). The Third Sector in the Universities’ Third Mission. W Ł. Sułkowski (Red.), </w:t>
      </w:r>
      <w:r w:rsidRPr="000D3BBD">
        <w:rPr>
          <w:rFonts w:cs="Arial"/>
          <w:i/>
          <w:iCs/>
          <w:noProof/>
          <w:szCs w:val="24"/>
        </w:rPr>
        <w:t>New Horizons in Management Sciences</w:t>
      </w:r>
      <w:r w:rsidRPr="000D3BBD">
        <w:rPr>
          <w:rFonts w:cs="Arial"/>
          <w:noProof/>
          <w:szCs w:val="24"/>
        </w:rPr>
        <w:t xml:space="preserve"> (ss. 99–125). Peter Lang. https://doi.org/10.3726/b10970</w:t>
      </w:r>
    </w:p>
    <w:p w14:paraId="72517FF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Kwiek, M. (2006). The University and the State. </w:t>
      </w:r>
      <w:r w:rsidRPr="000D3BBD">
        <w:rPr>
          <w:rFonts w:cs="Arial"/>
          <w:i/>
          <w:iCs/>
          <w:noProof/>
          <w:szCs w:val="24"/>
        </w:rPr>
        <w:t>The Journal of Higher Education</w:t>
      </w:r>
      <w:r w:rsidRPr="000D3BBD">
        <w:rPr>
          <w:rFonts w:cs="Arial"/>
          <w:noProof/>
          <w:szCs w:val="24"/>
        </w:rPr>
        <w:t xml:space="preserve">. </w:t>
      </w:r>
      <w:r w:rsidRPr="000D3BBD">
        <w:rPr>
          <w:rFonts w:cs="Arial"/>
          <w:noProof/>
          <w:szCs w:val="24"/>
        </w:rPr>
        <w:lastRenderedPageBreak/>
        <w:t>https://doi.org/10.2307/1975223</w:t>
      </w:r>
    </w:p>
    <w:p w14:paraId="3BA77C3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Kwiek, M. (2015). </w:t>
      </w:r>
      <w:r w:rsidRPr="000D3BBD">
        <w:rPr>
          <w:rFonts w:cs="Arial"/>
          <w:i/>
          <w:iCs/>
          <w:noProof/>
          <w:szCs w:val="24"/>
        </w:rPr>
        <w:t>Uniwersytet w dobie przemian. Instytucje i kadra akademicka w warunkach rosnącej konkurencji</w:t>
      </w:r>
      <w:r w:rsidRPr="000D3BBD">
        <w:rPr>
          <w:rFonts w:cs="Arial"/>
          <w:noProof/>
          <w:szCs w:val="24"/>
        </w:rPr>
        <w:t xml:space="preserve"> (I). Wydawnictwo Naukowe PWN.</w:t>
      </w:r>
    </w:p>
    <w:p w14:paraId="23549D6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Kwiek, M. (2017). Wprowadzenie: Reforma szkolnictwa wyższego w Polsce i jej wyzwania. Jak stopniowa dehermetyzacja systemu prowadzi do jego stratyfikacji. </w:t>
      </w:r>
      <w:r w:rsidRPr="000D3BBD">
        <w:rPr>
          <w:rFonts w:cs="Arial"/>
          <w:i/>
          <w:iCs/>
          <w:noProof/>
          <w:szCs w:val="24"/>
        </w:rPr>
        <w:t>Nauka i Szkolnictwo Wyższe</w:t>
      </w:r>
      <w:r w:rsidRPr="000D3BBD">
        <w:rPr>
          <w:rFonts w:cs="Arial"/>
          <w:noProof/>
          <w:szCs w:val="24"/>
        </w:rPr>
        <w:t xml:space="preserve">, </w:t>
      </w:r>
      <w:r w:rsidRPr="000D3BBD">
        <w:rPr>
          <w:rFonts w:cs="Arial"/>
          <w:i/>
          <w:iCs/>
          <w:noProof/>
          <w:szCs w:val="24"/>
        </w:rPr>
        <w:t>2(50)</w:t>
      </w:r>
      <w:r w:rsidRPr="000D3BBD">
        <w:rPr>
          <w:rFonts w:cs="Arial"/>
          <w:noProof/>
          <w:szCs w:val="24"/>
        </w:rPr>
        <w:t>, 9–38. https://doi.org/10.14746/nisw.2017.2.0</w:t>
      </w:r>
    </w:p>
    <w:p w14:paraId="002728F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Kwiek, M. (2019). </w:t>
      </w:r>
      <w:r w:rsidRPr="000D3BBD">
        <w:rPr>
          <w:rFonts w:cs="Arial"/>
          <w:i/>
          <w:iCs/>
          <w:noProof/>
          <w:szCs w:val="24"/>
        </w:rPr>
        <w:t>Changing European academics: A comparative study of social stratification, work patterns and research productivity</w:t>
      </w:r>
      <w:r w:rsidRPr="000D3BBD">
        <w:rPr>
          <w:rFonts w:cs="Arial"/>
          <w:noProof/>
          <w:szCs w:val="24"/>
        </w:rPr>
        <w:t>. Routledge.</w:t>
      </w:r>
    </w:p>
    <w:p w14:paraId="795BA6E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Kwiek, M., Antonowicz, D., Brdulak, J., Hulicka, M., Jędrzejewski, T., Kowalski, R., Kulczycki, E., Szadkowski, K., Szot, A., &amp; Wolszczak-Derlacz, J. (2016). </w:t>
      </w:r>
      <w:r w:rsidRPr="000D3BBD">
        <w:rPr>
          <w:rFonts w:cs="Arial"/>
          <w:i/>
          <w:iCs/>
          <w:noProof/>
          <w:szCs w:val="24"/>
        </w:rPr>
        <w:t>Projekt założeń do ustawy Prawo o szkolnictwie wyższym</w:t>
      </w:r>
      <w:r w:rsidRPr="000D3BBD">
        <w:rPr>
          <w:rFonts w:cs="Arial"/>
          <w:noProof/>
          <w:szCs w:val="24"/>
        </w:rPr>
        <w:t>. Uniwersytet im. Adama Mickiewicza w Poznniu. https://repozytorium.amu.edu.pl/bitstream/10593/16175/1/Projekt_zalozen_Kwiek_et_al_2016_Final.pdf</w:t>
      </w:r>
    </w:p>
    <w:p w14:paraId="4C1EF2F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Leja, K. (2011). </w:t>
      </w:r>
      <w:r w:rsidRPr="000D3BBD">
        <w:rPr>
          <w:rFonts w:cs="Arial"/>
          <w:i/>
          <w:iCs/>
          <w:noProof/>
          <w:szCs w:val="24"/>
        </w:rPr>
        <w:t>Koncepcje zarządzania współczesnym uniwersytetem</w:t>
      </w:r>
      <w:r w:rsidRPr="000D3BBD">
        <w:rPr>
          <w:rFonts w:cs="Arial"/>
          <w:noProof/>
          <w:szCs w:val="24"/>
        </w:rPr>
        <w:t xml:space="preserve"> (Numer JANUARY 2011). https://doi.org/10.13140/RG.2.1.3539.1529</w:t>
      </w:r>
    </w:p>
    <w:p w14:paraId="5A5AD58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Leja, K. (2012). Uczelnia społecznie odpowiedzialna. </w:t>
      </w:r>
      <w:r w:rsidRPr="000D3BBD">
        <w:rPr>
          <w:rFonts w:cs="Arial"/>
          <w:i/>
          <w:iCs/>
          <w:noProof/>
          <w:szCs w:val="24"/>
        </w:rPr>
        <w:t>Pomorski Przegląd Gospodarczy</w:t>
      </w:r>
      <w:r w:rsidRPr="000D3BBD">
        <w:rPr>
          <w:rFonts w:cs="Arial"/>
          <w:noProof/>
          <w:szCs w:val="24"/>
        </w:rPr>
        <w:t xml:space="preserve">, </w:t>
      </w:r>
      <w:r w:rsidRPr="000D3BBD">
        <w:rPr>
          <w:rFonts w:cs="Arial"/>
          <w:i/>
          <w:iCs/>
          <w:noProof/>
          <w:szCs w:val="24"/>
        </w:rPr>
        <w:t>4</w:t>
      </w:r>
      <w:r w:rsidRPr="000D3BBD">
        <w:rPr>
          <w:rFonts w:cs="Arial"/>
          <w:noProof/>
          <w:szCs w:val="24"/>
        </w:rPr>
        <w:t>, 47–49. https://ppg.ibngr.pl/pomorski-przeglad-gospodarczy/uczelnia-spolecznie-odpowiedzialna</w:t>
      </w:r>
    </w:p>
    <w:p w14:paraId="69BF5F6E"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Leja, K. (2019). </w:t>
      </w:r>
      <w:r w:rsidRPr="000D3BBD">
        <w:rPr>
          <w:rFonts w:cs="Arial"/>
          <w:i/>
          <w:iCs/>
          <w:noProof/>
          <w:szCs w:val="24"/>
        </w:rPr>
        <w:t>Misja społecznie odpowiedzialnego uniwersytetu</w:t>
      </w:r>
      <w:r w:rsidRPr="000D3BBD">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DBCFDA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Levy, A. (1986). Second-order planned change: Definition and conceptualization. </w:t>
      </w:r>
      <w:r w:rsidRPr="000D3BBD">
        <w:rPr>
          <w:rFonts w:cs="Arial"/>
          <w:i/>
          <w:iCs/>
          <w:noProof/>
          <w:szCs w:val="24"/>
        </w:rPr>
        <w:t>Organizational Dynamics</w:t>
      </w:r>
      <w:r w:rsidRPr="000D3BBD">
        <w:rPr>
          <w:rFonts w:cs="Arial"/>
          <w:noProof/>
          <w:szCs w:val="24"/>
        </w:rPr>
        <w:t xml:space="preserve">, </w:t>
      </w:r>
      <w:r w:rsidRPr="000D3BBD">
        <w:rPr>
          <w:rFonts w:cs="Arial"/>
          <w:i/>
          <w:iCs/>
          <w:noProof/>
          <w:szCs w:val="24"/>
        </w:rPr>
        <w:t>15</w:t>
      </w:r>
      <w:r w:rsidRPr="000D3BBD">
        <w:rPr>
          <w:rFonts w:cs="Arial"/>
          <w:noProof/>
          <w:szCs w:val="24"/>
        </w:rPr>
        <w:t>(1), 5–23. https://doi.org/10.1016/0090-2616(86)90022-7</w:t>
      </w:r>
    </w:p>
    <w:p w14:paraId="065C428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Lewandowski, K., &amp; Zieliński, G. (2012). Determinanty percepcji jakości usług edukacyjnych w perspektywie grup interesariuszy. </w:t>
      </w:r>
      <w:r w:rsidRPr="000D3BBD">
        <w:rPr>
          <w:rFonts w:cs="Arial"/>
          <w:i/>
          <w:iCs/>
          <w:noProof/>
          <w:szCs w:val="24"/>
        </w:rPr>
        <w:t>Zarządzanie i Finanse</w:t>
      </w:r>
      <w:r w:rsidRPr="000D3BBD">
        <w:rPr>
          <w:rFonts w:cs="Arial"/>
          <w:noProof/>
          <w:szCs w:val="24"/>
        </w:rPr>
        <w:t xml:space="preserve">, </w:t>
      </w:r>
      <w:r w:rsidRPr="000D3BBD">
        <w:rPr>
          <w:rFonts w:cs="Arial"/>
          <w:i/>
          <w:iCs/>
          <w:noProof/>
          <w:szCs w:val="24"/>
        </w:rPr>
        <w:t>3</w:t>
      </w:r>
      <w:r w:rsidRPr="000D3BBD">
        <w:rPr>
          <w:rFonts w:cs="Arial"/>
          <w:noProof/>
          <w:szCs w:val="24"/>
        </w:rPr>
        <w:t>(3), 42–54.</w:t>
      </w:r>
    </w:p>
    <w:p w14:paraId="1C70A13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Lozano, R. (2006). Incorporation and institutionalization of SD into universities: breaking through barriers to change. </w:t>
      </w:r>
      <w:r w:rsidRPr="000D3BBD">
        <w:rPr>
          <w:rFonts w:cs="Arial"/>
          <w:i/>
          <w:iCs/>
          <w:noProof/>
          <w:szCs w:val="24"/>
        </w:rPr>
        <w:t>Journal of Cleaner Production</w:t>
      </w:r>
      <w:r w:rsidRPr="000D3BBD">
        <w:rPr>
          <w:rFonts w:cs="Arial"/>
          <w:noProof/>
          <w:szCs w:val="24"/>
        </w:rPr>
        <w:t xml:space="preserve">, </w:t>
      </w:r>
      <w:r w:rsidRPr="000D3BBD">
        <w:rPr>
          <w:rFonts w:cs="Arial"/>
          <w:i/>
          <w:iCs/>
          <w:noProof/>
          <w:szCs w:val="24"/>
        </w:rPr>
        <w:t>14</w:t>
      </w:r>
      <w:r w:rsidRPr="000D3BBD">
        <w:rPr>
          <w:rFonts w:cs="Arial"/>
          <w:noProof/>
          <w:szCs w:val="24"/>
        </w:rPr>
        <w:t>(9–11), 787–796. https://doi.org/10.1016/j.jclepro.2005.12.010</w:t>
      </w:r>
    </w:p>
    <w:p w14:paraId="27E4831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Marginson, S. (2006). Dynamics of National and Global Competition in Higher Education. </w:t>
      </w:r>
      <w:r w:rsidRPr="000D3BBD">
        <w:rPr>
          <w:rFonts w:cs="Arial"/>
          <w:i/>
          <w:iCs/>
          <w:noProof/>
          <w:szCs w:val="24"/>
        </w:rPr>
        <w:t>Higher Education</w:t>
      </w:r>
      <w:r w:rsidRPr="000D3BBD">
        <w:rPr>
          <w:rFonts w:cs="Arial"/>
          <w:noProof/>
          <w:szCs w:val="24"/>
        </w:rPr>
        <w:t xml:space="preserve">, </w:t>
      </w:r>
      <w:r w:rsidRPr="000D3BBD">
        <w:rPr>
          <w:rFonts w:cs="Arial"/>
          <w:i/>
          <w:iCs/>
          <w:noProof/>
          <w:szCs w:val="24"/>
        </w:rPr>
        <w:t>52</w:t>
      </w:r>
      <w:r w:rsidRPr="000D3BBD">
        <w:rPr>
          <w:rFonts w:cs="Arial"/>
          <w:noProof/>
          <w:szCs w:val="24"/>
        </w:rPr>
        <w:t>(1), 1–39. https://doi.org/10.1007/s10734-004-7649-x</w:t>
      </w:r>
    </w:p>
    <w:p w14:paraId="0486866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Martin, J. B., &amp; Reynolds, T. P. (2002). Academic-industrial relationships: Opportunities and pitfalls. </w:t>
      </w:r>
      <w:r w:rsidRPr="000D3BBD">
        <w:rPr>
          <w:rFonts w:cs="Arial"/>
          <w:i/>
          <w:iCs/>
          <w:noProof/>
          <w:szCs w:val="24"/>
        </w:rPr>
        <w:t>Science and Engineering Ethics</w:t>
      </w:r>
      <w:r w:rsidRPr="000D3BBD">
        <w:rPr>
          <w:rFonts w:cs="Arial"/>
          <w:noProof/>
          <w:szCs w:val="24"/>
        </w:rPr>
        <w:t xml:space="preserve">, </w:t>
      </w:r>
      <w:r w:rsidRPr="000D3BBD">
        <w:rPr>
          <w:rFonts w:cs="Arial"/>
          <w:i/>
          <w:iCs/>
          <w:noProof/>
          <w:szCs w:val="24"/>
        </w:rPr>
        <w:t>8</w:t>
      </w:r>
      <w:r w:rsidRPr="000D3BBD">
        <w:rPr>
          <w:rFonts w:cs="Arial"/>
          <w:noProof/>
          <w:szCs w:val="24"/>
        </w:rPr>
        <w:t>(3), 443–454. https://doi.org/10.1007/s11948-002-0066-6</w:t>
      </w:r>
    </w:p>
    <w:p w14:paraId="37DE6D2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Merton, R. K. (1968). The Matthew Effect in Science: The reward and communication systems of science are considered. </w:t>
      </w:r>
      <w:r w:rsidRPr="000D3BBD">
        <w:rPr>
          <w:rFonts w:cs="Arial"/>
          <w:i/>
          <w:iCs/>
          <w:noProof/>
          <w:szCs w:val="24"/>
        </w:rPr>
        <w:t>Science</w:t>
      </w:r>
      <w:r w:rsidRPr="000D3BBD">
        <w:rPr>
          <w:rFonts w:cs="Arial"/>
          <w:noProof/>
          <w:szCs w:val="24"/>
        </w:rPr>
        <w:t xml:space="preserve">, </w:t>
      </w:r>
      <w:r w:rsidRPr="000D3BBD">
        <w:rPr>
          <w:rFonts w:cs="Arial"/>
          <w:i/>
          <w:iCs/>
          <w:noProof/>
          <w:szCs w:val="24"/>
        </w:rPr>
        <w:t>159</w:t>
      </w:r>
      <w:r w:rsidRPr="000D3BBD">
        <w:rPr>
          <w:rFonts w:cs="Arial"/>
          <w:noProof/>
          <w:szCs w:val="24"/>
        </w:rPr>
        <w:t>(3810), 56–63. https://doi.org/10.1126/science.159.3810.56</w:t>
      </w:r>
    </w:p>
    <w:p w14:paraId="6B0EBEFE"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Methodology of QS World University Rankings 2020</w:t>
      </w:r>
      <w:r w:rsidRPr="000D3BBD">
        <w:rPr>
          <w:rFonts w:cs="Arial"/>
          <w:noProof/>
          <w:szCs w:val="24"/>
        </w:rPr>
        <w:t>. (2020). https://www.topuniversities.com/qs-world-university-rankings/methodology</w:t>
      </w:r>
    </w:p>
    <w:p w14:paraId="2FC2153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lastRenderedPageBreak/>
        <w:t>Methodology of Round University Ranking 2020</w:t>
      </w:r>
      <w:r w:rsidRPr="000D3BBD">
        <w:rPr>
          <w:rFonts w:cs="Arial"/>
          <w:noProof/>
          <w:szCs w:val="24"/>
        </w:rPr>
        <w:t>. (2020). https://roundranking.com/methodology/methodology.html</w:t>
      </w:r>
    </w:p>
    <w:p w14:paraId="43B43A5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Metodologia Rankingu Szkół Wyższych Perspektywy 2020</w:t>
      </w:r>
      <w:r w:rsidRPr="000D3BBD">
        <w:rPr>
          <w:rFonts w:cs="Arial"/>
          <w:noProof/>
          <w:szCs w:val="24"/>
        </w:rPr>
        <w:t>. (2020, luty 23). http://ranking.perspektywy.pl/2020/article/metodologia-rankingu-uczelni-akademickich</w:t>
      </w:r>
    </w:p>
    <w:p w14:paraId="742EFC43"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Ministerstwo Nauki i Szkolnictwa Wyższego, &amp; MNiSW. (2019). </w:t>
      </w:r>
      <w:r w:rsidRPr="000D3BBD">
        <w:rPr>
          <w:rFonts w:cs="Arial"/>
          <w:i/>
          <w:iCs/>
          <w:noProof/>
          <w:szCs w:val="24"/>
        </w:rPr>
        <w:t>Przewodnik po systemie szkolnictwa wyższego i nauki</w:t>
      </w:r>
      <w:r w:rsidRPr="000D3BBD">
        <w:rPr>
          <w:rFonts w:cs="Arial"/>
          <w:noProof/>
          <w:szCs w:val="24"/>
        </w:rPr>
        <w:t>. https://konstytucjadlanauki.gov.pl/content/uploads/2019/02/przewodnik-po-reformie-wydanie-i-poprawione-marzec-2019.pdf</w:t>
      </w:r>
    </w:p>
    <w:p w14:paraId="49907C5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MNiSW. (2013). </w:t>
      </w:r>
      <w:r w:rsidRPr="000D3BBD">
        <w:rPr>
          <w:rFonts w:cs="Arial"/>
          <w:i/>
          <w:iCs/>
          <w:noProof/>
          <w:szCs w:val="24"/>
        </w:rPr>
        <w:t>Szkolnictwo wyższe w polsce 2013</w:t>
      </w:r>
      <w:r w:rsidRPr="000D3BBD">
        <w:rPr>
          <w:rFonts w:cs="Arial"/>
          <w:noProof/>
          <w:szCs w:val="24"/>
        </w:rPr>
        <w:t>.</w:t>
      </w:r>
    </w:p>
    <w:p w14:paraId="46FE1182"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MNiSW. (2019a). </w:t>
      </w:r>
      <w:r w:rsidRPr="000D3BBD">
        <w:rPr>
          <w:rFonts w:cs="Arial"/>
          <w:i/>
          <w:iCs/>
          <w:noProof/>
          <w:szCs w:val="24"/>
        </w:rPr>
        <w:t>Finansowanie uczelni w świetle przepisów Ustawy 2.0</w:t>
      </w:r>
      <w:r w:rsidRPr="000D3BBD">
        <w:rPr>
          <w:rFonts w:cs="Arial"/>
          <w:noProof/>
          <w:szCs w:val="24"/>
        </w:rPr>
        <w:t>.</w:t>
      </w:r>
    </w:p>
    <w:p w14:paraId="1BF2792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MNiSW. (2019b). Konstytucja dla Nauki. Prawo o szkolnictwie wyższym i nauce - komentarz. W </w:t>
      </w:r>
      <w:r w:rsidRPr="000D3BBD">
        <w:rPr>
          <w:rFonts w:cs="Arial"/>
          <w:i/>
          <w:iCs/>
          <w:noProof/>
          <w:szCs w:val="24"/>
        </w:rPr>
        <w:t>Prawo o szkolnictwie wyższym i nauce. komentarz</w:t>
      </w:r>
      <w:r w:rsidRPr="000D3BBD">
        <w:rPr>
          <w:rFonts w:cs="Arial"/>
          <w:noProof/>
          <w:szCs w:val="24"/>
        </w:rPr>
        <w:t xml:space="preserve"> (Numer 7).</w:t>
      </w:r>
    </w:p>
    <w:p w14:paraId="401E873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Moroń, D. (2016). Wpływ przemian demograficznych na szkolnictwo wyższe w Polsce. </w:t>
      </w:r>
      <w:r w:rsidRPr="000D3BBD">
        <w:rPr>
          <w:rFonts w:cs="Arial"/>
          <w:i/>
          <w:iCs/>
          <w:noProof/>
          <w:szCs w:val="24"/>
        </w:rPr>
        <w:t>Studia Ekonomiczne. Zeszyty Naukowe Uniwersytetu Ekonomicznego w Katowicach</w:t>
      </w:r>
      <w:r w:rsidRPr="000D3BBD">
        <w:rPr>
          <w:rFonts w:cs="Arial"/>
          <w:noProof/>
          <w:szCs w:val="24"/>
        </w:rPr>
        <w:t xml:space="preserve">, </w:t>
      </w:r>
      <w:r w:rsidRPr="000D3BBD">
        <w:rPr>
          <w:rFonts w:cs="Arial"/>
          <w:i/>
          <w:iCs/>
          <w:noProof/>
          <w:szCs w:val="24"/>
        </w:rPr>
        <w:t>290</w:t>
      </w:r>
      <w:r w:rsidRPr="000D3BBD">
        <w:rPr>
          <w:rFonts w:cs="Arial"/>
          <w:noProof/>
          <w:szCs w:val="24"/>
        </w:rPr>
        <w:t>, 107–116.</w:t>
      </w:r>
    </w:p>
    <w:p w14:paraId="6E37003B"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Mueller, S. L., &amp; Thomas, A. S. (2001). Culture and entrepreneurial potential. </w:t>
      </w:r>
      <w:r w:rsidRPr="000D3BBD">
        <w:rPr>
          <w:rFonts w:cs="Arial"/>
          <w:i/>
          <w:iCs/>
          <w:noProof/>
          <w:szCs w:val="24"/>
        </w:rPr>
        <w:t>Journal of Business Venturing</w:t>
      </w:r>
      <w:r w:rsidRPr="000D3BBD">
        <w:rPr>
          <w:rFonts w:cs="Arial"/>
          <w:noProof/>
          <w:szCs w:val="24"/>
        </w:rPr>
        <w:t xml:space="preserve">, </w:t>
      </w:r>
      <w:r w:rsidRPr="000D3BBD">
        <w:rPr>
          <w:rFonts w:cs="Arial"/>
          <w:i/>
          <w:iCs/>
          <w:noProof/>
          <w:szCs w:val="24"/>
        </w:rPr>
        <w:t>16</w:t>
      </w:r>
      <w:r w:rsidRPr="000D3BBD">
        <w:rPr>
          <w:rFonts w:cs="Arial"/>
          <w:noProof/>
          <w:szCs w:val="24"/>
        </w:rPr>
        <w:t>(1), 51–75. https://doi.org/10.1016/S0883-9026(99)00039-7</w:t>
      </w:r>
    </w:p>
    <w:p w14:paraId="4F10C5CD"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MyPlan College Rankings</w:t>
      </w:r>
      <w:r w:rsidRPr="000D3BBD">
        <w:rPr>
          <w:rFonts w:cs="Arial"/>
          <w:noProof/>
          <w:szCs w:val="24"/>
        </w:rPr>
        <w:t>. (2020). https://www.myplan.com/education/colleges/college_rankings_1.php</w:t>
      </w:r>
    </w:p>
    <w:p w14:paraId="518138BE"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Nazarko, J., Komuda, M., Kuźmicz, K., Szubzda, E., &amp; Urban, J. (2008). </w:t>
      </w:r>
      <w:r w:rsidRPr="000D3BBD">
        <w:rPr>
          <w:rFonts w:cs="Arial"/>
          <w:i/>
          <w:iCs/>
          <w:noProof/>
          <w:szCs w:val="24"/>
        </w:rPr>
        <w:t>Metoda DEA w badaniu efektywności instytucji sektora publicznego na przykładzie szkół wyższych</w:t>
      </w:r>
      <w:r w:rsidRPr="000D3BBD">
        <w:rPr>
          <w:rFonts w:cs="Arial"/>
          <w:noProof/>
          <w:szCs w:val="24"/>
        </w:rPr>
        <w:t xml:space="preserve">. </w:t>
      </w:r>
      <w:r w:rsidRPr="000D3BBD">
        <w:rPr>
          <w:rFonts w:cs="Arial"/>
          <w:i/>
          <w:iCs/>
          <w:noProof/>
          <w:szCs w:val="24"/>
        </w:rPr>
        <w:t>4</w:t>
      </w:r>
      <w:r w:rsidRPr="000D3BBD">
        <w:rPr>
          <w:rFonts w:cs="Arial"/>
          <w:noProof/>
          <w:szCs w:val="24"/>
        </w:rPr>
        <w:t>.</w:t>
      </w:r>
    </w:p>
    <w:p w14:paraId="656AA0B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Newby, P. (1999). Culture and quality in higher education. </w:t>
      </w:r>
      <w:r w:rsidRPr="000D3BBD">
        <w:rPr>
          <w:rFonts w:cs="Arial"/>
          <w:i/>
          <w:iCs/>
          <w:noProof/>
          <w:szCs w:val="24"/>
        </w:rPr>
        <w:t>Higher Education Policy</w:t>
      </w:r>
      <w:r w:rsidRPr="000D3BBD">
        <w:rPr>
          <w:rFonts w:cs="Arial"/>
          <w:noProof/>
          <w:szCs w:val="24"/>
        </w:rPr>
        <w:t xml:space="preserve">, </w:t>
      </w:r>
      <w:r w:rsidRPr="000D3BBD">
        <w:rPr>
          <w:rFonts w:cs="Arial"/>
          <w:i/>
          <w:iCs/>
          <w:noProof/>
          <w:szCs w:val="24"/>
        </w:rPr>
        <w:t>12</w:t>
      </w:r>
      <w:r w:rsidRPr="000D3BBD">
        <w:rPr>
          <w:rFonts w:cs="Arial"/>
          <w:noProof/>
          <w:szCs w:val="24"/>
        </w:rPr>
        <w:t>(3), 261–275. https://doi.org/10.1016/S0952-8733(99)00014-8</w:t>
      </w:r>
    </w:p>
    <w:p w14:paraId="46A5A36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Niankara, I., Muqattash, R., Niankara, A., &amp; Traoret, R. I. (2020). COVID-19 Vaccine Development in a Quadruple Helix Innovation System: Uncovering the Preferences of the Fourth Helix in the UAE. </w:t>
      </w:r>
      <w:r w:rsidRPr="000D3BBD">
        <w:rPr>
          <w:rFonts w:cs="Arial"/>
          <w:i/>
          <w:iCs/>
          <w:noProof/>
          <w:szCs w:val="24"/>
        </w:rPr>
        <w:t>Journal of Open Innovation: Technology, Market, and Complexity</w:t>
      </w:r>
      <w:r w:rsidRPr="000D3BBD">
        <w:rPr>
          <w:rFonts w:cs="Arial"/>
          <w:noProof/>
          <w:szCs w:val="24"/>
        </w:rPr>
        <w:t xml:space="preserve">, </w:t>
      </w:r>
      <w:r w:rsidRPr="000D3BBD">
        <w:rPr>
          <w:rFonts w:cs="Arial"/>
          <w:i/>
          <w:iCs/>
          <w:noProof/>
          <w:szCs w:val="24"/>
        </w:rPr>
        <w:t>6</w:t>
      </w:r>
      <w:r w:rsidRPr="000D3BBD">
        <w:rPr>
          <w:rFonts w:cs="Arial"/>
          <w:noProof/>
          <w:szCs w:val="24"/>
        </w:rPr>
        <w:t>(4), 132. https://doi.org/10.3390/joitmc6040132</w:t>
      </w:r>
    </w:p>
    <w:p w14:paraId="5B7B062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Noaman, A. Y., Ragab, A. H. M., Fayoumi, A. G., Khedra, A. M., &amp; Madbouly, A. I. (2013). HEQAM: A developed higher education quality assessment model. </w:t>
      </w:r>
      <w:r w:rsidRPr="000D3BBD">
        <w:rPr>
          <w:rFonts w:cs="Arial"/>
          <w:i/>
          <w:iCs/>
          <w:noProof/>
          <w:szCs w:val="24"/>
        </w:rPr>
        <w:t>2013 Federated Conference on Computer Science and Information Systems, FedCSIS 2013</w:t>
      </w:r>
      <w:r w:rsidRPr="000D3BBD">
        <w:rPr>
          <w:rFonts w:cs="Arial"/>
          <w:noProof/>
          <w:szCs w:val="24"/>
        </w:rPr>
        <w:t>, 739–746.</w:t>
      </w:r>
    </w:p>
    <w:p w14:paraId="19A7EE8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Nowotny, H., Scott, P., &amp; Gibbons, M. (2003). Introduction: „Mode 2” revisited: The new production of knowledge. W </w:t>
      </w:r>
      <w:r w:rsidRPr="000D3BBD">
        <w:rPr>
          <w:rFonts w:cs="Arial"/>
          <w:i/>
          <w:iCs/>
          <w:noProof/>
          <w:szCs w:val="24"/>
        </w:rPr>
        <w:t>Minerva</w:t>
      </w:r>
      <w:r w:rsidRPr="000D3BBD">
        <w:rPr>
          <w:rFonts w:cs="Arial"/>
          <w:noProof/>
          <w:szCs w:val="24"/>
        </w:rPr>
        <w:t xml:space="preserve"> (T. 41, Numer 3, ss. 179–194). https://doi.org/10.1023/A:1025505528250</w:t>
      </w:r>
    </w:p>
    <w:p w14:paraId="5A77254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Pardo del Val, M., &amp; Martínez Fuentes, C. (2003). Resistance to change: a literature review and empirical study. </w:t>
      </w:r>
      <w:r w:rsidRPr="000D3BBD">
        <w:rPr>
          <w:rFonts w:cs="Arial"/>
          <w:i/>
          <w:iCs/>
          <w:noProof/>
          <w:szCs w:val="24"/>
        </w:rPr>
        <w:t>Management Decision</w:t>
      </w:r>
      <w:r w:rsidRPr="000D3BBD">
        <w:rPr>
          <w:rFonts w:cs="Arial"/>
          <w:noProof/>
          <w:szCs w:val="24"/>
        </w:rPr>
        <w:t xml:space="preserve">, </w:t>
      </w:r>
      <w:r w:rsidRPr="000D3BBD">
        <w:rPr>
          <w:rFonts w:cs="Arial"/>
          <w:i/>
          <w:iCs/>
          <w:noProof/>
          <w:szCs w:val="24"/>
        </w:rPr>
        <w:t>41</w:t>
      </w:r>
      <w:r w:rsidRPr="000D3BBD">
        <w:rPr>
          <w:rFonts w:cs="Arial"/>
          <w:noProof/>
          <w:szCs w:val="24"/>
        </w:rPr>
        <w:t>(2), 148–155. https://doi.org/10.1108/00251740310457597</w:t>
      </w:r>
    </w:p>
    <w:p w14:paraId="27DF273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Pianezzi, D., Nørreklit, H., &amp; Cinquini, L. (2020). Academia After Virtue? An Inquiry into the Moral Character(s) of Academics. </w:t>
      </w:r>
      <w:r w:rsidRPr="000D3BBD">
        <w:rPr>
          <w:rFonts w:cs="Arial"/>
          <w:i/>
          <w:iCs/>
          <w:noProof/>
          <w:szCs w:val="24"/>
        </w:rPr>
        <w:t>Journal of Business Ethics</w:t>
      </w:r>
      <w:r w:rsidRPr="000D3BBD">
        <w:rPr>
          <w:rFonts w:cs="Arial"/>
          <w:noProof/>
          <w:szCs w:val="24"/>
        </w:rPr>
        <w:t xml:space="preserve">, </w:t>
      </w:r>
      <w:r w:rsidRPr="000D3BBD">
        <w:rPr>
          <w:rFonts w:cs="Arial"/>
          <w:i/>
          <w:iCs/>
          <w:noProof/>
          <w:szCs w:val="24"/>
        </w:rPr>
        <w:t>167</w:t>
      </w:r>
      <w:r w:rsidRPr="000D3BBD">
        <w:rPr>
          <w:rFonts w:cs="Arial"/>
          <w:noProof/>
          <w:szCs w:val="24"/>
        </w:rPr>
        <w:t xml:space="preserve">(3), 571–588. </w:t>
      </w:r>
      <w:r w:rsidRPr="000D3BBD">
        <w:rPr>
          <w:rFonts w:cs="Arial"/>
          <w:noProof/>
          <w:szCs w:val="24"/>
        </w:rPr>
        <w:lastRenderedPageBreak/>
        <w:t>https://doi.org/10.1007/s10551-019-04185-w</w:t>
      </w:r>
    </w:p>
    <w:p w14:paraId="36F0F2F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Pucciarelli, F., &amp; Kaplan, A. (2016). Competition and strategy in higher education: Managing complexity and uncertainty. </w:t>
      </w:r>
      <w:r w:rsidRPr="000D3BBD">
        <w:rPr>
          <w:rFonts w:cs="Arial"/>
          <w:i/>
          <w:iCs/>
          <w:noProof/>
          <w:szCs w:val="24"/>
        </w:rPr>
        <w:t>Business Horizons</w:t>
      </w:r>
      <w:r w:rsidRPr="000D3BBD">
        <w:rPr>
          <w:rFonts w:cs="Arial"/>
          <w:noProof/>
          <w:szCs w:val="24"/>
        </w:rPr>
        <w:t xml:space="preserve">, </w:t>
      </w:r>
      <w:r w:rsidRPr="000D3BBD">
        <w:rPr>
          <w:rFonts w:cs="Arial"/>
          <w:i/>
          <w:iCs/>
          <w:noProof/>
          <w:szCs w:val="24"/>
        </w:rPr>
        <w:t>59</w:t>
      </w:r>
      <w:r w:rsidRPr="000D3BBD">
        <w:rPr>
          <w:rFonts w:cs="Arial"/>
          <w:noProof/>
          <w:szCs w:val="24"/>
        </w:rPr>
        <w:t>(3), 311–320. https://doi.org/10.1016/j.bushor.2016.01.003</w:t>
      </w:r>
    </w:p>
    <w:p w14:paraId="54A633E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Ranking Methodology of Academic Ranking of World Universities - 2020</w:t>
      </w:r>
      <w:r w:rsidRPr="000D3BBD">
        <w:rPr>
          <w:rFonts w:cs="Arial"/>
          <w:noProof/>
          <w:szCs w:val="24"/>
        </w:rPr>
        <w:t>. (2020). http://www.shanghairanking.com/ARWU-Methodology-2020.html</w:t>
      </w:r>
    </w:p>
    <w:p w14:paraId="072282B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Rauschnabel, P. A. P. A., Krey, N., Babin, B. J. B. J., &amp; Ivens, B. S. B. S. (2016). Brand management in higher education: The University Brand Personality Scale. </w:t>
      </w:r>
      <w:r w:rsidRPr="000D3BBD">
        <w:rPr>
          <w:rFonts w:cs="Arial"/>
          <w:i/>
          <w:iCs/>
          <w:noProof/>
          <w:szCs w:val="24"/>
        </w:rPr>
        <w:t>Journal of Business Research</w:t>
      </w:r>
      <w:r w:rsidRPr="000D3BBD">
        <w:rPr>
          <w:rFonts w:cs="Arial"/>
          <w:noProof/>
          <w:szCs w:val="24"/>
        </w:rPr>
        <w:t xml:space="preserve">, </w:t>
      </w:r>
      <w:r w:rsidRPr="000D3BBD">
        <w:rPr>
          <w:rFonts w:cs="Arial"/>
          <w:i/>
          <w:iCs/>
          <w:noProof/>
          <w:szCs w:val="24"/>
        </w:rPr>
        <w:t>69</w:t>
      </w:r>
      <w:r w:rsidRPr="000D3BBD">
        <w:rPr>
          <w:rFonts w:cs="Arial"/>
          <w:noProof/>
          <w:szCs w:val="24"/>
        </w:rPr>
        <w:t>(8), 3077–3086. https://doi.org/10.1016/j.jbusres.2016.01.023</w:t>
      </w:r>
    </w:p>
    <w:p w14:paraId="51FD2668"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Raynor, M. E. (1998). That vision thing: Do we need it? </w:t>
      </w:r>
      <w:r w:rsidRPr="000D3BBD">
        <w:rPr>
          <w:rFonts w:cs="Arial"/>
          <w:i/>
          <w:iCs/>
          <w:noProof/>
          <w:szCs w:val="24"/>
        </w:rPr>
        <w:t>Long Range Planning</w:t>
      </w:r>
      <w:r w:rsidRPr="000D3BBD">
        <w:rPr>
          <w:rFonts w:cs="Arial"/>
          <w:noProof/>
          <w:szCs w:val="24"/>
        </w:rPr>
        <w:t xml:space="preserve">, </w:t>
      </w:r>
      <w:r w:rsidRPr="000D3BBD">
        <w:rPr>
          <w:rFonts w:cs="Arial"/>
          <w:i/>
          <w:iCs/>
          <w:noProof/>
          <w:szCs w:val="24"/>
        </w:rPr>
        <w:t>31</w:t>
      </w:r>
      <w:r w:rsidRPr="000D3BBD">
        <w:rPr>
          <w:rFonts w:cs="Arial"/>
          <w:noProof/>
          <w:szCs w:val="24"/>
        </w:rPr>
        <w:t>(3), 368–376. https://doi.org/10.1016/S0024-6301(98)80004-6</w:t>
      </w:r>
    </w:p>
    <w:p w14:paraId="77B736A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Rivera, L. A. (2011). Ivies, extracurriculars, and exclusion: Elite employers’ use of educational credentials. W </w:t>
      </w:r>
      <w:r w:rsidRPr="000D3BBD">
        <w:rPr>
          <w:rFonts w:cs="Arial"/>
          <w:i/>
          <w:iCs/>
          <w:noProof/>
          <w:szCs w:val="24"/>
        </w:rPr>
        <w:t>Research in Social Stratification and Mobility</w:t>
      </w:r>
      <w:r w:rsidRPr="000D3BBD">
        <w:rPr>
          <w:rFonts w:cs="Arial"/>
          <w:noProof/>
          <w:szCs w:val="24"/>
        </w:rPr>
        <w:t xml:space="preserve"> (T. 29, Numer 1). https://doi.org/10.1016/j.rssm.2010.12.001</w:t>
      </w:r>
    </w:p>
    <w:p w14:paraId="4AB87A7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Rosenberg, M. B. (2014). </w:t>
      </w:r>
      <w:r w:rsidRPr="000D3BBD">
        <w:rPr>
          <w:rFonts w:cs="Arial"/>
          <w:i/>
          <w:iCs/>
          <w:noProof/>
          <w:szCs w:val="24"/>
        </w:rPr>
        <w:t>Porozumienie bez przemocy. O języku serca.</w:t>
      </w:r>
      <w:r w:rsidRPr="000D3BBD">
        <w:rPr>
          <w:rFonts w:cs="Arial"/>
          <w:noProof/>
          <w:szCs w:val="24"/>
        </w:rPr>
        <w:t xml:space="preserve"> (II). Wydawnictwo Czarna Owca.</w:t>
      </w:r>
    </w:p>
    <w:p w14:paraId="223ED9F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Rosół, A. (2016). Jak badać i kształtować jakość kształcenia w szkole wyższej? </w:t>
      </w:r>
      <w:r w:rsidRPr="000D3BBD">
        <w:rPr>
          <w:rFonts w:cs="Arial"/>
          <w:i/>
          <w:iCs/>
          <w:noProof/>
          <w:szCs w:val="24"/>
        </w:rPr>
        <w:t>Prace Naukowe Akademii im. Jana Długosza w Częstochowie. Pedagogika</w:t>
      </w:r>
      <w:r w:rsidRPr="000D3BBD">
        <w:rPr>
          <w:rFonts w:cs="Arial"/>
          <w:noProof/>
          <w:szCs w:val="24"/>
        </w:rPr>
        <w:t xml:space="preserve">, </w:t>
      </w:r>
      <w:r w:rsidRPr="000D3BBD">
        <w:rPr>
          <w:rFonts w:cs="Arial"/>
          <w:i/>
          <w:iCs/>
          <w:noProof/>
          <w:szCs w:val="24"/>
        </w:rPr>
        <w:t>25</w:t>
      </w:r>
      <w:r w:rsidRPr="000D3BBD">
        <w:rPr>
          <w:rFonts w:cs="Arial"/>
          <w:noProof/>
          <w:szCs w:val="24"/>
        </w:rPr>
        <w:t>(1), 19–30. https://doi.org/10.16926/p.2016.25.01</w:t>
      </w:r>
    </w:p>
    <w:p w14:paraId="603C64B8"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Rutkowska, M., &amp; Kamińska, A. M. (2020). Turquoise Management Model - Teal Organization. </w:t>
      </w:r>
      <w:r w:rsidRPr="000D3BBD">
        <w:rPr>
          <w:rFonts w:cs="Arial"/>
          <w:i/>
          <w:iCs/>
          <w:noProof/>
          <w:szCs w:val="24"/>
        </w:rPr>
        <w:t>Education Excellence and Innovation Management: A 2025 Vision to Sustain Economic Development during Global Challenges</w:t>
      </w:r>
      <w:r w:rsidRPr="000D3BBD">
        <w:rPr>
          <w:rFonts w:cs="Arial"/>
          <w:noProof/>
          <w:szCs w:val="24"/>
        </w:rPr>
        <w:t xml:space="preserve">, </w:t>
      </w:r>
      <w:r w:rsidRPr="000D3BBD">
        <w:rPr>
          <w:rFonts w:cs="Arial"/>
          <w:i/>
          <w:iCs/>
          <w:noProof/>
          <w:szCs w:val="24"/>
        </w:rPr>
        <w:t>July</w:t>
      </w:r>
      <w:r w:rsidRPr="000D3BBD">
        <w:rPr>
          <w:rFonts w:cs="Arial"/>
          <w:noProof/>
          <w:szCs w:val="24"/>
        </w:rPr>
        <w:t>, 11380–11387.</w:t>
      </w:r>
    </w:p>
    <w:p w14:paraId="07F0C31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Silver, H. (2003). Does a University Have a Culture? </w:t>
      </w:r>
      <w:r w:rsidRPr="000D3BBD">
        <w:rPr>
          <w:rFonts w:cs="Arial"/>
          <w:i/>
          <w:iCs/>
          <w:noProof/>
          <w:szCs w:val="24"/>
        </w:rPr>
        <w:t>Studies in Higher Education</w:t>
      </w:r>
      <w:r w:rsidRPr="000D3BBD">
        <w:rPr>
          <w:rFonts w:cs="Arial"/>
          <w:noProof/>
          <w:szCs w:val="24"/>
        </w:rPr>
        <w:t xml:space="preserve">, </w:t>
      </w:r>
      <w:r w:rsidRPr="000D3BBD">
        <w:rPr>
          <w:rFonts w:cs="Arial"/>
          <w:i/>
          <w:iCs/>
          <w:noProof/>
          <w:szCs w:val="24"/>
        </w:rPr>
        <w:t>28</w:t>
      </w:r>
      <w:r w:rsidRPr="000D3BBD">
        <w:rPr>
          <w:rFonts w:cs="Arial"/>
          <w:noProof/>
          <w:szCs w:val="24"/>
        </w:rPr>
        <w:t>(2), 157–169. https://doi.org/10.1080/0307507032000058118</w:t>
      </w:r>
    </w:p>
    <w:p w14:paraId="3A78C71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Smith-Maddox, R. (1998). Defining Culture as a Dimension of Academic Achievement: Implications for Culturally Responsive Curriculum, Instruction, and Assessment. </w:t>
      </w:r>
      <w:r w:rsidRPr="000D3BBD">
        <w:rPr>
          <w:rFonts w:cs="Arial"/>
          <w:i/>
          <w:iCs/>
          <w:noProof/>
          <w:szCs w:val="24"/>
        </w:rPr>
        <w:t>The Journal of Negro Education</w:t>
      </w:r>
      <w:r w:rsidRPr="000D3BBD">
        <w:rPr>
          <w:rFonts w:cs="Arial"/>
          <w:noProof/>
          <w:szCs w:val="24"/>
        </w:rPr>
        <w:t xml:space="preserve">, </w:t>
      </w:r>
      <w:r w:rsidRPr="000D3BBD">
        <w:rPr>
          <w:rFonts w:cs="Arial"/>
          <w:i/>
          <w:iCs/>
          <w:noProof/>
          <w:szCs w:val="24"/>
        </w:rPr>
        <w:t>67</w:t>
      </w:r>
      <w:r w:rsidRPr="000D3BBD">
        <w:rPr>
          <w:rFonts w:cs="Arial"/>
          <w:noProof/>
          <w:szCs w:val="24"/>
        </w:rPr>
        <w:t>(3), 302. https://doi.org/10.2307/2668198</w:t>
      </w:r>
    </w:p>
    <w:p w14:paraId="467B45C7"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Steffensen, M., Rogers, E. M., &amp; Speakman, K. (2000). Spin-offs from research centers at a research university. </w:t>
      </w:r>
      <w:r w:rsidRPr="000D3BBD">
        <w:rPr>
          <w:rFonts w:cs="Arial"/>
          <w:i/>
          <w:iCs/>
          <w:noProof/>
          <w:szCs w:val="24"/>
        </w:rPr>
        <w:t>Journal of Business Venturing</w:t>
      </w:r>
      <w:r w:rsidRPr="000D3BBD">
        <w:rPr>
          <w:rFonts w:cs="Arial"/>
          <w:noProof/>
          <w:szCs w:val="24"/>
        </w:rPr>
        <w:t xml:space="preserve">, </w:t>
      </w:r>
      <w:r w:rsidRPr="000D3BBD">
        <w:rPr>
          <w:rFonts w:cs="Arial"/>
          <w:i/>
          <w:iCs/>
          <w:noProof/>
          <w:szCs w:val="24"/>
        </w:rPr>
        <w:t>15</w:t>
      </w:r>
      <w:r w:rsidRPr="000D3BBD">
        <w:rPr>
          <w:rFonts w:cs="Arial"/>
          <w:noProof/>
          <w:szCs w:val="24"/>
        </w:rPr>
        <w:t>(1), 93–111. https://doi.org/10.1016/S0883-9026(98)00006-8</w:t>
      </w:r>
    </w:p>
    <w:p w14:paraId="0230BD83"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Sułkowski, Ł., Seliga, R., &amp; Woźniak, A. (2016). Kultura organizacyjna i zarządzanie uczelnią z punktu widzenia systemu zapewniania jakości w Polsce. </w:t>
      </w:r>
      <w:r w:rsidRPr="000D3BBD">
        <w:rPr>
          <w:rFonts w:cs="Arial"/>
          <w:i/>
          <w:iCs/>
          <w:noProof/>
          <w:szCs w:val="24"/>
        </w:rPr>
        <w:t>Przedsiębiorczość i Zarządzanie</w:t>
      </w:r>
      <w:r w:rsidRPr="000D3BBD">
        <w:rPr>
          <w:rFonts w:cs="Arial"/>
          <w:noProof/>
          <w:szCs w:val="24"/>
        </w:rPr>
        <w:t xml:space="preserve">, </w:t>
      </w:r>
      <w:r w:rsidRPr="000D3BBD">
        <w:rPr>
          <w:rFonts w:cs="Arial"/>
          <w:i/>
          <w:iCs/>
          <w:noProof/>
          <w:szCs w:val="24"/>
        </w:rPr>
        <w:t>17</w:t>
      </w:r>
      <w:r w:rsidRPr="000D3BBD">
        <w:rPr>
          <w:rFonts w:cs="Arial"/>
          <w:noProof/>
          <w:szCs w:val="24"/>
        </w:rPr>
        <w:t>(9.3), 221–233.</w:t>
      </w:r>
    </w:p>
    <w:p w14:paraId="22E2F26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Sułkowski, Ł., &amp; Woźniak, A. (2019). Strategic management at universities in merger processes: research results. W </w:t>
      </w:r>
      <w:r w:rsidRPr="000D3BBD">
        <w:rPr>
          <w:rFonts w:cs="Arial"/>
          <w:i/>
          <w:iCs/>
          <w:noProof/>
          <w:szCs w:val="24"/>
        </w:rPr>
        <w:t>Strategie i innowacje organizacyjne polskich uczelni / pod redakcją Łukasza Sułkowskiego i Jarosława Górniaka. – Wydanie I. – Kraków, © 2019</w:t>
      </w:r>
      <w:r w:rsidRPr="000D3BBD">
        <w:rPr>
          <w:rFonts w:cs="Arial"/>
          <w:noProof/>
          <w:szCs w:val="24"/>
        </w:rPr>
        <w:t>. Kraków: Wydawnictwo Uniwersytetu Jagiellońskiego.</w:t>
      </w:r>
    </w:p>
    <w:p w14:paraId="7779380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lastRenderedPageBreak/>
        <w:t xml:space="preserve">Sułkowski, Ł., Woźniak, A., &amp; Seliga, R. (2019). Organizational identity of university in merger process. W D. Ibrahimov, M and Aleksic, A and Dukic (Red.), </w:t>
      </w:r>
      <w:r w:rsidRPr="000D3BBD">
        <w:rPr>
          <w:rFonts w:cs="Arial"/>
          <w:i/>
          <w:iCs/>
          <w:noProof/>
          <w:szCs w:val="24"/>
        </w:rPr>
        <w:t>ECONOMIC AND SOCIAL DEVELOPMENT (ESD 2019): 37TH INTERNATIONAL SCIENTIFIC CONFERENCE ON ECONOMIC AND SOCIAL DEVELOPMENT - SOCIO ECONOMIC PROBLEMS OF SUSTAINABLE DEVELOPMENT</w:t>
      </w:r>
      <w:r w:rsidRPr="000D3BBD">
        <w:rPr>
          <w:rFonts w:cs="Arial"/>
          <w:noProof/>
          <w:szCs w:val="24"/>
        </w:rPr>
        <w:t xml:space="preserve"> (ss. 757–763). VARAZDIN DEVELOPMENT &amp; ENTREPRENEURSHIP AGENCY.</w:t>
      </w:r>
    </w:p>
    <w:p w14:paraId="00672549"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Tayar, M., &amp; Jack, R. (2013). Prestige-oriented market entry strategy: the case of Australian universities. </w:t>
      </w:r>
      <w:r w:rsidRPr="000D3BBD">
        <w:rPr>
          <w:rFonts w:cs="Arial"/>
          <w:i/>
          <w:iCs/>
          <w:noProof/>
          <w:szCs w:val="24"/>
        </w:rPr>
        <w:t>Journal of Higher Education Policy and Management</w:t>
      </w:r>
      <w:r w:rsidRPr="000D3BBD">
        <w:rPr>
          <w:rFonts w:cs="Arial"/>
          <w:noProof/>
          <w:szCs w:val="24"/>
        </w:rPr>
        <w:t xml:space="preserve">, </w:t>
      </w:r>
      <w:r w:rsidRPr="000D3BBD">
        <w:rPr>
          <w:rFonts w:cs="Arial"/>
          <w:i/>
          <w:iCs/>
          <w:noProof/>
          <w:szCs w:val="24"/>
        </w:rPr>
        <w:t>35</w:t>
      </w:r>
      <w:r w:rsidRPr="000D3BBD">
        <w:rPr>
          <w:rFonts w:cs="Arial"/>
          <w:noProof/>
          <w:szCs w:val="24"/>
        </w:rPr>
        <w:t>(2), 153–166. https://doi.org/10.1080/1360080X.2013.775924</w:t>
      </w:r>
    </w:p>
    <w:p w14:paraId="100E129A"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THE. (2020). </w:t>
      </w:r>
      <w:r w:rsidRPr="000D3BBD">
        <w:rPr>
          <w:rFonts w:cs="Arial"/>
          <w:i/>
          <w:iCs/>
          <w:noProof/>
          <w:szCs w:val="24"/>
        </w:rPr>
        <w:t>World University Rankings 2020 | Times Higher Education (THE)</w:t>
      </w:r>
      <w:r w:rsidRPr="000D3BBD">
        <w:rPr>
          <w:rFonts w:cs="Arial"/>
          <w:noProof/>
          <w:szCs w:val="24"/>
        </w:rPr>
        <w:t>. https://www.timeshighereducation.com/world-university-rankings/2020/world-ranking#!/page/0/length/25/sort_by/rank/sort_order/asc/cols/stats</w:t>
      </w:r>
    </w:p>
    <w:p w14:paraId="06EC5074"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THE World University Rankings 2020: methodology</w:t>
      </w:r>
      <w:r w:rsidRPr="000D3BBD">
        <w:rPr>
          <w:rFonts w:cs="Arial"/>
          <w:noProof/>
          <w:szCs w:val="24"/>
        </w:rPr>
        <w:t>. (2020). https://www.timeshighereducation.com/world-university-rankings/world-university-rankings-2020-methodology</w:t>
      </w:r>
    </w:p>
    <w:p w14:paraId="32D71DF5"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Tierney, W. G. (1988). Organizational Culture in Higher Education. </w:t>
      </w:r>
      <w:r w:rsidRPr="000D3BBD">
        <w:rPr>
          <w:rFonts w:cs="Arial"/>
          <w:i/>
          <w:iCs/>
          <w:noProof/>
          <w:szCs w:val="24"/>
        </w:rPr>
        <w:t>The Journal of Higher Education</w:t>
      </w:r>
      <w:r w:rsidRPr="000D3BBD">
        <w:rPr>
          <w:rFonts w:cs="Arial"/>
          <w:noProof/>
          <w:szCs w:val="24"/>
        </w:rPr>
        <w:t xml:space="preserve">, </w:t>
      </w:r>
      <w:r w:rsidRPr="000D3BBD">
        <w:rPr>
          <w:rFonts w:cs="Arial"/>
          <w:i/>
          <w:iCs/>
          <w:noProof/>
          <w:szCs w:val="24"/>
        </w:rPr>
        <w:t>59</w:t>
      </w:r>
      <w:r w:rsidRPr="000D3BBD">
        <w:rPr>
          <w:rFonts w:cs="Arial"/>
          <w:noProof/>
          <w:szCs w:val="24"/>
        </w:rPr>
        <w:t>(1), 2–21. https://doi.org/10.1080/00221546.1988.11778301</w:t>
      </w:r>
    </w:p>
    <w:p w14:paraId="01A5054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Toma, J. D. (1997). Alternative Inquiry Paradigms, Faculty Cultures, and the Definition of Academic Lives. </w:t>
      </w:r>
      <w:r w:rsidRPr="000D3BBD">
        <w:rPr>
          <w:rFonts w:cs="Arial"/>
          <w:i/>
          <w:iCs/>
          <w:noProof/>
          <w:szCs w:val="24"/>
        </w:rPr>
        <w:t>The Journal of Higher Education</w:t>
      </w:r>
      <w:r w:rsidRPr="000D3BBD">
        <w:rPr>
          <w:rFonts w:cs="Arial"/>
          <w:noProof/>
          <w:szCs w:val="24"/>
        </w:rPr>
        <w:t xml:space="preserve">, </w:t>
      </w:r>
      <w:r w:rsidRPr="000D3BBD">
        <w:rPr>
          <w:rFonts w:cs="Arial"/>
          <w:i/>
          <w:iCs/>
          <w:noProof/>
          <w:szCs w:val="24"/>
        </w:rPr>
        <w:t>68</w:t>
      </w:r>
      <w:r w:rsidRPr="000D3BBD">
        <w:rPr>
          <w:rFonts w:cs="Arial"/>
          <w:noProof/>
          <w:szCs w:val="24"/>
        </w:rPr>
        <w:t>(6), 679–705. https://doi.org/10.1080/00221546.1997.11779006</w:t>
      </w:r>
    </w:p>
    <w:p w14:paraId="32C8F0A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Tomala, L. (2018). </w:t>
      </w:r>
      <w:r w:rsidRPr="000D3BBD">
        <w:rPr>
          <w:rFonts w:cs="Arial"/>
          <w:i/>
          <w:iCs/>
          <w:noProof/>
          <w:szCs w:val="24"/>
        </w:rPr>
        <w:t>Ustawa 2.0: najważniejsze zapisy | Nauka w Polsce</w:t>
      </w:r>
      <w:r w:rsidRPr="000D3BBD">
        <w:rPr>
          <w:rFonts w:cs="Arial"/>
          <w:noProof/>
          <w:szCs w:val="24"/>
        </w:rPr>
        <w:t>. https://naukawpolsce.pap.pl/aktualnosci/news%2C30350%2Custawa-20-najwazniejsze-zapisy.html</w:t>
      </w:r>
    </w:p>
    <w:p w14:paraId="61C416EC"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Trow, M. (1974). Problems in the Transition from Elite to Mass Higher Education. </w:t>
      </w:r>
      <w:r w:rsidRPr="000D3BBD">
        <w:rPr>
          <w:rFonts w:cs="Arial"/>
          <w:i/>
          <w:iCs/>
          <w:noProof/>
          <w:szCs w:val="24"/>
        </w:rPr>
        <w:t>International Review of Education</w:t>
      </w:r>
      <w:r w:rsidRPr="000D3BBD">
        <w:rPr>
          <w:rFonts w:cs="Arial"/>
          <w:noProof/>
          <w:szCs w:val="24"/>
        </w:rPr>
        <w:t xml:space="preserve">, </w:t>
      </w:r>
      <w:r w:rsidRPr="000D3BBD">
        <w:rPr>
          <w:rFonts w:cs="Arial"/>
          <w:i/>
          <w:iCs/>
          <w:noProof/>
          <w:szCs w:val="24"/>
        </w:rPr>
        <w:t>18</w:t>
      </w:r>
      <w:r w:rsidRPr="000D3BBD">
        <w:rPr>
          <w:rFonts w:cs="Arial"/>
          <w:noProof/>
          <w:szCs w:val="24"/>
        </w:rPr>
        <w:t>, 61–82.</w:t>
      </w:r>
    </w:p>
    <w:p w14:paraId="3AB0372F"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i/>
          <w:iCs/>
          <w:noProof/>
          <w:szCs w:val="24"/>
        </w:rPr>
        <w:t>Trzy gdańskie szkoły wyższe utworzyły Związek Uczelni im. Daniela Fahrenheita | Nauka w Polsce</w:t>
      </w:r>
      <w:r w:rsidRPr="000D3BBD">
        <w:rPr>
          <w:rFonts w:cs="Arial"/>
          <w:noProof/>
          <w:szCs w:val="24"/>
        </w:rPr>
        <w:t>. (b.d.). Pobrano 25 luty 2021, z https://naukawpolsce.pap.pl/aktualnosci/news%2C85430%2Ctrzy-gdanskie-szkoly-wyzsze-utworzyly-zwiazek-uczelni-im-daniela-fahrenheita</w:t>
      </w:r>
    </w:p>
    <w:p w14:paraId="1541E75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Twigg, J. D. (1990). </w:t>
      </w:r>
      <w:r w:rsidRPr="000D3BBD">
        <w:rPr>
          <w:rFonts w:cs="Arial"/>
          <w:i/>
          <w:iCs/>
          <w:noProof/>
          <w:szCs w:val="24"/>
        </w:rPr>
        <w:t>The University of Cambridge and the English revolution, 1625-1688</w:t>
      </w:r>
      <w:r w:rsidRPr="000D3BBD">
        <w:rPr>
          <w:rFonts w:cs="Arial"/>
          <w:noProof/>
          <w:szCs w:val="24"/>
        </w:rPr>
        <w:t xml:space="preserve"> (ss. 212–214). Woodbridge: Boydell &amp; Brewer za: De Ridder-Symoens, H. (2020) Missions of Universities : Past, Present, Future (ss. 43–61).</w:t>
      </w:r>
    </w:p>
    <w:p w14:paraId="1C5478E1"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Van Looy, B., Callaert, J., &amp; Debackere, K. (2006). Publication and patent behavior of academic researchers: Conflicting, reinforcing or merely co-existing? </w:t>
      </w:r>
      <w:r w:rsidRPr="000D3BBD">
        <w:rPr>
          <w:rFonts w:cs="Arial"/>
          <w:i/>
          <w:iCs/>
          <w:noProof/>
          <w:szCs w:val="24"/>
        </w:rPr>
        <w:t>Research Policy</w:t>
      </w:r>
      <w:r w:rsidRPr="000D3BBD">
        <w:rPr>
          <w:rFonts w:cs="Arial"/>
          <w:noProof/>
          <w:szCs w:val="24"/>
        </w:rPr>
        <w:t xml:space="preserve">, </w:t>
      </w:r>
      <w:r w:rsidRPr="000D3BBD">
        <w:rPr>
          <w:rFonts w:cs="Arial"/>
          <w:i/>
          <w:iCs/>
          <w:noProof/>
          <w:szCs w:val="24"/>
        </w:rPr>
        <w:t>35</w:t>
      </w:r>
      <w:r w:rsidRPr="000D3BBD">
        <w:rPr>
          <w:rFonts w:cs="Arial"/>
          <w:noProof/>
          <w:szCs w:val="24"/>
        </w:rPr>
        <w:t>(4), 596–608. https://doi.org/10.1016/j.respol.2006.02.003</w:t>
      </w:r>
    </w:p>
    <w:p w14:paraId="6FAE10C6"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Vargo, S. L., &amp; Lusch, R. F. (2008). Why “service”? </w:t>
      </w:r>
      <w:r w:rsidRPr="000D3BBD">
        <w:rPr>
          <w:rFonts w:cs="Arial"/>
          <w:i/>
          <w:iCs/>
          <w:noProof/>
          <w:szCs w:val="24"/>
        </w:rPr>
        <w:t>Journal of the Academy of Marketing Science</w:t>
      </w:r>
      <w:r w:rsidRPr="000D3BBD">
        <w:rPr>
          <w:rFonts w:cs="Arial"/>
          <w:noProof/>
          <w:szCs w:val="24"/>
        </w:rPr>
        <w:t xml:space="preserve">, </w:t>
      </w:r>
      <w:r w:rsidRPr="000D3BBD">
        <w:rPr>
          <w:rFonts w:cs="Arial"/>
          <w:i/>
          <w:iCs/>
          <w:noProof/>
          <w:szCs w:val="24"/>
        </w:rPr>
        <w:t>36</w:t>
      </w:r>
      <w:r w:rsidRPr="000D3BBD">
        <w:rPr>
          <w:rFonts w:cs="Arial"/>
          <w:noProof/>
          <w:szCs w:val="24"/>
        </w:rPr>
        <w:t>(1), 25–38. https://doi.org/10.1007/s11747-007-0068-7</w:t>
      </w:r>
    </w:p>
    <w:p w14:paraId="03C66F40" w14:textId="77777777" w:rsidR="000D3BBD" w:rsidRPr="000D3BBD" w:rsidRDefault="000D3BBD" w:rsidP="000D3BBD">
      <w:pPr>
        <w:widowControl w:val="0"/>
        <w:autoSpaceDE w:val="0"/>
        <w:autoSpaceDN w:val="0"/>
        <w:adjustRightInd w:val="0"/>
        <w:ind w:left="480" w:hanging="480"/>
        <w:rPr>
          <w:rFonts w:cs="Arial"/>
          <w:noProof/>
          <w:szCs w:val="24"/>
        </w:rPr>
      </w:pPr>
      <w:r w:rsidRPr="000D3BBD">
        <w:rPr>
          <w:rFonts w:cs="Arial"/>
          <w:noProof/>
          <w:szCs w:val="24"/>
        </w:rPr>
        <w:t xml:space="preserve">Wawak, T. (2015). Ewolucja koncepcji zarządzania w szkołach wyższych w kierunku wymogów XXI </w:t>
      </w:r>
      <w:r w:rsidRPr="000D3BBD">
        <w:rPr>
          <w:rFonts w:cs="Arial"/>
          <w:noProof/>
          <w:szCs w:val="24"/>
        </w:rPr>
        <w:lastRenderedPageBreak/>
        <w:t xml:space="preserve">wieku. W J. Dziadkowiec &amp; T. Sikory (Red.), </w:t>
      </w:r>
      <w:r w:rsidRPr="000D3BBD">
        <w:rPr>
          <w:rFonts w:cs="Arial"/>
          <w:i/>
          <w:iCs/>
          <w:noProof/>
          <w:szCs w:val="24"/>
        </w:rPr>
        <w:t>Wybrane aspekty zarządzania jakością usług</w:t>
      </w:r>
      <w:r w:rsidRPr="000D3BBD">
        <w:rPr>
          <w:rFonts w:cs="Arial"/>
          <w:noProof/>
          <w:szCs w:val="24"/>
        </w:rPr>
        <w:t xml:space="preserve"> (s. 199). Uniwersytet Ekonomiczny w Krakowie.</w:t>
      </w:r>
    </w:p>
    <w:p w14:paraId="6EA68C57" w14:textId="77777777" w:rsidR="000D3BBD" w:rsidRPr="000D3BBD" w:rsidRDefault="000D3BBD" w:rsidP="000D3BBD">
      <w:pPr>
        <w:widowControl w:val="0"/>
        <w:autoSpaceDE w:val="0"/>
        <w:autoSpaceDN w:val="0"/>
        <w:adjustRightInd w:val="0"/>
        <w:ind w:left="480" w:hanging="480"/>
        <w:rPr>
          <w:rFonts w:cs="Arial"/>
          <w:noProof/>
        </w:rPr>
      </w:pPr>
      <w:r w:rsidRPr="000D3BBD">
        <w:rPr>
          <w:rFonts w:cs="Arial"/>
          <w:noProof/>
          <w:szCs w:val="24"/>
        </w:rPr>
        <w:t xml:space="preserve">Zastempowski, M. (2013). Potencjał innowacyjny małych i średnich przedsiębiorstw na tle liderów polskiej gospodarki w świetle badań empirycznych. </w:t>
      </w:r>
      <w:r w:rsidRPr="000D3BBD">
        <w:rPr>
          <w:rFonts w:cs="Arial"/>
          <w:i/>
          <w:iCs/>
          <w:noProof/>
          <w:szCs w:val="24"/>
        </w:rPr>
        <w:t>International Journal of Contemporary Management</w:t>
      </w:r>
      <w:r w:rsidRPr="000D3BBD">
        <w:rPr>
          <w:rFonts w:cs="Arial"/>
          <w:noProof/>
          <w:szCs w:val="24"/>
        </w:rPr>
        <w:t xml:space="preserve">, </w:t>
      </w:r>
      <w:r w:rsidRPr="000D3BBD">
        <w:rPr>
          <w:rFonts w:cs="Arial"/>
          <w:i/>
          <w:iCs/>
          <w:noProof/>
          <w:szCs w:val="24"/>
        </w:rPr>
        <w:t>2013</w:t>
      </w:r>
      <w:r w:rsidRPr="000D3BBD">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7" w:name="_Toc66923646"/>
      <w:r w:rsidRPr="00233788">
        <w:lastRenderedPageBreak/>
        <w:t>Wykaz rysunków</w:t>
      </w:r>
      <w:bookmarkEnd w:id="227"/>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8" w:name="_Toc66923647"/>
      <w:r w:rsidRPr="00233788">
        <w:lastRenderedPageBreak/>
        <w:t xml:space="preserve">Wykaz </w:t>
      </w:r>
      <w:r w:rsidR="009E61F0" w:rsidRPr="00233788">
        <w:rPr>
          <w:caps w:val="0"/>
        </w:rPr>
        <w:t>T</w:t>
      </w:r>
      <w:r w:rsidRPr="00233788">
        <w:t>abel</w:t>
      </w:r>
      <w:bookmarkEnd w:id="228"/>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0A4312">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9" w:name="_Toc66923648"/>
      <w:r w:rsidRPr="00233788">
        <w:lastRenderedPageBreak/>
        <w:t>Wykaz załączników</w:t>
      </w:r>
      <w:bookmarkEnd w:id="22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0" w:name="_Ref66902367"/>
      <w:bookmarkStart w:id="231"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0"/>
      <w:bookmarkEnd w:id="23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2" w:name="_Toc66923650"/>
      <w:r w:rsidRPr="00233788">
        <w:lastRenderedPageBreak/>
        <w:t>Załącznik 2 - Kwestionariusze badania satysfakcji interesariuszy</w:t>
      </w:r>
      <w:bookmarkEnd w:id="23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3"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4" w:name="_Toc66043267"/>
      <w:r w:rsidRPr="00233788">
        <w:t xml:space="preserve">Tabela </w:t>
      </w:r>
      <w:r w:rsidR="000A4312">
        <w:fldChar w:fldCharType="begin"/>
      </w:r>
      <w:r w:rsidR="000A4312">
        <w:instrText xml:space="preserve"> SEQ Tabela \* ARABIC </w:instrText>
      </w:r>
      <w:r w:rsidR="000A4312">
        <w:fldChar w:fldCharType="separate"/>
      </w:r>
      <w:r w:rsidR="00081D14" w:rsidRPr="00233788">
        <w:rPr>
          <w:noProof/>
        </w:rPr>
        <w:t>25</w:t>
      </w:r>
      <w:r w:rsidR="000A4312">
        <w:rPr>
          <w:noProof/>
        </w:rPr>
        <w:fldChar w:fldCharType="end"/>
      </w:r>
      <w:r w:rsidRPr="00233788">
        <w:t xml:space="preserve"> Lista uczelni technicznych planowanych do badania satysfakcji interesariuszy</w:t>
      </w:r>
      <w:bookmarkEnd w:id="23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1"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88"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2"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3"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2"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5"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29"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0"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3"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2"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3" w:author="DELL" w:date="2015-12-05T22:47:00Z" w:initials="D">
    <w:p w14:paraId="65FF6FC8" w14:textId="77777777" w:rsidR="00920540" w:rsidRDefault="00920540">
      <w:pPr>
        <w:pStyle w:val="Tekstkomentarza"/>
      </w:pPr>
      <w:r>
        <w:rPr>
          <w:rStyle w:val="Odwoaniedokomentarza"/>
        </w:rPr>
        <w:annotationRef/>
      </w:r>
      <w:r>
        <w:t>magisterka</w:t>
      </w:r>
    </w:p>
  </w:comment>
  <w:comment w:id="152"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3"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0" w:author="DELL" w:date="2015-12-05T14:39:00Z" w:initials="D">
    <w:p w14:paraId="0998B4D5" w14:textId="77777777" w:rsidR="00920540" w:rsidRDefault="00920540">
      <w:pPr>
        <w:pStyle w:val="Tekstkomentarza"/>
      </w:pPr>
      <w:r>
        <w:rPr>
          <w:rStyle w:val="Odwoaniedokomentarza"/>
        </w:rPr>
        <w:annotationRef/>
      </w:r>
      <w:r>
        <w:t>Do uzupełnienia</w:t>
      </w:r>
    </w:p>
  </w:comment>
  <w:comment w:id="161" w:author="DELL" w:date="2015-12-06T23:08:00Z" w:initials="D">
    <w:p w14:paraId="425DF67E" w14:textId="77777777" w:rsidR="00920540" w:rsidRDefault="00920540">
      <w:pPr>
        <w:pStyle w:val="Tekstkomentarza"/>
      </w:pPr>
      <w:r>
        <w:rPr>
          <w:rStyle w:val="Odwoaniedokomentarza"/>
        </w:rPr>
        <w:annotationRef/>
      </w:r>
      <w:r>
        <w:t>automat</w:t>
      </w:r>
    </w:p>
  </w:comment>
  <w:comment w:id="163" w:author="DELL" w:date="2015-12-05T22:23:00Z" w:initials="D">
    <w:p w14:paraId="29C61292" w14:textId="77777777" w:rsidR="00920540" w:rsidRDefault="00920540">
      <w:pPr>
        <w:pStyle w:val="Tekstkomentarza"/>
      </w:pPr>
      <w:r>
        <w:rPr>
          <w:rStyle w:val="Odwoaniedokomentarza"/>
        </w:rPr>
        <w:annotationRef/>
      </w:r>
      <w:r>
        <w:t>Do uzupełnienia.</w:t>
      </w:r>
    </w:p>
  </w:comment>
  <w:comment w:id="167"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69"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0" w:author="DELL" w:date="2015-12-06T23:45:00Z" w:initials="D">
    <w:p w14:paraId="2D6FF09C" w14:textId="77777777" w:rsidR="00920540" w:rsidRDefault="00920540">
      <w:pPr>
        <w:pStyle w:val="Tekstkomentarza"/>
      </w:pPr>
      <w:r>
        <w:rPr>
          <w:rStyle w:val="Odwoaniedokomentarza"/>
        </w:rPr>
        <w:annotationRef/>
      </w:r>
      <w:r>
        <w:t>automat</w:t>
      </w:r>
    </w:p>
  </w:comment>
  <w:comment w:id="173" w:author="DELL" w:date="2015-12-05T23:06:00Z" w:initials="D">
    <w:p w14:paraId="3A6E4E30" w14:textId="77777777" w:rsidR="00920540" w:rsidRDefault="00920540">
      <w:pPr>
        <w:pStyle w:val="Tekstkomentarza"/>
      </w:pPr>
      <w:r>
        <w:rPr>
          <w:rStyle w:val="Odwoaniedokomentarza"/>
        </w:rPr>
        <w:annotationRef/>
      </w:r>
      <w:r>
        <w:t>Uzupełnić</w:t>
      </w:r>
    </w:p>
  </w:comment>
  <w:comment w:id="174"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8"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7" w:author="DELL" w:date="2015-12-06T18:23:00Z" w:initials="D">
    <w:p w14:paraId="4CD63B83" w14:textId="77777777" w:rsidR="00920540" w:rsidRDefault="00920540">
      <w:pPr>
        <w:pStyle w:val="Tekstkomentarza"/>
      </w:pPr>
      <w:r>
        <w:rPr>
          <w:rStyle w:val="Odwoaniedokomentarza"/>
        </w:rPr>
        <w:annotationRef/>
      </w:r>
      <w:r>
        <w:t>automat</w:t>
      </w:r>
    </w:p>
  </w:comment>
  <w:comment w:id="190"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2" w:author="DELL" w:date="2015-12-02T15:41:00Z" w:initials="D">
    <w:p w14:paraId="4CDDB963" w14:textId="77777777" w:rsidR="00920540" w:rsidRDefault="00920540">
      <w:pPr>
        <w:pStyle w:val="Tekstkomentarza"/>
      </w:pPr>
      <w:r>
        <w:rPr>
          <w:rStyle w:val="Odwoaniedokomentarza"/>
        </w:rPr>
        <w:annotationRef/>
      </w:r>
    </w:p>
  </w:comment>
  <w:comment w:id="193"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5" w:author="DELL" w:date="2015-12-02T15:44:00Z" w:initials="D">
    <w:p w14:paraId="25D0A2A0" w14:textId="77777777" w:rsidR="00920540" w:rsidRDefault="00920540" w:rsidP="00331EAF">
      <w:pPr>
        <w:pStyle w:val="Tekstkomentarza"/>
      </w:pPr>
      <w:r>
        <w:rPr>
          <w:rStyle w:val="Odwoaniedokomentarza"/>
        </w:rPr>
        <w:annotationRef/>
      </w:r>
    </w:p>
  </w:comment>
  <w:comment w:id="196" w:author="DELL" w:date="2015-12-07T21:12:00Z" w:initials="D">
    <w:p w14:paraId="4FFBA7F8" w14:textId="77777777" w:rsidR="00920540" w:rsidRDefault="00920540">
      <w:pPr>
        <w:pStyle w:val="Tekstkomentarza"/>
      </w:pPr>
      <w:r>
        <w:rPr>
          <w:rStyle w:val="Odwoaniedokomentarza"/>
        </w:rPr>
        <w:annotationRef/>
      </w:r>
      <w:r>
        <w:t>magisterka</w:t>
      </w:r>
    </w:p>
  </w:comment>
  <w:comment w:id="197" w:author="DELL" w:date="2015-12-07T21:38:00Z" w:initials="D">
    <w:p w14:paraId="0467B8C1" w14:textId="77777777" w:rsidR="00920540" w:rsidRDefault="00920540">
      <w:pPr>
        <w:pStyle w:val="Tekstkomentarza"/>
      </w:pPr>
      <w:r>
        <w:rPr>
          <w:rStyle w:val="Odwoaniedokomentarza"/>
        </w:rPr>
        <w:annotationRef/>
      </w:r>
      <w:r>
        <w:t>magisterka</w:t>
      </w:r>
    </w:p>
  </w:comment>
  <w:comment w:id="201"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3"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6" w:author="DELL" w:date="2015-12-06T00:26:00Z" w:initials="D">
    <w:p w14:paraId="7FE868D4" w14:textId="77777777" w:rsidR="00920540" w:rsidRDefault="00920540">
      <w:pPr>
        <w:pStyle w:val="Tekstkomentarza"/>
      </w:pPr>
      <w:r>
        <w:rPr>
          <w:rStyle w:val="Odwoaniedokomentarza"/>
        </w:rPr>
        <w:annotationRef/>
      </w:r>
    </w:p>
  </w:comment>
  <w:comment w:id="217"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7E58D" w14:textId="77777777" w:rsidR="000A4312" w:rsidRDefault="000A4312" w:rsidP="00807180">
      <w:pPr>
        <w:spacing w:line="240" w:lineRule="auto"/>
      </w:pPr>
      <w:r>
        <w:separator/>
      </w:r>
    </w:p>
  </w:endnote>
  <w:endnote w:type="continuationSeparator" w:id="0">
    <w:p w14:paraId="5862009E" w14:textId="77777777" w:rsidR="000A4312" w:rsidRDefault="000A431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C9B8" w14:textId="77777777" w:rsidR="000A4312" w:rsidRDefault="000A4312" w:rsidP="00807180">
      <w:pPr>
        <w:spacing w:line="240" w:lineRule="auto"/>
      </w:pPr>
      <w:r>
        <w:separator/>
      </w:r>
    </w:p>
  </w:footnote>
  <w:footnote w:type="continuationSeparator" w:id="0">
    <w:p w14:paraId="5085322B" w14:textId="77777777" w:rsidR="000A4312" w:rsidRDefault="000A4312"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0A4312" w:rsidP="00807180">
    <w:pPr>
      <w:pStyle w:val="Nagwek"/>
      <w:jc w:val="center"/>
    </w:pPr>
    <w:r>
      <w:fldChar w:fldCharType="begin"/>
    </w:r>
    <w:r>
      <w:instrText xml:space="preserve"> FILENAME   \* MERGEFORMAT </w:instrText>
    </w:r>
    <w:r>
      <w:fldChar w:fldCharType="separate"/>
    </w:r>
    <w:r w:rsidR="00032F4C">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2F4C"/>
    <w:rsid w:val="00033105"/>
    <w:rsid w:val="000351F8"/>
    <w:rsid w:val="0004073B"/>
    <w:rsid w:val="00042DAF"/>
    <w:rsid w:val="000440AA"/>
    <w:rsid w:val="00044E15"/>
    <w:rsid w:val="00046407"/>
    <w:rsid w:val="00046EDE"/>
    <w:rsid w:val="00047689"/>
    <w:rsid w:val="00054E46"/>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4312"/>
    <w:rsid w:val="000A7B2B"/>
    <w:rsid w:val="000B1CFC"/>
    <w:rsid w:val="000B2040"/>
    <w:rsid w:val="000B2B18"/>
    <w:rsid w:val="000B5F61"/>
    <w:rsid w:val="000B7EBC"/>
    <w:rsid w:val="000C2FC6"/>
    <w:rsid w:val="000C5A40"/>
    <w:rsid w:val="000D0240"/>
    <w:rsid w:val="000D1FB6"/>
    <w:rsid w:val="000D3BBD"/>
    <w:rsid w:val="000D4EB8"/>
    <w:rsid w:val="000D4ED5"/>
    <w:rsid w:val="000D5243"/>
    <w:rsid w:val="000D6E00"/>
    <w:rsid w:val="000E05F1"/>
    <w:rsid w:val="000E2679"/>
    <w:rsid w:val="000E7E0F"/>
    <w:rsid w:val="000F008C"/>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1644"/>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6C59"/>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87574"/>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B5AF7"/>
    <w:rsid w:val="004C0144"/>
    <w:rsid w:val="004C690D"/>
    <w:rsid w:val="004C6FC0"/>
    <w:rsid w:val="004C7E42"/>
    <w:rsid w:val="004D0B52"/>
    <w:rsid w:val="004D17AF"/>
    <w:rsid w:val="004D1E6A"/>
    <w:rsid w:val="004D3095"/>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2C25"/>
    <w:rsid w:val="005C3F6C"/>
    <w:rsid w:val="005C5FE6"/>
    <w:rsid w:val="005C6BDA"/>
    <w:rsid w:val="005D1ABF"/>
    <w:rsid w:val="005D3333"/>
    <w:rsid w:val="005D6353"/>
    <w:rsid w:val="005D7CC2"/>
    <w:rsid w:val="005E0337"/>
    <w:rsid w:val="005E29C2"/>
    <w:rsid w:val="005E3979"/>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2768D"/>
    <w:rsid w:val="00730997"/>
    <w:rsid w:val="0073325F"/>
    <w:rsid w:val="00733A0C"/>
    <w:rsid w:val="00740DB6"/>
    <w:rsid w:val="0074196F"/>
    <w:rsid w:val="0074403E"/>
    <w:rsid w:val="007503A7"/>
    <w:rsid w:val="00750B18"/>
    <w:rsid w:val="00751E09"/>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15BD"/>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646E"/>
    <w:rsid w:val="007D6FD8"/>
    <w:rsid w:val="007E02FE"/>
    <w:rsid w:val="007E0801"/>
    <w:rsid w:val="007E3409"/>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329"/>
    <w:rsid w:val="00850764"/>
    <w:rsid w:val="00854341"/>
    <w:rsid w:val="0085434A"/>
    <w:rsid w:val="0085593B"/>
    <w:rsid w:val="00855CF9"/>
    <w:rsid w:val="00856F9B"/>
    <w:rsid w:val="0085718E"/>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2DDD"/>
    <w:rsid w:val="00943029"/>
    <w:rsid w:val="00945F0B"/>
    <w:rsid w:val="00947A75"/>
    <w:rsid w:val="00950951"/>
    <w:rsid w:val="009526C1"/>
    <w:rsid w:val="00953DA4"/>
    <w:rsid w:val="00954D31"/>
    <w:rsid w:val="00960D03"/>
    <w:rsid w:val="00963228"/>
    <w:rsid w:val="00963F60"/>
    <w:rsid w:val="00964B3F"/>
    <w:rsid w:val="00964BA3"/>
    <w:rsid w:val="00966251"/>
    <w:rsid w:val="0097161D"/>
    <w:rsid w:val="00977F18"/>
    <w:rsid w:val="009804E3"/>
    <w:rsid w:val="00981279"/>
    <w:rsid w:val="00983FE9"/>
    <w:rsid w:val="00993D22"/>
    <w:rsid w:val="00994385"/>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94B74"/>
    <w:rsid w:val="00D95B34"/>
    <w:rsid w:val="00D96424"/>
    <w:rsid w:val="00DA0854"/>
    <w:rsid w:val="00DA1F0E"/>
    <w:rsid w:val="00DA3A1F"/>
    <w:rsid w:val="00DA4884"/>
    <w:rsid w:val="00DA5D54"/>
    <w:rsid w:val="00DB5D11"/>
    <w:rsid w:val="00DB6F37"/>
    <w:rsid w:val="00DB71C6"/>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4A5"/>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565B"/>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62220"/>
    <w:rsid w:val="00F72A5C"/>
    <w:rsid w:val="00F72A73"/>
    <w:rsid w:val="00F81312"/>
    <w:rsid w:val="00F82C17"/>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7909</TotalTime>
  <Pages>150</Pages>
  <Words>125695</Words>
  <Characters>754170</Characters>
  <Application>Microsoft Office Word</Application>
  <DocSecurity>0</DocSecurity>
  <Lines>6284</Lines>
  <Paragraphs>1756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47</cp:revision>
  <cp:lastPrinted>2021-03-16T10:23:00Z</cp:lastPrinted>
  <dcterms:created xsi:type="dcterms:W3CDTF">2021-05-09T13:07:00Z</dcterms:created>
  <dcterms:modified xsi:type="dcterms:W3CDTF">2021-06-06T02:15:00Z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