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5D519D8B"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2E0C0D">
              <w:rPr>
                <w:noProof/>
                <w:webHidden/>
              </w:rPr>
              <w:t>1</w:t>
            </w:r>
            <w:r w:rsidR="002E0C0D">
              <w:rPr>
                <w:noProof/>
                <w:webHidden/>
              </w:rPr>
              <w:fldChar w:fldCharType="end"/>
            </w:r>
          </w:hyperlink>
        </w:p>
        <w:p w14:paraId="2AA8DE44" w14:textId="2DB2687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2E0C0D">
              <w:rPr>
                <w:noProof/>
                <w:webHidden/>
              </w:rPr>
              <w:t>5</w:t>
            </w:r>
            <w:r w:rsidR="002E0C0D">
              <w:rPr>
                <w:noProof/>
                <w:webHidden/>
              </w:rPr>
              <w:fldChar w:fldCharType="end"/>
            </w:r>
          </w:hyperlink>
        </w:p>
        <w:p w14:paraId="2B6398F1" w14:textId="1E5E863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2E0C0D">
              <w:rPr>
                <w:noProof/>
                <w:webHidden/>
              </w:rPr>
              <w:t>8</w:t>
            </w:r>
            <w:r w:rsidR="002E0C0D">
              <w:rPr>
                <w:noProof/>
                <w:webHidden/>
              </w:rPr>
              <w:fldChar w:fldCharType="end"/>
            </w:r>
          </w:hyperlink>
        </w:p>
        <w:p w14:paraId="26EF1EE8" w14:textId="4A207F2C"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3E817D74" w14:textId="54546FE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08B69672" w14:textId="509627E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5FB65BF1" w14:textId="6DEEF5F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2E0C0D">
              <w:rPr>
                <w:noProof/>
                <w:webHidden/>
              </w:rPr>
              <w:t>13</w:t>
            </w:r>
            <w:r w:rsidR="002E0C0D">
              <w:rPr>
                <w:noProof/>
                <w:webHidden/>
              </w:rPr>
              <w:fldChar w:fldCharType="end"/>
            </w:r>
          </w:hyperlink>
        </w:p>
        <w:p w14:paraId="71F22628" w14:textId="034189D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2E0C0D">
              <w:rPr>
                <w:noProof/>
                <w:webHidden/>
              </w:rPr>
              <w:t>25</w:t>
            </w:r>
            <w:r w:rsidR="002E0C0D">
              <w:rPr>
                <w:noProof/>
                <w:webHidden/>
              </w:rPr>
              <w:fldChar w:fldCharType="end"/>
            </w:r>
          </w:hyperlink>
        </w:p>
        <w:p w14:paraId="71AEC52A" w14:textId="499DA15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58CEC72E" w14:textId="587ED51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0FBC1159" w14:textId="4B31105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2E0C0D">
              <w:rPr>
                <w:noProof/>
                <w:webHidden/>
              </w:rPr>
              <w:t>40</w:t>
            </w:r>
            <w:r w:rsidR="002E0C0D">
              <w:rPr>
                <w:noProof/>
                <w:webHidden/>
              </w:rPr>
              <w:fldChar w:fldCharType="end"/>
            </w:r>
          </w:hyperlink>
        </w:p>
        <w:p w14:paraId="3CF22A72" w14:textId="65F6A7B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2E0C0D">
              <w:rPr>
                <w:noProof/>
                <w:webHidden/>
              </w:rPr>
              <w:t>46</w:t>
            </w:r>
            <w:r w:rsidR="002E0C0D">
              <w:rPr>
                <w:noProof/>
                <w:webHidden/>
              </w:rPr>
              <w:fldChar w:fldCharType="end"/>
            </w:r>
          </w:hyperlink>
        </w:p>
        <w:p w14:paraId="31532A36" w14:textId="7D03688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2E0C0D">
              <w:rPr>
                <w:noProof/>
                <w:webHidden/>
              </w:rPr>
              <w:t>53</w:t>
            </w:r>
            <w:r w:rsidR="002E0C0D">
              <w:rPr>
                <w:noProof/>
                <w:webHidden/>
              </w:rPr>
              <w:fldChar w:fldCharType="end"/>
            </w:r>
          </w:hyperlink>
        </w:p>
        <w:p w14:paraId="5E872871" w14:textId="3CEC089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r>
            <w:r w:rsidR="002E0C0D">
              <w:rPr>
                <w:noProof/>
                <w:webHidden/>
              </w:rPr>
              <w:fldChar w:fldCharType="separate"/>
            </w:r>
            <w:r w:rsidR="002E0C0D">
              <w:rPr>
                <w:noProof/>
                <w:webHidden/>
              </w:rPr>
              <w:t>62</w:t>
            </w:r>
            <w:r w:rsidR="002E0C0D">
              <w:rPr>
                <w:noProof/>
                <w:webHidden/>
              </w:rPr>
              <w:fldChar w:fldCharType="end"/>
            </w:r>
          </w:hyperlink>
        </w:p>
        <w:p w14:paraId="02275431" w14:textId="0B31855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39D586CF" w14:textId="6260F34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4FA19715" w14:textId="1E6DAF5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052DCFFB" w14:textId="45356B8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4990915F" w14:textId="51A3583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r>
            <w:r w:rsidR="002E0C0D">
              <w:rPr>
                <w:noProof/>
                <w:webHidden/>
              </w:rPr>
              <w:fldChar w:fldCharType="separate"/>
            </w:r>
            <w:r w:rsidR="002E0C0D">
              <w:rPr>
                <w:noProof/>
                <w:webHidden/>
              </w:rPr>
              <w:t>74</w:t>
            </w:r>
            <w:r w:rsidR="002E0C0D">
              <w:rPr>
                <w:noProof/>
                <w:webHidden/>
              </w:rPr>
              <w:fldChar w:fldCharType="end"/>
            </w:r>
          </w:hyperlink>
        </w:p>
        <w:p w14:paraId="4A25C466" w14:textId="3517A5B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25EC638F" w14:textId="4F0FAC3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78B42B01" w14:textId="67C45FF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2E2BF33" w14:textId="6FE9DB4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FCDC87E" w14:textId="575367E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54914FC1" w14:textId="272B59D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65AD91FA" w14:textId="15DD918F"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4EC60F1E" w14:textId="42033D9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1F3ECFF0" w14:textId="0105DEC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2E0C0D">
              <w:rPr>
                <w:noProof/>
                <w:webHidden/>
              </w:rPr>
              <w:t>77</w:t>
            </w:r>
            <w:r w:rsidR="002E0C0D">
              <w:rPr>
                <w:noProof/>
                <w:webHidden/>
              </w:rPr>
              <w:fldChar w:fldCharType="end"/>
            </w:r>
          </w:hyperlink>
        </w:p>
        <w:p w14:paraId="47BBDC17" w14:textId="47788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2E0C0D">
              <w:rPr>
                <w:noProof/>
                <w:webHidden/>
              </w:rPr>
              <w:t>78</w:t>
            </w:r>
            <w:r w:rsidR="002E0C0D">
              <w:rPr>
                <w:noProof/>
                <w:webHidden/>
              </w:rPr>
              <w:fldChar w:fldCharType="end"/>
            </w:r>
          </w:hyperlink>
        </w:p>
        <w:p w14:paraId="0CF73726" w14:textId="6C89C872"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030B69A7" w14:textId="7F3358B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67E0CBA9" w14:textId="7A71E74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35F201BE" w14:textId="2FC3544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0399D5C" w14:textId="27EFE96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D5682E6" w14:textId="3451E71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AE89F66" w14:textId="6D80A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937F0D6" w14:textId="28B79C9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21F00FB" w14:textId="2D45B31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5A7582B6" w14:textId="03B2E93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9245EAD" w14:textId="1FE04FE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3350F588" w14:textId="2FBEB9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43E81E59" w14:textId="34EC6EBB"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3AE12229" w14:textId="42C88D9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69E852F6" w14:textId="1CE9FB8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10C39FEE" w14:textId="1003B34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3BDB2AE7" w14:textId="679944B9"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6209B7A8" w14:textId="0F72F1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29D79CC5" w14:textId="568D3B2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4FA60B41" w14:textId="0B0DB20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300AA6B7" w14:textId="01FF3D7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r>
            <w:r w:rsidR="002E0C0D">
              <w:rPr>
                <w:noProof/>
                <w:webHidden/>
              </w:rPr>
              <w:fldChar w:fldCharType="separate"/>
            </w:r>
            <w:r w:rsidR="002E0C0D">
              <w:rPr>
                <w:noProof/>
                <w:webHidden/>
              </w:rPr>
              <w:t>121</w:t>
            </w:r>
            <w:r w:rsidR="002E0C0D">
              <w:rPr>
                <w:noProof/>
                <w:webHidden/>
              </w:rPr>
              <w:fldChar w:fldCharType="end"/>
            </w:r>
          </w:hyperlink>
        </w:p>
        <w:p w14:paraId="23AA75C0" w14:textId="4B32995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5D741439" w14:textId="5DAA19E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4938C7DE" w14:textId="2889FCC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22585E7A" w14:textId="632E8BD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2E0C0D">
              <w:rPr>
                <w:noProof/>
                <w:webHidden/>
              </w:rPr>
              <w:t>126</w:t>
            </w:r>
            <w:r w:rsidR="002E0C0D">
              <w:rPr>
                <w:noProof/>
                <w:webHidden/>
              </w:rPr>
              <w:fldChar w:fldCharType="end"/>
            </w:r>
          </w:hyperlink>
        </w:p>
        <w:p w14:paraId="332D2518" w14:textId="2B5D1B9D"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2E0C0D">
              <w:rPr>
                <w:noProof/>
                <w:webHidden/>
              </w:rPr>
              <w:t>132</w:t>
            </w:r>
            <w:r w:rsidR="002E0C0D">
              <w:rPr>
                <w:noProof/>
                <w:webHidden/>
              </w:rPr>
              <w:fldChar w:fldCharType="end"/>
            </w:r>
          </w:hyperlink>
        </w:p>
        <w:p w14:paraId="65F4DB17" w14:textId="0CC034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D85E53B" w14:textId="1343B02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4B80D82" w14:textId="1A1FB1E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3EAFE7A" w14:textId="21283E1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9318EC0" w14:textId="5B66E11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1D3E1C1E" w14:textId="2AB82F29"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72C95F7F" w14:textId="1A94DA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3261789C" w14:textId="37DEE26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5CBAAF" w14:textId="7C9BB2E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72A663" w14:textId="782193C7"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2E0C0D">
              <w:rPr>
                <w:noProof/>
                <w:webHidden/>
              </w:rPr>
              <w:t>142</w:t>
            </w:r>
            <w:r w:rsidR="002E0C0D">
              <w:rPr>
                <w:noProof/>
                <w:webHidden/>
              </w:rPr>
              <w:fldChar w:fldCharType="end"/>
            </w:r>
          </w:hyperlink>
        </w:p>
        <w:p w14:paraId="29660380" w14:textId="04A5C12F"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2E0C0D">
              <w:rPr>
                <w:noProof/>
                <w:webHidden/>
              </w:rPr>
              <w:t>143</w:t>
            </w:r>
            <w:r w:rsidR="002E0C0D">
              <w:rPr>
                <w:noProof/>
                <w:webHidden/>
              </w:rPr>
              <w:fldChar w:fldCharType="end"/>
            </w:r>
          </w:hyperlink>
        </w:p>
        <w:p w14:paraId="49A10FAE" w14:textId="1B6482E0"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2E0C0D">
              <w:rPr>
                <w:noProof/>
                <w:webHidden/>
              </w:rPr>
              <w:t>144</w:t>
            </w:r>
            <w:r w:rsidR="002E0C0D">
              <w:rPr>
                <w:noProof/>
                <w:webHidden/>
              </w:rPr>
              <w:fldChar w:fldCharType="end"/>
            </w:r>
          </w:hyperlink>
        </w:p>
        <w:p w14:paraId="42E3594E" w14:textId="0FAFD379"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2E0C0D">
              <w:rPr>
                <w:noProof/>
                <w:webHidden/>
              </w:rPr>
              <w:t>156</w:t>
            </w:r>
            <w:r w:rsidR="002E0C0D">
              <w:rPr>
                <w:noProof/>
                <w:webHidden/>
              </w:rPr>
              <w:fldChar w:fldCharType="end"/>
            </w:r>
          </w:hyperlink>
        </w:p>
        <w:p w14:paraId="26E5F009" w14:textId="3017FE9D"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2E0C0D">
              <w:rPr>
                <w:noProof/>
                <w:webHidden/>
              </w:rPr>
              <w:t>158</w:t>
            </w:r>
            <w:r w:rsidR="002E0C0D">
              <w:rPr>
                <w:noProof/>
                <w:webHidden/>
              </w:rPr>
              <w:fldChar w:fldCharType="end"/>
            </w:r>
          </w:hyperlink>
        </w:p>
        <w:p w14:paraId="5E3655EB" w14:textId="5A963F96"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2E0C0D">
              <w:rPr>
                <w:noProof/>
                <w:webHidden/>
              </w:rPr>
              <w:t>160</w:t>
            </w:r>
            <w:r w:rsidR="002E0C0D">
              <w:rPr>
                <w:noProof/>
                <w:webHidden/>
              </w:rPr>
              <w:fldChar w:fldCharType="end"/>
            </w:r>
          </w:hyperlink>
        </w:p>
        <w:p w14:paraId="658B119A" w14:textId="06A1B2CB"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2E0C0D">
              <w:rPr>
                <w:noProof/>
                <w:webHidden/>
              </w:rPr>
              <w:t>161</w:t>
            </w:r>
            <w:r w:rsidR="002E0C0D">
              <w:rPr>
                <w:noProof/>
                <w:webHidden/>
              </w:rPr>
              <w:fldChar w:fldCharType="end"/>
            </w:r>
          </w:hyperlink>
        </w:p>
        <w:p w14:paraId="232F3D1B" w14:textId="7C2D7A6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2E0C0D">
              <w:rPr>
                <w:noProof/>
                <w:webHidden/>
              </w:rPr>
              <w:t>171</w:t>
            </w:r>
            <w:r w:rsidR="002E0C0D">
              <w:rPr>
                <w:noProof/>
                <w:webHidden/>
              </w:rPr>
              <w:fldChar w:fldCharType="end"/>
            </w:r>
          </w:hyperlink>
        </w:p>
        <w:p w14:paraId="6647E775" w14:textId="3CA926F1"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2E0C0D">
              <w:rPr>
                <w:noProof/>
                <w:webHidden/>
              </w:rPr>
              <w:t>172</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5A33ECFF" w14:textId="77777777" w:rsidR="00942F8F" w:rsidRPr="00233788" w:rsidRDefault="00942F8F" w:rsidP="00942F8F">
      <w:pPr>
        <w:tabs>
          <w:tab w:val="num" w:pos="3686"/>
        </w:tabs>
        <w:rPr>
          <w:b/>
        </w:rPr>
      </w:pPr>
    </w:p>
    <w:p w14:paraId="1517D65F" w14:textId="77777777" w:rsidR="00942F8F" w:rsidRPr="00233788" w:rsidRDefault="00942F8F" w:rsidP="00942F8F">
      <w:pPr>
        <w:tabs>
          <w:tab w:val="num" w:pos="3686"/>
        </w:tabs>
        <w:rPr>
          <w:b/>
        </w:rPr>
      </w:pPr>
      <w:r w:rsidRPr="00233788">
        <w:rPr>
          <w:b/>
        </w:rPr>
        <w:t>Dziedzina nauki:</w:t>
      </w:r>
      <w:r w:rsidRPr="00233788">
        <w:rPr>
          <w:b/>
        </w:rPr>
        <w:tab/>
      </w:r>
      <w:r w:rsidRPr="00233788">
        <w:t>dziedzina nauk społecznych</w:t>
      </w:r>
    </w:p>
    <w:p w14:paraId="4E87A4EC" w14:textId="77777777" w:rsidR="00942F8F" w:rsidRPr="00233788" w:rsidRDefault="00942F8F" w:rsidP="00942F8F">
      <w:pPr>
        <w:tabs>
          <w:tab w:val="num" w:pos="3686"/>
        </w:tabs>
        <w:rPr>
          <w:b/>
        </w:rPr>
      </w:pPr>
      <w:r w:rsidRPr="00233788">
        <w:rPr>
          <w:b/>
        </w:rPr>
        <w:t xml:space="preserve">Dyscyplina naukowa: </w:t>
      </w:r>
      <w:r w:rsidRPr="00233788">
        <w:rPr>
          <w:b/>
        </w:rPr>
        <w:tab/>
      </w:r>
      <w:r w:rsidRPr="00233788">
        <w:t>nauki o zarządzaniu i jakości</w:t>
      </w:r>
    </w:p>
    <w:p w14:paraId="44CEC43B" w14:textId="77777777" w:rsidR="00942F8F" w:rsidRPr="00233788" w:rsidRDefault="00942F8F" w:rsidP="00942F8F">
      <w:pPr>
        <w:tabs>
          <w:tab w:val="num" w:pos="3686"/>
        </w:tabs>
        <w:rPr>
          <w:b/>
        </w:rPr>
      </w:pPr>
      <w:r w:rsidRPr="00233788">
        <w:rPr>
          <w:b/>
        </w:rPr>
        <w:t xml:space="preserve">Podmiot: </w:t>
      </w:r>
      <w:r w:rsidRPr="00233788">
        <w:rPr>
          <w:b/>
        </w:rPr>
        <w:tab/>
      </w:r>
      <w:r w:rsidRPr="00233788">
        <w:t>polskie uczelnie techniczne</w:t>
      </w:r>
    </w:p>
    <w:p w14:paraId="4B4AE4BF" w14:textId="77777777" w:rsidR="00942F8F" w:rsidRPr="00233788" w:rsidRDefault="00942F8F" w:rsidP="00942F8F">
      <w:pPr>
        <w:tabs>
          <w:tab w:val="left" w:pos="3686"/>
        </w:tabs>
        <w:rPr>
          <w:b/>
        </w:rPr>
      </w:pPr>
      <w:r w:rsidRPr="00233788">
        <w:rPr>
          <w:b/>
        </w:rPr>
        <w:t xml:space="preserve">Przedmiot: </w:t>
      </w:r>
      <w:r w:rsidRPr="00233788">
        <w:rPr>
          <w:b/>
        </w:rPr>
        <w:tab/>
      </w:r>
      <w:r w:rsidRPr="00233788">
        <w:t>zarządzanie jakością</w:t>
      </w:r>
    </w:p>
    <w:p w14:paraId="13366103" w14:textId="77777777" w:rsidR="00942F8F" w:rsidRPr="00233788" w:rsidRDefault="00942F8F" w:rsidP="00942F8F"/>
    <w:p w14:paraId="2834599A" w14:textId="77777777" w:rsidR="00942F8F" w:rsidRPr="00233788" w:rsidRDefault="00942F8F" w:rsidP="00942F8F"/>
    <w:p w14:paraId="7B5E348B" w14:textId="77777777" w:rsidR="00942F8F" w:rsidRPr="00233788" w:rsidRDefault="00942F8F" w:rsidP="00942F8F">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w:t>
      </w:r>
      <w:r>
        <w:rPr>
          <w:color w:val="FF0000"/>
        </w:rPr>
        <w:t>,</w:t>
      </w:r>
      <w:r w:rsidRPr="00233788">
        <w:rPr>
          <w:color w:val="FF0000"/>
        </w:rPr>
        <w:t xml:space="preserve"> w jaki sposób można wykorzystać wiedzę z pomiaru jakości z punktu widzenia interesariuszy do doskonalenia systemów zarządzania jakością uczelni ze szczególnym uwzględnieniem uczelni technicznych.</w:t>
      </w:r>
    </w:p>
    <w:p w14:paraId="6812C343" w14:textId="77777777" w:rsidR="00942F8F" w:rsidRPr="00233788" w:rsidRDefault="00942F8F" w:rsidP="00942F8F">
      <w:pPr>
        <w:rPr>
          <w:b/>
          <w:color w:val="FF0000"/>
        </w:rPr>
      </w:pPr>
      <w:r w:rsidRPr="00233788">
        <w:rPr>
          <w:b/>
          <w:color w:val="FF0000"/>
        </w:rPr>
        <w:t>Luka badawcza</w:t>
      </w:r>
    </w:p>
    <w:p w14:paraId="32D9CA77" w14:textId="27ECCB33" w:rsidR="00942F8F" w:rsidRPr="00233788" w:rsidRDefault="00942F8F" w:rsidP="00942F8F">
      <w:pPr>
        <w:rPr>
          <w:color w:val="FF0000"/>
        </w:rPr>
      </w:pPr>
      <w:r w:rsidRPr="00233788">
        <w:rPr>
          <w:color w:val="FF0000"/>
        </w:rPr>
        <w:t>Zarządzanie jakością usług edukacyjnych, a szczególnie usług uczelni wyższych</w:t>
      </w:r>
      <w:r>
        <w:rPr>
          <w:color w:val="FF0000"/>
        </w:rPr>
        <w:t>,</w:t>
      </w:r>
      <w:r w:rsidRPr="00233788">
        <w:rPr>
          <w:color w:val="FF0000"/>
        </w:rPr>
        <w:t xml:space="preserve"> jest bardzo istotnym czynnikiem w kontekście rozwoju gospodarek narodowych, ale również gospodarki globalnej. Jest to szczególnie istotne </w:t>
      </w:r>
      <w:r>
        <w:rPr>
          <w:color w:val="FF0000"/>
        </w:rPr>
        <w:t xml:space="preserve">dla </w:t>
      </w:r>
      <w:r w:rsidRPr="00233788">
        <w:rPr>
          <w:color w:val="FF0000"/>
        </w:rPr>
        <w:t>rzeczywistości budowania nowoczesnej gospodarki opartej na wiedzy i coraz bardziej przyspieszającego rozwoju najnowszych technologii, a także skracania się cykli życia produktów. W literaturze dotyczącej zarządzania jakością usług, a także dotyczącej szeroko pojętego marketingu usług można znaleźć wiele modeli jakości usług oraz</w:t>
      </w:r>
      <w:r>
        <w:rPr>
          <w:color w:val="FF0000"/>
        </w:rPr>
        <w:t xml:space="preserve"> –</w:t>
      </w:r>
      <w:r w:rsidRPr="00233788">
        <w:rPr>
          <w:color w:val="FF0000"/>
        </w:rPr>
        <w:t xml:space="preserve"> w wielu przypadkach</w:t>
      </w:r>
      <w:r>
        <w:rPr>
          <w:color w:val="FF0000"/>
        </w:rPr>
        <w:t xml:space="preserve"> –</w:t>
      </w:r>
      <w:r w:rsidRPr="00233788">
        <w:rPr>
          <w:color w:val="FF0000"/>
        </w:rPr>
        <w:t xml:space="preserve"> wynikających z nich 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Prawie zawsze różne cechy roli klienta przynależą różnym </w:t>
      </w:r>
      <w:r>
        <w:rPr>
          <w:color w:val="FF0000"/>
        </w:rPr>
        <w:t xml:space="preserve">stronom </w:t>
      </w:r>
      <w:r w:rsidRPr="00233788">
        <w:rPr>
          <w:color w:val="FF0000"/>
        </w:rPr>
        <w:t xml:space="preserve">zainteresowanym, tzw. interesariuszom. </w:t>
      </w:r>
      <w:r w:rsidR="006D44D8">
        <w:rPr>
          <w:color w:val="FF0000"/>
        </w:rPr>
        <w:t xml:space="preserve">W szczególnie znacznym stopniu dotyczy to usług uczelni publicznych. </w:t>
      </w:r>
      <w:r w:rsidRPr="00233788">
        <w:rPr>
          <w:color w:val="FF0000"/>
        </w:rPr>
        <w:t>Z tego względu istnieje potrzeba określenia modelu jakości usług specyficznego do wymagań zarządzania usługami edukacyjnymi</w:t>
      </w:r>
      <w:r>
        <w:rPr>
          <w:color w:val="FF0000"/>
        </w:rPr>
        <w:t>,</w:t>
      </w:r>
      <w:r w:rsidRPr="00233788">
        <w:rPr>
          <w:color w:val="FF0000"/>
        </w:rPr>
        <w:t xml:space="preserve"> bazującego na szczególnej roli różnych grup interesariuszy. W literaturze przedmiotu można znaleźć definicje jakości </w:t>
      </w:r>
      <w:r w:rsidRPr="00233788">
        <w:rPr>
          <w:color w:val="FF0000"/>
        </w:rPr>
        <w:lastRenderedPageBreak/>
        <w:t xml:space="preserve">odnoszące się do satysfakcji interesariuszy. Nie są jednak powszechnie znane metody pomiaru satysfakcji interesariuszy usług edukacyjnych. Autor proponuje więc na podstawie analizy źródeł literaturowych zastosowanie </w:t>
      </w:r>
      <w:r w:rsidRPr="00D9453C">
        <w:rPr>
          <w:color w:val="FF0000"/>
        </w:rPr>
        <w:t>Indeksu Satysfakcji Interesariuszy</w:t>
      </w:r>
      <w:r w:rsidRPr="00233788">
        <w:rPr>
          <w:color w:val="FF0000"/>
        </w:rPr>
        <w:t xml:space="preserve"> jako </w:t>
      </w:r>
      <w:r w:rsidR="00511706">
        <w:rPr>
          <w:color w:val="FF0000"/>
        </w:rPr>
        <w:t xml:space="preserve">uzupełniającego </w:t>
      </w:r>
      <w:r w:rsidRPr="00233788">
        <w:rPr>
          <w:color w:val="FF0000"/>
        </w:rPr>
        <w:t>miernika jakości właściwego do pomiaru poziomu jakości uczelni technicznych</w:t>
      </w:r>
      <w:r w:rsidR="00511706">
        <w:rPr>
          <w:color w:val="FF0000"/>
        </w:rPr>
        <w:t>, co jest kluczowym elementów systemów zarządzania jakością uczelni w zakresie procesów doskonalenia jakości</w:t>
      </w:r>
      <w:r w:rsidRPr="00233788">
        <w:rPr>
          <w:color w:val="FF0000"/>
        </w:rPr>
        <w:t>.</w:t>
      </w:r>
    </w:p>
    <w:p w14:paraId="68390B00" w14:textId="77777777" w:rsidR="00942F8F" w:rsidRPr="00233788" w:rsidRDefault="00942F8F" w:rsidP="00942F8F">
      <w:pPr>
        <w:rPr>
          <w:b/>
        </w:rPr>
      </w:pPr>
      <w:r w:rsidRPr="00233788">
        <w:rPr>
          <w:b/>
        </w:rPr>
        <w:t>Pytania badawcze:</w:t>
      </w:r>
    </w:p>
    <w:p w14:paraId="6F67DBAF" w14:textId="77777777" w:rsidR="00942F8F" w:rsidRDefault="00942F8F" w:rsidP="00942F8F">
      <w:pPr>
        <w:numPr>
          <w:ilvl w:val="0"/>
          <w:numId w:val="14"/>
        </w:numPr>
      </w:pPr>
      <w:r w:rsidRPr="00233788">
        <w:t>Jak różni interesariusze uczelni postrzegają cel istnienia uniwersytetów</w:t>
      </w:r>
    </w:p>
    <w:p w14:paraId="5EDEFAC1" w14:textId="38E3D9E3" w:rsidR="008F72D9" w:rsidRPr="00233788" w:rsidRDefault="008F72D9" w:rsidP="00942F8F">
      <w:pPr>
        <w:numPr>
          <w:ilvl w:val="0"/>
          <w:numId w:val="14"/>
        </w:numPr>
      </w:pPr>
      <w:r>
        <w:t>Jak różni interesariusze postrzegają znaczenie różnych grup interesariuszy uniwersytetów?</w:t>
      </w:r>
    </w:p>
    <w:p w14:paraId="7E63BCDC" w14:textId="77777777" w:rsidR="00942F8F" w:rsidRPr="00233788" w:rsidRDefault="00942F8F" w:rsidP="00942F8F">
      <w:pPr>
        <w:numPr>
          <w:ilvl w:val="0"/>
          <w:numId w:val="14"/>
        </w:numPr>
      </w:pPr>
      <w:r w:rsidRPr="00233788">
        <w:t>Jakie wyniki uzyskują najlepsze uczelnie techniczne w Polsce?</w:t>
      </w:r>
    </w:p>
    <w:p w14:paraId="53514087" w14:textId="77777777" w:rsidR="00942F8F" w:rsidRPr="00233788" w:rsidRDefault="00942F8F" w:rsidP="00942F8F">
      <w:pPr>
        <w:numPr>
          <w:ilvl w:val="0"/>
          <w:numId w:val="14"/>
        </w:numPr>
      </w:pPr>
      <w:r w:rsidRPr="00233788">
        <w:t>Czy kierownictwo uczelni uwzględnia jakość usług przy podejmowaniu decyzji zarządczych?</w:t>
      </w:r>
    </w:p>
    <w:p w14:paraId="6F255794" w14:textId="77777777" w:rsidR="00942F8F" w:rsidRPr="00233788" w:rsidRDefault="00942F8F" w:rsidP="00942F8F">
      <w:pPr>
        <w:numPr>
          <w:ilvl w:val="0"/>
          <w:numId w:val="14"/>
        </w:numPr>
      </w:pPr>
      <w:r w:rsidRPr="00233788">
        <w:t>Czy kierownictwo uczelni uwzględnia głos interesariuszy przy podejmowaniu decyzji zarządczych?</w:t>
      </w:r>
    </w:p>
    <w:p w14:paraId="069DAF1F" w14:textId="77777777" w:rsidR="00942F8F" w:rsidRPr="006D44D8" w:rsidRDefault="00942F8F" w:rsidP="00942F8F">
      <w:pPr>
        <w:numPr>
          <w:ilvl w:val="0"/>
          <w:numId w:val="14"/>
        </w:numPr>
        <w:rPr>
          <w:color w:val="FF0000"/>
        </w:rPr>
      </w:pPr>
      <w:r w:rsidRPr="006D44D8">
        <w:rPr>
          <w:color w:val="FF0000"/>
        </w:rPr>
        <w:t>Jak uczelnie mierzą wyniki swoich działań w odniesieniu do jakości usług?</w:t>
      </w:r>
    </w:p>
    <w:p w14:paraId="6A53F088" w14:textId="77777777" w:rsidR="00942F8F" w:rsidRPr="006D44D8" w:rsidRDefault="00942F8F" w:rsidP="00942F8F">
      <w:pPr>
        <w:numPr>
          <w:ilvl w:val="0"/>
          <w:numId w:val="14"/>
        </w:numPr>
        <w:rPr>
          <w:color w:val="FF0000"/>
        </w:rPr>
      </w:pPr>
      <w:r w:rsidRPr="006D44D8">
        <w:rPr>
          <w:color w:val="FF0000"/>
        </w:rPr>
        <w:t>Jak uczelnie mierzą wyniki swoich działań w odniesieniu do opinii interesariuszy?</w:t>
      </w:r>
    </w:p>
    <w:p w14:paraId="313F7B0E" w14:textId="77777777" w:rsidR="00942F8F" w:rsidRPr="006D44D8" w:rsidRDefault="00942F8F" w:rsidP="00942F8F">
      <w:pPr>
        <w:numPr>
          <w:ilvl w:val="0"/>
          <w:numId w:val="14"/>
        </w:numPr>
        <w:rPr>
          <w:color w:val="FF0000"/>
        </w:rPr>
      </w:pPr>
      <w:r w:rsidRPr="006D44D8">
        <w:rPr>
          <w:color w:val="FF0000"/>
        </w:rPr>
        <w:t>Czy wyniki Indeksu satysfakcji interesariuszy oraz Indeksu wyceny rynkowej absolwenta są ze sobą skorelowane?</w:t>
      </w:r>
    </w:p>
    <w:p w14:paraId="6B60A645" w14:textId="77777777" w:rsidR="00942F8F" w:rsidRPr="00233788" w:rsidRDefault="00942F8F" w:rsidP="00942F8F">
      <w:pPr>
        <w:numPr>
          <w:ilvl w:val="0"/>
          <w:numId w:val="14"/>
        </w:numPr>
        <w:rPr>
          <w:color w:val="FF0000"/>
        </w:rPr>
      </w:pPr>
      <w:r w:rsidRPr="00233788">
        <w:rPr>
          <w:color w:val="FF0000"/>
        </w:rPr>
        <w:t xml:space="preserve">Czy wskaźniki skuteczności działań uczelni uwzględniające wycenę rynkową mogą być pomocne w skutecznym doskonaleniu procesów poprawy w uczelni wyższej? </w:t>
      </w:r>
    </w:p>
    <w:p w14:paraId="75D78B44" w14:textId="77777777" w:rsidR="00942F8F" w:rsidRPr="00233788" w:rsidRDefault="00942F8F" w:rsidP="00942F8F">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6906A69D" w14:textId="77777777" w:rsidR="00942F8F" w:rsidRPr="00233788" w:rsidRDefault="00942F8F" w:rsidP="00942F8F">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3F32B911" w14:textId="77777777" w:rsidR="00942F8F" w:rsidRPr="00233788" w:rsidRDefault="00942F8F" w:rsidP="00942F8F"/>
    <w:p w14:paraId="17F28776" w14:textId="77777777" w:rsidR="00942F8F" w:rsidRPr="00233788" w:rsidRDefault="00942F8F" w:rsidP="00942F8F">
      <w:pPr>
        <w:rPr>
          <w:b/>
        </w:rPr>
      </w:pPr>
      <w:r w:rsidRPr="00233788">
        <w:rPr>
          <w:b/>
        </w:rPr>
        <w:t>Hipotezy:</w:t>
      </w:r>
    </w:p>
    <w:p w14:paraId="4E437BE1" w14:textId="77777777" w:rsidR="00942F8F" w:rsidRPr="00233788" w:rsidRDefault="00942F8F" w:rsidP="00942F8F">
      <w:pPr>
        <w:numPr>
          <w:ilvl w:val="0"/>
          <w:numId w:val="12"/>
        </w:numPr>
      </w:pPr>
      <w:r w:rsidRPr="00233788">
        <w:t>Wyniki pomiaru satysfakcji interesariuszy są pozytywnie skorelowane z innymi wynikami jakości usług uczelni. (Można określić</w:t>
      </w:r>
      <w:r>
        <w:t>,</w:t>
      </w:r>
      <w:r w:rsidRPr="00233788">
        <w:t xml:space="preserve"> jakie wartości wskaźników satysfakcji interesariuszy polskich uczelni wyższych technicznych wyróżniają najlepsze spośród tych uczelni).</w:t>
      </w:r>
    </w:p>
    <w:p w14:paraId="0DF4418E" w14:textId="77777777" w:rsidR="00942F8F" w:rsidRPr="00233788" w:rsidRDefault="00942F8F" w:rsidP="00942F8F">
      <w:pPr>
        <w:numPr>
          <w:ilvl w:val="0"/>
          <w:numId w:val="12"/>
        </w:numPr>
      </w:pPr>
      <w:r w:rsidRPr="00233788">
        <w:t>Wyniki pomiaru satysfakcji interesariuszy są pozytywnie skorelowane z wynikami oceny prestiżu uczelni.</w:t>
      </w:r>
    </w:p>
    <w:p w14:paraId="6E839DC1" w14:textId="77777777" w:rsidR="00942F8F" w:rsidRPr="00233788" w:rsidRDefault="00942F8F" w:rsidP="00942F8F">
      <w:pPr>
        <w:numPr>
          <w:ilvl w:val="0"/>
          <w:numId w:val="12"/>
        </w:numPr>
      </w:pPr>
      <w:r w:rsidRPr="00233788">
        <w:t>Wyniki pomiar</w:t>
      </w:r>
      <w:r>
        <w:t>u</w:t>
      </w:r>
      <w:r w:rsidRPr="00233788">
        <w:t xml:space="preserve"> satysfakcji interesariuszy są pozytywnie skorelowane z wartościami Indeksu Wyceny Rynkowej Absolwenta.</w:t>
      </w:r>
    </w:p>
    <w:p w14:paraId="4A47E5A8" w14:textId="77777777" w:rsidR="00942F8F" w:rsidRPr="00233788" w:rsidRDefault="00942F8F" w:rsidP="00942F8F"/>
    <w:p w14:paraId="43423147" w14:textId="77777777" w:rsidR="00942F8F" w:rsidRPr="00233788" w:rsidRDefault="00942F8F" w:rsidP="00942F8F">
      <w:pPr>
        <w:pStyle w:val="Akapitzlist"/>
        <w:ind w:firstLine="0"/>
        <w:rPr>
          <w:b/>
        </w:rPr>
      </w:pPr>
      <w:r w:rsidRPr="00233788">
        <w:rPr>
          <w:b/>
        </w:rPr>
        <w:t>Problem badawczy</w:t>
      </w:r>
    </w:p>
    <w:p w14:paraId="5D694310" w14:textId="77777777" w:rsidR="00942F8F" w:rsidRPr="00233788" w:rsidRDefault="00942F8F" w:rsidP="00942F8F">
      <w:r w:rsidRPr="00233788">
        <w:lastRenderedPageBreak/>
        <w:t>Jakie rozwiązania w zakresie pomiaru oraz wskaźników satysfakcji interesariuszy mogą skutecznie wspierać doskonalenie systemów zarządzania jakością w uczelniach technicznych w Polsce?</w:t>
      </w:r>
    </w:p>
    <w:p w14:paraId="2A3EA796" w14:textId="77777777" w:rsidR="00942F8F" w:rsidRPr="00233788" w:rsidRDefault="00942F8F" w:rsidP="00942F8F"/>
    <w:p w14:paraId="40AFF91D" w14:textId="77777777" w:rsidR="00942F8F" w:rsidRPr="00233788" w:rsidRDefault="00942F8F" w:rsidP="00942F8F">
      <w:pPr>
        <w:pStyle w:val="Akapitzlist"/>
        <w:ind w:firstLine="0"/>
        <w:rPr>
          <w:b/>
        </w:rPr>
      </w:pPr>
      <w:r w:rsidRPr="00233788">
        <w:rPr>
          <w:b/>
        </w:rPr>
        <w:t>Cel poznawczy</w:t>
      </w:r>
    </w:p>
    <w:p w14:paraId="39F49C49" w14:textId="77777777" w:rsidR="00942F8F" w:rsidRPr="00233788" w:rsidRDefault="00942F8F" w:rsidP="00942F8F">
      <w:r w:rsidRPr="00233788">
        <w:t>Identyfikacja skutecznych z perspektywy doskonalenia systemu zarządzania jakością metod pomiaru i analizy poziomu satysfakcji interesariuszy jako miernika jakości</w:t>
      </w:r>
    </w:p>
    <w:p w14:paraId="781C72AF" w14:textId="77777777" w:rsidR="00942F8F" w:rsidRPr="00233788" w:rsidRDefault="00942F8F" w:rsidP="00942F8F"/>
    <w:p w14:paraId="76689F6D" w14:textId="77777777" w:rsidR="00942F8F" w:rsidRPr="00233788" w:rsidRDefault="00942F8F" w:rsidP="00942F8F">
      <w:pPr>
        <w:pStyle w:val="Akapitzlist"/>
        <w:ind w:firstLine="0"/>
        <w:rPr>
          <w:b/>
        </w:rPr>
      </w:pPr>
      <w:r w:rsidRPr="00233788">
        <w:rPr>
          <w:b/>
        </w:rPr>
        <w:t>Cel utylitarny</w:t>
      </w:r>
    </w:p>
    <w:p w14:paraId="26B9228B" w14:textId="77777777" w:rsidR="00942F8F" w:rsidRPr="00233788" w:rsidRDefault="00942F8F" w:rsidP="00942F8F">
      <w:r w:rsidRPr="00233788">
        <w:t>Opracowanie metody pomiaru satysfakcji różnych grup interesariuszy publicznych uczelni technicznych skutecznie wspierającej procesy zarządzania przez jakość.</w:t>
      </w:r>
    </w:p>
    <w:p w14:paraId="73FF3B87" w14:textId="77777777" w:rsidR="00F10F0C" w:rsidRDefault="00F10F0C" w:rsidP="004E7B54">
      <w:pPr>
        <w:tabs>
          <w:tab w:val="num" w:pos="3686"/>
        </w:tabs>
        <w:rPr>
          <w:b/>
        </w:rPr>
      </w:pPr>
    </w:p>
    <w:p w14:paraId="0A48245E" w14:textId="77777777" w:rsidR="00F10F0C" w:rsidRPr="00233788" w:rsidRDefault="00F10F0C" w:rsidP="004E7B54">
      <w:pPr>
        <w:pStyle w:val="Nagwek1"/>
        <w:numPr>
          <w:ilvl w:val="0"/>
          <w:numId w:val="0"/>
        </w:numPr>
        <w:ind w:left="432"/>
      </w:pPr>
      <w:bookmarkStart w:id="2" w:name="_Toc133846118"/>
      <w:r w:rsidRPr="00233788">
        <w:lastRenderedPageBreak/>
        <w:t>Wstęp</w:t>
      </w:r>
      <w:bookmarkEnd w:id="2"/>
    </w:p>
    <w:p w14:paraId="2980EF4A" w14:textId="2AA9CECD" w:rsidR="009B2CA8" w:rsidRPr="00233788" w:rsidRDefault="00306822" w:rsidP="004E7B54">
      <w:pPr>
        <w:pStyle w:val="Nagwek1"/>
      </w:pPr>
      <w:bookmarkStart w:id="3"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w:t>
      </w:r>
      <w:r w:rsidR="00666099">
        <w:t>o</w:t>
      </w:r>
      <w:r w:rsidR="004D3095" w:rsidRPr="00233788">
        <w:t>lsce</w:t>
      </w:r>
      <w:bookmarkEnd w:id="3"/>
    </w:p>
    <w:p w14:paraId="7AE1B200" w14:textId="5BE1A6F1" w:rsidR="00A26BFA" w:rsidRPr="00233788" w:rsidRDefault="00306822" w:rsidP="004E7B54">
      <w:pPr>
        <w:pStyle w:val="Nagwek2"/>
      </w:pPr>
      <w:bookmarkStart w:id="4" w:name="_Toc133846120"/>
      <w:r w:rsidRPr="00233788">
        <w:t>Wyzwania zarządzania uczelnią wyższą</w:t>
      </w:r>
      <w:bookmarkEnd w:id="4"/>
    </w:p>
    <w:p w14:paraId="7ACE4D67" w14:textId="141A888E" w:rsidR="00306822" w:rsidRPr="00233788" w:rsidRDefault="008C7ABA" w:rsidP="004E7B54">
      <w:pPr>
        <w:pStyle w:val="Nagwek3"/>
      </w:pPr>
      <w:bookmarkStart w:id="5" w:name="_Ref62845084"/>
      <w:bookmarkStart w:id="6" w:name="_Toc133846121"/>
      <w:r w:rsidRPr="00233788">
        <w:t>Historyczne i współczesne koncepcje zarządzania uczelnią</w:t>
      </w:r>
      <w:bookmarkEnd w:id="5"/>
      <w:bookmarkEnd w:id="6"/>
    </w:p>
    <w:p w14:paraId="416B7953" w14:textId="77777777" w:rsidR="006C581F" w:rsidRPr="00233788" w:rsidRDefault="006C581F" w:rsidP="006C581F">
      <w:r w:rsidRPr="00233788">
        <w:t>Współczesne uniwersytety europejskie są spadkobiercami wielowiekowych tradycji. Dlatego, by lepiej zrozumieć obecną sytuację</w:t>
      </w:r>
      <w:r>
        <w:t>,</w:t>
      </w:r>
      <w:r w:rsidRPr="00233788">
        <w:t xml:space="preserve"> warto poznać korzenie uniwersytetów</w:t>
      </w:r>
      <w:r>
        <w:t>,</w:t>
      </w:r>
      <w:r w:rsidRPr="00233788">
        <w:t xml:space="preserve"> jak i główne kierunki zmian sposobów ich funkcjonowania. Historia szkolnictwa wyższego w Europie jest niezwykle bogata i pasjonująca</w:t>
      </w:r>
      <w:r>
        <w:t>,</w:t>
      </w:r>
      <w:r w:rsidRPr="00233788">
        <w:t xml:space="preserve"> jednak na potrzeby niniejszej pracy zostaną omówione najważniejsze, zdaniem autora, koncepcje i zmiany, które pozwalają lepiej zrozumieć obecną sytuację uczelni wyższych w Polsce. 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Pr="00233788">
        <w:fldChar w:fldCharType="separate"/>
      </w:r>
      <w:r w:rsidRPr="00233788">
        <w:rPr>
          <w:noProof/>
        </w:rPr>
        <w:t>(Leja, 2011)</w:t>
      </w:r>
      <w:r w:rsidRPr="00233788">
        <w:fldChar w:fldCharType="end"/>
      </w:r>
      <w:r w:rsidRPr="00233788">
        <w:t xml:space="preserve">. Nazwa </w:t>
      </w:r>
      <w:r w:rsidRPr="000701DE">
        <w:rPr>
          <w:i/>
          <w:iCs/>
        </w:rPr>
        <w:t>uniwersytet</w:t>
      </w:r>
      <w:r w:rsidRPr="00233788">
        <w:t xml:space="preserve"> wywodzi się z łacińskiego </w:t>
      </w:r>
      <w:r w:rsidRPr="00233788">
        <w:rPr>
          <w:i/>
          <w:iCs/>
        </w:rPr>
        <w:t>univ</w:t>
      </w:r>
      <w:r w:rsidRPr="00233788">
        <w:rPr>
          <w:rFonts w:cs="Arial"/>
          <w:i/>
          <w:iCs/>
        </w:rPr>
        <w:t>e</w:t>
      </w:r>
      <w:r w:rsidRPr="00233788">
        <w:rPr>
          <w:i/>
          <w:iCs/>
        </w:rPr>
        <w:t>rsitas</w:t>
      </w:r>
      <w:r w:rsidRPr="00233788">
        <w:t xml:space="preserve"> oznaczającego ogół, całość. Nazwa ta również była używana na określenie zrzeszenia lub korporacji</w:t>
      </w:r>
      <w:r>
        <w:t>,</w:t>
      </w:r>
      <w:r w:rsidRPr="00233788">
        <w:t xml:space="preserve"> co przejawiało się w określeniach </w:t>
      </w:r>
      <w:r w:rsidRPr="00233788">
        <w:rPr>
          <w:i/>
          <w:iCs/>
        </w:rPr>
        <w:t>universitas magistrorum et scholarum</w:t>
      </w:r>
      <w:r w:rsidRPr="00233788">
        <w:t xml:space="preserve"> lub </w:t>
      </w:r>
      <w:r w:rsidRPr="00233788">
        <w:rPr>
          <w:i/>
          <w:iCs/>
        </w:rPr>
        <w:t>universitas scholarum et doctorum</w:t>
      </w:r>
      <w:r w:rsidRPr="00233788">
        <w:t>. I chociaż podstawową nazwą w wiekach średnich</w:t>
      </w:r>
      <w:r>
        <w:t>,</w:t>
      </w:r>
      <w:r w:rsidRPr="00233788">
        <w:t xml:space="preserve"> określającą studia i uczelnie</w:t>
      </w:r>
      <w:r>
        <w:t>,</w:t>
      </w:r>
      <w:r w:rsidRPr="00233788">
        <w:t xml:space="preserve"> była </w:t>
      </w:r>
      <w:r w:rsidRPr="00233788">
        <w:rPr>
          <w:i/>
          <w:iCs/>
        </w:rPr>
        <w:t>studium generale</w:t>
      </w:r>
      <w:r>
        <w:t>,</w:t>
      </w:r>
      <w:r w:rsidRPr="00233788">
        <w:t xml:space="preserve"> to mniej więcej od wieku XV zaczęto stosować określenie </w:t>
      </w:r>
      <w:r w:rsidRPr="00233788">
        <w:rPr>
          <w:i/>
          <w:iCs/>
        </w:rPr>
        <w:t>universitas scientarium</w:t>
      </w:r>
      <w:r>
        <w:t>,</w:t>
      </w:r>
      <w:r w:rsidRPr="00233788">
        <w:t xml:space="preserve"> co można tłumaczyć jako ogół nauk lub też wszechnica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Przywołane określenia oddają bardzo dobrze charakter zdobywania wiedzy na uniwersytetach średniowiecznych, już ustrukturyzowanych, na których wykładano słuchaczom wszystkie uznawane wtedy za istotne nauki. Etapem podstawowym były studia na wydziale niższym (później zwanym wydziałem filozofii)</w:t>
      </w:r>
      <w:r>
        <w:t>,</w:t>
      </w:r>
      <w:r w:rsidRPr="00233788">
        <w:t xml:space="preserve"> kształcącym w zakresie siedmiu nauk wyzwolonych (</w:t>
      </w:r>
      <w:r w:rsidRPr="00233788">
        <w:rPr>
          <w:i/>
          <w:iCs/>
        </w:rPr>
        <w:t>septem artes liberales</w:t>
      </w:r>
      <w:r w:rsidRPr="00233788">
        <w:t>)</w:t>
      </w:r>
      <w:r>
        <w:t>,</w:t>
      </w:r>
      <w:r w:rsidRPr="00233788">
        <w:t xml:space="preserve"> podzielonych na dwa cykle: </w:t>
      </w:r>
      <w:r w:rsidRPr="00233788">
        <w:rPr>
          <w:i/>
          <w:iCs/>
        </w:rPr>
        <w:t>trivium</w:t>
      </w:r>
      <w:r w:rsidRPr="00233788">
        <w:t xml:space="preserve"> (gramatyka, retoryka, dialektyka) i </w:t>
      </w:r>
      <w:r w:rsidRPr="00233788">
        <w:rPr>
          <w:i/>
          <w:iCs/>
        </w:rPr>
        <w:t>quadrivium</w:t>
      </w:r>
      <w:r w:rsidRPr="00233788">
        <w:t xml:space="preserve"> (arytmetyka, geometria, astronomia, muzyka). Studia te stanowiły etap wstępny do zdobywania wiedzy na wydziałach wyższych w zakresie prawa, teologii lub medycyny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Pr="00233788">
        <w:fldChar w:fldCharType="separate"/>
      </w:r>
      <w:r w:rsidRPr="00233788">
        <w:rPr>
          <w:noProof/>
        </w:rPr>
        <w:t>(por. Cwynar, 2005, s. 64; De Ridder-Symoens, 2020, s. 46)</w:t>
      </w:r>
      <w:r w:rsidRPr="00233788">
        <w:fldChar w:fldCharType="end"/>
      </w:r>
      <w:r w:rsidRPr="00233788">
        <w:t>.</w:t>
      </w:r>
    </w:p>
    <w:p w14:paraId="531A321A" w14:textId="77777777" w:rsidR="006C581F" w:rsidRPr="00233788" w:rsidRDefault="006C581F" w:rsidP="006C581F">
      <w:r w:rsidRPr="00233788">
        <w:t>Począwszy od wieku XII uniwersytety podlegały przemianom powodowanym zarówno przez warunki zewnętrzne, takie jak: demografia, polityka, zmiany technologiczne, zmienne wpływy władz (świeckich i duchownych), ale również w wyniku nowych idei powstających wśród elit kształconych lub pracujących na uniwersytetach. Na potrzeby niniejszej pracy warto krótko prześledzić zmiany</w:t>
      </w:r>
      <w:r>
        <w:t>,</w:t>
      </w:r>
      <w:r w:rsidRPr="00233788">
        <w:t xml:space="preserve"> jakie zachodziły w obszarze wolności społeczności akademickiej</w:t>
      </w:r>
      <w:r>
        <w:t>,</w:t>
      </w:r>
      <w:r w:rsidRPr="00233788">
        <w:t xml:space="preserve"> rozumianej jako niezależność od władz</w:t>
      </w:r>
      <w:r>
        <w:t>,</w:t>
      </w:r>
      <w:r w:rsidRPr="00233788">
        <w:t xml:space="preserve"> oraz jakie było podejście do równowagi pomiędzy kształceniem studentów a prowadzeniem badań.</w:t>
      </w:r>
    </w:p>
    <w:p w14:paraId="2F00FE31" w14:textId="17D66FBC" w:rsidR="006C581F" w:rsidRPr="00233788" w:rsidRDefault="006C581F" w:rsidP="006C581F">
      <w:pPr>
        <w:rPr>
          <w:color w:val="000000" w:themeColor="text1"/>
        </w:rPr>
      </w:pPr>
      <w:r w:rsidRPr="00233788">
        <w:t>Na rysunku (</w:t>
      </w:r>
      <w:r w:rsidR="007C430D">
        <w:fldChar w:fldCharType="begin"/>
      </w:r>
      <w:r w:rsidR="007C430D">
        <w:instrText xml:space="preserve"> REF _Ref134899339 \h </w:instrText>
      </w:r>
      <w:r w:rsidR="007C430D">
        <w:fldChar w:fldCharType="separate"/>
      </w:r>
      <w:r w:rsidR="007C430D" w:rsidRPr="00233788">
        <w:t xml:space="preserve">Rysunek </w:t>
      </w:r>
      <w:r w:rsidR="007C430D">
        <w:rPr>
          <w:noProof/>
        </w:rPr>
        <w:t>1</w:t>
      </w:r>
      <w:r w:rsidR="007C430D">
        <w:fldChar w:fldCharType="end"/>
      </w:r>
      <w:r w:rsidRPr="00233788">
        <w:t xml:space="preserve">) 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wartości dla okresów stuletnich, natomiast dla wieku XX przedstawiono zmiany z uwzględnieniem okresów 25-letnich. Krótką charakterystykę, każdego z tych okresów przedstawiono w tabeli </w:t>
      </w:r>
      <w:r w:rsidR="009C6CF4">
        <w:t>po</w:t>
      </w:r>
      <w:r w:rsidR="009C6CF4">
        <w:fldChar w:fldCharType="begin"/>
      </w:r>
      <w:r w:rsidR="009C6CF4">
        <w:instrText xml:space="preserve"> REF _Ref134896403 \p \h </w:instrText>
      </w:r>
      <w:r w:rsidR="009C6CF4">
        <w:fldChar w:fldCharType="separate"/>
      </w:r>
      <w:r w:rsidR="009C6CF4">
        <w:t>niżej</w:t>
      </w:r>
      <w:r w:rsidR="009C6CF4">
        <w:fldChar w:fldCharType="end"/>
      </w:r>
      <w:r w:rsidR="009C6CF4">
        <w:t xml:space="preserve"> </w:t>
      </w:r>
      <w:r w:rsidRPr="00233788">
        <w:t>(</w:t>
      </w:r>
      <w:r w:rsidR="009C6CF4">
        <w:rPr>
          <w:color w:val="FF0000"/>
        </w:rPr>
        <w:fldChar w:fldCharType="begin"/>
      </w:r>
      <w:r w:rsidR="009C6CF4">
        <w:instrText xml:space="preserve"> REF _Ref134896402 \h </w:instrText>
      </w:r>
      <w:r w:rsidR="009C6CF4">
        <w:rPr>
          <w:color w:val="FF0000"/>
        </w:rPr>
      </w:r>
      <w:r w:rsidR="009C6CF4">
        <w:rPr>
          <w:color w:val="FF0000"/>
        </w:rPr>
        <w:fldChar w:fldCharType="separate"/>
      </w:r>
      <w:r w:rsidR="009C6CF4" w:rsidRPr="00233788">
        <w:t xml:space="preserve">Tabela </w:t>
      </w:r>
      <w:r w:rsidR="009C6CF4">
        <w:rPr>
          <w:noProof/>
        </w:rPr>
        <w:t>1</w:t>
      </w:r>
      <w:r w:rsidR="009C6CF4">
        <w:rPr>
          <w:color w:val="FF0000"/>
        </w:rPr>
        <w:fldChar w:fldCharType="end"/>
      </w:r>
      <w:r w:rsidRPr="00233788">
        <w:rPr>
          <w:color w:val="000000" w:themeColor="text1"/>
        </w:rPr>
        <w:t>).</w:t>
      </w:r>
    </w:p>
    <w:p w14:paraId="5424631C" w14:textId="77777777" w:rsidR="006C581F" w:rsidRPr="00233788" w:rsidRDefault="006C581F" w:rsidP="006C581F">
      <w:pPr>
        <w:keepNext/>
      </w:pPr>
      <w:r w:rsidRPr="00233788">
        <w:rPr>
          <w:noProof/>
          <w:color w:val="000000" w:themeColor="text1"/>
        </w:rPr>
        <w:lastRenderedPageBreak/>
        <w:drawing>
          <wp:inline distT="0" distB="0" distL="0" distR="0" wp14:anchorId="062683C6" wp14:editId="0E99FD27">
            <wp:extent cx="5040000" cy="4277829"/>
            <wp:effectExtent l="0" t="0" r="8255" b="8890"/>
            <wp:docPr id="202252242" name="Obraz 20225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12FB03B0" w14:textId="7D6DC27D" w:rsidR="006C581F" w:rsidRPr="00233788" w:rsidRDefault="006C581F" w:rsidP="006C581F">
      <w:pPr>
        <w:pStyle w:val="Tytutabeli"/>
        <w:rPr>
          <w:color w:val="000000" w:themeColor="text1"/>
        </w:rPr>
      </w:pPr>
      <w:bookmarkStart w:id="7" w:name="_Ref134899339"/>
      <w:bookmarkStart w:id="8" w:name="_Toc134899293"/>
      <w:bookmarkStart w:id="9" w:name="_Ref134899353"/>
      <w:bookmarkStart w:id="10" w:name="_Ref134899369"/>
      <w:r w:rsidRPr="00233788">
        <w:t xml:space="preserve">Rysunek </w:t>
      </w:r>
      <w:fldSimple w:instr=" SEQ Rysunek \* ARABIC ">
        <w:r w:rsidR="00DA3920">
          <w:rPr>
            <w:noProof/>
          </w:rPr>
          <w:t>1</w:t>
        </w:r>
      </w:fldSimple>
      <w:bookmarkEnd w:id="7"/>
      <w:r w:rsidRPr="00233788">
        <w:t xml:space="preserve"> </w:t>
      </w:r>
      <w:r w:rsidRPr="00233788">
        <w:rPr>
          <w:color w:val="000000" w:themeColor="text1"/>
        </w:rPr>
        <w:t>Historyczne zmiany na europejskich uniwersytetach w wymiarach wolności i kształcenia</w:t>
      </w:r>
      <w:r>
        <w:rPr>
          <w:color w:val="000000" w:themeColor="text1"/>
        </w:rPr>
        <w:t>/</w:t>
      </w:r>
      <w:r w:rsidRPr="00233788">
        <w:rPr>
          <w:color w:val="000000" w:themeColor="text1"/>
        </w:rPr>
        <w:t>badań</w:t>
      </w:r>
      <w:bookmarkEnd w:id="8"/>
      <w:bookmarkEnd w:id="9"/>
      <w:bookmarkEnd w:id="10"/>
    </w:p>
    <w:p w14:paraId="42C93A99"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3CD9DA3F" w14:textId="19BC4C34" w:rsidR="006C581F" w:rsidRPr="00233788" w:rsidRDefault="006C581F" w:rsidP="006C581F">
      <w:r w:rsidRPr="00233788">
        <w:t>Rysunek po</w:t>
      </w:r>
      <w:r w:rsidR="007C430D">
        <w:fldChar w:fldCharType="begin"/>
      </w:r>
      <w:r w:rsidR="007C430D">
        <w:instrText xml:space="preserve"> REF _Ref134899353 \p \h </w:instrText>
      </w:r>
      <w:r w:rsidR="007C430D">
        <w:fldChar w:fldCharType="separate"/>
      </w:r>
      <w:r w:rsidR="007C430D">
        <w:t>wyżej</w:t>
      </w:r>
      <w:r w:rsidR="007C430D">
        <w:fldChar w:fldCharType="end"/>
      </w:r>
      <w:r w:rsidRPr="00233788">
        <w:t xml:space="preserve"> przedstawia przebieg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 Jest to szczególnie istotne w obecnym czasie znacznych reform szkolnictwa w Polsce i pytań o jego kształt w przyszłości. Zarówno rysunek po</w:t>
      </w:r>
      <w:r w:rsidR="007C430D">
        <w:fldChar w:fldCharType="begin"/>
      </w:r>
      <w:r w:rsidR="007C430D">
        <w:instrText xml:space="preserve"> REF _Ref134899369 \p \h </w:instrText>
      </w:r>
      <w:r w:rsidR="007C430D">
        <w:fldChar w:fldCharType="separate"/>
      </w:r>
      <w:r w:rsidR="007C430D">
        <w:t>wyżej</w:t>
      </w:r>
      <w:r w:rsidR="007C430D">
        <w:fldChar w:fldCharType="end"/>
      </w:r>
      <w:r>
        <w:t>,</w:t>
      </w:r>
      <w:r w:rsidRPr="00233788">
        <w:t xml:space="preserve"> jak i tabela po</w:t>
      </w:r>
      <w:r w:rsidR="009C6CF4">
        <w:fldChar w:fldCharType="begin"/>
      </w:r>
      <w:r w:rsidR="009C6CF4">
        <w:instrText xml:space="preserve"> REF _Ref134896403 \p \h </w:instrText>
      </w:r>
      <w:r w:rsidR="009C6CF4">
        <w:fldChar w:fldCharType="separate"/>
      </w:r>
      <w:r w:rsidR="009C6CF4">
        <w:t>niżej</w:t>
      </w:r>
      <w:r w:rsidR="009C6CF4">
        <w:fldChar w:fldCharType="end"/>
      </w:r>
      <w:r w:rsidRPr="00233788">
        <w:t xml:space="preserve"> zawierają uproszczony obraz zmian na uniwersytetach. Celem autora było przedstawienie pewnych zjawisk zachodzących na europejskich uniwersytetach, jednak należy 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0C96747D" w14:textId="70655856" w:rsidR="006C581F" w:rsidRPr="00233788" w:rsidRDefault="006C581F" w:rsidP="006C581F">
      <w:pPr>
        <w:pStyle w:val="Tytutabeli"/>
      </w:pPr>
      <w:bookmarkStart w:id="11" w:name="_Ref134896402"/>
      <w:bookmarkStart w:id="12" w:name="_Ref134896403"/>
      <w:bookmarkStart w:id="13" w:name="_Toc134898059"/>
      <w:r w:rsidRPr="00233788">
        <w:t xml:space="preserve">Tabela </w:t>
      </w:r>
      <w:fldSimple w:instr=" SEQ Tabela \* ARABIC ">
        <w:r w:rsidR="00BB1057">
          <w:rPr>
            <w:noProof/>
          </w:rPr>
          <w:t>1</w:t>
        </w:r>
      </w:fldSimple>
      <w:bookmarkEnd w:id="11"/>
      <w:r w:rsidRPr="00233788">
        <w:t xml:space="preserve"> Trendy zmian w europejskich uniwersytetach od średniowiecza do współczesności</w:t>
      </w:r>
      <w:bookmarkEnd w:id="12"/>
      <w:bookmarkEnd w:id="13"/>
    </w:p>
    <w:tbl>
      <w:tblPr>
        <w:tblStyle w:val="Tabela-Siatka"/>
        <w:tblW w:w="0" w:type="auto"/>
        <w:tblLook w:val="04A0" w:firstRow="1" w:lastRow="0" w:firstColumn="1" w:lastColumn="0" w:noHBand="0" w:noVBand="1"/>
      </w:tblPr>
      <w:tblGrid>
        <w:gridCol w:w="2660"/>
        <w:gridCol w:w="6552"/>
      </w:tblGrid>
      <w:tr w:rsidR="006C581F" w:rsidRPr="00233788" w14:paraId="411284EE" w14:textId="77777777" w:rsidTr="00A61195">
        <w:trPr>
          <w:cantSplit/>
          <w:tblHeader/>
        </w:trPr>
        <w:tc>
          <w:tcPr>
            <w:tcW w:w="2660" w:type="dxa"/>
          </w:tcPr>
          <w:p w14:paraId="02FF8B79"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20964CF1"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6C581F" w:rsidRPr="00233788" w14:paraId="0C04C1EE" w14:textId="77777777" w:rsidTr="00A61195">
        <w:trPr>
          <w:cantSplit/>
        </w:trPr>
        <w:tc>
          <w:tcPr>
            <w:tcW w:w="2660" w:type="dxa"/>
          </w:tcPr>
          <w:p w14:paraId="7E8284F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7033BDC9"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6C581F" w:rsidRPr="00233788" w14:paraId="5AE8C592" w14:textId="77777777" w:rsidTr="00A61195">
        <w:trPr>
          <w:cantSplit/>
        </w:trPr>
        <w:tc>
          <w:tcPr>
            <w:tcW w:w="2660" w:type="dxa"/>
          </w:tcPr>
          <w:p w14:paraId="2D908F52"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1DD6F7AF"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6C581F" w:rsidRPr="00233788" w14:paraId="122D1BBF" w14:textId="77777777" w:rsidTr="00A61195">
        <w:trPr>
          <w:cantSplit/>
        </w:trPr>
        <w:tc>
          <w:tcPr>
            <w:tcW w:w="2660" w:type="dxa"/>
          </w:tcPr>
          <w:p w14:paraId="2EF0597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5A41100"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6C581F" w:rsidRPr="00233788" w14:paraId="2DC6BE5F" w14:textId="77777777" w:rsidTr="00A61195">
        <w:trPr>
          <w:cantSplit/>
        </w:trPr>
        <w:tc>
          <w:tcPr>
            <w:tcW w:w="2660" w:type="dxa"/>
          </w:tcPr>
          <w:p w14:paraId="678E33B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55620E2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6C581F" w:rsidRPr="00233788" w14:paraId="0D17CE57" w14:textId="77777777" w:rsidTr="00A61195">
        <w:trPr>
          <w:cantSplit/>
        </w:trPr>
        <w:tc>
          <w:tcPr>
            <w:tcW w:w="2660" w:type="dxa"/>
          </w:tcPr>
          <w:p w14:paraId="3C821D2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66A618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6C581F" w:rsidRPr="00233788" w14:paraId="2A332C4C" w14:textId="77777777" w:rsidTr="00A61195">
        <w:trPr>
          <w:cantSplit/>
        </w:trPr>
        <w:tc>
          <w:tcPr>
            <w:tcW w:w="2660" w:type="dxa"/>
          </w:tcPr>
          <w:p w14:paraId="65538B9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511EEB3C"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6C581F" w:rsidRPr="00233788" w14:paraId="111268CE" w14:textId="77777777" w:rsidTr="00A61195">
        <w:trPr>
          <w:cantSplit/>
        </w:trPr>
        <w:tc>
          <w:tcPr>
            <w:tcW w:w="2660" w:type="dxa"/>
          </w:tcPr>
          <w:p w14:paraId="08372EB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4808B4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 Dekonfesjonalizacja uczelni oraz zwiększenie ich podporządkowania władzy.</w:t>
            </w:r>
          </w:p>
        </w:tc>
      </w:tr>
      <w:tr w:rsidR="006C581F" w:rsidRPr="00233788" w14:paraId="54B738D9" w14:textId="77777777" w:rsidTr="00A61195">
        <w:trPr>
          <w:cantSplit/>
        </w:trPr>
        <w:tc>
          <w:tcPr>
            <w:tcW w:w="2660" w:type="dxa"/>
          </w:tcPr>
          <w:p w14:paraId="0A4B65DB"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98F2CD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w:t>
            </w:r>
            <w:r>
              <w:rPr>
                <w:sz w:val="18"/>
                <w:szCs w:val="18"/>
                <w:lang w:val="pl-PL"/>
              </w:rPr>
              <w:t xml:space="preserve">przez </w:t>
            </w:r>
            <w:r w:rsidRPr="00233788">
              <w:rPr>
                <w:sz w:val="18"/>
                <w:szCs w:val="18"/>
                <w:lang w:val="pl-PL"/>
              </w:rPr>
              <w:t>Kanta, a realizowane przez implementację modelu Humboldta. Dominująca rola badań.</w:t>
            </w:r>
          </w:p>
        </w:tc>
      </w:tr>
      <w:tr w:rsidR="006C581F" w:rsidRPr="00233788" w14:paraId="7B5590A8" w14:textId="77777777" w:rsidTr="00A61195">
        <w:trPr>
          <w:cantSplit/>
        </w:trPr>
        <w:tc>
          <w:tcPr>
            <w:tcW w:w="2660" w:type="dxa"/>
          </w:tcPr>
          <w:p w14:paraId="140CBE64"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1. ćwierćwiecze XX w.</w:t>
            </w:r>
          </w:p>
        </w:tc>
        <w:tc>
          <w:tcPr>
            <w:tcW w:w="6552" w:type="dxa"/>
          </w:tcPr>
          <w:p w14:paraId="47F0C8D6"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6C581F" w:rsidRPr="00233788" w14:paraId="39572D79" w14:textId="77777777" w:rsidTr="00A61195">
        <w:trPr>
          <w:cantSplit/>
        </w:trPr>
        <w:tc>
          <w:tcPr>
            <w:tcW w:w="2660" w:type="dxa"/>
          </w:tcPr>
          <w:p w14:paraId="1C9B71D9"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126B4C34"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w:t>
            </w:r>
            <w:r>
              <w:rPr>
                <w:sz w:val="18"/>
                <w:szCs w:val="18"/>
                <w:lang w:val="pl-PL"/>
              </w:rPr>
              <w:t>,</w:t>
            </w:r>
            <w:r w:rsidRPr="00233788">
              <w:rPr>
                <w:sz w:val="18"/>
                <w:szCs w:val="18"/>
                <w:lang w:val="pl-PL"/>
              </w:rPr>
              <w:t xml:space="preserve"> jak również badań coraz częściej wykonywanych na zlecenie państw do wsparcia ideologii w nich obowiązujących.</w:t>
            </w:r>
          </w:p>
        </w:tc>
      </w:tr>
      <w:tr w:rsidR="006C581F" w:rsidRPr="00233788" w14:paraId="6DF81324" w14:textId="77777777" w:rsidTr="00A61195">
        <w:trPr>
          <w:cantSplit/>
        </w:trPr>
        <w:tc>
          <w:tcPr>
            <w:tcW w:w="2660" w:type="dxa"/>
          </w:tcPr>
          <w:p w14:paraId="607858D7"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03F520C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6C581F" w:rsidRPr="00233788" w14:paraId="3F48228E" w14:textId="77777777" w:rsidTr="00A61195">
        <w:trPr>
          <w:cantSplit/>
        </w:trPr>
        <w:tc>
          <w:tcPr>
            <w:tcW w:w="2660" w:type="dxa"/>
          </w:tcPr>
          <w:p w14:paraId="61032E88"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521D0B5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4D626C4A"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53E13064" w14:textId="77777777" w:rsidR="006C581F" w:rsidRPr="00233788" w:rsidRDefault="006C581F" w:rsidP="006C581F">
      <w:r w:rsidRPr="00233788">
        <w:t>Pierwsze średniowieczne uniwersytety powstały pod wpływem swobodnego zrzeszania się studentów i mistrzów na wzór cechów. Istotny wpływ na ten proces miała urbanizacja, a także sekularyzacja społeczeństwa</w:t>
      </w:r>
      <w:r>
        <w:t>,</w:t>
      </w:r>
      <w:r w:rsidRPr="00233788">
        <w:t xml:space="preserve"> co doprowadziło do poszukiwania wykształcenia niezależnie od wcześniej istniejących szkół przyklasztornych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Pr="00233788">
        <w:fldChar w:fldCharType="separate"/>
      </w:r>
      <w:r w:rsidRPr="00233788">
        <w:rPr>
          <w:noProof/>
        </w:rPr>
        <w:t>(por. Cwynar, 2005, ss. 62–63)</w:t>
      </w:r>
      <w:r w:rsidRPr="00233788">
        <w:fldChar w:fldCharType="end"/>
      </w:r>
      <w:r w:rsidRPr="00233788">
        <w:t>. Jednocześnie w zurbanizowanych społeczeństwach lepsze wykształcenie zwiększał</w:t>
      </w:r>
      <w:r>
        <w:t>o</w:t>
      </w:r>
      <w:r w:rsidRPr="00233788">
        <w:t xml:space="preserve"> szanse na podwyższenie poziomu życia</w:t>
      </w:r>
      <w:r>
        <w:t>,</w:t>
      </w:r>
      <w:r w:rsidRPr="00233788">
        <w:t xml:space="preserve"> co wypływało na rosnący popyt na edukację. W kolejnych wiekach władcy</w:t>
      </w:r>
      <w:r>
        <w:t>,</w:t>
      </w:r>
      <w:r w:rsidRPr="00233788">
        <w:t xml:space="preserve"> dostrzegając potencjał i korzyści płynące z dobrego wykształcenia społeczeństwa</w:t>
      </w:r>
      <w:r>
        <w:t>,</w:t>
      </w:r>
      <w:r w:rsidRPr="00233788">
        <w:t xml:space="preserve"> coraz bardziej aktywnie wspiera</w:t>
      </w:r>
      <w:r>
        <w:t>li</w:t>
      </w:r>
      <w:r w:rsidRPr="00233788">
        <w:t xml:space="preserve"> istniejące uniwersytety, a także fundowa</w:t>
      </w:r>
      <w:r>
        <w:t>li</w:t>
      </w:r>
      <w:r w:rsidRPr="00233788">
        <w:t xml:space="preserve"> lub wspiera</w:t>
      </w:r>
      <w:r>
        <w:t>li</w:t>
      </w:r>
      <w:r w:rsidRPr="00233788">
        <w:t xml:space="preserve"> powstawanie nowych. Wraz z rozwojem technologii i poprawą organizacji państw rosło zapotrzebowanie na wykształcenie, które stawało się gwarantem dobrych zarobków</w:t>
      </w:r>
      <w:r>
        <w:t>,</w:t>
      </w:r>
      <w:r w:rsidRPr="00233788">
        <w:t xml:space="preserve"> co doprowadziło do znacznego wzrostu liczby studentów, która w niektórych europejskich krajach sięgała 2% całkowitej liczby ludności w XVI w. </w:t>
      </w:r>
      <w:r w:rsidRPr="00233788">
        <w:fldChar w:fldCharType="begin" w:fldLock="1"/>
      </w:r>
      <w:r w:rsidRPr="00233788">
        <w:instrText>ADDIN CSL_CITATION {"citationItems":[{"id":"ITEM-1","itemData":{"DOI":"10.1007/978-3-030-41834-2_4","ISBN":"978-3-030-41834-2","abstract":"Since the nineteenth century, we have become used to associating universities w</w:instrText>
      </w:r>
      <w:r w:rsidRPr="001E6D0E">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Pr="006C581F">
        <w:rPr>
          <w:lang w:val="en-GB"/>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Pr="00233788">
        <w:fldChar w:fldCharType="separate"/>
      </w:r>
      <w:r w:rsidRPr="006C581F">
        <w:rPr>
          <w:noProof/>
          <w:lang w:val="en-GB"/>
        </w:rPr>
        <w:t>(De Ridder-Symoens, 2020, s. 50)</w:t>
      </w:r>
      <w:r w:rsidRPr="00233788">
        <w:fldChar w:fldCharType="end"/>
      </w:r>
      <w:r w:rsidRPr="006C581F">
        <w:rPr>
          <w:lang w:val="en-GB"/>
        </w:rPr>
        <w:t xml:space="preserve">. Jak twierdzi de Ridder-Symoens </w:t>
      </w:r>
      <w:r w:rsidRPr="00233788">
        <w:fldChar w:fldCharType="begin" w:fldLock="1"/>
      </w:r>
      <w:r w:rsidRPr="006C581F">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Pr="00233788">
        <w:fldChar w:fldCharType="separate"/>
      </w:r>
      <w:r w:rsidRPr="006C581F">
        <w:rPr>
          <w:noProof/>
          <w:lang w:val="en-GB"/>
        </w:rPr>
        <w:t>(2020)</w:t>
      </w:r>
      <w:r w:rsidRPr="00233788">
        <w:fldChar w:fldCharType="end"/>
      </w:r>
      <w:r w:rsidRPr="006C581F">
        <w:rPr>
          <w:lang w:val="en-GB"/>
        </w:rPr>
        <w:t xml:space="preserve">, na przykładzie Francji i Anglii można dostrzec, że sfrustrowani intelektualiści odegrali istotną rolę w rewolucyjnym klimacie wieków siedemnastego i osiemnastego. </w:t>
      </w:r>
      <w:r w:rsidRPr="00233788">
        <w:t xml:space="preserve">Niemniej zagrożenie dla ówczesnych elit arystokratycznych ze strony rosnących rzesz (i nowych elit) </w:t>
      </w:r>
      <w:r w:rsidRPr="00233788">
        <w:lastRenderedPageBreak/>
        <w:t>wykształconych ludzi pochodzących z niższych warstw społecznych było dostrzegane w wieku XVII</w:t>
      </w:r>
      <w:r>
        <w:t>,</w:t>
      </w:r>
      <w:r w:rsidRPr="00233788">
        <w:t xml:space="preserve"> czego ciekawym przykładem jest ostrzeżenie sformułowane przez księcia Newcastle do Karola II przeciw </w:t>
      </w:r>
      <w:r>
        <w:t>„</w:t>
      </w:r>
      <w:r w:rsidRPr="00233788">
        <w:t xml:space="preserve">zbyt dużej ilości edukacji, a szczególnie zbyt dużej ilości niewłaściwego rodzaju edukacji przekazywanej niewłaściwemu rodzajowi ludzi” </w:t>
      </w:r>
      <w:r w:rsidRPr="00233788">
        <w:fldChar w:fldCharType="begin" w:fldLock="1"/>
      </w:r>
      <w:r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Pr="00233788">
        <w:fldChar w:fldCharType="separate"/>
      </w:r>
      <w:r w:rsidRPr="00233788">
        <w:rPr>
          <w:noProof/>
        </w:rPr>
        <w:t>(Twigg, 1990)</w:t>
      </w:r>
      <w:r w:rsidRPr="00233788">
        <w:fldChar w:fldCharType="end"/>
      </w:r>
      <w:r w:rsidRPr="00233788">
        <w:t>. Wiek XVIII wraz z przyspieszającym rozwojem technologicznym</w:t>
      </w:r>
      <w:r>
        <w:t>,</w:t>
      </w:r>
      <w:r w:rsidRPr="00233788">
        <w:t xml:space="preserve"> napędzanym przez badania prowadzone głównie poza uniwersytetami</w:t>
      </w:r>
      <w:r>
        <w:t>,</w:t>
      </w:r>
      <w:r w:rsidRPr="00233788">
        <w:t xml:space="preserve">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w:t>
      </w:r>
      <w:r>
        <w:t>,</w:t>
      </w:r>
      <w:r w:rsidRPr="00233788">
        <w:t xml:space="preserve"> coraz bardziej regulującej ich działalność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Pr="00233788">
        <w:fldChar w:fldCharType="separate"/>
      </w:r>
      <w:r w:rsidRPr="00233788">
        <w:rPr>
          <w:noProof/>
        </w:rPr>
        <w:t>(De Ridder-Symoens, 2020)</w:t>
      </w:r>
      <w:r w:rsidRPr="00233788">
        <w:fldChar w:fldCharType="end"/>
      </w:r>
      <w:r w:rsidRPr="00233788">
        <w:t>. W wieku XIX dochodzi do zmiany paradygmatu uniwersytetu pod wpływem idei Kanta</w:t>
      </w:r>
      <w:r>
        <w:t>,</w:t>
      </w:r>
      <w:r w:rsidRPr="00233788">
        <w:t xml:space="preserve"> wdrażanych przez Wilhelma von Humboldta. Wtedy to uniwersytety</w:t>
      </w:r>
      <w:r>
        <w:t>,</w:t>
      </w:r>
      <w:r w:rsidRPr="00233788">
        <w:t xml:space="preserve"> będąc ściślej uregulowane przez państwo</w:t>
      </w:r>
      <w:r>
        <w:t>,</w:t>
      </w:r>
      <w:r w:rsidRPr="00233788">
        <w:t xml:space="preserve"> skupiły się głównie na badaniach, a jednocześnie państwo zagwarantowało im niezależność. Prowadziło to do umocnienia się idei uniwersytetu liberalnego oraz idei wolności badań i kształcenia</w:t>
      </w:r>
      <w:r>
        <w:t>,</w:t>
      </w:r>
      <w:r w:rsidRPr="00233788">
        <w:t xml:space="preserve"> będących podstawą niemieckiej koncepcji uniwersytetu wolnego (</w:t>
      </w:r>
      <w:r w:rsidRPr="00233788">
        <w:rPr>
          <w:i/>
          <w:iCs/>
        </w:rPr>
        <w:t>free university</w:t>
      </w:r>
      <w:r w:rsidRPr="00233788">
        <w:t xml:space="preserve">) na początku XX w. Według tej koncepcji ograniczenia wolności miały wynikać jedynie z potrzeb wywodzonych z nauki, w wyniku </w:t>
      </w:r>
      <w:r w:rsidRPr="00233788">
        <w:rPr>
          <w:i/>
          <w:iCs/>
        </w:rPr>
        <w:t>onus probandi</w:t>
      </w:r>
      <w:r w:rsidRPr="00233788">
        <w:t xml:space="preserve"> – ciężaru dowodu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xml:space="preserve">. Symbolem drugiego 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 w formie uniwersytetu państwowego </w:t>
      </w:r>
      <w:r w:rsidRPr="00233788">
        <w:fldChar w:fldCharType="begin" w:fldLock="1"/>
      </w:r>
      <w:r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Pr="00233788">
        <w:fldChar w:fldCharType="separate"/>
      </w:r>
      <w:r w:rsidRPr="00233788">
        <w:rPr>
          <w:noProof/>
        </w:rPr>
        <w:t>(De Ridder-Symoens, 2020; Leja, 2011; Wawak, 2015)</w:t>
      </w:r>
      <w:r w:rsidRPr="00233788">
        <w:fldChar w:fldCharType="end"/>
      </w:r>
      <w:r w:rsidRPr="00233788">
        <w:t>.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08F0408C" w:rsidR="00E73ED3" w:rsidRPr="00233788" w:rsidRDefault="006C581F" w:rsidP="006858EB">
      <w:pPr>
        <w:ind w:firstLine="0"/>
      </w:pPr>
      <w:r w:rsidRPr="00233788">
        <w:t>Analizując zmiany równowagi pomiędzy nastawieniem na kształcenie i na badania</w:t>
      </w:r>
      <w:r>
        <w:t>,</w:t>
      </w:r>
      <w:r w:rsidRPr="00233788">
        <w:t xml:space="preserve"> można stwierdzić, że z punktu widzenia historycznego koncepcja prowadzenia badań na uczelni jest raczej koncepcją </w:t>
      </w:r>
      <w:r w:rsidRPr="00233788">
        <w:lastRenderedPageBreak/>
        <w:t>młodą. Początki uniwersytetów bowiem wydają się wynikać z potrzeby zdobywania wiedzy przez 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w:t>
      </w:r>
      <w:r>
        <w:t>,</w:t>
      </w:r>
      <w:r w:rsidRPr="00233788">
        <w:t xml:space="preserve"> co w naturalny sposób z punktu widzenia podejścia rynkowego wpływało na większą koncentrację na kształceniu. Natomiast w okresach spokojniejszego rozwoju i dużego nasycenia rynku absolwentami wartość wykształcenia relatywnie malała</w:t>
      </w:r>
      <w:r>
        <w:t>,</w:t>
      </w:r>
      <w:r w:rsidRPr="00233788">
        <w:t xml:space="preserve"> co prowadziło do większego skupienia się na badaniach i wzrostu elitarności kształcenia wyższego.</w:t>
      </w:r>
    </w:p>
    <w:p w14:paraId="62F91C9B" w14:textId="3715998C" w:rsidR="0063091A" w:rsidRPr="00233788" w:rsidRDefault="004D3095" w:rsidP="004E7B54">
      <w:pPr>
        <w:pStyle w:val="Nagwek3"/>
      </w:pPr>
      <w:bookmarkStart w:id="14" w:name="_Ref66113578"/>
      <w:bookmarkStart w:id="15" w:name="_Toc133846122"/>
      <w:r w:rsidRPr="00233788">
        <w:t>Zmiany organizacyjne współczesnych uniwersytetów</w:t>
      </w:r>
      <w:bookmarkEnd w:id="14"/>
      <w:bookmarkEnd w:id="15"/>
    </w:p>
    <w:p w14:paraId="64225CEA" w14:textId="4CF32820" w:rsidR="000A51B9" w:rsidRPr="00233788" w:rsidRDefault="000A51B9" w:rsidP="000A51B9">
      <w:r w:rsidRPr="00233788">
        <w:t>Wraz ze zmianami opisanymi w poprzednim rozdziale zmieniała się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rozwijały się raczej bez „bagażu” wieloletniej historii i wykształciły formy funkcjonowania</w:t>
      </w:r>
      <w:r>
        <w:t>,</w:t>
      </w:r>
      <w:r w:rsidRPr="00233788">
        <w:t xml:space="preserve"> jakie znamy dziś, również w wyniku silnej rywalizacji rynkowej. Ponieważ funkcjonowały w środowisku dynamicznej przedsiębiorczości, również one zaczęły stosować metody funkcjonowania przedsiębiorczego. Ich cechy doprowadziły do zdefiniowania przez Etzkowitza pojęcia uniwersytetu przedsiębiorczego, które oznacza spełnianie roli „wielofunkcyjnej instytucji zajmującej się badaniami teoretycznymi i praktycznymi oraz rozwojem w służbie społeczeństwu”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Pr="00233788">
        <w:fldChar w:fldCharType="separate"/>
      </w:r>
      <w:r w:rsidRPr="00233788">
        <w:rPr>
          <w:noProof/>
        </w:rPr>
        <w:t>(Etzkowitz &amp; Leydesdorff, 1997)</w:t>
      </w:r>
      <w:r w:rsidRPr="00233788">
        <w:fldChar w:fldCharType="end"/>
      </w:r>
      <w:r w:rsidRPr="00233788">
        <w:t xml:space="preserve">. Taka rola uniwersytetów była możliwa w związku z wyłonieniem się nowego sposobu tworzenia wiedzy nazwanego przez Gibbonsa </w:t>
      </w:r>
      <w:r w:rsidRPr="00233788">
        <w:rPr>
          <w:i/>
          <w:iCs/>
        </w:rPr>
        <w:t>mode 2</w:t>
      </w:r>
      <w:r w:rsidRPr="00233788">
        <w:t>, w odróżnieniu od wcześniej obowiązującego modelu związanego głównie z badaniami podstawowymi</w:t>
      </w:r>
      <w:r>
        <w:t>,</w:t>
      </w:r>
      <w:r w:rsidRPr="00233788">
        <w:t xml:space="preserve"> określonego jako </w:t>
      </w:r>
      <w:r w:rsidRPr="00233788">
        <w:rPr>
          <w:i/>
          <w:iCs/>
        </w:rPr>
        <w:t>mode 1</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Pr="00233788">
        <w:fldChar w:fldCharType="separate"/>
      </w:r>
      <w:r w:rsidRPr="00233788">
        <w:rPr>
          <w:noProof/>
        </w:rPr>
        <w:t>(por. Etzkowitz &amp; Leydesdorff, 1997, s. 130; Leja, 2011, s. 36)</w:t>
      </w:r>
      <w:r w:rsidRPr="00233788">
        <w:fldChar w:fldCharType="end"/>
      </w:r>
      <w:r w:rsidRPr="00233788">
        <w:t>. Cechy wyróżniające produkcji wiedzy wg trybu 2 przedstawiono w tabeli po</w:t>
      </w:r>
      <w:r w:rsidR="009D391E">
        <w:fldChar w:fldCharType="begin"/>
      </w:r>
      <w:r w:rsidR="009D391E">
        <w:instrText xml:space="preserve"> REF _Ref134896498 \p \h </w:instrText>
      </w:r>
      <w:r w:rsidR="009D391E">
        <w:fldChar w:fldCharType="separate"/>
      </w:r>
      <w:r w:rsidR="009D391E">
        <w:t>niżej</w:t>
      </w:r>
      <w:r w:rsidR="009D391E">
        <w:fldChar w:fldCharType="end"/>
      </w:r>
      <w:r w:rsidRPr="00233788">
        <w:t>.</w:t>
      </w:r>
    </w:p>
    <w:p w14:paraId="1553683C" w14:textId="71B8F878" w:rsidR="000A51B9" w:rsidRPr="00233788" w:rsidRDefault="000A51B9" w:rsidP="000A51B9">
      <w:pPr>
        <w:pStyle w:val="Tytutabeli"/>
      </w:pPr>
      <w:bookmarkStart w:id="16" w:name="_Ref134896517"/>
      <w:bookmarkStart w:id="17" w:name="_Ref134896498"/>
      <w:bookmarkStart w:id="18" w:name="_Toc134898060"/>
      <w:r w:rsidRPr="00233788">
        <w:lastRenderedPageBreak/>
        <w:t xml:space="preserve">Tabela </w:t>
      </w:r>
      <w:fldSimple w:instr=" SEQ Tabela \* ARABIC ">
        <w:r w:rsidR="00BB1057">
          <w:rPr>
            <w:noProof/>
          </w:rPr>
          <w:t>2</w:t>
        </w:r>
      </w:fldSimple>
      <w:bookmarkEnd w:id="16"/>
      <w:r w:rsidRPr="00233788">
        <w:t xml:space="preserve"> Cechy wyróżniające tworzenie wiedzy typu </w:t>
      </w:r>
      <w:r w:rsidRPr="00233788">
        <w:rPr>
          <w:i/>
          <w:iCs/>
        </w:rPr>
        <w:t>mode 2</w:t>
      </w:r>
      <w:bookmarkEnd w:id="17"/>
      <w:bookmarkEnd w:id="18"/>
    </w:p>
    <w:tbl>
      <w:tblPr>
        <w:tblStyle w:val="Tabela-Siatka"/>
        <w:tblW w:w="9354" w:type="dxa"/>
        <w:tblLayout w:type="fixed"/>
        <w:tblLook w:val="04A0" w:firstRow="1" w:lastRow="0" w:firstColumn="1" w:lastColumn="0" w:noHBand="0" w:noVBand="1"/>
      </w:tblPr>
      <w:tblGrid>
        <w:gridCol w:w="1984"/>
        <w:gridCol w:w="7370"/>
      </w:tblGrid>
      <w:tr w:rsidR="000A51B9" w:rsidRPr="00233788" w14:paraId="1AAB24E2" w14:textId="77777777" w:rsidTr="00A61195">
        <w:trPr>
          <w:cantSplit/>
          <w:tblHeader/>
        </w:trPr>
        <w:tc>
          <w:tcPr>
            <w:tcW w:w="1984" w:type="dxa"/>
          </w:tcPr>
          <w:p w14:paraId="3BD27680"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418E8E4"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Opis</w:t>
            </w:r>
          </w:p>
        </w:tc>
      </w:tr>
      <w:tr w:rsidR="000A51B9" w:rsidRPr="00233788" w14:paraId="0D11F746" w14:textId="77777777" w:rsidTr="00A61195">
        <w:trPr>
          <w:cantSplit/>
        </w:trPr>
        <w:tc>
          <w:tcPr>
            <w:tcW w:w="1984" w:type="dxa"/>
          </w:tcPr>
          <w:p w14:paraId="32B2B277"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0C755A32" w14:textId="77777777" w:rsidR="000A51B9" w:rsidRPr="002479CF" w:rsidRDefault="000A51B9" w:rsidP="00A61195">
            <w:pPr>
              <w:keepNext/>
              <w:spacing w:line="276" w:lineRule="auto"/>
              <w:ind w:firstLine="0"/>
              <w:rPr>
                <w:sz w:val="18"/>
                <w:szCs w:val="18"/>
                <w:lang w:val="pl-PL"/>
              </w:rPr>
            </w:pPr>
            <w:r w:rsidRPr="00233788">
              <w:rPr>
                <w:sz w:val="18"/>
                <w:szCs w:val="18"/>
                <w:lang w:val="pl-PL"/>
              </w:rPr>
              <w:t>Aplikacyjność definiuje całokształt środowiska</w:t>
            </w:r>
            <w:r>
              <w:rPr>
                <w:sz w:val="18"/>
                <w:szCs w:val="18"/>
                <w:lang w:val="pl-PL"/>
              </w:rPr>
              <w:t>,</w:t>
            </w:r>
            <w:r w:rsidRPr="00233788">
              <w:rPr>
                <w:sz w:val="18"/>
                <w:szCs w:val="18"/>
                <w:lang w:val="pl-PL"/>
              </w:rPr>
              <w:t xml:space="preserve">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r>
              <w:rPr>
                <w:sz w:val="18"/>
                <w:szCs w:val="18"/>
                <w:lang w:val="pl-PL"/>
              </w:rPr>
              <w:t>.</w:t>
            </w:r>
          </w:p>
        </w:tc>
      </w:tr>
      <w:tr w:rsidR="000A51B9" w:rsidRPr="00233788" w14:paraId="10389D53" w14:textId="77777777" w:rsidTr="00A61195">
        <w:trPr>
          <w:cantSplit/>
        </w:trPr>
        <w:tc>
          <w:tcPr>
            <w:tcW w:w="1984" w:type="dxa"/>
          </w:tcPr>
          <w:p w14:paraId="0547FA5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Transdyscyplinar-ność</w:t>
            </w:r>
          </w:p>
        </w:tc>
        <w:tc>
          <w:tcPr>
            <w:tcW w:w="7370" w:type="dxa"/>
          </w:tcPr>
          <w:p w14:paraId="355CBBFF" w14:textId="77777777" w:rsidR="000A51B9" w:rsidRPr="00233788" w:rsidRDefault="000A51B9" w:rsidP="00A61195">
            <w:pPr>
              <w:keepNext/>
              <w:spacing w:line="276" w:lineRule="auto"/>
              <w:ind w:firstLine="0"/>
              <w:rPr>
                <w:sz w:val="18"/>
                <w:szCs w:val="18"/>
                <w:lang w:val="pl-PL"/>
              </w:rPr>
            </w:pPr>
            <w:r w:rsidRPr="00233788">
              <w:rPr>
                <w:sz w:val="18"/>
                <w:szCs w:val="18"/>
                <w:lang w:val="pl-PL"/>
              </w:rPr>
              <w:t>Rozumiana jako angażowanie wielu perspektyw teoretycznych i praktycznych metodologii rozwiązania problemu.</w:t>
            </w:r>
          </w:p>
          <w:p w14:paraId="41A4E2EE"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6DA28E43" w14:textId="77777777" w:rsidR="000A51B9" w:rsidRPr="00233788" w:rsidRDefault="000A51B9" w:rsidP="00A61195">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0A51B9" w:rsidRPr="00233788" w14:paraId="2D747D99" w14:textId="77777777" w:rsidTr="00A61195">
        <w:trPr>
          <w:cantSplit/>
        </w:trPr>
        <w:tc>
          <w:tcPr>
            <w:tcW w:w="1984" w:type="dxa"/>
          </w:tcPr>
          <w:p w14:paraId="66F82BBA"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59B26FB6"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Tradycyjnie społeczność badaczy wykraczała poza granice narodów oraz kultur, jednak obecnie, również dzięki niespotykanym dotąd możliwościom komunikacji, dostęp do różnorodnych miejsc, grup i zespołów badawczych sprawia, że </w:t>
            </w:r>
            <w:r>
              <w:rPr>
                <w:sz w:val="18"/>
                <w:szCs w:val="18"/>
                <w:lang w:val="pl-PL"/>
              </w:rPr>
              <w:t>„</w:t>
            </w:r>
            <w:r w:rsidRPr="00233788">
              <w:rPr>
                <w:sz w:val="18"/>
                <w:szCs w:val="18"/>
                <w:lang w:val="pl-PL"/>
              </w:rPr>
              <w:t>stare</w:t>
            </w:r>
            <w:r>
              <w:rPr>
                <w:sz w:val="18"/>
                <w:szCs w:val="18"/>
                <w:lang w:val="pl-PL"/>
              </w:rPr>
              <w:t>”</w:t>
            </w:r>
            <w:r w:rsidRPr="00233788">
              <w:rPr>
                <w:sz w:val="18"/>
                <w:szCs w:val="18"/>
                <w:lang w:val="pl-PL"/>
              </w:rPr>
              <w:t xml:space="preserve"> hierarchie ustępują miejsca wolnemu dostępowi dla każdego. To pozwala na niespotykaną do tej pory intensywność wymiany i kreacji wiedzy.</w:t>
            </w:r>
          </w:p>
        </w:tc>
      </w:tr>
      <w:tr w:rsidR="000A51B9" w:rsidRPr="00233788" w14:paraId="43865F2E" w14:textId="77777777" w:rsidTr="00A61195">
        <w:trPr>
          <w:cantSplit/>
        </w:trPr>
        <w:tc>
          <w:tcPr>
            <w:tcW w:w="1984" w:type="dxa"/>
          </w:tcPr>
          <w:p w14:paraId="6903204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37FB6CB6" w14:textId="77777777" w:rsidR="000A51B9" w:rsidRPr="00233788" w:rsidRDefault="000A51B9" w:rsidP="00A61195">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w:t>
            </w:r>
            <w:r>
              <w:rPr>
                <w:sz w:val="18"/>
                <w:szCs w:val="18"/>
                <w:lang w:val="pl-PL"/>
              </w:rPr>
              <w:t>”</w:t>
            </w:r>
            <w:r w:rsidRPr="00233788">
              <w:rPr>
                <w:sz w:val="18"/>
                <w:szCs w:val="18"/>
                <w:lang w:val="pl-PL"/>
              </w:rPr>
              <w:t xml:space="preserve"> między aktorami badania a podmiotami badawczymi </w:t>
            </w:r>
            <w:r>
              <w:rPr>
                <w:sz w:val="18"/>
                <w:szCs w:val="18"/>
                <w:lang w:val="pl-PL"/>
              </w:rPr>
              <w:t>–</w:t>
            </w:r>
            <w:r w:rsidRPr="00233788">
              <w:rPr>
                <w:sz w:val="18"/>
                <w:szCs w:val="18"/>
                <w:lang w:val="pl-PL"/>
              </w:rPr>
              <w:t xml:space="preserve">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0A51B9" w:rsidRPr="00233788" w14:paraId="7464E81A" w14:textId="77777777" w:rsidTr="00A61195">
        <w:trPr>
          <w:cantSplit/>
        </w:trPr>
        <w:tc>
          <w:tcPr>
            <w:tcW w:w="1984" w:type="dxa"/>
          </w:tcPr>
          <w:p w14:paraId="14FE321E"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76D56A88" w14:textId="77777777" w:rsidR="000A51B9" w:rsidRPr="00233788" w:rsidRDefault="000A51B9" w:rsidP="00A61195">
            <w:pPr>
              <w:keepNext/>
              <w:spacing w:line="276" w:lineRule="auto"/>
              <w:ind w:firstLine="0"/>
              <w:rPr>
                <w:sz w:val="18"/>
                <w:szCs w:val="18"/>
                <w:lang w:val="pl-PL"/>
              </w:rPr>
            </w:pPr>
            <w:r w:rsidRPr="00233788">
              <w:rPr>
                <w:sz w:val="18"/>
                <w:szCs w:val="18"/>
                <w:lang w:val="pl-PL"/>
              </w:rPr>
              <w:t>Nie można już wiarygodnie zidentyfikować współbadaczy (</w:t>
            </w:r>
            <w:r w:rsidRPr="000701DE">
              <w:rPr>
                <w:i/>
                <w:iCs/>
                <w:sz w:val="18"/>
                <w:szCs w:val="18"/>
                <w:lang w:val="pl-PL"/>
              </w:rPr>
              <w:t>peers</w:t>
            </w:r>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w:t>
            </w:r>
            <w:r>
              <w:rPr>
                <w:sz w:val="18"/>
                <w:szCs w:val="18"/>
                <w:lang w:val="pl-PL"/>
              </w:rPr>
              <w:t>–</w:t>
            </w:r>
            <w:r w:rsidRPr="00233788">
              <w:rPr>
                <w:sz w:val="18"/>
                <w:szCs w:val="18"/>
                <w:lang w:val="pl-PL"/>
              </w:rPr>
              <w:t xml:space="preserve">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E2921A8"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AFD1FBE" w14:textId="1767D624" w:rsidR="000A51B9" w:rsidRPr="00233788" w:rsidRDefault="000A51B9" w:rsidP="000A51B9">
      <w:r w:rsidRPr="00233788">
        <w:t>Przedstawione w tabeli po</w:t>
      </w:r>
      <w:r w:rsidR="009D391E">
        <w:fldChar w:fldCharType="begin"/>
      </w:r>
      <w:r w:rsidR="009D391E">
        <w:instrText xml:space="preserve"> REF  _Ref134896498 \h \p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_Ref134896517 \h </w:instrText>
      </w:r>
      <w:r w:rsidR="009D391E">
        <w:fldChar w:fldCharType="separate"/>
      </w:r>
      <w:r w:rsidR="009D391E" w:rsidRPr="00233788">
        <w:t xml:space="preserve">Tabela </w:t>
      </w:r>
      <w:r w:rsidR="009D391E">
        <w:rPr>
          <w:noProof/>
        </w:rPr>
        <w:t>2</w:t>
      </w:r>
      <w:r w:rsidR="009D391E">
        <w:fldChar w:fldCharType="end"/>
      </w:r>
      <w:r w:rsidRPr="00233788">
        <w:t xml:space="preserve">) cechy tworzenia wiedzy typu </w:t>
      </w:r>
      <w:r w:rsidRPr="00233788">
        <w:rPr>
          <w:i/>
          <w:iCs/>
        </w:rPr>
        <w:t>mode 2</w:t>
      </w:r>
      <w:r w:rsidRPr="00233788">
        <w:t xml:space="preserve"> wskazują na nowe podejście do celu prowadzenia badań. Odznacza się ono dążeniem do zaspokojenia potrzeb interesariuszy badań oraz dopasowanie</w:t>
      </w:r>
      <w:r>
        <w:t>m</w:t>
      </w:r>
      <w:r w:rsidRPr="00233788">
        <w:t xml:space="preserv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w:t>
      </w:r>
      <w:r>
        <w:t>s</w:t>
      </w:r>
      <w:r w:rsidRPr="00233788">
        <w:t xml:space="preserve">pierali i inicjowali badania, których celem miało być szeroko pojęte wspieranie rozwoju lub dobrobytu społeczeństwa. Ponieważ rządzący, kierując się podobnymi motywacjami, jednocześnie nawiązywali współpracę z przedsiębiorstwami (np. rodzące się partnerstwa publiczno-prywatne) zauważono, że uczelnie, biznes i państwo współpracują we wzajemnie wzmacniającym </w:t>
      </w:r>
      <w:r>
        <w:t xml:space="preserve">się </w:t>
      </w:r>
      <w:r w:rsidRPr="00233788">
        <w:t xml:space="preserve">układzie, który nazwano </w:t>
      </w:r>
      <w:r w:rsidRPr="00233788">
        <w:rPr>
          <w:i/>
          <w:iCs/>
        </w:rPr>
        <w:lastRenderedPageBreak/>
        <w:t>potrójną helisą</w:t>
      </w:r>
      <w:r w:rsidRPr="00233788">
        <w:t xml:space="preserve">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Pr="00233788">
        <w:fldChar w:fldCharType="separate"/>
      </w:r>
      <w:r w:rsidRPr="00233788">
        <w:rPr>
          <w:noProof/>
        </w:rPr>
        <w:t>(Etzkowitz &amp; Leydesdorff, 1997, ss. 132–134)</w:t>
      </w:r>
      <w:r w:rsidRPr="00233788">
        <w:fldChar w:fldCharType="end"/>
      </w:r>
      <w:r w:rsidRPr="00233788">
        <w:t>. Opisując go jako mechanizm samopodtrzymującego się (</w:t>
      </w:r>
      <w:r w:rsidRPr="00233788">
        <w:rPr>
          <w:i/>
          <w:iCs/>
        </w:rPr>
        <w:t>self-sustaining</w:t>
      </w:r>
      <w:r w:rsidRPr="00233788">
        <w:t xml:space="preserve">) rozwoju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Pr="00233788">
        <w:fldChar w:fldCharType="separate"/>
      </w:r>
      <w:r w:rsidRPr="00233788">
        <w:rPr>
          <w:noProof/>
        </w:rPr>
        <w:t>(Etzkowitz &amp; Dzisah, 2008, s. 663)</w:t>
      </w:r>
      <w:r w:rsidRPr="00233788">
        <w:fldChar w:fldCharType="end"/>
      </w:r>
      <w:r w:rsidRPr="00233788">
        <w:t>. Obserwując i badając rozwój relacji pomiędzy rządem, biznesem i uczelniami</w:t>
      </w:r>
      <w:r>
        <w:t>,</w:t>
      </w:r>
      <w:r w:rsidRPr="00233788">
        <w:t xml:space="preserve"> stwierdzono, że istnieje zjawisko cyrkulacji osób pomiędzy tymi trzema „światami”, a także</w:t>
      </w:r>
      <w:r>
        <w:t>,</w:t>
      </w:r>
      <w:r w:rsidRPr="00233788">
        <w:t xml:space="preserve"> że przebiega ono zazwyczaj w jednym kierunku: uczelnia -&gt; rząd -&gt; biznes -&gt; uczelnia -&gt;…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Pr="00233788">
        <w:fldChar w:fldCharType="separate"/>
      </w:r>
      <w:r w:rsidRPr="00233788">
        <w:rPr>
          <w:noProof/>
        </w:rPr>
        <w:t>(Etzkowitz &amp; Dzisah, 2008, s. 662)</w:t>
      </w:r>
      <w:r w:rsidRPr="00233788">
        <w:fldChar w:fldCharType="end"/>
      </w:r>
      <w:r w:rsidRPr="00233788">
        <w:t xml:space="preserve">. Jednak inni badacze dostrzegli, że </w:t>
      </w:r>
      <w:r>
        <w:t xml:space="preserve">zachodzi </w:t>
      </w:r>
      <w:r w:rsidRPr="00233788">
        <w:t xml:space="preserve">coraz większy wpływ środowiska medialno-kulturowego na tę potrójną relację. Doprowadziło to do sformułowania koncepcji </w:t>
      </w:r>
      <w:r w:rsidRPr="00233788">
        <w:rPr>
          <w:i/>
          <w:iCs/>
        </w:rPr>
        <w:t>quadruple helix</w:t>
      </w:r>
      <w:r w:rsidRPr="00233788">
        <w:t xml:space="preserve"> </w:t>
      </w:r>
      <w:r>
        <w:t>–</w:t>
      </w:r>
      <w:r w:rsidRPr="00233788">
        <w:t xml:space="preserve"> poczwórnej helisy </w:t>
      </w:r>
      <w:r w:rsidRPr="00233788">
        <w:fldChar w:fldCharType="begin" w:fldLock="1"/>
      </w:r>
      <w:r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Pr="00233788">
        <w:fldChar w:fldCharType="separate"/>
      </w:r>
      <w:r w:rsidRPr="00233788">
        <w:rPr>
          <w:noProof/>
        </w:rPr>
        <w:t>(Carayannis &amp; Campbell, 2009, s. 207)</w:t>
      </w:r>
      <w:r w:rsidRPr="00233788">
        <w:fldChar w:fldCharType="end"/>
      </w:r>
      <w:r w:rsidRPr="00233788">
        <w:t>. Pojawiły się też koncepcje inspirowane tym modelem i badania opisujące procesy tworzenia rozwiązań innowacyjnych</w:t>
      </w:r>
      <w:r>
        <w:t>,</w:t>
      </w:r>
      <w:r w:rsidRPr="00233788">
        <w:t xml:space="preserve"> np. w medycynie</w:t>
      </w:r>
      <w:r>
        <w:t>,</w:t>
      </w:r>
      <w:r w:rsidRPr="00233788">
        <w:t xml:space="preserve"> wykorzystujące model poczwórnej helisy przy tworzeniu szczepionki chroniącej przed chorobą COVID-19 </w:t>
      </w:r>
      <w:r w:rsidRPr="00233788">
        <w:fldChar w:fldCharType="begin" w:fldLock="1"/>
      </w:r>
      <w:r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Pr="00233788">
        <w:fldChar w:fldCharType="separate"/>
      </w:r>
      <w:r w:rsidRPr="00233788">
        <w:rPr>
          <w:noProof/>
        </w:rPr>
        <w:t>(Niankara i in., 2020)</w:t>
      </w:r>
      <w:r w:rsidRPr="00233788">
        <w:fldChar w:fldCharType="end"/>
      </w:r>
      <w:r w:rsidRPr="00233788">
        <w:t xml:space="preserve">. Istnieją też koncepcje rozszerzające ten model np. o środowisko naturalne jako czynnik motywujący produkcję wiedzy, jednak większość badań skupia się na podstawowej wersji potrójnej relacji </w:t>
      </w:r>
      <w:r w:rsidRPr="00233788">
        <w:fldChar w:fldCharType="begin" w:fldLock="1"/>
      </w:r>
      <w:r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Pr="00233788">
        <w:fldChar w:fldCharType="separate"/>
      </w:r>
      <w:r w:rsidRPr="00233788">
        <w:rPr>
          <w:noProof/>
        </w:rPr>
        <w:t>(por. Galvao i in., 2019)</w:t>
      </w:r>
      <w:r w:rsidRPr="00233788">
        <w:fldChar w:fldCharType="end"/>
      </w:r>
      <w:r w:rsidRPr="00233788">
        <w:t>. Część badaczy</w:t>
      </w:r>
      <w:r>
        <w:t>,</w:t>
      </w:r>
      <w:r w:rsidRPr="00233788">
        <w:t xml:space="preserve"> opisując zmiany polegające na coraz większym angażowaniu</w:t>
      </w:r>
      <w:r>
        <w:t>,</w:t>
      </w:r>
      <w:r w:rsidRPr="00233788">
        <w:t xml:space="preserve"> wręcz nazywa kolejny etap/rodzaj tworzenia wiedzy </w:t>
      </w:r>
      <w:r w:rsidRPr="00233788">
        <w:rPr>
          <w:i/>
          <w:iCs/>
        </w:rPr>
        <w:t xml:space="preserve">mode 3 </w:t>
      </w:r>
      <w:r w:rsidRPr="00233788">
        <w:rPr>
          <w:i/>
          <w:iCs/>
        </w:rPr>
        <w:fldChar w:fldCharType="begin" w:fldLock="1"/>
      </w:r>
      <w:r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Pr="00233788">
        <w:rPr>
          <w:i/>
          <w:iCs/>
        </w:rPr>
        <w:fldChar w:fldCharType="separate"/>
      </w:r>
      <w:r w:rsidRPr="00233788">
        <w:rPr>
          <w:iCs/>
          <w:noProof/>
        </w:rPr>
        <w:t>(Carayannis &amp; Campbell, 2009, s. 208)</w:t>
      </w:r>
      <w:r w:rsidRPr="00233788">
        <w:rPr>
          <w:i/>
          <w:iCs/>
        </w:rPr>
        <w:fldChar w:fldCharType="end"/>
      </w:r>
      <w:r>
        <w:t>,</w:t>
      </w:r>
      <w:r w:rsidRPr="00233788">
        <w:t xml:space="preserve"> podkreślając w ten sposób odmienność powstałą w czasie dalszego rozwoju form pozyskiwania wiedzy. </w:t>
      </w:r>
      <w:r>
        <w:t xml:space="preserve">Tak więc </w:t>
      </w:r>
      <w:r w:rsidRPr="00233788">
        <w:t xml:space="preserve">wspomniane koncepcje rozszerzające ukazują kierunek zmian myślenia o nauce jako ważnym elemencie odkrywania wiedzy służącej wielu interesariuszom, angażującej w proces jej tworzenia wielu interesariuszy i pozwalającej na wytworzenie innowacji służących wielu interesariuszom, w tym społeczeństwu jako całości. Jednocześnie rządy 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Pr="00233788">
        <w:rPr>
          <w:i/>
          <w:iCs/>
        </w:rPr>
        <w:t>Research Assessment Excersice</w:t>
      </w:r>
      <w:r w:rsidRPr="00233788">
        <w:t xml:space="preserve">) wprowadzony w Wielkiej Brytanii w latach 90. ubiegłego wieku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Pr="00233788">
        <w:fldChar w:fldCharType="separate"/>
      </w:r>
      <w:r w:rsidRPr="00233788">
        <w:rPr>
          <w:noProof/>
        </w:rPr>
        <w:t>(Broadhead &amp; Howard, 1998, s. 3)</w:t>
      </w:r>
      <w:r w:rsidRPr="00233788">
        <w:fldChar w:fldCharType="end"/>
      </w:r>
      <w:r w:rsidRPr="00233788">
        <w:t>. Intencją było stworzenie bodźca do podnoszenia jakości badań na uniwersytetach. Wyniki tej oceny zostały powiązane z wielkością funduszy kierowanych do uczelni. Sygnały zmian</w:t>
      </w:r>
      <w:r>
        <w:t>,</w:t>
      </w:r>
      <w:r w:rsidRPr="00233788">
        <w:t xml:space="preserve"> jakie to wywołało</w:t>
      </w:r>
      <w:r>
        <w:t>,</w:t>
      </w:r>
      <w:r w:rsidRPr="00233788">
        <w:t xml:space="preserve"> były widoczne zarówno w krótszym</w:t>
      </w:r>
      <w:r>
        <w:t>,</w:t>
      </w:r>
      <w:r w:rsidRPr="00233788">
        <w:t xml:space="preserve"> jak i dłuższym terminie. Już niebawem po wprowadzeniu programu sygnalizowano, że zastosowane podejście zmienia paradygmat dominującej oceny wewnątrzśrodowiskowej (</w:t>
      </w:r>
      <w:r w:rsidRPr="00233788">
        <w:rPr>
          <w:i/>
          <w:iCs/>
        </w:rPr>
        <w:t>peer review</w:t>
      </w:r>
      <w:r w:rsidRPr="00233788">
        <w:t xml:space="preserve">) na dominującą ocenę hierarchiczną </w:t>
      </w:r>
      <w:r>
        <w:t>–</w:t>
      </w:r>
      <w:r w:rsidRPr="00233788">
        <w:t xml:space="preserve"> rząd na czele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Pr="00233788">
        <w:fldChar w:fldCharType="separate"/>
      </w:r>
      <w:r w:rsidRPr="00233788">
        <w:rPr>
          <w:noProof/>
        </w:rPr>
        <w:t>(Broadhead &amp; Howard, 1998)</w:t>
      </w:r>
      <w:r w:rsidRPr="00233788">
        <w:fldChar w:fldCharType="end"/>
      </w:r>
      <w:r w:rsidRPr="00233788">
        <w:t>. Nieco później dostrzeżono, że „wiele konsekwencji, które nastąpiły po kolejnych RAE było niezamierzonych, a duża ich część, szczególnie długoterminowa, jest szkodliwa</w:t>
      </w:r>
      <w:r>
        <w:t>”</w:t>
      </w:r>
      <w:r w:rsidRPr="00233788">
        <w:t xml:space="preserve"> </w:t>
      </w:r>
      <w:r w:rsidRPr="00233788">
        <w:fldChar w:fldCharType="begin" w:fldLock="1"/>
      </w:r>
      <w:r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Pr="00233788">
        <w:fldChar w:fldCharType="separate"/>
      </w:r>
      <w:r w:rsidRPr="00233788">
        <w:rPr>
          <w:noProof/>
        </w:rPr>
        <w:t>(Elton, 2000)</w:t>
      </w:r>
      <w:r w:rsidRPr="00233788">
        <w:fldChar w:fldCharType="end"/>
      </w:r>
      <w:r w:rsidRPr="00233788">
        <w:t xml:space="preserve">. Jedną z nich było np. wzmocnienie „tradycyjnych ideałów </w:t>
      </w:r>
      <w:r w:rsidRPr="00233788">
        <w:rPr>
          <w:i/>
          <w:iCs/>
        </w:rPr>
        <w:t>wysokiej nauki</w:t>
      </w:r>
      <w:r w:rsidRPr="00233788">
        <w:t xml:space="preserve"> brytyjskich uniwersytetów, zachęcając do większej koordynacji badań wokół tradycyjnych problemów dyscyplinarnych i hamując badania stosowane” </w:t>
      </w:r>
      <w:r w:rsidRPr="00233788">
        <w:fldChar w:fldCharType="begin" w:fldLock="1"/>
      </w:r>
      <w:r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Pr="00233788">
        <w:fldChar w:fldCharType="separate"/>
      </w:r>
      <w:r w:rsidRPr="00233788">
        <w:rPr>
          <w:noProof/>
        </w:rPr>
        <w:t>(Barker, 2007)</w:t>
      </w:r>
      <w:r w:rsidRPr="00233788">
        <w:fldChar w:fldCharType="end"/>
      </w:r>
      <w:r w:rsidRPr="00233788">
        <w:t>. A zatem niektóre z podejmowanych przez rządy działań mogą zaburzać równowagę w ramach potrójnej helisy, a na pewno mogą na nią wpływać w bardzo istotny sposób.</w:t>
      </w:r>
    </w:p>
    <w:p w14:paraId="0BB7A394" w14:textId="2DB2EED4" w:rsidR="000A51B9" w:rsidRPr="00233788" w:rsidRDefault="000A51B9" w:rsidP="000A51B9">
      <w:r w:rsidRPr="00233788">
        <w:t xml:space="preserve">Zmiany sposobu postrzegania roli nauki wpływają bardzo istotnie na uczelnie. Ma to przełożenie na potrzebę dostosowania strategii uniwersytetów do nowych wymagań i oczekiwań interesariuszy. Wszelkie zmiany wiążą się z niepewnością i ryzykiem, ale podejmowane przez uniwersytety działania znajdują się pod wpływem ich głęboko zakorzenionej awersji do ryzyka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Pr="00233788">
        <w:fldChar w:fldCharType="separate"/>
      </w:r>
      <w:r w:rsidRPr="00233788">
        <w:rPr>
          <w:noProof/>
        </w:rPr>
        <w:t>(por. Tayar &amp; Jack, 2013, s. 163)</w:t>
      </w:r>
      <w:r w:rsidRPr="00233788">
        <w:fldChar w:fldCharType="end"/>
      </w:r>
      <w:r w:rsidRPr="00233788">
        <w:t xml:space="preserve">. Jednocześnie uczelnie znajdują się w sytuacji ograniczoności zasobów na najbardziej konkurencyjnym i globalnym rynku wyższej edukacji w historii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Pr="00233788">
        <w:fldChar w:fldCharType="separate"/>
      </w:r>
      <w:r w:rsidRPr="00233788">
        <w:rPr>
          <w:noProof/>
        </w:rPr>
        <w:t xml:space="preserve">(Pucciarelli &amp; Kaplan, 2016, s. </w:t>
      </w:r>
      <w:r w:rsidRPr="00233788">
        <w:rPr>
          <w:noProof/>
        </w:rPr>
        <w:lastRenderedPageBreak/>
        <w:t>315)</w:t>
      </w:r>
      <w:r w:rsidRPr="00233788">
        <w:fldChar w:fldCharType="end"/>
      </w:r>
      <w:r w:rsidRPr="00233788">
        <w:t>. W tabeli po</w:t>
      </w:r>
      <w:r w:rsidR="009D391E">
        <w:fldChar w:fldCharType="begin"/>
      </w:r>
      <w:r w:rsidR="009D391E">
        <w:instrText xml:space="preserve"> REF _Ref134896609 \p \h </w:instrText>
      </w:r>
      <w:r w:rsidR="009D391E">
        <w:fldChar w:fldCharType="separate"/>
      </w:r>
      <w:r w:rsidR="009D391E">
        <w:t>niżej</w:t>
      </w:r>
      <w:r w:rsidR="009D391E">
        <w:fldChar w:fldCharType="end"/>
      </w:r>
      <w:r w:rsidRPr="00233788">
        <w:t xml:space="preserve"> przedstawiono kierunki zmian strategii uczelni proponowane przez Pucciarellego i Kaplana</w:t>
      </w:r>
      <w:r>
        <w:t>,</w:t>
      </w:r>
      <w:r w:rsidRPr="00233788">
        <w:t xml:space="preserve"> proponowane wobec współczesnych wyzwań</w:t>
      </w:r>
      <w:r>
        <w:t>,</w:t>
      </w:r>
      <w:r w:rsidRPr="00233788">
        <w:t xml:space="preserve"> jakie stoją przed uniwersytetami.</w:t>
      </w:r>
    </w:p>
    <w:p w14:paraId="1F0B1971" w14:textId="6DB88FAC" w:rsidR="000A51B9" w:rsidRPr="00233788" w:rsidRDefault="000A51B9" w:rsidP="000A51B9">
      <w:pPr>
        <w:pStyle w:val="Tytutabeli"/>
      </w:pPr>
      <w:bookmarkStart w:id="19" w:name="_Ref134896641"/>
      <w:bookmarkStart w:id="20" w:name="_Ref134896609"/>
      <w:bookmarkStart w:id="21" w:name="_Toc134898061"/>
      <w:r w:rsidRPr="00233788">
        <w:t xml:space="preserve">Tabela </w:t>
      </w:r>
      <w:fldSimple w:instr=" SEQ Tabela \* ARABIC ">
        <w:r w:rsidR="00BB1057">
          <w:rPr>
            <w:noProof/>
          </w:rPr>
          <w:t>3</w:t>
        </w:r>
      </w:fldSimple>
      <w:bookmarkEnd w:id="19"/>
      <w:r w:rsidRPr="00233788">
        <w:t xml:space="preserve"> Rekomendacje zmian w strategiach uczelni wg Pucciarellego i Kaplana</w:t>
      </w:r>
      <w:bookmarkEnd w:id="20"/>
      <w:bookmarkEnd w:id="21"/>
    </w:p>
    <w:tbl>
      <w:tblPr>
        <w:tblStyle w:val="Tabela-Siatka"/>
        <w:tblW w:w="9071" w:type="dxa"/>
        <w:tblLook w:val="04A0" w:firstRow="1" w:lastRow="0" w:firstColumn="1" w:lastColumn="0" w:noHBand="0" w:noVBand="1"/>
      </w:tblPr>
      <w:tblGrid>
        <w:gridCol w:w="3969"/>
        <w:gridCol w:w="5102"/>
      </w:tblGrid>
      <w:tr w:rsidR="000A51B9" w:rsidRPr="00233788" w14:paraId="3434280E" w14:textId="77777777" w:rsidTr="00A61195">
        <w:trPr>
          <w:cantSplit/>
          <w:tblHeader/>
        </w:trPr>
        <w:tc>
          <w:tcPr>
            <w:tcW w:w="3969" w:type="dxa"/>
          </w:tcPr>
          <w:p w14:paraId="07DBD221"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od…</w:t>
            </w:r>
          </w:p>
        </w:tc>
        <w:tc>
          <w:tcPr>
            <w:tcW w:w="5102" w:type="dxa"/>
          </w:tcPr>
          <w:p w14:paraId="1718F9CF"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w kierunku…</w:t>
            </w:r>
          </w:p>
        </w:tc>
      </w:tr>
      <w:tr w:rsidR="000A51B9" w:rsidRPr="00233788" w14:paraId="4D84F691" w14:textId="77777777" w:rsidTr="00A61195">
        <w:trPr>
          <w:cantSplit/>
        </w:trPr>
        <w:tc>
          <w:tcPr>
            <w:tcW w:w="3969" w:type="dxa"/>
          </w:tcPr>
          <w:p w14:paraId="4FF18138"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7EF71CE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691CC8C5"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104F1B57"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45D8900D"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w:t>
            </w:r>
            <w:r>
              <w:rPr>
                <w:sz w:val="18"/>
                <w:szCs w:val="18"/>
                <w:lang w:val="pl-PL"/>
              </w:rPr>
              <w:t>,</w:t>
            </w:r>
            <w:r w:rsidRPr="00233788">
              <w:rPr>
                <w:sz w:val="18"/>
                <w:szCs w:val="18"/>
                <w:lang w:val="pl-PL"/>
              </w:rPr>
              <w:t xml:space="preserve"> by mierzyć doskonałość uniwersytetów i ostatecznie umożliwić im dostęp do zasobów do przyszłego rozwoju; rynek oceni, które uczelnie zasługują na miejsce w czołówce uniwersytetów</w:t>
            </w:r>
          </w:p>
          <w:p w14:paraId="201B2C7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Bardziej zaawansowany etap pozyskiwania prywatnych funduszy, wykorzystujący reputację uniwersytetu, aby stać się preferowanym partnerem dla kluczowych interesariuszy (absolwenci, studenci, profesorowie, korporacje itp.) oraz nowe formy współpracy między uniwersytetem, a resztą świata</w:t>
            </w:r>
          </w:p>
        </w:tc>
      </w:tr>
      <w:tr w:rsidR="000A51B9" w:rsidRPr="00233788" w14:paraId="4E2DBD62" w14:textId="77777777" w:rsidTr="00A61195">
        <w:trPr>
          <w:cantSplit/>
        </w:trPr>
        <w:tc>
          <w:tcPr>
            <w:tcW w:w="3969" w:type="dxa"/>
          </w:tcPr>
          <w:p w14:paraId="00F3FAC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2AE7B56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1626EA7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6DFE99F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5B662F3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7A2DA73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4475EF0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7B60DDE6"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0A51B9" w:rsidRPr="00233788" w14:paraId="30F3E1DE" w14:textId="77777777" w:rsidTr="00A61195">
        <w:trPr>
          <w:cantSplit/>
        </w:trPr>
        <w:tc>
          <w:tcPr>
            <w:tcW w:w="3969" w:type="dxa"/>
          </w:tcPr>
          <w:p w14:paraId="4BC74A1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Relacje z głównymi interesariuszami przy użyciu tradycyjnych mediów</w:t>
            </w:r>
          </w:p>
          <w:p w14:paraId="377341DB"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5BB24A0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Korzystanie z ograniczonego zestawu rozwiązań internetowych</w:t>
            </w:r>
          </w:p>
          <w:p w14:paraId="61CF7FE1"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Tradycyjny proces nauczania, głównie stacjonarny, i niejednorodne przyjęcie pedagogiki zorientowanej na uczestnika</w:t>
            </w:r>
          </w:p>
          <w:p w14:paraId="7069CC8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Marketing usług głównie opierający się na tradycyjnych mediach i jednostronnej komunikacji (od uczelni do reszty świata)</w:t>
            </w:r>
          </w:p>
        </w:tc>
        <w:tc>
          <w:tcPr>
            <w:tcW w:w="5102" w:type="dxa"/>
          </w:tcPr>
          <w:p w14:paraId="25D93A0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1994F63E"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02B7631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Głębsza integracja sieci 2.0 i networkingu w badaniach</w:t>
            </w:r>
          </w:p>
          <w:p w14:paraId="5062516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66D9147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Dialog i komunikacja partycypacyjna, wykorzystanie nowych mediów (w szczególności sieć 2.0 i mediów społecznościowych), aby dotrzeć do różnych odbiorców usług uczelni za pomocą dostosowanych komunikatów</w:t>
            </w:r>
          </w:p>
        </w:tc>
      </w:tr>
    </w:tbl>
    <w:p w14:paraId="172CCF0D" w14:textId="77777777" w:rsidR="000A51B9" w:rsidRPr="00233788" w:rsidRDefault="000A51B9" w:rsidP="000A51B9">
      <w:pPr>
        <w:pStyle w:val="rdo"/>
      </w:pPr>
      <w:r w:rsidRPr="00233788">
        <w:t xml:space="preserve">Źródło: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D0FF18D" w14:textId="0E10217A" w:rsidR="000A51B9" w:rsidRPr="00233788" w:rsidRDefault="000A51B9" w:rsidP="000A51B9">
      <w:r w:rsidRPr="00233788">
        <w:t>Rekomendowane kierunki zmian w strategii uczelni przestawione w tabeli po</w:t>
      </w:r>
      <w:r w:rsidR="009D391E">
        <w:fldChar w:fldCharType="begin"/>
      </w:r>
      <w:r w:rsidR="009D391E">
        <w:instrText xml:space="preserve"> REF _Ref134896609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_Ref134896641 \h </w:instrText>
      </w:r>
      <w:r w:rsidR="009D391E">
        <w:fldChar w:fldCharType="separate"/>
      </w:r>
      <w:r w:rsidR="009D391E" w:rsidRPr="00233788">
        <w:t xml:space="preserve">Tabela </w:t>
      </w:r>
      <w:r w:rsidR="009D391E">
        <w:rPr>
          <w:noProof/>
        </w:rPr>
        <w:t>3</w:t>
      </w:r>
      <w:r w:rsidR="009D391E">
        <w:fldChar w:fldCharType="end"/>
      </w:r>
      <w:r w:rsidRPr="00233788">
        <w:t>) są formą odpowiedzi na trzy sformułowane przez Pucciarellego i Kaplana wyzwania strategiczne:</w:t>
      </w:r>
    </w:p>
    <w:p w14:paraId="57B2812B" w14:textId="77777777" w:rsidR="000A51B9" w:rsidRPr="00233788" w:rsidRDefault="000A51B9" w:rsidP="000A51B9">
      <w:pPr>
        <w:pStyle w:val="Akapitzlist"/>
        <w:numPr>
          <w:ilvl w:val="0"/>
          <w:numId w:val="29"/>
        </w:numPr>
      </w:pPr>
      <w:r w:rsidRPr="00233788">
        <w:t>wzmocnić prestiż i udział w rynku na konsolidującym się rynku edukacji wyższej,</w:t>
      </w:r>
    </w:p>
    <w:p w14:paraId="76122B61" w14:textId="77777777" w:rsidR="000A51B9" w:rsidRPr="00233788" w:rsidRDefault="000A51B9" w:rsidP="000A51B9">
      <w:pPr>
        <w:pStyle w:val="Akapitzlist"/>
        <w:numPr>
          <w:ilvl w:val="0"/>
          <w:numId w:val="29"/>
        </w:numPr>
      </w:pPr>
      <w:r w:rsidRPr="00233788">
        <w:t>rozwinąć myślenie przedsiębiorcze z odpowiednimi sposobami działania (</w:t>
      </w:r>
      <w:r w:rsidRPr="000701DE">
        <w:rPr>
          <w:i/>
          <w:iCs/>
        </w:rPr>
        <w:t>modus operandi</w:t>
      </w:r>
      <w:r w:rsidRPr="00233788">
        <w:t>) oraz podejściem do podejmowania decyzji,</w:t>
      </w:r>
    </w:p>
    <w:p w14:paraId="3217237F" w14:textId="77777777" w:rsidR="000A51B9" w:rsidRPr="00233788" w:rsidRDefault="000A51B9" w:rsidP="000A51B9">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3CB99155" w14:textId="6DC744FF" w:rsidR="000A51B9" w:rsidRPr="00233788" w:rsidRDefault="000A51B9" w:rsidP="000A51B9">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Pr="00233788">
        <w:rPr>
          <w:i/>
          <w:iCs/>
        </w:rPr>
        <w:t>uniwersytet przedsiębiorczy</w:t>
      </w:r>
      <w:r w:rsidRPr="00233788">
        <w:t xml:space="preserve"> do modelu opisanego przez Leję jako </w:t>
      </w:r>
      <w:r w:rsidRPr="00233788">
        <w:rPr>
          <w:i/>
          <w:iCs/>
        </w:rPr>
        <w:t xml:space="preserve">uniwersytet społecznie odpowiedzialny </w:t>
      </w:r>
      <w:r w:rsidRPr="00233788">
        <w:rPr>
          <w:i/>
          <w:iCs/>
        </w:rPr>
        <w:fldChar w:fldCharType="begin" w:fldLock="1"/>
      </w:r>
      <w:r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Pr="00233788">
        <w:rPr>
          <w:i/>
          <w:iCs/>
        </w:rPr>
        <w:fldChar w:fldCharType="separate"/>
      </w:r>
      <w:r w:rsidRPr="00233788">
        <w:rPr>
          <w:iCs/>
          <w:noProof/>
        </w:rPr>
        <w:t>(Leja, 2011, s. 171)</w:t>
      </w:r>
      <w:r w:rsidRPr="00233788">
        <w:rPr>
          <w:i/>
          <w:iCs/>
        </w:rPr>
        <w:fldChar w:fldCharType="end"/>
      </w:r>
      <w:r w:rsidRPr="00233788">
        <w:t>. Różnice pomiędzy tymi dwoma modelami przedstawiono w tabeli po</w:t>
      </w:r>
      <w:r w:rsidR="009D391E">
        <w:fldChar w:fldCharType="begin"/>
      </w:r>
      <w:r w:rsidR="009D391E">
        <w:instrText xml:space="preserve"> REF _Ref134896667 \p \h </w:instrText>
      </w:r>
      <w:r w:rsidR="009D391E">
        <w:fldChar w:fldCharType="separate"/>
      </w:r>
      <w:r w:rsidR="009D391E">
        <w:t>niżej</w:t>
      </w:r>
      <w:r w:rsidR="009D391E">
        <w:fldChar w:fldCharType="end"/>
      </w:r>
      <w:r w:rsidRPr="00233788">
        <w:t xml:space="preserve"> korzystając z narzędzia nazwanego </w:t>
      </w:r>
      <w:r w:rsidRPr="00233788">
        <w:rPr>
          <w:i/>
          <w:iCs/>
        </w:rPr>
        <w:t xml:space="preserve">governance equalizer </w:t>
      </w:r>
      <w:r w:rsidRPr="00233788">
        <w:t xml:space="preserve">– korektor zarządzania </w:t>
      </w:r>
      <w:r w:rsidRPr="00233788">
        <w:fldChar w:fldCharType="begin" w:fldLock="1"/>
      </w:r>
      <w:r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Pr="00233788">
        <w:fldChar w:fldCharType="separate"/>
      </w:r>
      <w:r w:rsidRPr="00233788">
        <w:rPr>
          <w:noProof/>
        </w:rPr>
        <w:t>(de Boer i in., 2007, s. 137)</w:t>
      </w:r>
      <w:r w:rsidRPr="00233788">
        <w:fldChar w:fldCharType="end"/>
      </w:r>
      <w:r w:rsidRPr="00233788">
        <w:t>.</w:t>
      </w:r>
    </w:p>
    <w:p w14:paraId="36094DAF" w14:textId="3D863093" w:rsidR="000A51B9" w:rsidRPr="00233788" w:rsidRDefault="000A51B9" w:rsidP="000A51B9">
      <w:pPr>
        <w:pStyle w:val="Tytutabeli"/>
      </w:pPr>
      <w:bookmarkStart w:id="22" w:name="_Ref134896694"/>
      <w:bookmarkStart w:id="23" w:name="_Ref134896667"/>
      <w:bookmarkStart w:id="24" w:name="_Toc134898062"/>
      <w:r w:rsidRPr="00233788">
        <w:lastRenderedPageBreak/>
        <w:t xml:space="preserve">Tabela </w:t>
      </w:r>
      <w:fldSimple w:instr=" SEQ Tabela \* ARABIC ">
        <w:r w:rsidR="00BB1057">
          <w:rPr>
            <w:noProof/>
          </w:rPr>
          <w:t>4</w:t>
        </w:r>
      </w:fldSimple>
      <w:bookmarkEnd w:id="22"/>
      <w:r w:rsidRPr="00233788">
        <w:t xml:space="preserve"> Uniwersytet przedsiębiorczy a uniwersytet odpowiedzialny społecznie</w:t>
      </w:r>
      <w:bookmarkEnd w:id="23"/>
      <w:bookmarkEnd w:id="24"/>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0A51B9" w:rsidRPr="00233788" w14:paraId="36341673" w14:textId="77777777" w:rsidTr="00A61195">
        <w:trPr>
          <w:trHeight w:val="285"/>
        </w:trPr>
        <w:tc>
          <w:tcPr>
            <w:tcW w:w="850" w:type="dxa"/>
            <w:noWrap/>
            <w:hideMark/>
          </w:tcPr>
          <w:p w14:paraId="1DF60A51"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02F693C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4890F92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7CB383F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0DDB9FE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3D927234"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C</w:t>
            </w:r>
          </w:p>
        </w:tc>
      </w:tr>
      <w:tr w:rsidR="000A51B9" w:rsidRPr="00233788" w14:paraId="608FAAD3" w14:textId="77777777" w:rsidTr="00A61195">
        <w:trPr>
          <w:trHeight w:val="285"/>
        </w:trPr>
        <w:tc>
          <w:tcPr>
            <w:tcW w:w="850" w:type="dxa"/>
            <w:noWrap/>
          </w:tcPr>
          <w:p w14:paraId="074E004A" w14:textId="77777777" w:rsidR="000A51B9" w:rsidRPr="00233788" w:rsidRDefault="000A51B9" w:rsidP="00A61195">
            <w:pPr>
              <w:keepNext/>
              <w:spacing w:before="0" w:line="276" w:lineRule="auto"/>
              <w:ind w:firstLine="0"/>
              <w:jc w:val="center"/>
              <w:rPr>
                <w:b/>
                <w:bCs/>
                <w:szCs w:val="20"/>
                <w:lang w:val="pl-PL"/>
              </w:rPr>
            </w:pPr>
          </w:p>
        </w:tc>
        <w:tc>
          <w:tcPr>
            <w:tcW w:w="1642" w:type="dxa"/>
            <w:noWrap/>
          </w:tcPr>
          <w:p w14:paraId="566DC76F"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4C88E223"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A58395F"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659DD77D"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7360B86A"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competition</w:t>
            </w:r>
          </w:p>
        </w:tc>
      </w:tr>
      <w:tr w:rsidR="000A51B9" w:rsidRPr="00233788" w14:paraId="67F6630B" w14:textId="77777777" w:rsidTr="00A61195">
        <w:trPr>
          <w:trHeight w:val="285"/>
        </w:trPr>
        <w:tc>
          <w:tcPr>
            <w:tcW w:w="850" w:type="dxa"/>
            <w:noWrap/>
            <w:vAlign w:val="center"/>
          </w:tcPr>
          <w:p w14:paraId="02994549" w14:textId="77777777" w:rsidR="000A51B9" w:rsidRPr="00233788" w:rsidRDefault="000A51B9" w:rsidP="00A61195">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4D03B2D2"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regulacje prawne: </w:t>
            </w:r>
            <w:r w:rsidRPr="00233788">
              <w:rPr>
                <w:sz w:val="18"/>
                <w:szCs w:val="18"/>
                <w:lang w:val="pl-PL"/>
              </w:rPr>
              <w:br/>
              <w:t>siła nadzoru nad funkcjonowaniem szkół wyższych i stopień wyznaczania szczegółowych regulacji w tym zakresie. Przykładem może być zależność finansowania od osiągania wyników w ustalonych kategoriach.</w:t>
            </w:r>
          </w:p>
        </w:tc>
        <w:tc>
          <w:tcPr>
            <w:tcW w:w="1642" w:type="dxa"/>
            <w:noWrap/>
          </w:tcPr>
          <w:p w14:paraId="21F0101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znaczenie kolegialności: </w:t>
            </w:r>
            <w:r w:rsidRPr="00233788">
              <w:rPr>
                <w:sz w:val="18"/>
                <w:szCs w:val="18"/>
                <w:lang w:val="pl-PL"/>
              </w:rPr>
              <w:br/>
              <w:t>rola kolegialnych ciał uczelnianych przy podejmowaniu decyzji. Siła wpływu ciał kolegialnych na oceny wewnątrzśrodowiskowe (</w:t>
            </w:r>
            <w:r w:rsidRPr="000701DE">
              <w:rPr>
                <w:i/>
                <w:iCs/>
                <w:sz w:val="18"/>
                <w:szCs w:val="18"/>
                <w:lang w:val="pl-PL"/>
              </w:rPr>
              <w:t>peer review</w:t>
            </w:r>
            <w:r w:rsidRPr="00233788">
              <w:rPr>
                <w:sz w:val="18"/>
                <w:szCs w:val="18"/>
                <w:lang w:val="pl-PL"/>
              </w:rPr>
              <w:t>) oraz ich relacje z organami jednoosobowymi</w:t>
            </w:r>
          </w:p>
        </w:tc>
        <w:tc>
          <w:tcPr>
            <w:tcW w:w="1642" w:type="dxa"/>
            <w:noWrap/>
          </w:tcPr>
          <w:p w14:paraId="11A50444"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rola interesariuszy:</w:t>
            </w:r>
            <w:r w:rsidRPr="00233788">
              <w:rPr>
                <w:sz w:val="18"/>
                <w:szCs w:val="18"/>
                <w:lang w:val="pl-PL"/>
              </w:rPr>
              <w:br/>
              <w:t>siła wpływu otoczenia na wytyczanie i śledzenie działań prowadzących do osiągania celów strategicznych uczelni</w:t>
            </w:r>
          </w:p>
        </w:tc>
        <w:tc>
          <w:tcPr>
            <w:tcW w:w="1642" w:type="dxa"/>
            <w:noWrap/>
          </w:tcPr>
          <w:p w14:paraId="02A15F0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umocowanie władzy rektora: </w:t>
            </w:r>
            <w:r w:rsidRPr="00233788">
              <w:rPr>
                <w:sz w:val="18"/>
                <w:szCs w:val="18"/>
                <w:lang w:val="pl-PL"/>
              </w:rPr>
              <w:br/>
              <w:t>siła autonomii władz uczelni, na najwyższym i średnim szczeblu do swobodnego podejmowania decyzji (na ile regulacje prawne są w tym pomocne)</w:t>
            </w:r>
          </w:p>
        </w:tc>
        <w:tc>
          <w:tcPr>
            <w:tcW w:w="1643" w:type="dxa"/>
            <w:noWrap/>
          </w:tcPr>
          <w:p w14:paraId="03C6429E"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konkurencyjność: </w:t>
            </w:r>
            <w:r w:rsidRPr="00233788">
              <w:rPr>
                <w:sz w:val="18"/>
                <w:szCs w:val="18"/>
                <w:lang w:val="pl-PL"/>
              </w:rPr>
              <w:br/>
              <w:t>siła zdolność do doskonalenia oferty w celu pozyskania studentów i środków finansowych oraz budowania reputacji w ramach uczelni oraz w relacjach z innymi instytucjami akademickimi</w:t>
            </w:r>
          </w:p>
        </w:tc>
      </w:tr>
      <w:tr w:rsidR="000A51B9" w:rsidRPr="00233788" w14:paraId="7BE6791D" w14:textId="77777777" w:rsidTr="00A61195">
        <w:tblPrEx>
          <w:tblCellMar>
            <w:left w:w="70" w:type="dxa"/>
            <w:right w:w="70" w:type="dxa"/>
          </w:tblCellMar>
        </w:tblPrEx>
        <w:trPr>
          <w:trHeight w:val="2278"/>
        </w:trPr>
        <w:tc>
          <w:tcPr>
            <w:tcW w:w="9061" w:type="dxa"/>
            <w:gridSpan w:val="6"/>
            <w:noWrap/>
          </w:tcPr>
          <w:p w14:paraId="72427DF1" w14:textId="77777777" w:rsidR="000A51B9" w:rsidRPr="00233788" w:rsidRDefault="000A51B9" w:rsidP="00A61195">
            <w:pPr>
              <w:keepNext/>
              <w:ind w:firstLine="0"/>
              <w:jc w:val="center"/>
              <w:rPr>
                <w:lang w:val="pl-PL"/>
              </w:rPr>
            </w:pPr>
            <w:commentRangeStart w:id="25"/>
            <w:r w:rsidRPr="00233788">
              <w:rPr>
                <w:noProof/>
              </w:rPr>
              <w:drawing>
                <wp:inline distT="0" distB="0" distL="0" distR="0" wp14:anchorId="084FECC8" wp14:editId="699C5E70">
                  <wp:extent cx="5400000" cy="3600000"/>
                  <wp:effectExtent l="0" t="0" r="0" b="635"/>
                  <wp:docPr id="622952344" name="Wykres 622952344">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commentRangeEnd w:id="25"/>
            <w:r>
              <w:rPr>
                <w:rStyle w:val="Odwoaniedokomentarza"/>
                <w:rFonts w:ascii="Times New Roman" w:eastAsia="Times New Roman" w:hAnsi="Times New Roman" w:cs="Times New Roman"/>
                <w:szCs w:val="20"/>
                <w:lang w:val="pl-PL" w:eastAsia="pl-PL" w:bidi="ar-SA"/>
              </w:rPr>
              <w:commentReference w:id="25"/>
            </w:r>
          </w:p>
        </w:tc>
      </w:tr>
    </w:tbl>
    <w:p w14:paraId="53C14365"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38436F41" w14:textId="218A9844" w:rsidR="000A51B9" w:rsidRPr="00233788" w:rsidRDefault="000A51B9" w:rsidP="000A51B9">
      <w:r w:rsidRPr="00233788">
        <w:t>Analizując różnice pomiędzy modelem uniwersytetu przedsiębiorczego i uniwersytetu społecznie odpowiedzialnego</w:t>
      </w:r>
      <w:r>
        <w:t>,</w:t>
      </w:r>
      <w:r w:rsidRPr="00233788">
        <w:t xml:space="preserve"> przedstawione w tabeli po</w:t>
      </w:r>
      <w:r w:rsidR="009D391E">
        <w:fldChar w:fldCharType="begin"/>
      </w:r>
      <w:r w:rsidR="009D391E">
        <w:instrText xml:space="preserve"> REF _Ref134896667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_Ref134896694 \h </w:instrText>
      </w:r>
      <w:r w:rsidR="009D391E">
        <w:fldChar w:fldCharType="separate"/>
      </w:r>
      <w:r w:rsidR="009D391E" w:rsidRPr="00233788">
        <w:t xml:space="preserve">Tabela </w:t>
      </w:r>
      <w:r w:rsidR="009D391E">
        <w:rPr>
          <w:noProof/>
        </w:rPr>
        <w:t>4</w:t>
      </w:r>
      <w:r w:rsidR="009D391E">
        <w:fldChar w:fldCharType="end"/>
      </w:r>
      <w:r w:rsidRPr="00233788">
        <w:t>)</w:t>
      </w:r>
      <w:r>
        <w:t>,</w:t>
      </w:r>
      <w:r w:rsidRPr="00233788">
        <w:t xml:space="preserve"> można zauważyć, że główny kierunek zmian prowadzi od nieco większej kontroli państwa i nieco większego nastawienia na konkurencyjność w uniwersytecie przedsiębiorczym do nieco silniejszej autonomii i współpracy z interesariuszami w uniwersytecie społecznie odpowiedzialnym. Biorąc pod uwagę, że w przypadku uczelni publicznych jednym z istotniejszych interesariuszy będzie państwo</w:t>
      </w:r>
      <w:r>
        <w:t>,</w:t>
      </w:r>
      <w:r w:rsidRPr="00233788">
        <w:t xml:space="preserve"> to taka zmiana niekoniecznie musi oznaczać rezygnację państwa z wpływu na uczelnię. Raczej taka zmiana może indukować bardziej dobrowolne uwzględnianie oczekiwań państwa jako istotnego interesariusza oraz </w:t>
      </w:r>
      <w:r w:rsidRPr="00233788">
        <w:lastRenderedPageBreak/>
        <w:t xml:space="preserve">większą przestrzeń do wypracowywania rozwiązań przy </w:t>
      </w:r>
      <w:commentRangeStart w:id="26"/>
      <w:r w:rsidRPr="00233788">
        <w:t>pomocy dialogu, a nie przymusu</w:t>
      </w:r>
      <w:commentRangeEnd w:id="26"/>
      <w:r w:rsidRPr="00233788">
        <w:rPr>
          <w:rStyle w:val="Odwoaniedokomentarza"/>
          <w:rFonts w:ascii="Times New Roman" w:eastAsia="Times New Roman" w:hAnsi="Times New Roman"/>
          <w:szCs w:val="20"/>
          <w:lang w:eastAsia="pl-PL"/>
        </w:rPr>
        <w:commentReference w:id="26"/>
      </w:r>
      <w:r w:rsidRPr="00233788">
        <w:t xml:space="preserve">. Natomiast droga od modelu uniwersytetu liberalnego do pozostałych dwóch jest znacznie dalsza i oznacza niemal całkowitą zmianę zasad funkcjonowania uczelni. Stąd też Leja postuluje za Amirem Levy zmiany drugiego rodzaju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Pr="00233788">
        <w:fldChar w:fldCharType="separate"/>
      </w:r>
      <w:r w:rsidRPr="00233788">
        <w:rPr>
          <w:noProof/>
        </w:rPr>
        <w:t>(por. Leja, 2011, s. 168; Levy, 1986)</w:t>
      </w:r>
      <w:r w:rsidRPr="00233788">
        <w:fldChar w:fldCharType="end"/>
      </w:r>
      <w:r w:rsidRPr="00233788">
        <w:t xml:space="preserve">, aby umożliwić przełamanie istniejącego </w:t>
      </w:r>
      <w:r w:rsidRPr="000701DE">
        <w:rPr>
          <w:i/>
          <w:iCs/>
        </w:rPr>
        <w:t>status quo</w:t>
      </w:r>
      <w:r w:rsidRPr="00233788">
        <w:t xml:space="preserve">. Zmiany takie są „strategiczne, transformacyjne i rewolucyjne”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Pr="00233788">
        <w:fldChar w:fldCharType="separate"/>
      </w:r>
      <w:r w:rsidRPr="00233788">
        <w:rPr>
          <w:noProof/>
        </w:rPr>
        <w:t>(Pardo del Val &amp; Martínez Fuentes, 2003, s. 146)</w:t>
      </w:r>
      <w:r w:rsidRPr="00233788">
        <w:fldChar w:fldCharType="end"/>
      </w:r>
      <w:r w:rsidRPr="00233788">
        <w:t>, ale jednocześnie przeciwko nim można spodziewać się znaczenie silniejszego oporu lub wpływu inercji</w:t>
      </w:r>
      <w:r>
        <w:t>,</w:t>
      </w:r>
      <w:r w:rsidRPr="00233788">
        <w:t xml:space="preserve"> utrudniający</w:t>
      </w:r>
      <w:r>
        <w:t>ch</w:t>
      </w:r>
      <w:r w:rsidRPr="00233788">
        <w:t xml:space="preserve"> wprowadzenie zmian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Pr="00233788">
        <w:fldChar w:fldCharType="separate"/>
      </w:r>
      <w:r w:rsidRPr="00233788">
        <w:rPr>
          <w:noProof/>
        </w:rPr>
        <w:t>(por. Pardo del Val &amp; Martínez Fuentes, 2003)</w:t>
      </w:r>
      <w:r w:rsidRPr="00233788">
        <w:fldChar w:fldCharType="end"/>
      </w:r>
      <w:r w:rsidRPr="00233788">
        <w:t>.</w:t>
      </w:r>
    </w:p>
    <w:p w14:paraId="0E0FEA3B" w14:textId="77777777" w:rsidR="000A51B9" w:rsidRPr="00233788" w:rsidRDefault="000A51B9" w:rsidP="000A51B9">
      <w:r w:rsidRPr="00233788">
        <w:t xml:space="preserve">W Polsce zmiany organizacyjne na uczelniach wyższych odznaczały się dynamiką znacznie odmienną </w:t>
      </w:r>
      <w:r>
        <w:t xml:space="preserve">od </w:t>
      </w:r>
      <w:r w:rsidRPr="00233788">
        <w:t>zmian w krajach Europy zachodniej i w Stanach Zjednoczonych. Punktem zwrotnym, podobnie jak dla całej gospodarki</w:t>
      </w:r>
      <w:r>
        <w:t>,</w:t>
      </w:r>
      <w:r w:rsidRPr="00233788">
        <w:t xml:space="preserve">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w:t>
      </w:r>
      <w:r>
        <w:t xml:space="preserve"> sytuacji</w:t>
      </w:r>
      <w:r w:rsidRPr="00233788">
        <w:t xml:space="preserve">,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xml:space="preserve">. Następnym skutkiem nowego kierunku zmian na uczelniach stały się głębokie podziały, szczególnie na prestiżowych uczelniach publicznych, ze względu na duże zróżnicowanie form pracy akademickiej pomiędzy obszarami, w których intensywnie rozwijał się sektor prywatny oraz pozostałymi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Wobec tego kolejne rządy zaczęły podejmować działania zmierzające do nadania zmianom na polskich uczelniach pożądanego kierunku. W latach 1990</w:t>
      </w:r>
      <w:r>
        <w:t>–</w:t>
      </w:r>
      <w:r w:rsidRPr="00233788">
        <w:t>2005 mieliśmy do czynienia z wieloma zmianami o względnie małym zakresie. Natomiast w kolejnych latach reformy zdają się mieć kształt bardziej fundamentalny, ale jednocześnie bardziej kompleksowy</w:t>
      </w:r>
      <w:r>
        <w:t>,</w:t>
      </w:r>
      <w:r w:rsidRPr="00233788">
        <w:t xml:space="preserve"> nieco zmniejszając konieczność ciągłego dostosowywania się uczelni do nieustannie zmienianych regulacji. Na uwagę zwraca ustawa z 18 marca 2011 o zmianie ustawy Prawo o szkolnictwie wyższym z 2005 r., która „wprowadziła nowe zasady gry akademickiej”, a należą do nich m.in.:</w:t>
      </w:r>
    </w:p>
    <w:p w14:paraId="13999634" w14:textId="77777777" w:rsidR="000A51B9" w:rsidRPr="00233788" w:rsidRDefault="000A51B9" w:rsidP="000A51B9">
      <w:r w:rsidRPr="00233788">
        <w:t>- zwiększenie roli produktywności badawczej w finansowaniu,</w:t>
      </w:r>
    </w:p>
    <w:p w14:paraId="06240849" w14:textId="77777777" w:rsidR="000A51B9" w:rsidRPr="00233788" w:rsidRDefault="000A51B9" w:rsidP="000A51B9">
      <w:r w:rsidRPr="00233788">
        <w:t>- oczekiwanie transformacji misji, struktur zarządzania i sposobów finansowania,</w:t>
      </w:r>
    </w:p>
    <w:p w14:paraId="2F5E7F42" w14:textId="77777777" w:rsidR="000A51B9" w:rsidRPr="00233788" w:rsidRDefault="000A51B9" w:rsidP="000A51B9">
      <w:r w:rsidRPr="00233788">
        <w:t>- inicjacja stopniowego wprowadzania modelu finansowania opartego na grantach,</w:t>
      </w:r>
    </w:p>
    <w:p w14:paraId="5744DD4B" w14:textId="77777777" w:rsidR="000A51B9" w:rsidRPr="00233788" w:rsidRDefault="000A51B9" w:rsidP="000A51B9">
      <w:r w:rsidRPr="00233788">
        <w:t>- utworzenie Narodowego Centrum Nauki (badania podstawowe) oraz Narodowego Centrum Badań i Rozwoju (badania stosowane)</w:t>
      </w:r>
      <w:r>
        <w:t>,</w:t>
      </w:r>
      <w:r w:rsidRPr="00233788">
        <w:t xml:space="preserve"> kierowanych przez uczonych i zasadniczo niezależnych od państwa, a rozstrzygających konkursy na granty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Pr="00233788">
        <w:rPr>
          <w:noProof/>
        </w:rPr>
        <w:t>(por. Kwiek, 2015, s. 198)</w:t>
      </w:r>
      <w:r w:rsidRPr="00233788">
        <w:fldChar w:fldCharType="end"/>
      </w:r>
      <w:r w:rsidRPr="00233788">
        <w:t>.</w:t>
      </w:r>
    </w:p>
    <w:p w14:paraId="07EA69AE" w14:textId="77777777" w:rsidR="000A51B9" w:rsidRPr="00233788" w:rsidRDefault="000A51B9" w:rsidP="000A51B9">
      <w:r w:rsidRPr="00233788">
        <w:t>Patrząc na kierunek tych zmian</w:t>
      </w:r>
      <w:r>
        <w:t>,</w:t>
      </w:r>
      <w:r w:rsidRPr="00233788">
        <w:t xml:space="preserve"> można odnieść wrażenie, że ich celem jest przybliżenie polskich uczelni publicznych do funkcjonowania nieco bardziej przypominającego cechy modelu uniwersytetu przedsiębiorczego. Następny istotny etap to reforma nazwana </w:t>
      </w:r>
      <w:r w:rsidRPr="00233788">
        <w:rPr>
          <w:i/>
          <w:iCs/>
        </w:rPr>
        <w:t xml:space="preserve">Konstytucją </w:t>
      </w:r>
      <w:r>
        <w:rPr>
          <w:i/>
          <w:iCs/>
        </w:rPr>
        <w:t>d</w:t>
      </w:r>
      <w:r w:rsidRPr="00233788">
        <w:rPr>
          <w:i/>
          <w:iCs/>
        </w:rPr>
        <w:t>la Nauki</w:t>
      </w:r>
      <w:r w:rsidRPr="00233788">
        <w:t xml:space="preserve"> (KDN) lub wcześniej określaną jako </w:t>
      </w:r>
      <w:r w:rsidRPr="00233788">
        <w:rPr>
          <w:i/>
          <w:iCs/>
        </w:rPr>
        <w:t xml:space="preserve">Ustawa 2.0 </w:t>
      </w:r>
      <w:r w:rsidRPr="00233788">
        <w:rPr>
          <w:i/>
          <w:iCs/>
        </w:rPr>
        <w:fldChar w:fldCharType="begin" w:fldLock="1"/>
      </w:r>
      <w:r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Pr="00233788">
        <w:rPr>
          <w:i/>
          <w:iCs/>
        </w:rPr>
        <w:fldChar w:fldCharType="separate"/>
      </w:r>
      <w:r w:rsidRPr="00233788">
        <w:rPr>
          <w:iCs/>
          <w:noProof/>
        </w:rPr>
        <w:t>(Antonowicz i in., 2016)</w:t>
      </w:r>
      <w:r w:rsidRPr="00233788">
        <w:rPr>
          <w:i/>
          <w:iCs/>
        </w:rPr>
        <w:fldChar w:fldCharType="end"/>
      </w:r>
      <w:r w:rsidRPr="00233788">
        <w:t>. Tutaj należy podkreślić dość unikatowy (reformatorski) w polskiej kulturze stanowienia prawa szeroki i pogłębiony proces konsulta</w:t>
      </w:r>
      <w:r w:rsidRPr="00233788">
        <w:lastRenderedPageBreak/>
        <w:t>cji</w:t>
      </w:r>
      <w:r>
        <w:t>,</w:t>
      </w:r>
      <w:r w:rsidRPr="00233788">
        <w:t xml:space="preserve"> angażujący interesariuszy w opracowanie projektu zmian </w:t>
      </w:r>
      <w:r w:rsidRPr="00233788">
        <w:fldChar w:fldCharType="begin" w:fldLock="1"/>
      </w:r>
      <w:r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Pr="00233788">
        <w:fldChar w:fldCharType="separate"/>
      </w:r>
      <w:r w:rsidRPr="00233788">
        <w:rPr>
          <w:noProof/>
        </w:rPr>
        <w:t>(Dziedziczak-Foltyn, 2018)</w:t>
      </w:r>
      <w:r w:rsidRPr="00233788">
        <w:fldChar w:fldCharType="end"/>
      </w:r>
      <w:r w:rsidRPr="00233788">
        <w:t>. Proces ten obejmował szereg konferencji tematycznych służących omówieniu różnych sfer funkcjonowania uczelni, które mają podlegać zmianom. Łącznie było to 14 konferencji na przestrzeni lat 2016</w:t>
      </w:r>
      <w:r>
        <w:t>–</w:t>
      </w:r>
      <w:r w:rsidRPr="00233788">
        <w:t xml:space="preserve">2017 w których uczestniczyło od 25 do 400 osób </w:t>
      </w:r>
      <w:r>
        <w:t>–</w:t>
      </w:r>
      <w:r w:rsidRPr="00233788">
        <w:t xml:space="preserve"> średnio ok.140 </w:t>
      </w:r>
      <w:r w:rsidRPr="00233788">
        <w:fldChar w:fldCharType="begin" w:fldLock="1"/>
      </w:r>
      <w:r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Pr="00233788">
        <w:fldChar w:fldCharType="separate"/>
      </w:r>
      <w:r w:rsidRPr="00233788">
        <w:rPr>
          <w:noProof/>
        </w:rPr>
        <w:t>(Kwiek, 2017)</w:t>
      </w:r>
      <w:r w:rsidRPr="00233788">
        <w:fldChar w:fldCharType="end"/>
      </w:r>
      <w:r w:rsidRPr="00233788">
        <w:t xml:space="preserve">. Cały proces tworzenia ustawy obejmował okres ponad 2,5 roku od ogłoszenia konkursu dla środowiska akademickiego na założenia do Ustawy 2.0 (luty 2016) do podpisania przyjętej ustawy przez Prezydenta RP w dniu 1 sierpnia 2018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Pr="00233788">
        <w:fldChar w:fldCharType="separate"/>
      </w:r>
      <w:r w:rsidRPr="00233788">
        <w:rPr>
          <w:noProof/>
        </w:rPr>
        <w:t>(MNiSW, 2019b)</w:t>
      </w:r>
      <w:r w:rsidRPr="00233788">
        <w:fldChar w:fldCharType="end"/>
      </w:r>
      <w:r w:rsidRPr="00233788">
        <w:t>.</w:t>
      </w:r>
    </w:p>
    <w:p w14:paraId="46E4ED1C" w14:textId="5DE6154B" w:rsidR="000A51B9" w:rsidRPr="00233788" w:rsidRDefault="000A51B9" w:rsidP="000A51B9">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Pierwszą istotną zmianą jest integracja dotychczas oddzielnych państwowych funduszy na szkolnictwo wyższe oraz na naukę w jeden fundusz. Jednak poza połączeniem zagwarantowano plan waloryzacji środków – corocznych wzrostów wartości nowego połączonego funduszu. Nowe prawo uwzględnia kompleksowe zasady finansowania dla różnych podmiotów edukacji wyższej – nie tylko uniwersytetów publicznych. Obejmuje ono osiem podstawowych strumieni finansowania w różnych konfiguracjach przypisanych różnym rodzajom uczelni. Sposób ich przypisania przedstawiono w tabeli po</w:t>
      </w:r>
      <w:r w:rsidR="009D391E">
        <w:fldChar w:fldCharType="begin"/>
      </w:r>
      <w:r w:rsidR="009D391E">
        <w:instrText xml:space="preserve"> REF _Ref134896711 \p \h </w:instrText>
      </w:r>
      <w:r w:rsidR="009D391E">
        <w:fldChar w:fldCharType="separate"/>
      </w:r>
      <w:r w:rsidR="009D391E">
        <w:t>niżej</w:t>
      </w:r>
      <w:r w:rsidR="009D391E">
        <w:fldChar w:fldCharType="end"/>
      </w:r>
      <w:r w:rsidRPr="00233788">
        <w:t>.</w:t>
      </w:r>
    </w:p>
    <w:p w14:paraId="57692E27" w14:textId="290DD612" w:rsidR="000A51B9" w:rsidRPr="00233788" w:rsidRDefault="000A51B9" w:rsidP="000A51B9">
      <w:pPr>
        <w:pStyle w:val="Tytutabeli"/>
      </w:pPr>
      <w:bookmarkStart w:id="27" w:name="_Ref134896738"/>
      <w:bookmarkStart w:id="28" w:name="_Ref134896711"/>
      <w:bookmarkStart w:id="29" w:name="_Toc134898063"/>
      <w:r w:rsidRPr="00233788">
        <w:t xml:space="preserve">Tabela </w:t>
      </w:r>
      <w:fldSimple w:instr=" SEQ Tabela \* ARABIC ">
        <w:r w:rsidR="00BB1057">
          <w:rPr>
            <w:noProof/>
          </w:rPr>
          <w:t>5</w:t>
        </w:r>
      </w:fldSimple>
      <w:bookmarkEnd w:id="27"/>
      <w:r w:rsidRPr="00233788">
        <w:t xml:space="preserve"> Strumienie finansowania wg Konstytucji dla Nauki</w:t>
      </w:r>
      <w:bookmarkEnd w:id="28"/>
      <w:bookmarkEnd w:id="29"/>
    </w:p>
    <w:tbl>
      <w:tblPr>
        <w:tblStyle w:val="Tabela-Siatka"/>
        <w:tblW w:w="0" w:type="auto"/>
        <w:tblLook w:val="04A0" w:firstRow="1" w:lastRow="0" w:firstColumn="1" w:lastColumn="0" w:noHBand="0" w:noVBand="1"/>
      </w:tblPr>
      <w:tblGrid>
        <w:gridCol w:w="2855"/>
        <w:gridCol w:w="1595"/>
        <w:gridCol w:w="1525"/>
        <w:gridCol w:w="1573"/>
        <w:gridCol w:w="1573"/>
      </w:tblGrid>
      <w:tr w:rsidR="000A51B9" w:rsidRPr="00233788" w14:paraId="6CE8F895" w14:textId="77777777" w:rsidTr="00A61195">
        <w:trPr>
          <w:cantSplit/>
          <w:tblHeader/>
        </w:trPr>
        <w:tc>
          <w:tcPr>
            <w:tcW w:w="2855" w:type="dxa"/>
            <w:vAlign w:val="center"/>
          </w:tcPr>
          <w:p w14:paraId="791C65FB"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518149E4"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67FC8578"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5D993E09"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5AEDB942"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0A51B9" w:rsidRPr="00233788" w14:paraId="525031EB" w14:textId="77777777" w:rsidTr="00A61195">
        <w:trPr>
          <w:cantSplit/>
        </w:trPr>
        <w:tc>
          <w:tcPr>
            <w:tcW w:w="2855" w:type="dxa"/>
          </w:tcPr>
          <w:p w14:paraId="409563A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E1C59A1" w14:textId="77777777" w:rsidR="000A51B9" w:rsidRPr="00233788" w:rsidRDefault="000A51B9" w:rsidP="00A61195">
            <w:pPr>
              <w:spacing w:before="60" w:line="276" w:lineRule="auto"/>
              <w:ind w:firstLine="0"/>
              <w:jc w:val="center"/>
              <w:rPr>
                <w:b/>
                <w:bCs/>
                <w:lang w:val="pl-PL"/>
              </w:rPr>
            </w:pPr>
            <w:r w:rsidRPr="00233788">
              <w:rPr>
                <w:b/>
                <w:bCs/>
                <w:lang w:val="pl-PL"/>
              </w:rPr>
              <w:t>+</w:t>
            </w:r>
          </w:p>
        </w:tc>
        <w:tc>
          <w:tcPr>
            <w:tcW w:w="1525" w:type="dxa"/>
            <w:vAlign w:val="center"/>
          </w:tcPr>
          <w:p w14:paraId="60A7412A"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B7BD3A2"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872AC7E"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CB27322" w14:textId="77777777" w:rsidTr="00A61195">
        <w:trPr>
          <w:cantSplit/>
        </w:trPr>
        <w:tc>
          <w:tcPr>
            <w:tcW w:w="2855" w:type="dxa"/>
          </w:tcPr>
          <w:p w14:paraId="6997DD89"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021AB075"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54F02A41"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1C91F0D6"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5D0F778"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3DDD4095" w14:textId="77777777" w:rsidTr="00A61195">
        <w:trPr>
          <w:cantSplit/>
        </w:trPr>
        <w:tc>
          <w:tcPr>
            <w:tcW w:w="2855" w:type="dxa"/>
          </w:tcPr>
          <w:p w14:paraId="44F7D69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72EF2BC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5C6F467C"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33EFF11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1701DF3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775E4CD" w14:textId="77777777" w:rsidTr="00A61195">
        <w:trPr>
          <w:cantSplit/>
        </w:trPr>
        <w:tc>
          <w:tcPr>
            <w:tcW w:w="2855" w:type="dxa"/>
          </w:tcPr>
          <w:p w14:paraId="6C037AC7"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 xml:space="preserve">Inwestycje </w:t>
            </w:r>
          </w:p>
        </w:tc>
        <w:tc>
          <w:tcPr>
            <w:tcW w:w="1536" w:type="dxa"/>
            <w:vAlign w:val="center"/>
          </w:tcPr>
          <w:p w14:paraId="5C8A1EA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(kształcenie/nauka)</w:t>
            </w:r>
          </w:p>
        </w:tc>
        <w:tc>
          <w:tcPr>
            <w:tcW w:w="1525" w:type="dxa"/>
            <w:vAlign w:val="center"/>
          </w:tcPr>
          <w:p w14:paraId="39C6B7F9"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w:t>
            </w:r>
          </w:p>
        </w:tc>
        <w:tc>
          <w:tcPr>
            <w:tcW w:w="1573" w:type="dxa"/>
            <w:vAlign w:val="center"/>
          </w:tcPr>
          <w:p w14:paraId="178C93F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(nauka)</w:t>
            </w:r>
          </w:p>
        </w:tc>
        <w:tc>
          <w:tcPr>
            <w:tcW w:w="1573" w:type="dxa"/>
            <w:vAlign w:val="center"/>
          </w:tcPr>
          <w:p w14:paraId="0716242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07459E91" w14:textId="77777777" w:rsidTr="00A61195">
        <w:trPr>
          <w:cantSplit/>
        </w:trPr>
        <w:tc>
          <w:tcPr>
            <w:tcW w:w="2855" w:type="dxa"/>
          </w:tcPr>
          <w:p w14:paraId="00D7774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SPUB – utrzymanie aparatury naukowo-badawczej (unikatowej)</w:t>
            </w:r>
          </w:p>
        </w:tc>
        <w:tc>
          <w:tcPr>
            <w:tcW w:w="1536" w:type="dxa"/>
            <w:vAlign w:val="center"/>
          </w:tcPr>
          <w:p w14:paraId="65067F9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5594CD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DE5FE5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4B5B43D2"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AC286B0" w14:textId="77777777" w:rsidTr="00A61195">
        <w:trPr>
          <w:cantSplit/>
        </w:trPr>
        <w:tc>
          <w:tcPr>
            <w:tcW w:w="2855" w:type="dxa"/>
          </w:tcPr>
          <w:p w14:paraId="14E0DAE6"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113A623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07D624A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D490A9C"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628EAC0"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6011A8F2" w14:textId="77777777" w:rsidTr="00A61195">
        <w:trPr>
          <w:cantSplit/>
        </w:trPr>
        <w:tc>
          <w:tcPr>
            <w:tcW w:w="2855" w:type="dxa"/>
          </w:tcPr>
          <w:p w14:paraId="73B5FDF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27DC68B0"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DA8E2E8"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6315B63F"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52FD722A"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4C246F9" w14:textId="77777777" w:rsidTr="00A61195">
        <w:trPr>
          <w:cantSplit/>
        </w:trPr>
        <w:tc>
          <w:tcPr>
            <w:tcW w:w="2855" w:type="dxa"/>
          </w:tcPr>
          <w:p w14:paraId="208B3724" w14:textId="77777777" w:rsidR="000A51B9" w:rsidRPr="00233788" w:rsidRDefault="000A51B9" w:rsidP="00A61195">
            <w:pPr>
              <w:keepNext/>
              <w:spacing w:before="60" w:line="276" w:lineRule="auto"/>
              <w:ind w:firstLine="0"/>
              <w:jc w:val="center"/>
              <w:rPr>
                <w:sz w:val="20"/>
                <w:szCs w:val="20"/>
                <w:lang w:val="pl-PL"/>
              </w:rPr>
            </w:pPr>
            <w:r w:rsidRPr="00233788">
              <w:rPr>
                <w:sz w:val="20"/>
                <w:szCs w:val="20"/>
                <w:lang w:val="pl-PL"/>
              </w:rPr>
              <w:t>Niepełnosprawni – zapewnienie pełnej możliwości uczestnictwa</w:t>
            </w:r>
          </w:p>
        </w:tc>
        <w:tc>
          <w:tcPr>
            <w:tcW w:w="1536" w:type="dxa"/>
            <w:vAlign w:val="center"/>
          </w:tcPr>
          <w:p w14:paraId="17CF10C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25" w:type="dxa"/>
            <w:vAlign w:val="center"/>
          </w:tcPr>
          <w:p w14:paraId="7DC3A50A"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559F6F6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6081F5DF" w14:textId="77777777" w:rsidR="000A51B9" w:rsidRPr="00233788" w:rsidRDefault="000A51B9" w:rsidP="00A61195">
            <w:pPr>
              <w:keepNext/>
              <w:spacing w:before="60" w:line="276" w:lineRule="auto"/>
              <w:ind w:firstLine="0"/>
              <w:jc w:val="center"/>
              <w:rPr>
                <w:lang w:val="pl-PL"/>
              </w:rPr>
            </w:pPr>
            <w:r w:rsidRPr="00233788">
              <w:rPr>
                <w:b/>
                <w:bCs/>
                <w:lang w:val="pl-PL"/>
              </w:rPr>
              <w:t>+</w:t>
            </w:r>
          </w:p>
        </w:tc>
      </w:tr>
    </w:tbl>
    <w:p w14:paraId="5C29ABED"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Pr="00233788">
        <w:rPr>
          <w:noProof/>
        </w:rPr>
        <w:t>(Ministerstwo Nauki i Szkolnictwa Wyższego &amp; MNiSW, 2019; MNiSW, 2019b)</w:t>
      </w:r>
      <w:r w:rsidRPr="00233788">
        <w:fldChar w:fldCharType="end"/>
      </w:r>
    </w:p>
    <w:p w14:paraId="45B58B79" w14:textId="278328AB" w:rsidR="000A51B9" w:rsidRPr="00233788" w:rsidRDefault="000A51B9" w:rsidP="000A51B9">
      <w:r w:rsidRPr="00233788">
        <w:t xml:space="preserve">Ważną zmianą jest zastąpienie dotychczasowych dotacji (również celowych) jedną subwencją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xml:space="preserve">. Zmiana ta jednocześnie dotyczy zwiększenia swobody decyzji władz uczelni co do rozdziału otrzymanych środków pomiędzy różne </w:t>
      </w:r>
      <w:r w:rsidRPr="00233788">
        <w:lastRenderedPageBreak/>
        <w:t xml:space="preserve">potrzeby. Ponadto środki finansowe są kierowane bezpośrednio do uczelni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a nie do ich jednostek organizacyjnych (np. wydziałów). W związku z tym od teraz to zarządzający uczelnią mają możliwość ustalania sposobu rozdziału dostępnych funduszy. Nadal pozostają określone obszary</w:t>
      </w:r>
      <w:r>
        <w:t>,</w:t>
      </w:r>
      <w:r w:rsidRPr="00233788">
        <w:t xml:space="preserve"> jakie są podstawą do wyliczenia subwencji. Analizując różnice w przypisanych strumieniach finansowania dla różnych rodzajów uczelni przedstawione w tabeli po</w:t>
      </w:r>
      <w:r w:rsidR="009D391E">
        <w:fldChar w:fldCharType="begin"/>
      </w:r>
      <w:r w:rsidR="009D391E">
        <w:instrText xml:space="preserve"> REF _Ref134896711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_Ref134896738 \h </w:instrText>
      </w:r>
      <w:r w:rsidR="009D391E">
        <w:fldChar w:fldCharType="separate"/>
      </w:r>
      <w:r w:rsidR="009D391E" w:rsidRPr="00233788">
        <w:t xml:space="preserve">Tabela </w:t>
      </w:r>
      <w:r w:rsidR="009D391E">
        <w:rPr>
          <w:noProof/>
        </w:rPr>
        <w:t>5</w:t>
      </w:r>
      <w:r w:rsidR="009D391E">
        <w:fldChar w:fldCharType="end"/>
      </w:r>
      <w:r w:rsidRPr="00233788">
        <w:t>)</w:t>
      </w:r>
      <w:r>
        <w:t>,</w:t>
      </w:r>
      <w:r w:rsidRPr="00233788">
        <w:t xml:space="preserve">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 Inna różnica jest widoczna pomiędzy uczelniami publicznymi i niepublicznymi. Te pierwsze otrzymają finansowanie na dydaktykę, a te drugie już nie, ponieważ kształcenie w sektorze niepublicznym zawsze wiązało się z odpłatnością za studia dla studentów. Ciekawym jest jednak, że niepubliczne uczelnie akademickie będą mogły również otrzymywać subwencję na rozwój nauki. To wyraźnie potwierdza, że główną intencję reformy jest przyspieszenie rozwoju polskiej nauki.</w:t>
      </w:r>
    </w:p>
    <w:p w14:paraId="60B47BC5" w14:textId="3FC6C356" w:rsidR="000A51B9" w:rsidRPr="00233788" w:rsidRDefault="000A51B9" w:rsidP="000A51B9">
      <w:r w:rsidRPr="00233788">
        <w:t xml:space="preserve">Kolejnymi ważnymi zasadami związanymi ze zmianami finansowania nauki jest zapewnienie stabilności finansowej uczelni. Wyraża się to w mechanizmie ograniczającym zmienność wielkości subwencji rok do roku do zakresu -2% </w:t>
      </w:r>
      <w:r>
        <w:t>–</w:t>
      </w:r>
      <w:r w:rsidRPr="00233788">
        <w:t xml:space="preserve"> +6% (w okresie przejściowym -1% </w:t>
      </w:r>
      <w:r>
        <w:t>–</w:t>
      </w:r>
      <w:r w:rsidRPr="00233788">
        <w:t xml:space="preserve"> +6%). Następną istotną zmianą jest ustawowe zagwarantowanie corocznego wzrostu finansowania nauki o wartość większą niż inflacja oraz większą niż iloczyn wzrostu PKB i wskaźnika waloryzacji istotnie większego od 1 (1,25) i corocznie zwiększanego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Pr="00233788">
        <w:fldChar w:fldCharType="separate"/>
      </w:r>
      <w:r w:rsidRPr="00233788">
        <w:rPr>
          <w:noProof/>
        </w:rPr>
        <w:t>(Dz. U. 1668, 2018, s. Art. 383)</w:t>
      </w:r>
      <w:r w:rsidRPr="00233788">
        <w:fldChar w:fldCharType="end"/>
      </w:r>
      <w:r w:rsidRPr="00233788">
        <w:t>. Jednak najistotniejsz</w:t>
      </w:r>
      <w:r>
        <w:t>a</w:t>
      </w:r>
      <w:r w:rsidRPr="00233788">
        <w:t xml:space="preserve"> dla zmiany kluczowych celów organizacji wydaje się nowa reforma reguł optymalizacji wielkości środków finansowych. Już od roku 2017 zaproponowano odejście od zasady, wedle której finansowanie, przynajmniej w części rośnie proporcjonalnie do wzrostu liczby studentów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Pr="00233788">
        <w:fldChar w:fldCharType="separate"/>
      </w:r>
      <w:r w:rsidRPr="00233788">
        <w:rPr>
          <w:noProof/>
        </w:rPr>
        <w:t>(Kalinowski, 2017)</w:t>
      </w:r>
      <w:r w:rsidRPr="00233788">
        <w:fldChar w:fldCharType="end"/>
      </w:r>
      <w:r w:rsidRPr="00233788">
        <w:t xml:space="preserve">. Zastosowano bowiem wskaźnik liczby studentów przypadających na jednego pracownika akademickiego (SSR – </w:t>
      </w:r>
      <w:r w:rsidRPr="00233788">
        <w:rPr>
          <w:i/>
          <w:iCs/>
        </w:rPr>
        <w:t>student – staff ratio</w:t>
      </w:r>
      <w:r w:rsidRPr="00233788">
        <w:t xml:space="preserve">), który służy do wyznaczania optymalnej liczby studentów dla uczelni. Początkowo wartość optymalna (referencyjna) 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 xml:space="preserve"> oraz zilustrowane na wykresie (</w:t>
      </w:r>
      <w:r w:rsidR="007C430D">
        <w:fldChar w:fldCharType="begin"/>
      </w:r>
      <w:r w:rsidR="007C430D">
        <w:instrText xml:space="preserve"> REF _Ref134899462 \h </w:instrText>
      </w:r>
      <w:r w:rsidR="007C430D">
        <w:fldChar w:fldCharType="separate"/>
      </w:r>
      <w:r w:rsidR="007C430D" w:rsidRPr="00233788">
        <w:t xml:space="preserve">Rysunek </w:t>
      </w:r>
      <w:r w:rsidR="007C430D">
        <w:rPr>
          <w:noProof/>
        </w:rPr>
        <w:t>5</w:t>
      </w:r>
      <w:r w:rsidR="007C430D">
        <w:fldChar w:fldCharType="end"/>
      </w:r>
      <w:r w:rsidRPr="00233788">
        <w:t>). Wpływ odstępstwa od ustalonej wartości wskaźnika SSR na wskaźnik dostępności dydaktycznej (d</w:t>
      </w:r>
      <w:r w:rsidRPr="00233788">
        <w:rPr>
          <w:vertAlign w:val="subscript"/>
        </w:rPr>
        <w:t>i</w:t>
      </w:r>
      <w:r w:rsidRPr="00233788">
        <w:t xml:space="preserve">) wprost modyfikujący wielkość subwencji we wzorze określonym w rozporządzeniu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został przedstawiony na wykresie po</w:t>
      </w:r>
      <w:r w:rsidRPr="00233788">
        <w:fldChar w:fldCharType="begin"/>
      </w:r>
      <w:r w:rsidRPr="00233788">
        <w:instrText xml:space="preserve"> REF _Ref66879158 \p \h </w:instrText>
      </w:r>
      <w:r w:rsidRPr="00233788">
        <w:fldChar w:fldCharType="separate"/>
      </w:r>
      <w:r>
        <w:t>niżej</w:t>
      </w:r>
      <w:r w:rsidRPr="00233788">
        <w:fldChar w:fldCharType="end"/>
      </w:r>
      <w:r w:rsidRPr="00233788">
        <w:t>.</w:t>
      </w:r>
    </w:p>
    <w:p w14:paraId="06FD141B" w14:textId="77777777" w:rsidR="000A51B9" w:rsidRPr="00233788" w:rsidRDefault="000A51B9" w:rsidP="000A51B9">
      <w:pPr>
        <w:pStyle w:val="Rysunek"/>
      </w:pPr>
      <w:commentRangeStart w:id="30"/>
      <w:r w:rsidRPr="00233788">
        <w:rPr>
          <w:noProof/>
        </w:rPr>
        <w:lastRenderedPageBreak/>
        <w:drawing>
          <wp:inline distT="0" distB="0" distL="0" distR="0" wp14:anchorId="6D66D761" wp14:editId="277C60DA">
            <wp:extent cx="5760720" cy="2992755"/>
            <wp:effectExtent l="0" t="0" r="11430" b="17145"/>
            <wp:docPr id="652240961" name="Wykres 652240961">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30"/>
      <w:r>
        <w:rPr>
          <w:rStyle w:val="Odwoaniedokomentarza"/>
          <w:rFonts w:ascii="Times New Roman" w:eastAsia="Times New Roman" w:hAnsi="Times New Roman"/>
          <w:szCs w:val="20"/>
          <w:lang w:eastAsia="pl-PL"/>
        </w:rPr>
        <w:commentReference w:id="30"/>
      </w:r>
    </w:p>
    <w:p w14:paraId="35F8F3A0" w14:textId="3E948A45" w:rsidR="000A51B9" w:rsidRPr="00233788" w:rsidRDefault="000A51B9" w:rsidP="000A51B9">
      <w:pPr>
        <w:pStyle w:val="Tytutabeli"/>
      </w:pPr>
      <w:bookmarkStart w:id="31" w:name="_Ref134899485"/>
      <w:bookmarkStart w:id="32" w:name="_Toc134899294"/>
      <w:bookmarkStart w:id="33" w:name="_Ref134899477"/>
      <w:r w:rsidRPr="00233788">
        <w:t xml:space="preserve">Rysunek </w:t>
      </w:r>
      <w:fldSimple w:instr=" SEQ Rysunek \* ARABIC ">
        <w:r w:rsidR="00DA3920">
          <w:rPr>
            <w:noProof/>
          </w:rPr>
          <w:t>2</w:t>
        </w:r>
      </w:fldSimple>
      <w:bookmarkEnd w:id="31"/>
      <w:r w:rsidRPr="00233788">
        <w:t xml:space="preserve"> Wpływ zmiany liczby studentów przypadających na jednego nauczyciela akademickiego na zmianę wielkości subwencji</w:t>
      </w:r>
      <w:bookmarkEnd w:id="32"/>
      <w:bookmarkEnd w:id="33"/>
    </w:p>
    <w:p w14:paraId="2AA71439"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66BF930A" w14:textId="40E4375D" w:rsidR="000A51B9" w:rsidRPr="00233788" w:rsidRDefault="000A51B9" w:rsidP="000A51B9">
      <w:r w:rsidRPr="00233788">
        <w:t xml:space="preserve">Wpływ proporcji liczby studentów do liczby nauczycieli akademickich na wielkość subwencji dla uczelni jest istotny. Zgodnie ze wzorem zawartym w rozporządzeniu ministra wartość subwencji wprost zależy od wskaźnika dostępności dydaktycznej, który niemal proporcjonalnie modyfikuje wielkość „składnika studenckiego”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przyznawanego finansowania. Biorąc pod uwagę relatywny wpływ przekroczenia referencyjnej wielkości wskaźnika SSR na zmniejszenie tej części finansowania, który został zilustrowany na wykresie po</w:t>
      </w:r>
      <w:r w:rsidR="007C430D">
        <w:fldChar w:fldCharType="begin"/>
      </w:r>
      <w:r w:rsidR="007C430D">
        <w:instrText xml:space="preserve"> REF _Ref134899477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_Ref134899485 \h </w:instrText>
      </w:r>
      <w:r w:rsidR="007C430D">
        <w:fldChar w:fldCharType="separate"/>
      </w:r>
      <w:r w:rsidR="007C430D" w:rsidRPr="00233788">
        <w:t xml:space="preserve">Rysunek </w:t>
      </w:r>
      <w:r w:rsidR="007C430D">
        <w:rPr>
          <w:noProof/>
        </w:rPr>
        <w:t>2</w:t>
      </w:r>
      <w:r w:rsidR="007C430D">
        <w:fldChar w:fldCharType="end"/>
      </w:r>
      <w:r w:rsidRPr="00233788">
        <w:t>), można stwierdzić, że przyjęta reguła silnie motywuje do utrzymywania proporcji liczby studentów do nauczycieli akademickich na poziomie wartości referencyjnej lub poniżej tego poziomu. Ponadto</w:t>
      </w:r>
      <w:r>
        <w:t>,</w:t>
      </w:r>
      <w:r w:rsidRPr="00233788">
        <w:t xml:space="preserve"> co warte podkreślenia</w:t>
      </w:r>
      <w:r>
        <w:t>,</w:t>
      </w:r>
      <w:r w:rsidRPr="00233788">
        <w:t xml:space="preserve">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E78D9A5" w14:textId="77777777" w:rsidR="000A51B9" w:rsidRPr="00233788" w:rsidRDefault="000A51B9" w:rsidP="000A51B9">
      <w:r w:rsidRPr="00233788">
        <w:t xml:space="preserve">Poza składnikiem studenckim wpływ na wielkość subwencji będą miały również składniki: </w:t>
      </w:r>
    </w:p>
    <w:p w14:paraId="5D42882D" w14:textId="77777777" w:rsidR="000A51B9" w:rsidRPr="00233788" w:rsidRDefault="000A51B9" w:rsidP="000A51B9">
      <w:pPr>
        <w:pStyle w:val="Akapitzlist"/>
        <w:numPr>
          <w:ilvl w:val="0"/>
          <w:numId w:val="30"/>
        </w:numPr>
        <w:ind w:left="426"/>
      </w:pPr>
      <w:r w:rsidRPr="00233788">
        <w:t>kadrowy – zależny od stopni naukowych kadry akademickiej,</w:t>
      </w:r>
    </w:p>
    <w:p w14:paraId="5C6EFC24" w14:textId="77777777" w:rsidR="000A51B9" w:rsidRPr="00233788" w:rsidRDefault="000A51B9" w:rsidP="000A51B9">
      <w:pPr>
        <w:pStyle w:val="Akapitzlist"/>
        <w:numPr>
          <w:ilvl w:val="0"/>
          <w:numId w:val="30"/>
        </w:numPr>
        <w:ind w:left="426"/>
      </w:pPr>
      <w:r w:rsidRPr="00233788">
        <w:t>umiędzynarodowienia – zależny od poziomów emigracji i imigracji studentów i doktorantów,</w:t>
      </w:r>
    </w:p>
    <w:p w14:paraId="28CBCA18" w14:textId="77777777" w:rsidR="000A51B9" w:rsidRPr="00233788" w:rsidRDefault="000A51B9" w:rsidP="000A51B9">
      <w:pPr>
        <w:pStyle w:val="Akapitzlist"/>
        <w:numPr>
          <w:ilvl w:val="0"/>
          <w:numId w:val="30"/>
        </w:numPr>
        <w:ind w:left="426"/>
      </w:pPr>
      <w:r w:rsidRPr="00233788">
        <w:t>badawczy – zależny od liczby pracowników badawczych i poziomu kategorii naukowej prowadzonych dyscyplin,</w:t>
      </w:r>
    </w:p>
    <w:p w14:paraId="2D14CC78" w14:textId="77777777" w:rsidR="000A51B9" w:rsidRPr="00233788" w:rsidRDefault="000A51B9" w:rsidP="000A51B9">
      <w:pPr>
        <w:pStyle w:val="Akapitzlist"/>
        <w:numPr>
          <w:ilvl w:val="0"/>
          <w:numId w:val="30"/>
        </w:numPr>
        <w:ind w:left="426"/>
      </w:pPr>
      <w:r w:rsidRPr="00233788">
        <w:t>doktorancki – zależny od liczby doktorantów w szkołach doktorskich,</w:t>
      </w:r>
    </w:p>
    <w:p w14:paraId="11F4D197" w14:textId="77777777" w:rsidR="000A51B9" w:rsidRPr="00233788" w:rsidRDefault="000A51B9" w:rsidP="000A51B9">
      <w:pPr>
        <w:pStyle w:val="Akapitzlist"/>
        <w:numPr>
          <w:ilvl w:val="0"/>
          <w:numId w:val="30"/>
        </w:numPr>
        <w:ind w:left="426"/>
      </w:pPr>
      <w:r w:rsidRPr="00233788">
        <w:t xml:space="preserve">badawczo-rozwojowy – zależny od nakładów uczelni na działalność badawczo-rozwojową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781957F5" w14:textId="77777777" w:rsidR="000A51B9" w:rsidRPr="00233788" w:rsidRDefault="000A51B9" w:rsidP="000A51B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0701DE">
        <w:rPr>
          <w:i/>
          <w:iCs/>
        </w:rPr>
        <w:lastRenderedPageBreak/>
        <w:t>stałą przeniesienia</w:t>
      </w:r>
      <w:r w:rsidRPr="00233788">
        <w:t xml:space="preserve">.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 </w:t>
      </w:r>
      <w:r w:rsidRPr="00233788">
        <w:fldChar w:fldCharType="begin" w:fldLock="1"/>
      </w:r>
      <w:r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Pr="00233788">
        <w:fldChar w:fldCharType="separate"/>
      </w:r>
      <w:r w:rsidRPr="00233788">
        <w:rPr>
          <w:noProof/>
        </w:rPr>
        <w:t>(MNiSW, 2019a)</w:t>
      </w:r>
      <w:r w:rsidRPr="00233788">
        <w:fldChar w:fldCharType="end"/>
      </w:r>
      <w:r w:rsidRPr="00233788">
        <w:t>.</w:t>
      </w:r>
    </w:p>
    <w:p w14:paraId="7F50447E" w14:textId="3488B7A7" w:rsidR="000A51B9" w:rsidRPr="00233788" w:rsidRDefault="000A51B9" w:rsidP="000A51B9">
      <w:r w:rsidRPr="00233788">
        <w:t>Opisane powyżej zmiany w regułach finansowania zdają się wspierać deklarowany kierunek reformy szkolnictwa wyższego w Polsce nazwanej Konstytucją dla Nauki</w:t>
      </w:r>
      <w:r>
        <w:t>,</w:t>
      </w:r>
      <w:r w:rsidRPr="00233788">
        <w:t xml:space="preserve"> ponieważ dążąc do maksymalizacji poziomu pozyskiwanych funduszy z subwencji należy spełnić szereg wymagań koncentrujących się raczej na podnoszeniu wartości badań lub kształcenia, a nie, jak dawniej, na zwiększaniu liczby publikacji oraz liczby studentów. Ponadto ustawowo zagwarantowano wzrost udziału wydatków na naukę w stosunku do PKB Polski. Jednak najnowsza reforma sięga znacznie głębiej do struktury funkcjonowania uczelni niż tylko do jej finansów. Liczba zmian jest bardzo duża. O jej skali niech świadczy fakt, iż w </w:t>
      </w:r>
      <w:r w:rsidRPr="00FE161D">
        <w:rPr>
          <w:i/>
          <w:iCs/>
        </w:rPr>
        <w:t>Przewodniku po systemie szkolnictwa wyższego i nauki</w:t>
      </w:r>
      <w:r w:rsidRPr="00233788">
        <w:t xml:space="preserve"> opracowanym przez MNiSW do omówienia zmian wprowadzanych wraz z </w:t>
      </w:r>
      <w:r w:rsidRPr="00233788">
        <w:rPr>
          <w:i/>
          <w:iCs/>
        </w:rPr>
        <w:t xml:space="preserve">Konstytucją dla Nauki </w:t>
      </w:r>
      <w:r w:rsidRPr="00233788">
        <w:t xml:space="preserve">wymieniono ponad 180 zmian określonych jako „główne”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Listę tych zmian przedstawiono zbiorczo w załączniku (</w:t>
      </w:r>
      <w:r w:rsidRPr="00233788">
        <w:fldChar w:fldCharType="begin"/>
      </w:r>
      <w:r w:rsidRPr="00233788">
        <w:instrText xml:space="preserve"> REF  _Ref66902367 \h </w:instrText>
      </w:r>
      <w:r w:rsidRPr="00233788">
        <w:fldChar w:fldCharType="separate"/>
      </w:r>
      <w:r w:rsidRPr="00233788">
        <w:t>Załącznik 1 – Lista głównych zmian wprowadzonych w ramach Konstytucji dla Nauk</w:t>
      </w:r>
      <w:r w:rsidRPr="00FD6A2A">
        <w:t>i</w:t>
      </w:r>
      <w:r w:rsidRPr="00233788">
        <w:fldChar w:fldCharType="end"/>
      </w:r>
      <w:r w:rsidRPr="00233788">
        <w:t>). Opis wybranych kierunków zmian wraz z analizą celu ich wprowadzania zawiera tabela po</w:t>
      </w:r>
      <w:r w:rsidR="009D391E">
        <w:fldChar w:fldCharType="begin"/>
      </w:r>
      <w:r w:rsidR="009D391E">
        <w:instrText xml:space="preserve"> REF _Ref134896759 \p \h </w:instrText>
      </w:r>
      <w:r w:rsidR="009D391E">
        <w:fldChar w:fldCharType="separate"/>
      </w:r>
      <w:r w:rsidR="009D391E">
        <w:t>niżej</w:t>
      </w:r>
      <w:r w:rsidR="009D391E">
        <w:fldChar w:fldCharType="end"/>
      </w:r>
      <w:r w:rsidRPr="00233788">
        <w:t>.</w:t>
      </w:r>
    </w:p>
    <w:p w14:paraId="45608498" w14:textId="267C28E1" w:rsidR="000A51B9" w:rsidRPr="00233788" w:rsidRDefault="000A51B9" w:rsidP="000A51B9">
      <w:pPr>
        <w:pStyle w:val="Tytutabeli"/>
      </w:pPr>
      <w:bookmarkStart w:id="34" w:name="_Ref134896787"/>
      <w:bookmarkStart w:id="35" w:name="_Ref134896759"/>
      <w:bookmarkStart w:id="36" w:name="_Toc134898064"/>
      <w:r w:rsidRPr="00233788">
        <w:t xml:space="preserve">Tabela </w:t>
      </w:r>
      <w:fldSimple w:instr=" SEQ Tabela \* ARABIC ">
        <w:r w:rsidR="00BB1057">
          <w:rPr>
            <w:noProof/>
          </w:rPr>
          <w:t>6</w:t>
        </w:r>
      </w:fldSimple>
      <w:bookmarkEnd w:id="34"/>
      <w:r w:rsidRPr="00233788">
        <w:t xml:space="preserve"> Wybrane kierunki zmian pozafinansowych wprowadzanych wraz z Ustawą 2.0</w:t>
      </w:r>
      <w:bookmarkEnd w:id="35"/>
      <w:bookmarkEnd w:id="36"/>
    </w:p>
    <w:tbl>
      <w:tblPr>
        <w:tblStyle w:val="Tabela-Siatka"/>
        <w:tblW w:w="9071" w:type="dxa"/>
        <w:tblLook w:val="04A0" w:firstRow="1" w:lastRow="0" w:firstColumn="1" w:lastColumn="0" w:noHBand="0" w:noVBand="1"/>
      </w:tblPr>
      <w:tblGrid>
        <w:gridCol w:w="4819"/>
        <w:gridCol w:w="4252"/>
      </w:tblGrid>
      <w:tr w:rsidR="000A51B9" w:rsidRPr="00233788" w14:paraId="6C673454" w14:textId="77777777" w:rsidTr="00A61195">
        <w:trPr>
          <w:cantSplit/>
          <w:tblHeader/>
        </w:trPr>
        <w:tc>
          <w:tcPr>
            <w:tcW w:w="4819" w:type="dxa"/>
          </w:tcPr>
          <w:p w14:paraId="22CB8793"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751CC966"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Cel zmiany</w:t>
            </w:r>
          </w:p>
        </w:tc>
      </w:tr>
      <w:tr w:rsidR="000A51B9" w:rsidRPr="00233788" w14:paraId="3AE0367E" w14:textId="77777777" w:rsidTr="00A61195">
        <w:trPr>
          <w:cantSplit/>
        </w:trPr>
        <w:tc>
          <w:tcPr>
            <w:tcW w:w="4819" w:type="dxa"/>
          </w:tcPr>
          <w:p w14:paraId="4E4F7878"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możliwości łączenia się uczelni w federacje i pozyskiwania funduszy na projekty badawcze i rozwojowe jako federacje.</w:t>
            </w:r>
          </w:p>
        </w:tc>
        <w:tc>
          <w:tcPr>
            <w:tcW w:w="4252" w:type="dxa"/>
          </w:tcPr>
          <w:p w14:paraId="59CD7A7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Wsparcie współpracy międzyuczelnianej i możliwości tworzenia marek wykraczających poza pojedyncze uczelnie.</w:t>
            </w:r>
          </w:p>
        </w:tc>
      </w:tr>
      <w:tr w:rsidR="000A51B9" w:rsidRPr="00233788" w14:paraId="66C4B186" w14:textId="77777777" w:rsidTr="00A61195">
        <w:trPr>
          <w:cantSplit/>
        </w:trPr>
        <w:tc>
          <w:tcPr>
            <w:tcW w:w="4819" w:type="dxa"/>
          </w:tcPr>
          <w:p w14:paraId="46976500"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organu nadzorczego w postaci rady uczelni, mającej również istotne znaczenie przy zmienionym procesie wyboru rektora.</w:t>
            </w:r>
          </w:p>
        </w:tc>
        <w:tc>
          <w:tcPr>
            <w:tcW w:w="4252" w:type="dxa"/>
          </w:tcPr>
          <w:p w14:paraId="390A9A0D"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0A51B9" w:rsidRPr="00233788" w14:paraId="1FB6F122" w14:textId="77777777" w:rsidTr="00A61195">
        <w:trPr>
          <w:cantSplit/>
        </w:trPr>
        <w:tc>
          <w:tcPr>
            <w:tcW w:w="4819" w:type="dxa"/>
          </w:tcPr>
          <w:p w14:paraId="22DB427D"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Odejście od pojęcia podstawowej jednostki organizacyjnej, na rzecz podkreślenia spójności uczelni jako instytucji.</w:t>
            </w:r>
          </w:p>
        </w:tc>
        <w:tc>
          <w:tcPr>
            <w:tcW w:w="4252" w:type="dxa"/>
          </w:tcPr>
          <w:p w14:paraId="509282F6"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0A51B9" w:rsidRPr="00233788" w14:paraId="2894096F" w14:textId="77777777" w:rsidTr="00A61195">
        <w:trPr>
          <w:cantSplit/>
        </w:trPr>
        <w:tc>
          <w:tcPr>
            <w:tcW w:w="4819" w:type="dxa"/>
          </w:tcPr>
          <w:p w14:paraId="484D700E"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Nadanie rektorowi większych uprawnień do kształtowania struktury organizacyjnej uczelni np. swoboda tworzenia wydziałów.</w:t>
            </w:r>
          </w:p>
        </w:tc>
        <w:tc>
          <w:tcPr>
            <w:tcW w:w="4252" w:type="dxa"/>
          </w:tcPr>
          <w:p w14:paraId="5DD0A69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centrum sterującego uczelni.</w:t>
            </w:r>
          </w:p>
        </w:tc>
      </w:tr>
      <w:tr w:rsidR="000A51B9" w:rsidRPr="00233788" w14:paraId="7A1FE643" w14:textId="77777777" w:rsidTr="00A61195">
        <w:trPr>
          <w:cantSplit/>
        </w:trPr>
        <w:tc>
          <w:tcPr>
            <w:tcW w:w="4819" w:type="dxa"/>
          </w:tcPr>
          <w:p w14:paraId="523AB699"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z udziału uczelni w procedurze nadawania tytułu profesora oraz </w:t>
            </w:r>
            <w:r>
              <w:rPr>
                <w:sz w:val="20"/>
                <w:szCs w:val="18"/>
                <w:lang w:val="pl-PL"/>
              </w:rPr>
              <w:t xml:space="preserve">zniesienie wymogu </w:t>
            </w:r>
            <w:r w:rsidRPr="00233788">
              <w:rPr>
                <w:sz w:val="20"/>
                <w:szCs w:val="18"/>
                <w:lang w:val="pl-PL"/>
              </w:rPr>
              <w:t>opieki naukowej nad doktorantami.</w:t>
            </w:r>
          </w:p>
        </w:tc>
        <w:tc>
          <w:tcPr>
            <w:tcW w:w="4252" w:type="dxa"/>
          </w:tcPr>
          <w:p w14:paraId="317BEC2A"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0A51B9" w:rsidRPr="00233788" w14:paraId="37D7A6F3" w14:textId="77777777" w:rsidTr="00A61195">
        <w:trPr>
          <w:cantSplit/>
        </w:trPr>
        <w:tc>
          <w:tcPr>
            <w:tcW w:w="4819" w:type="dxa"/>
          </w:tcPr>
          <w:p w14:paraId="34D1A4D5"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stanowiska profesora uczelni oraz dopuszczenie możliwości zatrudniania na tym stanowisku osób posiadających jedynie tytuł doktora.</w:t>
            </w:r>
          </w:p>
        </w:tc>
        <w:tc>
          <w:tcPr>
            <w:tcW w:w="4252" w:type="dxa"/>
          </w:tcPr>
          <w:p w14:paraId="69AD490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0A51B9" w:rsidRPr="00233788" w14:paraId="1109F5B7" w14:textId="77777777" w:rsidTr="00A61195">
        <w:trPr>
          <w:cantSplit/>
        </w:trPr>
        <w:tc>
          <w:tcPr>
            <w:tcW w:w="4819" w:type="dxa"/>
          </w:tcPr>
          <w:p w14:paraId="672C9975" w14:textId="77777777" w:rsidR="000A51B9" w:rsidRPr="00233788" w:rsidRDefault="000A51B9" w:rsidP="000A51B9">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Zastąpienie szkołami doktorskimi dawnych studiów doktorskich oraz wprowadzenie istotnie wyższych stypendiów dla wszystkich doktorantów.</w:t>
            </w:r>
          </w:p>
        </w:tc>
        <w:tc>
          <w:tcPr>
            <w:tcW w:w="4252" w:type="dxa"/>
          </w:tcPr>
          <w:p w14:paraId="35080DE6" w14:textId="77777777" w:rsidR="000A51B9" w:rsidRPr="00233788" w:rsidRDefault="000A51B9" w:rsidP="00A61195">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46243A0F"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Pr="00233788">
        <w:rPr>
          <w:noProof/>
        </w:rPr>
        <w:t>(Kwiek i in., 2016; Ministerstwo Nauki i Szkolnictwa Wyższego &amp; MNiSW, 2019)</w:t>
      </w:r>
      <w:r w:rsidRPr="00233788">
        <w:fldChar w:fldCharType="end"/>
      </w:r>
    </w:p>
    <w:p w14:paraId="76D41D59" w14:textId="77777777" w:rsidR="000A51B9" w:rsidRPr="00233788" w:rsidRDefault="000A51B9" w:rsidP="000A51B9">
      <w:r w:rsidRPr="00233788">
        <w:t>Analizując cele reformy należy również wspomnieć o zawarciu w Ustawie 2.0 preambuły wskazującej na „fundamentalną rolę nauki” oraz podkreślającą 3 pryncypia przyświecające nowemu prawu. Sprowadzają się one do:</w:t>
      </w:r>
    </w:p>
    <w:p w14:paraId="4276DF9C" w14:textId="77777777" w:rsidR="000A51B9" w:rsidRPr="00233788" w:rsidRDefault="000A51B9" w:rsidP="000A51B9">
      <w:pPr>
        <w:pStyle w:val="Akapitzlist"/>
        <w:numPr>
          <w:ilvl w:val="0"/>
          <w:numId w:val="36"/>
        </w:numPr>
        <w:spacing w:before="60"/>
        <w:ind w:left="425" w:hanging="357"/>
      </w:pPr>
      <w:r w:rsidRPr="00233788">
        <w:t xml:space="preserve">identyfikacji roli państwa jako przede wszystkim ochronnej dla wolności akademickich (badań, twórczości i nauczania), </w:t>
      </w:r>
    </w:p>
    <w:p w14:paraId="656D3C4F" w14:textId="77777777" w:rsidR="000A51B9" w:rsidRPr="00233788" w:rsidRDefault="000A51B9" w:rsidP="000A51B9">
      <w:pPr>
        <w:pStyle w:val="Akapitzlist"/>
        <w:numPr>
          <w:ilvl w:val="0"/>
          <w:numId w:val="36"/>
        </w:numPr>
        <w:spacing w:before="60"/>
        <w:ind w:left="425" w:hanging="357"/>
      </w:pPr>
      <w:r w:rsidRPr="00233788">
        <w:t xml:space="preserve">docenienia odpowiedzialności naukowców za rzetelność i poziom badań oraz za wychowanie młodego pokolenia, </w:t>
      </w:r>
    </w:p>
    <w:p w14:paraId="2AAF9E55" w14:textId="77777777" w:rsidR="000A51B9" w:rsidRPr="00233788" w:rsidRDefault="000A51B9" w:rsidP="000A51B9">
      <w:pPr>
        <w:pStyle w:val="Akapitzlist"/>
        <w:numPr>
          <w:ilvl w:val="0"/>
          <w:numId w:val="36"/>
        </w:numPr>
        <w:spacing w:before="60"/>
        <w:ind w:left="425" w:hanging="357"/>
      </w:pPr>
      <w:r w:rsidRPr="00233788">
        <w:t xml:space="preserve">podkreślenia szczególnej misji uczelni dla rozwoju państwa i narodu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2E59F17B" w14:textId="7ECE1C96" w:rsidR="000A51B9" w:rsidRPr="00233788" w:rsidRDefault="000A51B9" w:rsidP="000A51B9">
      <w:r w:rsidRPr="00233788">
        <w:t>Cele zmian reformy zidentyfikowane na podstawie opisu zmian przedstawionego w tabeli po</w:t>
      </w:r>
      <w:r w:rsidR="009D391E">
        <w:fldChar w:fldCharType="begin"/>
      </w:r>
      <w:r w:rsidR="009D391E">
        <w:instrText xml:space="preserve"> REF _Ref134896759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_Ref134896787 \h </w:instrText>
      </w:r>
      <w:r w:rsidR="009D391E">
        <w:fldChar w:fldCharType="separate"/>
      </w:r>
      <w:r w:rsidR="009D391E" w:rsidRPr="00233788">
        <w:t xml:space="preserve">Tabela </w:t>
      </w:r>
      <w:r w:rsidR="009D391E">
        <w:rPr>
          <w:noProof/>
        </w:rPr>
        <w:t>6</w:t>
      </w:r>
      <w:r w:rsidR="009D391E">
        <w:fldChar w:fldCharType="end"/>
      </w:r>
      <w:r w:rsidRPr="00233788">
        <w:fldChar w:fldCharType="begin"/>
      </w:r>
      <w:r w:rsidRPr="00233788">
        <w:instrText xml:space="preserve"> REF  _Ref66922477 \* Lower \h </w:instrText>
      </w:r>
      <w:r w:rsidR="00000000">
        <w:fldChar w:fldCharType="separate"/>
      </w:r>
      <w:r w:rsidRPr="00233788">
        <w:fldChar w:fldCharType="end"/>
      </w:r>
      <w:r w:rsidRPr="00233788">
        <w:t>)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nasileniem współpracy z różnymi interesariuszami, 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 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2D81F770" w14:textId="26303EB1" w:rsidR="000E05F1" w:rsidRPr="00233788" w:rsidRDefault="000A51B9" w:rsidP="000A51B9">
      <w:r w:rsidRPr="00233788">
        <w:t xml:space="preserve">Podsumowując zmiany dla uczelni wynikające z Konstytucji dla Nauki z dużym przekonaniem można stwierdzić, że są to zmiany reformatorskie i gruntowne. Zmiana zasad działania ma bowiem nie tylko wymiar strukturalny, ale także odnosi się do zmiany reguł optymalizacji finansowej podejmowanych decyzji. Zmiany te dotyczą praktycznie wszystkich obszarów działalności uczelni. W związku z tym można je określić jako zmiany drugiego rodzaju, a zatem dające szanse na przełamanie istniejącego status quo. Z drugiej strony zastosowano pewnego stopniowanie siły oddziaływania zmian poprzez zastosowanie pięcioletniego okresu przejściowego, co wydaje się zasadne, by zminimalizować negatywne skutki tak radykalnych zmian. Niesie to jednak ryzyko, że w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w:t>
      </w:r>
      <w:r w:rsidRPr="00233788">
        <w:lastRenderedPageBreak/>
        <w:t>nadzieję na trwałość zainicjowanych zmian i tym razem realną poprawę pozycji polskich uniwersytetów na arenie międzynarodowej. By lepiej zrozumieć skalę oraz przyczyny wyzwania</w:t>
      </w:r>
      <w:r>
        <w:t>,</w:t>
      </w:r>
      <w:r w:rsidRPr="00233788">
        <w:t xml:space="preserve"> jakie stoi przed polskimi uczelniami i uczonymi</w:t>
      </w:r>
      <w:r>
        <w:t>,</w:t>
      </w:r>
      <w:r w:rsidRPr="00233788">
        <w:t xml:space="preserve"> warto przeanalizować najistotniejsze uwarunkowania funkcjonowania uczelni w Polsce, które zostały przedstawione w kolejnym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w:t>
      </w:r>
    </w:p>
    <w:p w14:paraId="0A1EDAC6" w14:textId="18820751" w:rsidR="004D3095" w:rsidRPr="00233788" w:rsidRDefault="004D3095" w:rsidP="004E7B54">
      <w:pPr>
        <w:pStyle w:val="Nagwek3"/>
      </w:pPr>
      <w:bookmarkStart w:id="37" w:name="_Ref66874449"/>
      <w:bookmarkStart w:id="38" w:name="_Toc133846123"/>
      <w:r w:rsidRPr="00233788">
        <w:t>Uwarunkowania funkcjonowania uczelni w Polsce</w:t>
      </w:r>
      <w:bookmarkEnd w:id="37"/>
      <w:bookmarkEnd w:id="38"/>
    </w:p>
    <w:p w14:paraId="0DBFD87F" w14:textId="77777777" w:rsidR="00BF2CD2" w:rsidRPr="00233788" w:rsidRDefault="00BF2CD2" w:rsidP="00BF2CD2">
      <w:r w:rsidRPr="00233788">
        <w:t xml:space="preserve">Jednym z najistotniejszych czynników wpływających na rynek edukacji wyższej przy stosunkowo stabilnych regulacjach prawnych są trendy demograficzne </w:t>
      </w:r>
      <w:r w:rsidRPr="00233788">
        <w:fldChar w:fldCharType="begin" w:fldLock="1"/>
      </w:r>
      <w:r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Pr="00233788">
        <w:fldChar w:fldCharType="separate"/>
      </w:r>
      <w:r w:rsidRPr="00233788">
        <w:rPr>
          <w:noProof/>
        </w:rPr>
        <w:t>(por. Moroń, 2016)</w:t>
      </w:r>
      <w:r w:rsidRPr="00233788">
        <w:fldChar w:fldCharType="end"/>
      </w:r>
      <w:r w:rsidRPr="00233788">
        <w:t>. W Polsce po roku 1989 w wielu dziedzinach życia gospodarczego nastąpiły gwałtowne zmiany regulacji. Początkowo głównie przejawiało się to w ich minimalizacj</w:t>
      </w:r>
      <w:r>
        <w:t>i</w:t>
      </w:r>
      <w:r w:rsidRPr="00233788">
        <w:t xml:space="preserve">,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Pr="00233788">
        <w:fldChar w:fldCharType="separate"/>
      </w:r>
      <w:r w:rsidRPr="00233788">
        <w:rPr>
          <w:noProof/>
        </w:rPr>
        <w:t>(Kwiek, 2015, s. 115)</w:t>
      </w:r>
      <w:r w:rsidRPr="00233788">
        <w:fldChar w:fldCharType="end"/>
      </w:r>
      <w:r>
        <w:t>,</w:t>
      </w:r>
      <w:r w:rsidRPr="00233788">
        <w:t xml:space="preserve"> zwłaszcza w odniesieniu do sektora uczelni prywatnych. Jednak poza zmianami demograficznymi istotne jest to</w:t>
      </w:r>
      <w:r>
        <w:t>,</w:t>
      </w:r>
      <w:r w:rsidRPr="00233788">
        <w:t xml:space="preserve">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w:t>
      </w:r>
      <w:r>
        <w:t>,</w:t>
      </w:r>
      <w:r w:rsidRPr="00233788">
        <w:t xml:space="preserve"> jest znaczni</w:t>
      </w:r>
      <w:r>
        <w:t>e</w:t>
      </w:r>
      <w:r w:rsidRPr="00233788">
        <w:t xml:space="preserve"> niższa oraz stabilna lub tez malejąca (np. kraje nordyckie)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r w:rsidRPr="00233788">
        <w:t xml:space="preserve">. Ekspansja systemu z poziomu dostępu elitarnego do masowego i powszechnego w Polsce była nagła i nieskoordynowana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Pr="00233788">
        <w:fldChar w:fldCharType="separate"/>
      </w:r>
      <w:r w:rsidRPr="00233788">
        <w:rPr>
          <w:noProof/>
        </w:rPr>
        <w:t>(Kwiek, 2015, s. 108)</w:t>
      </w:r>
      <w:r w:rsidRPr="00233788">
        <w:fldChar w:fldCharType="end"/>
      </w:r>
      <w:r w:rsidRPr="00233788">
        <w:t>. Dynamikę zmian liczby studentów w odniesieniu do uwarunkowań demograficznych przedstawiono na wykresie po</w:t>
      </w:r>
      <w:r w:rsidRPr="00233788">
        <w:fldChar w:fldCharType="begin"/>
      </w:r>
      <w:r w:rsidRPr="00233788">
        <w:instrText xml:space="preserve"> REF _Ref66043289 \p \h </w:instrText>
      </w:r>
      <w:r w:rsidRPr="00233788">
        <w:fldChar w:fldCharType="separate"/>
      </w:r>
      <w:r>
        <w:t>niżej</w:t>
      </w:r>
      <w:r w:rsidRPr="00233788">
        <w:fldChar w:fldCharType="end"/>
      </w:r>
      <w:r w:rsidRPr="00233788">
        <w:t>.</w:t>
      </w:r>
    </w:p>
    <w:p w14:paraId="13E1442D" w14:textId="77777777" w:rsidR="00BF2CD2" w:rsidRPr="00233788" w:rsidRDefault="00BF2CD2" w:rsidP="00BF2CD2">
      <w:pPr>
        <w:pStyle w:val="Rysunek"/>
      </w:pPr>
      <w:commentRangeStart w:id="39"/>
      <w:r w:rsidRPr="00233788">
        <w:rPr>
          <w:noProof/>
        </w:rPr>
        <w:lastRenderedPageBreak/>
        <w:drawing>
          <wp:inline distT="0" distB="0" distL="0" distR="0" wp14:anchorId="2EF46696" wp14:editId="335D907A">
            <wp:extent cx="5760720" cy="3604260"/>
            <wp:effectExtent l="0" t="0" r="11430" b="15240"/>
            <wp:docPr id="600026492" name="Wykres 60002649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39"/>
      <w:r>
        <w:rPr>
          <w:rStyle w:val="Odwoaniedokomentarza"/>
          <w:rFonts w:ascii="Times New Roman" w:eastAsia="Times New Roman" w:hAnsi="Times New Roman"/>
          <w:szCs w:val="20"/>
          <w:lang w:eastAsia="pl-PL"/>
        </w:rPr>
        <w:commentReference w:id="39"/>
      </w:r>
    </w:p>
    <w:p w14:paraId="44012320" w14:textId="55163B54" w:rsidR="00BF2CD2" w:rsidRPr="00233788" w:rsidRDefault="00BF2CD2" w:rsidP="00BF2CD2">
      <w:pPr>
        <w:pStyle w:val="Tytutabeli"/>
      </w:pPr>
      <w:bookmarkStart w:id="40" w:name="_Ref134899516"/>
      <w:bookmarkStart w:id="41" w:name="_Toc134899295"/>
      <w:bookmarkStart w:id="42" w:name="_Ref134899508"/>
      <w:bookmarkStart w:id="43" w:name="_Ref134899531"/>
      <w:r w:rsidRPr="00233788">
        <w:t xml:space="preserve">Rysunek </w:t>
      </w:r>
      <w:fldSimple w:instr=" SEQ Rysunek \* ARABIC ">
        <w:r w:rsidR="00DA3920">
          <w:rPr>
            <w:noProof/>
          </w:rPr>
          <w:t>3</w:t>
        </w:r>
      </w:fldSimple>
      <w:bookmarkEnd w:id="40"/>
      <w:r w:rsidRPr="00233788">
        <w:t xml:space="preserve"> Tendencje zmian na rynku edukacji wyższej w Polsce po roku 1989</w:t>
      </w:r>
      <w:bookmarkEnd w:id="41"/>
      <w:bookmarkEnd w:id="42"/>
      <w:bookmarkEnd w:id="43"/>
    </w:p>
    <w:p w14:paraId="7AAD65FA" w14:textId="77777777" w:rsidR="00BF2CD2" w:rsidRPr="00233788" w:rsidRDefault="00BF2CD2" w:rsidP="00BF2CD2">
      <w:pPr>
        <w:pStyle w:val="rdo"/>
      </w:pPr>
      <w:r w:rsidRPr="00233788">
        <w:t>* dla roku 2019 wartość współczynnika skolaryzacji nie jest wartością oficjalną GUS, a obliczoną na podstawie danych GUS dot. liczby studentów oraz liczby ludności w wieku 19</w:t>
      </w:r>
      <w:r>
        <w:t>–</w:t>
      </w:r>
      <w:r w:rsidRPr="00233788">
        <w:t>24 lat w danym roku</w:t>
      </w:r>
    </w:p>
    <w:p w14:paraId="692E227A"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Pr="00233788">
        <w:fldChar w:fldCharType="separate"/>
      </w:r>
      <w:r w:rsidRPr="00233788">
        <w:rPr>
          <w:noProof/>
        </w:rPr>
        <w:t>(GUS, 2005, 2010a, 2010b, 2011b, 2013b, 2017b, 2020a; MNiSW, 2013)</w:t>
      </w:r>
      <w:r w:rsidRPr="00233788">
        <w:fldChar w:fldCharType="end"/>
      </w:r>
    </w:p>
    <w:p w14:paraId="29ED8980" w14:textId="306D8310" w:rsidR="00BF2CD2" w:rsidRPr="00233788" w:rsidRDefault="00BF2CD2" w:rsidP="00BF2CD2">
      <w:r w:rsidRPr="00233788">
        <w:t>Na wykresie po</w:t>
      </w:r>
      <w:r w:rsidR="007C430D">
        <w:fldChar w:fldCharType="begin"/>
      </w:r>
      <w:r w:rsidR="007C430D">
        <w:instrText xml:space="preserve"> REF _Ref134899508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_Ref134899516 \h </w:instrText>
      </w:r>
      <w:r w:rsidR="007C430D">
        <w:fldChar w:fldCharType="separate"/>
      </w:r>
      <w:r w:rsidR="007C430D" w:rsidRPr="00233788">
        <w:t xml:space="preserve">Rysunek </w:t>
      </w:r>
      <w:r w:rsidR="007C430D">
        <w:rPr>
          <w:noProof/>
        </w:rPr>
        <w:t>3</w:t>
      </w:r>
      <w:r w:rsidR="007C430D">
        <w:fldChar w:fldCharType="end"/>
      </w:r>
      <w:r w:rsidRPr="00233788">
        <w:t>) zaprezentowano liczby studentów oraz liczby osób w wieku 19</w:t>
      </w:r>
      <w:r>
        <w:t>–</w:t>
      </w:r>
      <w:r w:rsidRPr="00233788">
        <w:t>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w:t>
      </w:r>
      <w:r>
        <w:t>–</w:t>
      </w:r>
      <w:r w:rsidRPr="00233788">
        <w:t>24 lat</w:t>
      </w:r>
      <w:r>
        <w:t>,</w:t>
      </w:r>
      <w:r w:rsidRPr="00233788">
        <w:t xml:space="preserve"> publikowanych przez GUS</w:t>
      </w:r>
      <w:r>
        <w:t>.</w:t>
      </w:r>
      <w:r w:rsidRPr="00233788">
        <w:t xml:space="preserve"> </w:t>
      </w:r>
      <w:r>
        <w:t>N</w:t>
      </w:r>
      <w:r w:rsidRPr="00233788">
        <w:t>ie jest to jednak wartość oficjalnego wskaźnika skolaryzacji, a zatem może się ona różnić od danych GUS ze względu na rozbieżność w przedziałach czasowych pomiarów uwzględnionych do obliczenia wskaźnika. Ponadto na wykresie przedstawiono relacj</w:t>
      </w:r>
      <w:r>
        <w:t>ę</w:t>
      </w:r>
      <w:r w:rsidRPr="00233788">
        <w:t xml:space="preserve"> wskaźnika skolaryzacji netto do wskaźnika skolaryzacji brutto. Biorąc pod uwagę definicje obu wskaźników</w:t>
      </w:r>
      <w:r>
        <w:t>,</w:t>
      </w:r>
      <w:r w:rsidRPr="00233788">
        <w:t xml:space="preserve"> relacja ta odzwierciedla stosunek liczby studentów w wieku 19</w:t>
      </w:r>
      <w:r>
        <w:t>–</w:t>
      </w:r>
      <w:r w:rsidRPr="00233788">
        <w:t xml:space="preserve">24 lat do liczby studentów ogółem, a więc </w:t>
      </w:r>
      <w:r>
        <w:t xml:space="preserve">i </w:t>
      </w:r>
      <w:r w:rsidRPr="00233788">
        <w:t>stopień zainteresowania studiami osób spoza typowego przedziału wiekowego dla studentów. Wartości te w całym okresie analizy utrzymują się na poziomie ok. 75% i wykazują jed</w:t>
      </w:r>
      <w:r>
        <w:t>y</w:t>
      </w:r>
      <w:r w:rsidRPr="00233788">
        <w:t>nie nieznaczne zmiany. Zatem można stwierdzić, że zainteresowanie studiami po roku 1989 utrzymuje się na podobnych poziomach zarówno w grupie wiekowej 19</w:t>
      </w:r>
      <w:r>
        <w:t>–</w:t>
      </w:r>
      <w:r w:rsidRPr="00233788">
        <w:t>24 lata</w:t>
      </w:r>
      <w:r>
        <w:t>,</w:t>
      </w:r>
      <w:r w:rsidRPr="00233788">
        <w:t xml:space="preserve"> jak i w wśród osób spoza tej typowej dla studentów grupy. Wykres po</w:t>
      </w:r>
      <w:r w:rsidRPr="00233788">
        <w:fldChar w:fldCharType="begin"/>
      </w:r>
      <w:r w:rsidRPr="00233788">
        <w:instrText xml:space="preserve"> REF _Ref66043339 \p \h </w:instrText>
      </w:r>
      <w:r w:rsidRPr="00233788">
        <w:fldChar w:fldCharType="separate"/>
      </w:r>
      <w:r>
        <w:t>wyżej</w:t>
      </w:r>
      <w:r w:rsidRPr="00233788">
        <w:fldChar w:fldCharType="end"/>
      </w:r>
      <w:r w:rsidRPr="00233788">
        <w:t xml:space="preserve"> przedstawia też wartości liczby studentów z prognozy Ministerstwa Nauki i Szkolnictwa Wyższego opublikowanej w raporcie z 2013 roku.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w:t>
      </w:r>
      <w:r w:rsidRPr="00233788">
        <w:lastRenderedPageBreak/>
        <w:t>część decyzji dotyczących przyszłych regulacji rynku szkolnictwa wyższego mogła być opracowana przy wykorzystaniu założeń o mniejszych spadkach liczby studentów, niż miało to miejsce w rzeczywistości.</w:t>
      </w:r>
    </w:p>
    <w:p w14:paraId="18C0AB8D" w14:textId="77777777" w:rsidR="00BF2CD2" w:rsidRPr="00233788" w:rsidRDefault="00BF2CD2" w:rsidP="00BF2CD2">
      <w:r w:rsidRPr="00233788">
        <w:t xml:space="preserve">Analiza wartości współczynnika skolaryzacji brutto pozwala na interpretację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Przy niskich wartościach tego współczynnika studiowanie jest postrzegane jako elitarne – dostępne jako przywilej jedynie dla 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Pr="00233788">
        <w:fldChar w:fldCharType="separate"/>
      </w:r>
      <w:r w:rsidRPr="00233788">
        <w:rPr>
          <w:noProof/>
        </w:rPr>
        <w:t>(1974)</w:t>
      </w:r>
      <w:r w:rsidRPr="00233788">
        <w:fldChar w:fldCharType="end"/>
      </w:r>
      <w:r>
        <w:t>,</w:t>
      </w:r>
      <w:r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 Wg Trowa, na tym etapie niepójście na studia wyższe jest postrzegane jako oznaka defektu umysłowego lub charakterologicznego, który podlega wyjaśnieniom, ocenie lub przepraszaniu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Jest to zgodne z koncepcją Freda Hirsha, wedle której dobra pozycyjne</w:t>
      </w:r>
      <w:r>
        <w:t>,</w:t>
      </w:r>
      <w:r w:rsidRPr="00233788">
        <w:t xml:space="preserve"> jakimi są ukończone studia</w:t>
      </w:r>
      <w:r>
        <w:t>,</w:t>
      </w:r>
      <w:r w:rsidRPr="00233788">
        <w:t xml:space="preserve"> zwiększają szanse na rynku pracy jedynie do pewnego poziomu nasycenia, powyżej którego stają się obowiązkowe, będąc punktem wyjścia dla konkurencji między jednostkami je posiadającymi, a nie klasyczną przewagą konkurencyjną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Pr="00233788">
        <w:fldChar w:fldCharType="separate"/>
      </w:r>
      <w:r w:rsidRPr="00233788">
        <w:rPr>
          <w:noProof/>
        </w:rPr>
        <w:t>(Kwiek, 2015, s. 90)</w:t>
      </w:r>
      <w:r w:rsidRPr="00233788">
        <w:fldChar w:fldCharType="end"/>
      </w:r>
      <w:r w:rsidRPr="00233788">
        <w:t>.</w:t>
      </w:r>
    </w:p>
    <w:p w14:paraId="3281EE9B" w14:textId="3A8274A1" w:rsidR="00BF2CD2" w:rsidRPr="00233788" w:rsidRDefault="00BF2CD2" w:rsidP="00BF2CD2">
      <w:r w:rsidRPr="00233788">
        <w:t>Na wykresie po</w:t>
      </w:r>
      <w:r w:rsidR="000F0C55">
        <w:fldChar w:fldCharType="begin"/>
      </w:r>
      <w:r w:rsidR="000F0C55">
        <w:instrText xml:space="preserve"> REF _Ref134899531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_Ref134899516 \h </w:instrText>
      </w:r>
      <w:r w:rsidR="000F0C55">
        <w:fldChar w:fldCharType="separate"/>
      </w:r>
      <w:r w:rsidR="000F0C55" w:rsidRPr="00233788">
        <w:t xml:space="preserve">Rysunek </w:t>
      </w:r>
      <w:r w:rsidR="000F0C55">
        <w:rPr>
          <w:noProof/>
        </w:rPr>
        <w:t>3</w:t>
      </w:r>
      <w:r w:rsidR="000F0C55">
        <w:fldChar w:fldCharType="end"/>
      </w:r>
      <w:r w:rsidRPr="00233788">
        <w:t>) widać, że tuż po roku 1990 osiągnięto w Polsce etap umasowienia edukacji wyższej, a wzrost współczynnika skolaryzacji na przełomie wieków był bardzo dynamiczny, by w drugiej połowie pierwszego dziesięciolecia wieku XXI przekroczyć poziom 50%. Natomiast następnie poziom skolaryzacji edukacji wyższej zaczął nieznacznie maleć. Dokładniejszy obraz sytuacji na rynku edukacji wyższej w latach 2010–2019 przedstawia wykres po</w:t>
      </w:r>
      <w:r w:rsidR="000F0C55">
        <w:fldChar w:fldCharType="begin"/>
      </w:r>
      <w:r w:rsidR="000F0C55">
        <w:instrText xml:space="preserve"> REF _Ref134899549 \p \h </w:instrText>
      </w:r>
      <w:r w:rsidR="000F0C55">
        <w:fldChar w:fldCharType="separate"/>
      </w:r>
      <w:r w:rsidR="000F0C55">
        <w:t>niżej</w:t>
      </w:r>
      <w:r w:rsidR="000F0C55">
        <w:fldChar w:fldCharType="end"/>
      </w:r>
      <w:r w:rsidRPr="00233788">
        <w:t xml:space="preserve"> (</w:t>
      </w:r>
      <w:r w:rsidR="000F0C55">
        <w:fldChar w:fldCharType="begin"/>
      </w:r>
      <w:r w:rsidR="000F0C55">
        <w:instrText xml:space="preserve"> REF _Ref134899557 \h </w:instrText>
      </w:r>
      <w:r w:rsidR="000F0C55">
        <w:fldChar w:fldCharType="separate"/>
      </w:r>
      <w:r w:rsidR="000F0C55" w:rsidRPr="00233788">
        <w:t xml:space="preserve">Rysunek </w:t>
      </w:r>
      <w:r w:rsidR="000F0C55">
        <w:rPr>
          <w:noProof/>
        </w:rPr>
        <w:t>4</w:t>
      </w:r>
      <w:r w:rsidR="000F0C55">
        <w:fldChar w:fldCharType="end"/>
      </w:r>
      <w:r w:rsidRPr="00233788">
        <w:t>).</w:t>
      </w:r>
    </w:p>
    <w:p w14:paraId="3DAB747E" w14:textId="77777777" w:rsidR="00BF2CD2" w:rsidRPr="00233788" w:rsidRDefault="00BF2CD2" w:rsidP="00BF2CD2">
      <w:pPr>
        <w:pStyle w:val="Rysunek"/>
      </w:pPr>
      <w:commentRangeStart w:id="44"/>
      <w:r w:rsidRPr="00233788">
        <w:rPr>
          <w:noProof/>
        </w:rPr>
        <w:lastRenderedPageBreak/>
        <w:drawing>
          <wp:inline distT="0" distB="0" distL="0" distR="0" wp14:anchorId="192C6FFF" wp14:editId="0F2FAF1C">
            <wp:extent cx="5756686" cy="3562350"/>
            <wp:effectExtent l="0" t="0" r="15875" b="0"/>
            <wp:docPr id="337604987" name="Wykres 337604987">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44"/>
      <w:r>
        <w:rPr>
          <w:rStyle w:val="Odwoaniedokomentarza"/>
          <w:rFonts w:ascii="Times New Roman" w:eastAsia="Times New Roman" w:hAnsi="Times New Roman"/>
          <w:szCs w:val="20"/>
          <w:lang w:eastAsia="pl-PL"/>
        </w:rPr>
        <w:commentReference w:id="44"/>
      </w:r>
    </w:p>
    <w:p w14:paraId="75A0EAD9" w14:textId="1951430E" w:rsidR="00BF2CD2" w:rsidRPr="00233788" w:rsidRDefault="00BF2CD2" w:rsidP="00BF2CD2">
      <w:pPr>
        <w:pStyle w:val="Tytutabeli"/>
      </w:pPr>
      <w:bookmarkStart w:id="45" w:name="_Ref134899557"/>
      <w:bookmarkStart w:id="46" w:name="_Toc134899296"/>
      <w:bookmarkStart w:id="47" w:name="_Ref134899549"/>
      <w:r w:rsidRPr="00233788">
        <w:t xml:space="preserve">Rysunek </w:t>
      </w:r>
      <w:fldSimple w:instr=" SEQ Rysunek \* ARABIC ">
        <w:r w:rsidR="00DA3920">
          <w:rPr>
            <w:noProof/>
          </w:rPr>
          <w:t>4</w:t>
        </w:r>
      </w:fldSimple>
      <w:bookmarkEnd w:id="45"/>
      <w:r w:rsidRPr="00233788">
        <w:t xml:space="preserve"> Wartości współczynnika skolaryzacji dla edukacji wyższej w latach 2010-2019</w:t>
      </w:r>
      <w:bookmarkEnd w:id="46"/>
      <w:bookmarkEnd w:id="47"/>
    </w:p>
    <w:p w14:paraId="395E884F"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Pr="00233788">
        <w:fldChar w:fldCharType="separate"/>
      </w:r>
      <w:r w:rsidRPr="00233788">
        <w:rPr>
          <w:noProof/>
        </w:rPr>
        <w:t>(GUS, 2010a, 2011a, 2015b, 2016a, 2016b, 2017a, 2017b, 2018b, 2018a, 2019b, 2019a, 2020b, 2011b, 2012a, 2012b, 2013b, 2013a, 2014a, 2014b, 2015a)</w:t>
      </w:r>
      <w:r w:rsidRPr="00233788">
        <w:fldChar w:fldCharType="end"/>
      </w:r>
      <w:r w:rsidRPr="00233788">
        <w:br/>
        <w:t>* dla roku 2019 wartość współczynnika skolaryzacji nie jest wartością oficjalną GUS, a obliczoną na podstawie danych GUS dot. liczby studentów oraz liczby ludności w wieku 19</w:t>
      </w:r>
      <w:r>
        <w:t>–</w:t>
      </w:r>
      <w:r w:rsidRPr="00233788">
        <w:t>24 lat w danym roku</w:t>
      </w:r>
    </w:p>
    <w:p w14:paraId="7AA013BD" w14:textId="77777777" w:rsidR="00BF2CD2" w:rsidRPr="00233788" w:rsidRDefault="00BF2CD2" w:rsidP="00BF2CD2">
      <w:r w:rsidRPr="00233788">
        <w:t>Na wykresie po</w:t>
      </w:r>
      <w:r w:rsidRPr="00233788">
        <w:fldChar w:fldCharType="begin"/>
      </w:r>
      <w:r w:rsidRPr="00233788">
        <w:instrText xml:space="preserve"> REF _Ref66043649 \p \h </w:instrText>
      </w:r>
      <w:r w:rsidRPr="00233788">
        <w:fldChar w:fldCharType="separate"/>
      </w:r>
      <w:r>
        <w:t>wyżej</w:t>
      </w:r>
      <w:r w:rsidRPr="00233788">
        <w:fldChar w:fldCharType="end"/>
      </w:r>
      <w:r w:rsidRPr="00233788">
        <w:t xml:space="preserve"> przedstawiono zamiany wartości współczynników skolaryzacji netto oraz brutto dla edukacji wyższej w Polsce w latach 2010</w:t>
      </w:r>
      <w:r>
        <w:t>–</w:t>
      </w:r>
      <w:r w:rsidRPr="00233788">
        <w:t>2019 na tle zmian liczby studentów oraz osób z grupy wiekowej 19</w:t>
      </w:r>
      <w:r>
        <w:t>–</w:t>
      </w:r>
      <w:r w:rsidRPr="00233788">
        <w:t>24 lat. Od roku 2010 obserwujemy stały spadek wskaźników skolaryzacji. Warte zauważenia jest to, że pomimo przekroczenia poziomu 50% dla wartości wskaźnika skolaryzacji brutto, który wg Trowa oznacza przejście do etapu powszechnej edukacji od roku 2013</w:t>
      </w:r>
      <w:r>
        <w:t>,</w:t>
      </w:r>
      <w:r w:rsidRPr="00233788">
        <w:t xml:space="preserve">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 by zainteresowanie zdobywaniem wykształcenia wyższego mogło zacząć spadać. Trudno jednoznacznie wskazać przyczyny wystąpienia tendencji spadkowej wskaźnika skolaryzacji edukacji wyższej. Pewną podpowiedzią może być istotny udział w edukacji wyższej osób spoza grupy wiekowej 19</w:t>
      </w:r>
      <w:r>
        <w:t>–</w:t>
      </w:r>
      <w:r w:rsidRPr="00233788">
        <w:t>24 lat. Świadczą o tym istotnie niższe wartości wskaźnika skolaryzacji netto. Można zatem przypuszczać, że skoro w szczytowym momencie wskaźnik ten osiągał wartości na poziomie 40%, a więc w żadnym momencie w historii w Polsce nie osiągnięto stanu</w:t>
      </w:r>
      <w:r>
        <w:t>,</w:t>
      </w:r>
      <w:r w:rsidRPr="00233788">
        <w:t xml:space="preserve">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w:t>
      </w:r>
      <w:r w:rsidRPr="00233788">
        <w:lastRenderedPageBreak/>
        <w:t xml:space="preserve">późniejszych etapach życia. Niemniej dane te zdają się potwierdzać zdanie Marka Kwieka, że publiczny sektor szkolnictwa wyższego i nauki przestał być nieustannym </w:t>
      </w:r>
      <w:r w:rsidRPr="00233788">
        <w:rPr>
          <w:i/>
          <w:iCs/>
        </w:rPr>
        <w:t>sektorem wzrostu</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Kwiek wprawdzie odnosił to spostrzeżenie do świata zachodniego, ale</w:t>
      </w:r>
      <w:r>
        <w:t>,</w:t>
      </w:r>
      <w:r w:rsidRPr="00233788">
        <w:t xml:space="preserve"> jak widać</w:t>
      </w:r>
      <w:r>
        <w:t>,</w:t>
      </w:r>
      <w:r w:rsidRPr="00233788">
        <w:t xml:space="preserve"> w Polsce są zauważalne podobne tendencje. Jeszcze wyraźniej je widać, gdy się porówna liczby studentów w sektorze prywatnym i publicznym na przestrzeni ostatnich lat. Przedstawiono je na wykresie po</w:t>
      </w:r>
      <w:r w:rsidRPr="00233788">
        <w:fldChar w:fldCharType="begin"/>
      </w:r>
      <w:r w:rsidRPr="00233788">
        <w:instrText xml:space="preserve"> REF _Ref66043662 \p \h </w:instrText>
      </w:r>
      <w:r w:rsidRPr="00233788">
        <w:fldChar w:fldCharType="separate"/>
      </w:r>
      <w:r>
        <w:t>niżej</w:t>
      </w:r>
      <w:r w:rsidRPr="00233788">
        <w:fldChar w:fldCharType="end"/>
      </w:r>
      <w:r w:rsidRPr="00233788">
        <w:t>.</w:t>
      </w:r>
    </w:p>
    <w:p w14:paraId="6A224014" w14:textId="77777777" w:rsidR="00BF2CD2" w:rsidRPr="00233788" w:rsidRDefault="00BF2CD2" w:rsidP="00BF2CD2">
      <w:pPr>
        <w:pStyle w:val="Rysunek"/>
      </w:pPr>
      <w:commentRangeStart w:id="48"/>
      <w:r w:rsidRPr="00233788">
        <w:rPr>
          <w:noProof/>
        </w:rPr>
        <w:drawing>
          <wp:inline distT="0" distB="0" distL="0" distR="0" wp14:anchorId="7277E149" wp14:editId="5B2AACAF">
            <wp:extent cx="5760000" cy="3609111"/>
            <wp:effectExtent l="0" t="0" r="12700" b="10795"/>
            <wp:docPr id="540700081" name="Wykres 540700081">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commentRangeEnd w:id="48"/>
      <w:r>
        <w:rPr>
          <w:rStyle w:val="Odwoaniedokomentarza"/>
          <w:rFonts w:ascii="Times New Roman" w:eastAsia="Times New Roman" w:hAnsi="Times New Roman"/>
          <w:szCs w:val="20"/>
          <w:lang w:eastAsia="pl-PL"/>
        </w:rPr>
        <w:commentReference w:id="48"/>
      </w:r>
    </w:p>
    <w:p w14:paraId="3F013A60" w14:textId="186E16B9" w:rsidR="00BF2CD2" w:rsidRPr="00233788" w:rsidRDefault="00BF2CD2" w:rsidP="00BF2CD2">
      <w:pPr>
        <w:pStyle w:val="Tytutabeli"/>
      </w:pPr>
      <w:bookmarkStart w:id="49" w:name="_Ref134899462"/>
      <w:bookmarkStart w:id="50" w:name="_Toc134899297"/>
      <w:bookmarkStart w:id="51" w:name="_Ref134899451"/>
      <w:bookmarkStart w:id="52" w:name="_Ref134899578"/>
      <w:r w:rsidRPr="00233788">
        <w:t xml:space="preserve">Rysunek </w:t>
      </w:r>
      <w:fldSimple w:instr=" SEQ Rysunek \* ARABIC ">
        <w:r w:rsidR="00DA3920">
          <w:rPr>
            <w:noProof/>
          </w:rPr>
          <w:t>5</w:t>
        </w:r>
      </w:fldSimple>
      <w:bookmarkEnd w:id="49"/>
      <w:r w:rsidRPr="00233788">
        <w:t xml:space="preserve"> Liczba studentów uczelni publicznych na tle liczby studentów ogółem w latach 2002</w:t>
      </w:r>
      <w:r>
        <w:t>–</w:t>
      </w:r>
      <w:r w:rsidRPr="00233788">
        <w:t>2022*</w:t>
      </w:r>
      <w:bookmarkEnd w:id="50"/>
      <w:bookmarkEnd w:id="51"/>
      <w:bookmarkEnd w:id="52"/>
    </w:p>
    <w:p w14:paraId="2D293910" w14:textId="77777777" w:rsidR="00BF2CD2" w:rsidRPr="00233788" w:rsidRDefault="00BF2CD2" w:rsidP="00BF2CD2">
      <w:pPr>
        <w:pStyle w:val="rdo"/>
      </w:pPr>
      <w:r w:rsidRPr="00233788">
        <w:t xml:space="preserve">* wartości dla roku 2022 odnoszą się do prognozy zawartej w </w:t>
      </w:r>
      <w:r w:rsidRPr="00233788">
        <w:rPr>
          <w:noProof/>
        </w:rPr>
        <w:t>Kwiek, 2015, s. 131.</w:t>
      </w:r>
    </w:p>
    <w:p w14:paraId="217ED988"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Pr="00233788">
        <w:rPr>
          <w:noProof/>
        </w:rPr>
        <w:t>(Główny Urząd Statystyczny, 2020; GUS, 2015b, 2016b, 2017b, 2018b, 2019b, 2020c; Kwiek, 2015, s. 131)</w:t>
      </w:r>
      <w:r w:rsidRPr="00233788">
        <w:fldChar w:fldCharType="end"/>
      </w:r>
    </w:p>
    <w:p w14:paraId="1A6BEB29" w14:textId="25E0F897" w:rsidR="00BF2CD2" w:rsidRPr="00233788" w:rsidRDefault="00BF2CD2" w:rsidP="00BF2CD2">
      <w:r w:rsidRPr="00233788">
        <w:t>Wykres po</w:t>
      </w:r>
      <w:r w:rsidR="000F0C55">
        <w:fldChar w:fldCharType="begin"/>
      </w:r>
      <w:r w:rsidR="000F0C55">
        <w:instrText xml:space="preserve"> REF _Ref134899578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_Ref134899462 \h </w:instrText>
      </w:r>
      <w:r w:rsidR="000F0C55">
        <w:fldChar w:fldCharType="separate"/>
      </w:r>
      <w:r w:rsidR="000F0C55" w:rsidRPr="00233788">
        <w:t xml:space="preserve">Rysunek </w:t>
      </w:r>
      <w:r w:rsidR="000F0C55">
        <w:rPr>
          <w:noProof/>
        </w:rPr>
        <w:t>5</w:t>
      </w:r>
      <w:r w:rsidR="000F0C55">
        <w:fldChar w:fldCharType="end"/>
      </w:r>
      <w:r w:rsidRPr="00233788">
        <w:t>) przedstawia kształtowanie się proporcji liczby studentów szkół niepublicznych do liczby studentów szkół publicznych w Polsce w latach 2002</w:t>
      </w:r>
      <w:r>
        <w:t>–</w:t>
      </w:r>
      <w:r w:rsidRPr="00233788">
        <w:t xml:space="preserve">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36% mniejsza niż w roku 2009. Oznacza to średnie roczne spadki liczebności studentów na poziomie przekraczającym 3,5%. Na uwagę </w:t>
      </w:r>
      <w:r>
        <w:t xml:space="preserve">zwraca </w:t>
      </w:r>
      <w:r w:rsidRPr="00233788">
        <w:t xml:space="preserve">też fakt, że spadkom liczby studentów ogółem towarzyszył również zmniejszający się udział sektora prywatnego w rynku edukacji wyższej. Potwierdza to, że publiczne uczelnie wyższe cieszyły się większą atrakcyjnością na kurczącym się rynku. Porównując wartości proporcji pomiędzy liczbą studentów uczelni niepublicznych, a liczbą studentów uczelni publicznych z prognozami prezentowanymi przez Marka Kwieka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Pr="00233788">
        <w:fldChar w:fldCharType="separate"/>
      </w:r>
      <w:r w:rsidRPr="00233788">
        <w:rPr>
          <w:noProof/>
        </w:rPr>
        <w:t>(2015, s. 131)</w:t>
      </w:r>
      <w:r w:rsidRPr="00233788">
        <w:fldChar w:fldCharType="end"/>
      </w:r>
      <w:r w:rsidRPr="00233788">
        <w:t xml:space="preserve"> na </w:t>
      </w:r>
      <w:r>
        <w:t xml:space="preserve">rok </w:t>
      </w:r>
      <w:r w:rsidRPr="00233788">
        <w:t>2022</w:t>
      </w:r>
      <w:r>
        <w:t>,</w:t>
      </w:r>
      <w:r w:rsidRPr="00233788">
        <w:t xml:space="preserve"> można zauważyć, że ogólna liczba studentów już w roku 2019 spadła poniżej poziomu progno</w:t>
      </w:r>
      <w:r w:rsidRPr="00233788">
        <w:lastRenderedPageBreak/>
        <w:t>zy na rok 2022. Pod tym względem można stwierdzić, że kierunek zmian w prognozie sprawdza się w rzeczywistości. Natomiast prognozowane proporcje pomiędzy liczbą studentów uczelni publicznych i niepublicznych zupełnie się nie sprawdziły. Należy podkreślić, że prognoza zawarta w pracy Kwieka była wykonywana na podstawie danych dostępnych w roku 2013. W tymże roku liczba studentów na uczelniach niepublicznych kształtowała się na poziomie 398 tys., a zatem w roku 2019 zmniejszyła się o ok. 15%. W tym samym czasie liczba studentów na uczelniach publicznych (w 2013 r. 1.151 tys.) zmniejszyła się o ok. 25%. W analogicznym okresie liczba osób w wieku 19</w:t>
      </w:r>
      <w:r>
        <w:t>–</w:t>
      </w:r>
      <w:r w:rsidRPr="00233788">
        <w:t>24 lat w Polsce zmniejszyła się o ok. 22%. Można więc stwierdzić, że uczelnie niepubliczne w ostatnich latach znacznie lepiej poradziły sobie ze zmniejszeniem podstawowego rynku niż uczelnie publiczne</w:t>
      </w:r>
      <w:r>
        <w:t>,</w:t>
      </w:r>
      <w:r w:rsidRPr="00233788">
        <w:t xml:space="preserve"> pomimo tego, iż w roku 2015 przewidywano znaczne zwiększenie dominacji uczelni publicznych nad prywatnymi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Pr="00233788">
        <w:fldChar w:fldCharType="separate"/>
      </w:r>
      <w:r w:rsidRPr="00233788">
        <w:rPr>
          <w:noProof/>
        </w:rPr>
        <w:t>(Kwiek, 2015)</w:t>
      </w:r>
      <w:r w:rsidRPr="00233788">
        <w:fldChar w:fldCharType="end"/>
      </w:r>
      <w:r w:rsidRPr="00233788">
        <w:t>. Ponadto</w:t>
      </w:r>
      <w:r>
        <w:t>,</w:t>
      </w:r>
      <w:r w:rsidRPr="00233788">
        <w:t xml:space="preserve"> analizując zmiany liczby studentów w obu rodzajach grup uczelni</w:t>
      </w:r>
      <w:r>
        <w:t>,</w:t>
      </w:r>
      <w:r w:rsidRPr="00233788">
        <w:t xml:space="preserve"> można zauważyć, że w pierwszej dekadzie XXI w. 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Pr="00233788">
        <w:rPr>
          <w:i/>
          <w:iCs/>
        </w:rPr>
        <w:t>deprywatyzacji</w:t>
      </w:r>
      <w:r w:rsidRPr="00233788">
        <w:t xml:space="preserve"> edukacji wyższej w Polsce. Jednak w drugiej połowie tejże dekady tendencja się odwróciła i to uczelnie niepubliczne zaczęły kształcić relatywnie, ale również w wartościach bezwzględnych, coraz więcej studentów.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Pr="00233788">
        <w:rPr>
          <w:i/>
          <w:iCs/>
        </w:rPr>
        <w:t>student-staff ratio</w:t>
      </w:r>
      <w:r w:rsidRPr="00233788">
        <w:t xml:space="preserve">) i ustalono jego wartość optymalną na 13. Od tego roku więc uczelnie publiczne straciły bodziec finansowy do starań o zwiększanie liczby studentów ponad poziom 13 studentów przypadających na jednego pracownika akademickiego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Pr="00233788">
        <w:fldChar w:fldCharType="separate"/>
      </w:r>
      <w:r w:rsidRPr="00233788">
        <w:rPr>
          <w:noProof/>
        </w:rPr>
        <w:t>(por. Kalinowski, 2017)</w:t>
      </w:r>
      <w:r w:rsidRPr="00233788">
        <w:fldChar w:fldCharType="end"/>
      </w:r>
      <w:r w:rsidRPr="00233788">
        <w:t xml:space="preserve"> </w:t>
      </w:r>
      <w:r>
        <w:t>c</w:t>
      </w:r>
      <w:r w:rsidRPr="00233788">
        <w:t>o</w:t>
      </w:r>
      <w:r>
        <w:t>,</w:t>
      </w:r>
      <w:r w:rsidRPr="00233788">
        <w:t xml:space="preserve"> jak widać</w:t>
      </w:r>
      <w:r>
        <w:t>,</w:t>
      </w:r>
      <w:r w:rsidRPr="00233788">
        <w:t xml:space="preserve"> istotnie wpłynęło na tendencje zmian na rynku edukacji wyższej.</w:t>
      </w:r>
    </w:p>
    <w:p w14:paraId="39293293" w14:textId="77777777" w:rsidR="00BF2CD2" w:rsidRPr="00233788" w:rsidRDefault="00BF2CD2" w:rsidP="00BF2CD2">
      <w:r w:rsidRPr="00233788">
        <w:t>Jak można zauważyć na powyższym przykładzie</w:t>
      </w:r>
      <w:r>
        <w:t>,</w:t>
      </w:r>
      <w:r w:rsidRPr="00233788">
        <w:t xml:space="preserve"> ukształtowanie reguł systemu finansowania edukacji wyższej ma istotny wpływ na sposób funkcjonowania uniwersytetów. Zmiany te są warte omówienia, ale</w:t>
      </w:r>
      <w:r>
        <w:t>,</w:t>
      </w:r>
      <w:r w:rsidRPr="00233788">
        <w:t xml:space="preserve"> </w:t>
      </w:r>
      <w:r>
        <w:t>że</w:t>
      </w:r>
      <w:r w:rsidRPr="00233788">
        <w:t>by kwestie finansowe umieścić w odpowiednim kontekście, warto przeanalizować</w:t>
      </w:r>
      <w:r>
        <w:t>,</w:t>
      </w:r>
      <w:r w:rsidRPr="00233788">
        <w:t xml:space="preserve"> jak poziom finansowani</w:t>
      </w:r>
      <w:r>
        <w:t>a</w:t>
      </w:r>
      <w:r w:rsidRPr="00233788">
        <w:t xml:space="preserve"> edukacji wyższej w Polsce wygląda na tle sytuacji w innych państwach Europy. Szczególnie ciekawe jest porównanie poziomu finansowania sektora uniwersyteckiego z budżetów </w:t>
      </w:r>
      <w:r>
        <w:t xml:space="preserve">poszczególnych </w:t>
      </w:r>
      <w:r w:rsidRPr="00233788">
        <w:t>państw. Miarą stosowaną do porównania nakładów państw jest procent PKB. Zestawienie zawierające dane z wybranych państw europejskich zaprezentowano na wykresie po</w:t>
      </w:r>
      <w:r w:rsidRPr="00233788">
        <w:fldChar w:fldCharType="begin"/>
      </w:r>
      <w:r w:rsidRPr="00233788">
        <w:instrText xml:space="preserve"> REF _Ref66043714 \p \h </w:instrText>
      </w:r>
      <w:r w:rsidRPr="00233788">
        <w:fldChar w:fldCharType="separate"/>
      </w:r>
      <w:r>
        <w:t>niżej</w:t>
      </w:r>
      <w:r w:rsidRPr="00233788">
        <w:fldChar w:fldCharType="end"/>
      </w:r>
      <w:r w:rsidRPr="00233788">
        <w:t>.</w:t>
      </w:r>
    </w:p>
    <w:p w14:paraId="7C861175" w14:textId="77777777" w:rsidR="00BF2CD2" w:rsidRPr="00233788" w:rsidRDefault="00BF2CD2" w:rsidP="00BF2CD2">
      <w:pPr>
        <w:keepNext/>
        <w:ind w:firstLine="0"/>
      </w:pPr>
      <w:commentRangeStart w:id="53"/>
      <w:r w:rsidRPr="00233788">
        <w:rPr>
          <w:noProof/>
        </w:rPr>
        <w:lastRenderedPageBreak/>
        <w:drawing>
          <wp:inline distT="0" distB="0" distL="0" distR="0" wp14:anchorId="3DFA0383" wp14:editId="068FF15A">
            <wp:extent cx="5753650" cy="3638100"/>
            <wp:effectExtent l="0" t="0" r="0" b="635"/>
            <wp:docPr id="120169644" name="Wykres 120169644">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commentRangeEnd w:id="53"/>
      <w:r>
        <w:rPr>
          <w:rStyle w:val="Odwoaniedokomentarza"/>
          <w:rFonts w:ascii="Times New Roman" w:eastAsia="Times New Roman" w:hAnsi="Times New Roman"/>
          <w:szCs w:val="20"/>
          <w:lang w:eastAsia="pl-PL"/>
        </w:rPr>
        <w:commentReference w:id="53"/>
      </w:r>
    </w:p>
    <w:p w14:paraId="3E58B076" w14:textId="19318DF6" w:rsidR="00BF2CD2" w:rsidRPr="00233788" w:rsidRDefault="00BF2CD2" w:rsidP="00BF2CD2">
      <w:pPr>
        <w:pStyle w:val="Tytutabeli"/>
      </w:pPr>
      <w:bookmarkStart w:id="54" w:name="_Ref134899606"/>
      <w:bookmarkStart w:id="55" w:name="_Toc134899298"/>
      <w:bookmarkStart w:id="56" w:name="_Ref134899597"/>
      <w:r w:rsidRPr="00233788">
        <w:t xml:space="preserve">Rysunek </w:t>
      </w:r>
      <w:fldSimple w:instr=" SEQ Rysunek \* ARABIC ">
        <w:r w:rsidR="00DA3920">
          <w:rPr>
            <w:noProof/>
          </w:rPr>
          <w:t>6</w:t>
        </w:r>
      </w:fldSimple>
      <w:bookmarkEnd w:id="54"/>
      <w:r w:rsidRPr="00233788">
        <w:t xml:space="preserve"> Wydatki na szkolnictwo wyższe w wybranych krajach europejskich jako procent PKB</w:t>
      </w:r>
      <w:bookmarkEnd w:id="55"/>
      <w:bookmarkEnd w:id="56"/>
    </w:p>
    <w:p w14:paraId="6B767B8D" w14:textId="77777777" w:rsidR="00BF2CD2" w:rsidRPr="00233788" w:rsidRDefault="00BF2CD2" w:rsidP="00BF2CD2">
      <w:pPr>
        <w:pStyle w:val="rdo"/>
      </w:pPr>
      <w:r w:rsidRPr="00233788">
        <w:t xml:space="preserve">Źródło: opracowanie własne na podstawie Education at a Glance 2020 OECD Indicatiors za: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3B6EC483" w14:textId="604F13E4" w:rsidR="00BF2CD2" w:rsidRPr="00233788" w:rsidRDefault="00BF2CD2" w:rsidP="00BF2CD2">
      <w:r w:rsidRPr="00233788">
        <w:t>Na wykresie po</w:t>
      </w:r>
      <w:r w:rsidR="000F0C55">
        <w:fldChar w:fldCharType="begin"/>
      </w:r>
      <w:r w:rsidR="000F0C55">
        <w:instrText xml:space="preserve"> REF _Ref134899597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_Ref134899606 \h </w:instrText>
      </w:r>
      <w:r w:rsidR="000F0C55">
        <w:fldChar w:fldCharType="separate"/>
      </w:r>
      <w:r w:rsidR="000F0C55" w:rsidRPr="00233788">
        <w:t xml:space="preserve">Rysunek </w:t>
      </w:r>
      <w:r w:rsidR="000F0C55">
        <w:rPr>
          <w:noProof/>
        </w:rPr>
        <w:t>6</w:t>
      </w:r>
      <w:r w:rsidR="000F0C55">
        <w:fldChar w:fldCharType="end"/>
      </w:r>
      <w:r w:rsidRPr="00233788">
        <w:t>) przedstawion</w:t>
      </w:r>
      <w:r>
        <w:t>o</w:t>
      </w:r>
      <w:r w:rsidRPr="00233788">
        <w:t xml:space="preserve"> wartości udziału wydatków na edukację wyższą w produkcie krajowym brutto wybranych państw Europy</w:t>
      </w:r>
      <w:r>
        <w:t>,</w:t>
      </w:r>
      <w:r w:rsidRPr="00233788">
        <w:t xml:space="preserve"> posortowan</w:t>
      </w:r>
      <w:r>
        <w:t>e</w:t>
      </w:r>
      <w:r w:rsidRPr="00233788">
        <w:t xml:space="preserve"> malejąco wg wielkości nakładów publicznych.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w:t>
      </w:r>
      <w:r>
        <w:t>,</w:t>
      </w:r>
      <w:r w:rsidRPr="00233788">
        <w:t xml:space="preserve"> pomimo</w:t>
      </w:r>
      <w:r>
        <w:t xml:space="preserve"> tego</w:t>
      </w:r>
      <w:r w:rsidRPr="00233788">
        <w:t xml:space="preserve">, że w prezentowanym zestawieniu jest </w:t>
      </w:r>
      <w:r>
        <w:t xml:space="preserve">ona </w:t>
      </w:r>
      <w:r w:rsidRPr="00233788">
        <w:t xml:space="preserve">krajem o niemal najniższych wydatkach publicznych na system kształcenia uniwersyteckiego. Porównując wydatki Wielkiej Brytanii i Polski na edukację wyższą </w:t>
      </w:r>
      <w:r>
        <w:t xml:space="preserve">w relacji do PKB, </w:t>
      </w:r>
      <w:r w:rsidRPr="00233788">
        <w:t>można stwierdzić, że proporcje pomiędzy wydatkami publicznymi i prywatnymi w obu tych systemach są niemal odwrotne. I tak</w:t>
      </w:r>
      <w:r>
        <w:t>,</w:t>
      </w:r>
      <w:r w:rsidRPr="00233788">
        <w:t xml:space="preserve">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 Można również zauważyć, że Włochy – kraj szczycący się najstarszymi uniwersytetami na świecie </w:t>
      </w:r>
      <w:r>
        <w:t xml:space="preserve">– </w:t>
      </w:r>
      <w:r w:rsidRPr="00233788">
        <w:t xml:space="preserve">są krajem o bardzo niskich relatywnych do PKB wydatkach na edukację wyższą. Drugą ciekawą obserwacją jest fakt istnienia niemalże identycznej struktury finansowania edukacji wyższej w Polsce i Niemczech. Jest to poziom raczej bliski średniej europejskiej, a zatem można stwierdzić, że nie jest on ani wysoki, ani niski. Co ciekawe, we wczesnych wersjach projektu Konstytucji dla Nauki znalazły się zapisy gwarantujące osiągnięcie poziomu finansowania nauki w Polsce na poziomie 1,8% PKB, jednak ostatecznie te zapisy nie znalazły się w uchwalonej </w:t>
      </w:r>
      <w:r w:rsidRPr="00233788">
        <w:lastRenderedPageBreak/>
        <w:t xml:space="preserve">wersji nowego prawa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Osiągnięcie tego poziomu finansowania plasowałoby Polskę w czołówce europejskiej zarówno pod względem wielkości wydatków publicznych</w:t>
      </w:r>
      <w:r>
        <w:t>,</w:t>
      </w:r>
      <w:r w:rsidRPr="00233788">
        <w:t xml:space="preserve"> jak i ogółem. Aby lepiej zrozumieć sytuację polskiego szkolnictwa wyższego w kontekście jego finansowania</w:t>
      </w:r>
      <w:r>
        <w:t>,</w:t>
      </w:r>
      <w:r w:rsidRPr="00233788">
        <w:t xml:space="preserve"> warto przeanalizować</w:t>
      </w:r>
      <w:r>
        <w:t>,</w:t>
      </w:r>
      <w:r w:rsidRPr="00233788">
        <w:t xml:space="preserve"> jak wydatki publiczne na szkolnictwo kształtowały się na przestrzeni ostatnich lat. Zaprezentowano to na wykresie po</w:t>
      </w:r>
      <w:r w:rsidRPr="00233788">
        <w:fldChar w:fldCharType="begin"/>
      </w:r>
      <w:r w:rsidRPr="00233788">
        <w:instrText xml:space="preserve"> REF _Ref66043770 \p \h </w:instrText>
      </w:r>
      <w:r w:rsidRPr="00233788">
        <w:fldChar w:fldCharType="separate"/>
      </w:r>
      <w:r>
        <w:t>niżej</w:t>
      </w:r>
      <w:r w:rsidRPr="00233788">
        <w:fldChar w:fldCharType="end"/>
      </w:r>
      <w:r w:rsidRPr="00233788">
        <w:t>.</w:t>
      </w:r>
    </w:p>
    <w:p w14:paraId="2375ABD6" w14:textId="77777777" w:rsidR="00BF2CD2" w:rsidRPr="00233788" w:rsidRDefault="00BF2CD2" w:rsidP="00BF2CD2">
      <w:pPr>
        <w:keepNext/>
        <w:ind w:firstLine="0"/>
      </w:pPr>
      <w:commentRangeStart w:id="57"/>
      <w:r w:rsidRPr="00233788">
        <w:rPr>
          <w:noProof/>
        </w:rPr>
        <w:drawing>
          <wp:inline distT="0" distB="0" distL="0" distR="0" wp14:anchorId="3F230080" wp14:editId="1FD341CC">
            <wp:extent cx="5760720" cy="3596005"/>
            <wp:effectExtent l="0" t="0" r="11430" b="4445"/>
            <wp:docPr id="1417246068" name="Wykres 1417246068">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57"/>
      <w:r>
        <w:rPr>
          <w:rStyle w:val="Odwoaniedokomentarza"/>
          <w:rFonts w:ascii="Times New Roman" w:eastAsia="Times New Roman" w:hAnsi="Times New Roman"/>
          <w:szCs w:val="20"/>
          <w:lang w:eastAsia="pl-PL"/>
        </w:rPr>
        <w:commentReference w:id="57"/>
      </w:r>
    </w:p>
    <w:p w14:paraId="744DE6D6" w14:textId="02E8989F" w:rsidR="00BF2CD2" w:rsidRPr="00233788" w:rsidRDefault="00BF2CD2" w:rsidP="00BF2CD2">
      <w:pPr>
        <w:pStyle w:val="Tytutabeli"/>
      </w:pPr>
      <w:bookmarkStart w:id="58" w:name="_Ref134899630"/>
      <w:bookmarkStart w:id="59" w:name="_Toc134899299"/>
      <w:bookmarkStart w:id="60" w:name="_Ref134899617"/>
      <w:r w:rsidRPr="00233788">
        <w:t xml:space="preserve">Rysunek </w:t>
      </w:r>
      <w:fldSimple w:instr=" SEQ Rysunek \* ARABIC ">
        <w:r w:rsidR="00DA3920">
          <w:rPr>
            <w:noProof/>
          </w:rPr>
          <w:t>7</w:t>
        </w:r>
      </w:fldSimple>
      <w:bookmarkEnd w:id="58"/>
      <w:r w:rsidRPr="00233788">
        <w:t xml:space="preserve"> Udział wydatków publicznych na szkolnictwo wyższe w PKB Polski</w:t>
      </w:r>
      <w:bookmarkEnd w:id="59"/>
      <w:bookmarkEnd w:id="60"/>
    </w:p>
    <w:p w14:paraId="6B9DA57D"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19E28F18" w14:textId="5CC1B033" w:rsidR="00BF2CD2" w:rsidRDefault="00BF2CD2" w:rsidP="00BF2CD2">
      <w:r w:rsidRPr="00233788">
        <w:t>Przedstawione na wykresie po</w:t>
      </w:r>
      <w:r w:rsidR="000F0C55">
        <w:fldChar w:fldCharType="begin"/>
      </w:r>
      <w:r w:rsidR="000F0C55">
        <w:instrText xml:space="preserve"> REF _Ref134899617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_Ref134899630 \h </w:instrText>
      </w:r>
      <w:r w:rsidR="000F0C55">
        <w:fldChar w:fldCharType="separate"/>
      </w:r>
      <w:r w:rsidR="000F0C55" w:rsidRPr="00233788">
        <w:t xml:space="preserve">Rysunek </w:t>
      </w:r>
      <w:r w:rsidR="000F0C55">
        <w:rPr>
          <w:noProof/>
        </w:rPr>
        <w:t>7</w:t>
      </w:r>
      <w:r w:rsidR="000F0C55">
        <w:fldChar w:fldCharType="end"/>
      </w:r>
      <w:r w:rsidRPr="00233788">
        <w:t>) wartości wydatków publicznych na szkolnictwo wyższe wskazują na stabilny trend wzrostowy w analizowanym okresie (2005</w:t>
      </w:r>
      <w:r>
        <w:t>–</w:t>
      </w:r>
      <w:r w:rsidRPr="00233788">
        <w:t>2019). Natomiast wzrosty wartości wydatków mają charakter skokowy, etapowy. Wydaje się, że wzrosty wydatków występują wraz z kolejnymi reformami systemu edukacji lub też zakończeniami kolejnych kadencji rządów. Bardziej dynamiczne wzrosty są bowiem widoczne w latach wyborczych</w:t>
      </w:r>
      <w:r>
        <w:t>:</w:t>
      </w:r>
      <w:r w:rsidRPr="00233788">
        <w:t xml:space="preserve"> 2007 oraz 2015. Jednak gdy weźmiemy pod uwagę relację wydatków publicznych na szkolnictwo wyższe do PKB Polski</w:t>
      </w:r>
      <w:r>
        <w:t>,</w:t>
      </w:r>
      <w:r w:rsidRPr="00233788">
        <w:t xml:space="preserve"> to można stwierdzić, że w latach 2005</w:t>
      </w:r>
      <w:r>
        <w:t>–</w:t>
      </w:r>
      <w:r w:rsidRPr="00233788">
        <w:t>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w:t>
      </w:r>
      <w:r>
        <w:t>,</w:t>
      </w:r>
      <w:r w:rsidRPr="00233788">
        <w:t xml:space="preserve"> jednak tutaj należy zauważyć, że większy wpływ na to zjawisko miało spowolnienie wzrostu PKB niż intensywny wzrost wydatków na szkolnictwo. Dopiero w roku 2019 można zaobserwować skokową zmianę i wzrost tego wskaźnika do poziomu ok. 1%. Istotn</w:t>
      </w:r>
      <w:r>
        <w:t>y</w:t>
      </w:r>
      <w:r w:rsidRPr="00233788">
        <w:t xml:space="preserve"> jednak dla interpretacji wartości wskaźnika udziału wydatków publicznych na uczelnie w relacji do PKB jest fakt</w:t>
      </w:r>
      <w:r>
        <w:t>,</w:t>
      </w:r>
      <w:r w:rsidRPr="00233788">
        <w:t xml:space="preserve"> iż w związku z reformą wdrażaną w roku 2019 i zmianą klasyfikacji budżetowej dane za rok 2019 obejmują nakłady na szkolnictwo wyższe i naukę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Pr="00233788">
        <w:fldChar w:fldCharType="separate"/>
      </w:r>
      <w:r w:rsidRPr="00233788">
        <w:rPr>
          <w:noProof/>
        </w:rPr>
        <w:t>(GUS, 2020c, s. 204)</w:t>
      </w:r>
      <w:r w:rsidRPr="00233788">
        <w:fldChar w:fldCharType="end"/>
      </w:r>
      <w:r w:rsidRPr="00233788">
        <w:t>. Zatem można przypusz</w:t>
      </w:r>
      <w:r w:rsidRPr="00233788">
        <w:lastRenderedPageBreak/>
        <w:t>czać, że nastąpił pewien wzrost wydatków na szkolnictwo wyższe, natomiast począwszy od roku 2019 trudno wprost porównać te wartości z wartościami lat wcześniejszych.</w:t>
      </w:r>
    </w:p>
    <w:p w14:paraId="239847BD" w14:textId="77777777" w:rsidR="00BF2CD2" w:rsidRPr="00A40436" w:rsidRDefault="00BF2CD2" w:rsidP="00BF2CD2">
      <w:commentRangeStart w:id="61"/>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1"/>
      <w:r>
        <w:rPr>
          <w:rStyle w:val="Odwoaniedokomentarza"/>
          <w:rFonts w:ascii="Times New Roman" w:eastAsia="Times New Roman" w:hAnsi="Times New Roman"/>
          <w:szCs w:val="20"/>
          <w:lang w:eastAsia="pl-PL"/>
        </w:rPr>
        <w:commentReference w:id="61"/>
      </w:r>
    </w:p>
    <w:p w14:paraId="2404E418" w14:textId="77777777" w:rsidR="00BF2CD2" w:rsidRPr="00233788" w:rsidRDefault="00BF2CD2" w:rsidP="00BF2CD2"/>
    <w:p w14:paraId="6AAF3CAA" w14:textId="77777777" w:rsidR="00BF2CD2" w:rsidRPr="00233788" w:rsidRDefault="00BF2CD2" w:rsidP="00BF2CD2">
      <w:r w:rsidRPr="00233788">
        <w:t xml:space="preserve">W celu lepszego zrozumienia wpływu ostatniej reformy </w:t>
      </w:r>
      <w:r>
        <w:t xml:space="preserve">na </w:t>
      </w:r>
      <w:r w:rsidRPr="00233788">
        <w:t>sektor uczelni publicznych w Polsce warto przyjrzeć się nie tylko całościowym nakładom na edukację wyższą, ale również podstawowym wynikom finansowym Polskich uniwersytetów. Zmiany wartości miar świadczących o poziomie wyników finansowych uczelni w kontekście inwestycji na uczelniach przedstawiono na wykresie po</w:t>
      </w:r>
      <w:r w:rsidRPr="00233788">
        <w:fldChar w:fldCharType="begin"/>
      </w:r>
      <w:r w:rsidRPr="00233788">
        <w:instrText xml:space="preserve"> REF _Ref66053588 \p \h </w:instrText>
      </w:r>
      <w:r w:rsidRPr="00233788">
        <w:fldChar w:fldCharType="separate"/>
      </w:r>
      <w:r>
        <w:t>niżej</w:t>
      </w:r>
      <w:r w:rsidRPr="00233788">
        <w:fldChar w:fldCharType="end"/>
      </w:r>
      <w:r w:rsidRPr="00233788">
        <w:t>.</w:t>
      </w:r>
    </w:p>
    <w:p w14:paraId="5FB73EB1" w14:textId="77777777" w:rsidR="00BF2CD2" w:rsidRPr="00233788" w:rsidRDefault="00BF2CD2" w:rsidP="00BF2CD2">
      <w:pPr>
        <w:keepNext/>
        <w:ind w:firstLine="0"/>
      </w:pPr>
      <w:commentRangeStart w:id="62"/>
      <w:r w:rsidRPr="00233788">
        <w:rPr>
          <w:noProof/>
        </w:rPr>
        <w:drawing>
          <wp:inline distT="0" distB="0" distL="0" distR="0" wp14:anchorId="200607AD" wp14:editId="5B351E2B">
            <wp:extent cx="5744125" cy="3641276"/>
            <wp:effectExtent l="0" t="0" r="9525" b="16510"/>
            <wp:docPr id="1195702397" name="Wykres 1195702397">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62"/>
      <w:r>
        <w:rPr>
          <w:rStyle w:val="Odwoaniedokomentarza"/>
          <w:rFonts w:ascii="Times New Roman" w:eastAsia="Times New Roman" w:hAnsi="Times New Roman"/>
          <w:szCs w:val="20"/>
          <w:lang w:eastAsia="pl-PL"/>
        </w:rPr>
        <w:commentReference w:id="62"/>
      </w:r>
    </w:p>
    <w:p w14:paraId="13ECEC96" w14:textId="6981C3CF" w:rsidR="00BF2CD2" w:rsidRPr="00233788" w:rsidRDefault="00BF2CD2" w:rsidP="00BF2CD2">
      <w:pPr>
        <w:pStyle w:val="Tytutabeli"/>
      </w:pPr>
      <w:bookmarkStart w:id="63" w:name="_Ref134899652"/>
      <w:bookmarkStart w:id="64" w:name="_Toc134899300"/>
      <w:bookmarkStart w:id="65" w:name="_Ref134899644"/>
      <w:r w:rsidRPr="00233788">
        <w:t xml:space="preserve">Rysunek </w:t>
      </w:r>
      <w:fldSimple w:instr=" SEQ Rysunek \* ARABIC ">
        <w:r w:rsidR="00DA3920">
          <w:rPr>
            <w:noProof/>
          </w:rPr>
          <w:t>8</w:t>
        </w:r>
      </w:fldSimple>
      <w:bookmarkEnd w:id="63"/>
      <w:r w:rsidRPr="00233788">
        <w:t xml:space="preserve"> Udział wyniku finansowego netto w przychodzie uczelni versus nakłady inwestycyjne uczelni publicznych w Polsce</w:t>
      </w:r>
      <w:bookmarkEnd w:id="64"/>
      <w:bookmarkEnd w:id="65"/>
    </w:p>
    <w:p w14:paraId="033CF9A2"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Pr="00233788">
        <w:fldChar w:fldCharType="separate"/>
      </w:r>
      <w:r w:rsidRPr="00233788">
        <w:rPr>
          <w:noProof/>
        </w:rPr>
        <w:t>(GUS, 2014b, 2015b, 2016b, 2017b, 2018b, 2019b, 2020c)</w:t>
      </w:r>
      <w:r w:rsidRPr="00233788">
        <w:fldChar w:fldCharType="end"/>
      </w:r>
    </w:p>
    <w:p w14:paraId="554165BC" w14:textId="208EF255" w:rsidR="00BF2CD2" w:rsidRPr="00233788" w:rsidRDefault="00BF2CD2" w:rsidP="00BF2CD2">
      <w:r w:rsidRPr="00233788">
        <w:t>Na wykresie po</w:t>
      </w:r>
      <w:r w:rsidR="000F0C55">
        <w:fldChar w:fldCharType="begin"/>
      </w:r>
      <w:r w:rsidR="000F0C55">
        <w:instrText xml:space="preserve"> REF _Ref134899644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_Ref134899652 \h </w:instrText>
      </w:r>
      <w:r w:rsidR="000F0C55">
        <w:fldChar w:fldCharType="separate"/>
      </w:r>
      <w:r w:rsidR="000F0C55" w:rsidRPr="00233788">
        <w:t xml:space="preserve">Rysunek </w:t>
      </w:r>
      <w:r w:rsidR="000F0C55">
        <w:rPr>
          <w:noProof/>
        </w:rPr>
        <w:t>8</w:t>
      </w:r>
      <w:r w:rsidR="000F0C55">
        <w:fldChar w:fldCharType="end"/>
      </w:r>
      <w:r w:rsidRPr="00233788">
        <w:t>) przedstawiono wartości udziału wyniku finansowego netto uczelni publicznych w przychodach ogółem (WF</w:t>
      </w:r>
      <w:r w:rsidRPr="00233788">
        <w:rPr>
          <w:vertAlign w:val="subscript"/>
        </w:rPr>
        <w:t>N</w:t>
      </w:r>
      <w:r w:rsidRPr="00233788">
        <w:t>/P</w:t>
      </w:r>
      <w:r w:rsidRPr="00233788">
        <w:rPr>
          <w:vertAlign w:val="subscript"/>
        </w:rPr>
        <w:t>O</w:t>
      </w:r>
      <w:r w:rsidRPr="00233788">
        <w:t>)</w:t>
      </w:r>
      <w:r>
        <w:t xml:space="preserve"> </w:t>
      </w:r>
      <w:r w:rsidRPr="00233788">
        <w:t>w latach 2013</w:t>
      </w:r>
      <w:r>
        <w:t>–</w:t>
      </w:r>
      <w:r w:rsidRPr="00233788">
        <w:t>2019. Ponieważ dane od roku 2019 nie obejmują wyodrębnionych wartości dla uczelni technicznych</w:t>
      </w:r>
      <w:r>
        <w:t>,</w:t>
      </w:r>
      <w:r w:rsidRPr="00233788">
        <w:t xml:space="preserve"> w tym jednym roku w zakresie prezentowanej analizy przedstawiono jedynie wartość wskaźnika dla uczelni publicznych ogółem. Można jednak przyjąć na podstawie obserwowanych wartości z lat 2013</w:t>
      </w:r>
      <w:r>
        <w:t>–</w:t>
      </w:r>
      <w:r w:rsidRPr="00233788">
        <w:t>2018, że również w roku 2019 uczelnie techniczne wykazały nieznacznie wyższe wyniki finansowe w relacji do przychodów. Istotnym czynnikiem wpływającym na wynik finansowy netto są koszty działalności. Obserwując</w:t>
      </w:r>
      <w:r>
        <w:t>,</w:t>
      </w:r>
      <w:r w:rsidRPr="00233788">
        <w:t xml:space="preserve"> jak kształtowały się nakłady inwestycyjne uczelni można zauważyć znaczny ich spadek pomiędzy rokiem </w:t>
      </w:r>
      <w:r w:rsidRPr="00233788">
        <w:lastRenderedPageBreak/>
        <w:t xml:space="preserve">2015 </w:t>
      </w:r>
      <w:r>
        <w:t>a</w:t>
      </w:r>
      <w:r w:rsidRPr="00233788">
        <w:t xml:space="preserve"> 2016. W tym samym czasie zmniejszyła się różnica pomiędzy wartościami wskaźnika WF</w:t>
      </w:r>
      <w:r w:rsidRPr="00233788">
        <w:rPr>
          <w:vertAlign w:val="subscript"/>
        </w:rPr>
        <w:t>N</w:t>
      </w:r>
      <w:r w:rsidRPr="00233788">
        <w:t>/P</w:t>
      </w:r>
      <w:r w:rsidRPr="00233788">
        <w:rPr>
          <w:vertAlign w:val="subscript"/>
        </w:rPr>
        <w:t>O</w:t>
      </w:r>
      <w:r w:rsidRPr="00233788">
        <w:t xml:space="preserve"> dla uczelni techniczny</w:t>
      </w:r>
      <w:r>
        <w:t>ch</w:t>
      </w:r>
      <w:r w:rsidRPr="00233788">
        <w:t xml:space="preserve"> i uczelni publicznych ogółem. To wskazywałoby, że większy udział w nakładach inwestycyjnych sektora uniwersyteckiego miały uczelnie inne niż techniczne (politechniki). Na uwagę zwraca skokowy wręcz wzrost wyników finansowych uczelni w roku 2019. Niewątpliwie wpływ na taki stan rzeczy może mieć zmiana systemu finansowania uczelni</w:t>
      </w:r>
      <w:r>
        <w:t>,</w:t>
      </w:r>
      <w:r w:rsidRPr="00233788">
        <w:t xml:space="preserve"> wprowadzona wraz z najnowszą reformą. W roku 2020 w związku ze zwiększeniem subwencji dla uczelni biorących udział w konkursie IDUB (Inicjatywa doskonałości –</w:t>
      </w:r>
      <w:r>
        <w:t>u</w:t>
      </w:r>
      <w:r w:rsidRPr="00233788">
        <w:t xml:space="preserve">czelnia </w:t>
      </w:r>
      <w:r>
        <w:t>b</w:t>
      </w:r>
      <w:r w:rsidRPr="00233788">
        <w:t>adawcza), a także dla uczelni, które uzyskały status uczelni badawczych</w:t>
      </w:r>
      <w:r>
        <w:t>,</w:t>
      </w:r>
      <w:r w:rsidRPr="00233788">
        <w:t xml:space="preserve"> należy oczekiwać dalszej poprawy wyników finansowych uczelni.</w:t>
      </w:r>
    </w:p>
    <w:p w14:paraId="48E8CBBE" w14:textId="77777777" w:rsidR="00BF2CD2" w:rsidRPr="00233788" w:rsidRDefault="00BF2CD2" w:rsidP="00BF2CD2">
      <w:r w:rsidRPr="00233788">
        <w:t>Poza czynnikami demograficznymi i finansowymi istotne dla zarządzania uczelniami są uwarunkowania organizacyjne. Już od wielu lat na polskich uczelniach słowo „reforma” jest odmieniane przez wszystkie przypadki choćby dlatego, że np. w latach 1990</w:t>
      </w:r>
      <w:r>
        <w:t>–</w:t>
      </w:r>
      <w:r w:rsidRPr="00233788">
        <w:t xml:space="preserve">2005 powstało 28 projektów reform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Pr="00233788">
        <w:fldChar w:fldCharType="separate"/>
      </w:r>
      <w:r w:rsidRPr="00233788">
        <w:rPr>
          <w:noProof/>
        </w:rPr>
        <w:t>(Kwiek, 2015, s. 177)</w:t>
      </w:r>
      <w:r w:rsidRPr="00233788">
        <w:fldChar w:fldCharType="end"/>
      </w:r>
      <w:r w:rsidRPr="00233788">
        <w:t>. Świadczy to o tym, że kolejne rządy starają się podejmować działania zmierzające do podniesienia poziomu jakości polskich uniwersytetów. Ma to swoje uzasadnieni polityczne</w:t>
      </w:r>
      <w:r>
        <w:t>,</w:t>
      </w:r>
      <w:r w:rsidRPr="00233788">
        <w:t xml:space="preserve"> ponieważ do świadomości wielu ludzi przedostaje się informacja, że w globalnych rankingach pozycja polskich uczelni jest niezwykle niska. Zazwyczaj znacznie niższa niż pozycja polskiej gospodarki. Ponadto polskie uczelnie są zdominowane przez podmioty publiczne, a finansowanie edukacji wyższej w ogromnej większości pochodzi ze środków budżetowych, czyli</w:t>
      </w:r>
      <w:r>
        <w:t>,</w:t>
      </w:r>
      <w:r w:rsidRPr="00233788">
        <w:t xml:space="preserve"> w dużym uproszczeniu mówiąc, z podatków. Odniesienie więc sukcesu w dziedzinie podniesienia poziomu polskich uczelni na arenie międzynarodowej staj</w:t>
      </w:r>
      <w:r>
        <w:t>e</w:t>
      </w:r>
      <w:r w:rsidRPr="00233788">
        <w:t xml:space="preserve"> się istotnym elementem potencjalnego sukcesu politycznego dla rządzących. Jednak sytuacja ciągłej niepewności co do przyszłych reguł funkcjonowania na pewno nie pomaga w zarządzaniu tak dużymi instytucjami jak uniwersytety. Także niema</w:t>
      </w:r>
      <w:r>
        <w:t>l</w:t>
      </w:r>
      <w:r w:rsidRPr="00233788">
        <w:t xml:space="preserve"> nieustanna zmienność przepisów istotnych dla zarządzania uczelniami jest bardzo ważny</w:t>
      </w:r>
      <w:r>
        <w:t>m</w:t>
      </w:r>
      <w:r w:rsidRPr="00233788">
        <w:t xml:space="preserve"> czynnikiem do uwzględniania przy analizowaniu sytuacji uczelni w Polsce. Z przyczynami</w:t>
      </w:r>
      <w:r>
        <w:t>,</w:t>
      </w:r>
      <w:r w:rsidRPr="00233788">
        <w:t xml:space="preserve"> dla których podejmowane są reformy</w:t>
      </w:r>
      <w:r>
        <w:t>,</w:t>
      </w:r>
      <w:r w:rsidRPr="00233788">
        <w:t xml:space="preserve"> wiąże się też jeszcze jeden czynnik istotny dla całego rynku uczelni</w:t>
      </w:r>
      <w:r>
        <w:t>,</w:t>
      </w:r>
      <w:r w:rsidRPr="00233788">
        <w:t xml:space="preserve"> jakim jest reputacja sektora. Szerszy opis zjawiska reputacji i prestiżu w kontekście edukacji wyższej znajduje się w rozdziale </w:t>
      </w:r>
      <w:r w:rsidRPr="00233788">
        <w:fldChar w:fldCharType="begin"/>
      </w:r>
      <w:r w:rsidRPr="00233788">
        <w:instrText xml:space="preserve"> REF _Ref66114796 \r \h </w:instrText>
      </w:r>
      <w:r w:rsidRPr="00233788">
        <w:fldChar w:fldCharType="separate"/>
      </w:r>
      <w:r>
        <w:t>1.2.2</w:t>
      </w:r>
      <w:r w:rsidRPr="00233788">
        <w:fldChar w:fldCharType="end"/>
      </w:r>
      <w:r w:rsidRPr="00233788">
        <w:t>,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w:t>
      </w:r>
      <w:r>
        <w:t>ch</w:t>
      </w:r>
      <w:r w:rsidRPr="00233788">
        <w:t xml:space="preserve"> może być czynnikiem istotnie zwiększającym ich możliwości. Jak zostało to wspomniane</w:t>
      </w:r>
      <w:r>
        <w:t>,</w:t>
      </w:r>
      <w:r w:rsidRPr="00233788">
        <w:t xml:space="preserve"> reputacja całego sektora polskiej edukacji wyższej współcześnie często jest utożsamiana z pozycją polskich uczelni w rankingach międzynarodowych. Szersze omówienie najistotniejszych z pośród takich rankingów znajduje się w rozdziale </w:t>
      </w:r>
      <w:r w:rsidRPr="00233788">
        <w:fldChar w:fldCharType="begin"/>
      </w:r>
      <w:r w:rsidRPr="00233788">
        <w:instrText xml:space="preserve"> REF _Ref66053927 \r \h  \* MERGEFORMAT </w:instrText>
      </w:r>
      <w:r w:rsidRPr="00233788">
        <w:fldChar w:fldCharType="separate"/>
      </w:r>
      <w:r>
        <w:t>1.3.5</w:t>
      </w:r>
      <w:r w:rsidRPr="00233788">
        <w:fldChar w:fldCharType="end"/>
      </w:r>
      <w:commentRangeStart w:id="66"/>
      <w:r w:rsidRPr="00233788">
        <w:t xml:space="preserve">. W roku 2020 najlepsze polskie uczelnie znajdują się na miejscach w czwartej setce w rankingu </w:t>
      </w:r>
      <w:r>
        <w:t>s</w:t>
      </w:r>
      <w:r w:rsidRPr="00233788">
        <w:t xml:space="preserve">zanghajskim </w:t>
      </w:r>
      <w:r w:rsidRPr="00233788">
        <w:fldChar w:fldCharType="begin" w:fldLock="1"/>
      </w:r>
      <w:r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Pr="00233788">
        <w:fldChar w:fldCharType="separate"/>
      </w:r>
      <w:r w:rsidRPr="00233788">
        <w:rPr>
          <w:noProof/>
        </w:rPr>
        <w:t>(ARWU, 2020)</w:t>
      </w:r>
      <w:r w:rsidRPr="00233788">
        <w:fldChar w:fldCharType="end"/>
      </w:r>
      <w:r>
        <w:t>,</w:t>
      </w:r>
      <w:r w:rsidRPr="00233788">
        <w:t xml:space="preserve"> czyli analogicznie do takich państw jak np. Grecja, Iran czy Malezja. Natomiast w rankingu T</w:t>
      </w:r>
      <w:r>
        <w:t>he</w:t>
      </w:r>
      <w:r w:rsidRPr="00233788">
        <w:t xml:space="preserve"> Times najlepsze polskie uczelnie plasują się na poziomie miejsc w siódmej i ósmej setce </w:t>
      </w:r>
      <w:r w:rsidRPr="00233788">
        <w:fldChar w:fldCharType="begin" w:fldLock="1"/>
      </w:r>
      <w:r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Pr="00233788">
        <w:fldChar w:fldCharType="separate"/>
      </w:r>
      <w:r w:rsidRPr="00233788">
        <w:rPr>
          <w:noProof/>
        </w:rPr>
        <w:t>(THE, 2020)</w:t>
      </w:r>
      <w:r w:rsidRPr="00233788">
        <w:fldChar w:fldCharType="end"/>
      </w:r>
      <w:r w:rsidRPr="00233788">
        <w:t>, co oznacza poziom takich państw jak np. Algieria, Indonezja lub Łotwa. To wskazuje na bardzo niski prestiż polskich uniwersytetów na świecie. Biorąc pod uwagę pozycję uczelni technicznych</w:t>
      </w:r>
      <w:r>
        <w:t>,</w:t>
      </w:r>
      <w:r w:rsidRPr="00233788">
        <w:t xml:space="preserve"> należy zauważyć, że to nie uczelnie techniczne zajmują najwyższe miejsca w rankingach, natomiast są one obecne w czołówkach. W zależności od metodologii rankingu różnice w wartościach różnych wskaźników pomiędzy uczelniami technicznymi oraz pozostałymi</w:t>
      </w:r>
      <w:r>
        <w:t>,</w:t>
      </w:r>
      <w:r w:rsidRPr="00233788">
        <w:t xml:space="preserve"> wynikające z charakteru tych instytucji</w:t>
      </w:r>
      <w:r>
        <w:t>,</w:t>
      </w:r>
      <w:r w:rsidRPr="00233788">
        <w:t xml:space="preserve"> czasem bardziej, a czasem mniej promują wysokie wyniki uczelni </w:t>
      </w:r>
      <w:r w:rsidRPr="00233788">
        <w:lastRenderedPageBreak/>
        <w:t>technicznych.</w:t>
      </w:r>
      <w:commentRangeEnd w:id="66"/>
      <w:r>
        <w:rPr>
          <w:rStyle w:val="Odwoaniedokomentarza"/>
          <w:rFonts w:ascii="Times New Roman" w:eastAsia="Times New Roman" w:hAnsi="Times New Roman"/>
          <w:szCs w:val="20"/>
          <w:lang w:eastAsia="pl-PL"/>
        </w:rPr>
        <w:commentReference w:id="66"/>
      </w:r>
      <w:r w:rsidRPr="00233788">
        <w:t xml:space="preserve"> Różnice wynikają z tego, iż uczelnie techniczne zazwyczaj uzyskują nieco lepsze rezultaty dotyczące pozyskiwania funduszy z rynku prywatnego oraz w zakresie komercjalizacji badań. Niemniej pozycja uczelni technicznych jest na pewno jest uznawana za raczej silną. Innym ciekawym zjawiskiem jest relatywnie wyższa pozycja uczelni medycznych w rankingach, które bardziej doceniają wskaźniki związane z wysoką liczbą cytowa</w:t>
      </w:r>
      <w:r>
        <w:t>ń</w:t>
      </w:r>
      <w:r w:rsidRPr="00233788">
        <w:t>. Wynika to z faktu, iż w dziedzinie medycyny typowym jest publikowanie duż</w:t>
      </w:r>
      <w:r>
        <w:t>ej</w:t>
      </w:r>
      <w:r w:rsidRPr="00233788">
        <w:t xml:space="preserve"> </w:t>
      </w:r>
      <w:r>
        <w:t>liczby</w:t>
      </w:r>
      <w:r w:rsidRPr="00233788">
        <w:t xml:space="preserve"> artykułów, a </w:t>
      </w:r>
      <w:r>
        <w:t xml:space="preserve">zatem mają miejsce liczne </w:t>
      </w:r>
      <w:r w:rsidRPr="00233788">
        <w:t>cytowa</w:t>
      </w:r>
      <w:r>
        <w:t>nia</w:t>
      </w:r>
      <w:r w:rsidRPr="00233788">
        <w:t xml:space="preserve"> innych autorów. Warto podkreślić, że bardzo podobne tendencje można zaobserwować zarówno w rankingach globalnych</w:t>
      </w:r>
      <w:r>
        <w:t>,</w:t>
      </w:r>
      <w:r w:rsidRPr="00233788">
        <w:t xml:space="preserve"> jak i najbardziej cenionym polskim rankingu miesięcznika Perspektywy.</w:t>
      </w:r>
    </w:p>
    <w:p w14:paraId="4B47C0FE" w14:textId="650CEC18" w:rsidR="005415DD" w:rsidRPr="00233788" w:rsidRDefault="00BF2CD2" w:rsidP="00BF2CD2">
      <w:commentRangeStart w:id="67"/>
      <w:r w:rsidRPr="00233788">
        <w:t xml:space="preserve">W nawiązaniu do wniosków z podrozdziału </w:t>
      </w:r>
      <w:r w:rsidRPr="00233788">
        <w:fldChar w:fldCharType="begin"/>
      </w:r>
      <w:r w:rsidRPr="00233788">
        <w:instrText xml:space="preserve"> REF _Ref62845084 \n \h </w:instrText>
      </w:r>
      <w:r w:rsidRPr="00233788">
        <w:fldChar w:fldCharType="separate"/>
      </w:r>
      <w:r>
        <w:t>1.1.1</w:t>
      </w:r>
      <w:r w:rsidRPr="00233788">
        <w:fldChar w:fldCharType="end"/>
      </w:r>
      <w:r>
        <w:t>,</w:t>
      </w:r>
      <w:r w:rsidRPr="00233788">
        <w:t xml:space="preserve"> dotyczących zauważalnej długoterminowej cykliczności zmian na rynku edukacji wyższej</w:t>
      </w:r>
      <w:r>
        <w:t>,</w:t>
      </w:r>
      <w:r w:rsidRPr="00233788">
        <w:t xml:space="preserve"> można stwierdzić, że polskie uniwersytety</w:t>
      </w:r>
      <w:r>
        <w:t>,</w:t>
      </w:r>
      <w:r w:rsidRPr="00233788">
        <w:t xml:space="preserve"> wkraczając w okres nasycenia rynku absolwentami</w:t>
      </w:r>
      <w:r>
        <w:t>,</w:t>
      </w:r>
      <w:r w:rsidRPr="00233788">
        <w:t xml:space="preserve"> w niedalekiej przyszłości skierują się raczej w stronę badań i elitarności studiowania. Biorąc pod uwagę zmiany w „regułach gry”, również finansowych, wynikające z założeń </w:t>
      </w:r>
      <w:r w:rsidRPr="00233788">
        <w:rPr>
          <w:i/>
          <w:iCs/>
        </w:rPr>
        <w:t xml:space="preserve">Konstytucji dla </w:t>
      </w:r>
      <w:r>
        <w:rPr>
          <w:i/>
          <w:iCs/>
        </w:rPr>
        <w:t>N</w:t>
      </w:r>
      <w:r w:rsidRPr="00233788">
        <w:rPr>
          <w:i/>
          <w:iCs/>
        </w:rPr>
        <w:t>auki</w:t>
      </w:r>
      <w:r w:rsidRPr="00233788">
        <w:t xml:space="preserve"> (opisanych w rozdziale </w:t>
      </w:r>
      <w:r w:rsidRPr="00233788">
        <w:fldChar w:fldCharType="begin"/>
      </w:r>
      <w:r w:rsidRPr="00233788">
        <w:instrText xml:space="preserve"> REF _Ref66113578 \r \h </w:instrText>
      </w:r>
      <w:r w:rsidRPr="00233788">
        <w:fldChar w:fldCharType="separate"/>
      </w:r>
      <w:r>
        <w:t>1.1.2</w:t>
      </w:r>
      <w:r w:rsidRPr="00233788">
        <w:fldChar w:fldCharType="end"/>
      </w:r>
      <w:r w:rsidRPr="00233788">
        <w:t>) można stwierdzić, że intencje kierunków aktualnie implementowanych reform są słuszne, tzn. tworzą grunt dla szybszego dostosowania się uczelni do nieuniknionych zmian.</w:t>
      </w:r>
      <w:commentRangeEnd w:id="67"/>
      <w:r w:rsidRPr="00233788">
        <w:rPr>
          <w:rStyle w:val="Odwoaniedokomentarza"/>
          <w:rFonts w:ascii="Times New Roman" w:eastAsia="Times New Roman" w:hAnsi="Times New Roman"/>
          <w:szCs w:val="20"/>
          <w:lang w:eastAsia="pl-PL"/>
        </w:rPr>
        <w:commentReference w:id="67"/>
      </w:r>
    </w:p>
    <w:p w14:paraId="7CC862E2" w14:textId="386D5415" w:rsidR="00AE2BC1" w:rsidRPr="00233788" w:rsidRDefault="00AE2BC1" w:rsidP="004E7B54">
      <w:pPr>
        <w:pStyle w:val="Nagwek2"/>
      </w:pPr>
      <w:bookmarkStart w:id="68" w:name="_Toc133846124"/>
      <w:r w:rsidRPr="00233788">
        <w:t>Specyfika zarządzania uczelniami wyższymi</w:t>
      </w:r>
      <w:bookmarkEnd w:id="68"/>
    </w:p>
    <w:p w14:paraId="62B2FE58" w14:textId="77777777" w:rsidR="00BF2CD2" w:rsidRPr="00233788" w:rsidRDefault="00BF2CD2" w:rsidP="00BF2CD2">
      <w:r w:rsidRPr="00233788">
        <w:t xml:space="preserve">Uczelnie wyższe są instytucjami istotnie odróżniającymi się od większości przedsiębiorstw. Szczególnie dotyczy </w:t>
      </w:r>
      <w:r>
        <w:t xml:space="preserve">to </w:t>
      </w:r>
      <w:r w:rsidRPr="00233788">
        <w:t>uczelni publicznych, czyli takich</w:t>
      </w:r>
      <w:r>
        <w:t>,</w:t>
      </w:r>
      <w:r w:rsidRPr="00233788">
        <w:t xml:space="preserve"> których ponad połowa dochodów pochodzi z funduszy budżetowych. Porównują</w:t>
      </w:r>
      <w:r>
        <w:t>c</w:t>
      </w:r>
      <w:r w:rsidRPr="00233788">
        <w:t xml:space="preserve"> proces kształcenia studentów w uczelniach publicznych i prywatnych</w:t>
      </w:r>
      <w:r>
        <w:t>,</w:t>
      </w:r>
      <w:r w:rsidRPr="00233788">
        <w:t xml:space="preserve"> można z łatwością zauważyć, że student uczelni publicznej nie płaci bezpośrednio za świadczoną usługę. W związku z tym nie posiada jednej z najistotniejszych cech klienta usługi </w:t>
      </w:r>
      <w:r w:rsidRPr="00233788">
        <w:fldChar w:fldCharType="begin" w:fldLock="1"/>
      </w:r>
      <w:r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Pr="00233788">
        <w:fldChar w:fldCharType="separate"/>
      </w:r>
      <w:r w:rsidRPr="00233788">
        <w:rPr>
          <w:noProof/>
        </w:rPr>
        <w:t>(por. Vargo &amp; Lusch, 2008)</w:t>
      </w:r>
      <w:r w:rsidRPr="00233788">
        <w:fldChar w:fldCharType="end"/>
      </w:r>
      <w:r w:rsidRPr="00233788">
        <w:t xml:space="preserve">. Płatność za usługę edukacyjną uczelni publicznej odbywa się w sposób pośredni i odroczony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Pr="00233788">
        <w:fldChar w:fldCharType="separate"/>
      </w:r>
      <w:r w:rsidRPr="00233788">
        <w:rPr>
          <w:noProof/>
        </w:rPr>
        <w:t>(por. Lewandowski &amp; Zieliński, 2012, s. 47)</w:t>
      </w:r>
      <w:r w:rsidRPr="00233788">
        <w:fldChar w:fldCharType="end"/>
      </w:r>
      <w:r w:rsidRPr="00233788">
        <w:t>. Wśród cech szczególnych uniwersytetów</w:t>
      </w:r>
      <w:r>
        <w:t>,</w:t>
      </w:r>
      <w:r w:rsidRPr="00233788">
        <w:t xml:space="preserve"> wpływających na zarządzanie tymi instytucjami</w:t>
      </w:r>
      <w:r>
        <w:t>,</w:t>
      </w:r>
      <w:r w:rsidRPr="00233788">
        <w:t xml:space="preserve"> jest to cecha istotna</w:t>
      </w:r>
      <w:r>
        <w:t>.</w:t>
      </w:r>
      <w:r w:rsidRPr="00233788">
        <w:t xml:space="preserve"> </w:t>
      </w:r>
      <w:r>
        <w:t>R</w:t>
      </w:r>
      <w:r w:rsidRPr="00233788">
        <w:t xml:space="preserve">ównocześnie istnieje znacznie więcej cech </w:t>
      </w:r>
      <w:r>
        <w:t>od</w:t>
      </w:r>
      <w:r w:rsidRPr="00233788">
        <w:t xml:space="preserve">różniających uniwersytety od innych instytucji i przedsiębiorstw. Cechy te </w:t>
      </w:r>
      <w:r>
        <w:t xml:space="preserve">ujawniają się </w:t>
      </w:r>
      <w:r w:rsidRPr="00233788">
        <w:t>w celach, kulturze i specyfice powiązań z klientami lub interesariuszami.</w:t>
      </w:r>
    </w:p>
    <w:p w14:paraId="16464E20" w14:textId="77777777" w:rsidR="00940933" w:rsidRPr="00233788" w:rsidRDefault="00940933" w:rsidP="00940933">
      <w:pPr>
        <w:pStyle w:val="Nagwek3"/>
      </w:pPr>
      <w:bookmarkStart w:id="69" w:name="_Toc133846125"/>
      <w:r w:rsidRPr="00233788">
        <w:t>Cele organizacji uniwersyteckiej</w:t>
      </w:r>
      <w:bookmarkEnd w:id="69"/>
    </w:p>
    <w:p w14:paraId="71D4507D" w14:textId="77777777" w:rsidR="00F64C2F" w:rsidRPr="00233788" w:rsidRDefault="00F64C2F" w:rsidP="00F64C2F">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t>1.1.1</w:t>
      </w:r>
      <w:r w:rsidRPr="00233788">
        <w:fldChar w:fldCharType="end"/>
      </w:r>
      <w:r>
        <w:t>,</w:t>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w:t>
      </w:r>
      <w:r>
        <w:t>,</w:t>
      </w:r>
      <w:r w:rsidRPr="00233788">
        <w:t xml:space="preserve"> warto przeanalizować miejsce celów w procesie zarządzania. Na wykresie po</w:t>
      </w:r>
      <w:r w:rsidRPr="00233788">
        <w:fldChar w:fldCharType="begin"/>
      </w:r>
      <w:r w:rsidRPr="00233788">
        <w:instrText xml:space="preserve"> REF _Ref67243821 \p \h </w:instrText>
      </w:r>
      <w:r w:rsidRPr="00233788">
        <w:fldChar w:fldCharType="separate"/>
      </w:r>
      <w:r>
        <w:t>niżej</w:t>
      </w:r>
      <w:r w:rsidRPr="00233788">
        <w:fldChar w:fldCharType="end"/>
      </w:r>
      <w:r w:rsidRPr="00233788">
        <w:t xml:space="preserve"> przedstawiono koncepcję inspirowaną modelem Michaela Raynor</w:t>
      </w:r>
      <w:r>
        <w:t>,</w:t>
      </w:r>
      <w:r w:rsidRPr="00233788">
        <w:t xml:space="preserve"> ukazującą miejsce różnych elementów w procesie tworzenia i realizacji strategii instytucji. </w:t>
      </w:r>
      <w:r>
        <w:t xml:space="preserve">Jednym z nich jest paradygmat, który wraz z wydarzeniami (faktami) stanowi niejako punkt wyjścia dla kolejnych etapów. </w:t>
      </w:r>
      <w:r w:rsidRPr="00233788">
        <w:t xml:space="preserve">Michael Raynor rozumie paradygmat jako </w:t>
      </w:r>
      <w:r>
        <w:t>„</w:t>
      </w:r>
      <w:r w:rsidRPr="00233788">
        <w:t xml:space="preserve">ramy koncepcyjne pozwalające na abstrakcyjne postrzeganie faktów, interpretowanie ich i dostrzeganie relacji między nimi”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r w:rsidRPr="00233788">
        <w:t xml:space="preserve">. Można zauważyć, że definicja ta ma pewne punkty wspólne z definicją kultury wg Austina (opisane szerzej w rozdziale </w:t>
      </w:r>
      <w:r w:rsidRPr="00233788">
        <w:fldChar w:fldCharType="begin"/>
      </w:r>
      <w:r w:rsidRPr="00233788">
        <w:instrText xml:space="preserve"> REF _Ref67311347 \r \h </w:instrText>
      </w:r>
      <w:r w:rsidRPr="00233788">
        <w:fldChar w:fldCharType="separate"/>
      </w:r>
      <w:r>
        <w:t>1.2.2</w:t>
      </w:r>
      <w:r w:rsidRPr="00233788">
        <w:fldChar w:fldCharType="end"/>
      </w:r>
      <w:r w:rsidRPr="00233788">
        <w:t>). Raynor twierdzi, że „zarówno misja, paradygmat, strategie</w:t>
      </w:r>
      <w:r>
        <w:t>,</w:t>
      </w:r>
      <w:r w:rsidRPr="00233788">
        <w:t xml:space="preserve"> jak i cele mogą być rozu</w:t>
      </w:r>
      <w:r w:rsidRPr="00233788">
        <w:lastRenderedPageBreak/>
        <w:t xml:space="preserve">miane jako konsekwencja lub przyczyna dla elementów je poprzedzających lub po nich następujących”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Pr="00233788">
        <w:fldChar w:fldCharType="separate"/>
      </w:r>
      <w:r w:rsidRPr="00233788">
        <w:rPr>
          <w:noProof/>
        </w:rPr>
        <w:t>(Raynor, 1998, s. 373)</w:t>
      </w:r>
      <w:r w:rsidRPr="00233788">
        <w:fldChar w:fldCharType="end"/>
      </w:r>
      <w:r w:rsidRPr="00233788">
        <w:t>.</w:t>
      </w:r>
    </w:p>
    <w:p w14:paraId="7920CD08" w14:textId="77777777" w:rsidR="00F64C2F" w:rsidRPr="00233788" w:rsidRDefault="00F64C2F" w:rsidP="00F64C2F">
      <w:pPr>
        <w:keepNext/>
        <w:ind w:firstLine="0"/>
      </w:pPr>
      <w:r w:rsidRPr="00233788">
        <w:rPr>
          <w:noProof/>
        </w:rPr>
        <w:drawing>
          <wp:inline distT="0" distB="0" distL="0" distR="0" wp14:anchorId="644889D3" wp14:editId="4DDC4941">
            <wp:extent cx="5760000" cy="3118699"/>
            <wp:effectExtent l="0" t="0" r="0" b="5715"/>
            <wp:docPr id="675028513" name="Obraz 67502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7A66B565" w14:textId="2A356061" w:rsidR="00F64C2F" w:rsidRPr="00233788" w:rsidRDefault="00F64C2F" w:rsidP="00F64C2F">
      <w:pPr>
        <w:pStyle w:val="Tytutabeli"/>
      </w:pPr>
      <w:bookmarkStart w:id="70" w:name="_Ref134899676"/>
      <w:bookmarkStart w:id="71" w:name="_Toc134899301"/>
      <w:bookmarkStart w:id="72" w:name="_Ref134899668"/>
      <w:r w:rsidRPr="00233788">
        <w:t xml:space="preserve">Rysunek </w:t>
      </w:r>
      <w:fldSimple w:instr=" SEQ Rysunek \* ARABIC ">
        <w:r w:rsidR="00DA3920">
          <w:rPr>
            <w:noProof/>
          </w:rPr>
          <w:t>9</w:t>
        </w:r>
      </w:fldSimple>
      <w:bookmarkEnd w:id="70"/>
      <w:r w:rsidRPr="00233788">
        <w:t xml:space="preserve"> Miejsce celów w procesie zarządzania organizacją</w:t>
      </w:r>
      <w:bookmarkEnd w:id="71"/>
      <w:bookmarkEnd w:id="72"/>
    </w:p>
    <w:p w14:paraId="5149EFE2" w14:textId="77777777" w:rsidR="00F64C2F" w:rsidRPr="00233788" w:rsidRDefault="00F64C2F" w:rsidP="00F64C2F">
      <w:pPr>
        <w:pStyle w:val="rdo"/>
      </w:pPr>
      <w:r w:rsidRPr="00233788">
        <w:t>Źródło:</w:t>
      </w:r>
      <w:r>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1C848540" w14:textId="791D9D62" w:rsidR="00F64C2F" w:rsidRPr="00233788" w:rsidRDefault="00F64C2F" w:rsidP="00F64C2F">
      <w:r w:rsidRPr="00233788">
        <w:t>Lewa strona schematu przedstawionego po</w:t>
      </w:r>
      <w:r w:rsidR="000F0C55">
        <w:fldChar w:fldCharType="begin"/>
      </w:r>
      <w:r w:rsidR="000F0C55">
        <w:instrText xml:space="preserve"> REF _Ref134899668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_Ref134899676 \h </w:instrText>
      </w:r>
      <w:r w:rsidR="000F0C55">
        <w:fldChar w:fldCharType="separate"/>
      </w:r>
      <w:r w:rsidR="000F0C55" w:rsidRPr="00233788">
        <w:t xml:space="preserve">Rysunek </w:t>
      </w:r>
      <w:r w:rsidR="000F0C55">
        <w:rPr>
          <w:noProof/>
        </w:rPr>
        <w:t>9</w:t>
      </w:r>
      <w:r w:rsidR="000F0C55">
        <w:fldChar w:fldCharType="end"/>
      </w:r>
      <w:r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 Natomiast efektem finalnym strategii powinny być działania wynikające z celów, jakie zostały zdefiniowane w ramach jej tworzenia. Oczywiście strategia obejmuje cele podstawowe – strategiczne, a działanie wynika z celów szczegółowych i miar opracowanych podczas przekładania celów ogólnych na szczegółowe </w:t>
      </w:r>
      <w:r w:rsidRPr="00233788">
        <w:fldChar w:fldCharType="begin" w:fldLock="1"/>
      </w:r>
      <w:r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Pr="00233788">
        <w:fldChar w:fldCharType="separate"/>
      </w:r>
      <w:r w:rsidRPr="00233788">
        <w:rPr>
          <w:noProof/>
        </w:rPr>
        <w:t>(Kaplan &amp; Norton, 1992, s. 73)</w:t>
      </w:r>
      <w:r w:rsidRPr="00233788">
        <w:fldChar w:fldCharType="end"/>
      </w:r>
      <w:r w:rsidRPr="00233788">
        <w:t xml:space="preserve">. </w:t>
      </w:r>
      <w:r>
        <w:t xml:space="preserve">Stąd też na diagramie linia określająca obszar strategii przecina pole celów, by podkreślić, że nie wszystkie cele są częścią strategii. </w:t>
      </w:r>
      <w:r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Misja i wizja organizacji są koncepcjami z zakresu zarządzania strategicznego. Odzwierciedlają one aspekt kulturowy związany ze sposobem wyrażania najważniejszych wartości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Pr="00233788">
        <w:fldChar w:fldCharType="separate"/>
      </w:r>
      <w:r w:rsidRPr="00233788">
        <w:rPr>
          <w:noProof/>
        </w:rPr>
        <w:t>(Sułkowski i in., 2019, s. 759)</w:t>
      </w:r>
      <w:r w:rsidRPr="00233788">
        <w:fldChar w:fldCharType="end"/>
      </w:r>
      <w:r w:rsidRPr="00233788">
        <w:t xml:space="preserve">. Aspekty kultury uniwersyteckiej są szerzej zaprezentowane w rozdziale </w:t>
      </w:r>
      <w:r w:rsidRPr="00233788">
        <w:fldChar w:fldCharType="begin"/>
      </w:r>
      <w:r w:rsidRPr="00233788">
        <w:instrText xml:space="preserve"> REF _Ref67757874 \r \h </w:instrText>
      </w:r>
      <w:r w:rsidRPr="00233788">
        <w:fldChar w:fldCharType="separate"/>
      </w:r>
      <w:r>
        <w:t>1.2.2</w:t>
      </w:r>
      <w:r w:rsidRPr="00233788">
        <w:fldChar w:fldCharType="end"/>
      </w:r>
      <w:r w:rsidRPr="00233788">
        <w:t>. Jak pisze Sułkowski</w:t>
      </w:r>
      <w:r>
        <w:t>,</w:t>
      </w:r>
      <w:r w:rsidRPr="00233788">
        <w:t xml:space="preserve"> nawiązując do Brilmana oraz Rue i Holland</w:t>
      </w:r>
      <w:r>
        <w:t>,</w:t>
      </w:r>
      <w:r w:rsidRPr="00233788">
        <w:t xml:space="preserve"> zarówno w wizji, jak i w misji przejawiają się sformułowania odnoszące się do celów organizacji. Misja bowiem „determinuje istotę i sens istnienia organizacji poprzez formułowanie najbardziej ogólnych celów i obszarów działania”</w:t>
      </w:r>
      <w:r>
        <w:t>,</w:t>
      </w:r>
      <w:r w:rsidRPr="00233788">
        <w:t xml:space="preserve"> natomiast wizja jest „krótką formułą określającą główne powołanie i cele organizacji” </w:t>
      </w:r>
      <w:r w:rsidRPr="00233788">
        <w:fldChar w:fldCharType="begin" w:fldLock="1"/>
      </w:r>
      <w:r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Pr="00233788">
        <w:fldChar w:fldCharType="separate"/>
      </w:r>
      <w:r w:rsidRPr="00233788">
        <w:rPr>
          <w:noProof/>
        </w:rPr>
        <w:t>(Sułkowski &amp; Woźniak, 2019, s. 759)</w:t>
      </w:r>
      <w:r w:rsidRPr="00233788">
        <w:fldChar w:fldCharType="end"/>
      </w:r>
      <w:r w:rsidRPr="00233788">
        <w:t>. Natomiast warte podkreślenia jest to, że szczególnie w przypadku publicznych uczelni wyższych cele strategiczne są determinowane przez to</w:t>
      </w:r>
      <w:r>
        <w:t>,</w:t>
      </w:r>
      <w:r w:rsidRPr="00233788">
        <w:t xml:space="preserve"> jakiego rodzaju jest to uczelnia oraz kim są kluczowi interesariusze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Pr="00233788">
        <w:fldChar w:fldCharType="separate"/>
      </w:r>
      <w:r w:rsidRPr="00233788">
        <w:rPr>
          <w:noProof/>
        </w:rPr>
        <w:t>(Sułkowski i in., 2019, s. 304)</w:t>
      </w:r>
      <w:r w:rsidRPr="00233788">
        <w:fldChar w:fldCharType="end"/>
      </w:r>
      <w:r w:rsidRPr="00233788">
        <w:t>. Spostrzeżenie to koresponduje z opinią Portera i Krame</w:t>
      </w:r>
      <w:r w:rsidRPr="00233788">
        <w:lastRenderedPageBreak/>
        <w:t xml:space="preserve">ra o szczególnie istotnej roli państwa w konstruowaniu regulacji, które „uwydatniają wartości, kreują cele i stymulują innowacje”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Pr="00233788">
        <w:fldChar w:fldCharType="separate"/>
      </w:r>
      <w:r w:rsidRPr="00233788">
        <w:rPr>
          <w:noProof/>
        </w:rPr>
        <w:t>(Jongbloed i in., 2008, s. 5)</w:t>
      </w:r>
      <w:r w:rsidRPr="00233788">
        <w:fldChar w:fldCharType="end"/>
      </w:r>
      <w:r w:rsidRPr="00233788">
        <w:t>. Ponadto cele są modyfikowane poprzez specyficzne szanse lub ograniczenia istniejące w konkretnym otoczeniu społecznym</w:t>
      </w:r>
      <w:r>
        <w:t>,</w:t>
      </w:r>
      <w:r w:rsidRPr="00233788">
        <w:t xml:space="preserve"> w jakim funkcjonuje organizacja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Pr="00233788">
        <w:fldChar w:fldCharType="separate"/>
      </w:r>
      <w:r w:rsidRPr="00233788">
        <w:rPr>
          <w:noProof/>
        </w:rPr>
        <w:t>(Jongbloed i in., 2008, s. 25)</w:t>
      </w:r>
      <w:r w:rsidRPr="00233788">
        <w:fldChar w:fldCharType="end"/>
      </w:r>
      <w:r w:rsidRPr="00233788">
        <w:t>.</w:t>
      </w:r>
      <w:r>
        <w:t xml:space="preserve"> </w:t>
      </w:r>
      <w:r w:rsidRPr="00233788">
        <w:t xml:space="preserve">Ponieważ w historii uniwersytetów </w:t>
      </w:r>
      <w:r>
        <w:t>ich otoczenie kulturowe, a także szanse i ograniczenia zmieniały się wielokrotnie, to również ich cele ewoluowały. Główne etapy zmian celów uniwersytetów zostały przedstawione w tabeli po</w:t>
      </w:r>
      <w:r w:rsidR="009D391E">
        <w:fldChar w:fldCharType="begin"/>
      </w:r>
      <w:r w:rsidR="009D391E">
        <w:instrText xml:space="preserve"> REF _Ref134896812 \p \h </w:instrText>
      </w:r>
      <w:r w:rsidR="009D391E">
        <w:fldChar w:fldCharType="separate"/>
      </w:r>
      <w:r w:rsidR="009D391E">
        <w:t>niżej</w:t>
      </w:r>
      <w:r w:rsidR="009D391E">
        <w:fldChar w:fldCharType="end"/>
      </w:r>
      <w:r>
        <w:t>.</w:t>
      </w:r>
    </w:p>
    <w:p w14:paraId="22F89B0E" w14:textId="360D36FA" w:rsidR="00F64C2F" w:rsidRPr="00233788" w:rsidRDefault="00F64C2F" w:rsidP="00F64C2F">
      <w:pPr>
        <w:pStyle w:val="Tytutabeli"/>
      </w:pPr>
      <w:bookmarkStart w:id="73" w:name="_Ref134896845"/>
      <w:bookmarkStart w:id="74" w:name="_Ref134896812"/>
      <w:bookmarkStart w:id="75" w:name="_Toc134898065"/>
      <w:r w:rsidRPr="00233788">
        <w:t xml:space="preserve">Tabela </w:t>
      </w:r>
      <w:fldSimple w:instr=" SEQ Tabela \* ARABIC ">
        <w:r w:rsidR="00BB1057">
          <w:rPr>
            <w:noProof/>
          </w:rPr>
          <w:t>7</w:t>
        </w:r>
      </w:fldSimple>
      <w:bookmarkEnd w:id="73"/>
      <w:r w:rsidRPr="00233788">
        <w:t xml:space="preserve"> Etapy </w:t>
      </w:r>
      <w:r>
        <w:t>zmian</w:t>
      </w:r>
      <w:r w:rsidRPr="00233788">
        <w:t xml:space="preserve"> celów uniwersytetów</w:t>
      </w:r>
      <w:bookmarkEnd w:id="74"/>
      <w:bookmarkEnd w:id="75"/>
    </w:p>
    <w:tbl>
      <w:tblPr>
        <w:tblStyle w:val="Tabela-Siatka"/>
        <w:tblW w:w="9070" w:type="dxa"/>
        <w:tblLook w:val="04A0" w:firstRow="1" w:lastRow="0" w:firstColumn="1" w:lastColumn="0" w:noHBand="0" w:noVBand="1"/>
      </w:tblPr>
      <w:tblGrid>
        <w:gridCol w:w="1984"/>
        <w:gridCol w:w="1984"/>
        <w:gridCol w:w="5102"/>
      </w:tblGrid>
      <w:tr w:rsidR="00F64C2F" w:rsidRPr="00233788" w14:paraId="3C8BB53B" w14:textId="77777777" w:rsidTr="00A61195">
        <w:trPr>
          <w:cantSplit/>
          <w:tblHeader/>
        </w:trPr>
        <w:tc>
          <w:tcPr>
            <w:tcW w:w="1984" w:type="dxa"/>
          </w:tcPr>
          <w:p w14:paraId="36612168"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74B6AE6"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3350C469" w14:textId="77777777" w:rsidR="00F64C2F" w:rsidRPr="00233788" w:rsidRDefault="00F64C2F" w:rsidP="00A61195">
            <w:pPr>
              <w:ind w:firstLine="0"/>
              <w:jc w:val="center"/>
              <w:rPr>
                <w:b/>
                <w:bCs/>
                <w:sz w:val="18"/>
                <w:szCs w:val="18"/>
                <w:lang w:val="pl-PL"/>
              </w:rPr>
            </w:pPr>
            <w:r w:rsidRPr="00233788">
              <w:rPr>
                <w:b/>
                <w:bCs/>
                <w:sz w:val="18"/>
                <w:szCs w:val="18"/>
                <w:lang w:val="pl-PL"/>
              </w:rPr>
              <w:t>Opis</w:t>
            </w:r>
          </w:p>
        </w:tc>
      </w:tr>
      <w:tr w:rsidR="00F64C2F" w:rsidRPr="00233788" w14:paraId="7E2F9038" w14:textId="77777777" w:rsidTr="00A61195">
        <w:trPr>
          <w:cantSplit/>
        </w:trPr>
        <w:tc>
          <w:tcPr>
            <w:tcW w:w="1984" w:type="dxa"/>
          </w:tcPr>
          <w:p w14:paraId="56B45E0A" w14:textId="77777777" w:rsidR="00F64C2F" w:rsidRPr="00233788" w:rsidRDefault="00F64C2F" w:rsidP="00A61195">
            <w:pPr>
              <w:spacing w:line="300" w:lineRule="auto"/>
              <w:ind w:firstLine="0"/>
              <w:jc w:val="center"/>
              <w:rPr>
                <w:sz w:val="18"/>
                <w:szCs w:val="18"/>
                <w:lang w:val="pl-PL"/>
              </w:rPr>
            </w:pPr>
            <w:r>
              <w:rPr>
                <w:b/>
                <w:bCs/>
                <w:sz w:val="18"/>
                <w:szCs w:val="18"/>
                <w:lang w:val="pl-PL"/>
              </w:rPr>
              <w:t>ś</w:t>
            </w:r>
            <w:r w:rsidRPr="00233788">
              <w:rPr>
                <w:b/>
                <w:bCs/>
                <w:sz w:val="18"/>
                <w:szCs w:val="18"/>
                <w:lang w:val="pl-PL"/>
              </w:rPr>
              <w:t>redniowiecze</w:t>
            </w:r>
          </w:p>
        </w:tc>
        <w:tc>
          <w:tcPr>
            <w:tcW w:w="1984" w:type="dxa"/>
          </w:tcPr>
          <w:p w14:paraId="60889C05"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D645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 (</w:t>
            </w:r>
            <w:r w:rsidRPr="00233788">
              <w:rPr>
                <w:sz w:val="18"/>
                <w:szCs w:val="18"/>
                <w:lang w:val="pl-PL" w:eastAsia="pl-PL"/>
              </w:rPr>
              <w:t>dążenie do odkrywania prawdy i kształcenie; prowadzenie badań ani służba publiczna nie były elementami misji)</w:t>
            </w:r>
          </w:p>
        </w:tc>
      </w:tr>
      <w:tr w:rsidR="00F64C2F" w:rsidRPr="00233788" w14:paraId="4957E736" w14:textId="77777777" w:rsidTr="00A61195">
        <w:trPr>
          <w:cantSplit/>
        </w:trPr>
        <w:tc>
          <w:tcPr>
            <w:tcW w:w="1984" w:type="dxa"/>
          </w:tcPr>
          <w:p w14:paraId="01BC9E5F" w14:textId="77777777" w:rsidR="00F64C2F" w:rsidRPr="00233788" w:rsidRDefault="00F64C2F" w:rsidP="00A61195">
            <w:pPr>
              <w:spacing w:line="300" w:lineRule="auto"/>
              <w:ind w:firstLine="0"/>
              <w:jc w:val="center"/>
              <w:rPr>
                <w:sz w:val="18"/>
                <w:szCs w:val="18"/>
                <w:lang w:val="pl-PL"/>
              </w:rPr>
            </w:pPr>
            <w:r>
              <w:rPr>
                <w:b/>
                <w:bCs/>
                <w:sz w:val="18"/>
                <w:szCs w:val="18"/>
                <w:lang w:val="pl-PL"/>
              </w:rPr>
              <w:t>r</w:t>
            </w:r>
            <w:r w:rsidRPr="00233788">
              <w:rPr>
                <w:b/>
                <w:bCs/>
                <w:sz w:val="18"/>
                <w:szCs w:val="18"/>
                <w:lang w:val="pl-PL"/>
              </w:rPr>
              <w:t xml:space="preserve">enesans do </w:t>
            </w:r>
            <w:r>
              <w:rPr>
                <w:b/>
                <w:bCs/>
                <w:sz w:val="18"/>
                <w:szCs w:val="18"/>
                <w:lang w:val="pl-PL"/>
              </w:rPr>
              <w:t>o</w:t>
            </w:r>
            <w:r w:rsidRPr="00233788">
              <w:rPr>
                <w:b/>
                <w:bCs/>
                <w:sz w:val="18"/>
                <w:szCs w:val="18"/>
                <w:lang w:val="pl-PL"/>
              </w:rPr>
              <w:t>świecenia</w:t>
            </w:r>
          </w:p>
        </w:tc>
        <w:tc>
          <w:tcPr>
            <w:tcW w:w="1984" w:type="dxa"/>
          </w:tcPr>
          <w:p w14:paraId="3C1456E3"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561B08" w14:textId="77777777" w:rsidR="00F64C2F" w:rsidRPr="00233788" w:rsidRDefault="00F64C2F" w:rsidP="00A61195">
            <w:pPr>
              <w:spacing w:line="300" w:lineRule="auto"/>
              <w:ind w:firstLine="0"/>
              <w:rPr>
                <w:sz w:val="18"/>
                <w:szCs w:val="18"/>
                <w:lang w:val="pl-PL"/>
              </w:rPr>
            </w:pPr>
            <w:r>
              <w:rPr>
                <w:sz w:val="18"/>
                <w:szCs w:val="18"/>
                <w:lang w:val="pl-PL"/>
              </w:rPr>
              <w:t>z</w:t>
            </w:r>
            <w:r w:rsidRPr="00233788">
              <w:rPr>
                <w:sz w:val="18"/>
                <w:szCs w:val="18"/>
                <w:lang w:val="pl-PL"/>
              </w:rPr>
              <w:t>większona rola odpowiadania na potrzeby społeczne w</w:t>
            </w:r>
            <w:r>
              <w:rPr>
                <w:sz w:val="18"/>
                <w:szCs w:val="18"/>
                <w:lang w:val="pl-PL"/>
              </w:rPr>
              <w:t> </w:t>
            </w:r>
            <w:r w:rsidRPr="00233788">
              <w:rPr>
                <w:sz w:val="18"/>
                <w:szCs w:val="18"/>
                <w:lang w:val="pl-PL"/>
              </w:rPr>
              <w:t>zakresie kształcenia wynikające z wpływu władców na</w:t>
            </w:r>
            <w:r>
              <w:rPr>
                <w:sz w:val="18"/>
                <w:szCs w:val="18"/>
                <w:lang w:val="pl-PL"/>
              </w:rPr>
              <w:t> </w:t>
            </w:r>
            <w:r w:rsidRPr="00233788">
              <w:rPr>
                <w:sz w:val="18"/>
                <w:szCs w:val="18"/>
                <w:lang w:val="pl-PL"/>
              </w:rPr>
              <w:t>uczelnie (początki współczesnego uniwersytetu świeckiego)</w:t>
            </w:r>
          </w:p>
        </w:tc>
      </w:tr>
      <w:tr w:rsidR="00F64C2F" w:rsidRPr="00233788" w14:paraId="0FF94617" w14:textId="77777777" w:rsidTr="00A61195">
        <w:trPr>
          <w:cantSplit/>
        </w:trPr>
        <w:tc>
          <w:tcPr>
            <w:tcW w:w="1984" w:type="dxa"/>
          </w:tcPr>
          <w:p w14:paraId="4C4DCC45"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w:t>
            </w:r>
          </w:p>
        </w:tc>
        <w:tc>
          <w:tcPr>
            <w:tcW w:w="1984" w:type="dxa"/>
          </w:tcPr>
          <w:p w14:paraId="5FA2621C"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39AAD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w:t>
            </w:r>
          </w:p>
        </w:tc>
      </w:tr>
      <w:tr w:rsidR="00F64C2F" w:rsidRPr="00233788" w14:paraId="45A1769D" w14:textId="77777777" w:rsidTr="00A61195">
        <w:trPr>
          <w:cantSplit/>
        </w:trPr>
        <w:tc>
          <w:tcPr>
            <w:tcW w:w="1984" w:type="dxa"/>
          </w:tcPr>
          <w:p w14:paraId="6902A583"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25948588"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4DD37E4F" w14:textId="77777777" w:rsidR="00F64C2F" w:rsidRPr="00233788" w:rsidRDefault="00F64C2F" w:rsidP="00A61195">
            <w:pPr>
              <w:spacing w:line="300" w:lineRule="auto"/>
              <w:ind w:firstLine="0"/>
              <w:rPr>
                <w:sz w:val="18"/>
                <w:szCs w:val="18"/>
                <w:lang w:val="pl-PL"/>
              </w:rPr>
            </w:pPr>
            <w:r>
              <w:rPr>
                <w:sz w:val="18"/>
                <w:szCs w:val="18"/>
                <w:lang w:val="pl-PL"/>
              </w:rPr>
              <w:t>s</w:t>
            </w:r>
            <w:r w:rsidRPr="00233788">
              <w:rPr>
                <w:sz w:val="18"/>
                <w:szCs w:val="18"/>
                <w:lang w:val="pl-PL"/>
              </w:rPr>
              <w:t>ilny wpływ państwa na uniwersytety</w:t>
            </w:r>
          </w:p>
        </w:tc>
      </w:tr>
      <w:tr w:rsidR="00F64C2F" w:rsidRPr="00233788" w14:paraId="7CB872BA" w14:textId="77777777" w:rsidTr="00A61195">
        <w:trPr>
          <w:cantSplit/>
        </w:trPr>
        <w:tc>
          <w:tcPr>
            <w:tcW w:w="1984" w:type="dxa"/>
          </w:tcPr>
          <w:p w14:paraId="5E503DAC"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475AEB1E"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05FAAC81" w14:textId="77777777" w:rsidR="00F64C2F" w:rsidRPr="00233788" w:rsidRDefault="00F64C2F" w:rsidP="00A61195">
            <w:pPr>
              <w:spacing w:line="300" w:lineRule="auto"/>
              <w:ind w:firstLine="0"/>
              <w:rPr>
                <w:sz w:val="18"/>
                <w:szCs w:val="18"/>
                <w:lang w:val="pl-PL"/>
              </w:rPr>
            </w:pPr>
            <w:r>
              <w:rPr>
                <w:sz w:val="18"/>
                <w:szCs w:val="18"/>
                <w:lang w:val="pl-PL"/>
              </w:rPr>
              <w:t>p</w:t>
            </w:r>
            <w:r w:rsidRPr="00233788">
              <w:rPr>
                <w:sz w:val="18"/>
                <w:szCs w:val="18"/>
                <w:lang w:val="pl-PL"/>
              </w:rPr>
              <w:t xml:space="preserve">aństwo </w:t>
            </w:r>
            <w:r>
              <w:rPr>
                <w:sz w:val="18"/>
                <w:szCs w:val="18"/>
                <w:lang w:val="pl-PL"/>
              </w:rPr>
              <w:t xml:space="preserve">określające </w:t>
            </w:r>
            <w:r w:rsidRPr="00233788">
              <w:rPr>
                <w:sz w:val="18"/>
                <w:szCs w:val="18"/>
                <w:lang w:val="pl-PL"/>
              </w:rPr>
              <w:t>tylko ogólne zasady funkcjonowania i</w:t>
            </w:r>
            <w:r>
              <w:rPr>
                <w:sz w:val="18"/>
                <w:szCs w:val="18"/>
                <w:lang w:val="pl-PL"/>
              </w:rPr>
              <w:t> </w:t>
            </w:r>
            <w:r w:rsidRPr="00233788">
              <w:rPr>
                <w:sz w:val="18"/>
                <w:szCs w:val="18"/>
                <w:lang w:val="pl-PL"/>
              </w:rPr>
              <w:t>dystrybucji funduszy</w:t>
            </w:r>
          </w:p>
        </w:tc>
      </w:tr>
      <w:tr w:rsidR="00F64C2F" w:rsidRPr="00233788" w14:paraId="0E1EB48B" w14:textId="77777777" w:rsidTr="00A61195">
        <w:trPr>
          <w:cantSplit/>
        </w:trPr>
        <w:tc>
          <w:tcPr>
            <w:tcW w:w="1984" w:type="dxa"/>
          </w:tcPr>
          <w:p w14:paraId="4B164DAB"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31AE7BF4"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0DD6098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odpowiadanie na zróżnicowane potrzeby różnych interesariuszy</w:t>
            </w:r>
            <w:r>
              <w:rPr>
                <w:sz w:val="18"/>
                <w:szCs w:val="18"/>
                <w:lang w:val="pl-PL"/>
              </w:rPr>
              <w:t>;</w:t>
            </w:r>
          </w:p>
          <w:p w14:paraId="673810E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tworzenie organizacji peryferyjnych, których celem jest budowanie związków z otoczeniem</w:t>
            </w:r>
            <w:r>
              <w:rPr>
                <w:sz w:val="18"/>
                <w:szCs w:val="18"/>
                <w:lang w:val="pl-PL"/>
              </w:rPr>
              <w:t>;</w:t>
            </w:r>
            <w:r w:rsidRPr="00C43DF6">
              <w:rPr>
                <w:sz w:val="18"/>
                <w:szCs w:val="18"/>
                <w:lang w:val="pl-PL"/>
              </w:rPr>
              <w:t xml:space="preserve"> </w:t>
            </w:r>
            <w:r>
              <w:rPr>
                <w:sz w:val="18"/>
                <w:szCs w:val="18"/>
                <w:lang w:val="pl-PL"/>
              </w:rPr>
              <w:t>b</w:t>
            </w:r>
            <w:r w:rsidRPr="00C43DF6">
              <w:rPr>
                <w:sz w:val="18"/>
                <w:szCs w:val="18"/>
                <w:lang w:val="pl-PL"/>
              </w:rPr>
              <w:t>adania stosowane i</w:t>
            </w:r>
            <w:r>
              <w:rPr>
                <w:sz w:val="18"/>
                <w:szCs w:val="18"/>
                <w:lang w:val="pl-PL"/>
              </w:rPr>
              <w:t> </w:t>
            </w:r>
            <w:r w:rsidRPr="00C43DF6">
              <w:rPr>
                <w:sz w:val="18"/>
                <w:szCs w:val="18"/>
                <w:lang w:val="pl-PL"/>
              </w:rPr>
              <w:t>wdrożenia nabierają znaczenia</w:t>
            </w:r>
            <w:r>
              <w:rPr>
                <w:sz w:val="18"/>
                <w:szCs w:val="18"/>
                <w:lang w:val="pl-PL"/>
              </w:rPr>
              <w:t>;</w:t>
            </w:r>
          </w:p>
          <w:p w14:paraId="6CED42BC"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pojawi</w:t>
            </w:r>
            <w:r>
              <w:rPr>
                <w:sz w:val="18"/>
                <w:szCs w:val="18"/>
                <w:lang w:val="pl-PL"/>
              </w:rPr>
              <w:t>enie</w:t>
            </w:r>
            <w:r w:rsidRPr="00C43DF6">
              <w:rPr>
                <w:sz w:val="18"/>
                <w:szCs w:val="18"/>
                <w:lang w:val="pl-PL"/>
              </w:rPr>
              <w:t xml:space="preserve"> się organizacj</w:t>
            </w:r>
            <w:r>
              <w:rPr>
                <w:sz w:val="18"/>
                <w:szCs w:val="18"/>
                <w:lang w:val="pl-PL"/>
              </w:rPr>
              <w:t>i</w:t>
            </w:r>
            <w:r w:rsidRPr="00C43DF6">
              <w:rPr>
                <w:sz w:val="18"/>
                <w:szCs w:val="18"/>
                <w:lang w:val="pl-PL"/>
              </w:rPr>
              <w:t xml:space="preserve"> akademicki</w:t>
            </w:r>
            <w:r>
              <w:rPr>
                <w:sz w:val="18"/>
                <w:szCs w:val="18"/>
                <w:lang w:val="pl-PL"/>
              </w:rPr>
              <w:t>ch</w:t>
            </w:r>
            <w:r w:rsidRPr="00C43DF6">
              <w:rPr>
                <w:sz w:val="18"/>
                <w:szCs w:val="18"/>
                <w:lang w:val="pl-PL"/>
              </w:rPr>
              <w:t>, publikacj</w:t>
            </w:r>
            <w:r>
              <w:rPr>
                <w:sz w:val="18"/>
                <w:szCs w:val="18"/>
                <w:lang w:val="pl-PL"/>
              </w:rPr>
              <w:t>i</w:t>
            </w:r>
            <w:r w:rsidRPr="00C43DF6">
              <w:rPr>
                <w:sz w:val="18"/>
                <w:szCs w:val="18"/>
                <w:lang w:val="pl-PL"/>
              </w:rPr>
              <w:t xml:space="preserve"> naukow</w:t>
            </w:r>
            <w:r>
              <w:rPr>
                <w:sz w:val="18"/>
                <w:szCs w:val="18"/>
                <w:lang w:val="pl-PL"/>
              </w:rPr>
              <w:t>ych</w:t>
            </w:r>
            <w:r w:rsidRPr="00C43DF6">
              <w:rPr>
                <w:sz w:val="18"/>
                <w:szCs w:val="18"/>
                <w:lang w:val="pl-PL"/>
              </w:rPr>
              <w:t>, organizowan</w:t>
            </w:r>
            <w:r>
              <w:rPr>
                <w:sz w:val="18"/>
                <w:szCs w:val="18"/>
                <w:lang w:val="pl-PL"/>
              </w:rPr>
              <w:t>i</w:t>
            </w:r>
            <w:r w:rsidRPr="00C43DF6">
              <w:rPr>
                <w:sz w:val="18"/>
                <w:szCs w:val="18"/>
                <w:lang w:val="pl-PL"/>
              </w:rPr>
              <w:t>e konferencj</w:t>
            </w:r>
            <w:r>
              <w:rPr>
                <w:sz w:val="18"/>
                <w:szCs w:val="18"/>
                <w:lang w:val="pl-PL"/>
              </w:rPr>
              <w:t>i</w:t>
            </w:r>
            <w:r w:rsidRPr="00C43DF6">
              <w:rPr>
                <w:sz w:val="18"/>
                <w:szCs w:val="18"/>
                <w:lang w:val="pl-PL"/>
              </w:rPr>
              <w:t xml:space="preserve"> naukow</w:t>
            </w:r>
            <w:r>
              <w:rPr>
                <w:sz w:val="18"/>
                <w:szCs w:val="18"/>
                <w:lang w:val="pl-PL"/>
              </w:rPr>
              <w:t>ych;</w:t>
            </w:r>
          </w:p>
          <w:p w14:paraId="652617D0"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funkcj</w:t>
            </w:r>
            <w:r>
              <w:rPr>
                <w:sz w:val="18"/>
                <w:szCs w:val="18"/>
                <w:lang w:val="pl-PL"/>
              </w:rPr>
              <w:t>a</w:t>
            </w:r>
            <w:r w:rsidRPr="00C43DF6">
              <w:rPr>
                <w:sz w:val="18"/>
                <w:szCs w:val="18"/>
                <w:lang w:val="pl-PL"/>
              </w:rPr>
              <w:t xml:space="preserve"> kulturotwórcz</w:t>
            </w:r>
            <w:r>
              <w:rPr>
                <w:sz w:val="18"/>
                <w:szCs w:val="18"/>
                <w:lang w:val="pl-PL"/>
              </w:rPr>
              <w:t>a uniwersytetu;</w:t>
            </w:r>
          </w:p>
          <w:p w14:paraId="016C6799"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misja publiczna</w:t>
            </w:r>
            <w:r>
              <w:rPr>
                <w:sz w:val="18"/>
                <w:szCs w:val="18"/>
                <w:lang w:val="pl-PL"/>
              </w:rPr>
              <w:t xml:space="preserve">: </w:t>
            </w:r>
            <w:r w:rsidRPr="00C43DF6">
              <w:rPr>
                <w:sz w:val="18"/>
                <w:szCs w:val="18"/>
                <w:lang w:val="pl-PL"/>
              </w:rPr>
              <w:t>wiedza tworzona w uniwersytetach powinna być użyteczna</w:t>
            </w:r>
            <w:r>
              <w:rPr>
                <w:sz w:val="18"/>
                <w:szCs w:val="18"/>
                <w:lang w:val="pl-PL"/>
              </w:rPr>
              <w:t>;</w:t>
            </w:r>
          </w:p>
          <w:p w14:paraId="36CF14AD"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wyraźna tendencja do transmisji wiedzy do otoczenia</w:t>
            </w:r>
            <w:r>
              <w:rPr>
                <w:sz w:val="18"/>
                <w:szCs w:val="18"/>
                <w:lang w:val="pl-PL"/>
              </w:rPr>
              <w:t>;</w:t>
            </w:r>
          </w:p>
          <w:p w14:paraId="4158FE40" w14:textId="77777777" w:rsidR="00F64C2F" w:rsidRPr="002425A4"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krytyka wobec uzależniania się uczelni od biznesu</w:t>
            </w:r>
          </w:p>
        </w:tc>
      </w:tr>
      <w:tr w:rsidR="00F64C2F" w:rsidRPr="00233788" w14:paraId="294D81FB" w14:textId="77777777" w:rsidTr="00A61195">
        <w:trPr>
          <w:cantSplit/>
        </w:trPr>
        <w:tc>
          <w:tcPr>
            <w:tcW w:w="1984" w:type="dxa"/>
          </w:tcPr>
          <w:p w14:paraId="4B01036D"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w:t>
            </w:r>
            <w:r>
              <w:rPr>
                <w:sz w:val="18"/>
                <w:szCs w:val="18"/>
                <w:lang w:val="pl-PL"/>
              </w:rPr>
              <w:br/>
              <w:t>u</w:t>
            </w:r>
            <w:r w:rsidRPr="00233788">
              <w:rPr>
                <w:sz w:val="18"/>
                <w:szCs w:val="18"/>
                <w:lang w:val="pl-PL"/>
              </w:rPr>
              <w:t>niwersytet społecznie odpowiedzialny</w:t>
            </w:r>
          </w:p>
        </w:tc>
        <w:tc>
          <w:tcPr>
            <w:tcW w:w="1984" w:type="dxa"/>
          </w:tcPr>
          <w:p w14:paraId="00ED38A7"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27A32028" w14:textId="77777777" w:rsidR="00F64C2F"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Pr="00233788">
              <w:rPr>
                <w:sz w:val="18"/>
                <w:szCs w:val="18"/>
                <w:lang w:val="pl-PL"/>
              </w:rPr>
              <w:t>wewnętrznych i</w:t>
            </w:r>
            <w:r>
              <w:rPr>
                <w:sz w:val="18"/>
                <w:szCs w:val="18"/>
                <w:lang w:val="pl-PL"/>
              </w:rPr>
              <w:t xml:space="preserve"> </w:t>
            </w:r>
            <w:r w:rsidRPr="00233788">
              <w:rPr>
                <w:sz w:val="18"/>
                <w:szCs w:val="18"/>
                <w:lang w:val="pl-PL"/>
              </w:rPr>
              <w:t>zewnętrznych uniwersytetu</w:t>
            </w:r>
            <w:r>
              <w:rPr>
                <w:sz w:val="18"/>
                <w:szCs w:val="18"/>
                <w:lang w:val="pl-PL"/>
              </w:rPr>
              <w:t>;</w:t>
            </w:r>
            <w:r w:rsidRPr="00233788">
              <w:rPr>
                <w:sz w:val="18"/>
                <w:szCs w:val="18"/>
                <w:lang w:val="pl-PL"/>
              </w:rPr>
              <w:t xml:space="preserve"> </w:t>
            </w:r>
          </w:p>
          <w:p w14:paraId="38156EEE" w14:textId="77777777" w:rsidR="00F64C2F" w:rsidRPr="00285BA9"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 nadawanie </w:t>
            </w:r>
            <w:r w:rsidRPr="00233788">
              <w:rPr>
                <w:sz w:val="18"/>
                <w:szCs w:val="18"/>
                <w:lang w:val="pl-PL"/>
              </w:rPr>
              <w:t>społecznie odpowiedzialn</w:t>
            </w:r>
            <w:r>
              <w:rPr>
                <w:sz w:val="18"/>
                <w:szCs w:val="18"/>
                <w:lang w:val="pl-PL"/>
              </w:rPr>
              <w:t>ej</w:t>
            </w:r>
            <w:r w:rsidRPr="00233788">
              <w:rPr>
                <w:sz w:val="18"/>
                <w:szCs w:val="18"/>
                <w:lang w:val="pl-PL"/>
              </w:rPr>
              <w:t xml:space="preserve"> </w:t>
            </w:r>
            <w:r>
              <w:rPr>
                <w:sz w:val="18"/>
                <w:szCs w:val="18"/>
                <w:lang w:val="pl-PL"/>
              </w:rPr>
              <w:t xml:space="preserve">uczelni </w:t>
            </w:r>
            <w:r w:rsidRPr="00233788">
              <w:rPr>
                <w:sz w:val="18"/>
                <w:szCs w:val="18"/>
                <w:lang w:val="pl-PL"/>
              </w:rPr>
              <w:t>cech organizacji służącej otoczeniu</w:t>
            </w:r>
            <w:r>
              <w:rPr>
                <w:sz w:val="18"/>
                <w:szCs w:val="18"/>
                <w:lang w:val="pl-PL"/>
              </w:rPr>
              <w:t>;</w:t>
            </w:r>
          </w:p>
        </w:tc>
      </w:tr>
    </w:tbl>
    <w:p w14:paraId="1D80505B" w14:textId="1763AEEC" w:rsidR="00F64C2F" w:rsidRPr="00233788" w:rsidRDefault="00F64C2F" w:rsidP="00F64C2F">
      <w:pPr>
        <w:pStyle w:val="rdo"/>
      </w:pPr>
      <w:r w:rsidRPr="00233788">
        <w:t xml:space="preserve">Źródło: opracowanie własne na podstawie </w:t>
      </w:r>
      <w:r w:rsidRPr="00233788">
        <w:fldChar w:fldCharType="begin" w:fldLock="1"/>
      </w:r>
      <w:r w:rsidR="002913A0">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Pr="00ED2D28">
        <w:rPr>
          <w:noProof/>
        </w:rPr>
        <w:t>(Leja, 2011, ss. 17-18,49)</w:t>
      </w:r>
      <w:r w:rsidRPr="00233788">
        <w:fldChar w:fldCharType="end"/>
      </w:r>
    </w:p>
    <w:p w14:paraId="5E976230" w14:textId="3068A5F2" w:rsidR="00F64C2F" w:rsidRDefault="00F64C2F" w:rsidP="00F64C2F">
      <w:r>
        <w:t>Analizując zmiany celów uczelni przedstawione w tabeli po</w:t>
      </w:r>
      <w:r w:rsidR="009D391E">
        <w:fldChar w:fldCharType="begin"/>
      </w:r>
      <w:r w:rsidR="009D391E">
        <w:instrText xml:space="preserve"> REF _Ref134896812 \p \h </w:instrText>
      </w:r>
      <w:r w:rsidR="009D391E">
        <w:fldChar w:fldCharType="separate"/>
      </w:r>
      <w:r w:rsidR="009D391E">
        <w:t>wyżej</w:t>
      </w:r>
      <w:r w:rsidR="009D391E">
        <w:fldChar w:fldCharType="end"/>
      </w:r>
      <w:r>
        <w:t xml:space="preserve"> (</w:t>
      </w:r>
      <w:r w:rsidR="009D391E">
        <w:fldChar w:fldCharType="begin"/>
      </w:r>
      <w:r w:rsidR="009D391E">
        <w:instrText xml:space="preserve"> REF _Ref134896845 \h </w:instrText>
      </w:r>
      <w:r w:rsidR="009D391E">
        <w:fldChar w:fldCharType="separate"/>
      </w:r>
      <w:r w:rsidR="009D391E" w:rsidRPr="00233788">
        <w:t xml:space="preserve">Tabela </w:t>
      </w:r>
      <w:r w:rsidR="009D391E">
        <w:rPr>
          <w:noProof/>
        </w:rPr>
        <w:t>7</w:t>
      </w:r>
      <w:r w:rsidR="009D391E">
        <w:fldChar w:fldCharType="end"/>
      </w:r>
      <w:r>
        <w:t xml:space="preserve">), można zauważyć, że dynamika zmian celów uniwersytetów, jaką obserwujemy w okresie najnowszej historii, jest zdecydowanie największa. Na pewno podobne spostrzeżenia dotyczą dynamiki zmian technologicznych i społecznych, jakich doświadczamy. Biorąc pod uwagę zmiany na uniwersytetach, opisane w </w:t>
      </w:r>
      <w:r>
        <w:lastRenderedPageBreak/>
        <w:t xml:space="preserve">rozdziale </w:t>
      </w:r>
      <w:r>
        <w:fldChar w:fldCharType="begin"/>
      </w:r>
      <w:r>
        <w:instrText xml:space="preserve"> REF _Ref62845084 \r \h </w:instrText>
      </w:r>
      <w:r>
        <w:fldChar w:fldCharType="separate"/>
      </w:r>
      <w:r>
        <w:t>1.1.1</w:t>
      </w:r>
      <w:r>
        <w:fldChar w:fldCharType="end"/>
      </w:r>
      <w:r>
        <w:t>, można zauważyć, że we wcześniejszych okresach historycznych zmiany te, które szły w parze ze zmianami otoczenia, dotyczyły celów funkcjonowania, natomiast nie były one tak dynamiczne, jak obecnie. Pewnym wyjątkiem jest powstanie humboldtowskiej koncepcji funkcjonowania uniwersytetu liberalnego, która stanowiła przełom w stosunku do dotychczasowego sposobu funkcjonowania uczelni wyższych. Podstawą tej koncepcji</w:t>
      </w:r>
      <w:r w:rsidRPr="00233788">
        <w:t xml:space="preserve"> było </w:t>
      </w:r>
      <w:r>
        <w:t>„</w:t>
      </w:r>
      <w:r w:rsidRPr="00233788">
        <w:t>zatrudnienie w uczelni najwybitniejszych uczonych i zapewnienie im wolności w zakresie prowadzenia badań naukowych. Cechą uniwersytetu Humboldta były</w:t>
      </w:r>
      <w:r>
        <w:t>:</w:t>
      </w:r>
      <w:r w:rsidRPr="00233788">
        <w:t xml:space="preserve"> jedność badań i kształcenia, wolności akademickie (</w:t>
      </w:r>
      <w:r w:rsidRPr="00233788">
        <w:rPr>
          <w:i/>
          <w:iCs/>
        </w:rPr>
        <w:t>freedom to learn</w:t>
      </w:r>
      <w:r w:rsidRPr="00233788">
        <w:t xml:space="preserve">) </w:t>
      </w:r>
      <w:r>
        <w:t xml:space="preserve">[oraz] </w:t>
      </w:r>
      <w:r w:rsidRPr="00233788">
        <w:t>zrównanie statusu wszystkich dziedzin nauki</w:t>
      </w:r>
      <w:r>
        <w:t>”</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Pr="00233788">
        <w:fldChar w:fldCharType="separate"/>
      </w:r>
      <w:r w:rsidRPr="00233788">
        <w:rPr>
          <w:noProof/>
        </w:rPr>
        <w:t>(Leja, 2011, s. 17)</w:t>
      </w:r>
      <w:r w:rsidRPr="00233788">
        <w:fldChar w:fldCharType="end"/>
      </w:r>
      <w:r>
        <w:t xml:space="preserve">. Jedność badań i nauczania oznaczała, że zarówno przekazywanie, jak i zdobywanie wiedzy powinny być prowadzone w sposób wspierający postęp naukowy. Warunkiem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fldChar w:fldCharType="begin" w:fldLock="1"/>
      </w:r>
      <w:r>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fldChar w:fldCharType="separate"/>
      </w:r>
      <w:r w:rsidRPr="007E37DA">
        <w:rPr>
          <w:noProof/>
        </w:rPr>
        <w:t>(Habermas &amp; Blazek, 1987, s. 11)</w:t>
      </w:r>
      <w:r>
        <w:fldChar w:fldCharType="end"/>
      </w:r>
      <w:r>
        <w:t>. Taka hierarchia celów przyczyniła się do przypisania zarówno uniwersytetowi liberalnemu metaforycznego określenia</w:t>
      </w:r>
      <w:r w:rsidRPr="00B85F38">
        <w:rPr>
          <w:i/>
          <w:iCs/>
        </w:rPr>
        <w:t xml:space="preserve"> </w:t>
      </w:r>
      <w:r w:rsidRPr="007916B3">
        <w:rPr>
          <w:i/>
          <w:iCs/>
        </w:rPr>
        <w:t>wieży z kości słoniowej</w:t>
      </w:r>
      <w:r>
        <w:t>, oznaczającej „</w:t>
      </w:r>
      <w:r w:rsidRPr="00233788">
        <w:t>niepodatność na wpływy otoczenia i wyjątkową trwałość</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Pr="00233788">
        <w:fldChar w:fldCharType="separate"/>
      </w:r>
      <w:r w:rsidRPr="00233788">
        <w:rPr>
          <w:noProof/>
        </w:rPr>
        <w:t>(Leja, 2011, s. 16)</w:t>
      </w:r>
      <w:r w:rsidRPr="00233788">
        <w:fldChar w:fldCharType="end"/>
      </w:r>
      <w:r>
        <w:t xml:space="preserve"> Co ciekawe, z podobnych względów określa się w ten sposób również uniwersytet średniowieczny.</w:t>
      </w:r>
    </w:p>
    <w:p w14:paraId="709EAEF1" w14:textId="77777777" w:rsidR="00F64C2F" w:rsidRDefault="00F64C2F" w:rsidP="00F64C2F">
      <w:r>
        <w:t>Następnym ciekawym okresem zmian celów uniwersytetów był wiek XX, w którym rolę liderów na rynku edukacji wyższej przejęły czołowe uczelnie anglosaskie, głównie amerykańskie. Ich sposób funkcjonowania był zainspirowany sposobem działania przedsiębiorstw, czemu prawdopodobnie sprzyjał silny paradygmat wolnorynkowy istniejący w społeczeństwie Stanów Zjednoczonych oraz relatywnie słabszy niż na Starym Kontynencie związek z europejskimi tradycjami uniwersyteckimi. 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 wedle której oznacza on „</w:t>
      </w:r>
      <w:r w:rsidRPr="00233788">
        <w:t xml:space="preserve">mobilizację personelu mającą na celu uczynić z nabywcy nie tylko współtwórcę wartości </w:t>
      </w:r>
      <w:r>
        <w:t>(</w:t>
      </w:r>
      <w:r w:rsidRPr="00233788">
        <w:t>produktu</w:t>
      </w:r>
      <w:r>
        <w:t>)</w:t>
      </w:r>
      <w:r w:rsidRPr="00233788">
        <w:t>, ale także związać go na stałe”</w:t>
      </w:r>
      <w:r>
        <w:t xml:space="preserve"> z‍ uczelnią</w:t>
      </w:r>
      <w:r w:rsidRPr="00233788">
        <w:t xml:space="preserve"> </w:t>
      </w:r>
      <w:r w:rsidRPr="00233788">
        <w:fldChar w:fldCharType="begin" w:fldLock="1"/>
      </w:r>
      <w:r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Pr="00233788">
        <w:fldChar w:fldCharType="separate"/>
      </w:r>
      <w:r w:rsidRPr="00233788">
        <w:rPr>
          <w:noProof/>
        </w:rPr>
        <w:t>(Jonas, 2009, s. 84)</w:t>
      </w:r>
      <w:r w:rsidRPr="00233788">
        <w:fldChar w:fldCharType="end"/>
      </w:r>
      <w:r>
        <w:t>. Ciekawe spojrzenie na relacje uczelni z otoczeniem prezentują Gołata i Sojkin, bowiem według nich należy je rozumieć „</w:t>
      </w:r>
      <w:r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t>”</w:t>
      </w:r>
      <w:r w:rsidRPr="00233788">
        <w:t xml:space="preserve"> </w:t>
      </w:r>
      <w:r w:rsidRPr="00233788">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Pr="00233788">
        <w:fldChar w:fldCharType="separate"/>
      </w:r>
      <w:r w:rsidRPr="00B90A3A">
        <w:rPr>
          <w:noProof/>
        </w:rPr>
        <w:t>(Gołata</w:t>
      </w:r>
      <w:r>
        <w:rPr>
          <w:noProof/>
        </w:rPr>
        <w:t>‍</w:t>
      </w:r>
      <w:r w:rsidRPr="00B90A3A">
        <w:rPr>
          <w:noProof/>
        </w:rPr>
        <w:t xml:space="preserve"> &amp;</w:t>
      </w:r>
      <w:r>
        <w:rPr>
          <w:noProof/>
        </w:rPr>
        <w:t>‍</w:t>
      </w:r>
      <w:r w:rsidRPr="00B90A3A">
        <w:rPr>
          <w:noProof/>
        </w:rPr>
        <w:t xml:space="preserve"> Sojkin, 2020, s. 36)</w:t>
      </w:r>
      <w:r w:rsidRPr="00233788">
        <w:fldChar w:fldCharType="end"/>
      </w:r>
      <w:r>
        <w:t xml:space="preserve">. </w:t>
      </w:r>
      <w:r w:rsidRPr="00B90A3A">
        <w:t>Z drugiej strony Kola i Leja podkreślają rol</w:t>
      </w:r>
      <w:r>
        <w:t>ę</w:t>
      </w:r>
      <w:r w:rsidRPr="00B90A3A">
        <w:t xml:space="preserve"> budowania </w:t>
      </w:r>
      <w:r>
        <w:t xml:space="preserve">relacji z byłymi studentami już po ukończeniu przez nich studiów, co jest szczególnie pielęgnowane na uniwersytetach anglosaskich, gdzie wokół uczelni powstają różne fundacje, tworzone zarówno przez uniwersytety, jak i‍ absolwentów, odgrywające bardzo istotną rolę, w utrzymywani sieci powiązań pomiędzy uczelnią i jej absolwentami. </w:t>
      </w:r>
      <w:r w:rsidRPr="00B90A3A">
        <w:t xml:space="preserve">Zazwyczaj te relacje mają charakter </w:t>
      </w:r>
      <w:r>
        <w:t xml:space="preserve">głównie </w:t>
      </w:r>
      <w:r w:rsidRPr="00B90A3A">
        <w:t>symboliczny, choć c</w:t>
      </w:r>
      <w:r>
        <w:t xml:space="preserve">zołowe uniwersytety na świecie wykazują również silne powiązania finansowe ze swoimi absolwentami. </w:t>
      </w:r>
      <w:r w:rsidRPr="00B90A3A">
        <w:t>Natomiast niewątpliwie cennymi zadaniami tych fundacji jest wspieranie kultury s</w:t>
      </w:r>
      <w:r>
        <w:t xml:space="preserve">tudenckiej, tak by wspierać integrację środowiska akademickiego, oraz promowanie osiągnięć osób </w:t>
      </w:r>
      <w:r>
        <w:lastRenderedPageBreak/>
        <w:t xml:space="preserve">związanych z uczelnią </w:t>
      </w:r>
      <w:r w:rsidRPr="00233788">
        <w:fldChar w:fldCharType="begin" w:fldLock="1"/>
      </w:r>
      <w:r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Pr="00233788">
        <w:fldChar w:fldCharType="separate"/>
      </w:r>
      <w:r w:rsidRPr="00233788">
        <w:rPr>
          <w:noProof/>
        </w:rPr>
        <w:t>(Kola &amp; Leja, 2017, ss. 116–117)</w:t>
      </w:r>
      <w:r w:rsidRPr="00233788">
        <w:fldChar w:fldCharType="end"/>
      </w:r>
      <w:r>
        <w:t xml:space="preserve">. </w:t>
      </w:r>
      <w:r w:rsidRPr="00B85F38">
        <w:t xml:space="preserve">Takie działania wiążą się </w:t>
      </w:r>
      <w:r>
        <w:t xml:space="preserve">z </w:t>
      </w:r>
      <w:r w:rsidRPr="00B85F38">
        <w:t>zapewnieniem stabilności finansowej uczelni</w:t>
      </w:r>
      <w:r>
        <w:t>.</w:t>
      </w:r>
      <w:r w:rsidRPr="00B85F38">
        <w:t xml:space="preserve"> </w:t>
      </w:r>
      <w:r>
        <w:t xml:space="preserve">Cel ten staje się naturalnym dla uczelni, </w:t>
      </w:r>
      <w:r w:rsidRPr="00B85F38">
        <w:t>która</w:t>
      </w:r>
      <w:r>
        <w:t>,</w:t>
      </w:r>
      <w:r w:rsidRPr="00B85F38">
        <w:t xml:space="preserve"> d</w:t>
      </w:r>
      <w:r>
        <w:t xml:space="preserve">ziałając w warunkach wolnego rynku, dąży do osiągnięcia również swoich pozostałych celów. </w:t>
      </w:r>
      <w:r w:rsidRPr="00B85F38">
        <w:t>Co więcej</w:t>
      </w:r>
      <w:r>
        <w:t>,</w:t>
      </w:r>
      <w:r w:rsidRPr="00B85F38">
        <w:t xml:space="preserve"> osiąganie tych celów może być komplementarne</w:t>
      </w:r>
      <w:r>
        <w:t>,</w:t>
      </w:r>
      <w:r w:rsidRPr="00B85F38">
        <w:t xml:space="preserve"> gdyż st</w:t>
      </w:r>
      <w:r>
        <w:t xml:space="preserve">abilność finansowa może być rezultatem m. in. zachowania zrównoważonego rozwoju zarówno nauczania, jak i badań naukowych oraz zrównoważonej działalności operacyjnej </w:t>
      </w:r>
      <w:r w:rsidRPr="00233788">
        <w:fldChar w:fldCharType="begin" w:fldLock="1"/>
      </w:r>
      <w:r>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Pr="00233788">
        <w:fldChar w:fldCharType="separate"/>
      </w:r>
      <w:r w:rsidRPr="00C56D58">
        <w:rPr>
          <w:noProof/>
        </w:rPr>
        <w:t>(Dąbrowski i in., 2018, s.</w:t>
      </w:r>
      <w:r>
        <w:rPr>
          <w:noProof/>
        </w:rPr>
        <w:t>‍</w:t>
      </w:r>
      <w:r w:rsidRPr="00C56D58">
        <w:rPr>
          <w:noProof/>
        </w:rPr>
        <w:t xml:space="preserve"> 9)</w:t>
      </w:r>
      <w:r w:rsidRPr="00233788">
        <w:fldChar w:fldCharType="end"/>
      </w:r>
      <w:r>
        <w:t>. Poza zrównoważoną działalnością operacyjną współcześnie podkreśla się rolę uczelni dla promowania zrównoważonego rozwoju. Ponieważ proces nauczania wpływa na system wartości studentów, postuluje się, by celem uczelni było „umożliwianie interesariuszom refleksji poprzez wielokulturowe, globalne i zorientowane na przyszłość perspektywy nad ich odpowiedzialnością za złożone rezultaty ich decyzji i‍ zachowań”</w:t>
      </w:r>
      <w:r w:rsidRPr="00330AB8">
        <w:t xml:space="preserve"> </w:t>
      </w:r>
      <w:r w:rsidRPr="00233788">
        <w:fldChar w:fldCharType="begin" w:fldLock="1"/>
      </w:r>
      <w:r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Pr="00233788">
        <w:instrText>attedCitation":"(Dzimińska i in., 2020, s. 6)","previouslyFormattedCitation":"(Dzimińska i in., 2020, s. 6)"},"properties":{"noteIndex":0},"schema":"https://github.com/citation-style-language/schema/raw/master/csl-citation.json"}</w:instrText>
      </w:r>
      <w:r w:rsidRPr="00233788">
        <w:fldChar w:fldCharType="separate"/>
      </w:r>
      <w:r w:rsidRPr="00233788">
        <w:rPr>
          <w:noProof/>
        </w:rPr>
        <w:t>(Dzimińska i in., 2020, s. 6)</w:t>
      </w:r>
      <w:r w:rsidRPr="00233788">
        <w:fldChar w:fldCharType="end"/>
      </w:r>
      <w:r>
        <w:t xml:space="preserve">. Jednak nadal jednym z najważniejszych celów pozostaje przygotowanie studenta do przyszłej samodzielności. Jak piszą Geitz i de Geus: </w:t>
      </w:r>
    </w:p>
    <w:p w14:paraId="12AA35C9" w14:textId="77777777" w:rsidR="00F64C2F" w:rsidRPr="0011262E" w:rsidRDefault="00F64C2F" w:rsidP="00F64C2F">
      <w:pPr>
        <w:rPr>
          <w:sz w:val="18"/>
          <w:szCs w:val="20"/>
        </w:rPr>
      </w:pPr>
      <w:r>
        <w:rPr>
          <w:sz w:val="18"/>
          <w:szCs w:val="20"/>
        </w:rPr>
        <w:t xml:space="preserve">(…) </w:t>
      </w:r>
      <w:r w:rsidRPr="0011262E">
        <w:rPr>
          <w:sz w:val="18"/>
          <w:szCs w:val="20"/>
        </w:rPr>
        <w:t>ważnym celem edukacji wyższej jest wspieranie studentów w osiąganiu kontroli nad procesem własnego zdobywania wiedzy, pomoc w rozwijaniu umiejętności i stosowaniu strategii prowadzących stawania się liderami, a także kształcenie studentów w taki sposób by</w:t>
      </w:r>
      <w:r>
        <w:rPr>
          <w:sz w:val="18"/>
          <w:szCs w:val="20"/>
        </w:rPr>
        <w:t>,</w:t>
      </w:r>
      <w:r w:rsidRPr="0011262E">
        <w:rPr>
          <w:sz w:val="18"/>
          <w:szCs w:val="20"/>
        </w:rPr>
        <w:t xml:space="preserve"> stawali się samodzielnymi uczniami, co będzie przejawiało się w trwałym wpływ</w:t>
      </w:r>
      <w:r>
        <w:rPr>
          <w:sz w:val="18"/>
          <w:szCs w:val="20"/>
        </w:rPr>
        <w:t>i</w:t>
      </w:r>
      <w:r w:rsidRPr="0011262E">
        <w:rPr>
          <w:sz w:val="18"/>
          <w:szCs w:val="20"/>
        </w:rPr>
        <w:t xml:space="preserve">e na ich rozwój osobisty oraz zawodowy </w:t>
      </w:r>
      <w:r w:rsidRPr="0011262E">
        <w:rPr>
          <w:sz w:val="18"/>
          <w:szCs w:val="20"/>
        </w:rPr>
        <w:fldChar w:fldCharType="begin" w:fldLock="1"/>
      </w:r>
      <w:r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Pr="0011262E">
        <w:rPr>
          <w:sz w:val="18"/>
          <w:szCs w:val="20"/>
        </w:rPr>
        <w:fldChar w:fldCharType="separate"/>
      </w:r>
      <w:r w:rsidRPr="0011262E">
        <w:rPr>
          <w:noProof/>
          <w:sz w:val="18"/>
          <w:szCs w:val="20"/>
        </w:rPr>
        <w:t>(Geitz &amp; de Geus, 2019, s. 2)</w:t>
      </w:r>
      <w:r w:rsidRPr="0011262E">
        <w:rPr>
          <w:sz w:val="18"/>
          <w:szCs w:val="20"/>
        </w:rPr>
        <w:fldChar w:fldCharType="end"/>
      </w:r>
      <w:r w:rsidRPr="0011262E">
        <w:rPr>
          <w:sz w:val="18"/>
          <w:szCs w:val="20"/>
        </w:rPr>
        <w:t>.</w:t>
      </w:r>
    </w:p>
    <w:p w14:paraId="26DE1898" w14:textId="77777777" w:rsidR="00F64C2F" w:rsidRPr="009E3C9E" w:rsidRDefault="00F64C2F" w:rsidP="00F64C2F">
      <w:pPr>
        <w:ind w:firstLine="0"/>
      </w:pPr>
      <w:r>
        <w:t xml:space="preserve">Takie nastawienie wymaga gotowości do ciągłego doskonalenia. To z kolei wymaga postawy </w:t>
      </w:r>
      <w:r>
        <w:rPr>
          <w:i/>
          <w:iCs/>
        </w:rPr>
        <w:t xml:space="preserve">potrafię‍ zrobić </w:t>
      </w:r>
      <w:r w:rsidRPr="0011262E">
        <w:t>(</w:t>
      </w:r>
      <w:r w:rsidRPr="00A4457E">
        <w:rPr>
          <w:i/>
          <w:iCs/>
        </w:rPr>
        <w:t>can do</w:t>
      </w:r>
      <w:r w:rsidRPr="0011262E">
        <w:t>)</w:t>
      </w:r>
      <w:r>
        <w:t xml:space="preserve"> oraz kreatywności i elastyczności również w zakresie praktyki pracy </w:t>
      </w:r>
      <w:r w:rsidRPr="00233788">
        <w:fldChar w:fldCharType="begin" w:fldLock="1"/>
      </w:r>
      <w: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1623804" w14:textId="77777777" w:rsidR="00F64C2F" w:rsidRDefault="00F64C2F" w:rsidP="00F64C2F">
      <w:r>
        <w:t>Niemniej współcześnie kierunek zmian wydaje się dość jasny. Uniwersytety przyszłości prawdopodobnie będą silniej niż dotychczas implementować współpracę z wieloma interesariuszami. Dzieje się tak najprawdopodobniej dlatego, że dostrzeżono iż, „</w:t>
      </w:r>
      <w:r w:rsidRPr="00233788">
        <w:t>w wieku informacji i wiedzy uniwersytet pełni kluczową rolę w globalnym otoczeniu, gdyż tworzy i przetwarza wiedzę, a także dzieli się nią i rozpowszechnia w otoczeniu</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 xml:space="preserve">. </w:t>
      </w:r>
      <w:r>
        <w:t>Drugim nadal istotnym kierunkiem rozwoju powinna pozostać internacjonalizacja. Wynika to z globalnego charakteru wiedzy, a przejawia się to tym, że „i</w:t>
      </w:r>
      <w:r w:rsidRPr="00233788">
        <w:t>nternacjonalizacja jest ważnym elementem triady misji uczelni – kształcenie, badania i służba publiczna. Jej elementy to: przepływ informacji, wymiana kadry i studentów oraz programów kształcenia</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w:t>
      </w:r>
      <w:r>
        <w:t xml:space="preserve"> Ciekawym aspektem tego zagadnienia jest uwzględnienie pośród celów tworzenia uniwersytetu wirtualnego </w:t>
      </w:r>
      <w:r w:rsidRPr="00233788">
        <w:fldChar w:fldCharType="begin" w:fldLock="1"/>
      </w:r>
      <w:r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Pr="00233788">
        <w:fldChar w:fldCharType="separate"/>
      </w:r>
      <w:r w:rsidRPr="008414F6">
        <w:rPr>
          <w:noProof/>
        </w:rPr>
        <w:t>(Noaman i in., 2013, s. 740)</w:t>
      </w:r>
      <w:r w:rsidRPr="00233788">
        <w:fldChar w:fldCharType="end"/>
      </w:r>
      <w:r>
        <w:t>. Choć postulat taki był formułowany już około dekady temu, jego aktualność uwypukliła się w dobie epidemii wirusa SARS-COV-2.</w:t>
      </w:r>
    </w:p>
    <w:p w14:paraId="200BBF28" w14:textId="04267CDB" w:rsidR="00F64C2F" w:rsidRDefault="00F64C2F" w:rsidP="00F64C2F">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 Zaprezentowany na rysunku po</w:t>
      </w:r>
      <w:r w:rsidR="000F0C55">
        <w:fldChar w:fldCharType="begin"/>
      </w:r>
      <w:r w:rsidR="000F0C55">
        <w:instrText xml:space="preserve"> REF _Ref134899690 \p \h </w:instrText>
      </w:r>
      <w:r w:rsidR="000F0C55">
        <w:fldChar w:fldCharType="separate"/>
      </w:r>
      <w:r w:rsidR="000F0C55">
        <w:t>niżej</w:t>
      </w:r>
      <w:r w:rsidR="000F0C55">
        <w:fldChar w:fldCharType="end"/>
      </w:r>
      <w:r>
        <w:t xml:space="preserve"> (</w:t>
      </w:r>
      <w:r w:rsidR="000F0C55">
        <w:fldChar w:fldCharType="begin"/>
      </w:r>
      <w:r w:rsidR="000F0C55">
        <w:instrText xml:space="preserve"> REF _Ref134899698 \h </w:instrText>
      </w:r>
      <w:r w:rsidR="000F0C55">
        <w:fldChar w:fldCharType="separate"/>
      </w:r>
      <w:r w:rsidR="000F0C55">
        <w:t xml:space="preserve">Rysunek </w:t>
      </w:r>
      <w:r w:rsidR="000F0C55">
        <w:rPr>
          <w:noProof/>
        </w:rPr>
        <w:t>10</w:t>
      </w:r>
      <w:r w:rsidR="000F0C55">
        <w:fldChar w:fldCharType="end"/>
      </w:r>
      <w:r>
        <w:t>) sposób klasyfikacji zasobów uczelni wg Lei ukazuje podział na zasoby wymierne i niewymierne, inaczej zwane intelektualnymi. Ciekawe w tym ujęciu jest uwypuklenie zasobów niewymiernych. Takie podejście wskazuje na istotną, a być może nie docenianą rolę tego rodzaju zasobów dla kształtowania strategii uczelni. Są one zdecydowanie trudniejsze do prawidłowej oceny ze względu na brak możliwości ich jednoznacznego skwantyfikowania. Warte podkreślenia jest również wyodrębnienie kategorii kompe</w:t>
      </w:r>
      <w:r>
        <w:lastRenderedPageBreak/>
        <w:t>tencji oraz relacji wśród zasobów niewymiernych. O ile kompetencje są dość oczywistą kategorią zasobów, to uwzględnienie wśród nich relacji odzwierciedla istotną rolę oceny współzależności uczelni z różnymi 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7DB122DE" w14:textId="77777777" w:rsidR="00F64C2F" w:rsidRDefault="00F64C2F" w:rsidP="00F64C2F">
      <w:pPr>
        <w:keepNext/>
        <w:ind w:firstLine="284"/>
      </w:pPr>
      <w:r>
        <w:rPr>
          <w:noProof/>
        </w:rPr>
        <w:drawing>
          <wp:inline distT="0" distB="0" distL="0" distR="0" wp14:anchorId="16F32825" wp14:editId="0957CBA4">
            <wp:extent cx="5040000" cy="3915561"/>
            <wp:effectExtent l="0" t="0" r="8255" b="8890"/>
            <wp:docPr id="811448052" name="Obraz 81144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0F93877A" w14:textId="12A6A065" w:rsidR="00F64C2F" w:rsidRDefault="00F64C2F" w:rsidP="00F64C2F">
      <w:pPr>
        <w:pStyle w:val="Tytutabeli"/>
      </w:pPr>
      <w:bookmarkStart w:id="76" w:name="_Ref134899698"/>
      <w:bookmarkStart w:id="77" w:name="_Toc134899302"/>
      <w:bookmarkStart w:id="78" w:name="_Ref134899690"/>
      <w:bookmarkStart w:id="79" w:name="_Ref134899726"/>
      <w:r>
        <w:t xml:space="preserve">Rysunek </w:t>
      </w:r>
      <w:fldSimple w:instr=" SEQ Rysunek \* ARABIC ">
        <w:r w:rsidR="00DA3920">
          <w:rPr>
            <w:noProof/>
          </w:rPr>
          <w:t>10</w:t>
        </w:r>
      </w:fldSimple>
      <w:bookmarkEnd w:id="76"/>
      <w:r>
        <w:t xml:space="preserve"> Klasyfikacja zasobów </w:t>
      </w:r>
      <w:r w:rsidRPr="00B21058">
        <w:t>uczelni</w:t>
      </w:r>
      <w:r>
        <w:t xml:space="preserve"> wyższej</w:t>
      </w:r>
      <w:bookmarkEnd w:id="77"/>
      <w:bookmarkEnd w:id="78"/>
      <w:bookmarkEnd w:id="79"/>
    </w:p>
    <w:p w14:paraId="29C10B4B" w14:textId="77777777" w:rsidR="00F64C2F" w:rsidRDefault="00F64C2F" w:rsidP="00F64C2F">
      <w:pPr>
        <w:pStyle w:val="rdo"/>
      </w:pPr>
      <w:r>
        <w:t xml:space="preserve">Źródło: </w:t>
      </w:r>
      <w:r>
        <w:fldChar w:fldCharType="begin" w:fldLock="1"/>
      </w:r>
      <w: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6DDB0A05" w14:textId="6E12956F" w:rsidR="00F64C2F" w:rsidRDefault="00F64C2F" w:rsidP="00F64C2F">
      <w:r w:rsidRPr="0036156E">
        <w:t>Przedstawione na rysunku po</w:t>
      </w:r>
      <w:r w:rsidR="00AF6459">
        <w:fldChar w:fldCharType="begin"/>
      </w:r>
      <w:r w:rsidR="00AF6459">
        <w:instrText xml:space="preserve"> REF _Ref134899726 \p \h </w:instrText>
      </w:r>
      <w:r w:rsidR="00AF6459">
        <w:fldChar w:fldCharType="separate"/>
      </w:r>
      <w:r w:rsidR="00AF6459">
        <w:t>wyżej</w:t>
      </w:r>
      <w:r w:rsidR="00AF6459">
        <w:fldChar w:fldCharType="end"/>
      </w:r>
      <w:r w:rsidRPr="0036156E">
        <w:t xml:space="preserve"> zasoby intelektualne są bardzo istotne, bo w dużej mierze stanowią o potencjale innowacyjnym </w:t>
      </w:r>
      <w:r>
        <w:t>instytucji</w:t>
      </w:r>
      <w:r w:rsidRPr="0036156E">
        <w:t xml:space="preserve"> </w:t>
      </w:r>
      <w:r w:rsidRPr="0036156E">
        <w:fldChar w:fldCharType="begin" w:fldLock="1"/>
      </w:r>
      <w:r>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Pr="0036156E">
        <w:fldChar w:fldCharType="separate"/>
      </w:r>
      <w:r w:rsidRPr="00A139A4">
        <w:rPr>
          <w:noProof/>
        </w:rPr>
        <w:t>(por. de Jong &amp; den Hartog, 2010; Mueller &amp; Thomas, 2001; Zastempowski, 2013)</w:t>
      </w:r>
      <w:r w:rsidRPr="0036156E">
        <w:fldChar w:fldCharType="end"/>
      </w:r>
      <w:r w:rsidRPr="00A139A4">
        <w:t xml:space="preserve">. </w:t>
      </w:r>
      <w:r w:rsidRPr="00953DA4">
        <w:t>Wpływ kompetencji na zdolności do rozwoju nie ulega wątpliwości, a</w:t>
      </w:r>
      <w:r>
        <w:t>le jakość relacji zarówno wewnętrznych, jak i zewnętrznych jest również istotna i wpływa na cele zarówno indywidualne, jak i całej instytucji.</w:t>
      </w:r>
    </w:p>
    <w:p w14:paraId="503E9737" w14:textId="37B57F16" w:rsidR="00E44E17" w:rsidRDefault="00F64C2F" w:rsidP="00F64C2F">
      <w:r>
        <w:t>Ważnym zasobem niematerialnym uczelni jest również jej kultura organizacyjna. Posiada ona bowiem różne cechy, które mogą zarówno wspierać, jak i osłabiać zdolności do innowacyjności. W kolejnym rozdziale zostaną szerzej omówione istotne z punktu widzenia zarządzania aspekty uniwersyteckiej kultury organizacyjnej.</w:t>
      </w:r>
    </w:p>
    <w:p w14:paraId="7E24EFB9" w14:textId="77777777" w:rsidR="00CD0712" w:rsidRPr="00233788" w:rsidRDefault="00CD0712" w:rsidP="00CD0712">
      <w:pPr>
        <w:pStyle w:val="Nagwek3"/>
      </w:pPr>
      <w:bookmarkStart w:id="80" w:name="_Ref67311339"/>
      <w:bookmarkStart w:id="81" w:name="_Ref67311347"/>
      <w:bookmarkStart w:id="82" w:name="_Ref67757874"/>
      <w:bookmarkStart w:id="83" w:name="_Toc133846126"/>
      <w:bookmarkStart w:id="84" w:name="_Ref66114796"/>
      <w:r w:rsidRPr="00233788">
        <w:t>Cechy szczególne uniwersyteckiej kultury organizacji</w:t>
      </w:r>
      <w:bookmarkEnd w:id="80"/>
      <w:bookmarkEnd w:id="81"/>
      <w:bookmarkEnd w:id="82"/>
      <w:bookmarkEnd w:id="83"/>
    </w:p>
    <w:p w14:paraId="157C4FB6" w14:textId="77777777" w:rsidR="00F64C2F" w:rsidRPr="00233788" w:rsidRDefault="00F64C2F" w:rsidP="00F64C2F">
      <w:r w:rsidRPr="00233788">
        <w:t xml:space="preserve">Spośród wielu cech </w:t>
      </w:r>
      <w:r>
        <w:t>od</w:t>
      </w:r>
      <w:r w:rsidRPr="00233788">
        <w:t>różniających uniwersytety od innych organizacji lub przedsiębiorstw jest ich specyficzna kultura organizacyjna. By lepiej zrozumieć</w:t>
      </w:r>
      <w:r>
        <w:t>,</w:t>
      </w:r>
      <w:r w:rsidRPr="00233788">
        <w:t xml:space="preserve"> czym ona jest oraz co jakie są jej cechy</w:t>
      </w:r>
      <w:r>
        <w:t>,</w:t>
      </w:r>
      <w:r w:rsidRPr="00233788">
        <w:t xml:space="preserve"> </w:t>
      </w:r>
      <w:r w:rsidRPr="00233788">
        <w:lastRenderedPageBreak/>
        <w:t>szczególne warto odwołać się do pojęcia podstawowego pojęcia kultury. Badacze kultury organizacyjnej zazwyczaj odwołują się do definicji formułowanych przez antropologów. Na przykład Tierney przytacza definicję za antropologiem Cliffordem Geertzem: „</w:t>
      </w:r>
      <w:r>
        <w:t xml:space="preserve">[kultura] </w:t>
      </w:r>
      <w:r w:rsidRPr="00233788">
        <w:t xml:space="preserve">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w:t>
      </w:r>
      <w:r>
        <w:t>„</w:t>
      </w:r>
      <w:r w:rsidRPr="00233788">
        <w:t>kultura to wspólnie i wzajemnie się formujące wzorce norm, wartości, praktyk, przekonań i założeń, które decydują o zachowaniach indywidualnych i grupowych</w:t>
      </w:r>
      <w:r>
        <w:t>”</w:t>
      </w:r>
      <w:r w:rsidRPr="00233788">
        <w:t xml:space="preserve">.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To prowadzi do wniosku, iż zrozumienie kultury uczelni, a ściślej rzecz biorąc</w:t>
      </w:r>
      <w:r>
        <w:t>,</w:t>
      </w:r>
      <w:r w:rsidRPr="00233788">
        <w:t xml:space="preserve"> jej kultury organizacyjnej</w:t>
      </w:r>
      <w:r>
        <w:t>,</w:t>
      </w:r>
      <w:r w:rsidRPr="00233788">
        <w:t xml:space="preserve"> jest istotne </w:t>
      </w:r>
      <w:r>
        <w:t xml:space="preserve">dla </w:t>
      </w:r>
      <w:r w:rsidRPr="00233788">
        <w:t xml:space="preserve">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w:t>
      </w:r>
      <w:r>
        <w:t>”</w:t>
      </w:r>
      <w:r w:rsidRPr="00233788">
        <w:t xml:space="preserve">.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Ponadto</w:t>
      </w:r>
      <w:r>
        <w:t>,</w:t>
      </w:r>
      <w:r w:rsidRPr="00233788">
        <w:t xml:space="preserve"> parafrazując Clarka</w:t>
      </w:r>
      <w:r>
        <w:t>,</w:t>
      </w:r>
      <w:r w:rsidRPr="00233788">
        <w:t xml:space="preserve"> można stwierdzić, że kultura organizacyjna uczelni (wynikająca ze wspólnych doświadczeń i historii) jest silnym narzędziem dającym poczucie jedności. Przyczynia się ona do powstawania </w:t>
      </w:r>
      <w:r>
        <w:t>„</w:t>
      </w:r>
      <w:r w:rsidRPr="00233788">
        <w:t>połączeń</w:t>
      </w:r>
      <w:r>
        <w:t>”</w:t>
      </w:r>
      <w:r w:rsidRPr="00233788">
        <w:t xml:space="preserve"> ponad wewnętrznymi podziałami i granicami organizacyjnymi. Co więcej</w:t>
      </w:r>
      <w:r>
        <w:t>,</w:t>
      </w:r>
      <w:r w:rsidRPr="00233788">
        <w:t xml:space="preserve"> identyfikacja z organizacją poprzez wspólne przekonania oraz silne zaangażowanie emocjonalne przyczynia</w:t>
      </w:r>
      <w:r>
        <w:t>ją</w:t>
      </w:r>
      <w:r w:rsidRPr="00233788">
        <w:t xml:space="preserve">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Elementy tworzące kulturę organizacyjną uczelni to m.</w:t>
      </w:r>
      <w:r>
        <w:t> </w:t>
      </w:r>
      <w:r w:rsidRPr="00233788">
        <w:t xml:space="preserve">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A pod wpływem kultury organizacyjnej uczelni</w:t>
      </w:r>
      <w:r>
        <w:t xml:space="preserve"> pozostają</w:t>
      </w:r>
      <w:r w:rsidRPr="00233788">
        <w:t xml:space="preserve">: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5D0AB56F" w14:textId="105B4ADE" w:rsidR="00F64C2F" w:rsidRPr="00233788" w:rsidRDefault="00F64C2F" w:rsidP="00F64C2F">
      <w:r>
        <w:t xml:space="preserve">Przyglądając się </w:t>
      </w:r>
      <w:r w:rsidRPr="00233788">
        <w:t>bardziej szczegółowo cechom kultury organizacyjnej uczelni</w:t>
      </w:r>
      <w:r>
        <w:t>,</w:t>
      </w:r>
      <w:r w:rsidRPr="00233788">
        <w:t xml:space="preserve">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W tych określeniach cechą wspólną jest podkreślenie dużych różnic między grupami członków organizacji</w:t>
      </w:r>
      <w:r>
        <w:t>,</w:t>
      </w:r>
      <w:r w:rsidRPr="00233788">
        <w:t xml:space="preserve">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t>,</w:t>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009D391E">
        <w:fldChar w:fldCharType="begin"/>
      </w:r>
      <w:r w:rsidR="009D391E">
        <w:instrText xml:space="preserve"> REF _Ref134896859 \p \h </w:instrText>
      </w:r>
      <w:r w:rsidR="009D391E">
        <w:fldChar w:fldCharType="separate"/>
      </w:r>
      <w:r w:rsidR="009D391E">
        <w:t>niżej</w:t>
      </w:r>
      <w:r w:rsidR="009D391E">
        <w:fldChar w:fldCharType="end"/>
      </w:r>
      <w:r w:rsidRPr="00233788">
        <w:t>.</w:t>
      </w:r>
    </w:p>
    <w:p w14:paraId="7EDF45A0" w14:textId="5EA7FF9C" w:rsidR="00F64C2F" w:rsidRPr="00233788" w:rsidRDefault="00F64C2F" w:rsidP="00F64C2F">
      <w:pPr>
        <w:pStyle w:val="Tytutabeli"/>
      </w:pPr>
      <w:bookmarkStart w:id="85" w:name="_Ref134896895"/>
      <w:bookmarkStart w:id="86" w:name="_Ref134896859"/>
      <w:bookmarkStart w:id="87" w:name="_Toc134898066"/>
      <w:r w:rsidRPr="00233788">
        <w:lastRenderedPageBreak/>
        <w:t xml:space="preserve">Tabela </w:t>
      </w:r>
      <w:fldSimple w:instr=" SEQ Tabela \* ARABIC ">
        <w:r w:rsidR="00BB1057">
          <w:rPr>
            <w:noProof/>
          </w:rPr>
          <w:t>8</w:t>
        </w:r>
      </w:fldSimple>
      <w:bookmarkEnd w:id="85"/>
      <w:r w:rsidRPr="00233788">
        <w:t xml:space="preserve"> Relacje pomiędzy elementami podstawowych kultur wpływających na pracowników akademickich</w:t>
      </w:r>
      <w:bookmarkEnd w:id="86"/>
      <w:bookmarkEnd w:id="87"/>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F64C2F" w:rsidRPr="00233788" w14:paraId="77EE4584" w14:textId="77777777" w:rsidTr="00A61195">
        <w:trPr>
          <w:cantSplit/>
        </w:trPr>
        <w:tc>
          <w:tcPr>
            <w:tcW w:w="1984" w:type="dxa"/>
            <w:gridSpan w:val="4"/>
            <w:vAlign w:val="center"/>
          </w:tcPr>
          <w:p w14:paraId="567F1751"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64AE529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0EA2843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BB69E94"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F64C2F" w:rsidRPr="00233788" w14:paraId="5EF3F11D" w14:textId="77777777" w:rsidTr="00A61195">
        <w:trPr>
          <w:cantSplit/>
        </w:trPr>
        <w:tc>
          <w:tcPr>
            <w:tcW w:w="1984" w:type="dxa"/>
            <w:gridSpan w:val="4"/>
            <w:vAlign w:val="center"/>
          </w:tcPr>
          <w:p w14:paraId="0AEDCA2C"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5F71BF24"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29BEBB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15197AB9"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0D85BEC3"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F64C2F" w:rsidRPr="00233788" w14:paraId="6C8E43EC" w14:textId="77777777" w:rsidTr="00A61195">
        <w:trPr>
          <w:cantSplit/>
        </w:trPr>
        <w:tc>
          <w:tcPr>
            <w:tcW w:w="1984" w:type="dxa"/>
            <w:gridSpan w:val="4"/>
            <w:vAlign w:val="center"/>
          </w:tcPr>
          <w:p w14:paraId="4F75E12B"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784BFD38"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w:t>
            </w:r>
            <w:r>
              <w:rPr>
                <w:sz w:val="18"/>
                <w:szCs w:val="18"/>
                <w:lang w:val="pl-PL"/>
              </w:rPr>
              <w:t>,</w:t>
            </w:r>
            <w:r w:rsidRPr="00233788">
              <w:rPr>
                <w:sz w:val="18"/>
                <w:szCs w:val="18"/>
                <w:lang w:val="pl-PL"/>
              </w:rPr>
              <w:t xml:space="preserve"> jaką jest produkcja wiedzy dla społeczeństwa oraz rozwój intelektualny studentów</w:t>
            </w:r>
          </w:p>
          <w:p w14:paraId="163E3BF1"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w:t>
            </w:r>
            <w:r>
              <w:rPr>
                <w:sz w:val="18"/>
                <w:szCs w:val="18"/>
                <w:lang w:val="pl-PL"/>
              </w:rPr>
              <w:t>,</w:t>
            </w:r>
            <w:r w:rsidRPr="00233788">
              <w:rPr>
                <w:sz w:val="18"/>
                <w:szCs w:val="18"/>
                <w:lang w:val="pl-PL"/>
              </w:rPr>
              <w:t xml:space="preserve"> rozumianych jako właściwy kontekst organizacyjny, w ramach którego powinna pracować uczelnia i wydziały</w:t>
            </w:r>
          </w:p>
        </w:tc>
      </w:tr>
      <w:tr w:rsidR="00F64C2F" w:rsidRPr="00233788" w14:paraId="19D93CCC" w14:textId="77777777" w:rsidTr="00A61195">
        <w:trPr>
          <w:cantSplit/>
        </w:trPr>
        <w:tc>
          <w:tcPr>
            <w:tcW w:w="1984" w:type="dxa"/>
            <w:gridSpan w:val="4"/>
            <w:vAlign w:val="center"/>
          </w:tcPr>
          <w:p w14:paraId="28D0977E"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65507FD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5C44FE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5DD1F86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B329706"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3ED8AFB3"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F64C2F" w:rsidRPr="00233788" w14:paraId="161E6653" w14:textId="77777777" w:rsidTr="00A61195">
        <w:trPr>
          <w:cantSplit/>
        </w:trPr>
        <w:tc>
          <w:tcPr>
            <w:tcW w:w="648" w:type="dxa"/>
          </w:tcPr>
          <w:p w14:paraId="3DFE1EA0" w14:textId="77777777" w:rsidR="00F64C2F" w:rsidRPr="00233788" w:rsidRDefault="00F64C2F" w:rsidP="00A61195">
            <w:pPr>
              <w:spacing w:beforeLines="20" w:before="48"/>
              <w:ind w:firstLine="0"/>
              <w:rPr>
                <w:rFonts w:cs="Arial"/>
                <w:sz w:val="20"/>
                <w:szCs w:val="20"/>
                <w:lang w:val="pl-PL"/>
              </w:rPr>
            </w:pPr>
          </w:p>
        </w:tc>
        <w:tc>
          <w:tcPr>
            <w:tcW w:w="648" w:type="dxa"/>
            <w:vAlign w:val="center"/>
          </w:tcPr>
          <w:p w14:paraId="58E9A2A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161212A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4E6146D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4E6665E"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15F1DE98"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7AF53AC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2CDC715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1FF494BC"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04FAB56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210D3636"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12E585A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0A44BE1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0A3E611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D5</w:t>
            </w:r>
          </w:p>
        </w:tc>
      </w:tr>
      <w:tr w:rsidR="00F64C2F" w:rsidRPr="00233788" w14:paraId="3701E3F6" w14:textId="77777777" w:rsidTr="00A61195">
        <w:trPr>
          <w:cantSplit/>
        </w:trPr>
        <w:tc>
          <w:tcPr>
            <w:tcW w:w="648" w:type="dxa"/>
            <w:vAlign w:val="center"/>
          </w:tcPr>
          <w:p w14:paraId="27484AE1"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1B6D739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0F7C6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4C84901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981D7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B0368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28A5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4F91B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E9554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21D9548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98BA3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1D2E8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138F43B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7A26A1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r>
      <w:tr w:rsidR="00F64C2F" w:rsidRPr="00233788" w14:paraId="16626DD1" w14:textId="77777777" w:rsidTr="00A61195">
        <w:trPr>
          <w:cantSplit/>
        </w:trPr>
        <w:tc>
          <w:tcPr>
            <w:tcW w:w="648" w:type="dxa"/>
            <w:vAlign w:val="center"/>
          </w:tcPr>
          <w:p w14:paraId="5E9319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C3B9D23"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608241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215DD1D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48CB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EB97A4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94702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A0304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69345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80AB7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2C340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0D3EEF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845D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4A14AD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EF8AF69" w14:textId="77777777" w:rsidTr="00A61195">
        <w:trPr>
          <w:cantSplit/>
        </w:trPr>
        <w:tc>
          <w:tcPr>
            <w:tcW w:w="648" w:type="dxa"/>
            <w:vAlign w:val="center"/>
          </w:tcPr>
          <w:p w14:paraId="591BAE4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15FA0B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49EA79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vAlign w:val="center"/>
          </w:tcPr>
          <w:p w14:paraId="458F369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2E6C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F2A68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EB510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9128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DCD985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5A29C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00BD8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87404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D37F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DC8E4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E03F248" w14:textId="77777777" w:rsidTr="00A61195">
        <w:trPr>
          <w:cantSplit/>
        </w:trPr>
        <w:tc>
          <w:tcPr>
            <w:tcW w:w="648" w:type="dxa"/>
            <w:vAlign w:val="center"/>
          </w:tcPr>
          <w:p w14:paraId="056E39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0A8206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CEF045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886C5B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55CC3C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2D01E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2A75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9AA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5C7F78"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930F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823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6D270B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3A2D8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CF0D40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E886253" w14:textId="77777777" w:rsidTr="00A61195">
        <w:trPr>
          <w:cantSplit/>
        </w:trPr>
        <w:tc>
          <w:tcPr>
            <w:tcW w:w="648" w:type="dxa"/>
            <w:vAlign w:val="center"/>
          </w:tcPr>
          <w:p w14:paraId="68727BC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0B03C0B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05C9A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B16184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AF6637"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F12BD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2AB09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C660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5E18E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8EEFAA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1318E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B0661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04A1F7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6A68D5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04F3A87" w14:textId="77777777" w:rsidTr="00A61195">
        <w:trPr>
          <w:cantSplit/>
        </w:trPr>
        <w:tc>
          <w:tcPr>
            <w:tcW w:w="648" w:type="dxa"/>
            <w:vAlign w:val="center"/>
          </w:tcPr>
          <w:p w14:paraId="7130D45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794E93F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FA23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F4F85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8B318B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C7A9CD"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BC9F3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8930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19DE7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78F56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6BD07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28D00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CC166D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945A0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7EFDE207" w14:textId="77777777" w:rsidTr="00A61195">
        <w:trPr>
          <w:cantSplit/>
        </w:trPr>
        <w:tc>
          <w:tcPr>
            <w:tcW w:w="648" w:type="dxa"/>
            <w:vAlign w:val="center"/>
          </w:tcPr>
          <w:p w14:paraId="6A85216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105FA73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9EBC4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4AAAF3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310914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A1D80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4EAA90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963CC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AB616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C412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5FACBF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16FF8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8C20C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D352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D5C309D" w14:textId="77777777" w:rsidTr="00A61195">
        <w:trPr>
          <w:cantSplit/>
        </w:trPr>
        <w:tc>
          <w:tcPr>
            <w:tcW w:w="648" w:type="dxa"/>
            <w:vAlign w:val="center"/>
          </w:tcPr>
          <w:p w14:paraId="6CD5156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45A43C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C26F2C"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2FB65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F73DD4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FD08A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41749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22285B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171AF6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1162D30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47118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79562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EA8FF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2A134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DB80D7A" w14:textId="77777777" w:rsidTr="00A61195">
        <w:trPr>
          <w:cantSplit/>
        </w:trPr>
        <w:tc>
          <w:tcPr>
            <w:tcW w:w="648" w:type="dxa"/>
            <w:vAlign w:val="center"/>
          </w:tcPr>
          <w:p w14:paraId="14C1D7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6B7C874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35E90C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7DE5D26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C6842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C89D0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3C7BF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D9B8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FF3BB24"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45F4A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A751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F0366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963353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FDD3E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8242E10" w14:textId="77777777" w:rsidTr="00A61195">
        <w:trPr>
          <w:cantSplit/>
        </w:trPr>
        <w:tc>
          <w:tcPr>
            <w:tcW w:w="648" w:type="dxa"/>
            <w:vAlign w:val="center"/>
          </w:tcPr>
          <w:p w14:paraId="78E9EE1D"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4160C4D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C8B7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2FAE9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B48FC6B"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08657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2A7DB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C24F74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12FEC1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680DAC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56463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0D047E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62D5E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7B43A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10843FD" w14:textId="77777777" w:rsidTr="00A61195">
        <w:trPr>
          <w:cantSplit/>
        </w:trPr>
        <w:tc>
          <w:tcPr>
            <w:tcW w:w="648" w:type="dxa"/>
            <w:vAlign w:val="center"/>
          </w:tcPr>
          <w:p w14:paraId="3F07E2C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2C9379E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0B97B8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6C58CC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3B60C0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F9283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78EC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7D643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A7AC92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384C7D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7F2A285"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251C35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C0111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5B63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1609A34" w14:textId="77777777" w:rsidTr="00A61195">
        <w:trPr>
          <w:cantSplit/>
        </w:trPr>
        <w:tc>
          <w:tcPr>
            <w:tcW w:w="648" w:type="dxa"/>
            <w:vAlign w:val="center"/>
          </w:tcPr>
          <w:p w14:paraId="25251A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1B6BEA54"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6096864"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1F68F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AFC81D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0EE46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5D7AE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F415D1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9C2AF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729452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FF4C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76EC59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A02F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41262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619BF749" w14:textId="77777777" w:rsidTr="00A61195">
        <w:trPr>
          <w:cantSplit/>
        </w:trPr>
        <w:tc>
          <w:tcPr>
            <w:tcW w:w="648" w:type="dxa"/>
            <w:vAlign w:val="center"/>
          </w:tcPr>
          <w:p w14:paraId="12088B0B"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6CCAE9C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F776DC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3BA65B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0DC3C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C1078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EEFE89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BBC2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225CEA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F760A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E6F5A9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F28801"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35856A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01C2D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0EE970CF" w14:textId="77777777" w:rsidTr="00A61195">
        <w:trPr>
          <w:cantSplit/>
        </w:trPr>
        <w:tc>
          <w:tcPr>
            <w:tcW w:w="9072" w:type="dxa"/>
            <w:gridSpan w:val="15"/>
          </w:tcPr>
          <w:p w14:paraId="376A95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2C99750A" w14:textId="77777777" w:rsidR="00F64C2F" w:rsidRPr="00233788" w:rsidRDefault="00F64C2F" w:rsidP="00F64C2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2A04B5AB" w14:textId="4F6D5991" w:rsidR="00F64C2F" w:rsidRPr="00233788" w:rsidRDefault="00F64C2F" w:rsidP="00F64C2F">
      <w:r w:rsidRPr="00233788">
        <w:t>Analizując tabelę po</w:t>
      </w:r>
      <w:r w:rsidR="009D391E">
        <w:fldChar w:fldCharType="begin"/>
      </w:r>
      <w:r w:rsidR="009D391E">
        <w:instrText xml:space="preserve"> REF _Ref134896859 \p \h </w:instrText>
      </w:r>
      <w:r w:rsidR="009D391E">
        <w:fldChar w:fldCharType="separate"/>
      </w:r>
      <w:r w:rsidR="009D391E">
        <w:t>wyżej</w:t>
      </w:r>
      <w:r w:rsidR="009D391E">
        <w:fldChar w:fldCharType="end"/>
      </w:r>
      <w:r>
        <w:t>,</w:t>
      </w:r>
      <w:r w:rsidRPr="00233788">
        <w:t xml:space="preserve"> można zauważyć, że każda z wymienionych kultur akademickich składa się z co najmniej kilku elementów. Ocena potencjalnego wzajemnych korelacji kultur akademickich może być niezwykle istotna</w:t>
      </w:r>
      <w:r>
        <w:t>,</w:t>
      </w:r>
      <w:r w:rsidRPr="00233788">
        <w:t xml:space="preserve"> by zrozumieć naturę powstających konfliktów lub też paradoksów </w:t>
      </w:r>
      <w:r w:rsidRPr="00233788">
        <w:lastRenderedPageBreak/>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t>,</w:t>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Co więcej</w:t>
      </w:r>
      <w:r>
        <w:t>,</w:t>
      </w:r>
      <w:r w:rsidRPr="00233788">
        <w:t xml:space="preserve"> w zależności od sytuacji konkretnego uniwersytetu (lub wydziału) formy</w:t>
      </w:r>
      <w:r>
        <w:t>,</w:t>
      </w:r>
      <w:r w:rsidRPr="00233788">
        <w:t xml:space="preserve">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w:t>
      </w:r>
      <w:r>
        <w:t>e</w:t>
      </w:r>
      <w:r w:rsidRPr="00233788">
        <w:t xml:space="preserve">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t>.</w:t>
      </w:r>
      <w:r w:rsidRPr="00233788">
        <w:t xml:space="preserve"> rozumienie wartości stanowiących etos uczelni lub też etos nauki w ogóle jest niezwykle istotne dla zrozumienia relacji uniwersytetu z otoczeniem. Z drugiej strony kultura dyscypliny jest tym</w:t>
      </w:r>
      <w:r>
        <w:t>,</w:t>
      </w:r>
      <w:r w:rsidRPr="00233788">
        <w:t xml:space="preserve">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Zatem są to zmienne, które przyczyniają się do różnic w postrzeganiu i ocenie tych samych zjawisk prze</w:t>
      </w:r>
      <w:r>
        <w:t>z</w:t>
      </w:r>
      <w:r w:rsidRPr="00233788">
        <w:t xml:space="preserve"> członków społeczności akademickiej reprezentujących różne dyscypliny. Jest to też obszar kultury akademickiej, na którą trudno wpływać zarządzającym uczelnią. Co więcej</w:t>
      </w:r>
      <w:r>
        <w:t>,</w:t>
      </w:r>
      <w:r w:rsidRPr="00233788">
        <w:t xml:space="preserve"> jak wskazuje Toma</w:t>
      </w:r>
      <w:r>
        <w:t>,</w:t>
      </w:r>
      <w:r w:rsidRPr="00233788">
        <w:t xml:space="preserve">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11BA2070" w14:textId="77777777" w:rsidR="00F64C2F" w:rsidRPr="00233788" w:rsidRDefault="00F64C2F" w:rsidP="00F64C2F">
      <w:r w:rsidRPr="00233788">
        <w:t>Obszarem kultury akademickiej</w:t>
      </w:r>
      <w:r>
        <w:t>,</w:t>
      </w:r>
      <w:r w:rsidRPr="00233788">
        <w:t xml:space="preserve"> na który zarządzający wydziałem lub uczelnią mają największy i główny wpływ</w:t>
      </w:r>
      <w:r>
        <w:t>,</w:t>
      </w:r>
      <w:r w:rsidRPr="00233788">
        <w:t xml:space="preserve"> jest kultur</w:t>
      </w:r>
      <w:r>
        <w:t>a</w:t>
      </w:r>
      <w:r w:rsidRPr="00233788">
        <w:t xml:space="preserve"> instytucji akademickiej. Wynika ona bowiem z formułowanych zakresów obowiązków, szans zawodowych wynikających z sytuacji na konkretnej uczelni/wydziale w konkretnym czasie oraz systemu nagród</w:t>
      </w:r>
      <w:r>
        <w:t>,</w:t>
      </w:r>
      <w:r w:rsidRPr="00233788">
        <w:t xml:space="preserve"> jaki dotyczy pracowników akademickich. Te trzy obszary są zazwyczaj definiowane w sposób formalny, ale oczywiście kultura instytucji akademickiej jest kształtowana również poprzez postawy, wartości oraz relacje kształtowane w </w:t>
      </w:r>
      <w:commentRangeStart w:id="88"/>
      <w:r w:rsidRPr="00233788">
        <w:t xml:space="preserve">domenie </w:t>
      </w:r>
      <w:commentRangeEnd w:id="88"/>
      <w:r w:rsidRPr="00233788">
        <w:rPr>
          <w:rStyle w:val="Odwoaniedokomentarza"/>
          <w:rFonts w:ascii="Times New Roman" w:eastAsia="Times New Roman" w:hAnsi="Times New Roman"/>
          <w:szCs w:val="20"/>
          <w:lang w:eastAsia="pl-PL"/>
        </w:rPr>
        <w:commentReference w:id="88"/>
      </w:r>
      <w:r w:rsidRPr="00233788">
        <w:t>nieformalnej. Kultura instytucji akademickiej wiąże się również poziomem prestiżu doświadczanego przez pracowników, a także z relacjami instytucji do konkretnej dyscypliny. Wszystkie pięć wyżej wymienionych obszarów kształtujących kulturę instytucji akademickiej pozostaje pod większy</w:t>
      </w:r>
      <w:r>
        <w:t>m</w:t>
      </w:r>
      <w:r w:rsidRPr="00233788">
        <w:t xml:space="preserve"> lub mniejszy</w:t>
      </w:r>
      <w:r>
        <w:t>m</w:t>
      </w:r>
      <w:r w:rsidRPr="00233788">
        <w:t xml:space="preserve">, a także bardziej lub mniej formalnym wpływem zarządzających uczelnią i wydziałem. W związku z tym kształt </w:t>
      </w:r>
      <w:r>
        <w:t xml:space="preserve">jaki przybierze </w:t>
      </w:r>
      <w:r w:rsidRPr="00233788">
        <w:t>tych pięć elementów</w:t>
      </w:r>
      <w:r>
        <w:t>,</w:t>
      </w:r>
      <w:r w:rsidRPr="00233788">
        <w:t xml:space="preserve"> ma decydujący wpływ</w:t>
      </w:r>
      <w:r>
        <w:t xml:space="preserve"> na to</w:t>
      </w:r>
      <w:r w:rsidRPr="00233788">
        <w:t>, czy będą one w konflikcie</w:t>
      </w:r>
      <w:r>
        <w:t>,</w:t>
      </w:r>
      <w:r w:rsidRPr="00233788">
        <w:t xml:space="preserv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w:t>
      </w:r>
      <w:r>
        <w:t>,</w:t>
      </w:r>
      <w:r w:rsidRPr="00233788">
        <w:t xml:space="preserve"> jakie przybiorą elementy danej kultury</w:t>
      </w:r>
      <w:r>
        <w:t>,</w:t>
      </w:r>
      <w:r w:rsidRPr="00233788">
        <w:t xml:space="preserve"> będą </w:t>
      </w:r>
      <w:r>
        <w:t xml:space="preserve">one </w:t>
      </w:r>
      <w:r w:rsidRPr="00233788">
        <w:t xml:space="preserve">wzajemnie wzmacniać postępowanie w zgodzie z wartościami komplementarnymi w obu kulturach </w:t>
      </w:r>
      <w:r>
        <w:t xml:space="preserve">albo </w:t>
      </w:r>
      <w:r w:rsidRPr="00233788">
        <w:t>będą one powodem konfliktów pomiędzy wartościami stojącymi ze sobą w sprzeczności. Dla zarządzających może być to wskazówką, aby w sposób świadomy kształtować elementy wpływające na kulturę akademicką tak</w:t>
      </w:r>
      <w:r>
        <w:t>,</w:t>
      </w:r>
      <w:r w:rsidRPr="00233788">
        <w:t xml:space="preserve"> by zgodnie z intencjami kierujących instytucją wzmacniały pożądane zachowania lub minimalizowały siłę konfliktów, pod których wpływem pozostają pracownicy akademiccy.</w:t>
      </w:r>
    </w:p>
    <w:p w14:paraId="2C7B2ED2" w14:textId="7B6B15E2" w:rsidR="00F64C2F" w:rsidRPr="00233788" w:rsidRDefault="00F64C2F" w:rsidP="00F64C2F">
      <w:r w:rsidRPr="00233788">
        <w:lastRenderedPageBreak/>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t>,</w:t>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t>,</w:t>
      </w:r>
      <w:r w:rsidRPr="00233788">
        <w:t xml:space="preserve"> będące elementem kultury uniwersytetu. Autonomia, a ściślej rzecz ujmując</w:t>
      </w:r>
      <w:r>
        <w:t>,</w:t>
      </w:r>
      <w:r w:rsidRPr="00233788">
        <w:t xml:space="preserve">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w:t>
      </w:r>
      <w:r>
        <w:t>,</w:t>
      </w:r>
      <w:r w:rsidRPr="00233788">
        <w:t xml:space="preserve"> system nagród pomimo tego, że jest akceptowany</w:t>
      </w:r>
      <w:r>
        <w:t>,</w:t>
      </w:r>
      <w:r w:rsidRPr="00233788">
        <w:t xml:space="preserve">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Jest to konflikt, który jest nie do uniknięcia, a dotyczy każdego członka społeczności akademickiej, będącego pod wpływem zarówno kultury uniwersyteckiej</w:t>
      </w:r>
      <w:r>
        <w:t>,</w:t>
      </w:r>
      <w:r w:rsidRPr="00233788">
        <w:t xml:space="preserve">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w:t>
      </w:r>
      <w:r w:rsidR="009D391E">
        <w:fldChar w:fldCharType="begin"/>
      </w:r>
      <w:r w:rsidR="009D391E">
        <w:instrText xml:space="preserve"> REF _Ref134896895 \h </w:instrText>
      </w:r>
      <w:r w:rsidR="009D391E">
        <w:fldChar w:fldCharType="separate"/>
      </w:r>
      <w:r w:rsidR="009D391E" w:rsidRPr="00233788">
        <w:t xml:space="preserve">Tabela </w:t>
      </w:r>
      <w:r w:rsidR="009D391E">
        <w:rPr>
          <w:noProof/>
        </w:rPr>
        <w:t>8</w:t>
      </w:r>
      <w:r w:rsidR="009D391E">
        <w:fldChar w:fldCharType="end"/>
      </w:r>
      <w:r w:rsidRPr="00233788">
        <w:t>) oraz elementu kultury instytucji akademickiej</w:t>
      </w:r>
      <w:r>
        <w:t>,</w:t>
      </w:r>
      <w:r w:rsidRPr="00233788">
        <w:t xml:space="preserve">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0CC008BB" w14:textId="77777777" w:rsidR="00F64C2F" w:rsidRPr="00233788" w:rsidRDefault="00F64C2F" w:rsidP="00F64C2F">
      <w:r w:rsidRPr="00233788">
        <w:t>Aby lepiej zrozumieć istotę kultury akademickiej</w:t>
      </w:r>
      <w:r>
        <w:t>,</w:t>
      </w:r>
      <w:r w:rsidRPr="00233788">
        <w:t xml:space="preserve"> warto przytoczyć cztery archetypy kultur uczelni wg Bergqvista. Są to:</w:t>
      </w:r>
    </w:p>
    <w:p w14:paraId="3E1BAAA0" w14:textId="77777777" w:rsidR="00F64C2F" w:rsidRPr="00233788" w:rsidRDefault="00F64C2F" w:rsidP="00F64C2F">
      <w:pPr>
        <w:pStyle w:val="Akapitzlist"/>
        <w:numPr>
          <w:ilvl w:val="0"/>
          <w:numId w:val="25"/>
        </w:numPr>
      </w:pPr>
      <w:r w:rsidRPr="00233788">
        <w:t>kultura kolegialna – cenione są zaangażowanie naukowe, wspólne podejmowanie decyzji i racjonalność;</w:t>
      </w:r>
    </w:p>
    <w:p w14:paraId="466D9AE9" w14:textId="77777777" w:rsidR="00F64C2F" w:rsidRPr="00233788" w:rsidRDefault="00F64C2F" w:rsidP="00F64C2F">
      <w:pPr>
        <w:pStyle w:val="Akapitzlist"/>
        <w:numPr>
          <w:ilvl w:val="0"/>
          <w:numId w:val="25"/>
        </w:numPr>
      </w:pPr>
      <w:r w:rsidRPr="00233788">
        <w:t>kultura zarządcza – skupienie na celach uczelni, a cenione są skuteczność, umiejętność efektywnego nadzoru i odpowiedzialność fiskalna;</w:t>
      </w:r>
    </w:p>
    <w:p w14:paraId="75DCADDD" w14:textId="77777777" w:rsidR="00F64C2F" w:rsidRPr="00233788" w:rsidRDefault="00F64C2F" w:rsidP="00F64C2F">
      <w:pPr>
        <w:pStyle w:val="Akapitzlist"/>
        <w:numPr>
          <w:ilvl w:val="0"/>
          <w:numId w:val="25"/>
        </w:numPr>
      </w:pPr>
      <w:r w:rsidRPr="00233788">
        <w:t>kultura rozwoju – wartościami są osobisty i zawodowy rozwój wszystkich członków społeczności akademickiej;</w:t>
      </w:r>
    </w:p>
    <w:p w14:paraId="2E06F398" w14:textId="77777777" w:rsidR="00F64C2F" w:rsidRPr="00233788" w:rsidRDefault="00F64C2F" w:rsidP="00F64C2F">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5BBBCEE1" w14:textId="77777777" w:rsidR="00F64C2F" w:rsidRPr="00233788" w:rsidRDefault="00F64C2F" w:rsidP="00F64C2F">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4EFC8493" w14:textId="19DE6062" w:rsidR="00F64C2F" w:rsidRPr="00233788" w:rsidRDefault="00F64C2F" w:rsidP="00F64C2F">
      <w:r w:rsidRPr="00233788">
        <w:t>Kolejnym wyzwaniem dla zarządzających uniwersytetem, związanym z kulturą akademicką jest zauważona przez Burtona Clarka proliferacja (rozpowszechnianie się) i fragmentacj</w:t>
      </w:r>
      <w:r>
        <w:t>a</w:t>
      </w:r>
      <w:r w:rsidRPr="00233788">
        <w:t xml:space="preserve"> kultury akademickiej. Clark wskazuje na to, że poszczególne elementy kultury akademickiej rozpowszechniają się niezależnie wraz z rosnącą liczbą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t>,</w:t>
      </w:r>
      <w:r w:rsidRPr="00233788">
        <w:t xml:space="preserve"> co prowadzi do fragmentacji kultury akademickiej. Clark wskazuje na istotny wpływ zróżnicowanych kultur </w:t>
      </w:r>
      <w:r w:rsidRPr="00233788">
        <w:lastRenderedPageBreak/>
        <w:t>dyscyplin na to zjawisko. Fragmentacja kultury akademickiej może natomiast prowadzić do kształtowania się sprzecznych interpretacji etosu naukowego i akademickiego, co będzie skutkowało nowymi konfliktami i przyczyni się do głębokich podziałów. Co więcej</w:t>
      </w:r>
      <w:r>
        <w:t>,</w:t>
      </w:r>
      <w:r w:rsidRPr="00233788">
        <w:t xml:space="preserve">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Pewnym wyjątkiem w tym zakresie wydają się być organizacje dążące do tzw. </w:t>
      </w:r>
      <w:r w:rsidRPr="00233788">
        <w:rPr>
          <w:i/>
          <w:iCs/>
        </w:rPr>
        <w:t>turkusowego zarządzania</w:t>
      </w:r>
      <w:r>
        <w:t xml:space="preserve">, gdyż dla wielu z nich świadome kształtowanie spójnej kultury organizacyjnej jest fundamentem podejmowanaych działań </w:t>
      </w:r>
      <w:r>
        <w:fldChar w:fldCharType="begin" w:fldLock="1"/>
      </w:r>
      <w:r w:rsidR="002913A0">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inaczej","type":"book"},"prefix":"por. ","uris":["http://www.mendeley.com/documents/?uuid=6e362abf-eefb-471a-ab58-8723e43a7a99"]}],"mendeley":{"formattedCitation":"(por. Laloux, 2015)","plainTextFormattedCitation":"(por. Laloux, 2015)","previouslyFormattedCitation":"(por. Laloux, 2015)"},"properties":{"noteIndex":0},"schema":"https://github.com/citation-style-language/schema/raw/master/csl-citation.json"}</w:instrText>
      </w:r>
      <w:r>
        <w:fldChar w:fldCharType="separate"/>
      </w:r>
      <w:r w:rsidRPr="00ED2D28">
        <w:rPr>
          <w:noProof/>
        </w:rPr>
        <w:t>(por. Laloux, 2015)</w:t>
      </w:r>
      <w:r>
        <w:fldChar w:fldCharType="end"/>
      </w:r>
      <w:r w:rsidRPr="00233788">
        <w:t xml:space="preserve"> . Zauważając zmiany wynikające z fragmentacji</w:t>
      </w:r>
      <w:r>
        <w:t>,</w:t>
      </w:r>
      <w:r w:rsidRPr="00233788">
        <w:t xml:space="preserve"> Clark zadaje pytanie</w:t>
      </w:r>
      <w:r>
        <w:t>,</w:t>
      </w:r>
      <w:r w:rsidRPr="00233788">
        <w:t xml:space="preserve"> czy to „koniec idei akademickich”, a następnie sugeruje, że „nie koniec, ale ich przeformułowanie, przekształcenie (</w:t>
      </w:r>
      <w:r w:rsidRPr="00233788">
        <w:rPr>
          <w:i/>
          <w:iCs/>
        </w:rPr>
        <w:t>reshaping</w:t>
      </w:r>
      <w:r w:rsidRPr="00233788">
        <w:t>)”</w:t>
      </w:r>
      <w:r>
        <w:t>,</w:t>
      </w:r>
      <w:r w:rsidRPr="00233788">
        <w:t xml:space="preserve"> gdyż „idee akademickie stanowią silny kapitał moralny dla organizacji akademickich</w:t>
      </w:r>
      <w:r>
        <w:t>, co</w:t>
      </w:r>
      <w:r w:rsidRPr="00233788">
        <w:t xml:space="preserve">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4876D863" w14:textId="77777777" w:rsidR="00F64C2F" w:rsidRPr="00233788" w:rsidRDefault="00F64C2F" w:rsidP="00F64C2F">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1287169E" w:rsidR="00CD0712" w:rsidRPr="00233788" w:rsidRDefault="00F64C2F" w:rsidP="00F64C2F">
      <w:r w:rsidRPr="00233788">
        <w:t xml:space="preserve">Nawiązując </w:t>
      </w:r>
      <w:r>
        <w:t>do</w:t>
      </w:r>
      <w:r w:rsidRPr="00233788">
        <w:t xml:space="preserve"> przytoczonego na początku tego rozdziału zdania Kuh i Whitta, że: „kultura to ramy interpretacyjne pomocne do zrozumienia i oceny zdarzeń i działań</w:t>
      </w:r>
      <w:r>
        <w:t>”</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t>,</w:t>
      </w:r>
      <w:r w:rsidRPr="00233788">
        <w:t xml:space="preserve"> poznanie i poprawna identyfikacja kultury akademickiej kształtującej postawy i działania na konkretnej uczelni </w:t>
      </w:r>
      <w:r>
        <w:t>są</w:t>
      </w:r>
      <w:r w:rsidRPr="00233788">
        <w:t xml:space="preserve">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t>.</w:t>
      </w:r>
      <w:r w:rsidRPr="00233788">
        <w:t xml:space="preserve"> </w:t>
      </w:r>
      <w:r>
        <w:t>W</w:t>
      </w:r>
      <w:r w:rsidRPr="00233788">
        <w:t>arto tak kształtować elementy tej kultury, by minimalizować niepożądane efekty lub maksymalizować te korzystne. Jest to trudne zadanie</w:t>
      </w:r>
      <w:r>
        <w:t>,</w:t>
      </w:r>
      <w:r w:rsidRPr="00233788">
        <w:t xml:space="preserv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w:t>
      </w:r>
      <w:r>
        <w:t>,</w:t>
      </w:r>
      <w:r w:rsidRPr="00233788">
        <w:t xml:space="preserve"> istnieje konflikt w pomiędzy wartościami stanowiącymi etos akademicki</w:t>
      </w:r>
      <w:r>
        <w:t>,</w:t>
      </w:r>
      <w:r w:rsidRPr="00233788">
        <w:t xml:space="preserve"> jakimi są autonomia badań i badaczy (element kultury uniwersytetu) oraz akceptacja dla systemu nagród (element profesji akademickiej). Ponadto kultura instytucji akademickiej, na któr</w:t>
      </w:r>
      <w:r>
        <w:t>ą</w:t>
      </w:r>
      <w:r w:rsidRPr="00233788">
        <w:t xml:space="preserve"> największy (formalny i nieformalny) wpływ ma kierownictwo w zależności od jej ukształtowania</w:t>
      </w:r>
      <w:r>
        <w:t>,</w:t>
      </w:r>
      <w:r w:rsidRPr="00233788">
        <w:t xml:space="preserve">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w:t>
      </w:r>
      <w:r w:rsidRPr="00233788">
        <w:lastRenderedPageBreak/>
        <w:t>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89" w:name="_Toc133846127"/>
      <w:r w:rsidRPr="00233788">
        <w:t>Wybrane aspekty roli prestiżu dla zarządzania uczelnią</w:t>
      </w:r>
      <w:bookmarkEnd w:id="84"/>
      <w:bookmarkEnd w:id="89"/>
    </w:p>
    <w:p w14:paraId="42F6A84F" w14:textId="32DAE2A0" w:rsidR="00A443E2" w:rsidRPr="00233788" w:rsidRDefault="00A443E2" w:rsidP="00A443E2">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 xml:space="preserve">)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Korzystanie z ekonomii prestiżu pozwala w szczególności lepiej zrozumieć czynniki motywacji akademickich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Pr="00233788">
        <w:rPr>
          <w:noProof/>
        </w:rPr>
        <w:t>(Blackmore &amp; Kandiko, 2011, s. 408)</w:t>
      </w:r>
      <w:r w:rsidRPr="00233788">
        <w:fldChar w:fldCharType="end"/>
      </w:r>
      <w:r w:rsidRPr="00233788">
        <w:t>. Powiązania pomiędzy różnymi czynnikami motywacji akademickich zostały przedstawione na rysunku po</w:t>
      </w:r>
      <w:r w:rsidR="00AF6459">
        <w:fldChar w:fldCharType="begin"/>
      </w:r>
      <w:r w:rsidR="00AF6459">
        <w:instrText xml:space="preserve"> REF _Ref134899742 \p \h </w:instrText>
      </w:r>
      <w:r w:rsidR="00AF6459">
        <w:fldChar w:fldCharType="separate"/>
      </w:r>
      <w:r w:rsidR="00AF6459">
        <w:t>niżej</w:t>
      </w:r>
      <w:r w:rsidR="00AF6459">
        <w:fldChar w:fldCharType="end"/>
      </w:r>
      <w:r w:rsidRPr="00233788">
        <w:t>.</w:t>
      </w:r>
    </w:p>
    <w:p w14:paraId="0BA3B219" w14:textId="77777777" w:rsidR="00A443E2" w:rsidRDefault="00A443E2" w:rsidP="00A443E2">
      <w:pPr>
        <w:keepNext/>
      </w:pPr>
      <w:r w:rsidRPr="00233788">
        <w:rPr>
          <w:noProof/>
        </w:rPr>
        <w:drawing>
          <wp:inline distT="0" distB="0" distL="0" distR="0" wp14:anchorId="65A6C103" wp14:editId="49478D5F">
            <wp:extent cx="4680000" cy="3367947"/>
            <wp:effectExtent l="0" t="0" r="6350" b="4445"/>
            <wp:docPr id="1707106695" name="Obraz 170710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21F422EE" w14:textId="7CA1A344" w:rsidR="00A443E2" w:rsidRPr="00233788" w:rsidRDefault="00A443E2" w:rsidP="00A443E2">
      <w:pPr>
        <w:pStyle w:val="Rysunek"/>
      </w:pPr>
      <w:bookmarkStart w:id="90" w:name="_Ref134899759"/>
      <w:bookmarkStart w:id="91" w:name="_Toc134899303"/>
      <w:bookmarkStart w:id="92" w:name="_Ref134899742"/>
      <w:bookmarkStart w:id="93" w:name="_Ref134899750"/>
      <w:r>
        <w:t xml:space="preserve">Rysunek </w:t>
      </w:r>
      <w:fldSimple w:instr=" SEQ Rysunek \* ARABIC ">
        <w:r w:rsidR="00DA3920">
          <w:rPr>
            <w:noProof/>
          </w:rPr>
          <w:t>11</w:t>
        </w:r>
      </w:fldSimple>
      <w:bookmarkEnd w:id="90"/>
      <w:r>
        <w:t xml:space="preserve"> </w:t>
      </w:r>
      <w:r w:rsidRPr="00233788">
        <w:t>Model motywacji akademickich</w:t>
      </w:r>
      <w:bookmarkEnd w:id="91"/>
      <w:bookmarkEnd w:id="92"/>
      <w:bookmarkEnd w:id="93"/>
    </w:p>
    <w:p w14:paraId="2DECC0A1"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6EA6B4DB" w14:textId="5C7FF1CF" w:rsidR="00A443E2" w:rsidRPr="00233788" w:rsidRDefault="00A443E2" w:rsidP="00A443E2">
      <w:r w:rsidRPr="00233788">
        <w:t>Na rysunku po</w:t>
      </w:r>
      <w:r w:rsidR="00AF6459">
        <w:fldChar w:fldCharType="begin"/>
      </w:r>
      <w:r w:rsidR="00AF6459">
        <w:instrText xml:space="preserve"> REF _Ref134899750 \p \h </w:instrText>
      </w:r>
      <w:r w:rsidR="00AF6459">
        <w:fldChar w:fldCharType="separate"/>
      </w:r>
      <w:r w:rsidR="00AF6459">
        <w:t>wyżej</w:t>
      </w:r>
      <w:r w:rsidR="00AF6459">
        <w:fldChar w:fldCharType="end"/>
      </w:r>
      <w:r w:rsidRPr="00233788">
        <w:t xml:space="preserve"> (</w:t>
      </w:r>
      <w:r w:rsidR="00AF6459">
        <w:fldChar w:fldCharType="begin"/>
      </w:r>
      <w:r w:rsidR="00AF6459">
        <w:instrText xml:space="preserve"> REF _Ref134899759 \h </w:instrText>
      </w:r>
      <w:r w:rsidR="00AF6459">
        <w:fldChar w:fldCharType="separate"/>
      </w:r>
      <w:r w:rsidR="00AF6459">
        <w:t xml:space="preserve">Rysunek </w:t>
      </w:r>
      <w:r w:rsidR="00AF6459">
        <w:rPr>
          <w:noProof/>
        </w:rPr>
        <w:t>11</w:t>
      </w:r>
      <w:r w:rsidR="00AF6459">
        <w:fldChar w:fldCharType="end"/>
      </w:r>
      <w:r w:rsidRPr="00233788">
        <w:t xml:space="preserve">) przedstawiono wzajemne relacje trzech obszarów motywacji akademickich. Wg koncepcji Backmore’a i Kandiko są to: praca akademicka (zarówno rezultaty </w:t>
      </w:r>
      <w:r w:rsidRPr="00233788">
        <w:lastRenderedPageBreak/>
        <w:t>pracy</w:t>
      </w:r>
      <w:r>
        <w:t>,</w:t>
      </w:r>
      <w:r w:rsidRPr="00233788">
        <w:t xml:space="preserve"> jak i proces jej wykonywania), ekonomia pieniężna (kontekst finansowy, do którego uczelnie się odnoszą, i w którym praca akademicka jest wykonywana) oraz ekonomia prestiżu (system wartościowania i wymiany wielu form kapitału na uczelni). Są to trzy współistniejące obszary, w których motywacje są kształtowany w odmienny sposób. Ponadto w wyniku nakładania się motywacji z różnych obszarów możemy określić zjawiska pomocne w identyfikacji skutków istnienia poszczególnych współzależności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Nakładanie się ekonomii pieniężnej oraz pracy akademickiej tworzy obszar zasobów akademickich, które zazwyczaj są zapewniane przez uniwersytety, a dotyczą zarówno aspektów finansowych (np. laboratoria i ich wyposażenie)</w:t>
      </w:r>
      <w:r>
        <w:t>,</w:t>
      </w:r>
      <w:r w:rsidRPr="00233788">
        <w:t xml:space="preserv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w:t>
      </w:r>
      <w:r>
        <w:t>,</w:t>
      </w:r>
      <w:r w:rsidRPr="00233788">
        <w:t xml:space="preserve"> zwiększa znaczenie społeczności akademickiej w doświadczaniu prestiżu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Na styku ekonomii prestiżu i ekonomii pieniężnej powstaje kapitalizm akademicki </w:t>
      </w:r>
      <w:r>
        <w:t>-–</w:t>
      </w:r>
      <w:r w:rsidRPr="00233788">
        <w:t xml:space="preserve"> miejsce dla badań stosowanych. Jest to również miejsce dysonansu kognitywnego w sytuacji pracy pod wpływem wartości, które znacznie się od siebie różnią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Pr="00233788">
        <w:fldChar w:fldCharType="separate"/>
      </w:r>
      <w:r w:rsidRPr="00233788">
        <w:rPr>
          <w:noProof/>
        </w:rPr>
        <w:t>(Blackmore &amp; Kandiko, 2011)</w:t>
      </w:r>
      <w:r w:rsidRPr="00233788">
        <w:fldChar w:fldCharType="end"/>
      </w:r>
      <w:r w:rsidRPr="00233788">
        <w:t>, co może być istotnym obszarem konfliktów wartości doświadczanych przez pracowników akademickich.</w:t>
      </w:r>
    </w:p>
    <w:p w14:paraId="0C7523A2" w14:textId="77777777" w:rsidR="00A443E2" w:rsidRPr="00233788" w:rsidRDefault="00A443E2" w:rsidP="00A443E2">
      <w:r w:rsidRPr="00233788">
        <w:t xml:space="preserve">Zjawiska reputacji i prestiżu są niezwykle istotne dla uczelni i mają na nie znaczenie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Pr="00233788">
        <w:rPr>
          <w:noProof/>
        </w:rPr>
        <w:t>(Tayar &amp; Jack, 2013, s. 154)</w:t>
      </w:r>
      <w:r w:rsidRPr="00233788">
        <w:fldChar w:fldCharType="end"/>
      </w:r>
      <w:r w:rsidRPr="00233788">
        <w:t>. Aby lepiej zrozumieć</w:t>
      </w:r>
      <w:r>
        <w:t>,</w:t>
      </w:r>
      <w:r w:rsidRPr="00233788">
        <w:t xml:space="preserve"> czym są prestiż i reputacja dla uniwersytetu</w:t>
      </w:r>
      <w:r>
        <w:t>,</w:t>
      </w:r>
      <w:r w:rsidRPr="00233788">
        <w:t xml:space="preserve"> warto przytoczyć ich definicje. W naukach społecznych prestiż jest definiowany jako niewymuszone, międzyosobnicze, wewnątrzgrupowe asymetrie statusu ludzi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jest strukturą statusu, ale mechanizm ustanawiający tę strukturę jest definiowany kulturowo i historycznie przez określone wartości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wyraża się w tym, że ci posiadający wyższy status otrzymują szczególne przywileje, a ci mający niższy status angażują się w zachowania wzmacniające status tych pierwszych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Zgodnie z koncepcjami psychologicznymi uznanie dla wysokiego statusu bierze się z doskonałości w cenionych dziedzinach działalności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Nawiązując do wpływu na motywacje</w:t>
      </w:r>
      <w:r>
        <w:t>,</w:t>
      </w:r>
      <w:r w:rsidRPr="00233788">
        <w:t xml:space="preserv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Reputację natomiast definiuje się jako konstrukt socjologiczny zdefiniowany jako ogólny poziom szacunku dla organizacji wyrażanego przez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Ponadto reputacja jest uważana za zasób niematerialny</w:t>
      </w:r>
      <w:r>
        <w:t>,</w:t>
      </w:r>
      <w:r w:rsidRPr="00233788">
        <w:t xml:space="preserve"> który umożliwia osiągnięcie potencjalnej przewagi konkurencyjnej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t>;</w:t>
      </w:r>
      <w:r w:rsidRPr="00233788">
        <w:t xml:space="preserve"> jest to zgodnie z opinią Lei, który wymienia reputację wśród zasobów konkurencyjnych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Pr="00233788">
        <w:fldChar w:fldCharType="separate"/>
      </w:r>
      <w:r w:rsidRPr="00233788">
        <w:rPr>
          <w:noProof/>
        </w:rPr>
        <w:t>(Leja, 2011, s. 227)</w:t>
      </w:r>
      <w:r w:rsidRPr="00233788">
        <w:fldChar w:fldCharType="end"/>
      </w:r>
      <w:r w:rsidRPr="00233788">
        <w:t>.</w:t>
      </w:r>
    </w:p>
    <w:p w14:paraId="04E4AAE3" w14:textId="77777777" w:rsidR="00A443E2" w:rsidRPr="00233788" w:rsidRDefault="00A443E2" w:rsidP="00A443E2">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Pr="00233788">
        <w:rPr>
          <w:noProof/>
        </w:rPr>
        <w:t>(Marginson, 2006, s. 3)</w:t>
      </w:r>
      <w:r w:rsidRPr="00233788">
        <w:fldChar w:fldCharType="end"/>
      </w:r>
      <w:r w:rsidRPr="00233788">
        <w:t>. Co więcej</w:t>
      </w:r>
      <w:r>
        <w:t>,</w:t>
      </w:r>
      <w:r w:rsidRPr="00233788">
        <w:t xml:space="preserve"> zwyczajowo uczelnie prestiżowe otrzymują lepsze noty dotyczące jakości kształcenia, </w:t>
      </w:r>
      <w:r w:rsidRPr="00233788">
        <w:lastRenderedPageBreak/>
        <w:t xml:space="preserve">a uczelnie mniej prestiżowe otrzymują niższe oceny niezależnie od rzeczywistej wartości stosowanych metod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Pr="00233788">
        <w:rPr>
          <w:noProof/>
        </w:rPr>
        <w:t>(Marginson, 2006, s. 7)</w:t>
      </w:r>
      <w:r w:rsidRPr="00233788">
        <w:fldChar w:fldCharType="end"/>
      </w:r>
      <w:r w:rsidRPr="00233788">
        <w:t>. Jednym przejawów tego zjawiska jest tendencja pracodawców oferujących najbardziej atrakcyjne pod względem finansowym posady dla absolwentów (banki inwestycyjne, prawo, konsulting) do kierowania się nie oceną zdobytego wykształcenia, a prestiżem ukończonego uniwersytetu. Nieraz formalnie ograniczając dostęp do rekrutacji</w:t>
      </w:r>
      <w:r>
        <w:t>,</w:t>
      </w:r>
      <w:r w:rsidRPr="00233788">
        <w:t xml:space="preserve"> tak by był on możliwy jedynie dla absolwentów najlepszych szkół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Warte zauważenia w tym kontekście jest to, że często nie wystarcza ukończenie jednej z uznanych szkół, ale muszą to być same najbardziej elitarne szkoły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Wynika to z przekonania, że prestiż afiliacji edukacyjnej kandydata świadczy o jego intelekcie, społecznej i moralnej wartości. Pracodawcy ci przypisywali też ponadprzeciętne zdolności kognitywne i niekognitywne studentom, którzy </w:t>
      </w:r>
      <w:r>
        <w:t>studiowali na</w:t>
      </w:r>
      <w:r w:rsidRPr="00233788">
        <w:t xml:space="preserve"> superelitarnych uniwersytet</w:t>
      </w:r>
      <w:r>
        <w:t>ach</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Pr="00233788">
        <w:fldChar w:fldCharType="separate"/>
      </w:r>
      <w:r w:rsidRPr="00233788">
        <w:rPr>
          <w:noProof/>
        </w:rPr>
        <w:t>(Rivera, 2011, s. 75)</w:t>
      </w:r>
      <w:r w:rsidRPr="00233788">
        <w:fldChar w:fldCharType="end"/>
      </w:r>
      <w:r w:rsidRPr="00233788">
        <w:t>. Jest to zgodne z obserwacjami z badania zatrudniania w Wielkiej Brytanii</w:t>
      </w:r>
      <w:r>
        <w:t>,</w:t>
      </w:r>
      <w:r w:rsidRPr="00233788">
        <w:t xml:space="preserve"> wskazującymi, że w procesie zatrudniania ogólna reputacja jest najistotniejszym elementem oceny uczelni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Warto jednak zauważyć, że nie tylko prestiż uczelni ma znaczenie, ale także istotna przy ocenie kandydatów jest działalność pozaszkolna i doświadczenie zawodowe zdobyte przed ukończeniem studiów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Pr="00233788">
        <w:fldChar w:fldCharType="separate"/>
      </w:r>
      <w:r w:rsidRPr="00233788">
        <w:rPr>
          <w:noProof/>
        </w:rPr>
        <w:t>(Rivera, 2011, s. 85)</w:t>
      </w:r>
      <w:r w:rsidRPr="00233788">
        <w:fldChar w:fldCharType="end"/>
      </w:r>
      <w:r w:rsidRPr="00233788">
        <w:t>. Niemniej takie podejście pracodawców do zatrudniania zwiększa konkurencję o dostęp do najbardziej elitarnych szkół. Prestiż podtrzymuje wysokie oceny studentów, konkurencja je jeszcze bardziej podnosi, a niedobór miejsc na elitarnych uniwersytetach jeszcze bardziej wzmacnia prestiż tych instytucji</w:t>
      </w:r>
      <w:r>
        <w:t>,</w:t>
      </w:r>
      <w:r w:rsidRPr="00233788">
        <w:t xml:space="preserve"> tworząc efekt zamkniętego koła, co Marginson konstatuje stwierdzeniem, że „bogactwo podąża za prestiżem”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Pr="00233788">
        <w:fldChar w:fldCharType="separate"/>
      </w:r>
      <w:r w:rsidRPr="00233788">
        <w:rPr>
          <w:noProof/>
        </w:rPr>
        <w:t>(Marginson, 2006)</w:t>
      </w:r>
      <w:r w:rsidRPr="00233788">
        <w:fldChar w:fldCharType="end"/>
      </w:r>
      <w:r w:rsidRPr="00233788">
        <w:t>. Podobnie opisują samonapędzający się mechanizm prestiżu Campbell i in.</w:t>
      </w:r>
      <w:r>
        <w:t>,</w:t>
      </w:r>
      <w:r w:rsidRPr="00233788">
        <w:t xml:space="preserve"> stwierdzając: </w:t>
      </w:r>
    </w:p>
    <w:p w14:paraId="537C804F" w14:textId="77777777" w:rsidR="00A443E2" w:rsidRPr="00233788" w:rsidRDefault="00A443E2" w:rsidP="00A443E2">
      <w:pPr>
        <w:rPr>
          <w:sz w:val="18"/>
          <w:szCs w:val="20"/>
        </w:rPr>
      </w:pPr>
      <w:r w:rsidRPr="00233788">
        <w:rPr>
          <w:sz w:val="18"/>
          <w:szCs w:val="20"/>
        </w:rPr>
        <w:t>Rodzice i studenci biorą pod uwagę to</w:t>
      </w:r>
      <w:r>
        <w:rPr>
          <w:sz w:val="18"/>
          <w:szCs w:val="20"/>
        </w:rPr>
        <w:t>,</w:t>
      </w:r>
      <w:r w:rsidRPr="00233788">
        <w:rPr>
          <w:sz w:val="18"/>
          <w:szCs w:val="20"/>
        </w:rPr>
        <w:t xml:space="preserve"> co o statusie uczelni myślą inni, co generuje potrzebę uczęszczania </w:t>
      </w:r>
      <w:r>
        <w:rPr>
          <w:sz w:val="18"/>
          <w:szCs w:val="20"/>
        </w:rPr>
        <w:t>do</w:t>
      </w:r>
      <w:r w:rsidRPr="00233788">
        <w:rPr>
          <w:sz w:val="18"/>
          <w:szCs w:val="20"/>
        </w:rPr>
        <w:t xml:space="preserve"> danej uczelni</w:t>
      </w:r>
      <w:r>
        <w:rPr>
          <w:sz w:val="18"/>
          <w:szCs w:val="20"/>
        </w:rPr>
        <w:t>,</w:t>
      </w:r>
      <w:r w:rsidRPr="00233788">
        <w:rPr>
          <w:sz w:val="18"/>
          <w:szCs w:val="20"/>
        </w:rPr>
        <w:t xml:space="preserve"> najprawdopodobniej by chronić lub polepszyć własny status społeczny oraz samoocenę. To z kolei dalej umacnia pozycję uczelni w rankingach, a to przyczynia się do zwiększenia liczby podań uczniów z lepszymi wynikami w szkole średniej.</w:t>
      </w:r>
    </w:p>
    <w:p w14:paraId="6A53393A" w14:textId="77777777" w:rsidR="00A443E2" w:rsidRPr="00233788" w:rsidRDefault="00A443E2" w:rsidP="00A443E2">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 xml:space="preserve">. </w:t>
      </w:r>
    </w:p>
    <w:p w14:paraId="15C760CE" w14:textId="77777777" w:rsidR="00A443E2" w:rsidRPr="00233788" w:rsidRDefault="00A443E2" w:rsidP="00A443E2">
      <w:r w:rsidRPr="00233788">
        <w:t xml:space="preserve">W powyższym stwierdzeniu można zauważyć nawiązanie do „samospełniającej się przepowiedni” Mertona </w:t>
      </w:r>
      <w:r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Pr="00233788">
        <w:fldChar w:fldCharType="separate"/>
      </w:r>
      <w:r w:rsidRPr="00233788">
        <w:rPr>
          <w:noProof/>
        </w:rPr>
        <w:t>(1968, s. 61)</w:t>
      </w:r>
      <w:r w:rsidRPr="00233788">
        <w:fldChar w:fldCharType="end"/>
      </w:r>
      <w:r w:rsidRPr="00233788">
        <w:t>. Warto jednak zauważyć, że im większy dystans między uniwersytetami elitarnymi, a pozostałymi</w:t>
      </w:r>
      <w:r>
        <w:t>,</w:t>
      </w:r>
      <w:r w:rsidRPr="00233788">
        <w:t xml:space="preserve"> tym bardziej społeczeństwo ceni uniwersytety elitarne, ale jednocześnie tym mniej dostrzega z nich korzyści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Pr="00233788">
        <w:fldChar w:fldCharType="separate"/>
      </w:r>
      <w:r w:rsidRPr="00233788">
        <w:rPr>
          <w:noProof/>
        </w:rPr>
        <w:t>(Marginson, 2006, s. 6)</w:t>
      </w:r>
      <w:r w:rsidRPr="00233788">
        <w:fldChar w:fldCharType="end"/>
      </w:r>
    </w:p>
    <w:p w14:paraId="1CD9868B" w14:textId="77777777" w:rsidR="00A443E2" w:rsidRPr="00233788" w:rsidRDefault="00A443E2" w:rsidP="00A443E2">
      <w:r w:rsidRPr="00233788">
        <w:t xml:space="preserve">Jest wiele badań potwierdzających, że cechy świadczące o prestiżu uczelni wiążą się z lepszymi wynikami w zakresie badań, zasobów i produkcji wiedzy, czym uniwersytety prestiżowe znacznie przewyższają uczelnie ceniące przede wszystkim kształcenie, edukację licencjacką/inżynierską i służenie społeczeństwu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Pr="00233788">
        <w:rPr>
          <w:noProof/>
        </w:rPr>
        <w:t>(Campbell i in., 2019, s. 718)</w:t>
      </w:r>
      <w:r w:rsidRPr="00233788">
        <w:fldChar w:fldCharType="end"/>
      </w:r>
      <w:r w:rsidRPr="00233788">
        <w:t>. Zazwyczaj więc tym</w:t>
      </w:r>
      <w:r>
        <w:t>,</w:t>
      </w:r>
      <w:r w:rsidRPr="00233788">
        <w:t xml:space="preserve"> co definiuje prestiżowe uczelnie</w:t>
      </w:r>
      <w:r>
        <w:t>,</w:t>
      </w:r>
      <w:r w:rsidRPr="00233788">
        <w:t xml:space="preserve"> są badania, zasoby i selektywność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Pr="00233788">
        <w:rPr>
          <w:noProof/>
        </w:rPr>
        <w:t>(Campbell i in., 2019, s. 721)</w:t>
      </w:r>
      <w:r w:rsidRPr="00233788">
        <w:fldChar w:fldCharType="end"/>
      </w:r>
      <w:r w:rsidRPr="00233788">
        <w:t xml:space="preserve">. Badania, by wspierały prestiż, muszą mieć wymiar międzynarodowy, a więc prestiż staje się głównym czynnikiem motywującym umiędzynarodowienie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Pr="00233788">
        <w:rPr>
          <w:noProof/>
        </w:rPr>
        <w:t>(Tayar &amp; Jack, 2013, s. 153)</w:t>
      </w:r>
      <w:r w:rsidRPr="00233788">
        <w:fldChar w:fldCharType="end"/>
      </w:r>
      <w:r w:rsidRPr="00233788">
        <w:t xml:space="preserve">. Ponadto Collyer zauważa, że naukowcy z bardziej prestiżowych uczelni częściej stosują metody ilościowe w swoich badaniach (socjologia)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Pr="00233788">
        <w:fldChar w:fldCharType="separate"/>
      </w:r>
      <w:r w:rsidRPr="00233788">
        <w:rPr>
          <w:noProof/>
        </w:rPr>
        <w:t>(Collyer, 2013, s. 254)</w:t>
      </w:r>
      <w:r w:rsidRPr="00233788">
        <w:fldChar w:fldCharType="end"/>
      </w:r>
      <w:r w:rsidRPr="00233788">
        <w:t xml:space="preserve">. W najnowszych badaniach nad prestiżem uczelni uwzględnia się również wpływ różnorodności etniczno-rasowej na poziom prestiżu </w:t>
      </w:r>
      <w:r w:rsidRPr="00233788">
        <w:fldChar w:fldCharType="begin" w:fldLock="1"/>
      </w:r>
      <w:r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Pr="00233788">
        <w:rPr>
          <w:noProof/>
        </w:rPr>
        <w:t xml:space="preserve">(Holland &amp; Ford, </w:t>
      </w:r>
      <w:r w:rsidRPr="00233788">
        <w:rPr>
          <w:noProof/>
        </w:rPr>
        <w:lastRenderedPageBreak/>
        <w:t>2021, s. 5)</w:t>
      </w:r>
      <w:r w:rsidRPr="00233788">
        <w:fldChar w:fldCharType="end"/>
      </w:r>
      <w:r>
        <w:t>,</w:t>
      </w:r>
      <w:r w:rsidRPr="00233788">
        <w:t xml:space="preserve"> ukazując, że najbardziej prestiżowe uczelnie podkreślają swoje starania w zakresie zapewniania różnorodności. Ponadto warte zauważenia jest to, że wysoki prestiż uniwersytetu może się wiązać z niższymi wynikami przywiązania i uznania dla marki uczelni. Może on bowiem powodować przekonanie, że uczelnia nie jest życzliwa (przyjazna) studentom. Raczej jednak jest to opinia interesariuszy innych niż absolwenci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w:t>
      </w:r>
    </w:p>
    <w:p w14:paraId="600B55D1" w14:textId="542C94A5" w:rsidR="00A443E2" w:rsidRPr="00233788" w:rsidRDefault="00A443E2" w:rsidP="00A443E2">
      <w:r w:rsidRPr="00233788">
        <w:t xml:space="preserve">W kontekście sytuacji polskich uczelni warto zauważyć, że reputacja może być nie tylko cechą instytucji, ale również cechą grup strategicznych rozumianych jako zbiór organizacji w grupie odróżniających się od organizacji poza grupą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xml:space="preserve">. Badania wskazują </w:t>
      </w:r>
      <w:r>
        <w:t xml:space="preserve">na </w:t>
      </w:r>
      <w:r w:rsidRPr="00233788">
        <w:t xml:space="preserve">istniejący efekt zakotwiczenia reputacji na poziomie kategorii w edukacji wyższej, który wpływa na postawy i zachowanie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Zjawisko to oczywiście jest powszechne dla uniwersytetów nie tylko w Polsce, gdyż obserwuje się, iż pomimo tego, że instytucje starają się wzmocnić swoje marki, to istotny wpływ na ich reputację (prestiż)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Pr="00233788">
        <w:fldChar w:fldCharType="separate"/>
      </w:r>
      <w:r w:rsidRPr="00233788">
        <w:rPr>
          <w:noProof/>
        </w:rPr>
        <w:t>(Finch i in., 2013, s. 56)</w:t>
      </w:r>
      <w:r w:rsidRPr="00233788">
        <w:fldChar w:fldCharType="end"/>
      </w:r>
      <w:r w:rsidRPr="00233788">
        <w:t xml:space="preserve">. Ciekawym przykładem próby wykorzystania tego zjawiska jest powołanie Konsorcjum Śląskich Uczelni Publicznych, którego celem jest wspólnie zabieganie o pozyskanie zagranicznych studentów, </w:t>
      </w:r>
      <w:r>
        <w:t>a traktowane jest</w:t>
      </w:r>
      <w:r w:rsidRPr="00233788">
        <w:t xml:space="preserve"> to jako ważne zadanie dla budowania prestiżu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Pr="00233788">
        <w:fldChar w:fldCharType="separate"/>
      </w:r>
      <w:r w:rsidRPr="00233788">
        <w:rPr>
          <w:noProof/>
        </w:rPr>
        <w:t>(Leja, 2011, s. 237)</w:t>
      </w:r>
      <w:r w:rsidRPr="00233788">
        <w:fldChar w:fldCharType="end"/>
      </w:r>
      <w:r w:rsidRPr="00233788">
        <w:t xml:space="preserve">. Grupy takie mogą przybierać różne formy. Niemniej obserwując rynek uczelni można zauważyć pewne segmenty organizacji, dla których można zidentyfikować wspólne cechy odnośnie do przyjmowanych sposobów konkurowania na rynku. Ciekawy podział na 5 segmentów uczelni ze względu na poziom prestiżu i związane z nim sposoby funkcjonowania </w:t>
      </w:r>
      <w:r>
        <w:t xml:space="preserve">przedstawia </w:t>
      </w:r>
      <w:r w:rsidRPr="00233788">
        <w:t>Marginson. Podział ten został zaprezentowany w tabeli po</w:t>
      </w:r>
      <w:r w:rsidR="009D391E">
        <w:fldChar w:fldCharType="begin"/>
      </w:r>
      <w:r w:rsidR="009D391E">
        <w:instrText xml:space="preserve"> REF _Ref134896916 \p \h </w:instrText>
      </w:r>
      <w:r w:rsidR="009D391E">
        <w:fldChar w:fldCharType="separate"/>
      </w:r>
      <w:r w:rsidR="009D391E">
        <w:t>niżej</w:t>
      </w:r>
      <w:r w:rsidR="009D391E">
        <w:fldChar w:fldCharType="end"/>
      </w:r>
      <w:r w:rsidRPr="00233788">
        <w:t>.</w:t>
      </w:r>
    </w:p>
    <w:p w14:paraId="2DE80C2B" w14:textId="210ACB41" w:rsidR="00A443E2" w:rsidRPr="00233788" w:rsidRDefault="00A443E2" w:rsidP="00A443E2">
      <w:pPr>
        <w:pStyle w:val="Tytutabeli"/>
      </w:pPr>
      <w:bookmarkStart w:id="94" w:name="_Ref134896993"/>
      <w:bookmarkStart w:id="95" w:name="_Ref134896916"/>
      <w:bookmarkStart w:id="96" w:name="_Toc134898067"/>
      <w:r w:rsidRPr="00233788">
        <w:t xml:space="preserve">Tabela </w:t>
      </w:r>
      <w:fldSimple w:instr=" SEQ Tabela \* ARABIC ">
        <w:r w:rsidR="00BB1057">
          <w:rPr>
            <w:noProof/>
          </w:rPr>
          <w:t>9</w:t>
        </w:r>
      </w:fldSimple>
      <w:bookmarkEnd w:id="94"/>
      <w:r w:rsidRPr="00233788">
        <w:t xml:space="preserve"> Podział uczelni na 5 segmentów według kategorii prestiżu</w:t>
      </w:r>
      <w:bookmarkEnd w:id="95"/>
      <w:bookmarkEnd w:id="96"/>
    </w:p>
    <w:tbl>
      <w:tblPr>
        <w:tblStyle w:val="Tabela-Siatka"/>
        <w:tblW w:w="9209" w:type="dxa"/>
        <w:tblLook w:val="04A0" w:firstRow="1" w:lastRow="0" w:firstColumn="1" w:lastColumn="0" w:noHBand="0" w:noVBand="1"/>
      </w:tblPr>
      <w:tblGrid>
        <w:gridCol w:w="1555"/>
        <w:gridCol w:w="2551"/>
        <w:gridCol w:w="5103"/>
      </w:tblGrid>
      <w:tr w:rsidR="00A443E2" w:rsidRPr="00233788" w14:paraId="1D62DBC4" w14:textId="77777777" w:rsidTr="00A61195">
        <w:trPr>
          <w:cantSplit/>
          <w:tblHeader/>
        </w:trPr>
        <w:tc>
          <w:tcPr>
            <w:tcW w:w="1555" w:type="dxa"/>
          </w:tcPr>
          <w:p w14:paraId="3A278DE9" w14:textId="77777777" w:rsidR="00A443E2" w:rsidRPr="00233788" w:rsidRDefault="00A443E2" w:rsidP="00A61195">
            <w:pPr>
              <w:ind w:firstLine="0"/>
              <w:jc w:val="center"/>
              <w:rPr>
                <w:b/>
                <w:bCs/>
                <w:sz w:val="20"/>
                <w:szCs w:val="20"/>
                <w:lang w:val="pl-PL"/>
              </w:rPr>
            </w:pPr>
            <w:r w:rsidRPr="00233788">
              <w:rPr>
                <w:b/>
                <w:bCs/>
                <w:sz w:val="20"/>
                <w:szCs w:val="20"/>
                <w:lang w:val="pl-PL"/>
              </w:rPr>
              <w:t>Oznaczenie</w:t>
            </w:r>
          </w:p>
        </w:tc>
        <w:tc>
          <w:tcPr>
            <w:tcW w:w="2551" w:type="dxa"/>
          </w:tcPr>
          <w:p w14:paraId="1A7BF7A4" w14:textId="77777777" w:rsidR="00A443E2" w:rsidRPr="00233788" w:rsidRDefault="00A443E2" w:rsidP="00A61195">
            <w:pPr>
              <w:ind w:firstLine="0"/>
              <w:jc w:val="center"/>
              <w:rPr>
                <w:b/>
                <w:bCs/>
                <w:sz w:val="20"/>
                <w:szCs w:val="20"/>
                <w:lang w:val="pl-PL"/>
              </w:rPr>
            </w:pPr>
            <w:r w:rsidRPr="00233788">
              <w:rPr>
                <w:b/>
                <w:bCs/>
                <w:sz w:val="20"/>
                <w:szCs w:val="20"/>
                <w:lang w:val="pl-PL"/>
              </w:rPr>
              <w:t>Określenie kategorii</w:t>
            </w:r>
          </w:p>
        </w:tc>
        <w:tc>
          <w:tcPr>
            <w:tcW w:w="5103" w:type="dxa"/>
          </w:tcPr>
          <w:p w14:paraId="20D819CF" w14:textId="77777777" w:rsidR="00A443E2" w:rsidRPr="00233788" w:rsidRDefault="00A443E2" w:rsidP="00A61195">
            <w:pPr>
              <w:ind w:firstLine="0"/>
              <w:jc w:val="center"/>
              <w:rPr>
                <w:b/>
                <w:bCs/>
                <w:sz w:val="20"/>
                <w:szCs w:val="20"/>
                <w:lang w:val="pl-PL"/>
              </w:rPr>
            </w:pPr>
            <w:r w:rsidRPr="00233788">
              <w:rPr>
                <w:b/>
                <w:bCs/>
                <w:sz w:val="20"/>
                <w:szCs w:val="20"/>
                <w:lang w:val="pl-PL"/>
              </w:rPr>
              <w:t>Opis kategorii</w:t>
            </w:r>
          </w:p>
        </w:tc>
      </w:tr>
      <w:tr w:rsidR="00A443E2" w:rsidRPr="00233788" w14:paraId="00FFDD2F" w14:textId="77777777" w:rsidTr="00A61195">
        <w:trPr>
          <w:cantSplit/>
        </w:trPr>
        <w:tc>
          <w:tcPr>
            <w:tcW w:w="1555" w:type="dxa"/>
          </w:tcPr>
          <w:p w14:paraId="74959F34" w14:textId="77777777" w:rsidR="00A443E2" w:rsidRPr="00233788" w:rsidRDefault="00A443E2" w:rsidP="00A61195">
            <w:pPr>
              <w:ind w:firstLine="0"/>
              <w:jc w:val="center"/>
              <w:rPr>
                <w:lang w:val="pl-PL"/>
              </w:rPr>
            </w:pPr>
            <w:r w:rsidRPr="00233788">
              <w:rPr>
                <w:lang w:val="pl-PL"/>
              </w:rPr>
              <w:t>Segment 1</w:t>
            </w:r>
          </w:p>
        </w:tc>
        <w:tc>
          <w:tcPr>
            <w:tcW w:w="2551" w:type="dxa"/>
          </w:tcPr>
          <w:p w14:paraId="2B098627" w14:textId="77777777" w:rsidR="00A443E2" w:rsidRPr="00233788" w:rsidRDefault="00A443E2" w:rsidP="00A61195">
            <w:pPr>
              <w:ind w:firstLine="0"/>
              <w:jc w:val="center"/>
              <w:rPr>
                <w:sz w:val="20"/>
                <w:szCs w:val="20"/>
                <w:lang w:val="pl-PL"/>
              </w:rPr>
            </w:pPr>
            <w:r w:rsidRPr="00233788">
              <w:rPr>
                <w:sz w:val="20"/>
                <w:szCs w:val="20"/>
                <w:lang w:val="pl-PL"/>
              </w:rPr>
              <w:t>światowy rynek elitarnych uniwersytetów</w:t>
            </w:r>
          </w:p>
        </w:tc>
        <w:tc>
          <w:tcPr>
            <w:tcW w:w="5103" w:type="dxa"/>
          </w:tcPr>
          <w:p w14:paraId="276C4E2D" w14:textId="77777777" w:rsidR="00A443E2" w:rsidRPr="00233788" w:rsidRDefault="00A443E2" w:rsidP="00A61195">
            <w:pPr>
              <w:ind w:firstLine="0"/>
              <w:rPr>
                <w:sz w:val="20"/>
                <w:szCs w:val="20"/>
                <w:lang w:val="pl-PL"/>
              </w:rPr>
            </w:pPr>
            <w:r w:rsidRPr="00233788">
              <w:rPr>
                <w:sz w:val="20"/>
                <w:szCs w:val="20"/>
                <w:lang w:val="pl-PL"/>
              </w:rPr>
              <w:t>Grupa o największym prestiżu, którą stanowią przede wszystkim amerykańskie i brytyjskie uczelnie kształcące doktorów, a ich prestiż bazuje na reputacji publikacji i badań naukowych.</w:t>
            </w:r>
          </w:p>
        </w:tc>
      </w:tr>
      <w:tr w:rsidR="00A443E2" w:rsidRPr="00233788" w14:paraId="6936C748" w14:textId="77777777" w:rsidTr="00A61195">
        <w:trPr>
          <w:cantSplit/>
        </w:trPr>
        <w:tc>
          <w:tcPr>
            <w:tcW w:w="1555" w:type="dxa"/>
          </w:tcPr>
          <w:p w14:paraId="72D4F677" w14:textId="77777777" w:rsidR="00A443E2" w:rsidRPr="00233788" w:rsidRDefault="00A443E2" w:rsidP="00A61195">
            <w:pPr>
              <w:ind w:firstLine="0"/>
              <w:jc w:val="center"/>
              <w:rPr>
                <w:lang w:val="pl-PL"/>
              </w:rPr>
            </w:pPr>
            <w:r w:rsidRPr="00233788">
              <w:rPr>
                <w:lang w:val="pl-PL"/>
              </w:rPr>
              <w:t>Segment 2</w:t>
            </w:r>
          </w:p>
        </w:tc>
        <w:tc>
          <w:tcPr>
            <w:tcW w:w="2551" w:type="dxa"/>
          </w:tcPr>
          <w:p w14:paraId="6F001B61" w14:textId="77777777" w:rsidR="00A443E2" w:rsidRPr="00233788" w:rsidRDefault="00A443E2" w:rsidP="00A61195">
            <w:pPr>
              <w:ind w:firstLine="0"/>
              <w:jc w:val="center"/>
              <w:rPr>
                <w:sz w:val="20"/>
                <w:szCs w:val="20"/>
                <w:lang w:val="pl-PL"/>
              </w:rPr>
            </w:pPr>
            <w:r w:rsidRPr="00233788">
              <w:rPr>
                <w:sz w:val="20"/>
                <w:szCs w:val="20"/>
                <w:lang w:val="pl-PL"/>
              </w:rPr>
              <w:t>narodowe uczelnie badawcze eksportujące wiedzę</w:t>
            </w:r>
          </w:p>
        </w:tc>
        <w:tc>
          <w:tcPr>
            <w:tcW w:w="5103" w:type="dxa"/>
          </w:tcPr>
          <w:p w14:paraId="7227500C" w14:textId="77777777" w:rsidR="00A443E2" w:rsidRPr="00233788" w:rsidRDefault="00A443E2" w:rsidP="00A61195">
            <w:pPr>
              <w:ind w:firstLine="0"/>
              <w:rPr>
                <w:sz w:val="20"/>
                <w:szCs w:val="20"/>
                <w:lang w:val="pl-PL"/>
              </w:rPr>
            </w:pPr>
            <w:r w:rsidRPr="00233788">
              <w:rPr>
                <w:sz w:val="20"/>
                <w:szCs w:val="20"/>
                <w:lang w:val="pl-PL"/>
              </w:rPr>
              <w:t>Uczelnie badawcze Wielkiej Brytanii, Kanady, Australii, Europy i Japonii. Uczelnie kierujące się prestiżem na poziomie narodowym, ale również prowadzące kształcenie zagranicznych studentów w ramach prowadzenia biznesu nastawionego na zysk.</w:t>
            </w:r>
          </w:p>
        </w:tc>
      </w:tr>
      <w:tr w:rsidR="00A443E2" w:rsidRPr="00233788" w14:paraId="1BBF737D" w14:textId="77777777" w:rsidTr="00A61195">
        <w:trPr>
          <w:cantSplit/>
        </w:trPr>
        <w:tc>
          <w:tcPr>
            <w:tcW w:w="1555" w:type="dxa"/>
          </w:tcPr>
          <w:p w14:paraId="7587F6C9" w14:textId="77777777" w:rsidR="00A443E2" w:rsidRPr="00233788" w:rsidRDefault="00A443E2" w:rsidP="00A61195">
            <w:pPr>
              <w:ind w:firstLine="0"/>
              <w:jc w:val="center"/>
              <w:rPr>
                <w:lang w:val="pl-PL"/>
              </w:rPr>
            </w:pPr>
            <w:r w:rsidRPr="00233788">
              <w:rPr>
                <w:lang w:val="pl-PL"/>
              </w:rPr>
              <w:t>Segment 3</w:t>
            </w:r>
          </w:p>
        </w:tc>
        <w:tc>
          <w:tcPr>
            <w:tcW w:w="2551" w:type="dxa"/>
          </w:tcPr>
          <w:p w14:paraId="7C1370DB" w14:textId="77777777" w:rsidR="00A443E2" w:rsidRPr="00233788" w:rsidRDefault="00A443E2" w:rsidP="00A61195">
            <w:pPr>
              <w:ind w:firstLine="0"/>
              <w:jc w:val="center"/>
              <w:rPr>
                <w:sz w:val="20"/>
                <w:szCs w:val="20"/>
                <w:lang w:val="pl-PL"/>
              </w:rPr>
            </w:pPr>
            <w:r w:rsidRPr="00233788">
              <w:rPr>
                <w:sz w:val="20"/>
                <w:szCs w:val="20"/>
                <w:lang w:val="pl-PL"/>
              </w:rPr>
              <w:t>zorientowane na kształceni</w:t>
            </w:r>
            <w:r>
              <w:rPr>
                <w:sz w:val="20"/>
                <w:szCs w:val="20"/>
                <w:lang w:val="pl-PL"/>
              </w:rPr>
              <w:t>e</w:t>
            </w:r>
            <w:r w:rsidRPr="00233788">
              <w:rPr>
                <w:sz w:val="20"/>
                <w:szCs w:val="20"/>
                <w:lang w:val="pl-PL"/>
              </w:rPr>
              <w:t xml:space="preserve"> uczelnie</w:t>
            </w:r>
            <w:r>
              <w:rPr>
                <w:sz w:val="20"/>
                <w:szCs w:val="20"/>
                <w:lang w:val="pl-PL"/>
              </w:rPr>
              <w:t>-</w:t>
            </w:r>
            <w:r w:rsidRPr="00233788">
              <w:rPr>
                <w:sz w:val="20"/>
                <w:szCs w:val="20"/>
                <w:lang w:val="pl-PL"/>
              </w:rPr>
              <w:t>eksporterzy</w:t>
            </w:r>
          </w:p>
        </w:tc>
        <w:tc>
          <w:tcPr>
            <w:tcW w:w="5103" w:type="dxa"/>
          </w:tcPr>
          <w:p w14:paraId="10DD7ADF" w14:textId="77777777" w:rsidR="00A443E2" w:rsidRPr="00233788" w:rsidRDefault="00A443E2" w:rsidP="00A61195">
            <w:pPr>
              <w:ind w:firstLine="0"/>
              <w:rPr>
                <w:sz w:val="20"/>
                <w:szCs w:val="20"/>
                <w:lang w:val="pl-PL"/>
              </w:rPr>
            </w:pPr>
            <w:r w:rsidRPr="00233788">
              <w:rPr>
                <w:sz w:val="20"/>
                <w:szCs w:val="20"/>
                <w:lang w:val="pl-PL"/>
              </w:rPr>
              <w:t>Instytucje o niższym statusie w krajach eksporterów nauki, działające komercyjnie na rynkach globalnej edukacji. Oferujące usługi edukacji zagranicznej o niższym koszcie lub niższej jakości</w:t>
            </w:r>
          </w:p>
        </w:tc>
      </w:tr>
      <w:tr w:rsidR="00A443E2" w:rsidRPr="00233788" w14:paraId="5D231682" w14:textId="77777777" w:rsidTr="00A61195">
        <w:trPr>
          <w:cantSplit/>
        </w:trPr>
        <w:tc>
          <w:tcPr>
            <w:tcW w:w="1555" w:type="dxa"/>
          </w:tcPr>
          <w:p w14:paraId="1ABE37E9" w14:textId="77777777" w:rsidR="00A443E2" w:rsidRPr="00233788" w:rsidRDefault="00A443E2" w:rsidP="00A61195">
            <w:pPr>
              <w:ind w:firstLine="0"/>
              <w:jc w:val="center"/>
              <w:rPr>
                <w:lang w:val="pl-PL"/>
              </w:rPr>
            </w:pPr>
            <w:r w:rsidRPr="00233788">
              <w:rPr>
                <w:lang w:val="pl-PL"/>
              </w:rPr>
              <w:lastRenderedPageBreak/>
              <w:t>Segment 4</w:t>
            </w:r>
          </w:p>
        </w:tc>
        <w:tc>
          <w:tcPr>
            <w:tcW w:w="2551" w:type="dxa"/>
          </w:tcPr>
          <w:p w14:paraId="0E73B3A6" w14:textId="77777777" w:rsidR="00A443E2" w:rsidRPr="00233788" w:rsidRDefault="00A443E2" w:rsidP="00A61195">
            <w:pPr>
              <w:ind w:firstLine="0"/>
              <w:jc w:val="center"/>
              <w:rPr>
                <w:sz w:val="20"/>
                <w:szCs w:val="20"/>
                <w:lang w:val="pl-PL"/>
              </w:rPr>
            </w:pPr>
            <w:r w:rsidRPr="00233788">
              <w:rPr>
                <w:sz w:val="20"/>
                <w:szCs w:val="20"/>
                <w:lang w:val="pl-PL"/>
              </w:rPr>
              <w:t>uniwersytety badawcze o zasięgu krajowym</w:t>
            </w:r>
          </w:p>
        </w:tc>
        <w:tc>
          <w:tcPr>
            <w:tcW w:w="5103" w:type="dxa"/>
          </w:tcPr>
          <w:p w14:paraId="07BF9E28" w14:textId="77777777" w:rsidR="00A443E2" w:rsidRPr="00233788" w:rsidRDefault="00A443E2" w:rsidP="00A61195">
            <w:pPr>
              <w:ind w:firstLine="0"/>
              <w:rPr>
                <w:sz w:val="20"/>
                <w:szCs w:val="20"/>
                <w:lang w:val="pl-PL"/>
              </w:rPr>
            </w:pPr>
            <w:r w:rsidRPr="00233788">
              <w:rPr>
                <w:sz w:val="20"/>
                <w:szCs w:val="20"/>
                <w:lang w:val="pl-PL"/>
              </w:rPr>
              <w:t>Dostawcy prestiżu na skalę jednego kraju; uczelnie zorientowane na badania. Na poziomie narodowym konkurujące z segmentem 2 (ale nie 1) o mniejszym znaczeniu międzynarodowym.</w:t>
            </w:r>
          </w:p>
        </w:tc>
      </w:tr>
      <w:tr w:rsidR="00A443E2" w:rsidRPr="00233788" w14:paraId="7552E2F3" w14:textId="77777777" w:rsidTr="00A61195">
        <w:trPr>
          <w:cantSplit/>
        </w:trPr>
        <w:tc>
          <w:tcPr>
            <w:tcW w:w="1555" w:type="dxa"/>
          </w:tcPr>
          <w:p w14:paraId="262358FD" w14:textId="77777777" w:rsidR="00A443E2" w:rsidRPr="00233788" w:rsidRDefault="00A443E2" w:rsidP="009D391E">
            <w:pPr>
              <w:keepNext/>
              <w:ind w:firstLine="0"/>
              <w:jc w:val="center"/>
              <w:rPr>
                <w:lang w:val="pl-PL"/>
              </w:rPr>
            </w:pPr>
            <w:r w:rsidRPr="00233788">
              <w:rPr>
                <w:lang w:val="pl-PL"/>
              </w:rPr>
              <w:t>Segment 5</w:t>
            </w:r>
          </w:p>
        </w:tc>
        <w:tc>
          <w:tcPr>
            <w:tcW w:w="2551" w:type="dxa"/>
          </w:tcPr>
          <w:p w14:paraId="35199AA2" w14:textId="77777777" w:rsidR="00A443E2" w:rsidRPr="00233788" w:rsidRDefault="00A443E2" w:rsidP="009D391E">
            <w:pPr>
              <w:keepNext/>
              <w:ind w:firstLine="0"/>
              <w:jc w:val="center"/>
              <w:rPr>
                <w:sz w:val="20"/>
                <w:szCs w:val="20"/>
                <w:lang w:val="pl-PL"/>
              </w:rPr>
            </w:pPr>
            <w:r w:rsidRPr="00233788">
              <w:rPr>
                <w:sz w:val="20"/>
                <w:szCs w:val="20"/>
                <w:lang w:val="pl-PL"/>
              </w:rPr>
              <w:t>uczelnie lokalne lub narodowe o niższym statusie</w:t>
            </w:r>
          </w:p>
        </w:tc>
        <w:tc>
          <w:tcPr>
            <w:tcW w:w="5103" w:type="dxa"/>
          </w:tcPr>
          <w:p w14:paraId="324DFF96" w14:textId="77777777" w:rsidR="00A443E2" w:rsidRPr="00233788" w:rsidRDefault="00A443E2" w:rsidP="009D391E">
            <w:pPr>
              <w:keepNext/>
              <w:ind w:firstLine="0"/>
              <w:rPr>
                <w:sz w:val="20"/>
                <w:szCs w:val="20"/>
                <w:lang w:val="pl-PL"/>
              </w:rPr>
            </w:pPr>
            <w:r w:rsidRPr="00233788">
              <w:rPr>
                <w:sz w:val="20"/>
                <w:szCs w:val="20"/>
                <w:lang w:val="pl-PL"/>
              </w:rPr>
              <w:t>Uczelnie ograniczające swoje działania do konkurowania na rynku krajowym. Brak roli międzynarodowej. Największa liczbowo grupa uczelni, szczególnie w krajach będących importerami wiedzy.</w:t>
            </w:r>
          </w:p>
        </w:tc>
      </w:tr>
    </w:tbl>
    <w:p w14:paraId="07D96CBB"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3B2CFD81" w14:textId="15F9189B" w:rsidR="00A443E2" w:rsidRPr="00233788" w:rsidRDefault="00A443E2" w:rsidP="00A443E2">
      <w:r w:rsidRPr="00233788">
        <w:t>Analizując podział na segmenty prestiżu przedstawiony w tabeli po</w:t>
      </w:r>
      <w:r w:rsidR="009D391E">
        <w:fldChar w:fldCharType="begin"/>
      </w:r>
      <w:r w:rsidR="009D391E">
        <w:instrText xml:space="preserve"> REF _Ref134896916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_Ref134896993 \h </w:instrText>
      </w:r>
      <w:r w:rsidR="009D391E">
        <w:fldChar w:fldCharType="separate"/>
      </w:r>
      <w:r w:rsidR="009D391E" w:rsidRPr="00233788">
        <w:t xml:space="preserve">Tabela </w:t>
      </w:r>
      <w:r w:rsidR="009D391E">
        <w:rPr>
          <w:noProof/>
        </w:rPr>
        <w:t>9</w:t>
      </w:r>
      <w:r w:rsidR="009D391E">
        <w:fldChar w:fldCharType="end"/>
      </w:r>
      <w:r w:rsidRPr="00233788">
        <w:t>)</w:t>
      </w:r>
      <w:r>
        <w:t>,</w:t>
      </w:r>
      <w:r w:rsidRPr="00233788">
        <w:t xml:space="preserve"> można stwierdzić, że uczelnie z segmentu 4 oraz 2 Konkurują</w:t>
      </w:r>
      <w:r>
        <w:t>,</w:t>
      </w:r>
      <w:r w:rsidRPr="00233788">
        <w:t xml:space="preserve"> stosując podobne strategie, natomiast odróżnia je siła oddziaływania międzynarodowego. Uczelnie z segmentu 1 raczej konkurują między sobą, jednocześnie wyznaczając standardy dla poziomu badań,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 Różnice pomiędzy uczelniami z segmentów 1, 2 i 4 wynikają z tego</w:t>
      </w:r>
      <w:r>
        <w:t>,</w:t>
      </w:r>
      <w:r w:rsidRPr="00233788">
        <w:t xml:space="preserve"> co potwierdzają studia przypadków – międzynarodowe osiągnięcia badawcze pozytywnie wpływają na reputację i prestiż akademicki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Pr="00233788">
        <w:fldChar w:fldCharType="separate"/>
      </w:r>
      <w:r w:rsidRPr="00233788">
        <w:rPr>
          <w:noProof/>
        </w:rPr>
        <w:t>(Tayar &amp; Jack, 2013, s. 161)</w:t>
      </w:r>
      <w:r w:rsidRPr="00233788">
        <w:fldChar w:fldCharType="end"/>
      </w:r>
      <w:r w:rsidRPr="00233788">
        <w:t>. Co więcej</w:t>
      </w:r>
      <w:r>
        <w:t>,</w:t>
      </w:r>
      <w:r w:rsidRPr="00233788">
        <w:t xml:space="preserve"> uniwersytety badawcze dążą do maksymalizacji ich statusu jako wytwórców dóbr pozycjonalnych. Status ten jest funkcją nie tylko osiągnięć badawczych, ale również selektywności doboru studentów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Pr="00233788">
        <w:fldChar w:fldCharType="separate"/>
      </w:r>
      <w:r w:rsidRPr="00233788">
        <w:rPr>
          <w:noProof/>
        </w:rPr>
        <w:t>(Marginson, 2006, s. 1)</w:t>
      </w:r>
      <w:r w:rsidRPr="00233788">
        <w:fldChar w:fldCharType="end"/>
      </w:r>
      <w:r w:rsidRPr="00233788">
        <w:t xml:space="preserve">. Z opisów segmentów uczelni wyłania się podział na dwa rodzaje strategii działania uczelni, jednej </w:t>
      </w:r>
      <w:r>
        <w:t>kierunkującej</w:t>
      </w:r>
      <w:r w:rsidRPr="00233788">
        <w:t xml:space="preserve"> uczelnię na badania </w:t>
      </w:r>
      <w:r>
        <w:t>, a</w:t>
      </w:r>
      <w:r w:rsidRPr="00233788">
        <w:t xml:space="preserve"> drugiej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r w:rsidRPr="00233788">
        <w:t>.</w:t>
      </w:r>
    </w:p>
    <w:p w14:paraId="480600D9" w14:textId="46B6208B" w:rsidR="00A443E2" w:rsidRPr="00233788" w:rsidRDefault="00A443E2" w:rsidP="00A443E2">
      <w:r w:rsidRPr="00233788">
        <w:t xml:space="preserve">Ważnym elementem budowania prestiżu są rankingi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Pr="00233788">
        <w:rPr>
          <w:noProof/>
        </w:rPr>
        <w:t>(Marginson, 2006, s. 5)</w:t>
      </w:r>
      <w:r w:rsidRPr="00233788">
        <w:fldChar w:fldCharType="end"/>
      </w:r>
      <w:r w:rsidRPr="00233788">
        <w:t xml:space="preserve">. Ich rolę podkreśla fakt, iż w przekonaniu rekruterów rankingi prestiżu są dobrą podstawą do oceny </w:t>
      </w:r>
      <w:r>
        <w:t>„</w:t>
      </w:r>
      <w:r w:rsidRPr="00233788">
        <w:t>siły mózgu</w:t>
      </w:r>
      <w:r>
        <w:t>”</w:t>
      </w:r>
      <w:r w:rsidRPr="00233788">
        <w:t xml:space="preserve"> (</w:t>
      </w:r>
      <w:r w:rsidRPr="00233788">
        <w:rPr>
          <w:i/>
          <w:iCs/>
        </w:rPr>
        <w:t>brainpower</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Na przykład</w:t>
      </w:r>
      <w:r>
        <w:t xml:space="preserve"> przy analizie </w:t>
      </w:r>
      <w:r w:rsidRPr="00233788">
        <w:t xml:space="preserve">kandydatów słabsze oceny na bardziej prestiżowej uczelni są </w:t>
      </w:r>
      <w:r>
        <w:t>„</w:t>
      </w:r>
      <w:r w:rsidRPr="00233788">
        <w:t>wycenianie</w:t>
      </w:r>
      <w:r>
        <w:t>”</w:t>
      </w:r>
      <w:r w:rsidRPr="00233788">
        <w:t xml:space="preserve"> lepiej lub na równi z ocenami lepszymi otrzymanymi na mniej prestiżowej uczelni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Jednak rankingi nie tylko kreują prestiż, ale też go opisują. A zatem można stwierdzić, że mamy do czynienia z kolejnym samonapędzającym się mechanizmem, w którym uczelnie o wyższym statusie mają większą szansę na wyższą pozycję w rankingach. Nato</w:t>
      </w:r>
      <w:r w:rsidRPr="00233788">
        <w:lastRenderedPageBreak/>
        <w:t>miast wyższa pozycja w rankingach powoduje wyższy prestiż danej uczelni. Globalne rankingi uczelni wyższych różnią się swoimi metodologiami również w zakresie stopnia</w:t>
      </w:r>
      <w:r>
        <w:t>,</w:t>
      </w:r>
      <w:r w:rsidRPr="00233788">
        <w:t xml:space="preserve"> w jakim wpływ na pozycję uczelni mają miary odnoszące się do prestiżu akademickiego. W tabeli po</w:t>
      </w:r>
      <w:r w:rsidR="009D391E">
        <w:fldChar w:fldCharType="begin"/>
      </w:r>
      <w:r w:rsidR="009D391E">
        <w:instrText xml:space="preserve"> REF _Ref134897006 \p \h </w:instrText>
      </w:r>
      <w:r w:rsidR="009D391E">
        <w:fldChar w:fldCharType="separate"/>
      </w:r>
      <w:r w:rsidR="009D391E">
        <w:t>niżej</w:t>
      </w:r>
      <w:r w:rsidR="009D391E">
        <w:fldChar w:fldCharType="end"/>
      </w:r>
      <w:r w:rsidRPr="00233788">
        <w:t xml:space="preserve"> (</w:t>
      </w:r>
      <w:r w:rsidR="009D391E">
        <w:fldChar w:fldCharType="begin"/>
      </w:r>
      <w:r w:rsidR="009D391E">
        <w:instrText xml:space="preserve"> REF _Ref134897016 \h </w:instrText>
      </w:r>
      <w:r w:rsidR="009D391E">
        <w:fldChar w:fldCharType="separate"/>
      </w:r>
      <w:r w:rsidR="009D391E" w:rsidRPr="00233788">
        <w:t xml:space="preserve">Tabela </w:t>
      </w:r>
      <w:r w:rsidR="009D391E">
        <w:rPr>
          <w:noProof/>
        </w:rPr>
        <w:t>10</w:t>
      </w:r>
      <w:r w:rsidR="009D391E">
        <w:fldChar w:fldCharType="end"/>
      </w:r>
      <w:r w:rsidRPr="00233788">
        <w:t>) przedstawiono udział kryteriów odnoszących się do prestiżu lub reputacji w wybranych rankingach światowych i ogólnopolskich.</w:t>
      </w:r>
    </w:p>
    <w:p w14:paraId="295B6D82" w14:textId="69B73383" w:rsidR="00A443E2" w:rsidRPr="00233788" w:rsidRDefault="00A443E2" w:rsidP="00A443E2">
      <w:pPr>
        <w:pStyle w:val="Tytutabeli"/>
      </w:pPr>
      <w:bookmarkStart w:id="97" w:name="_Ref134897016"/>
      <w:bookmarkStart w:id="98" w:name="_Ref134897006"/>
      <w:bookmarkStart w:id="99" w:name="_Toc134898068"/>
      <w:r w:rsidRPr="00233788">
        <w:t xml:space="preserve">Tabela </w:t>
      </w:r>
      <w:fldSimple w:instr=" SEQ Tabela \* ARABIC ">
        <w:r w:rsidR="00BB1057">
          <w:rPr>
            <w:noProof/>
          </w:rPr>
          <w:t>10</w:t>
        </w:r>
      </w:fldSimple>
      <w:bookmarkEnd w:id="97"/>
      <w:r w:rsidRPr="00233788">
        <w:t xml:space="preserve"> Udział kryteriów odnoszących się do prestiżu w ocenie rankingów uczelni wyższych</w:t>
      </w:r>
      <w:bookmarkEnd w:id="98"/>
      <w:bookmarkEnd w:id="99"/>
    </w:p>
    <w:tbl>
      <w:tblPr>
        <w:tblStyle w:val="Tabela-Siatka"/>
        <w:tblW w:w="9209" w:type="dxa"/>
        <w:tblLook w:val="04A0" w:firstRow="1" w:lastRow="0" w:firstColumn="1" w:lastColumn="0" w:noHBand="0" w:noVBand="1"/>
      </w:tblPr>
      <w:tblGrid>
        <w:gridCol w:w="1696"/>
        <w:gridCol w:w="1843"/>
        <w:gridCol w:w="5670"/>
      </w:tblGrid>
      <w:tr w:rsidR="00A443E2" w:rsidRPr="00233788" w14:paraId="12EA602F" w14:textId="77777777" w:rsidTr="00A61195">
        <w:trPr>
          <w:cantSplit/>
          <w:tblHeader/>
        </w:trPr>
        <w:tc>
          <w:tcPr>
            <w:tcW w:w="1696" w:type="dxa"/>
          </w:tcPr>
          <w:p w14:paraId="3384E48D" w14:textId="77777777" w:rsidR="00A443E2" w:rsidRPr="00233788" w:rsidRDefault="00A443E2" w:rsidP="00A61195">
            <w:pPr>
              <w:ind w:firstLine="0"/>
              <w:rPr>
                <w:b/>
                <w:bCs/>
                <w:sz w:val="20"/>
                <w:szCs w:val="20"/>
                <w:lang w:val="pl-PL"/>
              </w:rPr>
            </w:pPr>
            <w:r w:rsidRPr="00233788">
              <w:rPr>
                <w:b/>
                <w:bCs/>
                <w:sz w:val="20"/>
                <w:szCs w:val="20"/>
                <w:lang w:val="pl-PL"/>
              </w:rPr>
              <w:t>Nazwa rankingu (rok)</w:t>
            </w:r>
          </w:p>
        </w:tc>
        <w:tc>
          <w:tcPr>
            <w:tcW w:w="1843" w:type="dxa"/>
          </w:tcPr>
          <w:p w14:paraId="0C40C447" w14:textId="77777777" w:rsidR="00A443E2" w:rsidRPr="00233788" w:rsidRDefault="00A443E2" w:rsidP="00A61195">
            <w:pPr>
              <w:ind w:firstLine="0"/>
              <w:rPr>
                <w:b/>
                <w:bCs/>
                <w:sz w:val="20"/>
                <w:szCs w:val="20"/>
                <w:lang w:val="pl-PL"/>
              </w:rPr>
            </w:pPr>
            <w:r w:rsidRPr="00233788">
              <w:rPr>
                <w:b/>
                <w:bCs/>
                <w:sz w:val="20"/>
                <w:szCs w:val="20"/>
                <w:lang w:val="pl-PL"/>
              </w:rPr>
              <w:t>Udział kryterium prestiżu</w:t>
            </w:r>
          </w:p>
        </w:tc>
        <w:tc>
          <w:tcPr>
            <w:tcW w:w="5670" w:type="dxa"/>
          </w:tcPr>
          <w:p w14:paraId="2BB67D1C" w14:textId="77777777" w:rsidR="00A443E2" w:rsidRPr="00233788" w:rsidRDefault="00A443E2" w:rsidP="00A61195">
            <w:pPr>
              <w:ind w:firstLine="0"/>
              <w:rPr>
                <w:b/>
                <w:bCs/>
                <w:sz w:val="20"/>
                <w:szCs w:val="20"/>
                <w:lang w:val="pl-PL"/>
              </w:rPr>
            </w:pPr>
            <w:r w:rsidRPr="00233788">
              <w:rPr>
                <w:b/>
                <w:bCs/>
                <w:sz w:val="20"/>
                <w:szCs w:val="20"/>
                <w:lang w:val="pl-PL"/>
              </w:rPr>
              <w:t>Opis kryteriów składowych prestiżu</w:t>
            </w:r>
          </w:p>
        </w:tc>
      </w:tr>
      <w:tr w:rsidR="00A443E2" w:rsidRPr="00233788" w14:paraId="09D13A9A" w14:textId="77777777" w:rsidTr="00A61195">
        <w:trPr>
          <w:cantSplit/>
        </w:trPr>
        <w:tc>
          <w:tcPr>
            <w:tcW w:w="1696" w:type="dxa"/>
          </w:tcPr>
          <w:p w14:paraId="4478A9B7" w14:textId="77777777" w:rsidR="00A443E2" w:rsidRPr="00233788" w:rsidRDefault="00A443E2" w:rsidP="00A61195">
            <w:pPr>
              <w:spacing w:before="0"/>
              <w:ind w:firstLine="0"/>
              <w:rPr>
                <w:sz w:val="20"/>
                <w:szCs w:val="20"/>
                <w:lang w:val="pl-PL"/>
              </w:rPr>
            </w:pPr>
            <w:r w:rsidRPr="00233788">
              <w:rPr>
                <w:sz w:val="20"/>
                <w:szCs w:val="20"/>
                <w:lang w:val="pl-PL"/>
              </w:rPr>
              <w:t>ARWU Shanghai (2020)</w:t>
            </w:r>
          </w:p>
        </w:tc>
        <w:tc>
          <w:tcPr>
            <w:tcW w:w="1843" w:type="dxa"/>
          </w:tcPr>
          <w:p w14:paraId="6413A5A0"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60C5C44A" w14:textId="77777777" w:rsidR="00A443E2" w:rsidRPr="00233788" w:rsidRDefault="00A443E2" w:rsidP="00A61195">
            <w:pPr>
              <w:spacing w:before="0"/>
              <w:ind w:firstLine="0"/>
              <w:rPr>
                <w:sz w:val="20"/>
                <w:szCs w:val="20"/>
                <w:lang w:val="pl-PL"/>
              </w:rPr>
            </w:pPr>
            <w:r w:rsidRPr="00233788">
              <w:rPr>
                <w:sz w:val="20"/>
                <w:szCs w:val="20"/>
                <w:lang w:val="pl-PL"/>
              </w:rPr>
              <w:t>Absolwenci instytucji z nagrodą Nobla lub jej odpowiednikiem w swojej dziedzinie</w:t>
            </w:r>
            <w:r>
              <w:rPr>
                <w:sz w:val="20"/>
                <w:szCs w:val="20"/>
                <w:lang w:val="pl-PL"/>
              </w:rPr>
              <w:t>:</w:t>
            </w:r>
            <w:r w:rsidRPr="00233788">
              <w:rPr>
                <w:sz w:val="20"/>
                <w:szCs w:val="20"/>
                <w:lang w:val="pl-PL"/>
              </w:rPr>
              <w:t xml:space="preserve"> 10%</w:t>
            </w:r>
          </w:p>
          <w:p w14:paraId="1E082A92" w14:textId="77777777" w:rsidR="00A443E2" w:rsidRPr="00233788" w:rsidRDefault="00A443E2" w:rsidP="00A61195">
            <w:pPr>
              <w:spacing w:before="0"/>
              <w:ind w:firstLine="0"/>
              <w:rPr>
                <w:sz w:val="20"/>
                <w:szCs w:val="20"/>
                <w:lang w:val="pl-PL"/>
              </w:rPr>
            </w:pPr>
            <w:r w:rsidRPr="00233788">
              <w:rPr>
                <w:sz w:val="20"/>
                <w:szCs w:val="20"/>
                <w:lang w:val="pl-PL"/>
              </w:rPr>
              <w:t>Kadra instytucji z nagrodą Nobla lub jej odpowiednikiem w swojej dziedzinie</w:t>
            </w:r>
            <w:r>
              <w:rPr>
                <w:sz w:val="20"/>
                <w:szCs w:val="20"/>
                <w:lang w:val="pl-PL"/>
              </w:rPr>
              <w:t>:</w:t>
            </w:r>
            <w:r w:rsidRPr="00233788">
              <w:rPr>
                <w:sz w:val="20"/>
                <w:szCs w:val="20"/>
                <w:lang w:val="pl-PL"/>
              </w:rPr>
              <w:t xml:space="preserve"> 20%</w:t>
            </w:r>
          </w:p>
          <w:p w14:paraId="3A55D4CB" w14:textId="77777777" w:rsidR="00A443E2" w:rsidRPr="00233788" w:rsidRDefault="00A443E2" w:rsidP="00A6119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A443E2" w:rsidRPr="00233788" w14:paraId="3036F796" w14:textId="77777777" w:rsidTr="00A61195">
        <w:trPr>
          <w:cantSplit/>
        </w:trPr>
        <w:tc>
          <w:tcPr>
            <w:tcW w:w="1696" w:type="dxa"/>
          </w:tcPr>
          <w:p w14:paraId="3AC1EB08" w14:textId="77777777" w:rsidR="00A443E2" w:rsidRPr="00233788" w:rsidRDefault="00A443E2" w:rsidP="00A61195">
            <w:pPr>
              <w:spacing w:before="0"/>
              <w:ind w:firstLine="0"/>
              <w:rPr>
                <w:sz w:val="20"/>
                <w:szCs w:val="20"/>
                <w:lang w:val="pl-PL"/>
              </w:rPr>
            </w:pPr>
            <w:r w:rsidRPr="00233788">
              <w:rPr>
                <w:sz w:val="20"/>
                <w:szCs w:val="20"/>
                <w:lang w:val="pl-PL"/>
              </w:rPr>
              <w:t>THE Times (2020)</w:t>
            </w:r>
          </w:p>
        </w:tc>
        <w:tc>
          <w:tcPr>
            <w:tcW w:w="1843" w:type="dxa"/>
          </w:tcPr>
          <w:p w14:paraId="3C625784"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23C432FB" w14:textId="77777777" w:rsidR="00A443E2" w:rsidRPr="00233788" w:rsidRDefault="00A443E2" w:rsidP="00A61195">
            <w:pPr>
              <w:spacing w:before="0"/>
              <w:ind w:firstLine="0"/>
              <w:rPr>
                <w:sz w:val="20"/>
                <w:szCs w:val="20"/>
                <w:lang w:val="pl-PL"/>
              </w:rPr>
            </w:pPr>
            <w:r w:rsidRPr="00233788">
              <w:rPr>
                <w:sz w:val="20"/>
                <w:szCs w:val="20"/>
                <w:lang w:val="pl-PL"/>
              </w:rPr>
              <w:t>Badanie reputacji kształcenia</w:t>
            </w:r>
            <w:r>
              <w:rPr>
                <w:sz w:val="20"/>
                <w:szCs w:val="20"/>
                <w:lang w:val="pl-PL"/>
              </w:rPr>
              <w:t>:</w:t>
            </w:r>
            <w:r w:rsidRPr="00233788">
              <w:rPr>
                <w:sz w:val="20"/>
                <w:szCs w:val="20"/>
                <w:lang w:val="pl-PL"/>
              </w:rPr>
              <w:t xml:space="preserve"> 15%</w:t>
            </w:r>
          </w:p>
          <w:p w14:paraId="38E47A5C" w14:textId="77777777" w:rsidR="00A443E2" w:rsidRPr="00233788" w:rsidRDefault="00A443E2" w:rsidP="00A61195">
            <w:pPr>
              <w:spacing w:before="0"/>
              <w:ind w:firstLine="0"/>
              <w:rPr>
                <w:sz w:val="20"/>
                <w:szCs w:val="20"/>
                <w:lang w:val="pl-PL"/>
              </w:rPr>
            </w:pPr>
            <w:r w:rsidRPr="00233788">
              <w:rPr>
                <w:sz w:val="20"/>
                <w:szCs w:val="20"/>
                <w:lang w:val="pl-PL"/>
              </w:rPr>
              <w:t>Badanie reputacji badań</w:t>
            </w:r>
            <w:r>
              <w:rPr>
                <w:sz w:val="20"/>
                <w:szCs w:val="20"/>
                <w:lang w:val="pl-PL"/>
              </w:rPr>
              <w:t>:</w:t>
            </w:r>
            <w:r w:rsidRPr="00233788">
              <w:rPr>
                <w:sz w:val="20"/>
                <w:szCs w:val="20"/>
                <w:lang w:val="pl-PL"/>
              </w:rPr>
              <w:t xml:space="preserve"> 15%</w:t>
            </w:r>
          </w:p>
        </w:tc>
      </w:tr>
      <w:tr w:rsidR="00A443E2" w:rsidRPr="00233788" w14:paraId="57465221" w14:textId="77777777" w:rsidTr="00A61195">
        <w:trPr>
          <w:cantSplit/>
        </w:trPr>
        <w:tc>
          <w:tcPr>
            <w:tcW w:w="1696" w:type="dxa"/>
          </w:tcPr>
          <w:p w14:paraId="47C4F901" w14:textId="77777777" w:rsidR="00A443E2" w:rsidRPr="00233788" w:rsidRDefault="00A443E2" w:rsidP="00A61195">
            <w:pPr>
              <w:spacing w:before="0"/>
              <w:ind w:firstLine="0"/>
              <w:rPr>
                <w:szCs w:val="20"/>
                <w:lang w:val="pl-PL"/>
              </w:rPr>
            </w:pPr>
            <w:r w:rsidRPr="00233788">
              <w:rPr>
                <w:sz w:val="20"/>
                <w:szCs w:val="20"/>
                <w:lang w:val="pl-PL"/>
              </w:rPr>
              <w:t>QS World University Rankings (2020)</w:t>
            </w:r>
          </w:p>
        </w:tc>
        <w:tc>
          <w:tcPr>
            <w:tcW w:w="1843" w:type="dxa"/>
          </w:tcPr>
          <w:p w14:paraId="6A916816" w14:textId="77777777" w:rsidR="00A443E2" w:rsidRPr="00233788" w:rsidRDefault="00A443E2" w:rsidP="00A61195">
            <w:pPr>
              <w:jc w:val="center"/>
              <w:rPr>
                <w:szCs w:val="20"/>
                <w:lang w:val="pl-PL"/>
              </w:rPr>
            </w:pPr>
            <w:r w:rsidRPr="00233788">
              <w:rPr>
                <w:sz w:val="20"/>
                <w:szCs w:val="20"/>
                <w:lang w:val="pl-PL"/>
              </w:rPr>
              <w:t>50%</w:t>
            </w:r>
          </w:p>
        </w:tc>
        <w:tc>
          <w:tcPr>
            <w:tcW w:w="5670" w:type="dxa"/>
          </w:tcPr>
          <w:p w14:paraId="67531431" w14:textId="77777777" w:rsidR="00A443E2" w:rsidRPr="00233788" w:rsidRDefault="00A443E2" w:rsidP="00A61195">
            <w:pPr>
              <w:spacing w:before="0"/>
              <w:ind w:firstLine="0"/>
              <w:rPr>
                <w:sz w:val="20"/>
                <w:szCs w:val="20"/>
                <w:lang w:val="pl-PL"/>
              </w:rPr>
            </w:pPr>
            <w:r w:rsidRPr="00233788">
              <w:rPr>
                <w:sz w:val="20"/>
                <w:szCs w:val="20"/>
                <w:lang w:val="pl-PL"/>
              </w:rPr>
              <w:t>Reputacja akademicka</w:t>
            </w:r>
            <w:r>
              <w:rPr>
                <w:sz w:val="20"/>
                <w:szCs w:val="20"/>
                <w:lang w:val="pl-PL"/>
              </w:rPr>
              <w:t>:</w:t>
            </w:r>
            <w:r w:rsidRPr="00233788">
              <w:rPr>
                <w:sz w:val="20"/>
                <w:szCs w:val="20"/>
                <w:lang w:val="pl-PL"/>
              </w:rPr>
              <w:t xml:space="preserve"> 40%</w:t>
            </w:r>
          </w:p>
          <w:p w14:paraId="793A93D5" w14:textId="77777777" w:rsidR="00A443E2" w:rsidRPr="00233788" w:rsidRDefault="00A443E2" w:rsidP="00A61195">
            <w:pPr>
              <w:spacing w:before="0"/>
              <w:ind w:firstLine="0"/>
              <w:rPr>
                <w:szCs w:val="20"/>
                <w:lang w:val="pl-PL"/>
              </w:rPr>
            </w:pPr>
            <w:r w:rsidRPr="00233788">
              <w:rPr>
                <w:sz w:val="20"/>
                <w:szCs w:val="20"/>
                <w:lang w:val="pl-PL"/>
              </w:rPr>
              <w:t>Reputacja wśród pracodawców</w:t>
            </w:r>
            <w:r>
              <w:rPr>
                <w:sz w:val="20"/>
                <w:szCs w:val="20"/>
                <w:lang w:val="pl-PL"/>
              </w:rPr>
              <w:t>:</w:t>
            </w:r>
            <w:r w:rsidRPr="00233788">
              <w:rPr>
                <w:sz w:val="20"/>
                <w:szCs w:val="20"/>
                <w:lang w:val="pl-PL"/>
              </w:rPr>
              <w:t xml:space="preserve"> 10%</w:t>
            </w:r>
          </w:p>
        </w:tc>
      </w:tr>
      <w:tr w:rsidR="00A443E2" w:rsidRPr="00233788" w14:paraId="5E1CEAC6" w14:textId="77777777" w:rsidTr="00A61195">
        <w:trPr>
          <w:cantSplit/>
        </w:trPr>
        <w:tc>
          <w:tcPr>
            <w:tcW w:w="1696" w:type="dxa"/>
          </w:tcPr>
          <w:p w14:paraId="3FC9B0A7" w14:textId="77777777" w:rsidR="00A443E2" w:rsidRPr="00233788" w:rsidRDefault="00A443E2" w:rsidP="00A61195">
            <w:pPr>
              <w:spacing w:before="0"/>
              <w:ind w:firstLine="0"/>
              <w:rPr>
                <w:szCs w:val="20"/>
                <w:lang w:val="pl-PL"/>
              </w:rPr>
            </w:pPr>
            <w:r w:rsidRPr="00233788">
              <w:rPr>
                <w:sz w:val="20"/>
                <w:szCs w:val="20"/>
                <w:lang w:val="pl-PL"/>
              </w:rPr>
              <w:t>Round University Ranking (2020)</w:t>
            </w:r>
          </w:p>
        </w:tc>
        <w:tc>
          <w:tcPr>
            <w:tcW w:w="1843" w:type="dxa"/>
          </w:tcPr>
          <w:p w14:paraId="378AC964" w14:textId="77777777" w:rsidR="00A443E2" w:rsidRPr="00233788" w:rsidRDefault="00A443E2" w:rsidP="00A61195">
            <w:pPr>
              <w:jc w:val="center"/>
              <w:rPr>
                <w:szCs w:val="20"/>
                <w:lang w:val="pl-PL"/>
              </w:rPr>
            </w:pPr>
            <w:r w:rsidRPr="00233788">
              <w:rPr>
                <w:sz w:val="20"/>
                <w:szCs w:val="20"/>
                <w:lang w:val="pl-PL"/>
              </w:rPr>
              <w:t>18%</w:t>
            </w:r>
          </w:p>
        </w:tc>
        <w:tc>
          <w:tcPr>
            <w:tcW w:w="5670" w:type="dxa"/>
          </w:tcPr>
          <w:p w14:paraId="625CC92F" w14:textId="77777777" w:rsidR="00A443E2" w:rsidRPr="00233788" w:rsidRDefault="00A443E2" w:rsidP="00A61195">
            <w:pPr>
              <w:spacing w:before="0"/>
              <w:ind w:firstLine="0"/>
              <w:rPr>
                <w:sz w:val="20"/>
                <w:szCs w:val="20"/>
                <w:lang w:val="pl-PL"/>
              </w:rPr>
            </w:pPr>
            <w:r w:rsidRPr="00233788">
              <w:rPr>
                <w:sz w:val="20"/>
                <w:szCs w:val="20"/>
                <w:lang w:val="pl-PL"/>
              </w:rPr>
              <w:t>Światowa reputacja kształcenia</w:t>
            </w:r>
            <w:r>
              <w:rPr>
                <w:sz w:val="20"/>
                <w:szCs w:val="20"/>
                <w:lang w:val="pl-PL"/>
              </w:rPr>
              <w:t>:</w:t>
            </w:r>
            <w:r w:rsidRPr="00233788">
              <w:rPr>
                <w:sz w:val="20"/>
                <w:szCs w:val="20"/>
                <w:lang w:val="pl-PL"/>
              </w:rPr>
              <w:t xml:space="preserve"> 8%</w:t>
            </w:r>
          </w:p>
          <w:p w14:paraId="1C9EF155" w14:textId="77777777" w:rsidR="00A443E2" w:rsidRPr="00233788" w:rsidRDefault="00A443E2" w:rsidP="00A61195">
            <w:pPr>
              <w:spacing w:before="0"/>
              <w:ind w:firstLine="0"/>
              <w:rPr>
                <w:sz w:val="20"/>
                <w:szCs w:val="20"/>
                <w:lang w:val="pl-PL"/>
              </w:rPr>
            </w:pPr>
            <w:r w:rsidRPr="00233788">
              <w:rPr>
                <w:sz w:val="20"/>
                <w:szCs w:val="20"/>
                <w:lang w:val="pl-PL"/>
              </w:rPr>
              <w:t>Światowa reputacja badań</w:t>
            </w:r>
            <w:r>
              <w:rPr>
                <w:sz w:val="20"/>
                <w:szCs w:val="20"/>
                <w:lang w:val="pl-PL"/>
              </w:rPr>
              <w:t>:</w:t>
            </w:r>
            <w:r w:rsidRPr="00233788">
              <w:rPr>
                <w:sz w:val="20"/>
                <w:szCs w:val="20"/>
                <w:lang w:val="pl-PL"/>
              </w:rPr>
              <w:t xml:space="preserve"> 8%</w:t>
            </w:r>
          </w:p>
          <w:p w14:paraId="189D1AE1" w14:textId="77777777" w:rsidR="00A443E2" w:rsidRPr="00233788" w:rsidRDefault="00A443E2" w:rsidP="00A61195">
            <w:pPr>
              <w:spacing w:before="0"/>
              <w:ind w:firstLine="0"/>
              <w:rPr>
                <w:szCs w:val="20"/>
                <w:lang w:val="pl-PL"/>
              </w:rPr>
            </w:pPr>
            <w:r w:rsidRPr="00233788">
              <w:rPr>
                <w:sz w:val="20"/>
                <w:szCs w:val="20"/>
                <w:lang w:val="pl-PL"/>
              </w:rPr>
              <w:t>Reputacja poza regionem</w:t>
            </w:r>
            <w:r>
              <w:rPr>
                <w:sz w:val="20"/>
                <w:szCs w:val="20"/>
                <w:lang w:val="pl-PL"/>
              </w:rPr>
              <w:t>:</w:t>
            </w:r>
            <w:r w:rsidRPr="00233788">
              <w:rPr>
                <w:sz w:val="20"/>
                <w:szCs w:val="20"/>
                <w:lang w:val="pl-PL"/>
              </w:rPr>
              <w:t xml:space="preserve"> 2%</w:t>
            </w:r>
          </w:p>
        </w:tc>
      </w:tr>
      <w:tr w:rsidR="00A443E2" w:rsidRPr="00233788" w14:paraId="2CFE4F64" w14:textId="77777777" w:rsidTr="00A61195">
        <w:trPr>
          <w:cantSplit/>
        </w:trPr>
        <w:tc>
          <w:tcPr>
            <w:tcW w:w="1696" w:type="dxa"/>
          </w:tcPr>
          <w:p w14:paraId="1667A13F" w14:textId="77777777" w:rsidR="00A443E2" w:rsidRPr="00233788" w:rsidRDefault="00A443E2" w:rsidP="00A61195">
            <w:pPr>
              <w:spacing w:before="0"/>
              <w:ind w:firstLine="0"/>
              <w:rPr>
                <w:szCs w:val="20"/>
                <w:lang w:val="pl-PL"/>
              </w:rPr>
            </w:pPr>
            <w:r w:rsidRPr="00233788">
              <w:rPr>
                <w:sz w:val="20"/>
                <w:szCs w:val="20"/>
                <w:lang w:val="pl-PL"/>
              </w:rPr>
              <w:t>MyPlan.com (2020)</w:t>
            </w:r>
          </w:p>
        </w:tc>
        <w:tc>
          <w:tcPr>
            <w:tcW w:w="1843" w:type="dxa"/>
          </w:tcPr>
          <w:p w14:paraId="20A1B645" w14:textId="77777777" w:rsidR="00A443E2" w:rsidRPr="00233788" w:rsidRDefault="00A443E2" w:rsidP="00A61195">
            <w:pPr>
              <w:jc w:val="center"/>
              <w:rPr>
                <w:sz w:val="20"/>
                <w:szCs w:val="20"/>
                <w:lang w:val="pl-PL"/>
              </w:rPr>
            </w:pPr>
            <w:r w:rsidRPr="00233788">
              <w:rPr>
                <w:sz w:val="20"/>
                <w:szCs w:val="20"/>
                <w:lang w:val="pl-PL"/>
              </w:rPr>
              <w:t>7,7%*</w:t>
            </w:r>
          </w:p>
        </w:tc>
        <w:tc>
          <w:tcPr>
            <w:tcW w:w="5670" w:type="dxa"/>
          </w:tcPr>
          <w:p w14:paraId="76DA3A5F" w14:textId="77777777" w:rsidR="00A443E2" w:rsidRPr="00233788" w:rsidRDefault="00A443E2" w:rsidP="00A61195">
            <w:pPr>
              <w:spacing w:before="0"/>
              <w:ind w:firstLine="0"/>
              <w:rPr>
                <w:szCs w:val="20"/>
                <w:lang w:val="pl-PL"/>
              </w:rPr>
            </w:pPr>
            <w:r w:rsidRPr="00233788">
              <w:rPr>
                <w:sz w:val="20"/>
                <w:szCs w:val="20"/>
                <w:lang w:val="pl-PL"/>
              </w:rPr>
              <w:t>1 z 13 kryteriów oceny ankiety odnosi się do prestiżu uczelni</w:t>
            </w:r>
          </w:p>
        </w:tc>
      </w:tr>
      <w:tr w:rsidR="00A443E2" w:rsidRPr="00233788" w14:paraId="3D6B2982" w14:textId="77777777" w:rsidTr="00A61195">
        <w:trPr>
          <w:cantSplit/>
        </w:trPr>
        <w:tc>
          <w:tcPr>
            <w:tcW w:w="1696" w:type="dxa"/>
          </w:tcPr>
          <w:p w14:paraId="333872FD" w14:textId="77777777" w:rsidR="00A443E2" w:rsidRPr="00233788" w:rsidRDefault="00A443E2" w:rsidP="00A61195">
            <w:pPr>
              <w:spacing w:before="0"/>
              <w:ind w:firstLine="0"/>
              <w:rPr>
                <w:sz w:val="20"/>
                <w:szCs w:val="20"/>
                <w:lang w:val="pl-PL"/>
              </w:rPr>
            </w:pPr>
            <w:r w:rsidRPr="00233788">
              <w:rPr>
                <w:sz w:val="20"/>
                <w:szCs w:val="20"/>
                <w:lang w:val="pl-PL"/>
              </w:rPr>
              <w:t>Perspektywy RUA 2020</w:t>
            </w:r>
          </w:p>
        </w:tc>
        <w:tc>
          <w:tcPr>
            <w:tcW w:w="1843" w:type="dxa"/>
          </w:tcPr>
          <w:p w14:paraId="17A02E94" w14:textId="77777777" w:rsidR="00A443E2" w:rsidRPr="00233788" w:rsidRDefault="00A443E2" w:rsidP="00A61195">
            <w:pPr>
              <w:jc w:val="center"/>
              <w:rPr>
                <w:sz w:val="20"/>
                <w:szCs w:val="20"/>
                <w:lang w:val="pl-PL"/>
              </w:rPr>
            </w:pPr>
            <w:r w:rsidRPr="00233788">
              <w:rPr>
                <w:sz w:val="20"/>
                <w:szCs w:val="20"/>
                <w:lang w:val="pl-PL"/>
              </w:rPr>
              <w:t>17%</w:t>
            </w:r>
          </w:p>
        </w:tc>
        <w:tc>
          <w:tcPr>
            <w:tcW w:w="5670" w:type="dxa"/>
          </w:tcPr>
          <w:p w14:paraId="77278EFF" w14:textId="77777777" w:rsidR="00A443E2" w:rsidRPr="00233788" w:rsidRDefault="00A443E2" w:rsidP="00A61195">
            <w:pPr>
              <w:spacing w:before="0"/>
              <w:ind w:firstLine="0"/>
              <w:rPr>
                <w:sz w:val="20"/>
                <w:szCs w:val="20"/>
                <w:lang w:val="pl-PL"/>
              </w:rPr>
            </w:pPr>
            <w:r w:rsidRPr="00233788">
              <w:rPr>
                <w:sz w:val="20"/>
                <w:szCs w:val="20"/>
                <w:lang w:val="pl-PL"/>
              </w:rPr>
              <w:t>Ocena przez kadrę akademicką</w:t>
            </w:r>
            <w:r>
              <w:rPr>
                <w:sz w:val="20"/>
                <w:szCs w:val="20"/>
                <w:lang w:val="pl-PL"/>
              </w:rPr>
              <w:t>:</w:t>
            </w:r>
            <w:r w:rsidRPr="00233788">
              <w:rPr>
                <w:sz w:val="20"/>
                <w:szCs w:val="20"/>
                <w:lang w:val="pl-PL"/>
              </w:rPr>
              <w:t xml:space="preserve"> 10%</w:t>
            </w:r>
          </w:p>
          <w:p w14:paraId="43A5C56C" w14:textId="77777777" w:rsidR="00A443E2" w:rsidRPr="00233788" w:rsidRDefault="00A443E2" w:rsidP="00A61195">
            <w:pPr>
              <w:spacing w:before="0"/>
              <w:ind w:firstLine="0"/>
              <w:rPr>
                <w:sz w:val="20"/>
                <w:szCs w:val="20"/>
                <w:lang w:val="pl-PL"/>
              </w:rPr>
            </w:pPr>
            <w:r w:rsidRPr="00233788">
              <w:rPr>
                <w:sz w:val="20"/>
                <w:szCs w:val="20"/>
                <w:lang w:val="pl-PL"/>
              </w:rPr>
              <w:t>Pozycja uczelni w światowych rankingach</w:t>
            </w:r>
            <w:r>
              <w:rPr>
                <w:sz w:val="20"/>
                <w:szCs w:val="20"/>
                <w:lang w:val="pl-PL"/>
              </w:rPr>
              <w:t>:</w:t>
            </w:r>
            <w:r w:rsidRPr="00233788">
              <w:rPr>
                <w:sz w:val="20"/>
                <w:szCs w:val="20"/>
                <w:lang w:val="pl-PL"/>
              </w:rPr>
              <w:t xml:space="preserve"> 2%</w:t>
            </w:r>
          </w:p>
          <w:p w14:paraId="49939295" w14:textId="77777777" w:rsidR="00A443E2" w:rsidRPr="00233788" w:rsidRDefault="00A443E2" w:rsidP="00A61195">
            <w:pPr>
              <w:spacing w:before="0"/>
              <w:ind w:firstLine="0"/>
              <w:rPr>
                <w:sz w:val="20"/>
                <w:szCs w:val="20"/>
                <w:lang w:val="pl-PL"/>
              </w:rPr>
            </w:pPr>
            <w:r w:rsidRPr="00233788">
              <w:rPr>
                <w:sz w:val="20"/>
                <w:szCs w:val="20"/>
                <w:lang w:val="pl-PL"/>
              </w:rPr>
              <w:t>Ocena przez pracodawców</w:t>
            </w:r>
            <w:r>
              <w:rPr>
                <w:sz w:val="20"/>
                <w:szCs w:val="20"/>
                <w:lang w:val="pl-PL"/>
              </w:rPr>
              <w:t>:</w:t>
            </w:r>
            <w:r w:rsidRPr="00233788">
              <w:rPr>
                <w:sz w:val="20"/>
                <w:szCs w:val="20"/>
                <w:lang w:val="pl-PL"/>
              </w:rPr>
              <w:t xml:space="preserve"> 5%</w:t>
            </w:r>
          </w:p>
        </w:tc>
      </w:tr>
    </w:tbl>
    <w:p w14:paraId="53242FBA" w14:textId="3906B2D6" w:rsidR="00A443E2" w:rsidRPr="00233788" w:rsidRDefault="00A443E2" w:rsidP="00A443E2">
      <w:pPr>
        <w:pStyle w:val="rdo"/>
      </w:pPr>
      <w:r w:rsidRPr="00233788">
        <w:t xml:space="preserve">Źródło: opracowanie własne na podstawie </w:t>
      </w:r>
      <w:r w:rsidRPr="00233788">
        <w:fldChar w:fldCharType="begin" w:fldLock="1"/>
      </w:r>
      <w:r w:rsidR="002913A0">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Pr="00233788">
        <w:fldChar w:fldCharType="separate"/>
      </w:r>
      <w:r w:rsidRPr="00ED2D28">
        <w:rPr>
          <w:noProof/>
        </w:rPr>
        <w:t>(</w:t>
      </w:r>
      <w:r w:rsidRPr="00ED2D28">
        <w:rPr>
          <w:i/>
          <w:noProof/>
        </w:rPr>
        <w:t>Methodology of Round University Ranking 2020</w:t>
      </w:r>
      <w:r w:rsidRPr="00ED2D28">
        <w:rPr>
          <w:noProof/>
        </w:rPr>
        <w:t xml:space="preserve">, 2020; </w:t>
      </w:r>
      <w:r w:rsidRPr="00ED2D28">
        <w:rPr>
          <w:i/>
          <w:noProof/>
        </w:rPr>
        <w:t>Metodologia Rankingu Szkół Wyższych Perspektywy 2020</w:t>
      </w:r>
      <w:r w:rsidRPr="00ED2D28">
        <w:rPr>
          <w:noProof/>
        </w:rPr>
        <w:t xml:space="preserve">, 2020; </w:t>
      </w:r>
      <w:r w:rsidRPr="00ED2D28">
        <w:rPr>
          <w:i/>
          <w:noProof/>
        </w:rPr>
        <w:t>MyPlan College Rankings</w:t>
      </w:r>
      <w:r w:rsidRPr="00ED2D28">
        <w:rPr>
          <w:noProof/>
        </w:rPr>
        <w:t xml:space="preserve">, 2020; </w:t>
      </w:r>
      <w:r w:rsidRPr="00ED2D28">
        <w:rPr>
          <w:i/>
          <w:noProof/>
        </w:rPr>
        <w:t>Ranking Methodology of Academic Ranking of World Universities - 2020</w:t>
      </w:r>
      <w:r w:rsidRPr="00ED2D28">
        <w:rPr>
          <w:noProof/>
        </w:rPr>
        <w:t xml:space="preserve">, 2020; </w:t>
      </w:r>
      <w:r w:rsidRPr="00ED2D28">
        <w:rPr>
          <w:i/>
          <w:noProof/>
        </w:rPr>
        <w:t>THE World University Rankings 2020: methodology</w:t>
      </w:r>
      <w:r w:rsidRPr="00ED2D28">
        <w:rPr>
          <w:noProof/>
        </w:rPr>
        <w:t>, 2020; 2020)</w:t>
      </w:r>
      <w:r w:rsidRPr="00233788">
        <w:fldChar w:fldCharType="end"/>
      </w:r>
    </w:p>
    <w:p w14:paraId="2E47C1B2" w14:textId="1D18C2D8" w:rsidR="00A443E2" w:rsidRPr="00233788" w:rsidRDefault="009D391E" w:rsidP="00A443E2">
      <w:r>
        <w:fldChar w:fldCharType="begin"/>
      </w:r>
      <w:r>
        <w:instrText xml:space="preserve"> REF _Ref134897016 \h </w:instrText>
      </w:r>
      <w:r>
        <w:fldChar w:fldCharType="separate"/>
      </w:r>
      <w:r w:rsidRPr="00233788">
        <w:t xml:space="preserve">Tabela </w:t>
      </w:r>
      <w:r>
        <w:rPr>
          <w:noProof/>
        </w:rPr>
        <w:t>10</w:t>
      </w:r>
      <w:r>
        <w:fldChar w:fldCharType="end"/>
      </w:r>
      <w:r>
        <w:t xml:space="preserve"> </w:t>
      </w:r>
      <w:r w:rsidR="00A443E2" w:rsidRPr="00233788">
        <w:t xml:space="preserve">zawiera wyniki analizy udziału kryteriów odnoszących się do prestiżu w różnych rankingach globalnych oraz w rankingu Perspektywy 2020. Rankingi te zostały szerzej opisane w rozdziale </w:t>
      </w:r>
      <w:r w:rsidR="00A443E2" w:rsidRPr="00FC77CC">
        <w:fldChar w:fldCharType="begin"/>
      </w:r>
      <w:r w:rsidR="00A443E2" w:rsidRPr="00FC77CC">
        <w:instrText xml:space="preserve"> REF _Ref66053927 \n \h </w:instrText>
      </w:r>
      <w:r w:rsidR="00A443E2" w:rsidRPr="00FC77CC">
        <w:fldChar w:fldCharType="separate"/>
      </w:r>
      <w:r w:rsidR="00A443E2" w:rsidRPr="00FC77CC">
        <w:t>1.3.5</w:t>
      </w:r>
      <w:r w:rsidR="00A443E2" w:rsidRPr="00FC77CC">
        <w:fldChar w:fldCharType="end"/>
      </w:r>
      <w:r w:rsidR="00A443E2" w:rsidRPr="00621A1C">
        <w:t xml:space="preserve">. </w:t>
      </w:r>
      <w:r w:rsidR="00A443E2" w:rsidRPr="00233788">
        <w:t xml:space="preserve">Warto zwrócić uwagę, że w większości przeanalizowanych rankingów pomiar prestiżu (lub reputacji) stanowi istotną część wartości końcowej oceny uczelni. Wyróżnia się w tym ranking </w:t>
      </w:r>
      <w:r w:rsidR="00A443E2" w:rsidRPr="00233788">
        <w:rPr>
          <w:i/>
          <w:iCs/>
        </w:rPr>
        <w:t>QS World University Rankings</w:t>
      </w:r>
      <w:r w:rsidR="00A443E2" w:rsidRPr="00233788">
        <w:t xml:space="preserve">, w którym kryteria odnoszące się do wyników badania reputacji (badania ankietowe) stanowią aż połowę wartości oceny końcowej. Dwa najbardziej uznane globalne rankingi uniwersyteckie: Shanghai i Times odzwierciedlają prestiż najlepszych światowych uczelni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xml:space="preserve">. Ranking </w:t>
      </w:r>
      <w:r w:rsidR="00A443E2" w:rsidRPr="00233788">
        <w:rPr>
          <w:i/>
          <w:iCs/>
        </w:rPr>
        <w:t>Times Higher Education</w:t>
      </w:r>
      <w:r w:rsidR="00A443E2" w:rsidRPr="00233788">
        <w:t xml:space="preserve"> uwzględnia ocenę reputacji łącznie na poziomie 30% wagi </w:t>
      </w:r>
      <w:r w:rsidR="00A443E2" w:rsidRPr="00233788">
        <w:lastRenderedPageBreak/>
        <w:t xml:space="preserve">oceny końcowej. Jest krytykowany za duży udział ankiet w ocenie uczelni, choć twórcy tego rankingu uważają to za atut w porównaniu z innymi rankingami mocniej uwzględniającymi analizę publikacji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Nieco inne podejście zastosowano w rankingu Szanghajskim (ARWU). Uwzględnia on bowiem szereg kryteriów odzwierciedlających prestiż, natomiast żadne z nich nie odnosi się do badań opinii. Ponadto wszystkie kryteria odnoszą się do łatwo mierzalnych wartości. Niemniej na potrzeby niniejszej analizy przyjęto, że zarówno liczba wykładowców</w:t>
      </w:r>
      <w:r w:rsidR="00A443E2">
        <w:t>,</w:t>
      </w:r>
      <w:r w:rsidR="00A443E2" w:rsidRPr="00233788">
        <w:t xml:space="preserve"> jak i absolwentów posiadających nagrodę Nobla (lub jej odpowiednik) jest bardziej miarą prestiżu niż osiągnięć, ze względu na wybitnie prestiżową wartość tego rodzaju odznaczeń. W najbardziej uznanym w Polsce rankingu miesięcznika Pespektywy udział kryteriów odnoszących się do prestiżu wynosi 17%</w:t>
      </w:r>
      <w:r w:rsidR="00A443E2">
        <w:t>.</w:t>
      </w:r>
      <w:r w:rsidR="00A443E2" w:rsidRPr="00233788">
        <w:t xml:space="preserve"> </w:t>
      </w:r>
      <w:r w:rsidR="00A443E2">
        <w:t>J</w:t>
      </w:r>
      <w:r w:rsidR="00A443E2" w:rsidRPr="00233788">
        <w:t>est on zatem istotnym składnikiem oceny. Udział tego kryterium zmieniał się w kolejnych edycjach rankingu i tak np. w roku 2015 wynosił on 24% i</w:t>
      </w:r>
      <w:r w:rsidR="00A443E2">
        <w:t>,</w:t>
      </w:r>
      <w:r w:rsidR="00A443E2" w:rsidRPr="00233788">
        <w:t xml:space="preserve"> zmieniając swój udział w kolejnych latach</w:t>
      </w:r>
      <w:r w:rsidR="00A443E2">
        <w:t>,</w:t>
      </w:r>
      <w:r w:rsidR="00A443E2" w:rsidRPr="00233788">
        <w:t xml:space="preserve"> w roku 2019 ponownie osiągnął tę samą wartość. Warto jednak podkreślić, że od roku 2017, gdy dzięki pojawieniu się badania „Ekonomiczne Losy Absolwentów” przeprowadzonego przez ówcześnie istniejące Ministerstwo Nauki i Szkolnictwa Wyższego, utworzono kategorię „Absolwenci na rynku pracy”</w:t>
      </w:r>
      <w:r w:rsidR="00A443E2">
        <w:t>,</w:t>
      </w:r>
      <w:r w:rsidR="00A443E2" w:rsidRPr="00233788">
        <w:t xml:space="preserve"> ocena pracodawców wynikająca z badania ankietowego, która do tej pory stanowiła część kategorii „Prestiż” została przeniesiona do nowo utworzonej kategorii dotyczącej szans absolwentów na rynku pracy.</w:t>
      </w:r>
    </w:p>
    <w:p w14:paraId="11DE9C50" w14:textId="77777777" w:rsidR="00A443E2" w:rsidRPr="00233788" w:rsidRDefault="00A443E2" w:rsidP="00A443E2">
      <w:r w:rsidRPr="00233788">
        <w:t>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studenci chętniej wybierają uczelnie prestiżowe</w:t>
      </w:r>
      <w:r>
        <w:t>,</w:t>
      </w:r>
      <w:r w:rsidRPr="00233788">
        <w:t xml:space="preserve"> można wnioskować, że instytucje cieszące się wyższym prestiżem będą mogły wzmacniać swój prestiż w przyszłości</w:t>
      </w:r>
      <w:r>
        <w:t>,</w:t>
      </w:r>
      <w:r w:rsidRPr="00233788">
        <w:t xml:space="preserve"> korzystając z pozytywnego odbioru sukcesów ich absolwentów, a prawdopodobnie również absolwentów. Mając to na uwadze</w:t>
      </w:r>
      <w:r>
        <w:t>,</w:t>
      </w:r>
      <w:r w:rsidRPr="00233788">
        <w:t xml:space="preserve"> zarządzający uczelnią powinni świadomie skupiać się na działaniach wzmacniających prestiż uczelni, gdyż z wielu względów przyczyniają się one </w:t>
      </w:r>
      <w:r>
        <w:t xml:space="preserve">do </w:t>
      </w:r>
      <w:r w:rsidRPr="00233788">
        <w:t>wzmacniania szans na rozwój oraz zwiększania możliwości dalszego rozwoju.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w:t>
      </w:r>
      <w:r>
        <w:t>,</w:t>
      </w:r>
      <w:r w:rsidRPr="00233788">
        <w:t xml:space="preserve"> co będzie korzystne dla każdej z tych instytucji z osobna. Ciekawą inicjatywą, która</w:t>
      </w:r>
      <w:r>
        <w:t>,</w:t>
      </w:r>
      <w:r w:rsidRPr="00233788">
        <w:t xml:space="preserve"> jak się wydaje, może spełniać m. in. to zadanie</w:t>
      </w:r>
      <w:r>
        <w:t>,</w:t>
      </w:r>
      <w:r w:rsidRPr="00233788">
        <w:t xml:space="preserve"> jest utworzenie w 2020 roku Związku Uczelni w Gdańsku im. Daniela Fahrenheita </w:t>
      </w:r>
      <w:r w:rsidRPr="00233788">
        <w:fldChar w:fldCharType="begin" w:fldLock="1"/>
      </w:r>
      <w:r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Pr="00233788">
        <w:fldChar w:fldCharType="separate"/>
      </w:r>
      <w:r w:rsidRPr="00233788">
        <w:rPr>
          <w:noProof/>
        </w:rPr>
        <w:t>(</w:t>
      </w:r>
      <w:r w:rsidRPr="00233788">
        <w:rPr>
          <w:i/>
          <w:noProof/>
        </w:rPr>
        <w:t>Trzy gdańskie szkoły wyższe utworzyły Związek Uczelni im. Daniela Fahrenheita | Nauka w Polsce</w:t>
      </w:r>
      <w:r w:rsidRPr="00233788">
        <w:rPr>
          <w:noProof/>
        </w:rPr>
        <w:t>, b.d.)</w:t>
      </w:r>
      <w:r w:rsidRPr="00233788">
        <w:fldChar w:fldCharType="end"/>
      </w:r>
      <w:r w:rsidRPr="00233788">
        <w:t>. Wydaje</w:t>
      </w:r>
      <w:r>
        <w:t xml:space="preserve"> się</w:t>
      </w:r>
      <w:r w:rsidRPr="00233788">
        <w:t>, że sukces takiej inicjatywy będzie zależał nie tylko od sprawności organizacyjnej i sukcesów w pozyskiwaniu grantów, ale także od tego</w:t>
      </w:r>
      <w:r>
        <w:t>,</w:t>
      </w:r>
      <w:r w:rsidRPr="00233788">
        <w:t xml:space="preserve"> czy uda się wytworzyć Osobowość Marki Uniwersyteckiej rozumianą jako cechy przypisywane marce, do których mogą odnosić się klienci/interesariusze.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 Jeśli bowiem uczelnie należące do Związku będą identyfikowane na pierwszym miejscu z marką np. „Gdańskie uczelnie Fahrenheita” to każdy sukces pojedynczej uczelni będzie wzmacniał wizerunek i reputację wspólnej marki, a także prestiż każdej z uczelni.</w:t>
      </w:r>
    </w:p>
    <w:p w14:paraId="241F69F4" w14:textId="77777777" w:rsidR="00A443E2" w:rsidRPr="00233788" w:rsidRDefault="00A443E2" w:rsidP="00A443E2"/>
    <w:p w14:paraId="643074A7" w14:textId="77777777" w:rsidR="00A443E2" w:rsidRPr="00233788" w:rsidRDefault="00A443E2" w:rsidP="00A443E2"/>
    <w:p w14:paraId="31F821A8" w14:textId="77777777" w:rsidR="00A443E2" w:rsidRPr="00233788" w:rsidRDefault="00A443E2" w:rsidP="00A443E2">
      <w:r>
        <w:t>S</w:t>
      </w:r>
      <w:r w:rsidRPr="00233788">
        <w:t>koro prestiż instytucji nie jest związany dobrym uczeniem to warto badać</w:t>
      </w:r>
      <w:r>
        <w:t>,</w:t>
      </w:r>
      <w:r w:rsidRPr="00233788">
        <w:t xml:space="preserve"> jakie obszary działań instytucji wspierają dobry poziom nauczania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r>
        <w:t>.</w:t>
      </w:r>
    </w:p>
    <w:p w14:paraId="2501713D" w14:textId="77777777" w:rsidR="00C33786" w:rsidRPr="00233788" w:rsidRDefault="00C33786" w:rsidP="00B65F97"/>
    <w:p w14:paraId="396649EB" w14:textId="77777777" w:rsidR="00A139A4" w:rsidRPr="00233788" w:rsidRDefault="00A139A4" w:rsidP="00A139A4">
      <w:pPr>
        <w:pStyle w:val="Nagwek3"/>
      </w:pPr>
      <w:bookmarkStart w:id="100" w:name="_Toc133846128"/>
      <w:r w:rsidRPr="00233788">
        <w:t>Środowisko wielu sprzecznych interesów</w:t>
      </w:r>
      <w:bookmarkEnd w:id="100"/>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73F72502"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AF6459">
        <w:fldChar w:fldCharType="begin"/>
      </w:r>
      <w:r w:rsidR="00AF6459">
        <w:instrText xml:space="preserve"> REF _Ref73208374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_Ref134899916 \h </w:instrText>
      </w:r>
      <w:r w:rsidR="00AF6459">
        <w:fldChar w:fldCharType="separate"/>
      </w:r>
      <w:r w:rsidR="00AF6459">
        <w:t xml:space="preserve">Rysunek </w:t>
      </w:r>
      <w:r w:rsidR="00AF6459">
        <w:rPr>
          <w:noProof/>
        </w:rPr>
        <w:t>12</w:t>
      </w:r>
      <w:r w:rsidR="00AF6459">
        <w:fldChar w:fldCharType="end"/>
      </w:r>
      <w:r w:rsidR="00AF6459">
        <w:t>)</w:t>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5C426EA5" w:rsidR="00433E03" w:rsidRDefault="000D5243" w:rsidP="00646C5E">
      <w:pPr>
        <w:pStyle w:val="Tytutabeli"/>
      </w:pPr>
      <w:bookmarkStart w:id="101" w:name="_Ref134899916"/>
      <w:bookmarkStart w:id="102" w:name="_Ref73208374"/>
      <w:bookmarkStart w:id="103" w:name="_Toc134899304"/>
      <w:r>
        <w:t xml:space="preserve">Rysunek </w:t>
      </w:r>
      <w:fldSimple w:instr=" SEQ Rysunek \* ARABIC ">
        <w:r w:rsidR="00DA3920">
          <w:rPr>
            <w:noProof/>
          </w:rPr>
          <w:t>12</w:t>
        </w:r>
      </w:fldSimple>
      <w:bookmarkEnd w:id="101"/>
      <w:r w:rsidR="00BA56DD">
        <w:t xml:space="preserve"> Środowisko relacji uniwersytetu</w:t>
      </w:r>
      <w:bookmarkEnd w:id="102"/>
      <w:bookmarkEnd w:id="103"/>
    </w:p>
    <w:p w14:paraId="03A26809" w14:textId="0EA6E1E9" w:rsidR="00646C5E" w:rsidRDefault="00646C5E" w:rsidP="00016195">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w:t>
      </w:r>
      <w:r w:rsidR="00B90C71">
        <w:lastRenderedPageBreak/>
        <w:t>publicznych 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kooperencji,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Hillerbrand i Werker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w:t>
      </w:r>
      <w:r w:rsidR="0078608C">
        <w:lastRenderedPageBreak/>
        <w:t xml:space="preserve">konfliktów interesów w zakresie funduszy oraz zaangażowania (czas), ryzyko utraty zaufania publicznego (głównie do uczelni), wzrost regulacji 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r w:rsidR="00067EBE">
        <w:t xml:space="preserve">Etzkowitz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Hillerbrand i Werker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Looy’a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spin-off.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r w:rsidR="006D318F" w:rsidRPr="006D318F">
        <w:rPr>
          <w:i/>
          <w:iCs/>
        </w:rPr>
        <w:t>spin-off</w:t>
      </w:r>
      <w:r w:rsidR="006D318F">
        <w:t xml:space="preserve"> wzmacnia rolę uniwersytetu macierzystego w rozwoju ekonomicznym regionu. Istnieje jednak również ryzyko powstawania konfliktów interesów pomiędzy firmą typu </w:t>
      </w:r>
      <w:r w:rsidR="006D318F" w:rsidRPr="006D318F">
        <w:rPr>
          <w:i/>
          <w:iCs/>
        </w:rPr>
        <w:t>spin-off</w:t>
      </w:r>
      <w:r w:rsidR="006D318F">
        <w:t xml:space="preserve">, a uczelnią, zazwyczaj ze względu na prawa własności do innowacji technologicznych komercjalizowanych przez </w:t>
      </w:r>
      <w:r w:rsidR="006D318F" w:rsidRPr="006D318F">
        <w:rPr>
          <w:i/>
          <w:iCs/>
        </w:rPr>
        <w:t>spin-off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lastRenderedPageBreak/>
        <w:t>Wieczorek, Beyer i Münch w swo</w:t>
      </w:r>
      <w:r>
        <w:t>i</w:t>
      </w:r>
      <w:r w:rsidRPr="00857D64">
        <w:t>ch badaniach uwzględn</w:t>
      </w:r>
      <w:r>
        <w:t xml:space="preserve">ili rozróżnienie pomiędzy </w:t>
      </w:r>
      <w:r w:rsidR="001E1BBF">
        <w:t>w</w:t>
      </w:r>
      <w:r>
        <w:t>eberowskimi typami feudalizmu lennego oraz feudalizmu beneficjarnego</w:t>
      </w:r>
      <w:r w:rsidR="001E1BBF">
        <w:t xml:space="preserve"> by określić rodzaj relacji badaczy z uczelnią </w:t>
      </w:r>
      <w:r w:rsidR="001256D2">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r w:rsidR="00BC2AFF" w:rsidRPr="00BC2AFF">
        <w:rPr>
          <w:i/>
          <w:iCs/>
        </w:rPr>
        <w:t>dokł. high impact</w:t>
      </w:r>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Natomiast relacje na wydziałach nie-elitarnych opisali oni jako bardziej przypominające feudalizm beneficjarny</w:t>
      </w:r>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w:t>
      </w:r>
      <w:r w:rsidR="009417A5">
        <w:lastRenderedPageBreak/>
        <w:t>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dla doktorów do formalnych stanowisk na uczelniach. Na 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6DE14B83"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think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na którą składają się m.in.: kolegializm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w:t>
      </w:r>
      <w:r w:rsidR="0070661E">
        <w:lastRenderedPageBreak/>
        <w:t>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9D391E">
        <w:fldChar w:fldCharType="begin"/>
      </w:r>
      <w:r w:rsidR="009D391E">
        <w:instrText xml:space="preserve"> REF _Ref85278236 \p \h </w:instrText>
      </w:r>
      <w:r w:rsidR="009D391E">
        <w:fldChar w:fldCharType="separate"/>
      </w:r>
      <w:r w:rsidR="009D391E">
        <w:t>niżej</w:t>
      </w:r>
      <w:r w:rsidR="009D391E">
        <w:fldChar w:fldCharType="end"/>
      </w:r>
      <w:r w:rsidR="002F6256">
        <w:t xml:space="preserve"> (</w:t>
      </w:r>
      <w:r w:rsidR="009D391E">
        <w:fldChar w:fldCharType="begin"/>
      </w:r>
      <w:r w:rsidR="009D391E">
        <w:instrText xml:space="preserve"> REF _Ref85278252 \h </w:instrText>
      </w:r>
      <w:r w:rsidR="009D391E">
        <w:fldChar w:fldCharType="separate"/>
      </w:r>
      <w:r w:rsidR="009D391E">
        <w:t xml:space="preserve">Tabela </w:t>
      </w:r>
      <w:r w:rsidR="009D391E">
        <w:rPr>
          <w:noProof/>
        </w:rPr>
        <w:t>11</w:t>
      </w:r>
      <w:r w:rsidR="009D391E">
        <w:fldChar w:fldCharType="end"/>
      </w:r>
      <w:r w:rsidR="003B0EE7">
        <w:t>)</w:t>
      </w:r>
      <w:r w:rsidR="002F6256">
        <w:t>.</w:t>
      </w:r>
    </w:p>
    <w:p w14:paraId="5E890492" w14:textId="7669A539" w:rsidR="005C38C8" w:rsidRDefault="005C38C8" w:rsidP="005C38C8">
      <w:pPr>
        <w:pStyle w:val="Tytutabeli"/>
      </w:pPr>
      <w:bookmarkStart w:id="104" w:name="_Ref85278252"/>
      <w:bookmarkStart w:id="105" w:name="_Ref85278236"/>
      <w:bookmarkStart w:id="106" w:name="_Toc134898069"/>
      <w:r>
        <w:t xml:space="preserve">Tabela </w:t>
      </w:r>
      <w:fldSimple w:instr=" SEQ Tabela \* ARABIC ">
        <w:r w:rsidR="00BB1057">
          <w:rPr>
            <w:noProof/>
          </w:rPr>
          <w:t>11</w:t>
        </w:r>
      </w:fldSimple>
      <w:bookmarkEnd w:id="104"/>
      <w:r w:rsidR="000F0BD2">
        <w:t xml:space="preserve"> Trzy rodzaj poziomów oporu wobec zmian wg </w:t>
      </w:r>
      <w:r w:rsidR="00153C9E">
        <w:t>Lozano</w:t>
      </w:r>
      <w:bookmarkEnd w:id="105"/>
      <w:bookmarkEnd w:id="106"/>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r w:rsidRPr="005C38C8">
              <w:rPr>
                <w:b/>
                <w:bCs/>
                <w:sz w:val="20"/>
                <w:szCs w:val="20"/>
              </w:rPr>
              <w:t>Poziom</w:t>
            </w:r>
          </w:p>
        </w:tc>
        <w:tc>
          <w:tcPr>
            <w:tcW w:w="7366" w:type="dxa"/>
          </w:tcPr>
          <w:p w14:paraId="0AA85A9B" w14:textId="1BF5513E" w:rsidR="002F6256" w:rsidRPr="005C38C8" w:rsidRDefault="005C38C8" w:rsidP="005C38C8">
            <w:pPr>
              <w:ind w:firstLine="0"/>
              <w:jc w:val="center"/>
              <w:rPr>
                <w:b/>
                <w:bCs/>
                <w:sz w:val="20"/>
                <w:szCs w:val="20"/>
              </w:rPr>
            </w:pPr>
            <w:r w:rsidRPr="005C38C8">
              <w:rPr>
                <w:b/>
                <w:bCs/>
                <w:sz w:val="20"/>
                <w:szCs w:val="20"/>
              </w:rPr>
              <w:t>O</w:t>
            </w:r>
            <w:r w:rsidR="002F6256" w:rsidRPr="005C38C8">
              <w:rPr>
                <w:b/>
                <w:bCs/>
                <w:sz w:val="20"/>
                <w:szCs w:val="20"/>
              </w:rPr>
              <w:t>pis</w:t>
            </w:r>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r w:rsidRPr="005C38C8">
              <w:rPr>
                <w:sz w:val="20"/>
                <w:szCs w:val="20"/>
              </w:rPr>
              <w:t>wobec idei</w:t>
            </w:r>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r w:rsidRPr="00774187">
              <w:rPr>
                <w:sz w:val="20"/>
                <w:szCs w:val="20"/>
                <w:u w:val="single"/>
              </w:rPr>
              <w:t xml:space="preserve">Poziom 3: </w:t>
            </w:r>
          </w:p>
          <w:p w14:paraId="1B31B5C8" w14:textId="05D94934" w:rsidR="002F6256" w:rsidRPr="005C38C8" w:rsidRDefault="002F6256" w:rsidP="00774187">
            <w:pPr>
              <w:suppressAutoHyphens/>
              <w:ind w:firstLine="0"/>
              <w:jc w:val="left"/>
              <w:rPr>
                <w:sz w:val="20"/>
                <w:szCs w:val="20"/>
              </w:rPr>
            </w:pPr>
            <w:r w:rsidRPr="005C38C8">
              <w:rPr>
                <w:sz w:val="20"/>
                <w:szCs w:val="20"/>
              </w:rPr>
              <w:t>opór głęboko zakorzeniony</w:t>
            </w:r>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016195">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796B04DF" w14:textId="3AF3BB12" w:rsidR="0070661E" w:rsidRPr="008F6A66" w:rsidRDefault="008B5167" w:rsidP="00914B41">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914B41">
        <w:t xml:space="preserve">W związku z tym </w:t>
      </w:r>
      <w:r w:rsidR="00914B41" w:rsidRPr="00914B41">
        <w:t>znajomość implikacji różnic pomiędzy różnymi p</w:t>
      </w:r>
      <w:r w:rsidR="00914B41">
        <w:t xml:space="preserve">oziomami oporu wobec zmian może być kluczowa dla skutecznego wprowadzania uprawnień i doskonalenia systemów zarządzania jakością uczleni. Jest to szczególnie istotne współcześnie, gdyż </w:t>
      </w:r>
      <w:r w:rsidR="0070661E">
        <w:t xml:space="preserve">uczelnie nie </w:t>
      </w:r>
      <w:r w:rsidR="00914B41">
        <w:t xml:space="preserve">pełnią już jedynie </w:t>
      </w:r>
      <w:r w:rsidR="0070661E">
        <w:t xml:space="preserve">roli "krytycznego uświadamiania społeczeństwa", a zostały przekształcone w "koła zębate" nowoczesnych gospodarek i biznesów </w:t>
      </w:r>
      <w:r w:rsidR="0070661E">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rsidR="0070661E">
        <w:fldChar w:fldCharType="separate"/>
      </w:r>
      <w:r w:rsidR="0070661E" w:rsidRPr="0026465E">
        <w:rPr>
          <w:noProof/>
        </w:rPr>
        <w:t>(Pianezzi i in., 2020, s. 572)</w:t>
      </w:r>
      <w:r w:rsidR="0070661E">
        <w:fldChar w:fldCharType="end"/>
      </w:r>
      <w:r w:rsidR="00914B41">
        <w:t>.</w:t>
      </w:r>
    </w:p>
    <w:p w14:paraId="3688A3E1" w14:textId="77777777" w:rsidR="0070661E" w:rsidRDefault="0070661E" w:rsidP="00F82C17"/>
    <w:p w14:paraId="1C7337A6" w14:textId="13F4CEB4" w:rsidR="00387B4E" w:rsidRPr="00A3533A" w:rsidRDefault="00387B4E" w:rsidP="00914B41"/>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lastRenderedPageBreak/>
        <w:t>Są jednak podobieństwa</w:t>
      </w:r>
      <w:r w:rsidR="00FF78C3">
        <w:t>, np. w sposobach i czynnikach warunkujących osiąganie sukcesu</w:t>
      </w:r>
    </w:p>
    <w:p w14:paraId="3FEAA77F" w14:textId="77777777" w:rsidR="00A139A4" w:rsidRPr="00233788" w:rsidRDefault="00A139A4" w:rsidP="00A139A4">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Leji: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Default="00A139A4" w:rsidP="00A139A4"/>
    <w:p w14:paraId="3B945BBF" w14:textId="77777777" w:rsidR="003A466E" w:rsidRDefault="003A466E" w:rsidP="003A466E">
      <w:pPr>
        <w:pStyle w:val="Akapitzlist"/>
        <w:numPr>
          <w:ilvl w:val="1"/>
          <w:numId w:val="44"/>
        </w:numPr>
      </w:pPr>
      <w:r>
        <w:t>Adhokracja czy demokracja</w:t>
      </w:r>
    </w:p>
    <w:p w14:paraId="45907173" w14:textId="77777777" w:rsidR="003A466E" w:rsidRDefault="003A466E" w:rsidP="003A466E">
      <w:pPr>
        <w:pStyle w:val="Akapitzlist"/>
        <w:numPr>
          <w:ilvl w:val="1"/>
          <w:numId w:val="44"/>
        </w:numPr>
      </w:pPr>
      <w:r>
        <w:t>Rywalizacja czy współpraca</w:t>
      </w:r>
    </w:p>
    <w:p w14:paraId="515D120E" w14:textId="77777777" w:rsidR="003A466E" w:rsidRDefault="003A466E" w:rsidP="003A466E">
      <w:pPr>
        <w:pStyle w:val="Akapitzlist"/>
        <w:numPr>
          <w:ilvl w:val="1"/>
          <w:numId w:val="44"/>
        </w:numPr>
      </w:pPr>
      <w:r>
        <w:t>Lokalność czy globalność</w:t>
      </w:r>
    </w:p>
    <w:p w14:paraId="7A8A95A6" w14:textId="77777777" w:rsidR="003A466E" w:rsidRDefault="003A466E" w:rsidP="003A466E">
      <w:pPr>
        <w:pStyle w:val="Akapitzlist"/>
        <w:numPr>
          <w:ilvl w:val="1"/>
          <w:numId w:val="44"/>
        </w:numPr>
      </w:pPr>
      <w:r>
        <w:t>Itd.</w:t>
      </w:r>
    </w:p>
    <w:p w14:paraId="555EFF27" w14:textId="77777777" w:rsidR="003A466E" w:rsidRDefault="003A466E" w:rsidP="00A139A4"/>
    <w:p w14:paraId="57DFF514" w14:textId="77777777" w:rsidR="003A466E" w:rsidRPr="003A466E" w:rsidRDefault="003A466E" w:rsidP="003A466E">
      <w:pPr>
        <w:rPr>
          <w:color w:val="FF0000"/>
        </w:rPr>
      </w:pPr>
      <w:r w:rsidRPr="003A466E">
        <w:rPr>
          <w:color w:val="FF0000"/>
        </w:rPr>
        <w:t xml:space="preserve">Ew. Przedstawienie idei zarządzania paradoksami oraz ukazanie jej podobieństw do TOC Goldratt’a i narzędzia diagramu konfliktu służącego do znajdowania </w:t>
      </w:r>
      <w:commentRangeStart w:id="107"/>
      <w:r w:rsidRPr="003A466E">
        <w:rPr>
          <w:color w:val="FF0000"/>
        </w:rPr>
        <w:t>rozwiązań typu win-win</w:t>
      </w:r>
      <w:commentRangeEnd w:id="107"/>
      <w:r w:rsidRPr="003A466E">
        <w:rPr>
          <w:rStyle w:val="Odwoaniedokomentarza"/>
          <w:rFonts w:ascii="Times New Roman" w:eastAsia="Times New Roman" w:hAnsi="Times New Roman"/>
          <w:color w:val="FF0000"/>
          <w:szCs w:val="20"/>
          <w:lang w:eastAsia="pl-PL"/>
        </w:rPr>
        <w:commentReference w:id="107"/>
      </w:r>
      <w:r w:rsidRPr="003A466E">
        <w:rPr>
          <w:color w:val="FF0000"/>
        </w:rPr>
        <w:t xml:space="preserve"> przeszukać bazy artykułów w poszukiwaniu zastosowań TOC lub diagramu konfliktu</w:t>
      </w:r>
    </w:p>
    <w:p w14:paraId="162FEB6C" w14:textId="45C9E32C" w:rsidR="003A466E" w:rsidRDefault="003A466E" w:rsidP="00A139A4"/>
    <w:p w14:paraId="6352E69E" w14:textId="77777777" w:rsidR="003A466E" w:rsidRDefault="003A466E" w:rsidP="00A139A4"/>
    <w:p w14:paraId="245905AA" w14:textId="7E9F5324" w:rsidR="003A466E" w:rsidRDefault="003A466E" w:rsidP="00A139A4">
      <w:r>
        <w:t>Ciekawą drogę do zrozumienia jak można łączyć paradoksy jest koncepcja tzw. turkusowego zarządzania przywołująca różne poziomy rozwoju społeczeństwa.</w:t>
      </w:r>
    </w:p>
    <w:p w14:paraId="20C7FE80" w14:textId="11EC9829" w:rsidR="003A466E" w:rsidRDefault="003A466E" w:rsidP="00A139A4">
      <w:r>
        <w:t>W kontekście uczelni można wskazać wiele cech, które są charakterystyczne dla więcej niż jednego poziomu rozwoju świadomości oraz zarządzania.</w:t>
      </w:r>
    </w:p>
    <w:p w14:paraId="3C961A43" w14:textId="77777777" w:rsidR="003A466E" w:rsidRPr="006F7DC7" w:rsidRDefault="003A466E" w:rsidP="003A466E">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w:t>
      </w:r>
      <w:r w:rsidRPr="006F7DC7">
        <w:rPr>
          <w:lang w:val="en-US"/>
        </w:rPr>
        <w:lastRenderedPageBreak/>
        <w:t xml:space="preserve">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657A4D1C" w14:textId="77777777" w:rsidR="003A466E" w:rsidRPr="008A7C5F" w:rsidRDefault="003A466E" w:rsidP="003A466E">
      <w:pPr>
        <w:rPr>
          <w:lang w:val="en-GB"/>
        </w:rPr>
      </w:pPr>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8A7C5F">
        <w:rPr>
          <w:noProof/>
          <w:lang w:val="en-GB"/>
        </w:rPr>
        <w:t>(Rutkowska &amp; Kamińska, 2020, s. 11382)</w:t>
      </w:r>
      <w:r w:rsidRPr="00233788">
        <w:fldChar w:fldCharType="end"/>
      </w:r>
    </w:p>
    <w:p w14:paraId="50F22702" w14:textId="77777777" w:rsidR="003A466E" w:rsidRPr="008A7C5F" w:rsidRDefault="003A466E" w:rsidP="00A139A4">
      <w:pPr>
        <w:rPr>
          <w:lang w:val="en-GB"/>
        </w:rPr>
      </w:pPr>
    </w:p>
    <w:p w14:paraId="23BBCCFE" w14:textId="77777777" w:rsidR="003A466E" w:rsidRPr="008A7C5F" w:rsidRDefault="003A466E" w:rsidP="00A139A4">
      <w:pPr>
        <w:rPr>
          <w:lang w:val="en-GB"/>
        </w:rPr>
      </w:pPr>
    </w:p>
    <w:p w14:paraId="7904419C" w14:textId="33560046" w:rsidR="00D9007B" w:rsidRPr="008A7C5F" w:rsidRDefault="00D9007B" w:rsidP="00A139A4">
      <w:pPr>
        <w:rPr>
          <w:lang w:val="en-GB"/>
        </w:rPr>
      </w:pPr>
    </w:p>
    <w:p w14:paraId="203DF099" w14:textId="77777777" w:rsidR="00452768" w:rsidRDefault="00452768" w:rsidP="00452768">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r w:rsidRPr="005F4F24">
        <w:rPr>
          <w:i/>
          <w:iCs/>
        </w:rPr>
        <w:t>value for money</w:t>
      </w:r>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1E6D0E">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lastRenderedPageBreak/>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311A92D8" w14:textId="75412D92" w:rsidR="00173E47" w:rsidRPr="008A7C5F" w:rsidRDefault="00173E47" w:rsidP="00173E47">
      <w:pPr>
        <w:rPr>
          <w:lang w:val="en-GB"/>
        </w:rPr>
      </w:pPr>
    </w:p>
    <w:p w14:paraId="04ABEBC2" w14:textId="48A3F3FB" w:rsidR="00A26BFA" w:rsidRDefault="00A26BFA" w:rsidP="004E7B54">
      <w:pPr>
        <w:pStyle w:val="Nagwek2"/>
      </w:pPr>
      <w:bookmarkStart w:id="108" w:name="_Toc133846130"/>
      <w:r w:rsidRPr="00233788">
        <w:t xml:space="preserve">Wybrane aspekty pomiaru jakości w kontekście </w:t>
      </w:r>
      <w:r w:rsidR="00042DAF" w:rsidRPr="00233788">
        <w:t xml:space="preserve">usług </w:t>
      </w:r>
      <w:r w:rsidRPr="00233788">
        <w:t>uczelni wyższych</w:t>
      </w:r>
      <w:bookmarkEnd w:id="108"/>
    </w:p>
    <w:p w14:paraId="5FCA7449" w14:textId="19ABEAAB"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Pirsiga,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535D148" w:rsidR="00AE2BC1" w:rsidRPr="00233788" w:rsidRDefault="00AE2BC1" w:rsidP="004E7B54">
      <w:pPr>
        <w:pStyle w:val="Nagwek3"/>
      </w:pPr>
      <w:bookmarkStart w:id="109" w:name="_Toc133846131"/>
      <w:bookmarkStart w:id="110" w:name="_Ref135920762"/>
      <w:r w:rsidRPr="00233788">
        <w:t xml:space="preserve">Wybrane definicje </w:t>
      </w:r>
      <w:r w:rsidR="004C2A7C">
        <w:t xml:space="preserve">i modele </w:t>
      </w:r>
      <w:r w:rsidRPr="00233788">
        <w:t>jakości</w:t>
      </w:r>
      <w:bookmarkEnd w:id="109"/>
      <w:bookmarkEnd w:id="110"/>
    </w:p>
    <w:p w14:paraId="3947C429" w14:textId="77777777" w:rsidR="00894771" w:rsidRDefault="00DA3920" w:rsidP="00D31847">
      <w:r w:rsidRPr="004D4F68">
        <w:t>W literaturze przedmiotu można znaleźć różne koncepcje na zdefiniowanie jakości</w:t>
      </w:r>
      <w:r w:rsidR="004D4F68" w:rsidRPr="004D4F68">
        <w:t xml:space="preserve">, które mogą być pomocne w opisie jakości usług </w:t>
      </w:r>
      <w:r w:rsidRPr="004D4F68">
        <w:t>edukacyjnych</w:t>
      </w:r>
      <w:r w:rsidR="004D4F68" w:rsidRPr="004D4F68">
        <w:t xml:space="preserve"> uczelni.</w:t>
      </w:r>
      <w:r w:rsidRPr="004D4F68">
        <w:t xml:space="preserve"> </w:t>
      </w:r>
    </w:p>
    <w:p w14:paraId="74B074E2" w14:textId="3BE1C5B8" w:rsidR="00894771" w:rsidRDefault="00894771" w:rsidP="00D31847">
      <w:commentRangeStart w:id="111"/>
      <w:r>
        <w:t>Dodać definicję jakości z ISO 9000:</w:t>
      </w:r>
      <w:commentRangeEnd w:id="111"/>
      <w:r>
        <w:rPr>
          <w:rStyle w:val="Odwoaniedokomentarza"/>
          <w:rFonts w:ascii="Times New Roman" w:eastAsia="Times New Roman" w:hAnsi="Times New Roman"/>
          <w:szCs w:val="20"/>
          <w:lang w:eastAsia="pl-PL"/>
        </w:rPr>
        <w:commentReference w:id="111"/>
      </w:r>
    </w:p>
    <w:p w14:paraId="7E043170" w14:textId="029EDDE3" w:rsidR="00D31847" w:rsidRDefault="004D4F68" w:rsidP="003A466E">
      <w:r w:rsidRPr="004D4F68">
        <w:t>Podobnie jak samo pojęcie jakości jest trudne do jednoznacznego zdefiniowania tak w odniesieniu do usług edukacyjnych wydaje się to jeszcze trudniejsze. „Na pytanie</w:t>
      </w:r>
      <w:r w:rsidRPr="00233788">
        <w:t>, co należy rozumieć przez jakość kształcenia w szkole wyższej</w:t>
      </w:r>
      <w:r>
        <w:t xml:space="preserve"> </w:t>
      </w:r>
      <w:r w:rsidRPr="00233788">
        <w:t>nie mamy jednoznacznych odpowiedzi</w:t>
      </w:r>
      <w:r>
        <w:t xml:space="preserve">”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r>
        <w:t xml:space="preserve">. </w:t>
      </w:r>
      <w:r w:rsidR="00914B41">
        <w:t xml:space="preserve">Podobnie również zagraniczni badacze wskazują że </w:t>
      </w:r>
      <w:r w:rsidR="003A466E">
        <w:t>„</w:t>
      </w:r>
      <w:r w:rsidR="003A466E" w:rsidRPr="003A466E">
        <w:t>nie jest możliwe sformułowanie jednej definicji jakości szkolnictwa wyższego. Jakość szkolnictwa wyższego można rozpatrywać z perspektywy podejścia zorientowanego na standardy lub procesy. Różne grupy interesariuszy mają różne cele, potrzeby i priorytety, a także korzystają z różnych kryteriów. Studenci, wykładowcy i personel są głównymi interesariuszami mającymi kluczowy wpływ na jakość szkolnictwa wyższego</w:t>
      </w:r>
      <w:r w:rsidR="003A466E">
        <w:t xml:space="preserve">” </w:t>
      </w:r>
      <w:r w:rsidR="00914B41" w:rsidRPr="00233788">
        <w:fldChar w:fldCharType="begin" w:fldLock="1"/>
      </w:r>
      <w:r w:rsidR="00914B41" w:rsidRPr="003A466E">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w:instrText>
      </w:r>
      <w:r w:rsidR="00914B41" w:rsidRPr="007E3687">
        <w:rPr>
          <w:lang w:val="en-US"/>
        </w:rPr>
        <w:instrText>ortant elements in ensuring quality of higher education; organisation of the study process and delivery of study programmes are the most important activities. The factors that should be considered in the f</w:instrText>
      </w:r>
      <w:r w:rsidR="00914B41" w:rsidRPr="00914B4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00914B41"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00914B41" w:rsidRPr="00233788">
        <w:fldChar w:fldCharType="separate"/>
      </w:r>
      <w:r w:rsidR="00914B41" w:rsidRPr="006D318F">
        <w:rPr>
          <w:noProof/>
        </w:rPr>
        <w:t xml:space="preserve">(Degtjarjova i in., </w:t>
      </w:r>
      <w:r w:rsidR="00914B41" w:rsidRPr="006D318F">
        <w:rPr>
          <w:noProof/>
        </w:rPr>
        <w:lastRenderedPageBreak/>
        <w:t>2018, s. 395)</w:t>
      </w:r>
      <w:r w:rsidR="00914B41" w:rsidRPr="00233788">
        <w:fldChar w:fldCharType="end"/>
      </w:r>
      <w:r w:rsidR="003A466E">
        <w:t xml:space="preserve">. </w:t>
      </w:r>
      <w:r>
        <w:t xml:space="preserve">W literaturze przedmiotu można znaleźć kilka różnych ujęć kategorii jakość. Jedne </w:t>
      </w:r>
      <w:r w:rsidRPr="00233788">
        <w:t xml:space="preserve">odwołują się do doskonałości, </w:t>
      </w:r>
      <w:r>
        <w:t xml:space="preserve">inne do </w:t>
      </w:r>
      <w:r w:rsidRPr="00233788">
        <w:t xml:space="preserve">niewystępowania usterek, </w:t>
      </w:r>
      <w:r>
        <w:t xml:space="preserve">jeszcze inne do </w:t>
      </w:r>
      <w:r w:rsidRPr="00233788">
        <w:t>przygotowania do osiągania celów instytucji</w:t>
      </w:r>
      <w:r>
        <w:t xml:space="preserve"> lub </w:t>
      </w:r>
      <w:r w:rsidRPr="00233788">
        <w:t>ciągłego rozwoju</w:t>
      </w:r>
      <w:r>
        <w:t xml:space="preserve">, a jeszcze inne do </w:t>
      </w:r>
      <w:r w:rsidRPr="00233788">
        <w:t>spełniania</w:t>
      </w:r>
      <w:r>
        <w:t xml:space="preserve"> wymagań,</w:t>
      </w:r>
      <w:r w:rsidRPr="00233788">
        <w:t xml:space="preserve"> oczekiwań i potrzeb </w:t>
      </w:r>
      <w:r>
        <w:t xml:space="preserve">interesariuszy (por. rozdz. </w:t>
      </w:r>
      <w:r>
        <w:fldChar w:fldCharType="begin"/>
      </w:r>
      <w:r>
        <w:instrText xml:space="preserve"> PAGEREF _Ref135910228 \h </w:instrText>
      </w:r>
      <w:r w:rsidR="00000000">
        <w:fldChar w:fldCharType="separate"/>
      </w:r>
      <w:r>
        <w:fldChar w:fldCharType="end"/>
      </w:r>
      <w:r>
        <w:fldChar w:fldCharType="begin"/>
      </w:r>
      <w:r>
        <w:instrText xml:space="preserve"> REF _Ref135910231 \r \h </w:instrText>
      </w:r>
      <w:r>
        <w:fldChar w:fldCharType="separate"/>
      </w:r>
      <w:r>
        <w:t>1.5.1</w:t>
      </w:r>
      <w:r>
        <w:fldChar w:fldCharType="end"/>
      </w:r>
      <w:r>
        <w:t xml:space="preserve">). To ostatnie podejście wskazuje na konieczność identyfikacji wymagań (oczekiwań, potrzeb) interesariuszy, a następnie na dostosowanie usługi do zidentyfikowanych wymagań i pomiar efektów podejmowanych działań, tak by stwierdzić w jakim stopniu </w:t>
      </w:r>
      <w:r w:rsidR="00D31847">
        <w:t>wymagania zostały spełnione skutkując odpowiednim poziomem zadowolenia lub satysfakcji. Doceniając czynnik ludzki w procesie usługowym warto też zauważyć „nowe</w:t>
      </w:r>
      <w:r w:rsidR="00D31847" w:rsidRPr="00233788">
        <w:t xml:space="preserve"> podejście do postrzegania jakości i wartości. Jego przejawem jest w większym stopniu skupienie na jakości interakcji niż na jakości procesów</w:t>
      </w:r>
      <w:r w:rsidR="00D31847">
        <w:t>”</w:t>
      </w:r>
      <w:r w:rsidR="00D31847" w:rsidRPr="00233788">
        <w:t xml:space="preserve"> </w:t>
      </w:r>
      <w:sdt>
        <w:sdtPr>
          <w:id w:val="-2119595750"/>
          <w:citation/>
        </w:sdtPr>
        <w:sdtContent>
          <w:r w:rsidR="00D31847" w:rsidRPr="00233788">
            <w:fldChar w:fldCharType="begin"/>
          </w:r>
          <w:r w:rsidR="00D31847" w:rsidRPr="00233788">
            <w:instrText xml:space="preserve">CITATION Lej11 \p 193 \t  \l 1045 </w:instrText>
          </w:r>
          <w:r w:rsidR="00D31847" w:rsidRPr="00233788">
            <w:fldChar w:fldCharType="separate"/>
          </w:r>
          <w:r w:rsidR="00D31847">
            <w:rPr>
              <w:noProof/>
            </w:rPr>
            <w:t>(Leja, 2011, str. 193)</w:t>
          </w:r>
          <w:r w:rsidR="00D31847" w:rsidRPr="00233788">
            <w:fldChar w:fldCharType="end"/>
          </w:r>
        </w:sdtContent>
      </w:sdt>
      <w:r w:rsidR="00D31847" w:rsidRPr="00233788">
        <w:t xml:space="preserve">. </w:t>
      </w:r>
      <w:r w:rsidR="00D31847">
        <w:t xml:space="preserve">Można zatem przypuszczać, że </w:t>
      </w:r>
      <w:r w:rsidR="00D31847" w:rsidRPr="00233788">
        <w:t>badając poziom jakości interakcji lub też efektów interakcji uczelni z jej różnymi interesariuszami będziemy mogli wnioskować o poziomie jakości jej usług</w:t>
      </w:r>
      <w:r w:rsidR="00D31847">
        <w:t>.</w:t>
      </w:r>
    </w:p>
    <w:p w14:paraId="590B152E" w14:textId="61CFB580" w:rsidR="00D31847" w:rsidRPr="00233788" w:rsidRDefault="00D31847" w:rsidP="00D31847">
      <w:r>
        <w:t xml:space="preserve">Inną ciekawą koncepcją w odniesieniu do uczelni wyższych </w:t>
      </w:r>
      <w:r w:rsidR="003F7190">
        <w:t xml:space="preserve">potraktowanie jakości </w:t>
      </w:r>
      <w:r w:rsidRPr="00233788">
        <w:t>jako wyjątkowoś</w:t>
      </w:r>
      <w:r w:rsidR="003F7190">
        <w:t>ci. W</w:t>
      </w:r>
      <w:r w:rsidRPr="00233788">
        <w:t xml:space="preserve"> tym podejściu </w:t>
      </w:r>
      <w:r w:rsidR="003F7190">
        <w:t>„</w:t>
      </w:r>
      <w:r w:rsidRPr="00233788">
        <w:t>szczególny nacisk jest położony na działania projakościowe powiązanie z realizacją celów strategicznych uczelni, wiążących się często z dążeniem do budowania jej szczególnej, wyróżniającej pozycji np. jako jednej z najlepszych uczelni w regionie, kraju, Europie</w:t>
      </w:r>
      <w:r w:rsidR="003F7190">
        <w:t>”</w:t>
      </w:r>
      <w:r w:rsidRPr="00233788">
        <w:t xml:space="preserve"> </w:t>
      </w:r>
      <w:r w:rsidRPr="00233788">
        <w:fldChar w:fldCharType="begin" w:fldLock="1"/>
      </w:r>
      <w:r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Pr="00233788">
        <w:fldChar w:fldCharType="separate"/>
      </w:r>
      <w:r w:rsidRPr="00233788">
        <w:rPr>
          <w:noProof/>
        </w:rPr>
        <w:t>(Frankowicz, 2012)</w:t>
      </w:r>
      <w:r w:rsidRPr="00233788">
        <w:fldChar w:fldCharType="end"/>
      </w:r>
      <w:r w:rsidR="003F7190">
        <w:t>. Ta koncepcja dość dobrze koresponduje z wnioskami Cronina (omówionymi w dalszej części rozdziału) dotyczącymi postrzegania wartości usług w nawiązaniu do istnienia stref tolerancji w zakresie postrzegania korzyści i kosztów związanych z usługą.</w:t>
      </w:r>
    </w:p>
    <w:p w14:paraId="3D6FC522" w14:textId="3B999BD4" w:rsidR="009A15F1" w:rsidRPr="005A0DE0" w:rsidRDefault="009A15F1" w:rsidP="009A15F1">
      <w:r w:rsidRPr="00BC4F46">
        <w:t>Nawiązując do klasycznej definicji Kolmana można określić jakość kształcenia jako „stopień spełnienia wymagań dotyczących procesu kształcenia i jego efektów, formułowanych przez interesariuszy (</w:t>
      </w:r>
      <w:r w:rsidRPr="00BC4F46">
        <w:rPr>
          <w:i/>
          <w:iCs/>
        </w:rPr>
        <w:t>stakeholders</w:t>
      </w:r>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Grudowski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w:t>
      </w:r>
      <w:r w:rsidR="002913A0">
        <w:t xml:space="preserve">ocena poziomu oferowanej jakości jest bardzo trudna, a </w:t>
      </w:r>
      <w:r w:rsidRPr="00BC4F46">
        <w:t>określenie liderów jakości kształcenia staje się niemal niemożliwe.</w:t>
      </w:r>
      <w:r w:rsidR="002913A0">
        <w:t xml:space="preserve"> Natomiast by lepiej zidentyfikować charakterystyczne cechy usług edukacyjnych warto je umiejscowić w szerszym kontekście usług w ogóle. Ciekawą klasyfikację rodzajów usług proponuje </w:t>
      </w:r>
      <w:r w:rsidRPr="005A0DE0">
        <w:t>Rogoziński</w:t>
      </w:r>
      <w:r w:rsidR="005A0DE0" w:rsidRPr="005A0DE0">
        <w:t xml:space="preserve"> </w:t>
      </w:r>
      <w:r w:rsidR="005A0DE0" w:rsidRPr="005A0DE0">
        <w:fldChar w:fldCharType="begin" w:fldLock="1"/>
      </w:r>
      <w:r w:rsidR="002913A0">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poznawczej","type":"article-journal","volume":"3"},"locator":"3","suppress-author":1,"uris":["http://www.mendeley.com/documents/?uuid=4c8bdbf1-fb9b-4a4d-885e-4321fc54d923"]}],"mendeley":{"formattedCitation":"(2007, s. 3)","plainTextFormattedCitation":"(2007, s. 3)","previouslyFormattedCitation":"(2007, s. 3)"},"properties":{"noteIndex":0},"schema":"https://github.com/citation-style-language/schema/raw/master/csl-citation.json"}</w:instrText>
      </w:r>
      <w:r w:rsidR="005A0DE0" w:rsidRPr="005A0DE0">
        <w:fldChar w:fldCharType="separate"/>
      </w:r>
      <w:r w:rsidR="002913A0" w:rsidRPr="002913A0">
        <w:rPr>
          <w:noProof/>
        </w:rPr>
        <w:t>(2007, s. 3)</w:t>
      </w:r>
      <w:r w:rsidR="005A0DE0" w:rsidRPr="005A0DE0">
        <w:fldChar w:fldCharType="end"/>
      </w:r>
      <w:r w:rsidR="002913A0">
        <w:t>. Jest to</w:t>
      </w:r>
      <w:r w:rsidRPr="005A0DE0">
        <w:t xml:space="preserve"> podział na trzy kategorie wg charakteru podsektorów:</w:t>
      </w:r>
    </w:p>
    <w:p w14:paraId="03EA8C90" w14:textId="17CAD462" w:rsidR="009A15F1" w:rsidRPr="005A0DE0" w:rsidRDefault="009A15F1" w:rsidP="009A15F1">
      <w:pPr>
        <w:pStyle w:val="Akapitzlist"/>
        <w:numPr>
          <w:ilvl w:val="0"/>
          <w:numId w:val="15"/>
        </w:numPr>
      </w:pPr>
      <w:r w:rsidRPr="005A0DE0">
        <w:t xml:space="preserve">Usługi związane z obsługą procesów produkcji wyrobów materialnych </w:t>
      </w:r>
      <w:r w:rsidR="002913A0">
        <w:t>(</w:t>
      </w:r>
      <w:r w:rsidRPr="005A0DE0">
        <w:t xml:space="preserve">usługi </w:t>
      </w:r>
      <w:r w:rsidR="000E4FEB">
        <w:t xml:space="preserve">dla </w:t>
      </w:r>
      <w:r w:rsidRPr="005A0DE0">
        <w:t>technologii wytwórczych</w:t>
      </w:r>
      <w:r w:rsidR="000E4FEB">
        <w:t>)</w:t>
      </w:r>
    </w:p>
    <w:p w14:paraId="581F104E" w14:textId="1C4C7D12" w:rsidR="009A15F1" w:rsidRPr="005A0DE0" w:rsidRDefault="009A15F1" w:rsidP="009A15F1">
      <w:pPr>
        <w:pStyle w:val="Akapitzlist"/>
        <w:numPr>
          <w:ilvl w:val="0"/>
          <w:numId w:val="15"/>
        </w:numPr>
      </w:pPr>
      <w:r w:rsidRPr="005A0DE0">
        <w:t xml:space="preserve">Usługi ściśle związane z technologiami informatycznymi </w:t>
      </w:r>
      <w:r w:rsidR="000E4FEB">
        <w:t>(</w:t>
      </w:r>
      <w:r w:rsidRPr="005A0DE0">
        <w:t xml:space="preserve">usługi </w:t>
      </w:r>
      <w:r w:rsidR="000E4FEB">
        <w:t xml:space="preserve">dla </w:t>
      </w:r>
      <w:r w:rsidRPr="005A0DE0">
        <w:t>technologii informatycznych</w:t>
      </w:r>
      <w:r w:rsidR="000E4FEB">
        <w:t xml:space="preserve"> oraz takie, których podstawą istnienia jest wykorzystanie tychże)</w:t>
      </w:r>
    </w:p>
    <w:p w14:paraId="3AC16FAE" w14:textId="39DA1B7A" w:rsidR="009A15F1" w:rsidRPr="005A0DE0" w:rsidRDefault="009A15F1" w:rsidP="009A15F1">
      <w:pPr>
        <w:pStyle w:val="Akapitzlist"/>
        <w:numPr>
          <w:ilvl w:val="0"/>
          <w:numId w:val="15"/>
        </w:numPr>
      </w:pPr>
      <w:r w:rsidRPr="005A0DE0">
        <w:t xml:space="preserve">Usługi związane ze spersonalizowanymi relacjami międzyludzkimi </w:t>
      </w:r>
      <w:r w:rsidR="000E4FEB">
        <w:t>(</w:t>
      </w:r>
      <w:r w:rsidRPr="005A0DE0">
        <w:t>usługi</w:t>
      </w:r>
      <w:r w:rsidR="000E4FEB">
        <w:t>, których podstawią są</w:t>
      </w:r>
      <w:r w:rsidRPr="005A0DE0">
        <w:t xml:space="preserve"> relacj</w:t>
      </w:r>
      <w:r w:rsidR="000E4FEB">
        <w:t>e</w:t>
      </w:r>
      <w:r w:rsidRPr="005A0DE0">
        <w:t xml:space="preserve"> międzyludzki</w:t>
      </w:r>
      <w:r w:rsidR="000E4FEB">
        <w:t>e)</w:t>
      </w:r>
    </w:p>
    <w:p w14:paraId="29E63CE8" w14:textId="75FDCC45" w:rsidR="009A15F1" w:rsidRDefault="009A15F1" w:rsidP="00016195">
      <w:pPr>
        <w:pStyle w:val="rdo"/>
      </w:pPr>
      <w:r w:rsidRPr="005A0DE0">
        <w:t>Źródło: opracowanie własne na podstawie</w:t>
      </w:r>
      <w:r w:rsidR="002913A0">
        <w:t xml:space="preserve"> </w:t>
      </w:r>
      <w:r w:rsidR="002913A0" w:rsidRPr="005A0DE0">
        <w:fldChar w:fldCharType="begin" w:fldLock="1"/>
      </w:r>
      <w:r w:rsidR="005E5FA2">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poznawczej","type":"article-journal","volume":"3"},"uris":["http://www.mendeley.com/documents/?uuid=4c8bdbf1-fb9b-4a4d-885e-4321fc54d923"]}],"mendeley":{"formattedCitation":"(Rogoziński, 2007)","plainTextFormattedCitation":"(Rogoziński, 2007)","previouslyFormattedCitation":"(Rogoziński, 2007)"},"properties":{"noteIndex":0},"schema":"https://github.com/citation-style-language/schema/raw/master/csl-citation.json"}</w:instrText>
      </w:r>
      <w:r w:rsidR="002913A0" w:rsidRPr="005A0DE0">
        <w:fldChar w:fldCharType="separate"/>
      </w:r>
      <w:r w:rsidR="002913A0" w:rsidRPr="002913A0">
        <w:rPr>
          <w:noProof/>
        </w:rPr>
        <w:t>(Rogoziński, 2007)</w:t>
      </w:r>
      <w:r w:rsidR="002913A0" w:rsidRPr="005A0DE0">
        <w:fldChar w:fldCharType="end"/>
      </w:r>
      <w:r w:rsidRPr="005A0DE0">
        <w:t xml:space="preserve"> </w:t>
      </w:r>
    </w:p>
    <w:p w14:paraId="210C9390" w14:textId="16EE9C4B" w:rsidR="000E4FEB" w:rsidRDefault="000E4FEB" w:rsidP="000E4FEB">
      <w:r>
        <w:t xml:space="preserve">Na podstawie powyższej klasyfikacji można niewątpliwie usługi edukacyjne przypisać do trzeciej kategorii usług związanych ze spersonalizowanymi relacjami między ludzkimi. Biorąc pod uwagę znaczny udział technologii informatycznych we wspomaganiu wielu współczesnych form procesu </w:t>
      </w:r>
      <w:r>
        <w:lastRenderedPageBreak/>
        <w:t>kształcenia należy dostrzec podobieństwa usług edukacyjnych również do drugiej z kategorii określonych przez Rogozińskiego. Nieraz bowiem większość lub cały proces kształcenia odbywa się przy pomocy urządzeń informatycznych, czego przykładem mogą być liczne kursy internetowe, ale także różne procesy nauki zdalnej.</w:t>
      </w:r>
    </w:p>
    <w:p w14:paraId="65E87B56" w14:textId="27FC6B44" w:rsidR="009A15F1" w:rsidRPr="005A0DE0" w:rsidRDefault="000E4FEB" w:rsidP="0018672B">
      <w:r>
        <w:t xml:space="preserve">Do określenia jakości usług nie wystarczy jednak przypisanie ich do odpowiednich klasyfikacji. Należy się posłużyć pewnymi narzędziami, które pozwolą na pomiar </w:t>
      </w:r>
      <w:r w:rsidR="0018672B">
        <w:t>istotnych elementów do oceny jakości. Prowadzono wiele prac w celu zdefiniowania czynników wpływających na jakość usług.</w:t>
      </w:r>
      <w:r w:rsidR="00EA3208">
        <w:t xml:space="preserve"> W celu opracowania narzędzi do badania jakości usług prowadzono wiele prac. </w:t>
      </w:r>
      <w:r w:rsidR="0018672B">
        <w:t xml:space="preserve">Jednym z powszechnie uznawanych jest model jakości usług </w:t>
      </w:r>
      <w:r w:rsidR="002913A0">
        <w:t>(</w:t>
      </w:r>
      <w:r w:rsidR="009A15F1" w:rsidRPr="005A0DE0">
        <w:t>patrz</w:t>
      </w:r>
      <w:r w:rsidR="002913A0">
        <w:t xml:space="preserve"> </w:t>
      </w:r>
      <w:r w:rsidR="002913A0">
        <w:fldChar w:fldCharType="begin"/>
      </w:r>
      <w:r w:rsidR="002913A0">
        <w:instrText xml:space="preserve"> REF _Ref92233410 \h </w:instrText>
      </w:r>
      <w:r w:rsidR="002913A0">
        <w:fldChar w:fldCharType="separate"/>
      </w:r>
      <w:r w:rsidR="002913A0">
        <w:t xml:space="preserve">Rysunek </w:t>
      </w:r>
      <w:r w:rsidR="002913A0">
        <w:rPr>
          <w:noProof/>
        </w:rPr>
        <w:t>13</w:t>
      </w:r>
      <w:r w:rsidR="002913A0">
        <w:fldChar w:fldCharType="end"/>
      </w:r>
      <w:r w:rsidR="002913A0">
        <w:t>)</w:t>
      </w:r>
      <w:r w:rsidR="009A15F1" w:rsidRPr="005A0DE0">
        <w:t xml:space="preserve">, którego twórcami są A. Parasuraman, V. A. Zeithaml i L. Berry. </w:t>
      </w:r>
      <w:r w:rsidR="0018672B">
        <w:t>Autorzy tego modelu zidentyfikowali</w:t>
      </w:r>
      <w:r w:rsidR="009A15F1" w:rsidRPr="005A0DE0">
        <w:t xml:space="preserve"> istnienie 5 luk</w:t>
      </w:r>
      <w:r w:rsidR="00AC0D7F">
        <w:t xml:space="preserve"> </w:t>
      </w:r>
      <w:r w:rsidR="00AC0D7F" w:rsidRPr="005A0DE0">
        <w:t>(opis każdej z nich prezentuje</w:t>
      </w:r>
      <w:r w:rsidR="007662C2">
        <w:t xml:space="preserve"> </w:t>
      </w:r>
      <w:r w:rsidR="007662C2">
        <w:fldChar w:fldCharType="begin"/>
      </w:r>
      <w:r w:rsidR="007662C2">
        <w:instrText xml:space="preserve"> REF _Ref437181610 \h </w:instrText>
      </w:r>
      <w:r w:rsidR="007662C2">
        <w:fldChar w:fldCharType="separate"/>
      </w:r>
      <w:r w:rsidR="007662C2" w:rsidRPr="004430F0">
        <w:t xml:space="preserve">Tabela </w:t>
      </w:r>
      <w:r w:rsidR="007662C2">
        <w:rPr>
          <w:noProof/>
        </w:rPr>
        <w:t>12</w:t>
      </w:r>
      <w:r w:rsidR="007662C2">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559C6131" w14:textId="77777777" w:rsidR="00E24170" w:rsidRDefault="009A15F1" w:rsidP="00E24170">
      <w:pPr>
        <w:keepNext/>
      </w:pPr>
      <w:r w:rsidRPr="00233788">
        <w:rPr>
          <w:noProof/>
          <w:color w:val="FF0000"/>
          <w:lang w:eastAsia="pl-PL"/>
        </w:rPr>
        <w:lastRenderedPageBreak/>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5" cstate="print"/>
                    <a:stretch>
                      <a:fillRect/>
                    </a:stretch>
                  </pic:blipFill>
                  <pic:spPr>
                    <a:xfrm>
                      <a:off x="0" y="0"/>
                      <a:ext cx="4810909" cy="5040000"/>
                    </a:xfrm>
                    <a:prstGeom prst="rect">
                      <a:avLst/>
                    </a:prstGeom>
                  </pic:spPr>
                </pic:pic>
              </a:graphicData>
            </a:graphic>
          </wp:inline>
        </w:drawing>
      </w:r>
    </w:p>
    <w:p w14:paraId="22D08A51" w14:textId="18B352DA" w:rsidR="009A15F1" w:rsidRPr="00E24170" w:rsidRDefault="00E24170" w:rsidP="00E24170">
      <w:pPr>
        <w:pStyle w:val="Rysunek"/>
      </w:pPr>
      <w:bookmarkStart w:id="112" w:name="_Ref92233410"/>
      <w:bookmarkStart w:id="113" w:name="_Toc134899305"/>
      <w:bookmarkStart w:id="114" w:name="_Ref134947620"/>
      <w:r>
        <w:t xml:space="preserve">Rysunek </w:t>
      </w:r>
      <w:fldSimple w:instr=" SEQ Rysunek \* ARABIC ">
        <w:r w:rsidR="00DA3920">
          <w:rPr>
            <w:noProof/>
          </w:rPr>
          <w:t>13</w:t>
        </w:r>
      </w:fldSimple>
      <w:bookmarkEnd w:id="112"/>
      <w:r>
        <w:t xml:space="preserve"> </w:t>
      </w:r>
      <w:r w:rsidRPr="00233788">
        <w:t xml:space="preserve">Schemat modelu jakości usług </w:t>
      </w:r>
      <w:r w:rsidRPr="00E24170">
        <w:t>SERVQUAL</w:t>
      </w:r>
      <w:bookmarkEnd w:id="113"/>
      <w:bookmarkEnd w:id="114"/>
    </w:p>
    <w:p w14:paraId="67ED412E" w14:textId="1DD6189E" w:rsidR="009A15F1" w:rsidRPr="006F7DC7" w:rsidRDefault="009A15F1" w:rsidP="00016195">
      <w:pPr>
        <w:pStyle w:val="rdo"/>
        <w:rPr>
          <w:lang w:val="en-US" w:bidi="en-US"/>
        </w:rPr>
      </w:pPr>
      <w:bookmarkStart w:id="115" w:name="_Ref302054458"/>
      <w:r w:rsidRPr="006F7DC7">
        <w:rPr>
          <w:lang w:val="en-US" w:bidi="en-US"/>
        </w:rPr>
        <w:t xml:space="preserve">Źródło: opracowanie własne na podstawie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5"/>
    <w:p w14:paraId="1845B70F" w14:textId="614F0CCE" w:rsidR="00DD50DE" w:rsidRPr="005D094F" w:rsidRDefault="009A15F1" w:rsidP="00DD50DE">
      <w:r w:rsidRPr="00E24170">
        <w:t>Na przedstawionym schemacie modelu jakości usług (</w:t>
      </w:r>
      <w:r w:rsidR="00AF6459">
        <w:fldChar w:fldCharType="begin"/>
      </w:r>
      <w:r w:rsidR="00AF6459">
        <w:instrText xml:space="preserve"> REF _Ref92233410 \h </w:instrText>
      </w:r>
      <w:r w:rsidR="00AF6459">
        <w:fldChar w:fldCharType="separate"/>
      </w:r>
      <w:r w:rsidR="00AF6459">
        <w:t xml:space="preserve">Rysunek </w:t>
      </w:r>
      <w:r w:rsidR="00AF6459">
        <w:rPr>
          <w:noProof/>
        </w:rPr>
        <w:t>13</w:t>
      </w:r>
      <w:r w:rsidR="00AF6459">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r w:rsidR="00DD50DE">
        <w:t xml:space="preserve"> Warto zwrócić uwagę na to iż 3 z pięciu luk zostały zidentyfikowane w obszarze usługodawcy, co może oznaczać, że ich występowanie nie jest bezpośrednio dostrzegalne dla klienta</w:t>
      </w:r>
      <w:r w:rsidR="00E205BF">
        <w:t xml:space="preserve"> natomiast świadomość tych luk może być korzystna z punktu widzenia skuteczności analiz przyczyn problemów w trakcie procesów doskonalenia. Jedna luka występuje pomiędzy obszarami klienta i usługodawcy co wskazuje na potencjał związany z komunikacją i interakcjami dla doskonalenia jakości. Natomiast jedna luka (nr 5) występuje jedynie w obszarze klienta, co wskazuje na brak bezpośredniego wpływu usługodawcy na poprawę w zakresie </w:t>
      </w:r>
      <w:r w:rsidR="00E205BF">
        <w:lastRenderedPageBreak/>
        <w:t>tej luki. Niemniej jest to również luka bardzo silnie powiązana z pozostałymi co zostanie szerzej opisane w tabeli po</w:t>
      </w:r>
      <w:r w:rsidR="00E205BF">
        <w:fldChar w:fldCharType="begin"/>
      </w:r>
      <w:r w:rsidR="00E205BF">
        <w:instrText xml:space="preserve"> REF _Ref437181606 \p \h </w:instrText>
      </w:r>
      <w:r w:rsidR="00E205BF">
        <w:fldChar w:fldCharType="separate"/>
      </w:r>
      <w:r w:rsidR="00E205BF">
        <w:t>niżej</w:t>
      </w:r>
      <w:r w:rsidR="00E205BF">
        <w:fldChar w:fldCharType="end"/>
      </w:r>
      <w:r w:rsidR="00E205BF">
        <w:t>.</w:t>
      </w:r>
    </w:p>
    <w:p w14:paraId="1EE4C7B5" w14:textId="642AB7FA" w:rsidR="009A15F1" w:rsidRPr="004430F0" w:rsidRDefault="009A15F1" w:rsidP="009A15F1">
      <w:pPr>
        <w:pStyle w:val="Tytutabeli"/>
      </w:pPr>
      <w:bookmarkStart w:id="116" w:name="_Ref437181610"/>
      <w:bookmarkStart w:id="117" w:name="_Ref437181606"/>
      <w:bookmarkStart w:id="118" w:name="_Toc134898070"/>
      <w:r w:rsidRPr="004430F0">
        <w:t xml:space="preserve">Tabela </w:t>
      </w:r>
      <w:fldSimple w:instr=" SEQ Tabela \* ARABIC ">
        <w:r w:rsidR="00BB1057">
          <w:rPr>
            <w:noProof/>
          </w:rPr>
          <w:t>12</w:t>
        </w:r>
      </w:fldSimple>
      <w:bookmarkEnd w:id="116"/>
      <w:r w:rsidRPr="004430F0">
        <w:t xml:space="preserve"> Charakterystyka luk modelu SERVQUAL</w:t>
      </w:r>
      <w:bookmarkEnd w:id="117"/>
      <w:bookmarkEnd w:id="118"/>
    </w:p>
    <w:tbl>
      <w:tblPr>
        <w:tblStyle w:val="Tabela-Siatka"/>
        <w:tblW w:w="9072" w:type="dxa"/>
        <w:tblLook w:val="04A0" w:firstRow="1" w:lastRow="0" w:firstColumn="1" w:lastColumn="0" w:noHBand="0" w:noVBand="1"/>
      </w:tblPr>
      <w:tblGrid>
        <w:gridCol w:w="794"/>
        <w:gridCol w:w="2155"/>
        <w:gridCol w:w="6123"/>
      </w:tblGrid>
      <w:tr w:rsidR="004430F0" w:rsidRPr="004430F0" w14:paraId="204EB482" w14:textId="77777777" w:rsidTr="0018672B">
        <w:trPr>
          <w:cantSplit/>
          <w:tblHeader/>
        </w:trPr>
        <w:tc>
          <w:tcPr>
            <w:tcW w:w="794"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155" w:type="dxa"/>
          </w:tcPr>
          <w:p w14:paraId="04D79EAF"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Problem</w:t>
            </w:r>
          </w:p>
        </w:tc>
        <w:tc>
          <w:tcPr>
            <w:tcW w:w="6124" w:type="dxa"/>
          </w:tcPr>
          <w:p w14:paraId="5EEF6050"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Opis</w:t>
            </w:r>
          </w:p>
        </w:tc>
      </w:tr>
      <w:tr w:rsidR="004430F0" w:rsidRPr="004430F0" w14:paraId="0142CBFA" w14:textId="77777777" w:rsidTr="0018672B">
        <w:trPr>
          <w:cantSplit/>
        </w:trPr>
        <w:tc>
          <w:tcPr>
            <w:tcW w:w="794"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155" w:type="dxa"/>
          </w:tcPr>
          <w:p w14:paraId="013676BF" w14:textId="4F393CD4"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Wiedza</w:t>
            </w:r>
          </w:p>
          <w:p w14:paraId="21763FA0" w14:textId="2AFA3D6C"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rzeczywistymi oczekiwaniami klienta, </w:t>
            </w:r>
            <w:r w:rsidR="0018672B">
              <w:rPr>
                <w:sz w:val="18"/>
                <w:szCs w:val="20"/>
                <w:lang w:val="pl-PL" w:bidi="ar-SA"/>
              </w:rPr>
              <w:br/>
            </w:r>
            <w:r w:rsidRPr="004430F0">
              <w:rPr>
                <w:sz w:val="18"/>
                <w:szCs w:val="20"/>
                <w:lang w:val="pl-PL" w:bidi="ar-SA"/>
              </w:rPr>
              <w:t xml:space="preserve">a postrzeganiem tych oczekiwań przez </w:t>
            </w:r>
            <w:r w:rsidR="0018672B">
              <w:rPr>
                <w:sz w:val="18"/>
                <w:szCs w:val="20"/>
                <w:lang w:val="pl-PL" w:bidi="ar-SA"/>
              </w:rPr>
              <w:br/>
            </w:r>
            <w:r w:rsidRPr="004430F0">
              <w:rPr>
                <w:sz w:val="18"/>
                <w:szCs w:val="20"/>
                <w:lang w:val="pl-PL" w:bidi="ar-SA"/>
              </w:rPr>
              <w:t>zarządzających</w:t>
            </w:r>
          </w:p>
        </w:tc>
        <w:tc>
          <w:tcPr>
            <w:tcW w:w="6124" w:type="dxa"/>
          </w:tcPr>
          <w:p w14:paraId="5073A67B"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18672B">
        <w:trPr>
          <w:cantSplit/>
        </w:trPr>
        <w:tc>
          <w:tcPr>
            <w:tcW w:w="794"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155" w:type="dxa"/>
          </w:tcPr>
          <w:p w14:paraId="30AFDC5A" w14:textId="751C0E06"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Standardy</w:t>
            </w:r>
          </w:p>
          <w:p w14:paraId="65A542D5" w14:textId="5300EA25"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postrzeganiem </w:t>
            </w:r>
            <w:r w:rsidR="0018672B">
              <w:rPr>
                <w:sz w:val="18"/>
                <w:szCs w:val="20"/>
                <w:lang w:val="pl-PL" w:bidi="ar-SA"/>
              </w:rPr>
              <w:br/>
            </w:r>
            <w:r w:rsidRPr="004430F0">
              <w:rPr>
                <w:sz w:val="18"/>
                <w:szCs w:val="20"/>
                <w:lang w:val="pl-PL" w:bidi="ar-SA"/>
              </w:rPr>
              <w:t xml:space="preserve">oczekiwań klientów przez zarządzających, a wymaganiami </w:t>
            </w:r>
            <w:r w:rsidR="0018672B">
              <w:rPr>
                <w:sz w:val="18"/>
                <w:szCs w:val="20"/>
                <w:lang w:val="pl-PL" w:bidi="ar-SA"/>
              </w:rPr>
              <w:br/>
            </w:r>
            <w:r w:rsidRPr="004430F0">
              <w:rPr>
                <w:sz w:val="18"/>
                <w:szCs w:val="20"/>
                <w:lang w:val="pl-PL" w:bidi="ar-SA"/>
              </w:rPr>
              <w:t>stawianymi produktom usługowym</w:t>
            </w:r>
          </w:p>
        </w:tc>
        <w:tc>
          <w:tcPr>
            <w:tcW w:w="6124" w:type="dxa"/>
          </w:tcPr>
          <w:p w14:paraId="1001D2ED"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18672B">
        <w:trPr>
          <w:cantSplit/>
        </w:trPr>
        <w:tc>
          <w:tcPr>
            <w:tcW w:w="794"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155" w:type="dxa"/>
          </w:tcPr>
          <w:p w14:paraId="77EE3576" w14:textId="44B36FAA"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Proces świadczenia (dostarczanie usługi)</w:t>
            </w:r>
          </w:p>
          <w:p w14:paraId="0885D83F" w14:textId="7B3F5B67" w:rsidR="009A15F1" w:rsidRPr="004430F0" w:rsidRDefault="009A15F1" w:rsidP="0018672B">
            <w:pPr>
              <w:spacing w:before="0" w:line="300" w:lineRule="auto"/>
              <w:ind w:firstLine="0"/>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124" w:type="dxa"/>
          </w:tcPr>
          <w:p w14:paraId="11C59D6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18672B">
        <w:trPr>
          <w:cantSplit/>
        </w:trPr>
        <w:tc>
          <w:tcPr>
            <w:tcW w:w="794"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155" w:type="dxa"/>
          </w:tcPr>
          <w:p w14:paraId="7C055440" w14:textId="3AB52ACF"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Komunikacja</w:t>
            </w:r>
          </w:p>
          <w:p w14:paraId="737E28C9" w14:textId="77777777"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rozbieżność między tym, co klientowi obiecano, a tym, co faktycznie mu dostarczono</w:t>
            </w:r>
          </w:p>
        </w:tc>
        <w:tc>
          <w:tcPr>
            <w:tcW w:w="6124" w:type="dxa"/>
          </w:tcPr>
          <w:p w14:paraId="49EFABDE"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18672B">
        <w:trPr>
          <w:cantSplit/>
        </w:trPr>
        <w:tc>
          <w:tcPr>
            <w:tcW w:w="794" w:type="dxa"/>
          </w:tcPr>
          <w:p w14:paraId="670B72B8" w14:textId="77777777" w:rsidR="009A15F1" w:rsidRPr="004430F0" w:rsidRDefault="009A15F1" w:rsidP="007662C2">
            <w:pPr>
              <w:keepNext/>
              <w:spacing w:line="300" w:lineRule="auto"/>
              <w:ind w:firstLine="0"/>
              <w:rPr>
                <w:sz w:val="18"/>
                <w:szCs w:val="20"/>
                <w:u w:val="single"/>
                <w:lang w:val="pl-PL" w:bidi="ar-SA"/>
              </w:rPr>
            </w:pPr>
            <w:r w:rsidRPr="004430F0">
              <w:rPr>
                <w:sz w:val="18"/>
                <w:szCs w:val="20"/>
                <w:u w:val="single"/>
                <w:lang w:val="pl-PL" w:bidi="ar-SA"/>
              </w:rPr>
              <w:t>Luka 5</w:t>
            </w:r>
          </w:p>
        </w:tc>
        <w:tc>
          <w:tcPr>
            <w:tcW w:w="2155" w:type="dxa"/>
          </w:tcPr>
          <w:p w14:paraId="3D3CDE2D" w14:textId="301F168F" w:rsidR="009A15F1" w:rsidRPr="004430F0" w:rsidRDefault="009A15F1" w:rsidP="0018672B">
            <w:pPr>
              <w:keepNext/>
              <w:spacing w:before="0" w:line="300" w:lineRule="auto"/>
              <w:ind w:firstLine="0"/>
              <w:jc w:val="center"/>
              <w:rPr>
                <w:sz w:val="18"/>
                <w:szCs w:val="20"/>
                <w:lang w:val="pl-PL" w:bidi="ar-SA"/>
              </w:rPr>
            </w:pPr>
            <w:r w:rsidRPr="004430F0">
              <w:rPr>
                <w:b/>
                <w:sz w:val="18"/>
                <w:szCs w:val="20"/>
                <w:lang w:val="pl-PL" w:bidi="ar-SA"/>
              </w:rPr>
              <w:t xml:space="preserve">Oczekiwania </w:t>
            </w:r>
            <w:r w:rsidR="0018672B">
              <w:rPr>
                <w:b/>
                <w:sz w:val="18"/>
                <w:szCs w:val="20"/>
                <w:lang w:val="pl-PL" w:bidi="ar-SA"/>
              </w:rPr>
              <w:br/>
            </w:r>
            <w:r w:rsidRPr="004430F0">
              <w:rPr>
                <w:b/>
                <w:sz w:val="18"/>
                <w:szCs w:val="20"/>
                <w:lang w:val="pl-PL" w:bidi="ar-SA"/>
              </w:rPr>
              <w:t>i</w:t>
            </w:r>
            <w:r w:rsidR="005F039F">
              <w:rPr>
                <w:b/>
                <w:sz w:val="18"/>
                <w:szCs w:val="20"/>
                <w:lang w:val="pl-PL" w:bidi="ar-SA"/>
              </w:rPr>
              <w:t xml:space="preserve"> </w:t>
            </w:r>
            <w:r w:rsidRPr="004430F0">
              <w:rPr>
                <w:b/>
                <w:sz w:val="18"/>
                <w:szCs w:val="20"/>
                <w:lang w:val="pl-PL" w:bidi="ar-SA"/>
              </w:rPr>
              <w:t>spostrzeżenia</w:t>
            </w:r>
          </w:p>
          <w:p w14:paraId="63243C50" w14:textId="18095515" w:rsidR="009A15F1" w:rsidRPr="004430F0" w:rsidRDefault="009A15F1" w:rsidP="0018672B">
            <w:pPr>
              <w:keepNext/>
              <w:spacing w:before="0" w:line="300" w:lineRule="auto"/>
              <w:ind w:firstLine="0"/>
              <w:jc w:val="center"/>
              <w:rPr>
                <w:sz w:val="18"/>
                <w:szCs w:val="20"/>
                <w:lang w:val="pl-PL" w:bidi="ar-SA"/>
              </w:rPr>
            </w:pPr>
            <w:r w:rsidRPr="004430F0">
              <w:rPr>
                <w:sz w:val="18"/>
                <w:szCs w:val="20"/>
                <w:lang w:val="pl-PL" w:bidi="ar-SA"/>
              </w:rPr>
              <w:t xml:space="preserve">rozbieżność między tym, czego klient </w:t>
            </w:r>
            <w:r w:rsidR="0018672B">
              <w:rPr>
                <w:sz w:val="18"/>
                <w:szCs w:val="20"/>
                <w:lang w:val="pl-PL" w:bidi="ar-SA"/>
              </w:rPr>
              <w:br/>
            </w:r>
            <w:r w:rsidRPr="004430F0">
              <w:rPr>
                <w:sz w:val="18"/>
                <w:szCs w:val="20"/>
                <w:lang w:val="pl-PL" w:bidi="ar-SA"/>
              </w:rPr>
              <w:t xml:space="preserve">oczekiwał, a tym, </w:t>
            </w:r>
            <w:r w:rsidR="0018672B">
              <w:rPr>
                <w:sz w:val="18"/>
                <w:szCs w:val="20"/>
                <w:lang w:val="pl-PL" w:bidi="ar-SA"/>
              </w:rPr>
              <w:br/>
            </w:r>
            <w:r w:rsidRPr="004430F0">
              <w:rPr>
                <w:sz w:val="18"/>
                <w:szCs w:val="20"/>
                <w:lang w:val="pl-PL" w:bidi="ar-SA"/>
              </w:rPr>
              <w:t>co sądzi, że otrzymał</w:t>
            </w:r>
          </w:p>
        </w:tc>
        <w:tc>
          <w:tcPr>
            <w:tcW w:w="6124" w:type="dxa"/>
          </w:tcPr>
          <w:p w14:paraId="002AAC59" w14:textId="77777777" w:rsidR="009A15F1" w:rsidRPr="004430F0" w:rsidRDefault="009A15F1" w:rsidP="0018672B">
            <w:pPr>
              <w:keepNext/>
              <w:spacing w:before="0" w:line="300" w:lineRule="auto"/>
              <w:ind w:firstLine="0"/>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48A265D2" w:rsidR="00EB439C" w:rsidRDefault="009A15F1" w:rsidP="00016195">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p>
    <w:p w14:paraId="351D3549" w14:textId="0D04906A" w:rsidR="00840789" w:rsidRPr="00250B30" w:rsidRDefault="00250B30" w:rsidP="009A15F1">
      <w:r w:rsidRPr="00250B30">
        <w:t>Model SERVQUAL, identyfikujący pięć kluczowych luk w procesie dostarczania usług opisanych w tabeli po</w:t>
      </w:r>
      <w:r w:rsidRPr="00250B30">
        <w:fldChar w:fldCharType="begin"/>
      </w:r>
      <w:r w:rsidRPr="00250B30">
        <w:instrText xml:space="preserve"> REF _Ref437181606 \p \h </w:instrText>
      </w:r>
      <w:r>
        <w:instrText xml:space="preserve"> \* MERGEFORMAT </w:instrText>
      </w:r>
      <w:r w:rsidRPr="00250B30">
        <w:fldChar w:fldCharType="separate"/>
      </w:r>
      <w:r w:rsidRPr="00250B30">
        <w:t>wyżej</w:t>
      </w:r>
      <w:r w:rsidRPr="00250B30">
        <w:fldChar w:fldCharType="end"/>
      </w:r>
      <w:r w:rsidRPr="00250B30">
        <w:t xml:space="preserve">, dostarcza wartościowego narzędzia do analizy usług – również usług </w:t>
      </w:r>
      <w:r w:rsidRPr="00250B30">
        <w:lastRenderedPageBreak/>
        <w:t>edukacyjnych na uczelniach wyższych. Szczególnie istotna jest luka wiedzy, spowodowana zróżnicowanymi oczekiwaniami studentów, oraz luka standardów, wynikająca z różnic między oczekiwaniami studentów a standardami akademickimi. W kontekście edukacji, istotna jest również luka w procesie świadczenia, związana z różnicami w umiejętnościach nauczycieli i zasobach edukacyjnych, oraz luka komunikacyjna, odnosząca się do jasności komunikacji akademickiej. Znalezienie sposobów na zminimalizowanie tych luk jest kluczowe dla poprawy jakości usług edukacyjnych uczelni.</w:t>
      </w:r>
    </w:p>
    <w:p w14:paraId="4AF86C84" w14:textId="6B043EBE" w:rsidR="00840789" w:rsidRDefault="00840789" w:rsidP="005E5FA2">
      <w:r>
        <w:t>Model SERVQUAL stał się podstaw</w:t>
      </w:r>
      <w:r w:rsidR="005E5FA2">
        <w:t>ą</w:t>
      </w:r>
      <w:r>
        <w:t xml:space="preserve"> do opracowania jednej z </w:t>
      </w:r>
      <w:r w:rsidR="005E5FA2">
        <w:t>najpowszechniejszych</w:t>
      </w:r>
      <w:r>
        <w:t xml:space="preserve"> metod oceny jakości usług – metody SERVQUAL</w:t>
      </w:r>
      <w:r w:rsidR="005E5FA2">
        <w:t>. Najistotniejszym założeniem tej metody jest pomiar luki 5, czyli rozbieżności między tym czego klient oczekiwał, a tym co otrzymał. Wynika to z badań wskazujących na istotne korelacje pomiędzy wszystkimi lukami opisywanymi przez Model. Wyodrębniono pięć obszarów właściwości usług podlegających ocenie, do których należą:</w:t>
      </w:r>
    </w:p>
    <w:p w14:paraId="285FAD3E" w14:textId="77777777" w:rsidR="009A15F1" w:rsidRPr="005F039F" w:rsidRDefault="009A15F1" w:rsidP="009A15F1">
      <w:pPr>
        <w:numPr>
          <w:ilvl w:val="0"/>
          <w:numId w:val="21"/>
        </w:numPr>
      </w:pPr>
      <w:r w:rsidRPr="005F039F">
        <w:t>materialność, namacalność (</w:t>
      </w:r>
      <w:r w:rsidRPr="005F039F">
        <w:rPr>
          <w:i/>
        </w:rPr>
        <w:t>tangibles</w:t>
      </w:r>
      <w:r w:rsidRPr="005F039F">
        <w:t>)</w:t>
      </w:r>
    </w:p>
    <w:p w14:paraId="7985F26B" w14:textId="77777777" w:rsidR="009A15F1" w:rsidRPr="005F039F" w:rsidRDefault="009A15F1" w:rsidP="009A15F1">
      <w:pPr>
        <w:numPr>
          <w:ilvl w:val="0"/>
          <w:numId w:val="21"/>
        </w:numPr>
      </w:pPr>
      <w:r w:rsidRPr="005F039F">
        <w:t>niezawodność (</w:t>
      </w:r>
      <w:r w:rsidRPr="005F039F">
        <w:rPr>
          <w:i/>
        </w:rPr>
        <w:t>reliability</w:t>
      </w:r>
      <w:r w:rsidRPr="005F039F">
        <w:t>)</w:t>
      </w:r>
    </w:p>
    <w:p w14:paraId="22B1FD57" w14:textId="77777777" w:rsidR="009A15F1" w:rsidRPr="00B66BC9" w:rsidRDefault="009A15F1" w:rsidP="009A15F1">
      <w:pPr>
        <w:numPr>
          <w:ilvl w:val="0"/>
          <w:numId w:val="21"/>
        </w:numPr>
      </w:pPr>
      <w:r w:rsidRPr="00B66BC9">
        <w:t>reagowanie (</w:t>
      </w:r>
      <w:r w:rsidRPr="00B66BC9">
        <w:rPr>
          <w:i/>
        </w:rPr>
        <w:t>responsivness</w:t>
      </w:r>
      <w:r w:rsidRPr="00B66BC9">
        <w:t>)</w:t>
      </w:r>
    </w:p>
    <w:p w14:paraId="2150BFDC" w14:textId="77777777" w:rsidR="009A15F1" w:rsidRPr="00B66BC9" w:rsidRDefault="009A15F1" w:rsidP="009A15F1">
      <w:pPr>
        <w:numPr>
          <w:ilvl w:val="0"/>
          <w:numId w:val="21"/>
        </w:numPr>
      </w:pPr>
      <w:r w:rsidRPr="00B66BC9">
        <w:t>kompetencje, pewność (</w:t>
      </w:r>
      <w:r w:rsidRPr="00B66BC9">
        <w:rPr>
          <w:i/>
        </w:rPr>
        <w:t>assurance</w:t>
      </w:r>
      <w:r w:rsidRPr="00B66BC9">
        <w:t>)</w:t>
      </w:r>
    </w:p>
    <w:p w14:paraId="2B2C7875" w14:textId="6A66DE57" w:rsidR="005E5FA2" w:rsidRDefault="009A15F1" w:rsidP="00A61195">
      <w:pPr>
        <w:numPr>
          <w:ilvl w:val="0"/>
          <w:numId w:val="21"/>
        </w:numPr>
      </w:pPr>
      <w:r w:rsidRPr="00B66BC9">
        <w:t>empatia (</w:t>
      </w:r>
      <w:r w:rsidRPr="005E5FA2">
        <w:rPr>
          <w:i/>
        </w:rPr>
        <w:t>empathy</w:t>
      </w:r>
      <w:r w:rsidRPr="00B66BC9">
        <w:t xml:space="preserve">) </w:t>
      </w:r>
      <w:r w:rsidR="005E5FA2">
        <w:fldChar w:fldCharType="begin" w:fldLock="1"/>
      </w:r>
      <w:r w:rsidR="003F2AB0">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Dziadkowiec, 2006; Parasuraman i in., 1985; Sztejnberg, 2008)"},"properties":{"noteIndex":0},"schema":"https://github.com/citation-style-language/schema/raw/master/csl-citation.json"}</w:instrText>
      </w:r>
      <w:r w:rsidR="005E5FA2">
        <w:fldChar w:fldCharType="separate"/>
      </w:r>
      <w:r w:rsidR="003F2AB0" w:rsidRPr="003F2AB0">
        <w:rPr>
          <w:noProof/>
        </w:rPr>
        <w:t>(por. Joanna Dziadkowiec, 2006; Parasuraman i in., 1985; Sztejnberg, 2008)</w:t>
      </w:r>
      <w:r w:rsidR="005E5FA2">
        <w:fldChar w:fldCharType="end"/>
      </w:r>
      <w:r w:rsidR="005E5FA2">
        <w:t xml:space="preserve"> </w:t>
      </w:r>
    </w:p>
    <w:p w14:paraId="0A0DBEC1" w14:textId="0091D52F" w:rsidR="009A15F1" w:rsidRPr="00AE0295" w:rsidRDefault="005E5FA2" w:rsidP="005E5FA2">
      <w:r>
        <w:t>W celu mierzenia</w:t>
      </w:r>
      <w:r w:rsidR="009A15F1" w:rsidRPr="00AE0295">
        <w:t xml:space="preserve"> wielkość luki 5 stosuje się kwestionariusze badania klientów. Bardziej szczegółowo sposób pomiaru jakości przy pomocy metody SERVQUAL został omówiony w podrozdziale</w:t>
      </w:r>
      <w:r w:rsidR="00666099">
        <w:t xml:space="preserve"> </w:t>
      </w:r>
      <w:r w:rsidR="00666099">
        <w:fldChar w:fldCharType="begin"/>
      </w:r>
      <w:r w:rsidR="00666099">
        <w:instrText xml:space="preserve"> REF _Ref135857644 \r \h </w:instrText>
      </w:r>
      <w:r w:rsidR="00666099">
        <w:fldChar w:fldCharType="separate"/>
      </w:r>
      <w:r w:rsidR="00666099">
        <w:t>1.3.2</w:t>
      </w:r>
      <w:r w:rsidR="00666099">
        <w:fldChar w:fldCharType="end"/>
      </w:r>
      <w:r w:rsidR="009A15F1" w:rsidRPr="00AE0295">
        <w:t>.</w:t>
      </w:r>
    </w:p>
    <w:p w14:paraId="4C5BA7C3" w14:textId="6934778E" w:rsidR="009A15F1" w:rsidRPr="00AE0295" w:rsidRDefault="009A15F1" w:rsidP="009A15F1">
      <w:r w:rsidRPr="00AE0295">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w:t>
      </w:r>
      <w:r w:rsidR="00AF6459">
        <w:fldChar w:fldCharType="begin"/>
      </w:r>
      <w:r w:rsidR="00AF6459">
        <w:instrText xml:space="preserve"> REF _Ref92566503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_Ref134899982 \h </w:instrText>
      </w:r>
      <w:r w:rsidR="00AF6459">
        <w:fldChar w:fldCharType="separate"/>
      </w:r>
      <w:r w:rsidR="00AF6459" w:rsidRPr="005324A3">
        <w:t xml:space="preserve">Rysunek </w:t>
      </w:r>
      <w:r w:rsidR="00AF6459">
        <w:rPr>
          <w:noProof/>
        </w:rPr>
        <w:t>14</w:t>
      </w:r>
      <w:r w:rsidR="00AF6459">
        <w:fldChar w:fldCharType="end"/>
      </w:r>
      <w:r w:rsidR="00AF6459">
        <w:t>)</w:t>
      </w:r>
      <w:r w:rsidRPr="00AE0295">
        <w:t>.</w:t>
      </w:r>
    </w:p>
    <w:p w14:paraId="6FAD0A42" w14:textId="77777777" w:rsidR="009A15F1" w:rsidRPr="005324A3" w:rsidRDefault="009A15F1" w:rsidP="009A15F1">
      <w:pPr>
        <w:keepNext/>
        <w:ind w:firstLine="0"/>
      </w:pPr>
      <w:commentRangeStart w:id="119"/>
      <w:r w:rsidRPr="005324A3">
        <w:rPr>
          <w:noProof/>
          <w:lang w:eastAsia="pl-PL"/>
        </w:rPr>
        <w:lastRenderedPageBreak/>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commentRangeEnd w:id="119"/>
      <w:r w:rsidR="00666099">
        <w:rPr>
          <w:rStyle w:val="Odwoaniedokomentarza"/>
          <w:rFonts w:ascii="Times New Roman" w:eastAsia="Times New Roman" w:hAnsi="Times New Roman"/>
          <w:szCs w:val="20"/>
          <w:lang w:eastAsia="pl-PL"/>
        </w:rPr>
        <w:commentReference w:id="119"/>
      </w:r>
    </w:p>
    <w:p w14:paraId="4804AC5C" w14:textId="69BCB655" w:rsidR="00AE0295" w:rsidRPr="005324A3" w:rsidRDefault="009A15F1" w:rsidP="00AE0295">
      <w:pPr>
        <w:pStyle w:val="Rysunek"/>
      </w:pPr>
      <w:bookmarkStart w:id="120" w:name="_Ref134899982"/>
      <w:bookmarkStart w:id="121" w:name="_Ref92566503"/>
      <w:bookmarkStart w:id="122" w:name="_Toc134899306"/>
      <w:r w:rsidRPr="005324A3">
        <w:t xml:space="preserve">Rysunek </w:t>
      </w:r>
      <w:fldSimple w:instr=" SEQ Rysunek \* ARABIC ">
        <w:r w:rsidR="00DA3920">
          <w:rPr>
            <w:noProof/>
          </w:rPr>
          <w:t>14</w:t>
        </w:r>
      </w:fldSimple>
      <w:bookmarkEnd w:id="120"/>
      <w:r w:rsidRPr="005324A3">
        <w:t xml:space="preserve"> Hierarchiczny model jakości usług wg Dabholkara, Thorpe’a i Rentz’a</w:t>
      </w:r>
      <w:bookmarkEnd w:id="121"/>
      <w:bookmarkEnd w:id="122"/>
    </w:p>
    <w:p w14:paraId="58FCB2C4" w14:textId="08F76A7C" w:rsidR="009A15F1" w:rsidRPr="005324A3" w:rsidRDefault="00AE0295" w:rsidP="00016195">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lastRenderedPageBreak/>
        <w:t>usługę. Można więc powiedzieć, że ocenia „postrzeganą jakość usług</w:t>
      </w:r>
      <w:r w:rsidR="005324A3" w:rsidRPr="005324A3">
        <w:t xml:space="preserve"> (</w:t>
      </w:r>
      <w:r w:rsidR="005324A3" w:rsidRPr="005324A3">
        <w:rPr>
          <w:i/>
          <w:iCs/>
        </w:rPr>
        <w:t>perceived service quality</w:t>
      </w:r>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r w:rsidR="005324A3" w:rsidRPr="005324A3">
        <w:rPr>
          <w:i/>
          <w:iCs/>
        </w:rPr>
        <w:t>perceived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3" w:name="_Ref408740081"/>
      <w:bookmarkStart w:id="124" w:name="_Ref408740101"/>
      <w:bookmarkStart w:id="125" w:name="_Toc437182120"/>
    </w:p>
    <w:p w14:paraId="57D4BFA8" w14:textId="2BE67D18" w:rsidR="009A15F1" w:rsidRPr="00233788" w:rsidRDefault="009A15F1" w:rsidP="005324A3">
      <w:pPr>
        <w:pStyle w:val="Rysunek"/>
      </w:pPr>
      <w:bookmarkStart w:id="126" w:name="_Ref92568677"/>
      <w:bookmarkStart w:id="127" w:name="_Ref92568694"/>
      <w:bookmarkStart w:id="128" w:name="_Toc134899307"/>
      <w:r w:rsidRPr="00233788">
        <w:t xml:space="preserve">Rysunek </w:t>
      </w:r>
      <w:fldSimple w:instr=" SEQ Rysunek \* ARABIC ">
        <w:r w:rsidR="00DA3920">
          <w:rPr>
            <w:noProof/>
          </w:rPr>
          <w:t>15</w:t>
        </w:r>
      </w:fldSimple>
      <w:bookmarkEnd w:id="123"/>
      <w:bookmarkEnd w:id="126"/>
      <w:r w:rsidRPr="00233788">
        <w:t>. Model postrzeganej jakości usług</w:t>
      </w:r>
      <w:bookmarkEnd w:id="124"/>
      <w:bookmarkEnd w:id="125"/>
      <w:bookmarkEnd w:id="127"/>
      <w:bookmarkEnd w:id="128"/>
    </w:p>
    <w:p w14:paraId="17C96561" w14:textId="67646D38" w:rsidR="009A15F1" w:rsidRPr="005324A3" w:rsidRDefault="009A15F1" w:rsidP="00016195">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67DB9DD7" w:rsidR="009A15F1" w:rsidRPr="00233788" w:rsidRDefault="009A15F1" w:rsidP="005324A3">
      <w:r w:rsidRPr="00233788">
        <w:t>Przedstawion</w:t>
      </w:r>
      <w:r w:rsidR="00AF6459">
        <w:t xml:space="preserve">y </w:t>
      </w:r>
      <w:r w:rsidR="00AF6459">
        <w:fldChar w:fldCharType="begin"/>
      </w:r>
      <w:r w:rsidR="00AF6459">
        <w:instrText xml:space="preserve"> REF _Ref92568694 \p \h </w:instrText>
      </w:r>
      <w:r w:rsidR="00AF6459">
        <w:fldChar w:fldCharType="separate"/>
      </w:r>
      <w:r w:rsidR="00AF6459">
        <w:t>wyżej</w:t>
      </w:r>
      <w:r w:rsidR="00AF6459">
        <w:fldChar w:fldCharType="end"/>
      </w:r>
      <w:r w:rsidR="00AF6459">
        <w:t xml:space="preserve"> </w:t>
      </w:r>
      <w:r w:rsidRPr="00233788">
        <w:t>(</w:t>
      </w:r>
      <w:r w:rsidR="00AF6459">
        <w:fldChar w:fldCharType="begin"/>
      </w:r>
      <w:r w:rsidR="00AF6459">
        <w:instrText xml:space="preserve"> REF _Ref92568677 \h </w:instrText>
      </w:r>
      <w:r w:rsidR="00AF6459">
        <w:fldChar w:fldCharType="separate"/>
      </w:r>
      <w:r w:rsidR="00AF6459" w:rsidRPr="00233788">
        <w:t xml:space="preserve">Rysunek </w:t>
      </w:r>
      <w:r w:rsidR="00AF6459">
        <w:rPr>
          <w:noProof/>
        </w:rPr>
        <w:t>15</w:t>
      </w:r>
      <w:r w:rsidR="00AF6459">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lienta, ale nie jest z nim jednoznaczna. Relacje pomiędzy tymi dwoma parametrami ukazali np. Iacobucci,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MacKoy i Spreng</w:t>
      </w:r>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Satysfakcja z 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237B4417" w:rsidR="009A15F1" w:rsidRPr="00AF2DE9" w:rsidRDefault="009A15F1" w:rsidP="00AF2DE9">
      <w:r w:rsidRPr="00AF2DE9">
        <w:t>Kolejnym modelem z tzw. szkoły nordyckiej jest koncepcja Gummesona, tzw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w:t>
      </w:r>
      <w:r w:rsidR="007662C2">
        <w:fldChar w:fldCharType="begin"/>
      </w:r>
      <w:r w:rsidR="007662C2">
        <w:instrText xml:space="preserve"> REF _Ref134897167 \p \h </w:instrText>
      </w:r>
      <w:r w:rsidR="007662C2">
        <w:fldChar w:fldCharType="separate"/>
      </w:r>
      <w:r w:rsidR="007662C2">
        <w:t>niżej</w:t>
      </w:r>
      <w:r w:rsidR="007662C2">
        <w:fldChar w:fldCharType="end"/>
      </w:r>
      <w:r w:rsidR="0052275C">
        <w:t xml:space="preserve"> (</w:t>
      </w:r>
      <w:r w:rsidR="0052275C">
        <w:fldChar w:fldCharType="begin"/>
      </w:r>
      <w:r w:rsidR="0052275C">
        <w:instrText xml:space="preserve"> REF _Ref135814398 \h </w:instrText>
      </w:r>
      <w:r w:rsidR="0052275C">
        <w:fldChar w:fldCharType="separate"/>
      </w:r>
      <w:r w:rsidR="0052275C" w:rsidRPr="00AF2DE9">
        <w:t xml:space="preserve">Tabela </w:t>
      </w:r>
      <w:r w:rsidR="0052275C">
        <w:rPr>
          <w:noProof/>
        </w:rPr>
        <w:t>13</w:t>
      </w:r>
      <w:r w:rsidR="0052275C">
        <w:fldChar w:fldCharType="end"/>
      </w:r>
      <w:r w:rsidR="0052275C">
        <w:t>)</w:t>
      </w:r>
      <w:r w:rsidRPr="00AF2DE9">
        <w:t>:</w:t>
      </w:r>
    </w:p>
    <w:p w14:paraId="03F52651" w14:textId="0C3D2683" w:rsidR="009A15F1" w:rsidRPr="00AF2DE9" w:rsidRDefault="009A15F1" w:rsidP="009A15F1">
      <w:pPr>
        <w:pStyle w:val="Tytutabeli"/>
      </w:pPr>
      <w:bookmarkStart w:id="129" w:name="_Ref135814398"/>
      <w:bookmarkStart w:id="130" w:name="_Ref134897167"/>
      <w:bookmarkStart w:id="131" w:name="_Toc134898071"/>
      <w:r w:rsidRPr="00AF2DE9">
        <w:lastRenderedPageBreak/>
        <w:t xml:space="preserve">Tabela </w:t>
      </w:r>
      <w:fldSimple w:instr=" SEQ Tabela \* ARABIC ">
        <w:r w:rsidR="00BB1057">
          <w:rPr>
            <w:noProof/>
          </w:rPr>
          <w:t>13</w:t>
        </w:r>
      </w:fldSimple>
      <w:bookmarkEnd w:id="129"/>
      <w:r w:rsidRPr="00AF2DE9">
        <w:t xml:space="preserve"> Model jakości usług Gummes</w:t>
      </w:r>
      <w:r w:rsidR="00A16C7B">
        <w:t>s</w:t>
      </w:r>
      <w:r w:rsidRPr="00AF2DE9">
        <w:t>ona (4Q)</w:t>
      </w:r>
      <w:bookmarkEnd w:id="130"/>
      <w:bookmarkEnd w:id="131"/>
    </w:p>
    <w:tbl>
      <w:tblPr>
        <w:tblStyle w:val="Tabela-Siatka"/>
        <w:tblW w:w="9071" w:type="dxa"/>
        <w:tblLook w:val="04A0" w:firstRow="1" w:lastRow="0" w:firstColumn="1" w:lastColumn="0" w:noHBand="0" w:noVBand="1"/>
      </w:tblPr>
      <w:tblGrid>
        <w:gridCol w:w="2268"/>
        <w:gridCol w:w="6803"/>
      </w:tblGrid>
      <w:tr w:rsidR="009A15F1" w:rsidRPr="005E5FA2" w14:paraId="64D6961C" w14:textId="77777777" w:rsidTr="00B97F83">
        <w:trPr>
          <w:cantSplit/>
          <w:tblHeader/>
        </w:trPr>
        <w:tc>
          <w:tcPr>
            <w:tcW w:w="2268" w:type="dxa"/>
            <w:vAlign w:val="center"/>
          </w:tcPr>
          <w:p w14:paraId="6ECBA5CD" w14:textId="60C17845" w:rsidR="009A15F1" w:rsidRPr="00A61195" w:rsidRDefault="009A15F1" w:rsidP="00B97F83">
            <w:pPr>
              <w:keepNext/>
              <w:ind w:firstLine="170"/>
              <w:jc w:val="center"/>
              <w:rPr>
                <w:rFonts w:cs="Arial"/>
                <w:b/>
                <w:sz w:val="18"/>
                <w:szCs w:val="18"/>
                <w:lang w:val="pl-PL"/>
              </w:rPr>
            </w:pPr>
            <w:r w:rsidRPr="00A61195">
              <w:rPr>
                <w:rFonts w:cs="Arial"/>
                <w:b/>
                <w:sz w:val="18"/>
                <w:szCs w:val="18"/>
                <w:lang w:val="pl-PL"/>
              </w:rPr>
              <w:t xml:space="preserve">Nazwa czynnika </w:t>
            </w:r>
            <w:r w:rsidR="00B97F83">
              <w:rPr>
                <w:rFonts w:cs="Arial"/>
                <w:b/>
                <w:sz w:val="18"/>
                <w:szCs w:val="18"/>
                <w:lang w:val="pl-PL"/>
              </w:rPr>
              <w:br/>
            </w:r>
            <w:r w:rsidRPr="00A61195">
              <w:rPr>
                <w:rFonts w:cs="Arial"/>
                <w:b/>
                <w:sz w:val="18"/>
                <w:szCs w:val="18"/>
                <w:lang w:val="pl-PL"/>
              </w:rPr>
              <w:t>jakości cząstkowej</w:t>
            </w:r>
          </w:p>
        </w:tc>
        <w:tc>
          <w:tcPr>
            <w:tcW w:w="6803" w:type="dxa"/>
            <w:vAlign w:val="center"/>
          </w:tcPr>
          <w:p w14:paraId="15A48D8A" w14:textId="77777777" w:rsidR="009A15F1" w:rsidRPr="00A61195" w:rsidRDefault="009A15F1" w:rsidP="00B97F83">
            <w:pPr>
              <w:keepNext/>
              <w:ind w:firstLine="0"/>
              <w:jc w:val="center"/>
              <w:rPr>
                <w:rFonts w:cs="Arial"/>
                <w:b/>
                <w:sz w:val="18"/>
                <w:szCs w:val="18"/>
                <w:lang w:val="pl-PL"/>
              </w:rPr>
            </w:pPr>
            <w:r w:rsidRPr="00A61195">
              <w:rPr>
                <w:rFonts w:cs="Arial"/>
                <w:b/>
                <w:sz w:val="18"/>
                <w:szCs w:val="18"/>
                <w:lang w:val="pl-PL"/>
              </w:rPr>
              <w:t>Opis</w:t>
            </w:r>
          </w:p>
        </w:tc>
      </w:tr>
      <w:tr w:rsidR="009A15F1" w:rsidRPr="005E5FA2" w14:paraId="6FD9547A" w14:textId="77777777" w:rsidTr="00B97F83">
        <w:trPr>
          <w:cantSplit/>
        </w:trPr>
        <w:tc>
          <w:tcPr>
            <w:tcW w:w="2268" w:type="dxa"/>
            <w:vAlign w:val="center"/>
          </w:tcPr>
          <w:p w14:paraId="1749AC1B" w14:textId="5E5D0CF3"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projektu</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design quality</w:t>
            </w:r>
            <w:r w:rsidRPr="00A61195">
              <w:rPr>
                <w:rFonts w:cs="Arial"/>
                <w:sz w:val="18"/>
                <w:szCs w:val="18"/>
                <w:lang w:val="pl-PL"/>
              </w:rPr>
              <w:t>)</w:t>
            </w:r>
          </w:p>
        </w:tc>
        <w:tc>
          <w:tcPr>
            <w:tcW w:w="6803" w:type="dxa"/>
          </w:tcPr>
          <w:p w14:paraId="005C4BEC" w14:textId="53AAFC73" w:rsidR="009A15F1" w:rsidRPr="00A61195" w:rsidRDefault="00A61195" w:rsidP="00A61195">
            <w:pPr>
              <w:ind w:firstLine="0"/>
              <w:rPr>
                <w:rFonts w:cs="Arial"/>
                <w:sz w:val="18"/>
                <w:szCs w:val="18"/>
                <w:lang w:val="pl-PL"/>
              </w:rPr>
            </w:pPr>
            <w:r w:rsidRPr="00A61195">
              <w:rPr>
                <w:rFonts w:cs="Arial"/>
                <w:sz w:val="18"/>
                <w:szCs w:val="18"/>
                <w:lang w:val="pl-PL"/>
              </w:rPr>
              <w:t>R</w:t>
            </w:r>
            <w:r w:rsidR="009A15F1" w:rsidRPr="00A61195">
              <w:rPr>
                <w:rFonts w:cs="Arial"/>
                <w:sz w:val="18"/>
                <w:szCs w:val="18"/>
                <w:lang w:val="pl-PL"/>
              </w:rPr>
              <w:t xml:space="preserve">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w:t>
            </w:r>
            <w:r w:rsidRPr="00A61195">
              <w:rPr>
                <w:rFonts w:cs="Arial"/>
                <w:sz w:val="18"/>
                <w:szCs w:val="18"/>
                <w:lang w:val="pl-PL"/>
              </w:rPr>
              <w:t xml:space="preserve">razem </w:t>
            </w:r>
            <w:r w:rsidR="009A15F1" w:rsidRPr="00A61195">
              <w:rPr>
                <w:rFonts w:cs="Arial"/>
                <w:sz w:val="18"/>
                <w:szCs w:val="18"/>
                <w:lang w:val="pl-PL"/>
              </w:rPr>
              <w:t>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r w:rsidRPr="00A61195">
              <w:rPr>
                <w:rFonts w:cs="Arial"/>
                <w:sz w:val="18"/>
                <w:szCs w:val="18"/>
                <w:lang w:val="pl-PL"/>
              </w:rPr>
              <w:t>.</w:t>
            </w:r>
          </w:p>
        </w:tc>
      </w:tr>
      <w:tr w:rsidR="009A15F1" w:rsidRPr="005E5FA2" w14:paraId="2EC09F54" w14:textId="77777777" w:rsidTr="00B97F83">
        <w:trPr>
          <w:cantSplit/>
        </w:trPr>
        <w:tc>
          <w:tcPr>
            <w:tcW w:w="2268" w:type="dxa"/>
            <w:vAlign w:val="center"/>
          </w:tcPr>
          <w:p w14:paraId="7F8AD1EA" w14:textId="32C6AA4F"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wykonania</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production quality</w:t>
            </w:r>
            <w:r w:rsidRPr="00A61195">
              <w:rPr>
                <w:rFonts w:cs="Arial"/>
                <w:sz w:val="18"/>
                <w:szCs w:val="18"/>
                <w:lang w:val="pl-PL"/>
              </w:rPr>
              <w:t>)</w:t>
            </w:r>
          </w:p>
        </w:tc>
        <w:tc>
          <w:tcPr>
            <w:tcW w:w="6803" w:type="dxa"/>
          </w:tcPr>
          <w:p w14:paraId="0BA40781" w14:textId="77777777" w:rsidR="009A15F1" w:rsidRPr="00A61195" w:rsidRDefault="009A15F1" w:rsidP="00A61195">
            <w:pPr>
              <w:ind w:firstLine="0"/>
              <w:rPr>
                <w:rFonts w:cs="Arial"/>
                <w:sz w:val="18"/>
                <w:szCs w:val="18"/>
                <w:lang w:val="pl-PL"/>
              </w:rPr>
            </w:pPr>
            <w:r w:rsidRPr="00A61195">
              <w:rPr>
                <w:rFonts w:cs="Arial"/>
                <w:sz w:val="18"/>
                <w:szCs w:val="18"/>
                <w:lang w:val="pl-PL"/>
              </w:rPr>
              <w:t>Jakość wykonania (</w:t>
            </w:r>
            <w:r w:rsidRPr="00A61195">
              <w:rPr>
                <w:rFonts w:cs="Arial"/>
                <w:i/>
                <w:iCs/>
                <w:sz w:val="18"/>
                <w:szCs w:val="18"/>
                <w:lang w:val="pl-PL"/>
              </w:rPr>
              <w:t>production quality</w:t>
            </w:r>
            <w:r w:rsidRPr="00A61195">
              <w:rPr>
                <w:rFonts w:cs="Arial"/>
                <w:sz w:val="18"/>
                <w:szCs w:val="18"/>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5E5FA2" w14:paraId="477334BE" w14:textId="77777777" w:rsidTr="00B97F83">
        <w:trPr>
          <w:cantSplit/>
        </w:trPr>
        <w:tc>
          <w:tcPr>
            <w:tcW w:w="2268" w:type="dxa"/>
            <w:vAlign w:val="center"/>
          </w:tcPr>
          <w:p w14:paraId="2EAD2D96" w14:textId="0A805EFC"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dostaw</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delivery quality</w:t>
            </w:r>
            <w:r w:rsidRPr="00A61195">
              <w:rPr>
                <w:rFonts w:cs="Arial"/>
                <w:sz w:val="18"/>
                <w:szCs w:val="18"/>
                <w:lang w:val="pl-PL"/>
              </w:rPr>
              <w:t>)</w:t>
            </w:r>
          </w:p>
        </w:tc>
        <w:tc>
          <w:tcPr>
            <w:tcW w:w="6803" w:type="dxa"/>
          </w:tcPr>
          <w:p w14:paraId="44BAA5B0" w14:textId="77777777" w:rsidR="009A15F1" w:rsidRPr="00A61195" w:rsidRDefault="009A15F1" w:rsidP="00A61195">
            <w:pPr>
              <w:ind w:firstLine="0"/>
              <w:rPr>
                <w:rFonts w:cs="Arial"/>
                <w:sz w:val="18"/>
                <w:szCs w:val="18"/>
                <w:lang w:val="pl-PL"/>
              </w:rPr>
            </w:pPr>
            <w:r w:rsidRPr="00A61195">
              <w:rPr>
                <w:rFonts w:cs="Arial"/>
                <w:sz w:val="18"/>
                <w:szCs w:val="18"/>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5E5FA2" w14:paraId="01833475" w14:textId="77777777" w:rsidTr="00B97F83">
        <w:trPr>
          <w:cantSplit/>
        </w:trPr>
        <w:tc>
          <w:tcPr>
            <w:tcW w:w="2268" w:type="dxa"/>
            <w:vAlign w:val="center"/>
          </w:tcPr>
          <w:p w14:paraId="29BB34C4" w14:textId="79C8AB8E" w:rsidR="009A15F1" w:rsidRPr="00A61195" w:rsidRDefault="009A15F1" w:rsidP="0052275C">
            <w:pPr>
              <w:keepNext/>
              <w:ind w:firstLine="0"/>
              <w:jc w:val="center"/>
              <w:rPr>
                <w:rFonts w:cs="Arial"/>
                <w:sz w:val="18"/>
                <w:szCs w:val="18"/>
                <w:lang w:val="pl-PL"/>
              </w:rPr>
            </w:pPr>
            <w:r w:rsidRPr="00A61195">
              <w:rPr>
                <w:rFonts w:cs="Arial"/>
                <w:b/>
                <w:bCs/>
                <w:sz w:val="18"/>
                <w:szCs w:val="18"/>
                <w:lang w:val="pl-PL"/>
              </w:rPr>
              <w:t>Jakość relacji</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(relational quality)</w:t>
            </w:r>
          </w:p>
        </w:tc>
        <w:tc>
          <w:tcPr>
            <w:tcW w:w="6803" w:type="dxa"/>
          </w:tcPr>
          <w:p w14:paraId="0DE41195" w14:textId="77777777" w:rsidR="009A15F1" w:rsidRPr="00A61195" w:rsidRDefault="009A15F1" w:rsidP="0052275C">
            <w:pPr>
              <w:keepNext/>
              <w:ind w:firstLine="0"/>
              <w:rPr>
                <w:rFonts w:cs="Arial"/>
                <w:sz w:val="18"/>
                <w:szCs w:val="18"/>
                <w:lang w:val="pl-PL"/>
              </w:rPr>
            </w:pPr>
            <w:r w:rsidRPr="00A61195">
              <w:rPr>
                <w:rFonts w:cs="Arial"/>
                <w:sz w:val="18"/>
                <w:szCs w:val="18"/>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p>
        </w:tc>
      </w:tr>
    </w:tbl>
    <w:p w14:paraId="2180303E" w14:textId="47FDE983" w:rsidR="009A15F1" w:rsidRPr="00233788" w:rsidRDefault="009A15F1" w:rsidP="00016195">
      <w:pPr>
        <w:pStyle w:val="rdo"/>
      </w:pPr>
      <w:r w:rsidRPr="00233788">
        <w:t>Źródło: opracowanie własne na podstawie</w:t>
      </w:r>
      <w:r w:rsidR="0050671B">
        <w:fldChar w:fldCharType="begin" w:fldLock="1"/>
      </w:r>
      <w:r w:rsidR="003E1C47">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usług","type":"book"},"uris":["http://www.mendeley.com/documents/?uuid=91403cad-504c-488e-8a1c-f8734b7496dc"]},{"id":"ITEM-3","itemData":{"DOI":"10.1108/09596119810199282","ISSN":"0959-6119","abstract":"The purpose of this article is to draw the reader’s attention to service productivity and its connection to service quality and eventually to profits. In service operations the customer plays an active role in influencing productivity and quality. Furthermore, contemporary companies are networks, not delimited hierarchies, and the productivity and quality issues affect all members of a network, not just the provider and the customer. This is clear from the new developments in relationship marketing and imaginary (virtual) organizations. In order to assess the financial outcome, the concept of return on relationships is introduced based on the notions of intellectual capital and the balanced scorecard. The article ends with challenging questions as well as recommendations for practising managers.","author":[{"dropping-particle":"","family":"Gummesson","given":"Evert","non-dropping-particle":"","parse-names":false,"suffix":""}],"container-title":"International Journal of Contemporary Hospitality Management","id":"ITEM-3","issue":"1","issued":{"date-parts":[["1998","2","1"]]},"page":"4-15","title":"Productivity, quality and relationship marketing in service operations","type":"article-journal","volume":"10"},"uris":["http://www.mendeley.com/documents/?uuid=4817abdf-7fd2-45be-bce2-0a8a65c14ff1"]}],"mendeley":{"formattedCitation":"(Dabholkar i in., 1996; Gummesson, 1998; Stoma, 2012)","plainTextFormattedCitation":"(Dabholkar i in., 1996; Gummesson, 1998; Stoma, 2012)","previouslyFormattedCitation":"(Dabholkar i in., 1996; Gummesson, 1998; Stoma, 2012)"},"properties":{"noteIndex":0},"schema":"https://github.com/citation-style-language/schema/raw/master/csl-citation.json"}</w:instrText>
      </w:r>
      <w:r w:rsidR="0050671B">
        <w:fldChar w:fldCharType="separate"/>
      </w:r>
      <w:r w:rsidR="00B97F83" w:rsidRPr="00B97F83">
        <w:rPr>
          <w:noProof/>
        </w:rPr>
        <w:t>(Dabholkar i in., 1996; Gummesson, 1998; Stoma, 2012)</w:t>
      </w:r>
      <w:r w:rsidR="0050671B">
        <w:fldChar w:fldCharType="end"/>
      </w:r>
    </w:p>
    <w:p w14:paraId="5A0B01C8" w14:textId="14540C19" w:rsidR="00254FDE" w:rsidRDefault="00666099" w:rsidP="009A15F1">
      <w:r>
        <w:t>Analizując cechy każdego z czynników jakości cząstkowej można przedstawionych w tabeli po</w:t>
      </w:r>
      <w:r w:rsidR="00254FDE">
        <w:fldChar w:fldCharType="begin"/>
      </w:r>
      <w:r w:rsidR="00254FDE">
        <w:instrText xml:space="preserve"> REF _Ref134897167 \p \h </w:instrText>
      </w:r>
      <w:r w:rsidR="00254FDE">
        <w:fldChar w:fldCharType="separate"/>
      </w:r>
      <w:r w:rsidR="00254FDE">
        <w:t>wyżej</w:t>
      </w:r>
      <w:r w:rsidR="00254FDE">
        <w:fldChar w:fldCharType="end"/>
      </w:r>
      <w:r>
        <w:t xml:space="preserve"> można stwierdzić, że </w:t>
      </w:r>
      <w:r w:rsidR="00254FDE">
        <w:t xml:space="preserve">usługi edukacyjne obejmują swoją charakterystyką wszystkie 4 opisane obszary. Niewątpliwie zarówno projekt usługi (np. sylabus) jak i jej wykonanie mają istotne znaczenie dla oceny jakości. Również aspekty mieszczące się w zakresie czynnika „jakość dostaw” są istotne dla usługi edukacyjnej, gdyż takie elementy jak np. terminowość, sprawność dostarczenia usług dodatkowych czy też odpowiednia forma dostawy (prowadzenie zajęć) istotnie wpływają na ocenę całej usługi. Ponadto zazwyczaj usługa edukacyjna, a na pewno dotyczy to usług uniwersyteckich, odnosi się do </w:t>
      </w:r>
      <w:r w:rsidR="00254FDE">
        <w:lastRenderedPageBreak/>
        <w:t xml:space="preserve">relacji z odbiorcami usługi. Także wszystkie cztery obszary są istotne z punktu oceny jakości usług uczelni. </w:t>
      </w:r>
    </w:p>
    <w:p w14:paraId="03F42B9E" w14:textId="7025CE3C" w:rsidR="009A15F1" w:rsidRPr="0050671B" w:rsidRDefault="009A15F1" w:rsidP="009A15F1">
      <w:r w:rsidRPr="0050671B">
        <w:t>Na podstawie połączeni</w:t>
      </w:r>
      <w:r w:rsidR="00666099">
        <w:t>a</w:t>
      </w:r>
      <w:r w:rsidRPr="0050671B">
        <w:t xml:space="preserve"> modelu Gr</w:t>
      </w:r>
      <w:r w:rsidR="00A61195">
        <w:rPr>
          <w:rFonts w:cs="Arial"/>
        </w:rPr>
        <w:t>ö</w:t>
      </w:r>
      <w:r w:rsidRPr="0050671B">
        <w:t>nroosa oraz Gummes</w:t>
      </w:r>
      <w:r w:rsidR="00A16C7B">
        <w:t>s</w:t>
      </w:r>
      <w:r w:rsidRPr="0050671B">
        <w:t>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AF6459">
        <w:fldChar w:fldCharType="begin"/>
      </w:r>
      <w:r w:rsidR="00AF6459">
        <w:instrText xml:space="preserve"> REF _Ref92635501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_Ref134900076 \h </w:instrText>
      </w:r>
      <w:r w:rsidR="00AF6459">
        <w:fldChar w:fldCharType="separate"/>
      </w:r>
      <w:r w:rsidR="00AF6459" w:rsidRPr="0050671B">
        <w:t xml:space="preserve">Rysunek </w:t>
      </w:r>
      <w:r w:rsidR="00AF6459">
        <w:rPr>
          <w:noProof/>
        </w:rPr>
        <w:t>16</w:t>
      </w:r>
      <w:r w:rsidR="00AF6459">
        <w:fldChar w:fldCharType="end"/>
      </w:r>
      <w:r w:rsidR="00AF6459">
        <w:t>)</w:t>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63703D3" w:rsidR="0050671B" w:rsidRPr="0050671B" w:rsidRDefault="0050671B" w:rsidP="0050671B">
      <w:pPr>
        <w:pStyle w:val="Rysunek"/>
      </w:pPr>
      <w:bookmarkStart w:id="132" w:name="_Ref134900076"/>
      <w:bookmarkStart w:id="133" w:name="_Ref92635501"/>
      <w:bookmarkStart w:id="134" w:name="_Toc134899308"/>
      <w:r w:rsidRPr="0050671B">
        <w:t xml:space="preserve">Rysunek </w:t>
      </w:r>
      <w:fldSimple w:instr=" SEQ Rysunek \* ARABIC ">
        <w:r w:rsidR="00DA3920">
          <w:rPr>
            <w:noProof/>
          </w:rPr>
          <w:t>16</w:t>
        </w:r>
      </w:fldSimple>
      <w:bookmarkEnd w:id="132"/>
      <w:r w:rsidRPr="0050671B">
        <w:t xml:space="preserve"> Zintegrowany model jakości usług 4Q</w:t>
      </w:r>
      <w:bookmarkEnd w:id="133"/>
      <w:bookmarkEnd w:id="134"/>
    </w:p>
    <w:p w14:paraId="51DD7D40" w14:textId="74EF022C" w:rsidR="009A15F1" w:rsidRPr="00233788" w:rsidRDefault="009A15F1" w:rsidP="00016195">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275E7C18" w:rsidR="009A15F1" w:rsidRPr="00BD17A9" w:rsidRDefault="009A15F1" w:rsidP="009A15F1">
      <w:r w:rsidRPr="00BD17A9">
        <w:t>Jednym z takich modeli jest model zaproponowany przez Townsenda i Gebhardta, który zakłada podział na trzy kategorie przedstawione w tabeli po</w:t>
      </w:r>
      <w:r w:rsidR="007662C2">
        <w:fldChar w:fldCharType="begin"/>
      </w:r>
      <w:r w:rsidR="007662C2">
        <w:instrText xml:space="preserve"> REF _Ref134897207 \p \h </w:instrText>
      </w:r>
      <w:r w:rsidR="007662C2">
        <w:fldChar w:fldCharType="separate"/>
      </w:r>
      <w:r w:rsidR="007662C2">
        <w:t>niżej</w:t>
      </w:r>
      <w:r w:rsidR="007662C2">
        <w:fldChar w:fldCharType="end"/>
      </w:r>
      <w:r w:rsidR="002815FC">
        <w:t>.</w:t>
      </w:r>
    </w:p>
    <w:p w14:paraId="340CF7D0" w14:textId="4B7C38AA" w:rsidR="009A15F1" w:rsidRPr="00BD17A9" w:rsidRDefault="009A15F1" w:rsidP="00BD17A9">
      <w:pPr>
        <w:pStyle w:val="Tytutabeli"/>
      </w:pPr>
      <w:bookmarkStart w:id="135" w:name="_Ref134897207"/>
      <w:bookmarkStart w:id="136" w:name="_Toc134898073"/>
      <w:r w:rsidRPr="00BD17A9">
        <w:t xml:space="preserve">Tabela </w:t>
      </w:r>
      <w:fldSimple w:instr=" SEQ Tabela \* ARABIC ">
        <w:r w:rsidR="00BB1057">
          <w:rPr>
            <w:noProof/>
          </w:rPr>
          <w:t>14</w:t>
        </w:r>
      </w:fldSimple>
      <w:r w:rsidRPr="00BD17A9">
        <w:t xml:space="preserve"> Kategorie jakości wg Townsenda i Gebhardta</w:t>
      </w:r>
      <w:bookmarkEnd w:id="135"/>
      <w:bookmarkEnd w:id="136"/>
    </w:p>
    <w:tbl>
      <w:tblPr>
        <w:tblStyle w:val="Tabela-Siatka"/>
        <w:tblW w:w="9581" w:type="dxa"/>
        <w:tblLook w:val="04A0" w:firstRow="1" w:lastRow="0" w:firstColumn="1" w:lastColumn="0" w:noHBand="0" w:noVBand="1"/>
      </w:tblPr>
      <w:tblGrid>
        <w:gridCol w:w="3061"/>
        <w:gridCol w:w="2268"/>
        <w:gridCol w:w="4252"/>
      </w:tblGrid>
      <w:tr w:rsidR="00BD17A9" w:rsidRPr="00CB6AD5" w14:paraId="43CA6FAD" w14:textId="77777777" w:rsidTr="00CB6AD5">
        <w:trPr>
          <w:cantSplit/>
          <w:tblHeader/>
        </w:trPr>
        <w:tc>
          <w:tcPr>
            <w:tcW w:w="3061" w:type="dxa"/>
            <w:vAlign w:val="center"/>
          </w:tcPr>
          <w:p w14:paraId="708BBE4D" w14:textId="77777777" w:rsidR="009A15F1" w:rsidRPr="00CB6AD5" w:rsidRDefault="009A15F1" w:rsidP="00CB6AD5">
            <w:pPr>
              <w:ind w:firstLine="0"/>
              <w:jc w:val="center"/>
              <w:rPr>
                <w:b/>
                <w:bCs/>
                <w:sz w:val="18"/>
                <w:szCs w:val="20"/>
                <w:lang w:val="pl-PL"/>
              </w:rPr>
            </w:pPr>
            <w:r w:rsidRPr="00CB6AD5">
              <w:rPr>
                <w:b/>
                <w:bCs/>
                <w:sz w:val="18"/>
                <w:szCs w:val="20"/>
                <w:lang w:val="pl-PL"/>
              </w:rPr>
              <w:t>Rodzaj kategorii jakości</w:t>
            </w:r>
          </w:p>
        </w:tc>
        <w:tc>
          <w:tcPr>
            <w:tcW w:w="2268" w:type="dxa"/>
            <w:vAlign w:val="center"/>
          </w:tcPr>
          <w:p w14:paraId="3C1084B6" w14:textId="77777777" w:rsidR="009A15F1" w:rsidRPr="00CB6AD5" w:rsidRDefault="009A15F1" w:rsidP="00CB6AD5">
            <w:pPr>
              <w:ind w:firstLine="0"/>
              <w:jc w:val="center"/>
              <w:rPr>
                <w:b/>
                <w:bCs/>
                <w:sz w:val="18"/>
                <w:szCs w:val="20"/>
                <w:lang w:val="pl-PL"/>
              </w:rPr>
            </w:pPr>
            <w:r w:rsidRPr="00CB6AD5">
              <w:rPr>
                <w:b/>
                <w:bCs/>
                <w:sz w:val="18"/>
                <w:szCs w:val="20"/>
                <w:lang w:val="pl-PL"/>
              </w:rPr>
              <w:t>Typ kategorii jakości</w:t>
            </w:r>
          </w:p>
        </w:tc>
        <w:tc>
          <w:tcPr>
            <w:tcW w:w="4252" w:type="dxa"/>
            <w:vAlign w:val="center"/>
          </w:tcPr>
          <w:p w14:paraId="60C013F4" w14:textId="77777777" w:rsidR="009A15F1" w:rsidRPr="00CB6AD5" w:rsidRDefault="009A15F1" w:rsidP="00CB6AD5">
            <w:pPr>
              <w:ind w:firstLine="0"/>
              <w:jc w:val="center"/>
              <w:rPr>
                <w:b/>
                <w:bCs/>
                <w:sz w:val="18"/>
                <w:szCs w:val="20"/>
                <w:lang w:val="pl-PL"/>
              </w:rPr>
            </w:pPr>
            <w:r w:rsidRPr="00CB6AD5">
              <w:rPr>
                <w:b/>
                <w:bCs/>
                <w:sz w:val="18"/>
                <w:szCs w:val="20"/>
                <w:lang w:val="pl-PL"/>
              </w:rPr>
              <w:t>Opis</w:t>
            </w:r>
          </w:p>
        </w:tc>
      </w:tr>
      <w:tr w:rsidR="00BD17A9" w:rsidRPr="00CB6AD5" w14:paraId="435C5AD2" w14:textId="77777777" w:rsidTr="00CB6AD5">
        <w:trPr>
          <w:cantSplit/>
        </w:trPr>
        <w:tc>
          <w:tcPr>
            <w:tcW w:w="3061" w:type="dxa"/>
            <w:vAlign w:val="center"/>
          </w:tcPr>
          <w:p w14:paraId="482B193D" w14:textId="5D030930" w:rsidR="009A15F1" w:rsidRPr="00CB6AD5" w:rsidRDefault="009A15F1" w:rsidP="00CB6AD5">
            <w:pPr>
              <w:ind w:firstLine="0"/>
              <w:jc w:val="left"/>
              <w:rPr>
                <w:sz w:val="18"/>
                <w:szCs w:val="20"/>
                <w:lang w:val="pl-PL"/>
              </w:rPr>
            </w:pPr>
            <w:r w:rsidRPr="00CB6AD5">
              <w:rPr>
                <w:sz w:val="18"/>
                <w:szCs w:val="20"/>
                <w:lang w:val="pl-PL"/>
              </w:rPr>
              <w:t>Jakość postrzegana przez odbiorcę</w:t>
            </w:r>
            <w:r w:rsidR="00FB6DFB">
              <w:rPr>
                <w:sz w:val="18"/>
                <w:szCs w:val="20"/>
                <w:lang w:val="pl-PL"/>
              </w:rPr>
              <w:br/>
              <w:t>(</w:t>
            </w:r>
            <w:r w:rsidR="00FB6DFB" w:rsidRPr="00FB6DFB">
              <w:rPr>
                <w:i/>
                <w:iCs/>
                <w:sz w:val="18"/>
                <w:szCs w:val="20"/>
                <w:lang w:val="pl-PL"/>
              </w:rPr>
              <w:t>quality in perception</w:t>
            </w:r>
            <w:r w:rsidR="00FB6DFB">
              <w:rPr>
                <w:sz w:val="18"/>
                <w:szCs w:val="20"/>
                <w:lang w:val="pl-PL"/>
              </w:rPr>
              <w:t>)</w:t>
            </w:r>
          </w:p>
        </w:tc>
        <w:tc>
          <w:tcPr>
            <w:tcW w:w="2268" w:type="dxa"/>
            <w:vAlign w:val="center"/>
          </w:tcPr>
          <w:p w14:paraId="38740763" w14:textId="77777777" w:rsidR="009A15F1" w:rsidRPr="00CB6AD5" w:rsidRDefault="009A15F1" w:rsidP="00CB6AD5">
            <w:pPr>
              <w:ind w:firstLine="0"/>
              <w:jc w:val="left"/>
              <w:rPr>
                <w:sz w:val="18"/>
                <w:szCs w:val="20"/>
                <w:lang w:val="pl-PL"/>
              </w:rPr>
            </w:pPr>
            <w:r w:rsidRPr="00CB6AD5">
              <w:rPr>
                <w:sz w:val="18"/>
                <w:szCs w:val="20"/>
                <w:lang w:val="pl-PL"/>
              </w:rPr>
              <w:t>Jakość zewnętrzna</w:t>
            </w:r>
          </w:p>
        </w:tc>
        <w:tc>
          <w:tcPr>
            <w:tcW w:w="4252" w:type="dxa"/>
          </w:tcPr>
          <w:p w14:paraId="564C2CB7" w14:textId="77777777" w:rsidR="009A15F1" w:rsidRPr="00CB6AD5" w:rsidRDefault="009A15F1" w:rsidP="00A61195">
            <w:pPr>
              <w:ind w:firstLine="0"/>
              <w:rPr>
                <w:sz w:val="18"/>
                <w:szCs w:val="20"/>
                <w:lang w:val="pl-PL"/>
              </w:rPr>
            </w:pPr>
            <w:r w:rsidRPr="00CB6AD5">
              <w:rPr>
                <w:sz w:val="18"/>
                <w:szCs w:val="20"/>
                <w:lang w:val="pl-PL"/>
              </w:rPr>
              <w:t>Ogólna opinia odbiorcy nt. usługi</w:t>
            </w:r>
          </w:p>
        </w:tc>
      </w:tr>
      <w:tr w:rsidR="00BD17A9" w:rsidRPr="00CB6AD5" w14:paraId="58088B4E" w14:textId="77777777" w:rsidTr="00CB6AD5">
        <w:trPr>
          <w:cantSplit/>
        </w:trPr>
        <w:tc>
          <w:tcPr>
            <w:tcW w:w="3061" w:type="dxa"/>
            <w:vAlign w:val="center"/>
          </w:tcPr>
          <w:p w14:paraId="49150B2C" w14:textId="609571E1" w:rsidR="009A15F1" w:rsidRPr="00FB6DFB" w:rsidRDefault="009A15F1" w:rsidP="00CB6AD5">
            <w:pPr>
              <w:ind w:firstLine="0"/>
              <w:jc w:val="left"/>
              <w:rPr>
                <w:sz w:val="18"/>
                <w:szCs w:val="20"/>
                <w:lang w:val="en-GB"/>
              </w:rPr>
            </w:pPr>
            <w:r w:rsidRPr="00FB6DFB">
              <w:rPr>
                <w:sz w:val="18"/>
                <w:szCs w:val="20"/>
                <w:lang w:val="en-GB"/>
              </w:rPr>
              <w:t>Jakość normatywna</w:t>
            </w:r>
            <w:r w:rsidR="00FB6DFB" w:rsidRPr="00FB6DFB">
              <w:rPr>
                <w:sz w:val="18"/>
                <w:szCs w:val="20"/>
                <w:lang w:val="en-GB"/>
              </w:rPr>
              <w:t xml:space="preserve"> </w:t>
            </w:r>
            <w:r w:rsidR="00FB6DFB">
              <w:rPr>
                <w:sz w:val="18"/>
                <w:szCs w:val="20"/>
                <w:lang w:val="en-GB"/>
              </w:rPr>
              <w:br/>
            </w:r>
            <w:r w:rsidR="00FB6DFB" w:rsidRPr="00FB6DFB">
              <w:rPr>
                <w:sz w:val="18"/>
                <w:szCs w:val="20"/>
                <w:lang w:val="en-GB"/>
              </w:rPr>
              <w:t>(</w:t>
            </w:r>
            <w:r w:rsidR="00FB6DFB" w:rsidRPr="00FB6DFB">
              <w:rPr>
                <w:i/>
                <w:iCs/>
                <w:sz w:val="18"/>
                <w:szCs w:val="20"/>
                <w:lang w:val="en-GB"/>
              </w:rPr>
              <w:t>quality in fact</w:t>
            </w:r>
            <w:r w:rsidR="00FB6DFB">
              <w:rPr>
                <w:sz w:val="18"/>
                <w:szCs w:val="20"/>
                <w:lang w:val="en-GB"/>
              </w:rPr>
              <w:t>)</w:t>
            </w:r>
          </w:p>
        </w:tc>
        <w:tc>
          <w:tcPr>
            <w:tcW w:w="2268" w:type="dxa"/>
            <w:vAlign w:val="center"/>
          </w:tcPr>
          <w:p w14:paraId="475A6B81" w14:textId="77777777" w:rsidR="009A15F1" w:rsidRPr="00CB6AD5" w:rsidRDefault="009A15F1" w:rsidP="00CB6AD5">
            <w:pPr>
              <w:ind w:firstLine="0"/>
              <w:jc w:val="left"/>
              <w:rPr>
                <w:sz w:val="18"/>
                <w:szCs w:val="20"/>
                <w:lang w:val="pl-PL"/>
              </w:rPr>
            </w:pPr>
            <w:r w:rsidRPr="00CB6AD5">
              <w:rPr>
                <w:sz w:val="18"/>
                <w:szCs w:val="20"/>
                <w:lang w:val="pl-PL"/>
              </w:rPr>
              <w:t>Jakość wewnętrzna</w:t>
            </w:r>
          </w:p>
        </w:tc>
        <w:tc>
          <w:tcPr>
            <w:tcW w:w="4252" w:type="dxa"/>
          </w:tcPr>
          <w:p w14:paraId="72DB0981" w14:textId="77777777" w:rsidR="009A15F1" w:rsidRPr="00CB6AD5" w:rsidRDefault="009A15F1" w:rsidP="00A61195">
            <w:pPr>
              <w:ind w:firstLine="0"/>
              <w:rPr>
                <w:sz w:val="18"/>
                <w:szCs w:val="20"/>
                <w:lang w:val="pl-PL"/>
              </w:rPr>
            </w:pPr>
            <w:r w:rsidRPr="00CB6AD5">
              <w:rPr>
                <w:sz w:val="18"/>
                <w:szCs w:val="20"/>
                <w:lang w:val="pl-PL"/>
              </w:rPr>
              <w:t>Jakość wyrażona w parametrach i wskaźnikach mierzalnych opracowanych przez producenta</w:t>
            </w:r>
          </w:p>
        </w:tc>
      </w:tr>
      <w:tr w:rsidR="00BD17A9" w:rsidRPr="00CB6AD5" w14:paraId="44C9D24A" w14:textId="77777777" w:rsidTr="00CB6AD5">
        <w:trPr>
          <w:cantSplit/>
        </w:trPr>
        <w:tc>
          <w:tcPr>
            <w:tcW w:w="3061" w:type="dxa"/>
            <w:vAlign w:val="center"/>
          </w:tcPr>
          <w:p w14:paraId="5AD50979" w14:textId="603E9C67" w:rsidR="009A15F1" w:rsidRPr="00CB6AD5" w:rsidRDefault="009A15F1" w:rsidP="00CB6AD5">
            <w:pPr>
              <w:keepNext/>
              <w:ind w:firstLine="0"/>
              <w:jc w:val="left"/>
              <w:rPr>
                <w:sz w:val="18"/>
                <w:szCs w:val="20"/>
                <w:lang w:val="pl-PL"/>
              </w:rPr>
            </w:pPr>
            <w:r w:rsidRPr="00CB6AD5">
              <w:rPr>
                <w:sz w:val="18"/>
                <w:szCs w:val="20"/>
                <w:lang w:val="pl-PL"/>
              </w:rPr>
              <w:lastRenderedPageBreak/>
              <w:t>Jakość w relacjach</w:t>
            </w:r>
            <w:r w:rsidR="00FB6DFB">
              <w:rPr>
                <w:sz w:val="18"/>
                <w:szCs w:val="20"/>
                <w:lang w:val="pl-PL"/>
              </w:rPr>
              <w:t xml:space="preserve"> </w:t>
            </w:r>
            <w:r w:rsidR="00FB6DFB">
              <w:rPr>
                <w:sz w:val="18"/>
                <w:szCs w:val="20"/>
                <w:lang w:val="pl-PL"/>
              </w:rPr>
              <w:br/>
              <w:t>(</w:t>
            </w:r>
            <w:r w:rsidR="00FB6DFB" w:rsidRPr="00FB6DFB">
              <w:rPr>
                <w:i/>
                <w:iCs/>
                <w:sz w:val="18"/>
                <w:szCs w:val="20"/>
                <w:lang w:val="pl-PL"/>
              </w:rPr>
              <w:t>quality in relations</w:t>
            </w:r>
            <w:r w:rsidR="00FB6DFB">
              <w:rPr>
                <w:sz w:val="18"/>
                <w:szCs w:val="20"/>
                <w:lang w:val="pl-PL"/>
              </w:rPr>
              <w:t>)</w:t>
            </w:r>
          </w:p>
        </w:tc>
        <w:tc>
          <w:tcPr>
            <w:tcW w:w="2268" w:type="dxa"/>
            <w:vAlign w:val="center"/>
          </w:tcPr>
          <w:p w14:paraId="39D95481" w14:textId="77777777" w:rsidR="009A15F1" w:rsidRPr="00CB6AD5" w:rsidRDefault="009A15F1" w:rsidP="00CB6AD5">
            <w:pPr>
              <w:keepNext/>
              <w:ind w:firstLine="0"/>
              <w:jc w:val="left"/>
              <w:rPr>
                <w:sz w:val="18"/>
                <w:szCs w:val="20"/>
                <w:lang w:val="pl-PL"/>
              </w:rPr>
            </w:pPr>
            <w:r w:rsidRPr="00CB6AD5">
              <w:rPr>
                <w:sz w:val="18"/>
                <w:szCs w:val="20"/>
                <w:lang w:val="pl-PL"/>
              </w:rPr>
              <w:t>Jakość interakcyjna</w:t>
            </w:r>
          </w:p>
        </w:tc>
        <w:tc>
          <w:tcPr>
            <w:tcW w:w="4252" w:type="dxa"/>
          </w:tcPr>
          <w:p w14:paraId="618BA1C4" w14:textId="4F95B9E8" w:rsidR="009A15F1" w:rsidRPr="00CB6AD5" w:rsidRDefault="009A15F1" w:rsidP="00CB6AD5">
            <w:pPr>
              <w:keepNext/>
              <w:ind w:firstLine="0"/>
              <w:rPr>
                <w:sz w:val="18"/>
                <w:szCs w:val="20"/>
                <w:lang w:val="pl-PL"/>
              </w:rPr>
            </w:pPr>
            <w:r w:rsidRPr="00CB6AD5">
              <w:rPr>
                <w:sz w:val="18"/>
                <w:szCs w:val="20"/>
                <w:lang w:val="pl-PL"/>
              </w:rPr>
              <w:t>Jakość powstająca na skutek powtarzalnych zdarzeń podczas długotrwałych relacji między odbiorcą a usługodawcą.</w:t>
            </w:r>
          </w:p>
        </w:tc>
      </w:tr>
    </w:tbl>
    <w:p w14:paraId="0D9544EA" w14:textId="702CCAEB" w:rsidR="009A15F1" w:rsidRPr="00BD17A9" w:rsidRDefault="009A15F1" w:rsidP="00016195">
      <w:pPr>
        <w:pStyle w:val="rdo"/>
      </w:pPr>
      <w:r w:rsidRPr="00BD17A9">
        <w:t>Źródło: opracowanie własne na podstawie</w:t>
      </w:r>
      <w:r w:rsidR="00BD17A9" w:rsidRPr="00BD17A9">
        <w:t xml:space="preserve"> </w:t>
      </w:r>
      <w:r w:rsidR="00BD17A9" w:rsidRPr="00BD17A9">
        <w:fldChar w:fldCharType="begin" w:fldLock="1"/>
      </w:r>
      <w:r w:rsidR="00B97F83">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usług","type":"article-journal"},"locator":"81","uris":["http://www.mendeley.com/documents/?uuid=796b0b62-2598-4f95-9d17-803e00b4e41a"]},{"id":"ITEM-2","itemData":{"DOI":"10.1108/09604529510083549","ISSN":"0960-4529","abstract":"In 1983 the Paul Revere insurance company had fallen from its position as market leader, an occurrence which acted as catalyst for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Describes the company</w:instrText>
      </w:r>
      <w:r w:rsidR="00B97F83">
        <w:rPr>
          <w:rFonts w:cs="Arial"/>
        </w:rPr>
        <w:instrText>’</w:instrText>
      </w:r>
      <w:r w:rsidR="00B97F83">
        <w:instrText>s quality process, the phases through which staff go before attaining the “right attitude” and the whole process of implementation. Although the company has now regained its position of market leader,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continues.","author":[{"dropping-particle":"","family":"Townsend","given":"Patrick","non-dropping-particle":"","parse-names":false,"suffix":""}],"container-title":"Managing Service Quality: An International Journal","id":"ITEM-2","issue":"2","issued":{"date-parts":[["1995","4","1"]]},"page":"19-24","title":"Quality involves everyone: how Paul Revere discovered “quality has value”","type":"article-journal","volume":"5"},"uris":["http://www.mendeley.com/documents/?uuid=1315e105-a629-4901-835d-174ea928fa45"]}],"mendeley":{"formattedCitation":"(Jonas, 2009, s. 81; Townsend, 1995)","plainTextFormattedCitation":"(Jonas, 2009, s. 81; Townsend, 1995)","previouslyFormattedCitation":"(Jonas, 2009, s. 81; Townsend, 1995)"},"properties":{"noteIndex":0},"schema":"https://github.com/citation-style-language/schema/raw/master/csl-citation.json"}</w:instrText>
      </w:r>
      <w:r w:rsidR="00BD17A9" w:rsidRPr="00BD17A9">
        <w:fldChar w:fldCharType="separate"/>
      </w:r>
      <w:r w:rsidR="00FB6DFB" w:rsidRPr="00FB6DFB">
        <w:rPr>
          <w:noProof/>
        </w:rPr>
        <w:t>(Jonas, 2009, s. 81; Townsend, 1995)</w:t>
      </w:r>
      <w:r w:rsidR="00BD17A9" w:rsidRPr="00BD17A9">
        <w:fldChar w:fldCharType="end"/>
      </w:r>
    </w:p>
    <w:p w14:paraId="05B07826" w14:textId="2B7B0FF2" w:rsidR="00CC118F" w:rsidRDefault="00584E00" w:rsidP="009A15F1">
      <w:r w:rsidRPr="00584E00">
        <w:t xml:space="preserve">Kategorie jakości według Townsenda i Gebhardta </w:t>
      </w:r>
      <w:r>
        <w:t>opisane w tabeli po</w:t>
      </w:r>
      <w:r>
        <w:fldChar w:fldCharType="begin"/>
      </w:r>
      <w:r>
        <w:instrText xml:space="preserve"> REF _Ref134897207 \p \h </w:instrText>
      </w:r>
      <w:r>
        <w:fldChar w:fldCharType="separate"/>
      </w:r>
      <w:r>
        <w:t>wyżej</w:t>
      </w:r>
      <w:r>
        <w:fldChar w:fldCharType="end"/>
      </w:r>
      <w:r>
        <w:t xml:space="preserve"> </w:t>
      </w:r>
      <w:r w:rsidRPr="00584E00">
        <w:t xml:space="preserve">przedstawiają trzy aspekty jakości usług. Jakość zewnętrzna, inaczej postrzegana przez odbiorcę, odnosi się do ogólnej opinii klienta na temat usługi, co jest szczególnie istotne w kontekście uczelni wyższych, gdzie doświadczenie studenta stanowi </w:t>
      </w:r>
      <w:r w:rsidR="002815FC">
        <w:t>ważny</w:t>
      </w:r>
      <w:r w:rsidRPr="00584E00">
        <w:t xml:space="preserve"> element </w:t>
      </w:r>
      <w:r w:rsidR="002815FC">
        <w:t xml:space="preserve">oceny </w:t>
      </w:r>
      <w:r w:rsidRPr="00584E00">
        <w:t>jakości edukacji. Jakość wewnętrzna, czyli normatywna, polega na mierzalnych wskaźnikach jakości opracowanych przez producenta usług - w przypadku edukacji mogą to być na przykład wskaźniki efektywności nauczania czy stopa zatrudnienia absolwentów. Wreszcie, jakość interakcyjna odnosi się do jakości relacji między odbiorcą a usługodawcą, co jest kluczowe dla długotrwałych relacji, takich jak te pomiędzy studentami</w:t>
      </w:r>
      <w:r w:rsidR="002815FC">
        <w:t xml:space="preserve"> (następnie absolwentami)</w:t>
      </w:r>
      <w:r w:rsidRPr="00584E00">
        <w:t xml:space="preserve"> a uczelnią.</w:t>
      </w:r>
    </w:p>
    <w:p w14:paraId="60B4B98D" w14:textId="5DFDEB4C" w:rsidR="009A15F1" w:rsidRPr="00EA32EC" w:rsidRDefault="009A15F1" w:rsidP="009A15F1">
      <w:r w:rsidRPr="00EA32EC">
        <w:t>Innym podejściem do opisu jakości usług jest model zaproponowany przez Brady’ego i Cronina. Według tej koncepcji na jakość postrzegana jest przez Klientów na trzech poziomach:</w:t>
      </w:r>
    </w:p>
    <w:p w14:paraId="103F4053" w14:textId="2C9C8DEA" w:rsidR="009A15F1" w:rsidRPr="00EA32EC" w:rsidRDefault="009A15F1" w:rsidP="009A15F1">
      <w:pPr>
        <w:pStyle w:val="Akapitzlist"/>
        <w:numPr>
          <w:ilvl w:val="0"/>
          <w:numId w:val="16"/>
        </w:numPr>
      </w:pPr>
      <w:r w:rsidRPr="00EA32EC">
        <w:t>jakość współdziałania personelu z klientem</w:t>
      </w:r>
      <w:r w:rsidR="003E1C47">
        <w:t xml:space="preserve"> (</w:t>
      </w:r>
      <w:r w:rsidR="003E1C47" w:rsidRPr="003E1C47">
        <w:rPr>
          <w:i/>
          <w:iCs/>
        </w:rPr>
        <w:t>interaction</w:t>
      </w:r>
      <w:r w:rsidR="003E1C47">
        <w:t>)</w:t>
      </w:r>
    </w:p>
    <w:p w14:paraId="65936B6B" w14:textId="4928C3F7" w:rsidR="009A15F1" w:rsidRPr="00EA32EC" w:rsidRDefault="009A15F1" w:rsidP="009A15F1">
      <w:pPr>
        <w:pStyle w:val="Akapitzlist"/>
        <w:numPr>
          <w:ilvl w:val="0"/>
          <w:numId w:val="16"/>
        </w:numPr>
      </w:pPr>
      <w:r w:rsidRPr="00EA32EC">
        <w:t>jakość fizycznego otoczenia w jakim świadczona jest usługa</w:t>
      </w:r>
      <w:r w:rsidR="003E1C47">
        <w:t xml:space="preserve"> (</w:t>
      </w:r>
      <w:r w:rsidR="003E1C47" w:rsidRPr="003E1C47">
        <w:rPr>
          <w:i/>
          <w:iCs/>
        </w:rPr>
        <w:t>environment</w:t>
      </w:r>
      <w:r w:rsidR="003E1C47">
        <w:t>)</w:t>
      </w:r>
    </w:p>
    <w:p w14:paraId="638CDBB5" w14:textId="0F7C029D" w:rsidR="009A15F1" w:rsidRPr="00EA32EC" w:rsidRDefault="009A15F1" w:rsidP="009A15F1">
      <w:pPr>
        <w:pStyle w:val="Akapitzlist"/>
        <w:numPr>
          <w:ilvl w:val="0"/>
          <w:numId w:val="16"/>
        </w:numPr>
      </w:pPr>
      <w:r w:rsidRPr="00EA32EC">
        <w:t>jakość wykonania usługi</w:t>
      </w:r>
      <w:r w:rsidR="003E1C47">
        <w:t xml:space="preserve"> (</w:t>
      </w:r>
      <w:r w:rsidR="003E1C47" w:rsidRPr="003E1C47">
        <w:rPr>
          <w:i/>
          <w:iCs/>
        </w:rPr>
        <w:t>outcome</w:t>
      </w:r>
      <w:r w:rsidR="003E1C47">
        <w:t>)</w:t>
      </w:r>
      <w:r w:rsidR="00EA32EC" w:rsidRPr="00EA32EC">
        <w:t xml:space="preserve"> </w:t>
      </w:r>
      <w:r w:rsidR="00EA32EC" w:rsidRPr="00EA32EC">
        <w:fldChar w:fldCharType="begin" w:fldLock="1"/>
      </w:r>
      <w:r w:rsidR="00DE4F30">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usług","type":"article-journal"},"locator":"17","uris":["http://www.mendeley.com/documents/?uuid=18ad2832-d70b-46c8-8a9b-db00b79d3ac7"]},{"id":"ITEM-2","itemData":{"DOI":"10.1509/jmkg.65.3.34.18334","ISSN":"0022-2429","abstract":"Through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Marketing","id":"ITEM-2","issue":"3","issued":{"date-parts":[["2001","7","10"]]},"page":"34-49","title":"Some New Thoughts on Conceptualizing Perceived Service Quality: A Hierarchical Approach","type":"article-journal","volume":"65"},"uris":["http://www.mendeley.com/documents/?uuid=9d6916a1-e4ef-4a93-8c82-d100c9a64a2a"]}],"mendeley":{"formattedCitation":"(Bielawa, 2011, s. 17; Brady &amp; Cronin, 2001)","plainTextFormattedCitation":"(Bielawa, 2011, s. 17; Brady &amp; Cronin, 2001)","previouslyFormattedCitation":"(Bielawa, 2011, s. 17; Brady &amp; Cronin, 2001)"},"properties":{"noteIndex":0},"schema":"https://github.com/citation-style-language/schema/raw/master/csl-citation.json"}</w:instrText>
      </w:r>
      <w:r w:rsidR="00EA32EC" w:rsidRPr="00EA32EC">
        <w:fldChar w:fldCharType="separate"/>
      </w:r>
      <w:r w:rsidR="003E1C47" w:rsidRPr="003E1C47">
        <w:rPr>
          <w:noProof/>
        </w:rPr>
        <w:t>(Bielawa, 2011, s. 17; Brady &amp; Cronin, 2001)</w:t>
      </w:r>
      <w:r w:rsidR="00EA32EC" w:rsidRPr="00EA32EC">
        <w:fldChar w:fldCharType="end"/>
      </w:r>
    </w:p>
    <w:p w14:paraId="70EABCDB" w14:textId="3BB724F6" w:rsidR="002815FC" w:rsidRDefault="002815FC" w:rsidP="009A15F1">
      <w:r>
        <w:t>Warto podkreślić, że Brady i Cronin w swojej pracy poddają krytycznej analizie model Servqual proponując autorską koncepcję, dla której w każdej z wymienionych głównych kategorii przetestowali po trzy podkategorie. Dla jakości współdziałania z personelem wyróżniono</w:t>
      </w:r>
      <w:r w:rsidR="001B6905">
        <w:t>: podejście (</w:t>
      </w:r>
      <w:r w:rsidR="001B6905" w:rsidRPr="0073511A">
        <w:rPr>
          <w:i/>
          <w:iCs/>
        </w:rPr>
        <w:t>attititude</w:t>
      </w:r>
      <w:r w:rsidR="001B6905">
        <w:t>), zachowanie (</w:t>
      </w:r>
      <w:r w:rsidR="001B6905" w:rsidRPr="0073511A">
        <w:rPr>
          <w:i/>
          <w:iCs/>
        </w:rPr>
        <w:t>beha</w:t>
      </w:r>
      <w:r w:rsidR="0073511A" w:rsidRPr="0073511A">
        <w:rPr>
          <w:i/>
          <w:iCs/>
        </w:rPr>
        <w:t>v</w:t>
      </w:r>
      <w:r w:rsidR="001B6905" w:rsidRPr="0073511A">
        <w:rPr>
          <w:i/>
          <w:iCs/>
        </w:rPr>
        <w:t>ior</w:t>
      </w:r>
      <w:r w:rsidR="001B6905">
        <w:t>) i fachowość (</w:t>
      </w:r>
      <w:r w:rsidR="001B6905" w:rsidRPr="0073511A">
        <w:rPr>
          <w:i/>
          <w:iCs/>
        </w:rPr>
        <w:t>expertise</w:t>
      </w:r>
      <w:r w:rsidR="001B6905">
        <w:t>). Dla jakości fizycznego otoczenia / środowiska wyróżniono: warunki otoczenia (</w:t>
      </w:r>
      <w:r w:rsidR="001B6905" w:rsidRPr="0073511A">
        <w:rPr>
          <w:i/>
          <w:iCs/>
        </w:rPr>
        <w:t>ambient conditions</w:t>
      </w:r>
      <w:r w:rsidR="001B6905">
        <w:t xml:space="preserve">), </w:t>
      </w:r>
      <w:r w:rsidR="0073511A">
        <w:t>projekt (</w:t>
      </w:r>
      <w:r w:rsidR="001B6905" w:rsidRPr="0073511A">
        <w:rPr>
          <w:i/>
          <w:iCs/>
        </w:rPr>
        <w:t>design</w:t>
      </w:r>
      <w:r w:rsidR="0073511A">
        <w:t>)</w:t>
      </w:r>
      <w:r w:rsidR="001B6905">
        <w:t xml:space="preserve"> oraz czynniki społeczne (social factors). Natomiast dla jakości wykonania wyróżniono: czas oczekiwania (</w:t>
      </w:r>
      <w:r w:rsidR="001B6905" w:rsidRPr="0073511A">
        <w:rPr>
          <w:i/>
          <w:iCs/>
        </w:rPr>
        <w:t>waiting time</w:t>
      </w:r>
      <w:r w:rsidR="001B6905">
        <w:t xml:space="preserve">), </w:t>
      </w:r>
      <w:r w:rsidR="0073511A">
        <w:t>część materialna</w:t>
      </w:r>
      <w:r w:rsidR="001B6905">
        <w:t xml:space="preserve"> (</w:t>
      </w:r>
      <w:r w:rsidR="001B6905" w:rsidRPr="0073511A">
        <w:rPr>
          <w:i/>
          <w:iCs/>
        </w:rPr>
        <w:t>tangibles</w:t>
      </w:r>
      <w:r w:rsidR="001B6905">
        <w:t xml:space="preserve">); </w:t>
      </w:r>
      <w:r w:rsidR="0073511A">
        <w:t>ogólna ocena</w:t>
      </w:r>
      <w:r w:rsidR="001B6905">
        <w:t xml:space="preserve"> (</w:t>
      </w:r>
      <w:r w:rsidR="001B6905" w:rsidRPr="0073511A">
        <w:rPr>
          <w:i/>
          <w:iCs/>
        </w:rPr>
        <w:t>valence</w:t>
      </w:r>
      <w:r w:rsidR="001B6905">
        <w:t>)</w:t>
      </w:r>
      <w:r w:rsidR="00DE4F30">
        <w:t xml:space="preserve"> </w:t>
      </w:r>
      <w:r w:rsidR="00DE4F30">
        <w:fldChar w:fldCharType="begin" w:fldLock="1"/>
      </w:r>
      <w:r w:rsidR="00E47F12">
        <w:instrText>ADDIN CSL_CITATION {"citationItems":[{"id":"ITEM-1","itemData":{"DOI":"10.1509/jmkg.65.3.34.18334","ISSN":"0022-2429","abstract":"Through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Marketing","id":"ITEM-1","issue":"3","issued":{"date-parts":[["2001","7","10"]]},"page":"34-49","title":"Some New Thoughts on Conceptualizing Perceived Service Quality: A Hierarchical Approach","type":"article-journal","volume":"65"},"prefix":"por.","uris":["http://www.mendeley.com/documents/?uuid=9d6916a1-e4ef-4a93-8c82-d100c9a64a2a"]}],"mendeley":{"formattedCitation":"(por. Brady &amp; Cronin, 2001)","plainTextFormattedCitation":"(por. Brady &amp; Cronin, 2001)","previouslyFormattedCitation":"(por. Brady &amp; Cronin, 2001)"},"properties":{"noteIndex":0},"schema":"https://github.com/citation-style-language/schema/raw/master/csl-citation.json"}</w:instrText>
      </w:r>
      <w:r w:rsidR="00DE4F30">
        <w:fldChar w:fldCharType="separate"/>
      </w:r>
      <w:r w:rsidR="00DE4F30" w:rsidRPr="00DE4F30">
        <w:rPr>
          <w:noProof/>
        </w:rPr>
        <w:t>(por. Brady &amp; Cronin, 2001)</w:t>
      </w:r>
      <w:r w:rsidR="00DE4F30">
        <w:fldChar w:fldCharType="end"/>
      </w:r>
      <w:r w:rsidR="0073511A">
        <w:t>. Warto to zauważyć, że usługi edukacyjne na poziomie uniwersyteckim mogą być trudne do oceny w tak ujętych kategoriach gdyż ze względu na długi czas trwania usługi wiele z tych czynników może się zmieniać w czasie. W związku z tym tego rodzaju ocena mogłaby być obciążona różnymi błędami poznawczymi takimi jak wpływ pierwszego wrażenia lub wpływ skrajnych doświadczeń na późniejszą ocenę usługi. Niemniej z punktu widzenia zarządzania jakością usług edukacyjnych wydaje się bardzo wartościowe uwzględnianie wszystkich kategorii oceny zwalidowanych w swoich badaniach przez Brady’ego i Cronina.</w:t>
      </w:r>
    </w:p>
    <w:p w14:paraId="68B5EA83" w14:textId="2B1F757B" w:rsidR="009A15F1" w:rsidRPr="005A5020" w:rsidRDefault="009A15F1" w:rsidP="009A15F1">
      <w:r w:rsidRPr="00EA32EC">
        <w:t>Innym nieco modelem jest model jakości i satysfakcji usługi, którego autorami są Spreng i Mackoy</w:t>
      </w:r>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AF6459">
        <w:fldChar w:fldCharType="begin"/>
      </w:r>
      <w:r w:rsidR="00AF6459">
        <w:instrText xml:space="preserve"> REF _Ref92656504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_Ref134900104 \h </w:instrText>
      </w:r>
      <w:r w:rsidR="00AF6459">
        <w:fldChar w:fldCharType="separate"/>
      </w:r>
      <w:r w:rsidR="00AF6459" w:rsidRPr="005A5020">
        <w:t xml:space="preserve">Rysunek </w:t>
      </w:r>
      <w:r w:rsidR="00AF6459">
        <w:rPr>
          <w:noProof/>
        </w:rPr>
        <w:t>17</w:t>
      </w:r>
      <w:r w:rsidR="00AF6459">
        <w:fldChar w:fldCharType="end"/>
      </w:r>
      <w:r w:rsidR="00AF6459">
        <w:t>)</w:t>
      </w:r>
      <w:r w:rsidRPr="005A5020">
        <w:t>.</w:t>
      </w:r>
    </w:p>
    <w:p w14:paraId="674082E6" w14:textId="4510EE31" w:rsidR="009A15F1" w:rsidRPr="005A5020" w:rsidRDefault="00477C8D" w:rsidP="009A15F1">
      <w:pPr>
        <w:keepNext/>
        <w:ind w:firstLine="0"/>
      </w:pPr>
      <w:r>
        <w:rPr>
          <w:noProof/>
        </w:rPr>
        <w:lastRenderedPageBreak/>
        <w:drawing>
          <wp:inline distT="0" distB="0" distL="0" distR="0" wp14:anchorId="50875633" wp14:editId="33B90995">
            <wp:extent cx="5760720" cy="3328035"/>
            <wp:effectExtent l="0" t="0" r="0" b="0"/>
            <wp:docPr id="18414541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54174" name="Obraz 184145417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328035"/>
                    </a:xfrm>
                    <a:prstGeom prst="rect">
                      <a:avLst/>
                    </a:prstGeom>
                  </pic:spPr>
                </pic:pic>
              </a:graphicData>
            </a:graphic>
          </wp:inline>
        </w:drawing>
      </w:r>
    </w:p>
    <w:p w14:paraId="1B5CF8EE" w14:textId="4302D7E6" w:rsidR="005A5020" w:rsidRPr="005A5020" w:rsidRDefault="009A15F1" w:rsidP="005A5020">
      <w:pPr>
        <w:pStyle w:val="Rysunek"/>
      </w:pPr>
      <w:bookmarkStart w:id="137" w:name="_Ref134900104"/>
      <w:bookmarkStart w:id="138" w:name="_Ref92656504"/>
      <w:bookmarkStart w:id="139" w:name="_Ref92656512"/>
      <w:bookmarkStart w:id="140" w:name="_Toc134899309"/>
      <w:r w:rsidRPr="005A5020">
        <w:t xml:space="preserve">Rysunek </w:t>
      </w:r>
      <w:fldSimple w:instr=" SEQ Rysunek \* ARABIC ">
        <w:r w:rsidR="00DA3920">
          <w:rPr>
            <w:noProof/>
          </w:rPr>
          <w:t>17</w:t>
        </w:r>
      </w:fldSimple>
      <w:bookmarkEnd w:id="137"/>
      <w:r w:rsidRPr="005A5020">
        <w:t xml:space="preserve"> Model jakości usług i satysfakcji klienta</w:t>
      </w:r>
      <w:bookmarkEnd w:id="138"/>
      <w:bookmarkEnd w:id="139"/>
      <w:bookmarkEnd w:id="140"/>
      <w:r w:rsidR="00EA32EC" w:rsidRPr="005A5020">
        <w:t xml:space="preserve"> </w:t>
      </w:r>
    </w:p>
    <w:p w14:paraId="36CEEFDB" w14:textId="044DF4F6" w:rsidR="009A15F1" w:rsidRPr="00233788" w:rsidRDefault="00EA32EC" w:rsidP="00016195">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27BF143A" w14:textId="62F966EE" w:rsidR="005B4023" w:rsidRDefault="00E47F12" w:rsidP="00DA3920">
      <w:r>
        <w:t>Ciekawym obszarem badań jakości usług jest kwestia postrzegania wartości. Z badań bowiem wynika, że w</w:t>
      </w:r>
      <w:r w:rsidRPr="00E47F12">
        <w:t>artość jest konstruktem utajonym</w:t>
      </w:r>
      <w:r>
        <w:t>.</w:t>
      </w:r>
      <w:r w:rsidRPr="00E47F12">
        <w:t xml:space="preserve"> </w:t>
      </w:r>
      <w:r>
        <w:t>„</w:t>
      </w:r>
      <w:r w:rsidRPr="00E47F12">
        <w:t>Do tej pory wartość jest konsekwentnie konceptualiz</w:t>
      </w:r>
      <w:r>
        <w:t>o</w:t>
      </w:r>
      <w:r w:rsidRPr="00E47F12">
        <w:t>wana i mierzona na podstawie pewnej formy integracji korzyści i poświęceń, które konsument przypisuje wymianie lub produktowi</w:t>
      </w:r>
      <w:r>
        <w:t xml:space="preserve">” </w:t>
      </w:r>
      <w:r>
        <w:fldChar w:fldCharType="begin" w:fldLock="1"/>
      </w:r>
      <w:r w:rsidR="00E00823">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revisited","type":"article-journal","volume":"30"},"uris":["http://www.mendeley.com/documents/?uuid=5a9e9086-5f3e-4fb4-8c6e-c93edbb318d8"]}],"mendeley":{"formattedCitation":"(Cronin, 2016)","plainTextFormattedCitation":"(Cronin, 2016)","previouslyFormattedCitation":"(Cronin, 2016)"},"properties":{"noteIndex":0},"schema":"https://github.com/citation-style-language/schema/raw/master/csl-citation.json"}</w:instrText>
      </w:r>
      <w:r>
        <w:fldChar w:fldCharType="separate"/>
      </w:r>
      <w:r w:rsidRPr="00E47F12">
        <w:rPr>
          <w:noProof/>
        </w:rPr>
        <w:t>(Cronin, 2016)</w:t>
      </w:r>
      <w:r>
        <w:fldChar w:fldCharType="end"/>
      </w:r>
      <w:r w:rsidRPr="00E47F12">
        <w:t>. Sugeruje</w:t>
      </w:r>
      <w:r>
        <w:t xml:space="preserve"> to</w:t>
      </w:r>
      <w:r w:rsidRPr="00E47F12">
        <w:t xml:space="preserve">, że konsumenci nie oceniają bezpośrednio wartości wymiany lub produktu. </w:t>
      </w:r>
      <w:r>
        <w:t>O</w:t>
      </w:r>
      <w:r w:rsidRPr="00E47F12">
        <w:t>cen</w:t>
      </w:r>
      <w:r>
        <w:t>a</w:t>
      </w:r>
      <w:r w:rsidRPr="00E47F12">
        <w:t xml:space="preserve"> wartości </w:t>
      </w:r>
      <w:r>
        <w:t xml:space="preserve">raczej wynika z </w:t>
      </w:r>
      <w:r w:rsidRPr="00E47F12">
        <w:t>oddzieln</w:t>
      </w:r>
      <w:r>
        <w:t>ych</w:t>
      </w:r>
      <w:r w:rsidRPr="00E47F12">
        <w:t xml:space="preserve"> percepcj</w:t>
      </w:r>
      <w:r>
        <w:t>i</w:t>
      </w:r>
      <w:r w:rsidRPr="00E47F12">
        <w:t xml:space="preserve"> korzyści i poświęceń. </w:t>
      </w:r>
      <w:r w:rsidR="008C1069">
        <w:t>Warto podkreślić, że poza oceną korzyści</w:t>
      </w:r>
      <w:r w:rsidR="005B4023">
        <w:t xml:space="preserve"> (otrzymano - </w:t>
      </w:r>
      <w:r w:rsidR="005B4023" w:rsidRPr="005B4023">
        <w:rPr>
          <w:i/>
          <w:iCs/>
        </w:rPr>
        <w:t>get</w:t>
      </w:r>
      <w:r w:rsidR="005B4023">
        <w:t>)</w:t>
      </w:r>
      <w:r w:rsidR="008C1069">
        <w:t xml:space="preserve"> istotna jest też ocena poświęceń </w:t>
      </w:r>
      <w:r w:rsidR="005B4023">
        <w:t xml:space="preserve">(dano - </w:t>
      </w:r>
      <w:r w:rsidR="005B4023" w:rsidRPr="005B4023">
        <w:rPr>
          <w:i/>
          <w:iCs/>
        </w:rPr>
        <w:t>give</w:t>
      </w:r>
      <w:r w:rsidR="005B4023">
        <w:t xml:space="preserve">) </w:t>
      </w:r>
      <w:r w:rsidR="008C1069">
        <w:t xml:space="preserve">rozumianych jako </w:t>
      </w:r>
      <w:r w:rsidR="005B4023">
        <w:t>nie tylko poniesiony koszt usługi, ale również znacznie szerszy zakres wysiłków lub starań koniecznych do otrzymania oczekiwanych korzyści</w:t>
      </w:r>
      <w:r w:rsidR="00DA3920">
        <w:t xml:space="preserve"> </w:t>
      </w:r>
      <w:r w:rsidR="00DA3920">
        <w:fldChar w:fldCharType="begin" w:fldLock="1"/>
      </w:r>
      <w:r w:rsidR="003F7190">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sidR="003F7190">
        <w:rPr>
          <w:rFonts w:ascii="Cambria Math" w:hAnsi="Cambria Math" w:cs="Cambria Math"/>
        </w:rPr>
        <w:instrText>‐</w:instrText>
      </w:r>
      <w:r w:rsidR="003F7190">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sidR="003F7190">
        <w:rPr>
          <w:rFonts w:ascii="Cambria Math" w:hAnsi="Cambria Math" w:cs="Cambria Math"/>
        </w:rPr>
        <w:instrText>‐</w:instrText>
      </w:r>
      <w:r w:rsidR="003F7190">
        <w:instrText>sectional test of the effect and conceptualization of service value","type":"article-journal","volume":"11"},"prefix":"por.","uris":["http://www.mendeley.com/documents/?uuid=4bc82f94-84ef-4633-91ff-02781ce03be9"]}],"mendeley":{"formattedCitation":"(por. Cronin i in., 1997)","plainTextFormattedCitation":"(por. Cronin i in., 1997)","previouslyFormattedCitation":"(por. Cronin i in., 1997)"},"properties":{"noteIndex":0},"schema":"https://github.com/citation-style-language/schema/raw/master/csl-citation.json"}</w:instrText>
      </w:r>
      <w:r w:rsidR="00DA3920">
        <w:fldChar w:fldCharType="separate"/>
      </w:r>
      <w:r w:rsidR="00DA3920" w:rsidRPr="00DA3920">
        <w:rPr>
          <w:noProof/>
        </w:rPr>
        <w:t>(por. Cronin i in., 1997)</w:t>
      </w:r>
      <w:r w:rsidR="00DA3920">
        <w:fldChar w:fldCharType="end"/>
      </w:r>
      <w:r w:rsidR="005B4023">
        <w:t>. Parametr ten został uwzględniony w modelu jakości usług opracowanym przez Cronina i in. przedstawionym na rysunku po</w:t>
      </w:r>
      <w:r w:rsidR="00DA3920">
        <w:fldChar w:fldCharType="begin"/>
      </w:r>
      <w:r w:rsidR="00DA3920">
        <w:instrText xml:space="preserve"> REF _Ref135904397 \p \h </w:instrText>
      </w:r>
      <w:r w:rsidR="00DA3920">
        <w:fldChar w:fldCharType="separate"/>
      </w:r>
      <w:r w:rsidR="00DA3920">
        <w:t>niżej</w:t>
      </w:r>
      <w:r w:rsidR="00DA3920">
        <w:fldChar w:fldCharType="end"/>
      </w:r>
      <w:r w:rsidR="005B4023">
        <w:t xml:space="preserve"> (</w:t>
      </w:r>
      <w:r w:rsidR="00DA3920">
        <w:fldChar w:fldCharType="begin"/>
      </w:r>
      <w:r w:rsidR="00DA3920">
        <w:instrText xml:space="preserve"> REF _Ref135904401 \h </w:instrText>
      </w:r>
      <w:r w:rsidR="00DA3920">
        <w:fldChar w:fldCharType="separate"/>
      </w:r>
      <w:r w:rsidR="00DA3920" w:rsidRPr="00DA3920">
        <w:t xml:space="preserve">Rysunek </w:t>
      </w:r>
      <w:r w:rsidR="00DA3920" w:rsidRPr="00DA3920">
        <w:rPr>
          <w:noProof/>
        </w:rPr>
        <w:t>18</w:t>
      </w:r>
      <w:r w:rsidR="00DA3920">
        <w:fldChar w:fldCharType="end"/>
      </w:r>
      <w:r w:rsidR="005B4023">
        <w:t>).</w:t>
      </w:r>
    </w:p>
    <w:p w14:paraId="2135F208" w14:textId="77777777" w:rsidR="00DA3920" w:rsidRDefault="00DA3920" w:rsidP="00DA3920">
      <w:pPr>
        <w:pStyle w:val="Rysunek"/>
      </w:pPr>
      <w:r>
        <w:rPr>
          <w:noProof/>
        </w:rPr>
        <w:lastRenderedPageBreak/>
        <w:drawing>
          <wp:inline distT="0" distB="0" distL="0" distR="0" wp14:anchorId="79AC560C" wp14:editId="636DFE6C">
            <wp:extent cx="5747385" cy="2607310"/>
            <wp:effectExtent l="0" t="0" r="0" b="0"/>
            <wp:docPr id="3903581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7385" cy="2607310"/>
                    </a:xfrm>
                    <a:prstGeom prst="rect">
                      <a:avLst/>
                    </a:prstGeom>
                    <a:noFill/>
                    <a:ln>
                      <a:noFill/>
                    </a:ln>
                  </pic:spPr>
                </pic:pic>
              </a:graphicData>
            </a:graphic>
          </wp:inline>
        </w:drawing>
      </w:r>
    </w:p>
    <w:p w14:paraId="55F94172" w14:textId="2B58C0C5" w:rsidR="005B4023" w:rsidRPr="00DA3920" w:rsidRDefault="00DA3920" w:rsidP="00DA3920">
      <w:pPr>
        <w:pStyle w:val="Tytutabeli"/>
        <w:jc w:val="center"/>
      </w:pPr>
      <w:bookmarkStart w:id="141" w:name="_Ref135904401"/>
      <w:bookmarkStart w:id="142" w:name="_Ref135904397"/>
      <w:r w:rsidRPr="00DA3920">
        <w:t xml:space="preserve">Rysunek </w:t>
      </w:r>
      <w:fldSimple w:instr=" SEQ Rysunek \* ARABIC ">
        <w:r w:rsidRPr="00DA3920">
          <w:rPr>
            <w:noProof/>
          </w:rPr>
          <w:t>18</w:t>
        </w:r>
      </w:fldSimple>
      <w:bookmarkEnd w:id="141"/>
      <w:r w:rsidRPr="00DA3920">
        <w:t xml:space="preserve"> Model jakości usług z wartością dodaną</w:t>
      </w:r>
      <w:bookmarkEnd w:id="142"/>
    </w:p>
    <w:p w14:paraId="6E54A66D" w14:textId="022A45AA" w:rsidR="005B4023" w:rsidRDefault="00DA3920" w:rsidP="00DA3920">
      <w:pPr>
        <w:pStyle w:val="rdo"/>
      </w:pPr>
      <w:r>
        <w:t xml:space="preserve">Źródło: opracowanie własne na podstawie </w:t>
      </w:r>
      <w:r>
        <w:fldChar w:fldCharType="begin" w:fldLock="1"/>
      </w:r>
      <w:r>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Pr>
          <w:rFonts w:ascii="Cambria Math" w:hAnsi="Cambria Math" w:cs="Cambria Math"/>
        </w:rPr>
        <w:instrText>‐</w:instrText>
      </w:r>
      <w:r>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Pr>
          <w:rFonts w:ascii="Cambria Math" w:hAnsi="Cambria Math" w:cs="Cambria Math"/>
        </w:rPr>
        <w:instrText>‐</w:instrText>
      </w:r>
      <w:r>
        <w:instrText>sectional test of the effect and conceptualization of service value","type":"article-journal","volume":"11"},"uris":["http://www.mendeley.com/documents/?uuid=4bc82f94-84ef-4633-91ff-02781ce03be9"]}],"mendeley":{"formattedCitation":"(Cronin i in., 1997)","plainTextFormattedCitation":"(Cronin i in., 1997)","previouslyFormattedCitation":"(Cronin i in., 1997)"},"properties":{"noteIndex":0},"schema":"https://github.com/citation-style-language/schema/raw/master/csl-citation.json"}</w:instrText>
      </w:r>
      <w:r>
        <w:fldChar w:fldCharType="separate"/>
      </w:r>
      <w:r w:rsidRPr="00DA3920">
        <w:rPr>
          <w:noProof/>
        </w:rPr>
        <w:t>(Cronin i in., 1997)</w:t>
      </w:r>
      <w:r>
        <w:fldChar w:fldCharType="end"/>
      </w:r>
    </w:p>
    <w:p w14:paraId="2175AE5E" w14:textId="4082D47F" w:rsidR="00E56621" w:rsidRDefault="008C1069" w:rsidP="00387345">
      <w:r>
        <w:t>Z</w:t>
      </w:r>
      <w:r w:rsidR="00E47F12">
        <w:t xml:space="preserve"> zagadnieniem </w:t>
      </w:r>
      <w:r>
        <w:t xml:space="preserve">postrzeganej wartości </w:t>
      </w:r>
      <w:r w:rsidR="00E47F12">
        <w:t xml:space="preserve">wiąże się też koncepcja strefy tolerancji </w:t>
      </w:r>
      <w:r w:rsidR="00E47F12" w:rsidRPr="00E47F12">
        <w:t>zidentyfikowan</w:t>
      </w:r>
      <w:r w:rsidR="00E47F12">
        <w:t>a</w:t>
      </w:r>
      <w:r w:rsidR="00E47F12" w:rsidRPr="00E47F12">
        <w:t xml:space="preserve"> przez Zeithaml i in.</w:t>
      </w:r>
      <w:r w:rsidR="00E00823">
        <w:t xml:space="preserve"> </w:t>
      </w:r>
      <w:r w:rsidR="00E00823">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suppress-author":1,"uris":["http://www.mendeley.com/documents/?uuid=760521d9-f040-41c2-b360-36d681d4dc63"]}],"mendeley":{"formattedCitation":"(1996)","plainTextFormattedCitation":"(1996)","previouslyFormattedCitation":"(1996)"},"properties":{"noteIndex":0},"schema":"https://github.com/citation-style-language/schema/raw/master/csl-citation.json"}</w:instrText>
      </w:r>
      <w:r w:rsidR="00E00823">
        <w:fldChar w:fldCharType="separate"/>
      </w:r>
      <w:r w:rsidR="00E00823" w:rsidRPr="00E00823">
        <w:rPr>
          <w:noProof/>
        </w:rPr>
        <w:t>(1996)</w:t>
      </w:r>
      <w:r w:rsidR="00E00823">
        <w:fldChar w:fldCharType="end"/>
      </w:r>
      <w:r w:rsidR="00E47F12" w:rsidRPr="00E47F12">
        <w:t>.</w:t>
      </w:r>
      <w:r w:rsidR="00E00823">
        <w:t xml:space="preserve"> Jest to zjawisko związane z nieliniową charakterystyką zależności pomiędzy postrzeganą jakością usługi</w:t>
      </w:r>
      <w:r>
        <w:t xml:space="preserve"> (produktu)</w:t>
      </w:r>
      <w:r w:rsidR="00E00823">
        <w:t>, a zamiarami behawioralnymi (</w:t>
      </w:r>
      <w:r w:rsidR="00190B46">
        <w:t xml:space="preserve">chęci </w:t>
      </w:r>
      <w:r w:rsidR="00E00823">
        <w:t>szerzeni</w:t>
      </w:r>
      <w:r w:rsidR="00190B46">
        <w:t>a</w:t>
      </w:r>
      <w:r w:rsidR="00E00823">
        <w:t xml:space="preserve"> pozytywnej lub negatywnej opinii)</w:t>
      </w:r>
      <w:r w:rsidR="00E47F12" w:rsidRPr="00E47F12">
        <w:t xml:space="preserve">. </w:t>
      </w:r>
      <w:r w:rsidR="00190B46">
        <w:t xml:space="preserve">Otóż stwierdzono, że istnieje pewien zakres postrzeganej jakości pomiędzy poziomem minimalnie akceptowalnym, a idealnym dla którego zamiary wyrażania opinii o produkcie są znacznie słabsze niż w sytuacji gdy poziom postrzeganej jakości znajdzie się poza tym zakresem. Tak, więc poziom jakości poniżej minimalnie akceptowalnego skutkuje silnym zamiarem dzielenia się swoimi negatywnymi doświadczeniami, a poziom postrzeganej jakości powyżej wartości idealnej skutkuje silnym efektem dzielenia się pozytywnymi rekomendacjami </w:t>
      </w:r>
      <w:r w:rsidR="00190B46">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Quality","type":"article-journal","volume":"60"},"prefix":"por.","uris":["http://www.mendeley.com/documents/?uuid=760521d9-f040-41c2-b360-36d681d4dc63"]}],"mendeley":{"formattedCitation":"(por. Zeithaml i in., 1996)","plainTextFormattedCitation":"(por. Zeithaml i in., 1996)","previouslyFormattedCitation":"(por. Zeithaml i in., 1996)"},"properties":{"noteIndex":0},"schema":"https://github.com/citation-style-language/schema/raw/master/csl-citation.json"}</w:instrText>
      </w:r>
      <w:r w:rsidR="00190B46">
        <w:fldChar w:fldCharType="separate"/>
      </w:r>
      <w:r w:rsidR="00190B46" w:rsidRPr="00190B46">
        <w:rPr>
          <w:noProof/>
        </w:rPr>
        <w:t>(por. Zeithaml i in., 1996)</w:t>
      </w:r>
      <w:r w:rsidR="00190B46">
        <w:fldChar w:fldCharType="end"/>
      </w:r>
      <w:r w:rsidR="00190B46">
        <w:t xml:space="preserve">. Stąd też Cronin </w:t>
      </w:r>
      <w:r w:rsidR="00190B46">
        <w:fldChar w:fldCharType="begin" w:fldLock="1"/>
      </w:r>
      <w:r w:rsidR="00DA3920">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suppress-author":1,"uris":["http://www.mendeley.com/documents/?uuid=5a9e9086-5f3e-4fb4-8c6e-c93edbb318d8"]}],"mendeley":{"formattedCitation":"(2016)","plainTextFormattedCitation":"(2016)","previouslyFormattedCitation":"(2016)"},"properties":{"noteIndex":0},"schema":"https://github.com/citation-style-language/schema/raw/master/csl-citation.json"}</w:instrText>
      </w:r>
      <w:r w:rsidR="00190B46">
        <w:fldChar w:fldCharType="separate"/>
      </w:r>
      <w:r w:rsidR="00190B46" w:rsidRPr="00190B46">
        <w:rPr>
          <w:noProof/>
        </w:rPr>
        <w:t>(2016)</w:t>
      </w:r>
      <w:r w:rsidR="00190B46">
        <w:fldChar w:fldCharType="end"/>
      </w:r>
      <w:r w:rsidR="00190B46">
        <w:t xml:space="preserve"> sugeruje, że zarówno atrybut korzyści jak i poświeceń w podobny sposób wpływają na postrzeganie wartości produktu, tzn. dla każdego z nich występuje zjawisko zakresu tolerancji.</w:t>
      </w:r>
      <w:r w:rsidR="00E47F12" w:rsidRPr="00E47F12">
        <w:t xml:space="preserve"> </w:t>
      </w:r>
      <w:r>
        <w:t>W związku z tym należy sądzić, że ocena</w:t>
      </w:r>
      <w:r w:rsidR="00E47F12" w:rsidRPr="00E47F12">
        <w:t xml:space="preserve"> wartości </w:t>
      </w:r>
      <w:r>
        <w:t>usług wynika z postrzegania zredukowanego</w:t>
      </w:r>
      <w:r w:rsidR="00E47F12" w:rsidRPr="00E47F12">
        <w:t xml:space="preserve"> zestaw</w:t>
      </w:r>
      <w:r>
        <w:t>u</w:t>
      </w:r>
      <w:r w:rsidR="00E47F12" w:rsidRPr="00E47F12">
        <w:t xml:space="preserve"> atrybutów wydajności</w:t>
      </w:r>
      <w:r>
        <w:t xml:space="preserve"> (korzyści vs poświęcenia)</w:t>
      </w:r>
      <w:r w:rsidR="00E47F12" w:rsidRPr="00E47F12">
        <w:t xml:space="preserve">, gdzie </w:t>
      </w:r>
      <w:r>
        <w:t xml:space="preserve">działania </w:t>
      </w:r>
      <w:r w:rsidR="00E47F12" w:rsidRPr="00E47F12">
        <w:t>dostawc</w:t>
      </w:r>
      <w:r>
        <w:t>y</w:t>
      </w:r>
      <w:r w:rsidR="00E47F12" w:rsidRPr="00E47F12">
        <w:t>, użytkownik</w:t>
      </w:r>
      <w:r>
        <w:t>a</w:t>
      </w:r>
      <w:r w:rsidR="00E47F12" w:rsidRPr="00E47F12">
        <w:t xml:space="preserve"> lub </w:t>
      </w:r>
      <w:r>
        <w:t>wynikające ze współtworzenia</w:t>
      </w:r>
      <w:r w:rsidR="00E47F12" w:rsidRPr="00E47F12">
        <w:t xml:space="preserve"> daj</w:t>
      </w:r>
      <w:r>
        <w:t>ą</w:t>
      </w:r>
      <w:r w:rsidR="00E47F12" w:rsidRPr="00E47F12">
        <w:t xml:space="preserve"> doskonałe wyniki.</w:t>
      </w:r>
    </w:p>
    <w:p w14:paraId="6642C1FD" w14:textId="1822809F" w:rsidR="00DA3920" w:rsidRPr="00233788" w:rsidRDefault="00DA3920" w:rsidP="00387345">
      <w:r>
        <w:t>Koncepcja ta bardzo dobrze pasuje do opisu jakości usług edukacyjnych uczelni, gdyż zarówno poświęcenia jak i korzyści związane z tym rodzajem usługi są dalece rozciągnięte w czasie i bardzo różnorodne. Zatem świadomość zarządzających uczelniami, że postrzegana wartość usług wynika z oceny zarówno wysiłków interesariuszy (głównie dotyczy to studentów) jak i postrzeganych korzyści z uwzględnieniem stref tolerancji może w istotny sposób przyczynić się do podejmowania właściwych decyzji.</w:t>
      </w:r>
    </w:p>
    <w:p w14:paraId="272BD694" w14:textId="1061ED67" w:rsidR="00387345" w:rsidRPr="00233788" w:rsidRDefault="003F7190" w:rsidP="00020C6F">
      <w:r w:rsidRPr="00B004C5">
        <w:t>Podsumowując warto przytoczyć definicję jakości edukacji</w:t>
      </w:r>
      <w:r w:rsidR="00B004C5" w:rsidRPr="00B004C5">
        <w:t xml:space="preserve"> jako „zbalansowane spełnienie potrzeb, celów, wymagań, norm i standardów zidentyfikowanych w odniesieniu do edukacji, jej wyników, procesów i środowiska”</w:t>
      </w:r>
      <w:r w:rsidRPr="00B004C5">
        <w:t xml:space="preserve"> zaprezentowaną</w:t>
      </w:r>
      <w:r>
        <w:t xml:space="preserve"> przez Belash i in. </w:t>
      </w:r>
      <w:r w:rsidRPr="00233788">
        <w:fldChar w:fldCharType="begin" w:fldLock="1"/>
      </w:r>
      <w:r w:rsidR="00BB1057">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BURGERHARTSTRAAT 25, PO BOX 211, 1000 AE AMSTERDAM, NETHERLANDS","title":"Research on University Education Quality Assurance: Methodology and Results of Stakeholders’ Satisfaction Monitoring","type":"article-journal","volume":"214"},"locator":"345","suppress-author":1,"uris":["http://www.mendeley.com/documents/?uuid=572e22e8-59b2-4e9e-ac9c-d19c3684f132"]}],"mendeley":{"formattedCitation":"(2015, s. 345)","plainTextFormattedCitation":"(2015, s. 345)","previouslyFormattedCitation":"(2015, s. 345)"},"properties":{"noteIndex":0},"schema":"https://github.com/citation-style-language/schema/raw/master/csl-citation.json"}</w:instrText>
      </w:r>
      <w:r w:rsidRPr="00233788">
        <w:fldChar w:fldCharType="separate"/>
      </w:r>
      <w:r w:rsidRPr="003F7190">
        <w:rPr>
          <w:noProof/>
        </w:rPr>
        <w:t>(2015, s. 345)</w:t>
      </w:r>
      <w:r w:rsidRPr="00233788">
        <w:fldChar w:fldCharType="end"/>
      </w:r>
      <w:r w:rsidR="00B004C5">
        <w:t xml:space="preserve">. Jest to bardzo kompleksowa definicja uwzględniająca wiele cech charakterystycznych dla usług edukacyjnych. Można zauważyć, że brakuje w niej wyraźnego odniesienia do czynnika relacji i interakcji z interesariuszami. </w:t>
      </w:r>
      <w:r w:rsidR="00B004C5">
        <w:lastRenderedPageBreak/>
        <w:t>Natomiast takie kompleksowe ujęcie dość dobrze uwidacznia, że nie można traktować procesu świadczenia usług edukacyjnych uczelni jako prostego procesu produkcyjnego gdzie student odgrywa rolę jedynie „materiału wejściowego”, a absolwent staje się niejako „produktem”. Podobnie pomiar jakości usług edukacyjnych również powinien uwzględniać szerszy kontekst i kompleksowość zagadnienia jakości tego rodzaju usług. Metody pomiaru jakości warte uwagi w kontekście usług edukacyjnych zostały szerzej opisane w kolejnym rozdziale.</w:t>
      </w:r>
    </w:p>
    <w:p w14:paraId="16461CE9" w14:textId="7D0F62AC" w:rsidR="00AE2BC1" w:rsidRPr="00233788" w:rsidRDefault="00AE2BC1" w:rsidP="004E7B54">
      <w:pPr>
        <w:pStyle w:val="Nagwek3"/>
      </w:pPr>
      <w:bookmarkStart w:id="143" w:name="_Toc133846132"/>
      <w:bookmarkStart w:id="144" w:name="_Ref135857644"/>
      <w:r w:rsidRPr="00233788">
        <w:t>Wybrane metody pomiaru jakości</w:t>
      </w:r>
      <w:bookmarkEnd w:id="143"/>
      <w:bookmarkEnd w:id="144"/>
      <w:r w:rsidR="003B61B1">
        <w:t xml:space="preserve"> w kontekście usług edukacyjnych uczelni</w:t>
      </w:r>
    </w:p>
    <w:p w14:paraId="13639611" w14:textId="7EBA05DF" w:rsidR="00B4533C" w:rsidRDefault="00841616" w:rsidP="009C33D2">
      <w:r>
        <w:t xml:space="preserve">Nieustanne podnoszenie jakości jest kluczowe dla uzyskania i utrzymania przewag konkurencyjnych. </w:t>
      </w:r>
      <w:r w:rsidRPr="00841616">
        <w:t xml:space="preserve">Aby </w:t>
      </w:r>
      <w:r>
        <w:t xml:space="preserve">jednak </w:t>
      </w:r>
      <w:r w:rsidRPr="00841616">
        <w:t>móc jakość doskonalić, trzeba ją najpierw zidentyfikować i zmierzyć.</w:t>
      </w:r>
      <w:r>
        <w:t xml:space="preserve"> </w:t>
      </w:r>
      <w:r w:rsidR="00894771" w:rsidRPr="009C33D2">
        <w:t xml:space="preserve">Nawiązując do jednej z najbardziej podstawowych definicji jakości przytoczonej w poprzednim rozdziale pomiaru jakości można dokonać poprzez </w:t>
      </w:r>
      <w:r w:rsidR="009C33D2" w:rsidRPr="009C33D2">
        <w:t>zmierzenie stopnia spełnienia wymagań. W takim podejściu po zdefiniowaniu wymagań wobec produktu (usługi) moż</w:t>
      </w:r>
      <w:r w:rsidR="009C33D2">
        <w:t xml:space="preserve">na zmierzyć w jakim stopniu te wymagania zostały spełnione. </w:t>
      </w:r>
      <w:r w:rsidRPr="00841616">
        <w:t xml:space="preserve">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w:t>
      </w:r>
      <w:r w:rsidR="009C33D2">
        <w:t xml:space="preserve">Niewątpliwą zaletą takiego podejścia jest możliwość uzyskania jednej miary, która określi wartość stopnia w jakim dany produkt spełnia lub spełnił odpowiednie wymagania. Taką miarę zazwyczaj można wyrazić w procentach i dzięki temu możliwe jest porównywanie ze wyników uzyskanych dla różnych produktów. Z drugiej jednak strony taki sposób pomiaru ma pewne ograniczenia wynikające przede wszystkim z trudności jednoznacznego określenia wymagań. Jest to tym bardziej skomplikowane w przypadku produktów niematerialnych jakimi są w zazwyczaj usługi, a w szczególności usługi edukacyjne. </w:t>
      </w:r>
    </w:p>
    <w:p w14:paraId="5405D38B" w14:textId="17D9A38A" w:rsidR="00666099" w:rsidRPr="009C33D2" w:rsidRDefault="009C33D2" w:rsidP="009C33D2">
      <w:r>
        <w:t xml:space="preserve">Wobec tego do pomiaru jakości usług opracowano szereg dedykowanych metod i narzędzi. </w:t>
      </w:r>
      <w:r w:rsidR="00666099" w:rsidRPr="009C33D2">
        <w:t>Jedn</w:t>
      </w:r>
      <w:r w:rsidRPr="009C33D2">
        <w:t>ą</w:t>
      </w:r>
      <w:r w:rsidR="00666099" w:rsidRPr="009C33D2">
        <w:t xml:space="preserve"> z klasycznych metod pomiaru jakości usług jest metoda SERVQUAL wynikająca z modelu SERVQUAL opisanego w podrozdziale</w:t>
      </w:r>
      <w:r w:rsidRPr="009C33D2">
        <w:t xml:space="preserve"> </w:t>
      </w:r>
      <w:r w:rsidRPr="009C33D2">
        <w:fldChar w:fldCharType="begin"/>
      </w:r>
      <w:r w:rsidRPr="009C33D2">
        <w:instrText xml:space="preserve"> REF _Ref135920762 \r \h </w:instrText>
      </w:r>
      <w:r>
        <w:instrText xml:space="preserve"> \* MERGEFORMAT </w:instrText>
      </w:r>
      <w:r w:rsidRPr="009C33D2">
        <w:fldChar w:fldCharType="separate"/>
      </w:r>
      <w:r w:rsidRPr="009C33D2">
        <w:t>1.3.1</w:t>
      </w:r>
      <w:r w:rsidRPr="009C33D2">
        <w:fldChar w:fldCharType="end"/>
      </w:r>
      <w:r w:rsidR="00666099" w:rsidRPr="009C33D2">
        <w:t>. Pomiaru jakości przy pomocy metody SERVQUAL dokonuje się mierząc wielkość luki 5. Dla każdego z pięciu obszarów właściwości usług podlegających ocenie umieszcza się pytania szczegółowe, dotyczące zarówno oczekiwań jak i oceny otrzymanej usługi. Istotnym jest określenie ważności każdego z obszarów dla klientów konkretnej usługi. W tym celu również prosi się ankietowanych o wskazanie najważniejszych obszarów lub przypisanie im wag.</w:t>
      </w:r>
    </w:p>
    <w:p w14:paraId="7E917002" w14:textId="2D000FAF" w:rsidR="00666099" w:rsidRPr="009C33D2" w:rsidRDefault="00666099" w:rsidP="00666099">
      <w:r w:rsidRPr="009C33D2">
        <w:t>W pierwszej wersji koncepcji opracowanej przez autorów koncepcji SERVQUAL znajdowało się 10 obszarów i związanych z nimi 97 twierdzeń</w:t>
      </w:r>
      <w:sdt>
        <w:sdtPr>
          <w:id w:val="-146673137"/>
          <w:citation/>
        </w:sdtPr>
        <w:sdtContent>
          <w:r w:rsidRPr="009C33D2">
            <w:fldChar w:fldCharType="begin"/>
          </w:r>
          <w:r w:rsidRPr="009C33D2">
            <w:instrText xml:space="preserve">CITATION Par88 \p 17 \t  \l 1045 </w:instrText>
          </w:r>
          <w:r w:rsidRPr="009C33D2">
            <w:fldChar w:fldCharType="separate"/>
          </w:r>
          <w:r w:rsidRPr="009C33D2">
            <w:rPr>
              <w:noProof/>
            </w:rPr>
            <w:t xml:space="preserve"> (Parasuraman, Zeithaml i Berry, 1988, str. 17)</w:t>
          </w:r>
          <w:r w:rsidRPr="009C33D2">
            <w:fldChar w:fldCharType="end"/>
          </w:r>
        </w:sdtContent>
      </w:sdt>
      <w:r w:rsidRPr="009C33D2">
        <w:t xml:space="preserve">, jednak w efekcie dalszych badań zmierzających do wyselekcjonowania najistotniejszych czynników jakości usług ograniczono zestaw najistotniejszych obszarów i twierdzeń do odpowiednio 5 i 22 </w:t>
      </w:r>
      <w:sdt>
        <w:sdtPr>
          <w:id w:val="1729796992"/>
          <w:citation/>
        </w:sdtPr>
        <w:sdtContent>
          <w:r w:rsidRPr="009C33D2">
            <w:fldChar w:fldCharType="begin"/>
          </w:r>
          <w:r w:rsidRPr="009C33D2">
            <w:instrText xml:space="preserve">CITATION Par94 \p 206 \t  \l 1045 </w:instrText>
          </w:r>
          <w:r w:rsidRPr="009C33D2">
            <w:fldChar w:fldCharType="separate"/>
          </w:r>
          <w:r w:rsidRPr="009C33D2">
            <w:rPr>
              <w:noProof/>
            </w:rPr>
            <w:t>(Parasuraman, Zeithaml i Berry, 1994, str. 206)</w:t>
          </w:r>
          <w:r w:rsidRPr="009C33D2">
            <w:fldChar w:fldCharType="end"/>
          </w:r>
        </w:sdtContent>
      </w:sdt>
      <w:r w:rsidRPr="009C33D2">
        <w:t>. Zestaw stwierdzeń na bazie, których tworzy się kwestionariusze SERVQUAL przedstawiono w tabeli po</w:t>
      </w:r>
      <w:r w:rsidRPr="009C33D2">
        <w:fldChar w:fldCharType="begin"/>
      </w:r>
      <w:r w:rsidRPr="009C33D2">
        <w:instrText xml:space="preserve"> REF _Ref134898790 \p \h </w:instrText>
      </w:r>
      <w:r w:rsidR="009C33D2">
        <w:instrText xml:space="preserve"> \* MERGEFORMAT </w:instrText>
      </w:r>
      <w:r w:rsidRPr="009C33D2">
        <w:fldChar w:fldCharType="separate"/>
      </w:r>
      <w:r w:rsidRPr="009C33D2">
        <w:t>niżej</w:t>
      </w:r>
      <w:r w:rsidRPr="009C33D2">
        <w:fldChar w:fldCharType="end"/>
      </w:r>
    </w:p>
    <w:p w14:paraId="2C82E7E0" w14:textId="03192D5F" w:rsidR="00666099" w:rsidRPr="009C33D2" w:rsidRDefault="00666099" w:rsidP="00666099">
      <w:pPr>
        <w:pStyle w:val="Tytutabeli"/>
      </w:pPr>
      <w:bookmarkStart w:id="145" w:name="_Ref437191499"/>
      <w:bookmarkStart w:id="146" w:name="_Toc134898093"/>
      <w:bookmarkStart w:id="147" w:name="_Ref134898790"/>
      <w:bookmarkStart w:id="148" w:name="_Ref134898827"/>
      <w:r w:rsidRPr="009C33D2">
        <w:t xml:space="preserve">Tabela </w:t>
      </w:r>
      <w:fldSimple w:instr=" SEQ Tabela \* ARABIC ">
        <w:r w:rsidR="00BB1057">
          <w:rPr>
            <w:noProof/>
          </w:rPr>
          <w:t>15</w:t>
        </w:r>
      </w:fldSimple>
      <w:bookmarkEnd w:id="145"/>
      <w:r w:rsidRPr="009C33D2">
        <w:t xml:space="preserve"> Twierdzenia do budowy kwestionariusza badania jakości usług SERVQUAL</w:t>
      </w:r>
      <w:bookmarkEnd w:id="146"/>
      <w:bookmarkEnd w:id="147"/>
      <w:bookmarkEnd w:id="148"/>
    </w:p>
    <w:tbl>
      <w:tblPr>
        <w:tblStyle w:val="Tabela-Siatka"/>
        <w:tblW w:w="0" w:type="auto"/>
        <w:tblLook w:val="04A0" w:firstRow="1" w:lastRow="0" w:firstColumn="1" w:lastColumn="0" w:noHBand="0" w:noVBand="1"/>
      </w:tblPr>
      <w:tblGrid>
        <w:gridCol w:w="4606"/>
        <w:gridCol w:w="4606"/>
      </w:tblGrid>
      <w:tr w:rsidR="009C33D2" w:rsidRPr="009C33D2" w14:paraId="6848E70D" w14:textId="77777777" w:rsidTr="00973178">
        <w:trPr>
          <w:cantSplit/>
          <w:tblHeader/>
        </w:trPr>
        <w:tc>
          <w:tcPr>
            <w:tcW w:w="4606" w:type="dxa"/>
          </w:tcPr>
          <w:p w14:paraId="35064CA0" w14:textId="77777777" w:rsidR="00666099" w:rsidRPr="009C33D2" w:rsidRDefault="00666099" w:rsidP="00973178">
            <w:pPr>
              <w:ind w:firstLine="0"/>
              <w:rPr>
                <w:b/>
                <w:sz w:val="18"/>
                <w:szCs w:val="20"/>
                <w:lang w:val="pl-PL"/>
              </w:rPr>
            </w:pPr>
            <w:r w:rsidRPr="009C33D2">
              <w:rPr>
                <w:b/>
                <w:sz w:val="18"/>
                <w:szCs w:val="20"/>
                <w:lang w:val="pl-PL"/>
              </w:rPr>
              <w:t>Nazwa obszaru / kryterium jakości</w:t>
            </w:r>
          </w:p>
        </w:tc>
        <w:tc>
          <w:tcPr>
            <w:tcW w:w="4606" w:type="dxa"/>
          </w:tcPr>
          <w:p w14:paraId="4DB65E35" w14:textId="77777777" w:rsidR="00666099" w:rsidRPr="009C33D2" w:rsidRDefault="00666099" w:rsidP="00973178">
            <w:pPr>
              <w:ind w:firstLine="0"/>
              <w:rPr>
                <w:b/>
                <w:sz w:val="18"/>
                <w:szCs w:val="20"/>
                <w:lang w:val="pl-PL"/>
              </w:rPr>
            </w:pPr>
            <w:r w:rsidRPr="009C33D2">
              <w:rPr>
                <w:b/>
                <w:sz w:val="18"/>
                <w:szCs w:val="20"/>
                <w:lang w:val="pl-PL"/>
              </w:rPr>
              <w:t>Stwierdzenie dotyczące przesłanki jakości</w:t>
            </w:r>
          </w:p>
        </w:tc>
      </w:tr>
      <w:tr w:rsidR="009C33D2" w:rsidRPr="009C33D2" w14:paraId="13745EC4" w14:textId="77777777" w:rsidTr="00973178">
        <w:trPr>
          <w:cantSplit/>
        </w:trPr>
        <w:tc>
          <w:tcPr>
            <w:tcW w:w="4606" w:type="dxa"/>
          </w:tcPr>
          <w:p w14:paraId="4FD4C8B8" w14:textId="77777777" w:rsidR="00666099" w:rsidRPr="009C33D2" w:rsidRDefault="00666099" w:rsidP="00973178">
            <w:pPr>
              <w:ind w:firstLine="0"/>
              <w:rPr>
                <w:sz w:val="18"/>
                <w:szCs w:val="20"/>
                <w:u w:val="single"/>
                <w:lang w:val="pl-PL"/>
              </w:rPr>
            </w:pPr>
            <w:r w:rsidRPr="009C33D2">
              <w:rPr>
                <w:sz w:val="18"/>
                <w:szCs w:val="20"/>
                <w:u w:val="single"/>
                <w:lang w:val="pl-PL"/>
              </w:rPr>
              <w:lastRenderedPageBreak/>
              <w:t>materialność, namacalność (</w:t>
            </w:r>
            <w:r w:rsidRPr="009C33D2">
              <w:rPr>
                <w:i/>
                <w:sz w:val="18"/>
                <w:szCs w:val="20"/>
                <w:u w:val="single"/>
                <w:lang w:val="pl-PL"/>
              </w:rPr>
              <w:t>tangibles</w:t>
            </w:r>
            <w:r w:rsidRPr="009C33D2">
              <w:rPr>
                <w:sz w:val="18"/>
                <w:szCs w:val="20"/>
                <w:u w:val="single"/>
                <w:lang w:val="pl-PL"/>
              </w:rPr>
              <w:t>)</w:t>
            </w:r>
          </w:p>
        </w:tc>
        <w:tc>
          <w:tcPr>
            <w:tcW w:w="4606" w:type="dxa"/>
          </w:tcPr>
          <w:p w14:paraId="3125235F"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Nowoczesne wyposażenie</w:t>
            </w:r>
          </w:p>
          <w:p w14:paraId="78CAB5E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Atrakcyjne otoczenie fizyczne</w:t>
            </w:r>
          </w:p>
          <w:p w14:paraId="13B10FD9"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Schludny, profesjonalny personel</w:t>
            </w:r>
          </w:p>
          <w:p w14:paraId="0AB9C2D7"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Atrakcyjne wizualnie materiały związane z usługą</w:t>
            </w:r>
          </w:p>
        </w:tc>
      </w:tr>
      <w:tr w:rsidR="009C33D2" w:rsidRPr="009C33D2" w14:paraId="6407943C" w14:textId="77777777" w:rsidTr="00973178">
        <w:trPr>
          <w:cantSplit/>
        </w:trPr>
        <w:tc>
          <w:tcPr>
            <w:tcW w:w="4606" w:type="dxa"/>
          </w:tcPr>
          <w:p w14:paraId="72644291" w14:textId="77777777" w:rsidR="00666099" w:rsidRPr="009C33D2" w:rsidRDefault="00666099" w:rsidP="00973178">
            <w:pPr>
              <w:ind w:firstLine="0"/>
              <w:rPr>
                <w:sz w:val="18"/>
                <w:szCs w:val="20"/>
                <w:u w:val="single"/>
                <w:lang w:val="pl-PL"/>
              </w:rPr>
            </w:pPr>
            <w:r w:rsidRPr="009C33D2">
              <w:rPr>
                <w:sz w:val="18"/>
                <w:szCs w:val="20"/>
                <w:u w:val="single"/>
                <w:lang w:val="pl-PL"/>
              </w:rPr>
              <w:t>niezawodność (</w:t>
            </w:r>
            <w:r w:rsidRPr="009C33D2">
              <w:rPr>
                <w:i/>
                <w:sz w:val="18"/>
                <w:szCs w:val="20"/>
                <w:u w:val="single"/>
                <w:lang w:val="pl-PL"/>
              </w:rPr>
              <w:t>reliability</w:t>
            </w:r>
            <w:r w:rsidRPr="009C33D2">
              <w:rPr>
                <w:sz w:val="18"/>
                <w:szCs w:val="20"/>
                <w:u w:val="single"/>
                <w:lang w:val="pl-PL"/>
              </w:rPr>
              <w:t>)</w:t>
            </w:r>
          </w:p>
        </w:tc>
        <w:tc>
          <w:tcPr>
            <w:tcW w:w="4606" w:type="dxa"/>
          </w:tcPr>
          <w:p w14:paraId="0B5AABD1"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Dostarczanie usługi zgodnie z obietnicą</w:t>
            </w:r>
          </w:p>
          <w:p w14:paraId="307E1D36"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i umiejętność rozwiązania problemu klienta</w:t>
            </w:r>
          </w:p>
          <w:p w14:paraId="71336181"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Dostarczenie usługi właściwej (poprawnej) za pierwszym razem</w:t>
            </w:r>
          </w:p>
          <w:p w14:paraId="5B30773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Dostarczenie usługi w obiecanym czasie</w:t>
            </w:r>
          </w:p>
          <w:p w14:paraId="6D5B5638"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Utrzymywanie bezbłędnej dokumentacji</w:t>
            </w:r>
          </w:p>
        </w:tc>
      </w:tr>
      <w:tr w:rsidR="009C33D2" w:rsidRPr="009C33D2" w14:paraId="52E44A6A" w14:textId="77777777" w:rsidTr="00973178">
        <w:trPr>
          <w:cantSplit/>
        </w:trPr>
        <w:tc>
          <w:tcPr>
            <w:tcW w:w="4606" w:type="dxa"/>
          </w:tcPr>
          <w:p w14:paraId="11CE9F3C" w14:textId="77777777" w:rsidR="00666099" w:rsidRPr="009C33D2" w:rsidRDefault="00666099" w:rsidP="00973178">
            <w:pPr>
              <w:ind w:firstLine="0"/>
              <w:rPr>
                <w:sz w:val="18"/>
                <w:szCs w:val="20"/>
                <w:u w:val="single"/>
                <w:lang w:val="pl-PL"/>
              </w:rPr>
            </w:pPr>
            <w:r w:rsidRPr="009C33D2">
              <w:rPr>
                <w:sz w:val="18"/>
                <w:szCs w:val="20"/>
                <w:u w:val="single"/>
                <w:lang w:val="pl-PL"/>
              </w:rPr>
              <w:t>reagowanie (</w:t>
            </w:r>
            <w:r w:rsidRPr="009C33D2">
              <w:rPr>
                <w:i/>
                <w:sz w:val="18"/>
                <w:szCs w:val="20"/>
                <w:u w:val="single"/>
                <w:lang w:val="pl-PL"/>
              </w:rPr>
              <w:t>responsivness</w:t>
            </w:r>
            <w:r w:rsidRPr="009C33D2">
              <w:rPr>
                <w:sz w:val="18"/>
                <w:szCs w:val="20"/>
                <w:u w:val="single"/>
                <w:lang w:val="pl-PL"/>
              </w:rPr>
              <w:t>)</w:t>
            </w:r>
          </w:p>
        </w:tc>
        <w:tc>
          <w:tcPr>
            <w:tcW w:w="4606" w:type="dxa"/>
          </w:tcPr>
          <w:p w14:paraId="3EBF87AE"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Dokładne informowanie o terminie wykonania usługi</w:t>
            </w:r>
          </w:p>
          <w:p w14:paraId="54C4F19B"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Szybka i sprawna obsługa</w:t>
            </w:r>
          </w:p>
          <w:p w14:paraId="2275A78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i chęć do służenia klientowi pomocą</w:t>
            </w:r>
          </w:p>
          <w:p w14:paraId="16A8557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do odpowiedzi na pytania i prośby klienta</w:t>
            </w:r>
          </w:p>
        </w:tc>
      </w:tr>
      <w:tr w:rsidR="009C33D2" w:rsidRPr="009C33D2" w14:paraId="110B7A37" w14:textId="77777777" w:rsidTr="00973178">
        <w:trPr>
          <w:cantSplit/>
        </w:trPr>
        <w:tc>
          <w:tcPr>
            <w:tcW w:w="4606" w:type="dxa"/>
          </w:tcPr>
          <w:p w14:paraId="1B07B294" w14:textId="77777777" w:rsidR="00666099" w:rsidRPr="009C33D2" w:rsidRDefault="00666099" w:rsidP="00973178">
            <w:pPr>
              <w:ind w:firstLine="0"/>
              <w:rPr>
                <w:sz w:val="18"/>
                <w:szCs w:val="20"/>
                <w:u w:val="single"/>
                <w:lang w:val="pl-PL"/>
              </w:rPr>
            </w:pPr>
            <w:r w:rsidRPr="009C33D2">
              <w:rPr>
                <w:sz w:val="18"/>
                <w:szCs w:val="20"/>
                <w:u w:val="single"/>
                <w:lang w:val="pl-PL"/>
              </w:rPr>
              <w:t>kompetencje, pewność (</w:t>
            </w:r>
            <w:r w:rsidRPr="009C33D2">
              <w:rPr>
                <w:i/>
                <w:sz w:val="18"/>
                <w:szCs w:val="20"/>
                <w:u w:val="single"/>
                <w:lang w:val="pl-PL"/>
              </w:rPr>
              <w:t>assurance</w:t>
            </w:r>
            <w:r w:rsidRPr="009C33D2">
              <w:rPr>
                <w:sz w:val="18"/>
                <w:szCs w:val="20"/>
                <w:u w:val="single"/>
                <w:lang w:val="pl-PL"/>
              </w:rPr>
              <w:t>)</w:t>
            </w:r>
          </w:p>
        </w:tc>
        <w:tc>
          <w:tcPr>
            <w:tcW w:w="4606" w:type="dxa"/>
          </w:tcPr>
          <w:p w14:paraId="115AAB17"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wzbudzają zaufanie</w:t>
            </w:r>
          </w:p>
          <w:p w14:paraId="5E62443B"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Poczucie bezpieczeństwa przeprowadzanej transakcji</w:t>
            </w:r>
          </w:p>
          <w:p w14:paraId="7AE0721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Zawsze uprzejmi pracownicy</w:t>
            </w:r>
          </w:p>
          <w:p w14:paraId="0F8589F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z odpowiednimi kompetencjami by odpowiadać na pytania klientów</w:t>
            </w:r>
          </w:p>
        </w:tc>
      </w:tr>
      <w:tr w:rsidR="009C33D2" w:rsidRPr="009C33D2" w14:paraId="0670C115" w14:textId="77777777" w:rsidTr="00973178">
        <w:trPr>
          <w:cantSplit/>
        </w:trPr>
        <w:tc>
          <w:tcPr>
            <w:tcW w:w="4606" w:type="dxa"/>
          </w:tcPr>
          <w:p w14:paraId="005C5884" w14:textId="77777777" w:rsidR="00666099" w:rsidRPr="009C33D2" w:rsidRDefault="00666099" w:rsidP="00973178">
            <w:pPr>
              <w:ind w:firstLine="0"/>
              <w:rPr>
                <w:sz w:val="18"/>
                <w:szCs w:val="20"/>
                <w:u w:val="single"/>
                <w:lang w:val="pl-PL"/>
              </w:rPr>
            </w:pPr>
            <w:r w:rsidRPr="009C33D2">
              <w:rPr>
                <w:sz w:val="18"/>
                <w:szCs w:val="20"/>
                <w:u w:val="single"/>
                <w:lang w:val="pl-PL"/>
              </w:rPr>
              <w:t>empatia (</w:t>
            </w:r>
            <w:r w:rsidRPr="009C33D2">
              <w:rPr>
                <w:i/>
                <w:sz w:val="18"/>
                <w:szCs w:val="20"/>
                <w:u w:val="single"/>
                <w:lang w:val="pl-PL"/>
              </w:rPr>
              <w:t>empathy</w:t>
            </w:r>
            <w:r w:rsidRPr="009C33D2">
              <w:rPr>
                <w:sz w:val="18"/>
                <w:szCs w:val="20"/>
                <w:u w:val="single"/>
                <w:lang w:val="pl-PL"/>
              </w:rPr>
              <w:t>)</w:t>
            </w:r>
          </w:p>
        </w:tc>
        <w:tc>
          <w:tcPr>
            <w:tcW w:w="4606" w:type="dxa"/>
          </w:tcPr>
          <w:p w14:paraId="71BC6CD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Indywidualne podejście do klienta</w:t>
            </w:r>
          </w:p>
          <w:p w14:paraId="64A82003"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okazujący troskę klientom</w:t>
            </w:r>
          </w:p>
          <w:p w14:paraId="20E10C40"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dbający o interesy klienta, działający na korzyść klienta</w:t>
            </w:r>
          </w:p>
          <w:p w14:paraId="749FC212"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Rozumienie potrzeb klienta przez pracowników</w:t>
            </w:r>
          </w:p>
          <w:p w14:paraId="2FE5300A"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Dogodne dla klientów godziny otwarcia</w:t>
            </w:r>
          </w:p>
        </w:tc>
      </w:tr>
    </w:tbl>
    <w:p w14:paraId="2EAC071D" w14:textId="77777777" w:rsidR="00666099" w:rsidRPr="009C33D2" w:rsidRDefault="00666099" w:rsidP="009C33D2">
      <w:pPr>
        <w:pStyle w:val="rdo"/>
      </w:pPr>
      <w:r w:rsidRPr="009C33D2">
        <w:t xml:space="preserve">Źródło: opracowanie własne na podstawie </w:t>
      </w:r>
      <w:sdt>
        <w:sdtPr>
          <w:id w:val="-413393828"/>
          <w:citation/>
        </w:sdtPr>
        <w:sdtContent>
          <w:r w:rsidRPr="009C33D2">
            <w:fldChar w:fldCharType="begin"/>
          </w:r>
          <w:r w:rsidRPr="009C33D2">
            <w:instrText xml:space="preserve">CITATION Par94 \p 207 \t  \l 1045 </w:instrText>
          </w:r>
          <w:r w:rsidRPr="009C33D2">
            <w:fldChar w:fldCharType="separate"/>
          </w:r>
          <w:r w:rsidRPr="009C33D2">
            <w:rPr>
              <w:noProof/>
            </w:rPr>
            <w:t>(Parasuraman, Zeithaml i Berry, 1994, str. 207)</w:t>
          </w:r>
          <w:r w:rsidRPr="009C33D2">
            <w:fldChar w:fldCharType="end"/>
          </w:r>
        </w:sdtContent>
      </w:sdt>
      <w:r w:rsidRPr="009C33D2">
        <w:t xml:space="preserve"> oraz </w:t>
      </w:r>
      <w:sdt>
        <w:sdtPr>
          <w:id w:val="2027982756"/>
          <w:citation/>
        </w:sdtPr>
        <w:sdtContent>
          <w:r w:rsidRPr="009C33D2">
            <w:fldChar w:fldCharType="begin"/>
          </w:r>
          <w:r w:rsidRPr="009C33D2">
            <w:instrText xml:space="preserve">CITATION Sto12 \p 69-70 \l 1045 </w:instrText>
          </w:r>
          <w:r w:rsidRPr="009C33D2">
            <w:fldChar w:fldCharType="separate"/>
          </w:r>
          <w:r w:rsidRPr="009C33D2">
            <w:rPr>
              <w:noProof/>
            </w:rPr>
            <w:t>(Stoma, 2012, strony 69-70)</w:t>
          </w:r>
          <w:r w:rsidRPr="009C33D2">
            <w:fldChar w:fldCharType="end"/>
          </w:r>
        </w:sdtContent>
      </w:sdt>
    </w:p>
    <w:p w14:paraId="1899BE20" w14:textId="4D12467A" w:rsidR="00666099" w:rsidRPr="009C33D2" w:rsidRDefault="00666099" w:rsidP="00666099">
      <w:r w:rsidRPr="009C33D2">
        <w:t>Na podstawie przedstawionych w tabeli po</w:t>
      </w:r>
      <w:r w:rsidRPr="009C33D2">
        <w:fldChar w:fldCharType="begin"/>
      </w:r>
      <w:r w:rsidRPr="009C33D2">
        <w:instrText xml:space="preserve"> REF _Ref134898827 \p \h </w:instrText>
      </w:r>
      <w:r w:rsidR="009C33D2">
        <w:instrText xml:space="preserve"> \* MERGEFORMAT </w:instrText>
      </w:r>
      <w:r w:rsidRPr="009C33D2">
        <w:fldChar w:fldCharType="separate"/>
      </w:r>
      <w:r w:rsidRPr="009C33D2">
        <w:t>wyżej</w:t>
      </w:r>
      <w:r w:rsidRPr="009C33D2">
        <w:fldChar w:fldCharType="end"/>
      </w:r>
      <w:r w:rsidRPr="009C33D2">
        <w:t xml:space="preserve"> (</w:t>
      </w:r>
      <w:r w:rsidRPr="009C33D2">
        <w:fldChar w:fldCharType="begin"/>
      </w:r>
      <w:r w:rsidRPr="009C33D2">
        <w:instrText xml:space="preserve"> REF _Ref437191499 \h </w:instrText>
      </w:r>
      <w:r w:rsidR="009C33D2">
        <w:instrText xml:space="preserve"> \* MERGEFORMAT </w:instrText>
      </w:r>
      <w:r w:rsidRPr="009C33D2">
        <w:fldChar w:fldCharType="separate"/>
      </w:r>
      <w:r w:rsidR="009C33D2" w:rsidRPr="009C33D2">
        <w:t xml:space="preserve">Tabela </w:t>
      </w:r>
      <w:r w:rsidR="009C33D2" w:rsidRPr="009C33D2">
        <w:rPr>
          <w:noProof/>
        </w:rPr>
        <w:t>15</w:t>
      </w:r>
      <w:r w:rsidRPr="009C33D2">
        <w:fldChar w:fldCharType="end"/>
      </w:r>
      <w:r w:rsidRPr="009C33D2">
        <w:t>) twierdzeń tworzy się kwestionariusze do badania jakości usługi wg metody SERVQUAL. Są to dwa kwestionariusze: jeden do badania jakości oczekiwanej od usługi, drugi do badania jakości otrzymanej w procesie świadczenia usługi. Jest to zgodne z założeniem autorów wg, których do interpretacji ogólnego wyniku jakości stosuje się porównanie wyniku oczekiwanej jakości usługi (</w:t>
      </w:r>
      <w:r w:rsidRPr="009C33D2">
        <w:rPr>
          <w:i/>
        </w:rPr>
        <w:t>expected service</w:t>
      </w:r>
      <w:r w:rsidRPr="009C33D2">
        <w:t xml:space="preserve"> – ES) z wynikiem postrzeganej jakości otrzymanej usługi (</w:t>
      </w:r>
      <w:r w:rsidRPr="009C33D2">
        <w:rPr>
          <w:i/>
        </w:rPr>
        <w:t>perceived service</w:t>
      </w:r>
      <w:r w:rsidRPr="009C33D2">
        <w:t xml:space="preserve"> – PS) </w:t>
      </w:r>
      <w:sdt>
        <w:sdtPr>
          <w:id w:val="1333799483"/>
          <w:citation/>
        </w:sdtPr>
        <w:sdtContent>
          <w:r w:rsidRPr="009C33D2">
            <w:fldChar w:fldCharType="begin"/>
          </w:r>
          <w:r w:rsidRPr="009C33D2">
            <w:instrText xml:space="preserve">CITATION Par85 \p 48 \t  \l 1045 </w:instrText>
          </w:r>
          <w:r w:rsidRPr="009C33D2">
            <w:fldChar w:fldCharType="separate"/>
          </w:r>
          <w:r w:rsidRPr="009C33D2">
            <w:rPr>
              <w:noProof/>
            </w:rPr>
            <w:t>(Parasuraman, Zeithaml i Berry, 1985, str. 48)</w:t>
          </w:r>
          <w:r w:rsidRPr="009C33D2">
            <w:fldChar w:fldCharType="end"/>
          </w:r>
        </w:sdtContent>
      </w:sdt>
      <w:r w:rsidRPr="009C33D2">
        <w:t xml:space="preserve">. W związku z tym jeśli obserwujemy równość ES=PS to możemy wnioskować o poziomie jakości satysfakcjonującym klienta. Natomiast gdy jakość postrzegana jest niższa od oczekiwanej – ES&gt;PS – to można twierdzić o niesatysfakcjonującym klienta poziomie jakości. Gdy jednak jakość </w:t>
      </w:r>
      <w:r w:rsidRPr="009C33D2">
        <w:lastRenderedPageBreak/>
        <w:t xml:space="preserve">postrzegana przewyższa oczekiwania klienta – ES&lt;PS – to można wnioskować o dużej satysfakcji klienta z usługi, gdyż jego oczekiwania zostały nie tylko spełnione, ale również przewyższone </w:t>
      </w:r>
      <w:sdt>
        <w:sdtPr>
          <w:id w:val="-1585840595"/>
          <w:citation/>
        </w:sdtPr>
        <w:sdtContent>
          <w:r w:rsidRPr="009C33D2">
            <w:fldChar w:fldCharType="begin"/>
          </w:r>
          <w:r w:rsidRPr="009C33D2">
            <w:instrText xml:space="preserve">CITATION Sto12 \p 66 \l 1045 </w:instrText>
          </w:r>
          <w:r w:rsidRPr="009C33D2">
            <w:fldChar w:fldCharType="separate"/>
          </w:r>
          <w:r w:rsidRPr="009C33D2">
            <w:rPr>
              <w:noProof/>
            </w:rPr>
            <w:t>(Stoma, 2012, str. 66)</w:t>
          </w:r>
          <w:r w:rsidRPr="009C33D2">
            <w:fldChar w:fldCharType="end"/>
          </w:r>
        </w:sdtContent>
      </w:sdt>
      <w:r w:rsidRPr="009C33D2">
        <w:t>.</w:t>
      </w:r>
    </w:p>
    <w:p w14:paraId="3A0D4A5F" w14:textId="60B06D96" w:rsidR="00254FDE" w:rsidRPr="00BD17A9" w:rsidRDefault="009C33D2" w:rsidP="00254FDE">
      <w:r>
        <w:t xml:space="preserve">Kolejnym wartym uwagi narzędziem </w:t>
      </w:r>
      <w:r w:rsidR="00B4533C">
        <w:t>do pomiaru jakości usług jest u</w:t>
      </w:r>
      <w:r w:rsidR="00254FDE" w:rsidRPr="00BD17A9">
        <w:t>niwersalny wzorzec jakości usług</w:t>
      </w:r>
      <w:r w:rsidR="00B4533C">
        <w:t>.</w:t>
      </w:r>
      <w:r w:rsidR="00254FDE" w:rsidRPr="00BD17A9">
        <w:t xml:space="preserve"> </w:t>
      </w:r>
      <w:r w:rsidR="00B4533C" w:rsidRPr="00BD17A9">
        <w:t xml:space="preserve">Jest </w:t>
      </w:r>
      <w:r w:rsidR="00254FDE" w:rsidRPr="00BD17A9">
        <w:t xml:space="preserve">narzędzie badawczym </w:t>
      </w:r>
      <w:r w:rsidR="00B4533C">
        <w:t>opracowane</w:t>
      </w:r>
      <w:r w:rsidR="00254FDE" w:rsidRPr="00BD17A9">
        <w:t xml:space="preserve">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2AEB01CB" w14:textId="77777777" w:rsidR="00254FDE" w:rsidRPr="00BD17A9" w:rsidRDefault="00254FDE" w:rsidP="00254FDE">
      <w:r w:rsidRPr="00BD17A9">
        <w:t xml:space="preserve">Uniwersalny wzorzec jakości usług został opracowany w dwóch wersjach : </w:t>
      </w:r>
    </w:p>
    <w:p w14:paraId="14B09613" w14:textId="77777777" w:rsidR="00254FDE" w:rsidRPr="00BD17A9" w:rsidRDefault="00254FDE" w:rsidP="00254FDE">
      <w:pPr>
        <w:pStyle w:val="Akapitzlist"/>
        <w:numPr>
          <w:ilvl w:val="0"/>
          <w:numId w:val="20"/>
        </w:numPr>
      </w:pPr>
      <w:r w:rsidRPr="00BD17A9">
        <w:t>UWJUB – wzorzec jakości usług z punktu widzenia klienta (B –biorca</w:t>
      </w:r>
    </w:p>
    <w:p w14:paraId="557A1BC3" w14:textId="77777777" w:rsidR="00254FDE" w:rsidRPr="00BD17A9" w:rsidRDefault="00254FDE" w:rsidP="00254FDE">
      <w:r w:rsidRPr="00BD17A9">
        <w:t>usługi), gdzie zamieszczone zostały kryteria jakości zauważalne przez biorcę usługi, które są przez niego oceniane</w:t>
      </w:r>
    </w:p>
    <w:p w14:paraId="4887DEE8" w14:textId="1FA56638" w:rsidR="00254FDE" w:rsidRPr="00BD17A9" w:rsidRDefault="00254FDE" w:rsidP="00254FDE">
      <w:pPr>
        <w:pStyle w:val="Akapitzlist"/>
        <w:numPr>
          <w:ilvl w:val="0"/>
          <w:numId w:val="20"/>
        </w:numPr>
      </w:pPr>
      <w:r w:rsidRPr="00BD17A9">
        <w:t xml:space="preserve">UWJUD – wzorzec jakości usługi z punktu widzenia świadczącego usługę (D – dawca usługi) to zestaw kryteriów wynikających wymagań jakościowe będących podstawą realizowanej usługi, ocenianych przez specjalistów </w:t>
      </w:r>
      <w:r w:rsidRPr="00BD17A9">
        <w:fldChar w:fldCharType="begin" w:fldLock="1"/>
      </w:r>
      <w:r w:rsidR="003F2AB0">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24–26)","previouslyFormattedCitation":"(Dziadkowiec, 2006, ss. 24–26)"},"properties":{"noteIndex":0},"schema":"https://github.com/citation-style-language/schema/raw/master/csl-citation.json"}</w:instrText>
      </w:r>
      <w:r w:rsidRPr="00BD17A9">
        <w:fldChar w:fldCharType="separate"/>
      </w:r>
      <w:r w:rsidR="003F2AB0" w:rsidRPr="003F2AB0">
        <w:rPr>
          <w:noProof/>
        </w:rPr>
        <w:t>(Joanna Dziadkowiec, 2006, ss. 24–26)</w:t>
      </w:r>
      <w:r w:rsidRPr="00BD17A9">
        <w:fldChar w:fldCharType="end"/>
      </w:r>
    </w:p>
    <w:p w14:paraId="1F7F46AC" w14:textId="77777777" w:rsidR="00254FDE" w:rsidRPr="00BD17A9" w:rsidRDefault="00254FDE" w:rsidP="00254FDE">
      <w:r w:rsidRPr="00BD17A9">
        <w:t>Elementy składowe wymagań wobec usług stanowiące podstawę do wnioskowania o poziomie jakości przedstawiono w tabeli po</w:t>
      </w:r>
      <w:r>
        <w:fldChar w:fldCharType="begin"/>
      </w:r>
      <w:r>
        <w:instrText xml:space="preserve"> REF _Ref437117376 \p \h </w:instrText>
      </w:r>
      <w:r>
        <w:fldChar w:fldCharType="separate"/>
      </w:r>
      <w:r>
        <w:t>niżej</w:t>
      </w:r>
      <w:r>
        <w:fldChar w:fldCharType="end"/>
      </w:r>
      <w:r w:rsidRPr="00BD17A9">
        <w:t xml:space="preserve"> (</w:t>
      </w:r>
      <w:r>
        <w:fldChar w:fldCharType="begin"/>
      </w:r>
      <w:r>
        <w:instrText xml:space="preserve"> REF _Ref437117390 \h </w:instrText>
      </w:r>
      <w:r>
        <w:fldChar w:fldCharType="separate"/>
      </w:r>
      <w:r w:rsidRPr="00BD17A9">
        <w:t xml:space="preserve">Tabela </w:t>
      </w:r>
      <w:r>
        <w:rPr>
          <w:noProof/>
        </w:rPr>
        <w:t>14</w:t>
      </w:r>
      <w:r>
        <w:fldChar w:fldCharType="end"/>
      </w:r>
      <w:r w:rsidRPr="00BD17A9">
        <w:t>).</w:t>
      </w:r>
    </w:p>
    <w:p w14:paraId="70C6E689" w14:textId="50D71775" w:rsidR="00254FDE" w:rsidRPr="00BD17A9" w:rsidRDefault="00254FDE" w:rsidP="00254FDE">
      <w:pPr>
        <w:pStyle w:val="Tytutabeli"/>
      </w:pPr>
      <w:bookmarkStart w:id="149" w:name="_Ref437117390"/>
      <w:bookmarkStart w:id="150" w:name="_Ref437117376"/>
      <w:bookmarkStart w:id="151" w:name="_Toc134898072"/>
      <w:r w:rsidRPr="00BD17A9">
        <w:t xml:space="preserve">Tabela </w:t>
      </w:r>
      <w:fldSimple w:instr=" SEQ Tabela \* ARABIC ">
        <w:r w:rsidR="00BB1057">
          <w:rPr>
            <w:noProof/>
          </w:rPr>
          <w:t>16</w:t>
        </w:r>
      </w:fldSimple>
      <w:bookmarkEnd w:id="149"/>
      <w:r w:rsidRPr="00BD17A9">
        <w:t xml:space="preserve"> Uniwersalny wzorzec jakości usług wg Kolmana i Tkaczyka</w:t>
      </w:r>
      <w:bookmarkEnd w:id="150"/>
      <w:bookmarkEnd w:id="151"/>
    </w:p>
    <w:tbl>
      <w:tblPr>
        <w:tblStyle w:val="Tabela-Siatka"/>
        <w:tblW w:w="0" w:type="auto"/>
        <w:tblLook w:val="04A0" w:firstRow="1" w:lastRow="0" w:firstColumn="1" w:lastColumn="0" w:noHBand="0" w:noVBand="1"/>
      </w:tblPr>
      <w:tblGrid>
        <w:gridCol w:w="1012"/>
        <w:gridCol w:w="3402"/>
        <w:gridCol w:w="1012"/>
        <w:gridCol w:w="3402"/>
      </w:tblGrid>
      <w:tr w:rsidR="00254FDE" w:rsidRPr="0052275C" w14:paraId="6862DF6C" w14:textId="77777777" w:rsidTr="00973178">
        <w:trPr>
          <w:cantSplit/>
          <w:tblHeader/>
        </w:trPr>
        <w:tc>
          <w:tcPr>
            <w:tcW w:w="4414" w:type="dxa"/>
            <w:gridSpan w:val="2"/>
          </w:tcPr>
          <w:p w14:paraId="1986FC80"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punku widzenia odbiorcy usługi</w:t>
            </w:r>
          </w:p>
        </w:tc>
        <w:tc>
          <w:tcPr>
            <w:tcW w:w="4414" w:type="dxa"/>
            <w:gridSpan w:val="2"/>
          </w:tcPr>
          <w:p w14:paraId="6A916F2C"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punktu widzenia dostawcy usługi</w:t>
            </w:r>
          </w:p>
        </w:tc>
      </w:tr>
      <w:tr w:rsidR="00254FDE" w:rsidRPr="0052275C" w14:paraId="498FE821" w14:textId="77777777" w:rsidTr="00973178">
        <w:trPr>
          <w:cantSplit/>
          <w:trHeight w:val="855"/>
        </w:trPr>
        <w:tc>
          <w:tcPr>
            <w:tcW w:w="1012" w:type="dxa"/>
            <w:vAlign w:val="bottom"/>
          </w:tcPr>
          <w:p w14:paraId="3422166A"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AC2B4BB"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UWJUB</w:t>
            </w:r>
          </w:p>
        </w:tc>
        <w:tc>
          <w:tcPr>
            <w:tcW w:w="1012" w:type="dxa"/>
            <w:vAlign w:val="bottom"/>
          </w:tcPr>
          <w:p w14:paraId="3A9C23B4"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3128BF5"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UWJUD</w:t>
            </w:r>
          </w:p>
        </w:tc>
      </w:tr>
      <w:tr w:rsidR="00254FDE" w:rsidRPr="0052275C" w14:paraId="7C76BB8E" w14:textId="77777777" w:rsidTr="00973178">
        <w:trPr>
          <w:cantSplit/>
        </w:trPr>
        <w:tc>
          <w:tcPr>
            <w:tcW w:w="1012" w:type="dxa"/>
            <w:vAlign w:val="center"/>
          </w:tcPr>
          <w:p w14:paraId="30C927AF"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w w:val="88"/>
                <w:sz w:val="18"/>
                <w:szCs w:val="18"/>
                <w:u w:val="single"/>
                <w:lang w:val="pl-PL"/>
              </w:rPr>
              <w:t>0</w:t>
            </w:r>
          </w:p>
        </w:tc>
        <w:tc>
          <w:tcPr>
            <w:tcW w:w="3402" w:type="dxa"/>
            <w:vAlign w:val="center"/>
          </w:tcPr>
          <w:p w14:paraId="30043B6B"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klienta</w:t>
            </w:r>
          </w:p>
        </w:tc>
        <w:tc>
          <w:tcPr>
            <w:tcW w:w="1012" w:type="dxa"/>
            <w:vAlign w:val="center"/>
          </w:tcPr>
          <w:p w14:paraId="2D683F5B"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sz w:val="18"/>
                <w:szCs w:val="18"/>
                <w:u w:val="single"/>
                <w:lang w:val="pl-PL"/>
              </w:rPr>
              <w:t>0</w:t>
            </w:r>
          </w:p>
        </w:tc>
        <w:tc>
          <w:tcPr>
            <w:tcW w:w="3402" w:type="dxa"/>
            <w:vAlign w:val="center"/>
          </w:tcPr>
          <w:p w14:paraId="1353447A"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dostawcy</w:t>
            </w:r>
          </w:p>
        </w:tc>
      </w:tr>
      <w:tr w:rsidR="00254FDE" w:rsidRPr="0052275C" w14:paraId="614B2736" w14:textId="77777777" w:rsidTr="00973178">
        <w:trPr>
          <w:cantSplit/>
        </w:trPr>
        <w:tc>
          <w:tcPr>
            <w:tcW w:w="1012" w:type="dxa"/>
            <w:vAlign w:val="center"/>
          </w:tcPr>
          <w:p w14:paraId="7206427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w:t>
            </w:r>
          </w:p>
        </w:tc>
        <w:tc>
          <w:tcPr>
            <w:tcW w:w="3402" w:type="dxa"/>
            <w:vAlign w:val="center"/>
          </w:tcPr>
          <w:p w14:paraId="753120F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uprzejmości</w:t>
            </w:r>
          </w:p>
        </w:tc>
        <w:tc>
          <w:tcPr>
            <w:tcW w:w="1012" w:type="dxa"/>
            <w:vAlign w:val="center"/>
          </w:tcPr>
          <w:p w14:paraId="78CA1A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1</w:t>
            </w:r>
          </w:p>
        </w:tc>
        <w:tc>
          <w:tcPr>
            <w:tcW w:w="3402" w:type="dxa"/>
            <w:vAlign w:val="center"/>
          </w:tcPr>
          <w:p w14:paraId="7C62470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Zadowolenie klienta</w:t>
            </w:r>
          </w:p>
        </w:tc>
      </w:tr>
      <w:tr w:rsidR="00254FDE" w:rsidRPr="0052275C" w14:paraId="7F560C9F" w14:textId="77777777" w:rsidTr="00973178">
        <w:trPr>
          <w:cantSplit/>
        </w:trPr>
        <w:tc>
          <w:tcPr>
            <w:tcW w:w="1012" w:type="dxa"/>
            <w:vAlign w:val="center"/>
          </w:tcPr>
          <w:p w14:paraId="1B2C3CD4"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2</w:t>
            </w:r>
          </w:p>
        </w:tc>
        <w:tc>
          <w:tcPr>
            <w:tcW w:w="3402" w:type="dxa"/>
            <w:vAlign w:val="center"/>
          </w:tcPr>
          <w:p w14:paraId="0B264E4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Staranność wykonania</w:t>
            </w:r>
          </w:p>
        </w:tc>
        <w:tc>
          <w:tcPr>
            <w:tcW w:w="1012" w:type="dxa"/>
            <w:vAlign w:val="center"/>
          </w:tcPr>
          <w:p w14:paraId="5796F68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2</w:t>
            </w:r>
          </w:p>
        </w:tc>
        <w:tc>
          <w:tcPr>
            <w:tcW w:w="3402" w:type="dxa"/>
            <w:vAlign w:val="center"/>
          </w:tcPr>
          <w:p w14:paraId="557B897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Bezpieczeństwo</w:t>
            </w:r>
          </w:p>
        </w:tc>
      </w:tr>
      <w:tr w:rsidR="00254FDE" w:rsidRPr="0052275C" w14:paraId="4AD65F96" w14:textId="77777777" w:rsidTr="00973178">
        <w:trPr>
          <w:cantSplit/>
        </w:trPr>
        <w:tc>
          <w:tcPr>
            <w:tcW w:w="1012" w:type="dxa"/>
            <w:vAlign w:val="center"/>
          </w:tcPr>
          <w:p w14:paraId="232F20E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3</w:t>
            </w:r>
          </w:p>
        </w:tc>
        <w:tc>
          <w:tcPr>
            <w:tcW w:w="3402" w:type="dxa"/>
            <w:vAlign w:val="center"/>
          </w:tcPr>
          <w:p w14:paraId="620E228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Przestrzeganie higieny</w:t>
            </w:r>
          </w:p>
        </w:tc>
        <w:tc>
          <w:tcPr>
            <w:tcW w:w="1012" w:type="dxa"/>
            <w:vAlign w:val="center"/>
          </w:tcPr>
          <w:p w14:paraId="53502C8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3</w:t>
            </w:r>
          </w:p>
        </w:tc>
        <w:tc>
          <w:tcPr>
            <w:tcW w:w="3402" w:type="dxa"/>
            <w:vAlign w:val="center"/>
          </w:tcPr>
          <w:p w14:paraId="45C8FE7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Konkurencja</w:t>
            </w:r>
          </w:p>
        </w:tc>
      </w:tr>
      <w:tr w:rsidR="00254FDE" w:rsidRPr="0052275C" w14:paraId="71A6A851" w14:textId="77777777" w:rsidTr="00973178">
        <w:trPr>
          <w:cantSplit/>
        </w:trPr>
        <w:tc>
          <w:tcPr>
            <w:tcW w:w="1012" w:type="dxa"/>
            <w:vAlign w:val="center"/>
          </w:tcPr>
          <w:p w14:paraId="1D1DE73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4</w:t>
            </w:r>
          </w:p>
        </w:tc>
        <w:tc>
          <w:tcPr>
            <w:tcW w:w="3402" w:type="dxa"/>
            <w:vAlign w:val="center"/>
          </w:tcPr>
          <w:p w14:paraId="1F3C0E2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Dyspozycyjność</w:t>
            </w:r>
          </w:p>
        </w:tc>
        <w:tc>
          <w:tcPr>
            <w:tcW w:w="1012" w:type="dxa"/>
            <w:vAlign w:val="center"/>
          </w:tcPr>
          <w:p w14:paraId="5DF7106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4</w:t>
            </w:r>
          </w:p>
        </w:tc>
        <w:tc>
          <w:tcPr>
            <w:tcW w:w="3402" w:type="dxa"/>
            <w:vAlign w:val="center"/>
          </w:tcPr>
          <w:p w14:paraId="6A3E433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Stosunek do środowiska</w:t>
            </w:r>
          </w:p>
        </w:tc>
      </w:tr>
      <w:tr w:rsidR="00254FDE" w:rsidRPr="0052275C" w14:paraId="038FE660" w14:textId="77777777" w:rsidTr="00973178">
        <w:trPr>
          <w:cantSplit/>
        </w:trPr>
        <w:tc>
          <w:tcPr>
            <w:tcW w:w="1012" w:type="dxa"/>
            <w:vAlign w:val="center"/>
          </w:tcPr>
          <w:p w14:paraId="219422D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5</w:t>
            </w:r>
          </w:p>
        </w:tc>
        <w:tc>
          <w:tcPr>
            <w:tcW w:w="3402" w:type="dxa"/>
            <w:vAlign w:val="center"/>
          </w:tcPr>
          <w:p w14:paraId="4B0A407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Terminowość</w:t>
            </w:r>
          </w:p>
        </w:tc>
        <w:tc>
          <w:tcPr>
            <w:tcW w:w="1012" w:type="dxa"/>
            <w:vAlign w:val="center"/>
          </w:tcPr>
          <w:p w14:paraId="635705D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5</w:t>
            </w:r>
          </w:p>
        </w:tc>
        <w:tc>
          <w:tcPr>
            <w:tcW w:w="3402" w:type="dxa"/>
            <w:vAlign w:val="center"/>
          </w:tcPr>
          <w:p w14:paraId="1C8709C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Kosztochłonność</w:t>
            </w:r>
          </w:p>
        </w:tc>
      </w:tr>
      <w:tr w:rsidR="00254FDE" w:rsidRPr="0052275C" w14:paraId="4C4F9243" w14:textId="77777777" w:rsidTr="00973178">
        <w:trPr>
          <w:cantSplit/>
        </w:trPr>
        <w:tc>
          <w:tcPr>
            <w:tcW w:w="1012" w:type="dxa"/>
            <w:vAlign w:val="center"/>
          </w:tcPr>
          <w:p w14:paraId="4285AF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6</w:t>
            </w:r>
          </w:p>
        </w:tc>
        <w:tc>
          <w:tcPr>
            <w:tcW w:w="3402" w:type="dxa"/>
            <w:vAlign w:val="center"/>
          </w:tcPr>
          <w:p w14:paraId="1DB3CEB6"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 realizacji usługi</w:t>
            </w:r>
          </w:p>
        </w:tc>
        <w:tc>
          <w:tcPr>
            <w:tcW w:w="1012" w:type="dxa"/>
            <w:vAlign w:val="center"/>
          </w:tcPr>
          <w:p w14:paraId="160DE8E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6</w:t>
            </w:r>
          </w:p>
        </w:tc>
        <w:tc>
          <w:tcPr>
            <w:tcW w:w="3402" w:type="dxa"/>
            <w:vAlign w:val="center"/>
          </w:tcPr>
          <w:p w14:paraId="2EAD602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Potencjał kadrowy usługodawcy</w:t>
            </w:r>
          </w:p>
        </w:tc>
      </w:tr>
      <w:tr w:rsidR="00254FDE" w:rsidRPr="0052275C" w14:paraId="2AD46CE3" w14:textId="77777777" w:rsidTr="00973178">
        <w:trPr>
          <w:cantSplit/>
        </w:trPr>
        <w:tc>
          <w:tcPr>
            <w:tcW w:w="1012" w:type="dxa"/>
            <w:vAlign w:val="center"/>
          </w:tcPr>
          <w:p w14:paraId="23AAEE1B"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7</w:t>
            </w:r>
          </w:p>
        </w:tc>
        <w:tc>
          <w:tcPr>
            <w:tcW w:w="3402" w:type="dxa"/>
            <w:vAlign w:val="center"/>
          </w:tcPr>
          <w:p w14:paraId="6F7D4C82"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Komfort klienta</w:t>
            </w:r>
          </w:p>
        </w:tc>
        <w:tc>
          <w:tcPr>
            <w:tcW w:w="1012" w:type="dxa"/>
            <w:vAlign w:val="center"/>
          </w:tcPr>
          <w:p w14:paraId="34ED1B1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7</w:t>
            </w:r>
          </w:p>
        </w:tc>
        <w:tc>
          <w:tcPr>
            <w:tcW w:w="3402" w:type="dxa"/>
            <w:vAlign w:val="center"/>
          </w:tcPr>
          <w:p w14:paraId="0735824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Energochłonność</w:t>
            </w:r>
          </w:p>
        </w:tc>
      </w:tr>
      <w:tr w:rsidR="00254FDE" w:rsidRPr="0052275C" w14:paraId="0EA10489" w14:textId="77777777" w:rsidTr="00973178">
        <w:trPr>
          <w:cantSplit/>
        </w:trPr>
        <w:tc>
          <w:tcPr>
            <w:tcW w:w="1012" w:type="dxa"/>
            <w:vAlign w:val="center"/>
          </w:tcPr>
          <w:p w14:paraId="3261FAA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8</w:t>
            </w:r>
          </w:p>
        </w:tc>
        <w:tc>
          <w:tcPr>
            <w:tcW w:w="3402" w:type="dxa"/>
            <w:vAlign w:val="center"/>
          </w:tcPr>
          <w:p w14:paraId="73DAEA9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Cena usługi</w:t>
            </w:r>
          </w:p>
        </w:tc>
        <w:tc>
          <w:tcPr>
            <w:tcW w:w="1012" w:type="dxa"/>
            <w:vAlign w:val="center"/>
          </w:tcPr>
          <w:p w14:paraId="30663C42"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8</w:t>
            </w:r>
          </w:p>
        </w:tc>
        <w:tc>
          <w:tcPr>
            <w:tcW w:w="3402" w:type="dxa"/>
            <w:vAlign w:val="center"/>
          </w:tcPr>
          <w:p w14:paraId="5D2279A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Materiałochłonność</w:t>
            </w:r>
          </w:p>
        </w:tc>
      </w:tr>
      <w:tr w:rsidR="00254FDE" w:rsidRPr="0052275C" w14:paraId="203F2C4C" w14:textId="77777777" w:rsidTr="00973178">
        <w:trPr>
          <w:cantSplit/>
        </w:trPr>
        <w:tc>
          <w:tcPr>
            <w:tcW w:w="1012" w:type="dxa"/>
            <w:vAlign w:val="center"/>
          </w:tcPr>
          <w:p w14:paraId="5237B69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9</w:t>
            </w:r>
          </w:p>
        </w:tc>
        <w:tc>
          <w:tcPr>
            <w:tcW w:w="3402" w:type="dxa"/>
            <w:vAlign w:val="center"/>
          </w:tcPr>
          <w:p w14:paraId="3E6488E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Instrukcja</w:t>
            </w:r>
          </w:p>
        </w:tc>
        <w:tc>
          <w:tcPr>
            <w:tcW w:w="1012" w:type="dxa"/>
            <w:vAlign w:val="center"/>
          </w:tcPr>
          <w:p w14:paraId="31E431A0"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9</w:t>
            </w:r>
          </w:p>
        </w:tc>
        <w:tc>
          <w:tcPr>
            <w:tcW w:w="3402" w:type="dxa"/>
            <w:vAlign w:val="center"/>
          </w:tcPr>
          <w:p w14:paraId="1A5093B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Czasochłonność</w:t>
            </w:r>
          </w:p>
        </w:tc>
      </w:tr>
      <w:tr w:rsidR="00254FDE" w:rsidRPr="0052275C" w14:paraId="1B759508" w14:textId="77777777" w:rsidTr="00973178">
        <w:trPr>
          <w:cantSplit/>
        </w:trPr>
        <w:tc>
          <w:tcPr>
            <w:tcW w:w="1012" w:type="dxa"/>
            <w:vAlign w:val="center"/>
          </w:tcPr>
          <w:p w14:paraId="3293132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10</w:t>
            </w:r>
          </w:p>
        </w:tc>
        <w:tc>
          <w:tcPr>
            <w:tcW w:w="3402" w:type="dxa"/>
            <w:vAlign w:val="center"/>
          </w:tcPr>
          <w:p w14:paraId="4F52E489"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Fachowość realizacji</w:t>
            </w:r>
          </w:p>
        </w:tc>
        <w:tc>
          <w:tcPr>
            <w:tcW w:w="1012" w:type="dxa"/>
            <w:vAlign w:val="center"/>
          </w:tcPr>
          <w:p w14:paraId="3A16310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10</w:t>
            </w:r>
          </w:p>
        </w:tc>
        <w:tc>
          <w:tcPr>
            <w:tcW w:w="3402" w:type="dxa"/>
            <w:vAlign w:val="center"/>
          </w:tcPr>
          <w:p w14:paraId="00641B3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Szczegółowość realizacji</w:t>
            </w:r>
          </w:p>
        </w:tc>
      </w:tr>
      <w:tr w:rsidR="00254FDE" w:rsidRPr="0052275C" w14:paraId="58CDA9D3" w14:textId="77777777" w:rsidTr="00973178">
        <w:trPr>
          <w:cantSplit/>
        </w:trPr>
        <w:tc>
          <w:tcPr>
            <w:tcW w:w="1012" w:type="dxa"/>
            <w:vAlign w:val="center"/>
          </w:tcPr>
          <w:p w14:paraId="08E30B4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lastRenderedPageBreak/>
              <w:t>11</w:t>
            </w:r>
          </w:p>
        </w:tc>
        <w:tc>
          <w:tcPr>
            <w:tcW w:w="3402" w:type="dxa"/>
            <w:vAlign w:val="center"/>
          </w:tcPr>
          <w:p w14:paraId="093493F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Rzetelność wykonania</w:t>
            </w:r>
          </w:p>
        </w:tc>
        <w:tc>
          <w:tcPr>
            <w:tcW w:w="1012" w:type="dxa"/>
            <w:vAlign w:val="center"/>
          </w:tcPr>
          <w:p w14:paraId="411C1C4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11</w:t>
            </w:r>
          </w:p>
        </w:tc>
        <w:tc>
          <w:tcPr>
            <w:tcW w:w="3402" w:type="dxa"/>
            <w:vAlign w:val="center"/>
          </w:tcPr>
          <w:p w14:paraId="6E76A61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Kompletność realizacji</w:t>
            </w:r>
          </w:p>
        </w:tc>
      </w:tr>
      <w:tr w:rsidR="00254FDE" w:rsidRPr="0052275C" w14:paraId="1303D8CE" w14:textId="77777777" w:rsidTr="00973178">
        <w:trPr>
          <w:cantSplit/>
        </w:trPr>
        <w:tc>
          <w:tcPr>
            <w:tcW w:w="1012" w:type="dxa"/>
            <w:vAlign w:val="center"/>
          </w:tcPr>
          <w:p w14:paraId="64F8E0C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12</w:t>
            </w:r>
          </w:p>
        </w:tc>
        <w:tc>
          <w:tcPr>
            <w:tcW w:w="3402" w:type="dxa"/>
            <w:vAlign w:val="center"/>
          </w:tcPr>
          <w:p w14:paraId="3AD476C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czystości</w:t>
            </w:r>
          </w:p>
        </w:tc>
        <w:tc>
          <w:tcPr>
            <w:tcW w:w="1012" w:type="dxa"/>
            <w:vAlign w:val="center"/>
          </w:tcPr>
          <w:p w14:paraId="03DCADF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12</w:t>
            </w:r>
          </w:p>
        </w:tc>
        <w:tc>
          <w:tcPr>
            <w:tcW w:w="3402" w:type="dxa"/>
            <w:vAlign w:val="center"/>
          </w:tcPr>
          <w:p w14:paraId="440BC7FC"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Zakłócenia realizacji</w:t>
            </w:r>
          </w:p>
        </w:tc>
      </w:tr>
      <w:tr w:rsidR="00254FDE" w:rsidRPr="0052275C" w14:paraId="19D6701F" w14:textId="77777777" w:rsidTr="00973178">
        <w:trPr>
          <w:cantSplit/>
        </w:trPr>
        <w:tc>
          <w:tcPr>
            <w:tcW w:w="1012" w:type="dxa"/>
            <w:vAlign w:val="center"/>
          </w:tcPr>
          <w:p w14:paraId="15A10A8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13</w:t>
            </w:r>
          </w:p>
        </w:tc>
        <w:tc>
          <w:tcPr>
            <w:tcW w:w="3402" w:type="dxa"/>
            <w:vAlign w:val="center"/>
          </w:tcPr>
          <w:p w14:paraId="5E1E105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estetyki</w:t>
            </w:r>
          </w:p>
        </w:tc>
        <w:tc>
          <w:tcPr>
            <w:tcW w:w="1012" w:type="dxa"/>
            <w:vAlign w:val="center"/>
          </w:tcPr>
          <w:p w14:paraId="4265F3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13</w:t>
            </w:r>
          </w:p>
        </w:tc>
        <w:tc>
          <w:tcPr>
            <w:tcW w:w="3402" w:type="dxa"/>
            <w:vAlign w:val="center"/>
          </w:tcPr>
          <w:p w14:paraId="5C35DFC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Skuteczność usługi</w:t>
            </w:r>
          </w:p>
        </w:tc>
      </w:tr>
      <w:tr w:rsidR="00254FDE" w:rsidRPr="0052275C" w14:paraId="44E3432A" w14:textId="77777777" w:rsidTr="00973178">
        <w:trPr>
          <w:cantSplit/>
        </w:trPr>
        <w:tc>
          <w:tcPr>
            <w:tcW w:w="1012" w:type="dxa"/>
            <w:vAlign w:val="center"/>
          </w:tcPr>
          <w:p w14:paraId="529809C9"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DBC4A86"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2B83BC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14</w:t>
            </w:r>
          </w:p>
        </w:tc>
        <w:tc>
          <w:tcPr>
            <w:tcW w:w="3402" w:type="dxa"/>
            <w:vAlign w:val="center"/>
          </w:tcPr>
          <w:p w14:paraId="77EC722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Stan informacji o realizacji</w:t>
            </w:r>
          </w:p>
        </w:tc>
      </w:tr>
      <w:tr w:rsidR="00254FDE" w:rsidRPr="0052275C" w14:paraId="470FD6FC" w14:textId="77777777" w:rsidTr="00973178">
        <w:trPr>
          <w:cantSplit/>
        </w:trPr>
        <w:tc>
          <w:tcPr>
            <w:tcW w:w="1012" w:type="dxa"/>
            <w:vAlign w:val="center"/>
          </w:tcPr>
          <w:p w14:paraId="5D9480BE"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51BD4BD"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37BD16B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15</w:t>
            </w:r>
          </w:p>
        </w:tc>
        <w:tc>
          <w:tcPr>
            <w:tcW w:w="3402" w:type="dxa"/>
            <w:vAlign w:val="center"/>
          </w:tcPr>
          <w:p w14:paraId="6C1D9CA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Złożoność postępowania</w:t>
            </w:r>
          </w:p>
        </w:tc>
      </w:tr>
      <w:tr w:rsidR="00254FDE" w:rsidRPr="0052275C" w14:paraId="37FD21BB" w14:textId="77777777" w:rsidTr="00973178">
        <w:trPr>
          <w:cantSplit/>
        </w:trPr>
        <w:tc>
          <w:tcPr>
            <w:tcW w:w="1012" w:type="dxa"/>
          </w:tcPr>
          <w:p w14:paraId="45B7686C" w14:textId="77777777" w:rsidR="00254FDE" w:rsidRPr="0052275C" w:rsidRDefault="00254FDE" w:rsidP="00973178">
            <w:pPr>
              <w:ind w:firstLine="0"/>
              <w:rPr>
                <w:rFonts w:cs="Arial"/>
                <w:sz w:val="18"/>
                <w:szCs w:val="18"/>
                <w:lang w:val="pl-PL"/>
              </w:rPr>
            </w:pPr>
          </w:p>
        </w:tc>
        <w:tc>
          <w:tcPr>
            <w:tcW w:w="3402" w:type="dxa"/>
          </w:tcPr>
          <w:p w14:paraId="282DE023"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UWJUB</w:t>
            </w:r>
          </w:p>
        </w:tc>
        <w:tc>
          <w:tcPr>
            <w:tcW w:w="1012" w:type="dxa"/>
            <w:vAlign w:val="bottom"/>
          </w:tcPr>
          <w:p w14:paraId="02FC5D95" w14:textId="77777777" w:rsidR="00254FDE" w:rsidRPr="0052275C" w:rsidRDefault="00254FDE" w:rsidP="00973178">
            <w:pPr>
              <w:ind w:firstLine="0"/>
              <w:rPr>
                <w:rFonts w:cs="Arial"/>
                <w:sz w:val="18"/>
                <w:szCs w:val="18"/>
                <w:lang w:val="pl-PL"/>
              </w:rPr>
            </w:pPr>
          </w:p>
        </w:tc>
        <w:tc>
          <w:tcPr>
            <w:tcW w:w="3402" w:type="dxa"/>
            <w:vAlign w:val="bottom"/>
          </w:tcPr>
          <w:p w14:paraId="269EDFD1"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UWJUD</w:t>
            </w:r>
          </w:p>
        </w:tc>
      </w:tr>
      <w:tr w:rsidR="00254FDE" w:rsidRPr="0052275C" w14:paraId="76C6BE94" w14:textId="77777777" w:rsidTr="00973178">
        <w:trPr>
          <w:cantSplit/>
        </w:trPr>
        <w:tc>
          <w:tcPr>
            <w:tcW w:w="4414" w:type="dxa"/>
            <w:gridSpan w:val="2"/>
          </w:tcPr>
          <w:p w14:paraId="0503D462"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odbiorcy jako relacja do oceny ogólnej (kryterium 0) [JB]</w:t>
            </w:r>
          </w:p>
        </w:tc>
        <w:tc>
          <w:tcPr>
            <w:tcW w:w="4414" w:type="dxa"/>
            <w:gridSpan w:val="2"/>
            <w:vAlign w:val="bottom"/>
          </w:tcPr>
          <w:p w14:paraId="7EF77815"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dostawcy jako relacja do oceny ogólnej (kryterium 0) [JD]</w:t>
            </w:r>
          </w:p>
        </w:tc>
      </w:tr>
      <w:tr w:rsidR="00254FDE" w:rsidRPr="0052275C" w14:paraId="6BB3DCF6" w14:textId="77777777" w:rsidTr="00973178">
        <w:trPr>
          <w:cantSplit/>
        </w:trPr>
        <w:tc>
          <w:tcPr>
            <w:tcW w:w="8828" w:type="dxa"/>
            <w:gridSpan w:val="4"/>
          </w:tcPr>
          <w:p w14:paraId="418A24D5" w14:textId="77777777" w:rsidR="00254FDE" w:rsidRPr="0052275C" w:rsidRDefault="00254FDE" w:rsidP="00973178">
            <w:pPr>
              <w:keepNext/>
              <w:ind w:firstLine="0"/>
              <w:jc w:val="center"/>
              <w:rPr>
                <w:rFonts w:cs="Arial"/>
                <w:sz w:val="18"/>
                <w:szCs w:val="18"/>
                <w:lang w:val="pl-PL"/>
              </w:rPr>
            </w:pPr>
            <w:r w:rsidRPr="0052275C">
              <w:rPr>
                <w:rFonts w:cs="Arial"/>
                <w:b/>
                <w:sz w:val="18"/>
                <w:szCs w:val="18"/>
                <w:lang w:val="pl-PL"/>
              </w:rPr>
              <w:t>Ocena ogólna jakości usługi [JU] jako relacja JD/JB</w:t>
            </w:r>
          </w:p>
        </w:tc>
      </w:tr>
      <w:tr w:rsidR="00254FDE" w:rsidRPr="0052275C" w14:paraId="4073E3E8" w14:textId="77777777" w:rsidTr="00973178">
        <w:trPr>
          <w:cantSplit/>
        </w:trPr>
        <w:tc>
          <w:tcPr>
            <w:tcW w:w="8828" w:type="dxa"/>
            <w:gridSpan w:val="4"/>
          </w:tcPr>
          <w:p w14:paraId="6E30C48C"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większe od 1, to oznacza, że klient ocenia jakość usługi jako niższą w stosunku do oceny dostawcy – niezadowolenie klienta.</w:t>
            </w:r>
          </w:p>
          <w:p w14:paraId="5FF12060"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mniejsze od 1, to oznacza, że klient ocenia jakość usługi jako wyższą w stosunku do oceny dostawcy – zadowolenie klienta.</w:t>
            </w:r>
          </w:p>
        </w:tc>
      </w:tr>
    </w:tbl>
    <w:p w14:paraId="38FB1DBD" w14:textId="412A2E4C" w:rsidR="00254FDE" w:rsidRPr="00BD17A9" w:rsidRDefault="00254FDE" w:rsidP="00254FDE">
      <w:pPr>
        <w:pStyle w:val="rdo"/>
      </w:pPr>
      <w:r w:rsidRPr="00BD17A9">
        <w:t xml:space="preserve">Źródło: opracowanie własne na podstawie </w:t>
      </w:r>
      <w:r w:rsidRPr="00BD17A9">
        <w:fldChar w:fldCharType="begin" w:fldLock="1"/>
      </w:r>
      <w:r>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Pr="00BD17A9">
        <w:fldChar w:fldCharType="separate"/>
      </w:r>
      <w:r w:rsidRPr="00BD17A9">
        <w:rPr>
          <w:noProof/>
        </w:rPr>
        <w:t>(Kolman &amp; Tkaczyk, 1996)</w:t>
      </w:r>
      <w:r w:rsidRPr="00BD17A9">
        <w:fldChar w:fldCharType="end"/>
      </w:r>
      <w:r w:rsidRPr="00BD17A9">
        <w:t xml:space="preserve"> za: </w:t>
      </w:r>
      <w:r w:rsidRPr="00BD17A9">
        <w:fldChar w:fldCharType="begin" w:fldLock="1"/>
      </w:r>
      <w:r w:rsidR="003F2AB0">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2006)","previouslyFormattedCitation":"(Dziadkowiec, 2006)"},"properties":{"noteIndex":0},"schema":"https://github.com/citation-style-language/schema/raw/master/csl-citation.json"}</w:instrText>
      </w:r>
      <w:r w:rsidRPr="00BD17A9">
        <w:fldChar w:fldCharType="separate"/>
      </w:r>
      <w:r w:rsidR="003F2AB0" w:rsidRPr="003F2AB0">
        <w:rPr>
          <w:noProof/>
        </w:rPr>
        <w:t>(Joanna Dziadkowiec, 2006)</w:t>
      </w:r>
      <w:r w:rsidRPr="00BD17A9">
        <w:fldChar w:fldCharType="end"/>
      </w:r>
      <w:r w:rsidRPr="00BD17A9">
        <w:t>.</w:t>
      </w:r>
    </w:p>
    <w:p w14:paraId="780F42D5" w14:textId="512A2C3C" w:rsidR="00D07932" w:rsidRPr="00233788" w:rsidRDefault="00B4533C" w:rsidP="00D07932">
      <w:r>
        <w:t xml:space="preserve">W odniesieniu do usług uczelni wyższych warto zauważyć że koncepcja pomiaru jakości wykorzystująca informację zwrotną zarówno od odbiorcy usługi jak i od osoby tę usługę dostarczającą bardzo dobrze współgra z cechami charakterystycznymi usług edukacyjnych, gdzie odbiorca usługi nieraz ma bardzo ograniczoną świadomość cech świadczącym o wysokim poziomie jakości. Co więcej można stwierdzić, że skoro w przypadku usług uczelni grono interesariuszy jest znacznie szersze niż grupy odbiorców (studenci) i dostawców (wykładowcy) usługi to warto byłoby taką ocenę poszerzyć również o informacje od innych grup interesariuszy (por. </w:t>
      </w:r>
      <w:r>
        <w:fldChar w:fldCharType="begin"/>
      </w:r>
      <w:r>
        <w:instrText xml:space="preserve"> REF _Ref135921390 \r \h </w:instrText>
      </w:r>
      <w:r>
        <w:fldChar w:fldCharType="separate"/>
      </w:r>
      <w:r>
        <w:t>1.5</w:t>
      </w:r>
      <w:r>
        <w:fldChar w:fldCharType="end"/>
      </w:r>
      <w:r>
        <w:t>).</w:t>
      </w:r>
    </w:p>
    <w:p w14:paraId="4038D3CD" w14:textId="77777777" w:rsidR="003B61B1" w:rsidRPr="00233788" w:rsidRDefault="003B61B1" w:rsidP="003B61B1">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70F18BF2" w14:textId="77777777" w:rsidR="00841616" w:rsidRDefault="00841616" w:rsidP="003B61B1">
      <w:pPr>
        <w:rPr>
          <w:color w:val="FF0000"/>
        </w:rPr>
      </w:pPr>
    </w:p>
    <w:p w14:paraId="6994D7C9" w14:textId="77777777" w:rsidR="005D207C" w:rsidRPr="00233788" w:rsidRDefault="005D207C" w:rsidP="005D207C">
      <w:pPr>
        <w:rPr>
          <w:color w:val="FF0000"/>
        </w:rPr>
      </w:pPr>
      <w:r w:rsidRPr="00233788">
        <w:rPr>
          <w:color w:val="FF0000"/>
        </w:rPr>
        <w:t xml:space="preserve">W literaturze przedmiotu można znaleźć wiele metod pomiaru jakości usług. Znaczna część z nich wynika z modeli jakości usług opisanych w </w:t>
      </w:r>
      <w:commentRangeStart w:id="152"/>
      <w:r w:rsidRPr="00233788">
        <w:rPr>
          <w:color w:val="FF0000"/>
        </w:rPr>
        <w:t xml:space="preserve">podrozdziale </w:t>
      </w:r>
      <w:commentRangeEnd w:id="152"/>
      <w:r w:rsidRPr="00233788">
        <w:rPr>
          <w:rStyle w:val="Odwoaniedokomentarza"/>
          <w:rFonts w:ascii="Times New Roman" w:eastAsia="Times New Roman" w:hAnsi="Times New Roman"/>
          <w:color w:val="FF0000"/>
          <w:szCs w:val="20"/>
          <w:lang w:eastAsia="pl-PL"/>
        </w:rPr>
        <w:commentReference w:id="152"/>
      </w:r>
      <w:r w:rsidRPr="00233788">
        <w:rPr>
          <w:color w:val="FF0000"/>
        </w:rPr>
        <w:fldChar w:fldCharType="begin"/>
      </w:r>
      <w:r w:rsidRPr="00233788">
        <w:rPr>
          <w:color w:val="FF0000"/>
        </w:rPr>
        <w:instrText xml:space="preserve"> REF _Ref437120270 \r \h </w:instrText>
      </w:r>
      <w:r w:rsidRPr="00233788">
        <w:rPr>
          <w:color w:val="FF0000"/>
        </w:rPr>
      </w:r>
      <w:r w:rsidRPr="00233788">
        <w:rPr>
          <w:color w:val="FF0000"/>
        </w:rPr>
        <w:fldChar w:fldCharType="separate"/>
      </w:r>
      <w:r>
        <w:rPr>
          <w:color w:val="FF0000"/>
        </w:rPr>
        <w:t>5.1.1</w:t>
      </w:r>
      <w:r w:rsidRPr="00233788">
        <w:rPr>
          <w:color w:val="FF0000"/>
        </w:rPr>
        <w:fldChar w:fldCharType="end"/>
      </w:r>
      <w:r w:rsidRPr="00233788">
        <w:rPr>
          <w:color w:val="FF0000"/>
        </w:rPr>
        <w:t>.</w:t>
      </w:r>
    </w:p>
    <w:p w14:paraId="0E272073" w14:textId="77777777" w:rsidR="005D207C" w:rsidRPr="00233788" w:rsidRDefault="005D207C" w:rsidP="005D207C">
      <w:pPr>
        <w:rPr>
          <w:color w:val="FF0000"/>
        </w:rPr>
      </w:pPr>
    </w:p>
    <w:p w14:paraId="0E149ADF" w14:textId="77777777" w:rsidR="005D207C" w:rsidRPr="00233788" w:rsidRDefault="005D207C" w:rsidP="005D207C">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733B2608" w14:textId="77777777" w:rsidR="005D207C" w:rsidRDefault="005D207C" w:rsidP="003B61B1">
      <w:pPr>
        <w:rPr>
          <w:color w:val="FF0000"/>
        </w:rPr>
      </w:pPr>
    </w:p>
    <w:p w14:paraId="08A0C87A" w14:textId="77777777" w:rsidR="005D207C" w:rsidRDefault="005D207C" w:rsidP="003B61B1">
      <w:pPr>
        <w:rPr>
          <w:color w:val="FF0000"/>
        </w:rPr>
      </w:pPr>
    </w:p>
    <w:p w14:paraId="4273A52F" w14:textId="77777777" w:rsidR="005D207C" w:rsidRDefault="005D207C" w:rsidP="003B61B1">
      <w:pPr>
        <w:rPr>
          <w:color w:val="FF0000"/>
        </w:rPr>
      </w:pPr>
    </w:p>
    <w:p w14:paraId="02B3034E" w14:textId="77777777" w:rsidR="00841616" w:rsidRDefault="00841616" w:rsidP="003B61B1">
      <w:pPr>
        <w:rPr>
          <w:color w:val="FF0000"/>
        </w:rPr>
      </w:pPr>
    </w:p>
    <w:p w14:paraId="407332EC" w14:textId="7D92C596" w:rsidR="003B61B1" w:rsidRPr="00233788" w:rsidRDefault="003B61B1" w:rsidP="003B61B1">
      <w:pPr>
        <w:rPr>
          <w:color w:val="FF0000"/>
        </w:rPr>
      </w:pPr>
      <w:r w:rsidRPr="00233788">
        <w:rPr>
          <w:color w:val="FF0000"/>
        </w:rPr>
        <w:t xml:space="preserve">Inne metody oceny i pomiaru jakości usług uczelni wyższych to m.in. akredytacje [Statut Państwowej Komisji Akredytacyjnej], SERVQED, [Sztejnberg, 2008, s. 84], Powszechny Model Oceny, </w:t>
      </w:r>
      <w:sdt>
        <w:sdtPr>
          <w:rPr>
            <w:color w:val="FF0000"/>
          </w:rPr>
          <w:id w:val="2090961593"/>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1E75627A" w14:textId="77777777" w:rsidR="003B61B1" w:rsidRDefault="003B61B1" w:rsidP="003B61B1"/>
    <w:p w14:paraId="36FC1188" w14:textId="2DEFD5AD" w:rsidR="003B61B1" w:rsidRDefault="003B61B1" w:rsidP="003B61B1">
      <w:r w:rsidRPr="00233788">
        <w:t>Pomiar jakości, a pomiar satysfakcji klienta</w:t>
      </w:r>
      <w:r>
        <w:t xml:space="preserve"> – wspomnieć o wskaźniku NPS (Net Promoter Score)</w:t>
      </w:r>
    </w:p>
    <w:p w14:paraId="56810028" w14:textId="77777777" w:rsidR="003B61B1" w:rsidRPr="00233788" w:rsidRDefault="003B61B1" w:rsidP="003B61B1"/>
    <w:p w14:paraId="184F9486" w14:textId="77777777" w:rsidR="003B61B1" w:rsidRPr="00233788" w:rsidRDefault="003B61B1" w:rsidP="003B61B1">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001A6FB" w14:textId="77777777" w:rsidR="003B61B1" w:rsidRPr="00233788" w:rsidRDefault="003B61B1" w:rsidP="003B61B1"/>
    <w:p w14:paraId="1A6FBDE8" w14:textId="77777777" w:rsidR="003B61B1" w:rsidRPr="00233788" w:rsidRDefault="003B61B1" w:rsidP="003B61B1">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4BD53523" w14:textId="77777777" w:rsidR="003B61B1" w:rsidRPr="006F7DC7" w:rsidRDefault="003B61B1" w:rsidP="003B61B1">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4D6460F9" w14:textId="77777777" w:rsidR="003B61B1" w:rsidRPr="006F7DC7" w:rsidRDefault="003B61B1" w:rsidP="003B61B1">
      <w:pPr>
        <w:rPr>
          <w:lang w:val="en-US"/>
        </w:rPr>
      </w:pPr>
    </w:p>
    <w:p w14:paraId="1EE90175" w14:textId="77777777" w:rsidR="003B61B1" w:rsidRPr="00285BA9" w:rsidRDefault="003B61B1" w:rsidP="003B61B1">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1E6D0E">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6BE9A68A" w14:textId="77777777" w:rsidR="003B61B1" w:rsidRPr="00285BA9" w:rsidRDefault="003B61B1" w:rsidP="003B61B1"/>
    <w:p w14:paraId="7DA6EF72" w14:textId="77777777" w:rsidR="003B61B1" w:rsidRPr="00285BA9" w:rsidRDefault="003B61B1" w:rsidP="003B61B1"/>
    <w:tbl>
      <w:tblPr>
        <w:tblStyle w:val="Tabela-Siatka"/>
        <w:tblW w:w="10031" w:type="dxa"/>
        <w:tblLook w:val="04A0" w:firstRow="1" w:lastRow="0" w:firstColumn="1" w:lastColumn="0" w:noHBand="0" w:noVBand="1"/>
      </w:tblPr>
      <w:tblGrid>
        <w:gridCol w:w="1101"/>
        <w:gridCol w:w="1843"/>
        <w:gridCol w:w="3118"/>
        <w:gridCol w:w="3969"/>
      </w:tblGrid>
      <w:tr w:rsidR="003B61B1" w:rsidRPr="00F604FE" w14:paraId="2870F189" w14:textId="77777777" w:rsidTr="0086121C">
        <w:tc>
          <w:tcPr>
            <w:tcW w:w="1101" w:type="dxa"/>
            <w:tcBorders>
              <w:top w:val="nil"/>
              <w:left w:val="nil"/>
              <w:bottom w:val="nil"/>
              <w:right w:val="nil"/>
            </w:tcBorders>
          </w:tcPr>
          <w:p w14:paraId="083CD73D" w14:textId="77777777" w:rsidR="003B61B1" w:rsidRPr="00285BA9" w:rsidRDefault="003B61B1" w:rsidP="0086121C">
            <w:pPr>
              <w:ind w:firstLine="0"/>
              <w:rPr>
                <w:lang w:val="pl-PL"/>
              </w:rPr>
            </w:pPr>
          </w:p>
        </w:tc>
        <w:tc>
          <w:tcPr>
            <w:tcW w:w="1843" w:type="dxa"/>
            <w:tcBorders>
              <w:top w:val="nil"/>
              <w:left w:val="nil"/>
              <w:bottom w:val="nil"/>
              <w:right w:val="single" w:sz="4" w:space="0" w:color="auto"/>
            </w:tcBorders>
          </w:tcPr>
          <w:p w14:paraId="2119E527" w14:textId="77777777" w:rsidR="003B61B1" w:rsidRPr="00285BA9" w:rsidRDefault="003B61B1" w:rsidP="0086121C">
            <w:pPr>
              <w:ind w:firstLine="0"/>
              <w:rPr>
                <w:lang w:val="pl-PL"/>
              </w:rPr>
            </w:pPr>
          </w:p>
        </w:tc>
        <w:tc>
          <w:tcPr>
            <w:tcW w:w="7087" w:type="dxa"/>
            <w:gridSpan w:val="2"/>
            <w:tcBorders>
              <w:left w:val="single" w:sz="4" w:space="0" w:color="auto"/>
            </w:tcBorders>
          </w:tcPr>
          <w:p w14:paraId="7978C02A" w14:textId="77777777" w:rsidR="003B61B1" w:rsidRPr="00285BA9" w:rsidRDefault="003B61B1" w:rsidP="0086121C">
            <w:pPr>
              <w:ind w:firstLine="0"/>
              <w:rPr>
                <w:lang w:val="pl-PL"/>
              </w:rPr>
            </w:pPr>
            <w:r w:rsidRPr="00285BA9">
              <w:rPr>
                <w:lang w:val="pl-PL"/>
              </w:rPr>
              <w:t>RELACJA DO ZARZĄDZANIA UCZENIEM SIĘ</w:t>
            </w:r>
          </w:p>
        </w:tc>
      </w:tr>
      <w:tr w:rsidR="003B61B1" w:rsidRPr="00F604FE" w14:paraId="3F0CA2FD" w14:textId="77777777" w:rsidTr="0086121C">
        <w:tc>
          <w:tcPr>
            <w:tcW w:w="1101" w:type="dxa"/>
            <w:tcBorders>
              <w:top w:val="nil"/>
              <w:left w:val="nil"/>
              <w:bottom w:val="single" w:sz="4" w:space="0" w:color="auto"/>
              <w:right w:val="nil"/>
            </w:tcBorders>
          </w:tcPr>
          <w:p w14:paraId="0FEEEC5D" w14:textId="77777777" w:rsidR="003B61B1" w:rsidRPr="00285BA9" w:rsidRDefault="003B61B1" w:rsidP="0086121C">
            <w:pPr>
              <w:ind w:firstLine="0"/>
              <w:rPr>
                <w:lang w:val="pl-PL"/>
              </w:rPr>
            </w:pPr>
          </w:p>
        </w:tc>
        <w:tc>
          <w:tcPr>
            <w:tcW w:w="1843" w:type="dxa"/>
            <w:tcBorders>
              <w:top w:val="nil"/>
              <w:left w:val="nil"/>
              <w:bottom w:val="single" w:sz="4" w:space="0" w:color="auto"/>
              <w:right w:val="single" w:sz="4" w:space="0" w:color="auto"/>
            </w:tcBorders>
          </w:tcPr>
          <w:p w14:paraId="5BEE6C39" w14:textId="77777777" w:rsidR="003B61B1" w:rsidRPr="00285BA9" w:rsidRDefault="003B61B1" w:rsidP="0086121C">
            <w:pPr>
              <w:ind w:firstLine="0"/>
              <w:rPr>
                <w:lang w:val="pl-PL"/>
              </w:rPr>
            </w:pPr>
          </w:p>
        </w:tc>
        <w:tc>
          <w:tcPr>
            <w:tcW w:w="3118" w:type="dxa"/>
            <w:tcBorders>
              <w:left w:val="single" w:sz="4" w:space="0" w:color="auto"/>
            </w:tcBorders>
          </w:tcPr>
          <w:p w14:paraId="64BAA8A3" w14:textId="77777777" w:rsidR="003B61B1" w:rsidRPr="00285BA9" w:rsidRDefault="003B61B1" w:rsidP="0086121C">
            <w:pPr>
              <w:ind w:firstLine="0"/>
              <w:rPr>
                <w:lang w:val="pl-PL"/>
              </w:rPr>
            </w:pPr>
            <w:r w:rsidRPr="00285BA9">
              <w:rPr>
                <w:lang w:val="pl-PL"/>
              </w:rPr>
              <w:t>Zewnętrzne</w:t>
            </w:r>
          </w:p>
        </w:tc>
        <w:tc>
          <w:tcPr>
            <w:tcW w:w="3969" w:type="dxa"/>
          </w:tcPr>
          <w:p w14:paraId="67E45E90" w14:textId="77777777" w:rsidR="003B61B1" w:rsidRPr="00285BA9" w:rsidRDefault="003B61B1" w:rsidP="0086121C">
            <w:pPr>
              <w:ind w:firstLine="0"/>
              <w:rPr>
                <w:lang w:val="pl-PL"/>
              </w:rPr>
            </w:pPr>
            <w:r w:rsidRPr="00285BA9">
              <w:rPr>
                <w:lang w:val="pl-PL"/>
              </w:rPr>
              <w:t>Wewnętrzne</w:t>
            </w:r>
          </w:p>
        </w:tc>
      </w:tr>
      <w:tr w:rsidR="003B61B1" w:rsidRPr="00F604FE" w14:paraId="534BEB0C" w14:textId="77777777" w:rsidTr="0086121C">
        <w:tc>
          <w:tcPr>
            <w:tcW w:w="1101" w:type="dxa"/>
            <w:vMerge w:val="restart"/>
            <w:tcBorders>
              <w:top w:val="single" w:sz="4" w:space="0" w:color="auto"/>
            </w:tcBorders>
            <w:textDirection w:val="btLr"/>
          </w:tcPr>
          <w:p w14:paraId="62D5943B" w14:textId="77777777" w:rsidR="003B61B1" w:rsidRPr="00285BA9" w:rsidRDefault="003B61B1" w:rsidP="0086121C">
            <w:pPr>
              <w:ind w:left="113" w:right="113" w:firstLine="0"/>
              <w:jc w:val="center"/>
              <w:rPr>
                <w:lang w:val="pl-PL"/>
              </w:rPr>
            </w:pPr>
            <w:r w:rsidRPr="00285BA9">
              <w:rPr>
                <w:lang w:val="pl-PL"/>
              </w:rPr>
              <w:t>CEL PROCEDURY PROJAKOŚCIOWEJ</w:t>
            </w:r>
          </w:p>
          <w:p w14:paraId="36A490D9" w14:textId="77777777" w:rsidR="003B61B1" w:rsidRPr="00285BA9" w:rsidRDefault="003B61B1" w:rsidP="0086121C">
            <w:pPr>
              <w:ind w:left="113" w:right="113" w:firstLine="0"/>
              <w:jc w:val="center"/>
              <w:rPr>
                <w:lang w:val="pl-PL"/>
              </w:rPr>
            </w:pPr>
          </w:p>
        </w:tc>
        <w:tc>
          <w:tcPr>
            <w:tcW w:w="1843" w:type="dxa"/>
            <w:tcBorders>
              <w:top w:val="single" w:sz="4" w:space="0" w:color="auto"/>
            </w:tcBorders>
          </w:tcPr>
          <w:p w14:paraId="6255A082" w14:textId="77777777" w:rsidR="003B61B1" w:rsidRPr="00285BA9" w:rsidRDefault="003B61B1" w:rsidP="0086121C">
            <w:pPr>
              <w:ind w:firstLine="0"/>
              <w:rPr>
                <w:lang w:val="pl-PL"/>
              </w:rPr>
            </w:pPr>
            <w:r w:rsidRPr="00285BA9">
              <w:rPr>
                <w:lang w:val="pl-PL"/>
              </w:rPr>
              <w:t>Określanie pro</w:t>
            </w:r>
            <w:r w:rsidRPr="00285BA9">
              <w:rPr>
                <w:lang w:val="pl-PL"/>
              </w:rPr>
              <w:lastRenderedPageBreak/>
              <w:t>gów</w:t>
            </w:r>
          </w:p>
        </w:tc>
        <w:tc>
          <w:tcPr>
            <w:tcW w:w="3118" w:type="dxa"/>
          </w:tcPr>
          <w:p w14:paraId="09FB869A" w14:textId="77777777" w:rsidR="003B61B1" w:rsidRPr="00285BA9" w:rsidRDefault="003B61B1" w:rsidP="0086121C">
            <w:pPr>
              <w:spacing w:line="276" w:lineRule="auto"/>
              <w:ind w:firstLine="0"/>
              <w:jc w:val="left"/>
              <w:rPr>
                <w:lang w:val="pl-PL"/>
              </w:rPr>
            </w:pPr>
            <w:r w:rsidRPr="00285BA9">
              <w:rPr>
                <w:lang w:val="pl-PL"/>
              </w:rPr>
              <w:lastRenderedPageBreak/>
              <w:t>Recenzje:</w:t>
            </w:r>
          </w:p>
          <w:p w14:paraId="11678097"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4ABCCEA3"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lastRenderedPageBreak/>
              <w:t>specjalistów z dziedziny</w:t>
            </w:r>
          </w:p>
          <w:p w14:paraId="48501C61" w14:textId="77777777" w:rsidR="003B61B1" w:rsidRPr="00285BA9" w:rsidRDefault="003B61B1" w:rsidP="003B61B1">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445D94EC" w14:textId="77777777" w:rsidR="003B61B1" w:rsidRPr="00285BA9" w:rsidRDefault="003B61B1" w:rsidP="0086121C">
            <w:pPr>
              <w:spacing w:line="276" w:lineRule="auto"/>
              <w:ind w:firstLine="0"/>
              <w:jc w:val="left"/>
              <w:rPr>
                <w:lang w:val="pl-PL"/>
              </w:rPr>
            </w:pPr>
            <w:r w:rsidRPr="00285BA9">
              <w:rPr>
                <w:lang w:val="pl-PL"/>
              </w:rPr>
              <w:lastRenderedPageBreak/>
              <w:t>Określenie efektów kształcenia i standardu usług;</w:t>
            </w:r>
          </w:p>
          <w:p w14:paraId="5526F9D9" w14:textId="77777777" w:rsidR="003B61B1" w:rsidRPr="00285BA9" w:rsidRDefault="003B61B1" w:rsidP="0086121C">
            <w:pPr>
              <w:spacing w:before="0" w:line="276" w:lineRule="auto"/>
              <w:ind w:firstLine="0"/>
              <w:jc w:val="left"/>
              <w:rPr>
                <w:lang w:val="pl-PL"/>
              </w:rPr>
            </w:pPr>
            <w:r w:rsidRPr="00285BA9">
              <w:rPr>
                <w:lang w:val="pl-PL"/>
              </w:rPr>
              <w:lastRenderedPageBreak/>
              <w:t>Ocena efektów pod kątem celów</w:t>
            </w:r>
          </w:p>
        </w:tc>
      </w:tr>
      <w:tr w:rsidR="003B61B1" w:rsidRPr="00F604FE" w14:paraId="48C01BA9" w14:textId="77777777" w:rsidTr="0086121C">
        <w:tc>
          <w:tcPr>
            <w:tcW w:w="1101" w:type="dxa"/>
            <w:vMerge/>
          </w:tcPr>
          <w:p w14:paraId="228516CF" w14:textId="77777777" w:rsidR="003B61B1" w:rsidRPr="00285BA9" w:rsidRDefault="003B61B1" w:rsidP="0086121C">
            <w:pPr>
              <w:ind w:firstLine="0"/>
              <w:rPr>
                <w:lang w:val="pl-PL"/>
              </w:rPr>
            </w:pPr>
          </w:p>
        </w:tc>
        <w:tc>
          <w:tcPr>
            <w:tcW w:w="1843" w:type="dxa"/>
          </w:tcPr>
          <w:p w14:paraId="66C8C8CE" w14:textId="77777777" w:rsidR="003B61B1" w:rsidRPr="00285BA9" w:rsidRDefault="003B61B1" w:rsidP="0086121C">
            <w:pPr>
              <w:ind w:firstLine="0"/>
              <w:rPr>
                <w:lang w:val="pl-PL"/>
              </w:rPr>
            </w:pPr>
            <w:r w:rsidRPr="00285BA9">
              <w:rPr>
                <w:lang w:val="pl-PL"/>
              </w:rPr>
              <w:t>Wzmocnienie procesu</w:t>
            </w:r>
          </w:p>
        </w:tc>
        <w:tc>
          <w:tcPr>
            <w:tcW w:w="3118" w:type="dxa"/>
          </w:tcPr>
          <w:p w14:paraId="3FCC7D39" w14:textId="77777777" w:rsidR="003B61B1" w:rsidRPr="00285BA9" w:rsidRDefault="003B61B1" w:rsidP="0086121C">
            <w:pPr>
              <w:spacing w:line="276" w:lineRule="auto"/>
              <w:ind w:firstLine="0"/>
              <w:jc w:val="left"/>
              <w:rPr>
                <w:lang w:val="pl-PL"/>
              </w:rPr>
            </w:pPr>
            <w:r w:rsidRPr="00285BA9">
              <w:rPr>
                <w:lang w:val="pl-PL"/>
              </w:rPr>
              <w:t>Monitoring instytucjonalny z informacją zwrotną</w:t>
            </w:r>
          </w:p>
          <w:p w14:paraId="22ECCD40" w14:textId="77777777" w:rsidR="003B61B1" w:rsidRPr="00285BA9" w:rsidRDefault="003B61B1" w:rsidP="0086121C">
            <w:pPr>
              <w:spacing w:before="0" w:line="276" w:lineRule="auto"/>
              <w:ind w:firstLine="0"/>
              <w:jc w:val="left"/>
              <w:rPr>
                <w:lang w:val="pl-PL"/>
              </w:rPr>
            </w:pPr>
            <w:r w:rsidRPr="00285BA9">
              <w:rPr>
                <w:lang w:val="pl-PL"/>
              </w:rPr>
              <w:t>Audyt całej instytucji</w:t>
            </w:r>
          </w:p>
        </w:tc>
        <w:tc>
          <w:tcPr>
            <w:tcW w:w="3969" w:type="dxa"/>
          </w:tcPr>
          <w:p w14:paraId="718AC60C" w14:textId="77777777" w:rsidR="003B61B1" w:rsidRPr="00285BA9" w:rsidRDefault="003B61B1" w:rsidP="0086121C">
            <w:pPr>
              <w:spacing w:line="276" w:lineRule="auto"/>
              <w:ind w:firstLine="0"/>
              <w:jc w:val="left"/>
              <w:rPr>
                <w:lang w:val="pl-PL"/>
              </w:rPr>
            </w:pPr>
            <w:r w:rsidRPr="00285BA9">
              <w:rPr>
                <w:lang w:val="pl-PL"/>
              </w:rPr>
              <w:t>Spojrzenie interesariuszy:</w:t>
            </w:r>
          </w:p>
          <w:p w14:paraId="73DCA43B"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72955E98"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675AF476" w14:textId="77777777" w:rsidR="003B61B1" w:rsidRPr="00285BA9" w:rsidRDefault="003B61B1" w:rsidP="0086121C">
            <w:pPr>
              <w:spacing w:before="0" w:line="276" w:lineRule="auto"/>
              <w:ind w:firstLine="0"/>
              <w:jc w:val="left"/>
              <w:rPr>
                <w:lang w:val="pl-PL"/>
              </w:rPr>
            </w:pPr>
            <w:r w:rsidRPr="00285BA9">
              <w:rPr>
                <w:lang w:val="pl-PL"/>
              </w:rPr>
              <w:t>Badanie praktyki edukacyjnej</w:t>
            </w:r>
          </w:p>
          <w:p w14:paraId="27614DD4" w14:textId="77777777" w:rsidR="003B61B1" w:rsidRPr="00285BA9" w:rsidRDefault="003B61B1" w:rsidP="0086121C">
            <w:pPr>
              <w:spacing w:before="0" w:line="276" w:lineRule="auto"/>
              <w:ind w:firstLine="0"/>
              <w:jc w:val="left"/>
              <w:rPr>
                <w:lang w:val="pl-PL"/>
              </w:rPr>
            </w:pPr>
            <w:r w:rsidRPr="00285BA9">
              <w:rPr>
                <w:lang w:val="pl-PL"/>
              </w:rPr>
              <w:t>Przegląd celów</w:t>
            </w:r>
          </w:p>
          <w:p w14:paraId="5AF37443" w14:textId="77777777" w:rsidR="003B61B1" w:rsidRPr="00285BA9" w:rsidRDefault="003B61B1" w:rsidP="0086121C">
            <w:pPr>
              <w:spacing w:before="0" w:line="276" w:lineRule="auto"/>
              <w:ind w:firstLine="0"/>
              <w:jc w:val="left"/>
              <w:rPr>
                <w:lang w:val="pl-PL"/>
              </w:rPr>
            </w:pPr>
            <w:r w:rsidRPr="00285BA9">
              <w:rPr>
                <w:lang w:val="pl-PL"/>
              </w:rPr>
              <w:t>Ocena nauczania i oceniania</w:t>
            </w:r>
          </w:p>
        </w:tc>
      </w:tr>
    </w:tbl>
    <w:p w14:paraId="0CF1FCC3" w14:textId="77777777" w:rsidR="003B61B1" w:rsidRPr="00233788" w:rsidRDefault="003B61B1" w:rsidP="003B61B1">
      <w:r w:rsidRPr="00233788">
        <w:t xml:space="preserve">Źródło: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3A7A7A90" w14:textId="77777777" w:rsidR="003B61B1" w:rsidRPr="00233788" w:rsidRDefault="003B61B1" w:rsidP="003B61B1">
      <w:r w:rsidRPr="00233788">
        <w:t xml:space="preserve">Bardziej formalnymi systemami zapewniania jakości są systemy zewnętrzne, które wymagają poddania swoich działań pod osąd przez innych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r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Pr="00233788">
        <w:fldChar w:fldCharType="separate"/>
      </w:r>
      <w:r w:rsidRPr="00233788">
        <w:rPr>
          <w:noProof/>
        </w:rPr>
        <w:t>(Newby, 1999, s. 263)</w:t>
      </w:r>
      <w:r w:rsidRPr="00233788">
        <w:fldChar w:fldCharType="end"/>
      </w:r>
      <w:r w:rsidRPr="00233788">
        <w:t>.</w:t>
      </w:r>
    </w:p>
    <w:p w14:paraId="07BCC939" w14:textId="77777777" w:rsidR="003B61B1" w:rsidRPr="00233788" w:rsidRDefault="003B61B1" w:rsidP="003B61B1"/>
    <w:p w14:paraId="70803A30" w14:textId="77777777" w:rsidR="003B61B1" w:rsidRPr="00233788" w:rsidRDefault="003B61B1" w:rsidP="003B61B1">
      <w:r w:rsidRPr="00233788">
        <w:t xml:space="preserve">Kulturowe bariery dla wdrożenia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xml:space="preserve">) i spuścizny po wcześniejszych inicjatywach projakościowych (standardy bazujące na akceptacji społeczności akademickiej, zwyczajowe trudności w uzyskaniu porównywalności i utrzymaniu wysokiego poziomu standardów)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0C295032" w14:textId="0FB70B3B" w:rsidR="003B61B1" w:rsidRPr="00233788" w:rsidRDefault="003B61B1" w:rsidP="003B61B1">
      <w:pPr>
        <w:rPr>
          <w:color w:val="FF0000"/>
        </w:rPr>
      </w:pPr>
      <w:r w:rsidRPr="00233788">
        <w:rPr>
          <w:color w:val="FF0000"/>
        </w:rPr>
        <w:t xml:space="preserve">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t>
      </w:r>
      <w:r>
        <w:rPr>
          <w:color w:val="FF0000"/>
        </w:rPr>
        <w:t>Bardziej dokładne omówienie wybranych rankingów, również z odniesieniem do realiów polskich znajduje się w kolejnym rozdziale.</w:t>
      </w:r>
    </w:p>
    <w:p w14:paraId="79916BD1" w14:textId="5936A03A" w:rsidR="00131813" w:rsidRPr="00233788" w:rsidRDefault="00385E30" w:rsidP="00385E30">
      <w:pPr>
        <w:pStyle w:val="Nagwek3"/>
      </w:pPr>
      <w:bookmarkStart w:id="153" w:name="_Ref66053927"/>
      <w:bookmarkStart w:id="154" w:name="_Toc133846135"/>
      <w:r w:rsidRPr="00233788">
        <w:t>Rankingi jako szczególna forma pomiaru efektów usług uniwersytetu</w:t>
      </w:r>
      <w:bookmarkEnd w:id="153"/>
      <w:bookmarkEnd w:id="154"/>
    </w:p>
    <w:p w14:paraId="1FADBAF2" w14:textId="5C79AC18" w:rsidR="00385E30" w:rsidRDefault="00385E30" w:rsidP="00385E30"/>
    <w:p w14:paraId="5A390E50" w14:textId="39F3EAD4" w:rsidR="003B61B1" w:rsidRDefault="003B61B1" w:rsidP="00385E30">
      <w:r w:rsidRPr="00233788">
        <w:rPr>
          <w:color w:val="FF0000"/>
        </w:rPr>
        <w:t>Wszystkie metodologie można podzielić na trzy grupy: mierzące czynniki wpływające na jakość edukacji, mierzące czynniki świadczące o efektach edukacji oraz takie, które wykorzystują połączenie obu wyżej wymienionych.</w:t>
      </w:r>
    </w:p>
    <w:p w14:paraId="0F795949" w14:textId="77777777" w:rsidR="003B61B1" w:rsidRDefault="003B61B1" w:rsidP="00385E30"/>
    <w:p w14:paraId="1A1F32FE" w14:textId="77777777" w:rsidR="003B61B1" w:rsidRDefault="003B61B1" w:rsidP="00385E30"/>
    <w:p w14:paraId="71C068EF" w14:textId="77777777" w:rsidR="00D327B3" w:rsidRPr="00D327B3" w:rsidRDefault="00D327B3" w:rsidP="00D327B3">
      <w:pPr>
        <w:pStyle w:val="Akapitzlist"/>
        <w:numPr>
          <w:ilvl w:val="0"/>
          <w:numId w:val="42"/>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D327B3">
      <w:pPr>
        <w:pStyle w:val="Akapitzlist"/>
        <w:numPr>
          <w:ilvl w:val="0"/>
          <w:numId w:val="42"/>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D327B3">
      <w:pPr>
        <w:pStyle w:val="Akapitzlist"/>
        <w:numPr>
          <w:ilvl w:val="0"/>
          <w:numId w:val="42"/>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D327B3">
      <w:pPr>
        <w:pStyle w:val="Akapitzlist"/>
        <w:numPr>
          <w:ilvl w:val="0"/>
          <w:numId w:val="42"/>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D327B3">
      <w:pPr>
        <w:pStyle w:val="Akapitzlist"/>
        <w:numPr>
          <w:ilvl w:val="0"/>
          <w:numId w:val="42"/>
        </w:numPr>
        <w:rPr>
          <w:highlight w:val="yellow"/>
        </w:rPr>
      </w:pPr>
      <w:r w:rsidRPr="00D327B3">
        <w:rPr>
          <w:highlight w:val="yellow"/>
        </w:rPr>
        <w:t>Udoskonalenie wskaźników bibliometrycznych, choć nadal występują istotne błędy i uprzedzenia w tych wskaźnikach.</w:t>
      </w:r>
    </w:p>
    <w:p w14:paraId="40404EE7" w14:textId="77777777" w:rsidR="00D327B3" w:rsidRPr="00D327B3" w:rsidRDefault="00D327B3" w:rsidP="00D327B3">
      <w:pPr>
        <w:pStyle w:val="Akapitzlist"/>
        <w:numPr>
          <w:ilvl w:val="0"/>
          <w:numId w:val="42"/>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D327B3">
      <w:pPr>
        <w:pStyle w:val="Akapitzlist"/>
        <w:numPr>
          <w:ilvl w:val="0"/>
          <w:numId w:val="42"/>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D327B3">
      <w:pPr>
        <w:pStyle w:val="Akapitzlist"/>
        <w:numPr>
          <w:ilvl w:val="0"/>
          <w:numId w:val="42"/>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4117D15C" w:rsidR="00FE21F7" w:rsidRPr="00FE21F7" w:rsidRDefault="00FE21F7" w:rsidP="00385E30">
      <w:r w:rsidRPr="00FE21F7">
        <w:t xml:space="preserve">Ranking World Universities Ranking publikowany przez Times Higher Education posiada </w:t>
      </w:r>
      <w:r w:rsidR="00241F68">
        <w:t xml:space="preserve">dobrze </w:t>
      </w:r>
      <w:r w:rsidRPr="00FE21F7">
        <w:t>ustabilizowaną metodologię od co najmniej</w:t>
      </w:r>
      <w:r>
        <w:t xml:space="preserve"> kilku lat</w:t>
      </w:r>
      <w:r w:rsidR="00241F68">
        <w:t xml:space="preserve"> (por.</w:t>
      </w:r>
      <w:r w:rsidR="007662C2">
        <w:t xml:space="preserve"> </w:t>
      </w:r>
      <w:r w:rsidR="007662C2">
        <w:fldChar w:fldCharType="begin"/>
      </w:r>
      <w:r w:rsidR="007662C2">
        <w:instrText xml:space="preserve"> REF _Ref134897016 \h </w:instrText>
      </w:r>
      <w:r w:rsidR="007662C2">
        <w:fldChar w:fldCharType="separate"/>
      </w:r>
      <w:r w:rsidR="007662C2" w:rsidRPr="00233788">
        <w:t xml:space="preserve">Tabela </w:t>
      </w:r>
      <w:r w:rsidR="007662C2">
        <w:rPr>
          <w:noProof/>
        </w:rPr>
        <w:t>10</w:t>
      </w:r>
      <w:r w:rsidR="007662C2">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662C2">
        <w:fldChar w:fldCharType="begin"/>
      </w:r>
      <w:r w:rsidR="007662C2">
        <w:instrText xml:space="preserve"> REF _Ref134104799 \p \h </w:instrText>
      </w:r>
      <w:r w:rsidR="007662C2">
        <w:fldChar w:fldCharType="separate"/>
      </w:r>
      <w:r w:rsidR="007662C2">
        <w:t>niżej</w:t>
      </w:r>
      <w:r w:rsidR="007662C2">
        <w:fldChar w:fldCharType="end"/>
      </w:r>
      <w:r w:rsidR="007B3D2C">
        <w:t xml:space="preserve"> (</w:t>
      </w:r>
      <w:r w:rsidR="007662C2">
        <w:fldChar w:fldCharType="begin"/>
      </w:r>
      <w:r w:rsidR="007662C2">
        <w:instrText xml:space="preserve"> REF _Ref134104785 \h </w:instrText>
      </w:r>
      <w:r w:rsidR="007662C2">
        <w:fldChar w:fldCharType="separate"/>
      </w:r>
      <w:r w:rsidR="007662C2" w:rsidRPr="00570835">
        <w:t xml:space="preserve">Tabela </w:t>
      </w:r>
      <w:r w:rsidR="007662C2" w:rsidRPr="00570835">
        <w:rPr>
          <w:noProof/>
        </w:rPr>
        <w:t>16</w:t>
      </w:r>
      <w:r w:rsidR="007662C2">
        <w:fldChar w:fldCharType="end"/>
      </w:r>
      <w:r w:rsidR="00AC5028">
        <w:t>)</w:t>
      </w:r>
      <w:r w:rsidR="007B3D2C">
        <w:t>.</w:t>
      </w:r>
    </w:p>
    <w:p w14:paraId="2FD95731" w14:textId="556378D3" w:rsidR="00035D87" w:rsidRPr="001E6D0E" w:rsidRDefault="00035D87" w:rsidP="00035D87">
      <w:pPr>
        <w:pStyle w:val="Tytutabeli"/>
      </w:pPr>
      <w:bookmarkStart w:id="155" w:name="_Ref134104785"/>
      <w:bookmarkStart w:id="156" w:name="_Ref134104799"/>
      <w:bookmarkStart w:id="157" w:name="_Toc134898074"/>
      <w:r w:rsidRPr="001E6D0E">
        <w:t xml:space="preserve">Tabela </w:t>
      </w:r>
      <w:r>
        <w:fldChar w:fldCharType="begin"/>
      </w:r>
      <w:r w:rsidRPr="001E6D0E">
        <w:instrText xml:space="preserve"> SEQ Tabela \* ARABIC </w:instrText>
      </w:r>
      <w:r>
        <w:fldChar w:fldCharType="separate"/>
      </w:r>
      <w:r w:rsidR="00BB1057" w:rsidRPr="001E6D0E">
        <w:rPr>
          <w:noProof/>
        </w:rPr>
        <w:t>17</w:t>
      </w:r>
      <w:r>
        <w:fldChar w:fldCharType="end"/>
      </w:r>
      <w:bookmarkEnd w:id="155"/>
      <w:r w:rsidRPr="001E6D0E">
        <w:t xml:space="preserve"> Metodologia rankingu </w:t>
      </w:r>
      <w:r w:rsidR="00D935B7" w:rsidRPr="001E6D0E">
        <w:t xml:space="preserve">Times Higher Education </w:t>
      </w:r>
      <w:r w:rsidRPr="001E6D0E">
        <w:t>World University Ranking</w:t>
      </w:r>
      <w:bookmarkEnd w:id="156"/>
      <w:bookmarkEnd w:id="157"/>
      <w:r w:rsidRPr="001E6D0E">
        <w:t xml:space="preserve"> </w:t>
      </w:r>
    </w:p>
    <w:tbl>
      <w:tblPr>
        <w:tblStyle w:val="Tabela-Siatka"/>
        <w:tblW w:w="9620" w:type="dxa"/>
        <w:tblLook w:val="04A0" w:firstRow="1" w:lastRow="0" w:firstColumn="1" w:lastColumn="0" w:noHBand="0" w:noVBand="1"/>
      </w:tblPr>
      <w:tblGrid>
        <w:gridCol w:w="1567"/>
        <w:gridCol w:w="1688"/>
        <w:gridCol w:w="5262"/>
        <w:gridCol w:w="110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r w:rsidRPr="00786D61">
              <w:rPr>
                <w:rFonts w:cs="Arial"/>
                <w:b/>
                <w:bCs/>
                <w:sz w:val="18"/>
                <w:szCs w:val="18"/>
              </w:rPr>
              <w:t>Miara</w:t>
            </w:r>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r w:rsidRPr="00786D61">
              <w:rPr>
                <w:rFonts w:cs="Arial"/>
                <w:b/>
                <w:bCs/>
                <w:sz w:val="18"/>
                <w:szCs w:val="18"/>
              </w:rPr>
              <w:t>Opis</w:t>
            </w:r>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r w:rsidRPr="00786D61">
              <w:rPr>
                <w:rFonts w:cs="Arial"/>
                <w:b/>
                <w:bCs/>
                <w:sz w:val="18"/>
                <w:szCs w:val="18"/>
              </w:rPr>
              <w:t>Waga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r w:rsidRPr="00786D61">
              <w:rPr>
                <w:rFonts w:cs="Arial"/>
                <w:sz w:val="18"/>
                <w:szCs w:val="18"/>
              </w:rPr>
              <w:t>Nauczanie</w:t>
            </w:r>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r w:rsidRPr="00786D61">
              <w:rPr>
                <w:rFonts w:cs="Arial"/>
                <w:sz w:val="18"/>
                <w:szCs w:val="18"/>
              </w:rPr>
              <w:t>Badanie reputacji</w:t>
            </w:r>
            <w:r w:rsidR="00EB5ABF" w:rsidRPr="00786D61">
              <w:rPr>
                <w:rFonts w:cs="Arial"/>
                <w:sz w:val="18"/>
                <w:szCs w:val="18"/>
              </w:rPr>
              <w:t xml:space="preserve"> (nauczanie)</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r w:rsidRPr="00786D61">
              <w:rPr>
                <w:rFonts w:cs="Arial"/>
                <w:sz w:val="18"/>
                <w:szCs w:val="18"/>
              </w:rPr>
              <w:t>Dochód z bada</w:t>
            </w:r>
            <w:r w:rsidR="00EB5ABF" w:rsidRPr="00786D61">
              <w:rPr>
                <w:rFonts w:cs="Arial"/>
                <w:sz w:val="18"/>
                <w:szCs w:val="18"/>
              </w:rPr>
              <w:t>ń</w:t>
            </w:r>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r w:rsidRPr="00786D61">
              <w:rPr>
                <w:rFonts w:cs="Arial"/>
                <w:sz w:val="18"/>
                <w:szCs w:val="18"/>
              </w:rPr>
              <w:t>Produktywność badawcza</w:t>
            </w:r>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r w:rsidRPr="00786D61">
              <w:rPr>
                <w:rFonts w:cs="Arial"/>
                <w:sz w:val="18"/>
                <w:szCs w:val="18"/>
                <w:lang w:val="pl-PL"/>
              </w:rPr>
              <w:t>Wskaźnki cytowań</w:t>
            </w:r>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Celem tego wskaźnika jest odzwierciedlenie roli uczelni w rozpowszechnianiu nowej wiedzy i idei. Badanie uwzględnia średnią liczbę odwołań do publikacji uczelni przez naukowców na całym świecie. Dane są normalizowane, aby uwzględnić różnice w liczbie cytowań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r w:rsidRPr="00786D61">
              <w:rPr>
                <w:rFonts w:cs="Arial"/>
                <w:sz w:val="18"/>
                <w:szCs w:val="18"/>
              </w:rPr>
              <w:t>Dochody z biznesu</w:t>
            </w:r>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3E73D048" w:rsidR="00FE21F7" w:rsidRPr="00D51211" w:rsidRDefault="009C6CF4" w:rsidP="00016195">
      <w:pPr>
        <w:pStyle w:val="rdo"/>
      </w:pPr>
      <w:r w:rsidRPr="00D51211">
        <w:t>Źródło</w:t>
      </w:r>
      <w:r w:rsidR="00035D87" w:rsidRPr="00D51211">
        <w:t xml:space="preserve">: </w:t>
      </w:r>
      <w:r w:rsidR="00BF4E5E" w:rsidRPr="00D51211">
        <w:t xml:space="preserve">opracowanie własne przy wykorzystaniu narzędzia ChatGPT-4 na podstawie </w:t>
      </w:r>
      <w:r w:rsidR="00035D87"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00035D87" w:rsidRPr="00D51211">
        <w:fldChar w:fldCharType="separate"/>
      </w:r>
      <w:r w:rsidR="00BF4E5E" w:rsidRPr="00D51211">
        <w:rPr>
          <w:noProof/>
        </w:rPr>
        <w:t>(Times Higher Education, 2022, ss. 9–12)</w:t>
      </w:r>
      <w:r w:rsidR="00035D87" w:rsidRPr="00D51211">
        <w:fldChar w:fldCharType="end"/>
      </w:r>
    </w:p>
    <w:p w14:paraId="52FC4F50" w14:textId="1A18D4CC" w:rsidR="00BF04AE" w:rsidRDefault="00241F68" w:rsidP="00385E30">
      <w:r w:rsidRPr="00241F68">
        <w:t xml:space="preserve">W </w:t>
      </w:r>
      <w:r>
        <w:t xml:space="preserve">przedstawionej w </w:t>
      </w:r>
      <w:r w:rsidRPr="00241F68">
        <w:t>tabeli po</w:t>
      </w:r>
      <w:r w:rsidR="007662C2">
        <w:fldChar w:fldCharType="begin"/>
      </w:r>
      <w:r w:rsidR="007662C2">
        <w:instrText xml:space="preserve"> REF _Ref134104799 \p \h </w:instrText>
      </w:r>
      <w:r w:rsidR="007662C2">
        <w:fldChar w:fldCharType="separate"/>
      </w:r>
      <w:r w:rsidR="007662C2">
        <w:t>wyżej</w:t>
      </w:r>
      <w:r w:rsidR="007662C2">
        <w:fldChar w:fldCharType="end"/>
      </w:r>
      <w:r w:rsidRPr="00241F68">
        <w:t xml:space="preserve">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cytowań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9776B">
      <w:pPr>
        <w:pStyle w:val="Akapitzlist"/>
        <w:numPr>
          <w:ilvl w:val="0"/>
          <w:numId w:val="41"/>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9776B">
      <w:pPr>
        <w:pStyle w:val="Akapitzlist"/>
        <w:numPr>
          <w:ilvl w:val="0"/>
          <w:numId w:val="41"/>
        </w:numPr>
        <w:ind w:left="924" w:hanging="357"/>
      </w:pPr>
      <w:r>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lastRenderedPageBreak/>
        <w:t>Uczelnia musi dostarczyć ogólne dane liczbowe dla roku rankingowego.</w:t>
      </w:r>
    </w:p>
    <w:p w14:paraId="1DFDA44E" w14:textId="0246D531" w:rsidR="0009776B" w:rsidRDefault="0009776B" w:rsidP="0009776B">
      <w:pPr>
        <w:pStyle w:val="Akapitzlist"/>
        <w:numPr>
          <w:ilvl w:val="0"/>
          <w:numId w:val="41"/>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r w:rsidR="00A044AD" w:rsidRPr="00A044AD">
        <w:rPr>
          <w:i/>
          <w:iCs/>
        </w:rPr>
        <w:t>r</w:t>
      </w:r>
      <w:r w:rsidRPr="00A044AD">
        <w:rPr>
          <w:i/>
          <w:iCs/>
        </w:rPr>
        <w:t>eporters</w:t>
      </w:r>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62E3EC26" w:rsidR="00D935B7" w:rsidRDefault="00D654E0" w:rsidP="00385E30">
      <w:r w:rsidRPr="00D654E0">
        <w:t xml:space="preserve">Ranking ShanghaiRanking's Academic Ranking of World Universities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rsidR="007662C2">
        <w:fldChar w:fldCharType="begin"/>
      </w:r>
      <w:r w:rsidR="007662C2">
        <w:instrText xml:space="preserve"> REF _Ref134122917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t>).</w:t>
      </w:r>
    </w:p>
    <w:p w14:paraId="7DDF3638" w14:textId="74F743C6" w:rsidR="008E7EFF" w:rsidRPr="00D654E0" w:rsidRDefault="008E7EFF" w:rsidP="00D654E0">
      <w:pPr>
        <w:pStyle w:val="Tytutabeli"/>
        <w:rPr>
          <w:lang w:val="en-GB"/>
        </w:rPr>
      </w:pPr>
      <w:bookmarkStart w:id="158" w:name="_Ref134122925"/>
      <w:bookmarkStart w:id="159" w:name="_Ref134122917"/>
      <w:bookmarkStart w:id="160" w:name="_Toc134898075"/>
      <w:r w:rsidRPr="00D654E0">
        <w:rPr>
          <w:lang w:val="en-GB"/>
        </w:rPr>
        <w:t xml:space="preserve">Tabela </w:t>
      </w:r>
      <w:r>
        <w:fldChar w:fldCharType="begin"/>
      </w:r>
      <w:r w:rsidRPr="00D654E0">
        <w:rPr>
          <w:lang w:val="en-GB"/>
        </w:rPr>
        <w:instrText xml:space="preserve"> SEQ Tabela \* ARABIC </w:instrText>
      </w:r>
      <w:r>
        <w:fldChar w:fldCharType="separate"/>
      </w:r>
      <w:r w:rsidR="00BB1057">
        <w:rPr>
          <w:noProof/>
          <w:lang w:val="en-GB"/>
        </w:rPr>
        <w:t>18</w:t>
      </w:r>
      <w:r>
        <w:fldChar w:fldCharType="end"/>
      </w:r>
      <w:bookmarkEnd w:id="158"/>
      <w:r w:rsidRPr="00D654E0">
        <w:rPr>
          <w:lang w:val="en-GB"/>
        </w:rPr>
        <w:t xml:space="preserve"> </w:t>
      </w:r>
      <w:r w:rsidRPr="00035D87">
        <w:rPr>
          <w:lang w:val="en-GB"/>
        </w:rPr>
        <w:t xml:space="preserve">Metodologia </w:t>
      </w:r>
      <w:r>
        <w:rPr>
          <w:lang w:val="en-GB"/>
        </w:rPr>
        <w:t xml:space="preserve">ranking </w:t>
      </w:r>
      <w:r w:rsidR="00D654E0" w:rsidRPr="00D654E0">
        <w:rPr>
          <w:lang w:val="en-GB"/>
        </w:rPr>
        <w:t>ShanghaiRanking's Academic Ranking of World Universities</w:t>
      </w:r>
      <w:bookmarkEnd w:id="159"/>
      <w:bookmarkEnd w:id="160"/>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A61195">
            <w:pPr>
              <w:spacing w:before="0" w:line="300" w:lineRule="auto"/>
              <w:ind w:firstLine="0"/>
              <w:jc w:val="center"/>
              <w:rPr>
                <w:rFonts w:cs="Arial"/>
                <w:b/>
                <w:bCs/>
                <w:sz w:val="18"/>
                <w:szCs w:val="18"/>
              </w:rPr>
            </w:pPr>
            <w:r w:rsidRPr="00786D61">
              <w:rPr>
                <w:rFonts w:cs="Arial"/>
                <w:b/>
                <w:bCs/>
                <w:sz w:val="18"/>
                <w:szCs w:val="18"/>
              </w:rPr>
              <w:t>Kryterium</w:t>
            </w:r>
          </w:p>
        </w:tc>
        <w:tc>
          <w:tcPr>
            <w:tcW w:w="1417" w:type="dxa"/>
          </w:tcPr>
          <w:p w14:paraId="42093CEF" w14:textId="6D59C0D3" w:rsidR="00FB50A7" w:rsidRPr="00786D61" w:rsidRDefault="00FB50A7" w:rsidP="00A61195">
            <w:pPr>
              <w:spacing w:before="0" w:line="300" w:lineRule="auto"/>
              <w:ind w:firstLine="0"/>
              <w:jc w:val="center"/>
              <w:rPr>
                <w:rFonts w:cs="Arial"/>
                <w:b/>
                <w:bCs/>
                <w:sz w:val="18"/>
                <w:szCs w:val="18"/>
              </w:rPr>
            </w:pPr>
            <w:r w:rsidRPr="00786D61">
              <w:rPr>
                <w:rFonts w:cs="Arial"/>
                <w:b/>
                <w:bCs/>
                <w:sz w:val="18"/>
                <w:szCs w:val="18"/>
              </w:rPr>
              <w:t>Wskaźnik</w:t>
            </w:r>
          </w:p>
        </w:tc>
        <w:tc>
          <w:tcPr>
            <w:tcW w:w="5670" w:type="dxa"/>
          </w:tcPr>
          <w:p w14:paraId="77736859" w14:textId="77777777" w:rsidR="00FB50A7" w:rsidRPr="00786D61" w:rsidRDefault="00FB50A7" w:rsidP="00A61195">
            <w:pPr>
              <w:spacing w:before="0" w:line="300" w:lineRule="auto"/>
              <w:ind w:firstLine="0"/>
              <w:rPr>
                <w:rFonts w:cs="Arial"/>
                <w:b/>
                <w:bCs/>
                <w:sz w:val="18"/>
                <w:szCs w:val="18"/>
              </w:rPr>
            </w:pPr>
            <w:r w:rsidRPr="00786D61">
              <w:rPr>
                <w:rFonts w:cs="Arial"/>
                <w:b/>
                <w:bCs/>
                <w:sz w:val="18"/>
                <w:szCs w:val="18"/>
              </w:rPr>
              <w:t>Opis</w:t>
            </w:r>
          </w:p>
        </w:tc>
        <w:tc>
          <w:tcPr>
            <w:tcW w:w="1134" w:type="dxa"/>
          </w:tcPr>
          <w:p w14:paraId="21772222" w14:textId="77777777" w:rsidR="00FB50A7" w:rsidRPr="00786D61" w:rsidRDefault="00FB50A7" w:rsidP="00A61195">
            <w:pPr>
              <w:spacing w:before="0" w:line="300" w:lineRule="auto"/>
              <w:ind w:firstLine="0"/>
              <w:jc w:val="center"/>
              <w:rPr>
                <w:rFonts w:cs="Arial"/>
                <w:b/>
                <w:bCs/>
                <w:sz w:val="18"/>
                <w:szCs w:val="18"/>
              </w:rPr>
            </w:pPr>
            <w:r w:rsidRPr="00786D61">
              <w:rPr>
                <w:rFonts w:cs="Arial"/>
                <w:b/>
                <w:bCs/>
                <w:sz w:val="18"/>
                <w:szCs w:val="18"/>
              </w:rPr>
              <w:t>Waga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r w:rsidRPr="00786D61">
              <w:rPr>
                <w:rFonts w:cs="Arial"/>
                <w:sz w:val="18"/>
                <w:szCs w:val="18"/>
              </w:rPr>
              <w:t>Jakość edukacji</w:t>
            </w:r>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r w:rsidRPr="00786D61">
              <w:rPr>
                <w:rFonts w:cs="Arial"/>
                <w:sz w:val="18"/>
                <w:szCs w:val="18"/>
              </w:rPr>
              <w:t>Absolwenci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A61195">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r w:rsidRPr="00786D61">
              <w:rPr>
                <w:rFonts w:cs="Arial"/>
                <w:sz w:val="18"/>
                <w:szCs w:val="18"/>
              </w:rPr>
              <w:t>Jakość wydziału</w:t>
            </w:r>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rPr>
              <w:t>Nagrody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rPr>
              <w:t xml:space="preserve">Często </w:t>
            </w:r>
            <w:r w:rsidRPr="00786D61">
              <w:rPr>
                <w:rFonts w:cs="Arial"/>
                <w:sz w:val="18"/>
                <w:szCs w:val="18"/>
              </w:rPr>
              <w:br/>
              <w:t xml:space="preserve">cytowani </w:t>
            </w:r>
            <w:r w:rsidRPr="00786D61">
              <w:rPr>
                <w:rFonts w:cs="Arial"/>
                <w:sz w:val="18"/>
                <w:szCs w:val="18"/>
              </w:rPr>
              <w:br/>
              <w:t>badacze (</w:t>
            </w:r>
            <w:r w:rsidRPr="00786D61">
              <w:rPr>
                <w:rFonts w:cs="Arial"/>
                <w:i/>
                <w:iCs/>
                <w:sz w:val="18"/>
                <w:szCs w:val="18"/>
              </w:rPr>
              <w:t>HiCi</w:t>
            </w:r>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naukowców uczelni, którzy zostali wybrani na listę Highly Cited Researchers (najczęściej cytowanych naukowców) przygotowaną przez Clarivate.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r w:rsidRPr="00786D61">
              <w:rPr>
                <w:rFonts w:cs="Arial"/>
                <w:sz w:val="18"/>
                <w:szCs w:val="18"/>
              </w:rPr>
              <w:t xml:space="preserve">Rezultaty </w:t>
            </w:r>
            <w:r w:rsidR="00D51211">
              <w:rPr>
                <w:rFonts w:cs="Arial"/>
                <w:sz w:val="18"/>
                <w:szCs w:val="18"/>
              </w:rPr>
              <w:br/>
            </w:r>
            <w:r w:rsidRPr="00786D61">
              <w:rPr>
                <w:rFonts w:cs="Arial"/>
                <w:sz w:val="18"/>
                <w:szCs w:val="18"/>
              </w:rPr>
              <w:t>badań</w:t>
            </w:r>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Całkowita liczba artykułów uczelni indeksowanych w Science Citation Index-Expanded i Social Science Citation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rPr>
              <w:t xml:space="preserve">Rezultaty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rPr>
              <w:t>Rezultaty akademickie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2EB02CDA" w:rsidR="00FE21F7" w:rsidRDefault="009C6CF4" w:rsidP="00016195">
      <w:pPr>
        <w:pStyle w:val="rdo"/>
      </w:pPr>
      <w:r w:rsidRPr="00BF4E5E">
        <w:t>Źródło</w:t>
      </w:r>
      <w:r w:rsidR="00D654E0" w:rsidRPr="00BF4E5E">
        <w:t>: opracowanie własne przy wykor</w:t>
      </w:r>
      <w:r w:rsidR="00D654E0">
        <w:t xml:space="preserve">zystaniu narzędzia ChatGPT-4 na podstawie </w:t>
      </w:r>
      <w:r w:rsidR="00D654E0">
        <w:fldChar w:fldCharType="begin" w:fldLock="1"/>
      </w:r>
      <w:r w:rsidR="00A17EE6">
        <w:instrText>ADDIN CSL_CITATION {"citationItems":[{"id":"ITEM-1","itemData":{"URL":"http://www.shanghairanking.com/methodology/arwu/2022","author":[{"dropping-particle":"","family":"ARWU","given":"","non-dropping-particle":"","parse-names":false,"suffix":""}],"container-title":"Ranking Shanghai","id":"ITEM-1","issued":{"date-parts":[["2022"]]},"title":"ARWU World University Rankings 2022 methodology","type":"webpage"},"uris":["http://www.mendeley.com/documents/?uuid=228d5934-3d73-472c-bec1-6a869b9b9e54"]}],"mendeley":{"formattedCitation":"(ARWU, 2022b)","plainTextFormattedCitation":"(ARWU, 2022b)","previouslyFormattedCitation":"(ARWU, 2022b)"},"properties":{"noteIndex":0},"schema":"https://github.com/citation-style-language/schema/raw/master/csl-citation.json"}</w:instrText>
      </w:r>
      <w:r w:rsidR="00D654E0">
        <w:fldChar w:fldCharType="separate"/>
      </w:r>
      <w:r w:rsidR="00A17EE6" w:rsidRPr="00A17EE6">
        <w:rPr>
          <w:noProof/>
        </w:rPr>
        <w:t>(ARWU, 2022b)</w:t>
      </w:r>
      <w:r w:rsidR="00D654E0">
        <w:fldChar w:fldCharType="end"/>
      </w:r>
    </w:p>
    <w:p w14:paraId="1F191CC8" w14:textId="79432EAD" w:rsidR="000D44B5" w:rsidRDefault="00F61FB6" w:rsidP="000D44B5">
      <w:pPr>
        <w:spacing w:before="240"/>
      </w:pPr>
      <w:r>
        <w:t>Opisan</w:t>
      </w:r>
      <w:r w:rsidR="000D44B5">
        <w:t>a</w:t>
      </w:r>
      <w:r>
        <w:t xml:space="preserve"> w tabeli po</w:t>
      </w:r>
      <w:r w:rsidR="007662C2">
        <w:fldChar w:fldCharType="begin"/>
      </w:r>
      <w:r w:rsidR="007662C2">
        <w:instrText xml:space="preserve"> REF _Ref134122917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rsidR="000D44B5">
        <w:t>)</w:t>
      </w:r>
      <w:r>
        <w:t xml:space="preserve"> </w:t>
      </w:r>
      <w:r w:rsidR="000D44B5">
        <w:t xml:space="preserve">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Award - 20% wagi). Także bardzo istotnymi w ocenie uczelni są wysokie wskaźniki cytowań prac naukowców uczelni (HiCi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cytowań. Ranking ARWU uwzględnia także liczbę publikacji indeksowanych w Science Citation Index-Expanded i Social Science Citation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0D149286"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QS World University Rankings</w:t>
      </w:r>
      <w:r w:rsidR="00371BEC">
        <w:t xml:space="preserve"> (</w:t>
      </w:r>
      <w:r w:rsidR="003516FF" w:rsidRPr="003516FF">
        <w:t>Quacquarelli Symonds</w:t>
      </w:r>
      <w:r w:rsidR="003516FF">
        <w:t xml:space="preserve"> </w:t>
      </w:r>
      <w:r w:rsidR="003516FF" w:rsidRPr="00371BEC">
        <w:t>World University Rankings</w:t>
      </w:r>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7662C2">
        <w:fldChar w:fldCharType="begin"/>
      </w:r>
      <w:r w:rsidR="007662C2">
        <w:instrText xml:space="preserve"> REF _Ref134185787 \p \h </w:instrText>
      </w:r>
      <w:r w:rsidR="007662C2">
        <w:fldChar w:fldCharType="separate"/>
      </w:r>
      <w:r w:rsidR="007662C2">
        <w:t>niżej</w:t>
      </w:r>
      <w:r w:rsidR="007662C2">
        <w:fldChar w:fldCharType="end"/>
      </w:r>
      <w:r w:rsidR="00290C9F">
        <w:t xml:space="preserve"> (</w:t>
      </w:r>
      <w:r w:rsidR="007662C2">
        <w:fldChar w:fldCharType="begin"/>
      </w:r>
      <w:r w:rsidR="007662C2">
        <w:instrText xml:space="preserve"> REF _Ref134185794 \h </w:instrText>
      </w:r>
      <w:r w:rsidR="007662C2">
        <w:fldChar w:fldCharType="separate"/>
      </w:r>
      <w:r w:rsidR="007662C2" w:rsidRPr="00570835">
        <w:t xml:space="preserve">Tabela </w:t>
      </w:r>
      <w:r w:rsidR="007662C2" w:rsidRPr="00570835">
        <w:rPr>
          <w:noProof/>
        </w:rPr>
        <w:t>18</w:t>
      </w:r>
      <w:r w:rsidR="007662C2">
        <w:fldChar w:fldCharType="end"/>
      </w:r>
      <w:r w:rsidR="00290C9F">
        <w:t>).</w:t>
      </w:r>
    </w:p>
    <w:p w14:paraId="6BF1FAC0" w14:textId="0B3D7755" w:rsidR="005B2276" w:rsidRPr="001E6D0E" w:rsidRDefault="005B2276" w:rsidP="005B2276">
      <w:pPr>
        <w:pStyle w:val="Tytutabeli"/>
      </w:pPr>
      <w:bookmarkStart w:id="161" w:name="_Ref134185794"/>
      <w:bookmarkStart w:id="162" w:name="_Ref134185787"/>
      <w:bookmarkStart w:id="163" w:name="_Toc134898076"/>
      <w:r w:rsidRPr="001E6D0E">
        <w:t xml:space="preserve">Tabela </w:t>
      </w:r>
      <w:r>
        <w:fldChar w:fldCharType="begin"/>
      </w:r>
      <w:r w:rsidRPr="001E6D0E">
        <w:instrText xml:space="preserve"> SEQ Tabela \* ARABIC </w:instrText>
      </w:r>
      <w:r>
        <w:fldChar w:fldCharType="separate"/>
      </w:r>
      <w:r w:rsidR="00BB1057" w:rsidRPr="001E6D0E">
        <w:rPr>
          <w:noProof/>
        </w:rPr>
        <w:t>19</w:t>
      </w:r>
      <w:r>
        <w:fldChar w:fldCharType="end"/>
      </w:r>
      <w:bookmarkEnd w:id="161"/>
      <w:r w:rsidRPr="001E6D0E">
        <w:t xml:space="preserve"> Metodologia rankingu QS World University Rankings</w:t>
      </w:r>
      <w:bookmarkEnd w:id="162"/>
      <w:bookmarkEnd w:id="163"/>
    </w:p>
    <w:tbl>
      <w:tblPr>
        <w:tblStyle w:val="Tabela-Siatka"/>
        <w:tblW w:w="9639" w:type="dxa"/>
        <w:tblLook w:val="04A0" w:firstRow="1" w:lastRow="0" w:firstColumn="1" w:lastColumn="0" w:noHBand="0" w:noVBand="1"/>
      </w:tblPr>
      <w:tblGrid>
        <w:gridCol w:w="1707"/>
        <w:gridCol w:w="5664"/>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r w:rsidRPr="00D51211">
              <w:rPr>
                <w:rFonts w:cs="Arial"/>
                <w:b/>
                <w:bCs/>
                <w:sz w:val="18"/>
                <w:szCs w:val="18"/>
              </w:rPr>
              <w:t>Kryterium</w:t>
            </w:r>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r w:rsidRPr="00D51211">
              <w:rPr>
                <w:rFonts w:cs="Arial"/>
                <w:b/>
                <w:bCs/>
                <w:sz w:val="18"/>
                <w:szCs w:val="18"/>
              </w:rPr>
              <w:t>Opis</w:t>
            </w:r>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r w:rsidRPr="00D51211">
              <w:rPr>
                <w:rFonts w:cs="Arial"/>
                <w:b/>
                <w:bCs/>
                <w:sz w:val="18"/>
                <w:szCs w:val="18"/>
              </w:rPr>
              <w:t>Waga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r w:rsidRPr="00D51211">
              <w:rPr>
                <w:rFonts w:cs="Arial"/>
                <w:b/>
                <w:bCs/>
                <w:sz w:val="18"/>
                <w:szCs w:val="18"/>
              </w:rPr>
              <w:t>Waga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r w:rsidRPr="00D51211">
              <w:rPr>
                <w:rFonts w:cs="Arial"/>
                <w:sz w:val="18"/>
                <w:szCs w:val="18"/>
              </w:rPr>
              <w:lastRenderedPageBreak/>
              <w:t xml:space="preserve">Reputacja </w:t>
            </w:r>
            <w:r w:rsidR="00A41873" w:rsidRPr="00D51211">
              <w:rPr>
                <w:rFonts w:cs="Arial"/>
                <w:sz w:val="18"/>
                <w:szCs w:val="18"/>
              </w:rPr>
              <w:br/>
            </w:r>
            <w:r w:rsidRPr="00D51211">
              <w:rPr>
                <w:rFonts w:cs="Arial"/>
                <w:sz w:val="18"/>
                <w:szCs w:val="18"/>
              </w:rPr>
              <w:t>akademicka</w:t>
            </w:r>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rPr>
              <w:t xml:space="preserve">Reputacja </w:t>
            </w:r>
            <w:r w:rsidR="00A41873" w:rsidRPr="00D51211">
              <w:rPr>
                <w:rFonts w:cs="Arial"/>
                <w:sz w:val="18"/>
                <w:szCs w:val="18"/>
              </w:rPr>
              <w:br/>
            </w:r>
            <w:r w:rsidRPr="00D51211">
              <w:rPr>
                <w:rFonts w:cs="Arial"/>
                <w:sz w:val="18"/>
                <w:szCs w:val="18"/>
              </w:rPr>
              <w:t xml:space="preserve">wśród </w:t>
            </w:r>
            <w:r w:rsidR="00A41873" w:rsidRPr="00D51211">
              <w:rPr>
                <w:rFonts w:cs="Arial"/>
                <w:sz w:val="18"/>
                <w:szCs w:val="18"/>
              </w:rPr>
              <w:br/>
            </w:r>
            <w:r w:rsidRPr="00D51211">
              <w:rPr>
                <w:rFonts w:cs="Arial"/>
                <w:sz w:val="18"/>
                <w:szCs w:val="18"/>
              </w:rPr>
              <w:t>pracodawców</w:t>
            </w:r>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r w:rsidRPr="00D51211">
              <w:rPr>
                <w:rFonts w:cs="Arial"/>
                <w:i/>
                <w:iCs/>
                <w:sz w:val="18"/>
                <w:szCs w:val="18"/>
                <w:lang w:val="pl-PL"/>
              </w:rPr>
              <w:t>Faculty-Student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r w:rsidRPr="00D51211">
              <w:rPr>
                <w:rFonts w:cs="Arial"/>
                <w:sz w:val="18"/>
                <w:szCs w:val="18"/>
              </w:rPr>
              <w:t xml:space="preserve">Cytowania </w:t>
            </w:r>
            <w:r w:rsidR="00A41873" w:rsidRPr="00D51211">
              <w:rPr>
                <w:rFonts w:cs="Arial"/>
                <w:sz w:val="18"/>
                <w:szCs w:val="18"/>
              </w:rPr>
              <w:br/>
            </w:r>
            <w:r w:rsidRPr="00D51211">
              <w:rPr>
                <w:rFonts w:cs="Arial"/>
                <w:sz w:val="18"/>
                <w:szCs w:val="18"/>
              </w:rPr>
              <w:t xml:space="preserve">na </w:t>
            </w:r>
            <w:r w:rsidR="007B1454" w:rsidRPr="00D51211">
              <w:rPr>
                <w:rFonts w:cs="Arial"/>
                <w:sz w:val="18"/>
                <w:szCs w:val="18"/>
              </w:rPr>
              <w:t>pracownika</w:t>
            </w:r>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cytowań na pracownika akademickiego (</w:t>
            </w:r>
            <w:r w:rsidRPr="00D51211">
              <w:rPr>
                <w:rFonts w:cs="Arial"/>
                <w:i/>
                <w:iCs/>
                <w:sz w:val="18"/>
                <w:szCs w:val="18"/>
                <w:lang w:val="pl-PL"/>
              </w:rPr>
              <w:t>Citations per Faculty</w:t>
            </w:r>
            <w:r w:rsidRPr="00D51211">
              <w:rPr>
                <w:rFonts w:cs="Arial"/>
                <w:sz w:val="18"/>
                <w:szCs w:val="18"/>
                <w:lang w:val="pl-PL"/>
              </w:rPr>
              <w:t>) służy do oceny siły badawczej uczelni, biorąc pod uwagę jej wielkość. Jest on obliczany na podstawie liczby cytowań uzyskanych przez publikacje naukowe uczelni w stosunku do liczby jej pracowników. Wskaźnik ten uwzględnia modyfikacje, takie jak ograniczenie liczby afiliacji, wykluczenie określonych rodzajów publikacji, wykluczenie autocytowań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r w:rsidRPr="00D51211">
              <w:rPr>
                <w:rFonts w:cs="Arial"/>
                <w:sz w:val="18"/>
                <w:szCs w:val="18"/>
              </w:rPr>
              <w:t>I</w:t>
            </w:r>
            <w:r w:rsidR="007B1454" w:rsidRPr="00D51211">
              <w:rPr>
                <w:rFonts w:cs="Arial"/>
                <w:sz w:val="18"/>
                <w:szCs w:val="18"/>
              </w:rPr>
              <w:t>nternacjonalizacj</w:t>
            </w:r>
            <w:r w:rsidRPr="00D51211">
              <w:rPr>
                <w:rFonts w:cs="Arial"/>
                <w:sz w:val="18"/>
                <w:szCs w:val="18"/>
              </w:rPr>
              <w:t>a</w:t>
            </w:r>
            <w:r w:rsidR="007B1454" w:rsidRPr="00D51211">
              <w:rPr>
                <w:rFonts w:cs="Arial"/>
                <w:sz w:val="18"/>
                <w:szCs w:val="18"/>
              </w:rPr>
              <w:t xml:space="preserve"> kadry</w:t>
            </w:r>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International Faculty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r w:rsidRPr="00D51211">
              <w:rPr>
                <w:rFonts w:cs="Arial"/>
                <w:sz w:val="18"/>
                <w:szCs w:val="18"/>
              </w:rPr>
              <w:t>I</w:t>
            </w:r>
            <w:r w:rsidR="007B1454" w:rsidRPr="00D51211">
              <w:rPr>
                <w:rFonts w:cs="Arial"/>
                <w:sz w:val="18"/>
                <w:szCs w:val="18"/>
              </w:rPr>
              <w:t>nternacjonalizacj</w:t>
            </w:r>
            <w:r w:rsidRPr="00D51211">
              <w:rPr>
                <w:rFonts w:cs="Arial"/>
                <w:sz w:val="18"/>
                <w:szCs w:val="18"/>
              </w:rPr>
              <w:t>a</w:t>
            </w:r>
            <w:r w:rsidR="007B1454" w:rsidRPr="00D51211">
              <w:rPr>
                <w:rFonts w:cs="Arial"/>
                <w:sz w:val="18"/>
                <w:szCs w:val="18"/>
              </w:rPr>
              <w:t xml:space="preserve"> studentów</w:t>
            </w:r>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r w:rsidRPr="00D51211">
              <w:rPr>
                <w:rFonts w:cs="Arial"/>
                <w:sz w:val="18"/>
                <w:szCs w:val="18"/>
              </w:rPr>
              <w:lastRenderedPageBreak/>
              <w:t>Międzynarodowa współpraca badawcza</w:t>
            </w:r>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International Research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ln(P),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r w:rsidRPr="00D51211">
              <w:rPr>
                <w:rFonts w:cs="Arial"/>
                <w:sz w:val="18"/>
                <w:szCs w:val="18"/>
              </w:rPr>
              <w:t xml:space="preserve">Efektywość </w:t>
            </w:r>
            <w:r w:rsidRPr="00D51211">
              <w:rPr>
                <w:rFonts w:cs="Arial"/>
                <w:sz w:val="18"/>
                <w:szCs w:val="18"/>
              </w:rPr>
              <w:br/>
              <w:t>zatrudnienia</w:t>
            </w:r>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r w:rsidRPr="00D51211">
              <w:rPr>
                <w:rFonts w:cs="Arial"/>
                <w:i/>
                <w:iCs/>
                <w:sz w:val="18"/>
                <w:szCs w:val="18"/>
                <w:lang w:val="pl-PL"/>
              </w:rPr>
              <w:t>Employment Outcomes</w:t>
            </w:r>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r w:rsidRPr="00D51211">
              <w:rPr>
                <w:rFonts w:cs="Arial"/>
                <w:sz w:val="18"/>
                <w:szCs w:val="18"/>
              </w:rPr>
              <w:t>Zrównoważony rozwój</w:t>
            </w:r>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r w:rsidRPr="00D51211">
              <w:rPr>
                <w:rFonts w:cs="Arial"/>
                <w:i/>
                <w:iCs/>
                <w:sz w:val="18"/>
                <w:szCs w:val="18"/>
                <w:lang w:val="pl-PL"/>
              </w:rPr>
              <w:t>Sustainability</w:t>
            </w:r>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r w:rsidRPr="00D51211">
              <w:rPr>
                <w:rFonts w:cs="Arial"/>
                <w:sz w:val="18"/>
                <w:szCs w:val="18"/>
              </w:rPr>
              <w:t>brak</w:t>
            </w:r>
          </w:p>
        </w:tc>
      </w:tr>
    </w:tbl>
    <w:p w14:paraId="0295941E" w14:textId="53234B5A" w:rsidR="005B2276" w:rsidRDefault="009C6CF4" w:rsidP="00016195">
      <w:pPr>
        <w:pStyle w:val="rdo"/>
      </w:pPr>
      <w:r w:rsidRPr="00BF4E5E">
        <w:t>Źródło</w:t>
      </w:r>
      <w:r w:rsidR="005B2276" w:rsidRPr="00BF4E5E">
        <w:t>: opracowanie własne przy wykor</w:t>
      </w:r>
      <w:r w:rsidR="005B2276">
        <w:t xml:space="preserve">zystaniu narzędzia ChatGPT-4 na podstawie </w:t>
      </w:r>
      <w:r w:rsidR="005B2276">
        <w:fldChar w:fldCharType="begin" w:fldLock="1"/>
      </w:r>
      <w:r w:rsidR="002913A0">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rsidR="005B2276">
        <w:fldChar w:fldCharType="separate"/>
      </w:r>
      <w:r w:rsidR="002913A0" w:rsidRPr="002913A0">
        <w:rPr>
          <w:noProof/>
        </w:rPr>
        <w:t>(QS Quacquarelli Symonds, 2023g, 2023a, 2023j, 2023k, 2023b, 2023d, 2023f, 2023c, 2023l, 2023i, 2023h, 2023e)</w:t>
      </w:r>
      <w:r w:rsidR="005B2276">
        <w:fldChar w:fldCharType="end"/>
      </w:r>
    </w:p>
    <w:p w14:paraId="0C46C08E" w14:textId="424B1759" w:rsidR="008A10E5" w:rsidRDefault="008A10E5" w:rsidP="008A10E5">
      <w:pPr>
        <w:spacing w:before="240"/>
      </w:pPr>
      <w:r>
        <w:t xml:space="preserve">Ranking QS World University Ranking, podobnie do rankingów THE WUR oraz ARWU, kładzie w bardzo istotnej części uwzględnia w ocenie pomiar parametrów odzwierciedlających prestiż 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w:t>
      </w:r>
      <w:r>
        <w:lastRenderedPageBreak/>
        <w:t>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W przeciwieństwie do rankingu Times Higher Education,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6D3FAF14"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Ranking Web of Universities</w:t>
      </w:r>
      <w:r>
        <w:t xml:space="preserve"> zwany inaczej </w:t>
      </w:r>
      <w:r w:rsidRPr="003D3669">
        <w:rPr>
          <w:i/>
          <w:iCs/>
        </w:rPr>
        <w:t>Webometrics</w:t>
      </w:r>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w stadium ukształtowanym wieloma cyklami usprawnień, które miały na celu ograniczenie pewnych braków pierwotnej metodologii. Nieco bardziej szczegółowy zarys aktualnej metodologii rankingu Webometrics został przedstawiony w tabeli po</w:t>
      </w:r>
      <w:r w:rsidR="007662C2">
        <w:fldChar w:fldCharType="begin"/>
      </w:r>
      <w:r w:rsidR="007662C2">
        <w:instrText xml:space="preserve"> REF _Ref134433041 \p \h </w:instrText>
      </w:r>
      <w:r w:rsidR="007662C2">
        <w:fldChar w:fldCharType="separate"/>
      </w:r>
      <w:r w:rsidR="007662C2">
        <w:t>niżej</w:t>
      </w:r>
      <w:r w:rsidR="007662C2">
        <w:fldChar w:fldCharType="end"/>
      </w:r>
      <w:r w:rsidR="005B7C40">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rsidR="005B7C40">
        <w:t>).</w:t>
      </w:r>
    </w:p>
    <w:p w14:paraId="46D7913C" w14:textId="74D604BA" w:rsidR="00AF2EBB" w:rsidRPr="007E073D" w:rsidRDefault="00AF2EBB" w:rsidP="007E073D">
      <w:pPr>
        <w:pStyle w:val="Tytutabeli"/>
        <w:rPr>
          <w:lang w:val="en-GB"/>
        </w:rPr>
      </w:pPr>
      <w:bookmarkStart w:id="164" w:name="_Ref134433054"/>
      <w:bookmarkStart w:id="165" w:name="_Ref134433041"/>
      <w:bookmarkStart w:id="166" w:name="_Toc134898077"/>
      <w:r w:rsidRPr="007E073D">
        <w:rPr>
          <w:lang w:val="en-GB"/>
        </w:rPr>
        <w:t xml:space="preserve">Tabela </w:t>
      </w:r>
      <w:r>
        <w:fldChar w:fldCharType="begin"/>
      </w:r>
      <w:r w:rsidRPr="007E073D">
        <w:rPr>
          <w:lang w:val="en-GB"/>
        </w:rPr>
        <w:instrText xml:space="preserve"> SEQ Tabela \* ARABIC </w:instrText>
      </w:r>
      <w:r>
        <w:fldChar w:fldCharType="separate"/>
      </w:r>
      <w:r w:rsidR="00BB1057">
        <w:rPr>
          <w:noProof/>
          <w:lang w:val="en-GB"/>
        </w:rPr>
        <w:t>20</w:t>
      </w:r>
      <w:r>
        <w:fldChar w:fldCharType="end"/>
      </w:r>
      <w:bookmarkEnd w:id="164"/>
      <w:r w:rsidR="007E073D" w:rsidRPr="007E073D">
        <w:rPr>
          <w:lang w:val="en-GB"/>
        </w:rPr>
        <w:t xml:space="preserve"> M</w:t>
      </w:r>
      <w:r w:rsidR="007E073D">
        <w:rPr>
          <w:lang w:val="en-GB"/>
        </w:rPr>
        <w:t>e</w:t>
      </w:r>
      <w:r w:rsidR="007E073D" w:rsidRPr="007E073D">
        <w:rPr>
          <w:lang w:val="en-GB"/>
        </w:rPr>
        <w:t>todologia rankingu Webometrics (Ranking Web of Universit</w:t>
      </w:r>
      <w:r w:rsidR="007E073D">
        <w:rPr>
          <w:lang w:val="en-GB"/>
        </w:rPr>
        <w:t>ies)</w:t>
      </w:r>
      <w:bookmarkEnd w:id="165"/>
      <w:bookmarkEnd w:id="166"/>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A61195">
            <w:pPr>
              <w:spacing w:before="0" w:line="300" w:lineRule="auto"/>
              <w:ind w:firstLine="0"/>
              <w:jc w:val="center"/>
              <w:rPr>
                <w:rFonts w:cs="Arial"/>
                <w:b/>
                <w:bCs/>
                <w:sz w:val="18"/>
                <w:szCs w:val="18"/>
              </w:rPr>
            </w:pPr>
            <w:r w:rsidRPr="00D51211">
              <w:rPr>
                <w:rFonts w:cs="Arial"/>
                <w:b/>
                <w:bCs/>
                <w:sz w:val="18"/>
                <w:szCs w:val="18"/>
              </w:rPr>
              <w:t>Wskaźnik</w:t>
            </w:r>
          </w:p>
        </w:tc>
        <w:tc>
          <w:tcPr>
            <w:tcW w:w="1417" w:type="dxa"/>
          </w:tcPr>
          <w:p w14:paraId="5F04D99E" w14:textId="24AA2270" w:rsidR="00AF2EBB" w:rsidRPr="00D51211" w:rsidRDefault="007E073D" w:rsidP="00A61195">
            <w:pPr>
              <w:spacing w:before="0" w:line="300" w:lineRule="auto"/>
              <w:ind w:firstLine="0"/>
              <w:jc w:val="center"/>
              <w:rPr>
                <w:rFonts w:cs="Arial"/>
                <w:b/>
                <w:bCs/>
                <w:sz w:val="18"/>
                <w:szCs w:val="18"/>
              </w:rPr>
            </w:pPr>
            <w:r w:rsidRPr="00D51211">
              <w:rPr>
                <w:rFonts w:cs="Arial"/>
                <w:b/>
                <w:bCs/>
                <w:sz w:val="18"/>
                <w:szCs w:val="18"/>
              </w:rPr>
              <w:t>Znaczenie</w:t>
            </w:r>
          </w:p>
        </w:tc>
        <w:tc>
          <w:tcPr>
            <w:tcW w:w="5670" w:type="dxa"/>
          </w:tcPr>
          <w:p w14:paraId="581D6B26" w14:textId="77777777" w:rsidR="00AF2EBB" w:rsidRPr="00D51211" w:rsidRDefault="00AF2EBB" w:rsidP="00A61195">
            <w:pPr>
              <w:spacing w:before="0" w:line="300" w:lineRule="auto"/>
              <w:ind w:firstLine="0"/>
              <w:rPr>
                <w:rFonts w:cs="Arial"/>
                <w:b/>
                <w:bCs/>
                <w:sz w:val="18"/>
                <w:szCs w:val="18"/>
              </w:rPr>
            </w:pPr>
            <w:r w:rsidRPr="00D51211">
              <w:rPr>
                <w:rFonts w:cs="Arial"/>
                <w:b/>
                <w:bCs/>
                <w:sz w:val="18"/>
                <w:szCs w:val="18"/>
              </w:rPr>
              <w:t>Opis</w:t>
            </w:r>
          </w:p>
        </w:tc>
        <w:tc>
          <w:tcPr>
            <w:tcW w:w="1134" w:type="dxa"/>
          </w:tcPr>
          <w:p w14:paraId="7BA46818" w14:textId="77777777" w:rsidR="00AF2EBB" w:rsidRPr="00D51211" w:rsidRDefault="00AF2EBB" w:rsidP="00A61195">
            <w:pPr>
              <w:spacing w:before="0" w:line="300" w:lineRule="auto"/>
              <w:ind w:firstLine="0"/>
              <w:jc w:val="center"/>
              <w:rPr>
                <w:rFonts w:cs="Arial"/>
                <w:b/>
                <w:bCs/>
                <w:sz w:val="18"/>
                <w:szCs w:val="18"/>
              </w:rPr>
            </w:pPr>
            <w:r w:rsidRPr="00D51211">
              <w:rPr>
                <w:rFonts w:cs="Arial"/>
                <w:b/>
                <w:bCs/>
                <w:sz w:val="18"/>
                <w:szCs w:val="18"/>
              </w:rPr>
              <w:t>Waga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A61195">
            <w:pPr>
              <w:spacing w:before="0" w:line="300" w:lineRule="auto"/>
              <w:ind w:firstLine="0"/>
              <w:jc w:val="center"/>
              <w:rPr>
                <w:rFonts w:cs="Arial"/>
                <w:sz w:val="18"/>
                <w:szCs w:val="18"/>
              </w:rPr>
            </w:pPr>
            <w:r w:rsidRPr="00D51211">
              <w:rPr>
                <w:rFonts w:cs="Arial"/>
                <w:sz w:val="18"/>
                <w:szCs w:val="18"/>
              </w:rPr>
              <w:t>Widoczność</w:t>
            </w:r>
          </w:p>
        </w:tc>
        <w:tc>
          <w:tcPr>
            <w:tcW w:w="1417" w:type="dxa"/>
            <w:vAlign w:val="center"/>
          </w:tcPr>
          <w:p w14:paraId="65909200" w14:textId="59C6547E" w:rsidR="00AF2EBB" w:rsidRPr="00D51211" w:rsidRDefault="007E073D" w:rsidP="00A61195">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Visibility</w:t>
            </w:r>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(subnetów),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backlinków </w:t>
            </w:r>
            <w:r w:rsidRPr="00D51211">
              <w:rPr>
                <w:rFonts w:cs="Arial"/>
                <w:sz w:val="18"/>
                <w:szCs w:val="18"/>
                <w:lang w:val="pl-PL"/>
              </w:rPr>
              <w:t>Ahrefs i Majestic.</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A61195">
            <w:pPr>
              <w:spacing w:before="0" w:line="300" w:lineRule="auto"/>
              <w:ind w:firstLine="0"/>
              <w:jc w:val="center"/>
              <w:rPr>
                <w:rFonts w:cs="Arial"/>
                <w:sz w:val="18"/>
                <w:szCs w:val="18"/>
              </w:rPr>
            </w:pPr>
            <w:r w:rsidRPr="00D51211">
              <w:rPr>
                <w:rFonts w:cs="Arial"/>
                <w:sz w:val="18"/>
                <w:szCs w:val="18"/>
              </w:rPr>
              <w:t>Transpa-rentność</w:t>
            </w:r>
          </w:p>
        </w:tc>
        <w:tc>
          <w:tcPr>
            <w:tcW w:w="1417" w:type="dxa"/>
            <w:vAlign w:val="center"/>
          </w:tcPr>
          <w:p w14:paraId="44881AEF" w14:textId="0CABAECD" w:rsidR="00CD3684" w:rsidRPr="00D51211" w:rsidRDefault="00CD3684" w:rsidP="00A61195">
            <w:pPr>
              <w:spacing w:before="0" w:line="300" w:lineRule="auto"/>
              <w:ind w:firstLine="0"/>
              <w:jc w:val="center"/>
              <w:rPr>
                <w:rFonts w:cs="Arial"/>
                <w:sz w:val="18"/>
                <w:szCs w:val="18"/>
              </w:rPr>
            </w:pPr>
            <w:r w:rsidRPr="00D51211">
              <w:rPr>
                <w:rFonts w:cs="Arial"/>
                <w:sz w:val="18"/>
                <w:szCs w:val="18"/>
              </w:rPr>
              <w:t>Najczęściej cytowani naukowcy</w:t>
            </w:r>
          </w:p>
        </w:tc>
        <w:tc>
          <w:tcPr>
            <w:tcW w:w="5670" w:type="dxa"/>
          </w:tcPr>
          <w:p w14:paraId="347E0B95" w14:textId="08F3345F" w:rsidR="00CD3684" w:rsidRPr="00D51211" w:rsidRDefault="00CD368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Transparency</w:t>
            </w:r>
            <w:r w:rsidRPr="00D51211">
              <w:rPr>
                <w:rFonts w:cs="Arial"/>
                <w:sz w:val="18"/>
                <w:szCs w:val="18"/>
                <w:lang w:val="pl-PL"/>
              </w:rPr>
              <w:t xml:space="preserve">, nazywany również </w:t>
            </w:r>
            <w:r w:rsidRPr="00D51211">
              <w:rPr>
                <w:rFonts w:cs="Arial"/>
                <w:i/>
                <w:iCs/>
                <w:sz w:val="18"/>
                <w:szCs w:val="18"/>
                <w:lang w:val="pl-PL"/>
              </w:rPr>
              <w:t>Openness</w:t>
            </w:r>
            <w:r w:rsidRPr="00D51211">
              <w:rPr>
                <w:rFonts w:cs="Arial"/>
                <w:sz w:val="18"/>
                <w:szCs w:val="18"/>
                <w:lang w:val="pl-PL"/>
              </w:rPr>
              <w:t>, odnosi się do liczby cytowań dla najlepszych naukowców. W rankingu Webometrics wskaźnik ten mierzony jest poprzez analizę liczby cytowań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A61195">
            <w:pPr>
              <w:spacing w:before="0" w:line="300" w:lineRule="auto"/>
              <w:ind w:firstLine="0"/>
              <w:jc w:val="center"/>
              <w:rPr>
                <w:rFonts w:cs="Arial"/>
                <w:sz w:val="18"/>
                <w:szCs w:val="18"/>
              </w:rPr>
            </w:pPr>
            <w:r w:rsidRPr="00D51211">
              <w:rPr>
                <w:rFonts w:cs="Arial"/>
                <w:sz w:val="18"/>
                <w:szCs w:val="18"/>
              </w:rPr>
              <w:lastRenderedPageBreak/>
              <w:t>Doskonałość</w:t>
            </w:r>
          </w:p>
        </w:tc>
        <w:tc>
          <w:tcPr>
            <w:tcW w:w="1417" w:type="dxa"/>
            <w:vAlign w:val="center"/>
          </w:tcPr>
          <w:p w14:paraId="18DE469B" w14:textId="706280AC" w:rsidR="00760904" w:rsidRPr="00D51211" w:rsidRDefault="00760904" w:rsidP="00A61195">
            <w:pPr>
              <w:spacing w:before="0" w:line="300" w:lineRule="auto"/>
              <w:ind w:firstLine="0"/>
              <w:jc w:val="center"/>
              <w:rPr>
                <w:rFonts w:cs="Arial"/>
                <w:sz w:val="18"/>
                <w:szCs w:val="18"/>
              </w:rPr>
            </w:pPr>
            <w:r w:rsidRPr="00D51211">
              <w:rPr>
                <w:rFonts w:cs="Arial"/>
                <w:sz w:val="18"/>
                <w:szCs w:val="18"/>
              </w:rPr>
              <w:t>Najczęściej cytowane artykuły</w:t>
            </w:r>
          </w:p>
        </w:tc>
        <w:tc>
          <w:tcPr>
            <w:tcW w:w="5670" w:type="dxa"/>
          </w:tcPr>
          <w:p w14:paraId="22476B13" w14:textId="75C2167F" w:rsidR="00760904" w:rsidRPr="00D51211" w:rsidRDefault="0076090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Scimago,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2A32A381" w:rsidR="00760904" w:rsidRDefault="009C6CF4" w:rsidP="00016195">
      <w:pPr>
        <w:pStyle w:val="rdo"/>
      </w:pPr>
      <w:r w:rsidRPr="00BF4E5E">
        <w:t>Źródło</w:t>
      </w:r>
      <w:r w:rsidR="00760904" w:rsidRPr="00BF4E5E">
        <w:t>: opracowanie własne przy wykor</w:t>
      </w:r>
      <w:r w:rsidR="00760904">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257CE25B" w:rsidR="00D327B3" w:rsidRDefault="00D327B3" w:rsidP="00C67A86">
      <w:pPr>
        <w:spacing w:before="240"/>
      </w:pPr>
      <w:r>
        <w:t>Metodologia rankingu Webometrics opisana w tabeli po</w:t>
      </w:r>
      <w:r w:rsidR="007662C2">
        <w:fldChar w:fldCharType="begin"/>
      </w:r>
      <w:r w:rsidR="007662C2">
        <w:instrText xml:space="preserve"> REF _Ref134433041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bakclinków, liczby cytowań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Webometrics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zauważyć, że to zjawisko było możliwe na znacznie większą skalę przy pierwszych formach stosowanej metodologii, a obecnie jest znacznie ograniczone</w:t>
      </w:r>
      <w:r w:rsidR="009A5842">
        <w:t>.</w:t>
      </w:r>
    </w:p>
    <w:p w14:paraId="2A329561" w14:textId="451A3430" w:rsidR="00CE774D" w:rsidRDefault="00CE774D" w:rsidP="00C67A86">
      <w:pPr>
        <w:spacing w:before="240"/>
      </w:pPr>
      <w:r>
        <w:t>Analizując rezultaty wyżej opisanych 4. popularnych globalnych rankingów uniwersytetów (THE, ARWU, QS i Webometrics) można zauważyć, że pomimo nieraz bardzo istotnych różnic w metodologii ich tworzenia duża grupa uczelni uzyskuje zbliżone rezultaty. Skupiając się na analizie tylko najwyższych 100 pozycji (top100) w tych rankingach okazuje się, że ponad połowa uczelni (51) występuje we wszystkich czterech rankingach. Dokładniejsze wyniki analizy przedstawiono w tabeli po</w:t>
      </w:r>
      <w:r w:rsidR="007662C2">
        <w:fldChar w:fldCharType="begin"/>
      </w:r>
      <w:r w:rsidR="007662C2">
        <w:instrText xml:space="preserve"> REF _Ref134645079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w:t>
      </w:r>
    </w:p>
    <w:p w14:paraId="3F772D73" w14:textId="2FFE905A" w:rsidR="00F66F63" w:rsidRPr="00F66F63" w:rsidRDefault="00F66F63" w:rsidP="00F66F63">
      <w:pPr>
        <w:pStyle w:val="Legenda"/>
        <w:keepNext/>
        <w:rPr>
          <w:color w:val="auto"/>
        </w:rPr>
      </w:pPr>
      <w:bookmarkStart w:id="167" w:name="_Ref134645114"/>
      <w:bookmarkStart w:id="168" w:name="_Ref134645079"/>
      <w:bookmarkStart w:id="169" w:name="_Toc134898078"/>
      <w:r w:rsidRPr="00F66F63">
        <w:rPr>
          <w:color w:val="auto"/>
        </w:rPr>
        <w:lastRenderedPageBreak/>
        <w:t xml:space="preserve">Tabela </w:t>
      </w:r>
      <w:r w:rsidRPr="00F66F63">
        <w:rPr>
          <w:color w:val="auto"/>
        </w:rPr>
        <w:fldChar w:fldCharType="begin"/>
      </w:r>
      <w:r w:rsidRPr="00F66F63">
        <w:rPr>
          <w:color w:val="auto"/>
        </w:rPr>
        <w:instrText xml:space="preserve"> SEQ Tabela \* ARABIC </w:instrText>
      </w:r>
      <w:r w:rsidRPr="00F66F63">
        <w:rPr>
          <w:color w:val="auto"/>
        </w:rPr>
        <w:fldChar w:fldCharType="separate"/>
      </w:r>
      <w:r w:rsidR="00BB1057">
        <w:rPr>
          <w:noProof/>
          <w:color w:val="auto"/>
        </w:rPr>
        <w:t>21</w:t>
      </w:r>
      <w:r w:rsidRPr="00F66F63">
        <w:rPr>
          <w:color w:val="auto"/>
        </w:rPr>
        <w:fldChar w:fldCharType="end"/>
      </w:r>
      <w:bookmarkEnd w:id="167"/>
      <w:r w:rsidRPr="00F66F63">
        <w:rPr>
          <w:color w:val="auto"/>
        </w:rPr>
        <w:t xml:space="preserve"> Liczności wystąpień uczelni w pierwszej setce rankingów THE, ARWU, QS i Webometrics</w:t>
      </w:r>
      <w:bookmarkEnd w:id="168"/>
      <w:bookmarkEnd w:id="169"/>
    </w:p>
    <w:tbl>
      <w:tblPr>
        <w:tblStyle w:val="Tabela-Siatka"/>
        <w:tblW w:w="9015" w:type="dxa"/>
        <w:tblLook w:val="04A0" w:firstRow="1" w:lastRow="0" w:firstColumn="1" w:lastColumn="0" w:noHBand="0" w:noVBand="1"/>
      </w:tblPr>
      <w:tblGrid>
        <w:gridCol w:w="1502"/>
        <w:gridCol w:w="1502"/>
        <w:gridCol w:w="1502"/>
        <w:gridCol w:w="1503"/>
        <w:gridCol w:w="1503"/>
        <w:gridCol w:w="1503"/>
      </w:tblGrid>
      <w:tr w:rsidR="0075766C" w:rsidRPr="00B5787D" w14:paraId="3F6EC2C1" w14:textId="77777777" w:rsidTr="00B5787D">
        <w:trPr>
          <w:trHeight w:val="285"/>
        </w:trPr>
        <w:tc>
          <w:tcPr>
            <w:tcW w:w="1474" w:type="dxa"/>
            <w:noWrap/>
            <w:hideMark/>
          </w:tcPr>
          <w:p w14:paraId="54C89986" w14:textId="28EC3A49" w:rsidR="0075766C" w:rsidRPr="0075766C" w:rsidRDefault="0075766C" w:rsidP="0075766C">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 xml:space="preserve">Liczba </w:t>
            </w:r>
            <w:r w:rsidRPr="00B5787D">
              <w:rPr>
                <w:rFonts w:eastAsia="Times New Roman" w:cs="Arial"/>
                <w:b/>
                <w:bCs/>
                <w:color w:val="000000"/>
                <w:sz w:val="18"/>
                <w:szCs w:val="18"/>
                <w:lang w:val="pl-PL" w:eastAsia="pl-PL"/>
              </w:rPr>
              <w:br/>
              <w:t>rankingów w top100</w:t>
            </w:r>
          </w:p>
        </w:tc>
        <w:tc>
          <w:tcPr>
            <w:tcW w:w="1474" w:type="dxa"/>
            <w:noWrap/>
            <w:hideMark/>
          </w:tcPr>
          <w:p w14:paraId="2EB68E3C" w14:textId="551FC56E"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 xml:space="preserve">Liczba </w:t>
            </w:r>
            <w:r w:rsidRPr="00B5787D">
              <w:rPr>
                <w:rFonts w:eastAsia="Times New Roman" w:cs="Arial"/>
                <w:b/>
                <w:bCs/>
                <w:color w:val="000000"/>
                <w:sz w:val="18"/>
                <w:szCs w:val="18"/>
                <w:lang w:eastAsia="pl-PL"/>
              </w:rPr>
              <w:t>uczelni</w:t>
            </w:r>
            <w:r w:rsidRPr="00B5787D">
              <w:rPr>
                <w:rStyle w:val="Odwoanieprzypisudolnego"/>
                <w:rFonts w:eastAsia="Times New Roman" w:cs="Arial"/>
                <w:b/>
                <w:bCs/>
                <w:color w:val="000000"/>
                <w:sz w:val="18"/>
                <w:szCs w:val="18"/>
                <w:lang w:eastAsia="pl-PL"/>
              </w:rPr>
              <w:footnoteReference w:id="7"/>
            </w:r>
          </w:p>
        </w:tc>
        <w:tc>
          <w:tcPr>
            <w:tcW w:w="1474" w:type="dxa"/>
            <w:noWrap/>
            <w:hideMark/>
          </w:tcPr>
          <w:p w14:paraId="2C7B647F" w14:textId="1C5A7EE4"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Webometrics</w:t>
            </w:r>
          </w:p>
        </w:tc>
        <w:tc>
          <w:tcPr>
            <w:tcW w:w="1474" w:type="dxa"/>
            <w:noWrap/>
            <w:hideMark/>
          </w:tcPr>
          <w:p w14:paraId="14CB27AB" w14:textId="0984D2EC"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Pr="00570835">
              <w:rPr>
                <w:rFonts w:eastAsia="Times New Roman" w:cs="Arial"/>
                <w:b/>
                <w:bCs/>
                <w:color w:val="000000"/>
                <w:sz w:val="18"/>
                <w:szCs w:val="18"/>
                <w:lang w:val="pl-PL" w:eastAsia="pl-PL"/>
              </w:rPr>
              <w:br/>
              <w:t>QS</w:t>
            </w:r>
          </w:p>
        </w:tc>
        <w:tc>
          <w:tcPr>
            <w:tcW w:w="1474" w:type="dxa"/>
            <w:noWrap/>
            <w:hideMark/>
          </w:tcPr>
          <w:p w14:paraId="50BD8231" w14:textId="3FE474A3"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Liczba uczelni z rankingu ARWU</w:t>
            </w:r>
          </w:p>
        </w:tc>
        <w:tc>
          <w:tcPr>
            <w:tcW w:w="1474" w:type="dxa"/>
            <w:noWrap/>
            <w:hideMark/>
          </w:tcPr>
          <w:p w14:paraId="11387F0D" w14:textId="56C2B982"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THE</w:t>
            </w:r>
          </w:p>
        </w:tc>
      </w:tr>
      <w:tr w:rsidR="00B5787D" w:rsidRPr="0075766C" w14:paraId="51F1F49B" w14:textId="77777777" w:rsidTr="00B5787D">
        <w:trPr>
          <w:trHeight w:val="285"/>
        </w:trPr>
        <w:tc>
          <w:tcPr>
            <w:tcW w:w="1474" w:type="dxa"/>
            <w:noWrap/>
            <w:vAlign w:val="center"/>
            <w:hideMark/>
          </w:tcPr>
          <w:p w14:paraId="17324653"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1</w:t>
            </w:r>
          </w:p>
        </w:tc>
        <w:tc>
          <w:tcPr>
            <w:tcW w:w="1474" w:type="dxa"/>
            <w:noWrap/>
            <w:vAlign w:val="center"/>
            <w:hideMark/>
          </w:tcPr>
          <w:p w14:paraId="7EC09A5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68</w:t>
            </w:r>
          </w:p>
        </w:tc>
        <w:tc>
          <w:tcPr>
            <w:tcW w:w="1474" w:type="dxa"/>
            <w:noWrap/>
            <w:vAlign w:val="center"/>
            <w:hideMark/>
          </w:tcPr>
          <w:p w14:paraId="3DED10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4A91BCC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21</w:t>
            </w:r>
          </w:p>
        </w:tc>
        <w:tc>
          <w:tcPr>
            <w:tcW w:w="1474" w:type="dxa"/>
            <w:noWrap/>
            <w:vAlign w:val="center"/>
            <w:hideMark/>
          </w:tcPr>
          <w:p w14:paraId="5402F302"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103164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9</w:t>
            </w:r>
          </w:p>
        </w:tc>
      </w:tr>
      <w:tr w:rsidR="00B5787D" w:rsidRPr="0075766C" w14:paraId="3D2A1879" w14:textId="77777777" w:rsidTr="00B5787D">
        <w:trPr>
          <w:trHeight w:val="285"/>
        </w:trPr>
        <w:tc>
          <w:tcPr>
            <w:tcW w:w="1474" w:type="dxa"/>
            <w:noWrap/>
            <w:vAlign w:val="center"/>
            <w:hideMark/>
          </w:tcPr>
          <w:p w14:paraId="4A41D19F"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2</w:t>
            </w:r>
          </w:p>
        </w:tc>
        <w:tc>
          <w:tcPr>
            <w:tcW w:w="1474" w:type="dxa"/>
            <w:noWrap/>
            <w:vAlign w:val="center"/>
            <w:hideMark/>
          </w:tcPr>
          <w:p w14:paraId="5A13AF8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28</w:t>
            </w:r>
          </w:p>
        </w:tc>
        <w:tc>
          <w:tcPr>
            <w:tcW w:w="1474" w:type="dxa"/>
            <w:noWrap/>
            <w:vAlign w:val="center"/>
            <w:hideMark/>
          </w:tcPr>
          <w:p w14:paraId="4040D38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14</w:t>
            </w:r>
          </w:p>
        </w:tc>
        <w:tc>
          <w:tcPr>
            <w:tcW w:w="1474" w:type="dxa"/>
            <w:noWrap/>
            <w:vAlign w:val="center"/>
            <w:hideMark/>
          </w:tcPr>
          <w:p w14:paraId="120009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12</w:t>
            </w:r>
          </w:p>
        </w:tc>
        <w:tc>
          <w:tcPr>
            <w:tcW w:w="1474" w:type="dxa"/>
            <w:noWrap/>
            <w:vAlign w:val="center"/>
            <w:hideMark/>
          </w:tcPr>
          <w:p w14:paraId="2670F92F"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13</w:t>
            </w:r>
          </w:p>
        </w:tc>
        <w:tc>
          <w:tcPr>
            <w:tcW w:w="1474" w:type="dxa"/>
            <w:noWrap/>
            <w:vAlign w:val="center"/>
            <w:hideMark/>
          </w:tcPr>
          <w:p w14:paraId="5714346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r>
      <w:tr w:rsidR="00B5787D" w:rsidRPr="0075766C" w14:paraId="484107E0" w14:textId="77777777" w:rsidTr="00B5787D">
        <w:trPr>
          <w:trHeight w:val="285"/>
        </w:trPr>
        <w:tc>
          <w:tcPr>
            <w:tcW w:w="1474" w:type="dxa"/>
            <w:noWrap/>
            <w:vAlign w:val="center"/>
            <w:hideMark/>
          </w:tcPr>
          <w:p w14:paraId="12F9AC6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3</w:t>
            </w:r>
          </w:p>
        </w:tc>
        <w:tc>
          <w:tcPr>
            <w:tcW w:w="1474" w:type="dxa"/>
            <w:noWrap/>
            <w:vAlign w:val="center"/>
            <w:hideMark/>
          </w:tcPr>
          <w:p w14:paraId="0F56D796"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24</w:t>
            </w:r>
          </w:p>
        </w:tc>
        <w:tc>
          <w:tcPr>
            <w:tcW w:w="1474" w:type="dxa"/>
            <w:noWrap/>
            <w:vAlign w:val="center"/>
            <w:hideMark/>
          </w:tcPr>
          <w:p w14:paraId="119960E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44261A8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04D3E2B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c>
          <w:tcPr>
            <w:tcW w:w="1474" w:type="dxa"/>
            <w:noWrap/>
            <w:vAlign w:val="center"/>
            <w:hideMark/>
          </w:tcPr>
          <w:p w14:paraId="4FAD592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23</w:t>
            </w:r>
          </w:p>
        </w:tc>
      </w:tr>
      <w:tr w:rsidR="00B5787D" w:rsidRPr="0075766C" w14:paraId="0F8989A8" w14:textId="77777777" w:rsidTr="00B5787D">
        <w:trPr>
          <w:trHeight w:val="285"/>
        </w:trPr>
        <w:tc>
          <w:tcPr>
            <w:tcW w:w="1474" w:type="dxa"/>
            <w:noWrap/>
            <w:vAlign w:val="center"/>
            <w:hideMark/>
          </w:tcPr>
          <w:p w14:paraId="01D801C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4</w:t>
            </w:r>
          </w:p>
        </w:tc>
        <w:tc>
          <w:tcPr>
            <w:tcW w:w="1474" w:type="dxa"/>
            <w:noWrap/>
            <w:vAlign w:val="center"/>
            <w:hideMark/>
          </w:tcPr>
          <w:p w14:paraId="56C819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55902C3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6FD58E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04879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477285F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r>
      <w:tr w:rsidR="00B5787D" w:rsidRPr="0075766C" w14:paraId="726C258F" w14:textId="77777777" w:rsidTr="00B5787D">
        <w:trPr>
          <w:trHeight w:val="285"/>
        </w:trPr>
        <w:tc>
          <w:tcPr>
            <w:tcW w:w="1474" w:type="dxa"/>
            <w:noWrap/>
            <w:vAlign w:val="center"/>
            <w:hideMark/>
          </w:tcPr>
          <w:p w14:paraId="2A72A55C" w14:textId="0CB7E4DB"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Sum</w:t>
            </w:r>
            <w:r w:rsidRPr="00B5787D">
              <w:rPr>
                <w:rFonts w:eastAsia="Times New Roman" w:cs="Arial"/>
                <w:b/>
                <w:bCs/>
                <w:color w:val="000000"/>
                <w:sz w:val="18"/>
                <w:szCs w:val="18"/>
                <w:lang w:eastAsia="pl-PL"/>
              </w:rPr>
              <w:t>y</w:t>
            </w:r>
          </w:p>
        </w:tc>
        <w:tc>
          <w:tcPr>
            <w:tcW w:w="1474" w:type="dxa"/>
            <w:noWrap/>
            <w:vAlign w:val="center"/>
            <w:hideMark/>
          </w:tcPr>
          <w:p w14:paraId="0B3E7E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171</w:t>
            </w:r>
          </w:p>
        </w:tc>
        <w:tc>
          <w:tcPr>
            <w:tcW w:w="1474" w:type="dxa"/>
            <w:noWrap/>
            <w:vAlign w:val="center"/>
            <w:hideMark/>
          </w:tcPr>
          <w:p w14:paraId="777AA6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374566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7C830D3D"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4A9FE0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r>
    </w:tbl>
    <w:p w14:paraId="269B4566" w14:textId="448DFA25" w:rsidR="00CE774D" w:rsidRDefault="009C6CF4" w:rsidP="00016195">
      <w:pPr>
        <w:pStyle w:val="rdo"/>
      </w:pPr>
      <w:r>
        <w:t>Źródło</w:t>
      </w:r>
      <w:r w:rsidR="00F66F63">
        <w:t xml:space="preserve">: opracowanie własne na podstawie </w:t>
      </w:r>
      <w:r w:rsidR="00A17EE6">
        <w:t xml:space="preserve">wyników rankingów THE2023, ARWU2022, QS2023 i Webometrics 2023 H1 </w:t>
      </w:r>
      <w:r w:rsidR="00A17EE6">
        <w:fldChar w:fldCharType="begin" w:fldLock="1"/>
      </w:r>
      <w:r w:rsidR="00A17EE6">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A17EE6">
        <w:fldChar w:fldCharType="separate"/>
      </w:r>
      <w:r w:rsidR="00A17EE6" w:rsidRPr="00A17EE6">
        <w:rPr>
          <w:noProof/>
        </w:rPr>
        <w:t>(ARWU, 2022a; Cybermetrics Lab, 2023; QS Quacquarelli Symonds, 2023m; Times Higher Education, 2023)</w:t>
      </w:r>
      <w:r w:rsidR="00A17EE6">
        <w:fldChar w:fldCharType="end"/>
      </w:r>
    </w:p>
    <w:p w14:paraId="592A9374" w14:textId="2AF63A68" w:rsidR="00041F5A" w:rsidRDefault="00041F5A" w:rsidP="000D44B5">
      <w:pPr>
        <w:spacing w:before="240"/>
      </w:pPr>
      <w:r>
        <w:t>Na podstawie danych zawartych w tabeli po</w:t>
      </w:r>
      <w:r w:rsidR="007662C2">
        <w:fldChar w:fldCharType="begin"/>
      </w:r>
      <w:r w:rsidR="007662C2">
        <w:instrText xml:space="preserve"> REF _Ref134645079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 xml:space="preserve">) można wstępnie wnioskować o zgodności analizowanych rankingów. Już po wstępnej analizie można zauważyć, że w przypadku rankingu THE posiada on najmniej uczelni występujących w top100 tylko tego rankingu, a zatem można przypuszczać, że znalezienie się w pierwszej setce tego rankingu daje największe szanse na pojawienie się danej uczelni w pierwszej setce pozostałych analizowanych rankingów. I tak jeśli przypiszemy odpowiednie wagi liczbie wystąpień w innych rankingach tak by za wystąpienie we wszystkich 4. przypisywać 3 punkty, za wystąpienie w 3. 2 punkty, za wystąpienie w 1. 1 punkt, a za wystąpienie tylko w 1. rankingu 0 punktów otrzymamy wyniki mówiące o zgodności danego rankingu z pozostałymi w skali od 0 do 300 punktów. Następnie wyliczając </w:t>
      </w:r>
      <w:r w:rsidR="007472C1">
        <w:t xml:space="preserve">dla każdego rankingu </w:t>
      </w:r>
      <w:r>
        <w:t xml:space="preserve">procent </w:t>
      </w:r>
      <w:r w:rsidR="007472C1">
        <w:t xml:space="preserve">z </w:t>
      </w:r>
      <w:r>
        <w:t xml:space="preserve">maksymalnej oceny </w:t>
      </w:r>
      <w:r w:rsidR="007472C1">
        <w:t>jaki stanowił uzyskany rezultat otrzymamy wskaźnik zgodności pomiędzy analizowanymi czterema rankingami w zakresie stu najwyższych rezultatów. Zgodnie z oczekiwaniami wyliczony w ten sposób wskaźnik o najwyższej wartości został uzyskany dla rankingu THE (72,0%), natomiast dal pozostałych 3 rankingów wartości tego wskaźnika osiągnęły nieco niższe poziomy, ale były bardzo zbliżone pomiędzy nimi (ARWU – 66,7%</w:t>
      </w:r>
      <w:r w:rsidR="004F0A18">
        <w:t xml:space="preserve">; QS – 65,7%; Webometrics – 66,3%). Tak wyliczone wskaźniki zgodności jednak nie pozwalają jednoznacznie wnioskować o korelacji wyników pomiędzy tymi rankingami. W celu dokonania analizy korelacji wyników top100 pomiędzy 4 analizowanymi globalnymi rankingami utworzono zestawy par rankingów ze wspólnie występującymi w nich uczelniami z przypisanymi im pozycjami rankingowymi w poszczególnych rankingach. Na podstawie tak stworzonych zestawów obliczono </w:t>
      </w:r>
      <w:r w:rsidR="00C6794E">
        <w:t>współczynniki</w:t>
      </w:r>
      <w:r w:rsidR="004F0A18">
        <w:t xml:space="preserve"> korelacji </w:t>
      </w:r>
      <w:r w:rsidR="00C6794E">
        <w:t>r-</w:t>
      </w:r>
      <w:r w:rsidR="004F0A18">
        <w:t>Pearson’a</w:t>
      </w:r>
      <w:r w:rsidR="00C6794E">
        <w:t xml:space="preserve"> pomiędzy analizowanymi rankingami</w:t>
      </w:r>
      <w:r w:rsidR="004F0A18">
        <w:t>.</w:t>
      </w:r>
      <w:r w:rsidR="00C6794E">
        <w:t xml:space="preserve"> Wyniki przedstawiono w tabeli po</w:t>
      </w:r>
      <w:r w:rsidR="007662C2">
        <w:fldChar w:fldCharType="begin"/>
      </w:r>
      <w:r w:rsidR="007662C2">
        <w:instrText xml:space="preserve"> REF _Ref134653872 \p \h </w:instrText>
      </w:r>
      <w:r w:rsidR="007662C2">
        <w:fldChar w:fldCharType="separate"/>
      </w:r>
      <w:r w:rsidR="007662C2">
        <w:t>niżej</w:t>
      </w:r>
      <w:r w:rsidR="007662C2">
        <w:fldChar w:fldCharType="end"/>
      </w:r>
      <w:r w:rsidR="00C6794E">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rsidR="00C6794E">
        <w:t>).</w:t>
      </w:r>
    </w:p>
    <w:p w14:paraId="60F9D526" w14:textId="6AE06F26" w:rsidR="006E3958" w:rsidRDefault="006E3958" w:rsidP="006E3958">
      <w:pPr>
        <w:pStyle w:val="Tytutabeli"/>
      </w:pPr>
      <w:bookmarkStart w:id="170" w:name="_Ref134653879"/>
      <w:bookmarkStart w:id="171" w:name="_Ref134653872"/>
      <w:bookmarkStart w:id="172" w:name="_Toc134898079"/>
      <w:r>
        <w:t xml:space="preserve">Tabela </w:t>
      </w:r>
      <w:fldSimple w:instr=" SEQ Tabela \* ARABIC ">
        <w:r w:rsidR="00BB1057">
          <w:rPr>
            <w:noProof/>
          </w:rPr>
          <w:t>22</w:t>
        </w:r>
      </w:fldSimple>
      <w:bookmarkEnd w:id="170"/>
      <w:r>
        <w:t xml:space="preserve"> Współczynniki korelacji r-Pearsona pomiędzy wynikami rankingów THE, ARWU, QS i Webometrics w zakresie stu najwyżej sklasyfikowanych uczelni w tych rankingach</w:t>
      </w:r>
      <w:bookmarkEnd w:id="171"/>
      <w:bookmarkEnd w:id="172"/>
    </w:p>
    <w:tbl>
      <w:tblPr>
        <w:tblStyle w:val="Tabela-Siatka"/>
        <w:tblW w:w="8505" w:type="dxa"/>
        <w:tblLook w:val="04A0" w:firstRow="1" w:lastRow="0" w:firstColumn="1" w:lastColumn="0" w:noHBand="0" w:noVBand="1"/>
      </w:tblPr>
      <w:tblGrid>
        <w:gridCol w:w="1701"/>
        <w:gridCol w:w="1701"/>
        <w:gridCol w:w="1701"/>
        <w:gridCol w:w="1701"/>
        <w:gridCol w:w="1701"/>
      </w:tblGrid>
      <w:tr w:rsidR="00B5787D" w:rsidRPr="00B5787D" w14:paraId="5FC17434" w14:textId="77777777" w:rsidTr="00B5787D">
        <w:trPr>
          <w:trHeight w:val="285"/>
        </w:trPr>
        <w:tc>
          <w:tcPr>
            <w:tcW w:w="1701" w:type="dxa"/>
            <w:noWrap/>
            <w:hideMark/>
          </w:tcPr>
          <w:p w14:paraId="222AA076" w14:textId="4D7472E3"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585A942D" w14:textId="463A3E6F"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THE</w:t>
            </w:r>
            <w:r w:rsidR="0083479B">
              <w:rPr>
                <w:rFonts w:eastAsia="Times New Roman" w:cs="Arial"/>
                <w:b/>
                <w:bCs/>
                <w:color w:val="000000"/>
                <w:sz w:val="18"/>
                <w:szCs w:val="18"/>
                <w:lang w:eastAsia="pl-PL"/>
              </w:rPr>
              <w:t xml:space="preserve"> </w:t>
            </w:r>
            <w:r>
              <w:rPr>
                <w:rFonts w:eastAsia="Times New Roman" w:cs="Arial"/>
                <w:b/>
                <w:bCs/>
                <w:color w:val="000000"/>
                <w:sz w:val="18"/>
                <w:szCs w:val="18"/>
                <w:lang w:eastAsia="pl-PL"/>
              </w:rPr>
              <w:br/>
              <w:t>(top100)</w:t>
            </w:r>
          </w:p>
        </w:tc>
        <w:tc>
          <w:tcPr>
            <w:tcW w:w="1701" w:type="dxa"/>
            <w:noWrap/>
            <w:hideMark/>
          </w:tcPr>
          <w:p w14:paraId="25F35CDD" w14:textId="7680A884"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hideMark/>
          </w:tcPr>
          <w:p w14:paraId="043E4DF3" w14:textId="79ACD552"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hideMark/>
          </w:tcPr>
          <w:p w14:paraId="65411793" w14:textId="318C6DBB"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r>
      <w:tr w:rsidR="00B5787D" w:rsidRPr="0075766C" w14:paraId="52E5D225" w14:textId="77777777" w:rsidTr="00936331">
        <w:trPr>
          <w:trHeight w:val="285"/>
        </w:trPr>
        <w:tc>
          <w:tcPr>
            <w:tcW w:w="1701" w:type="dxa"/>
            <w:noWrap/>
            <w:vAlign w:val="center"/>
            <w:hideMark/>
          </w:tcPr>
          <w:p w14:paraId="1B93E79A" w14:textId="17CFF7BC"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1428CA54" w14:textId="3C75C193"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7BE6A1A6" w14:textId="6F5177B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59D452CA" w14:textId="49BEC3A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1790864" w14:textId="3DDE42D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r>
      <w:tr w:rsidR="00B5787D" w:rsidRPr="0075766C" w14:paraId="57015347" w14:textId="77777777" w:rsidTr="00936331">
        <w:trPr>
          <w:trHeight w:val="285"/>
        </w:trPr>
        <w:tc>
          <w:tcPr>
            <w:tcW w:w="1701" w:type="dxa"/>
            <w:noWrap/>
            <w:vAlign w:val="center"/>
            <w:hideMark/>
          </w:tcPr>
          <w:p w14:paraId="55BBA610" w14:textId="4BBBF2D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lastRenderedPageBreak/>
              <w:t xml:space="preserve">ARWU </w:t>
            </w:r>
            <w:r>
              <w:rPr>
                <w:rFonts w:eastAsia="Times New Roman" w:cs="Arial"/>
                <w:b/>
                <w:bCs/>
                <w:color w:val="000000"/>
                <w:sz w:val="18"/>
                <w:szCs w:val="18"/>
                <w:lang w:eastAsia="pl-PL"/>
              </w:rPr>
              <w:br/>
              <w:t>(top100)</w:t>
            </w:r>
          </w:p>
        </w:tc>
        <w:tc>
          <w:tcPr>
            <w:tcW w:w="1701" w:type="dxa"/>
            <w:noWrap/>
            <w:vAlign w:val="center"/>
            <w:hideMark/>
          </w:tcPr>
          <w:p w14:paraId="1ADE9EBD" w14:textId="01DC35D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697C73DA" w14:textId="063F10D7"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66755F10" w14:textId="602B8E2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3FCCE618" w14:textId="43493ED1"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r>
      <w:tr w:rsidR="00B5787D" w:rsidRPr="0075766C" w14:paraId="33365517" w14:textId="77777777" w:rsidTr="00936331">
        <w:trPr>
          <w:trHeight w:val="285"/>
        </w:trPr>
        <w:tc>
          <w:tcPr>
            <w:tcW w:w="1701" w:type="dxa"/>
            <w:noWrap/>
            <w:vAlign w:val="center"/>
            <w:hideMark/>
          </w:tcPr>
          <w:p w14:paraId="68E4B0C5" w14:textId="3235AC9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285E5793" w14:textId="3BB0270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6526C5B" w14:textId="516FA9A6"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6313C39C" w14:textId="0C900A75"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08442EBD" w14:textId="0555016F"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r>
      <w:tr w:rsidR="00B5787D" w:rsidRPr="0075766C" w14:paraId="3EC194F1" w14:textId="77777777" w:rsidTr="00936331">
        <w:trPr>
          <w:trHeight w:val="285"/>
        </w:trPr>
        <w:tc>
          <w:tcPr>
            <w:tcW w:w="1701" w:type="dxa"/>
            <w:noWrap/>
            <w:vAlign w:val="center"/>
            <w:hideMark/>
          </w:tcPr>
          <w:p w14:paraId="466B1A3D" w14:textId="624F14D2"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15DA698F" w14:textId="0A2AD4C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c>
          <w:tcPr>
            <w:tcW w:w="1701" w:type="dxa"/>
            <w:noWrap/>
            <w:vAlign w:val="center"/>
            <w:hideMark/>
          </w:tcPr>
          <w:p w14:paraId="77104CCA" w14:textId="095D99E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c>
          <w:tcPr>
            <w:tcW w:w="1701" w:type="dxa"/>
            <w:noWrap/>
            <w:vAlign w:val="center"/>
            <w:hideMark/>
          </w:tcPr>
          <w:p w14:paraId="475EEA47" w14:textId="4BCCA7FA"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c>
          <w:tcPr>
            <w:tcW w:w="1701" w:type="dxa"/>
            <w:noWrap/>
            <w:vAlign w:val="center"/>
            <w:hideMark/>
          </w:tcPr>
          <w:p w14:paraId="1F4E7A3D" w14:textId="0CEDED1E" w:rsidR="00B5787D" w:rsidRPr="0075766C" w:rsidRDefault="00B5787D" w:rsidP="00936331">
            <w:pPr>
              <w:spacing w:before="0" w:line="240" w:lineRule="auto"/>
              <w:ind w:firstLine="0"/>
              <w:jc w:val="center"/>
              <w:rPr>
                <w:rFonts w:eastAsia="Times New Roman" w:cs="Arial"/>
                <w:color w:val="000000"/>
                <w:sz w:val="18"/>
                <w:szCs w:val="18"/>
                <w:lang w:eastAsia="pl-PL"/>
              </w:rPr>
            </w:pPr>
          </w:p>
        </w:tc>
      </w:tr>
      <w:tr w:rsidR="00B5787D" w:rsidRPr="0075766C" w14:paraId="44DF548C" w14:textId="77777777" w:rsidTr="00936331">
        <w:trPr>
          <w:trHeight w:val="285"/>
        </w:trPr>
        <w:tc>
          <w:tcPr>
            <w:tcW w:w="1701" w:type="dxa"/>
            <w:noWrap/>
            <w:vAlign w:val="center"/>
            <w:hideMark/>
          </w:tcPr>
          <w:p w14:paraId="237BBB2B" w14:textId="11146494"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5CC81D63" w14:textId="226DE894" w:rsidR="00B5787D" w:rsidRPr="0075766C" w:rsidRDefault="00B5787D" w:rsidP="00936331">
            <w:pPr>
              <w:spacing w:before="0" w:line="240" w:lineRule="auto"/>
              <w:ind w:firstLine="0"/>
              <w:jc w:val="center"/>
              <w:rPr>
                <w:rFonts w:cs="Arial"/>
                <w:b/>
                <w:bCs/>
                <w:color w:val="000000"/>
                <w:sz w:val="18"/>
                <w:szCs w:val="18"/>
              </w:rPr>
            </w:pPr>
            <w:r w:rsidRPr="00936331">
              <w:rPr>
                <w:rFonts w:cs="Arial"/>
                <w:b/>
                <w:bCs/>
                <w:color w:val="000000"/>
                <w:sz w:val="18"/>
                <w:szCs w:val="18"/>
              </w:rPr>
              <w:t>0,6590</w:t>
            </w:r>
          </w:p>
        </w:tc>
        <w:tc>
          <w:tcPr>
            <w:tcW w:w="1701" w:type="dxa"/>
            <w:noWrap/>
            <w:vAlign w:val="center"/>
            <w:hideMark/>
          </w:tcPr>
          <w:p w14:paraId="041C44B9" w14:textId="23A5640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0,6127</w:t>
            </w:r>
          </w:p>
        </w:tc>
        <w:tc>
          <w:tcPr>
            <w:tcW w:w="1701" w:type="dxa"/>
            <w:noWrap/>
            <w:vAlign w:val="center"/>
            <w:hideMark/>
          </w:tcPr>
          <w:p w14:paraId="4B8513F2" w14:textId="5FBA909B"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0,4969</w:t>
            </w:r>
          </w:p>
        </w:tc>
        <w:tc>
          <w:tcPr>
            <w:tcW w:w="1701" w:type="dxa"/>
            <w:noWrap/>
            <w:vAlign w:val="center"/>
            <w:hideMark/>
          </w:tcPr>
          <w:p w14:paraId="4B5B013B" w14:textId="43914F3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0,5924</w:t>
            </w:r>
          </w:p>
        </w:tc>
      </w:tr>
    </w:tbl>
    <w:p w14:paraId="447F92E1" w14:textId="552BE9B5" w:rsidR="006E3958" w:rsidRPr="006E3958" w:rsidRDefault="009C6CF4" w:rsidP="00016195">
      <w:pPr>
        <w:pStyle w:val="rdo"/>
      </w:pPr>
      <w:r w:rsidRPr="006E3958">
        <w:t>Źródło</w:t>
      </w:r>
      <w:r w:rsidR="006E3958" w:rsidRPr="006E3958">
        <w:t xml:space="preserve">: opracowanie własne na podstawie wyników rankingów THE2023, ARWU2022, QS2023 i Webometrics 2023 H1 </w:t>
      </w:r>
      <w:r w:rsidR="006E3958" w:rsidRPr="006E3958">
        <w:fldChar w:fldCharType="begin" w:fldLock="1"/>
      </w:r>
      <w:r w:rsidR="006E3958"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6E3958" w:rsidRPr="006E3958">
        <w:fldChar w:fldCharType="separate"/>
      </w:r>
      <w:r w:rsidR="006E3958" w:rsidRPr="006E3958">
        <w:rPr>
          <w:noProof/>
        </w:rPr>
        <w:t>(ARWU, 2022a; Cybermetrics Lab, 2023; QS Quacquarelli Symonds, 2023m; Times Higher Education, 2023)</w:t>
      </w:r>
      <w:r w:rsidR="006E3958" w:rsidRPr="006E3958">
        <w:fldChar w:fldCharType="end"/>
      </w:r>
    </w:p>
    <w:p w14:paraId="130C0485" w14:textId="6768D187" w:rsidR="00041F5A" w:rsidRDefault="0083479B" w:rsidP="000D44B5">
      <w:pPr>
        <w:spacing w:before="240"/>
      </w:pPr>
      <w:r>
        <w:t>Na podstawie wyników wskaźników korelacji r-Pearsona przedstawionych w tabeli po</w:t>
      </w:r>
      <w:r w:rsidR="007662C2">
        <w:fldChar w:fldCharType="begin"/>
      </w:r>
      <w:r w:rsidR="007662C2">
        <w:instrText xml:space="preserve"> REF _Ref134653872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można wskazać, że wszystkie analizowane rankingi wykazują pozytywną korelację wyników w zakresie stu najwyżej sklasyfikowanych uczelni. Najsilniejszą korelację z pozostałymi rankingami wykazuje ranking THE, natomiast najsłabszą ranking QS co można stwierdzić na podstawie informacji o średniej ze współczynników korelacji dla par rankingów. Natomiast z pośród pojedynczych par wyników rankingów najsilniej skorelowane są ARWU i Webometrics (0,7552), a najsłabiej QS i Webometrics. Dość silnie skorelowane są wyniki rankingów THE i QS (0,6813) co można uznać za zrozumiałe ze względu na dość zbliżoną metodologię ich powstawania, bowiem oba rankingi wywodzą się z jednej koncepcji tworzenia rankingów. Natomiast dość zaskakująca wydaje się tak silna korelacja pomiędzy w</w:t>
      </w:r>
      <w:r w:rsidR="007C736F">
        <w:t>y</w:t>
      </w:r>
      <w:r>
        <w:t xml:space="preserve">nikami top100 rankingów ARWU i Webometrics, gdyż </w:t>
      </w:r>
      <w:r w:rsidR="007C736F">
        <w:t>ranking ARWU jest znany z tego, że ocenia uczelnie uwzględniając liczby nauczycieli i absolwentów ze zdobytymi nagrodami Nobla i medalami Fieldsa. Jednak po dokładniejszej analizie metodologii obu tych rankingów można stwierdzić, że w obu przypadkach wskaźniki cytowań mają wpływ na znaczą część oceny (ARWU – do ok. 70%, Webometrics – 50%).</w:t>
      </w:r>
    </w:p>
    <w:p w14:paraId="46B6DFFF" w14:textId="3F3593E5" w:rsidR="00C24C76" w:rsidRDefault="007C736F" w:rsidP="000A38A4">
      <w:pPr>
        <w:spacing w:before="240"/>
      </w:pPr>
      <w:r>
        <w:t>Metoda wyliczania wskaźników korelacji r-Pearsona jednak nie uwzględnia zjawiska nie występowania części uczelni w niektórych rankingach. Jak wspomniano wyżej to obliczeń stworzono zestawy zawierającą część wspólną dla każdej pary rankingów (top100). Jednak fakt, iż jakaś uczelnia występuje lub nie w najwyższej setce rezultatów jakiegoś rankingu może mieć istotnej znaczenie dla oceny jakości danej uczelni.</w:t>
      </w:r>
      <w:r w:rsidR="00622247">
        <w:t xml:space="preserve"> Można bowiem stworzyć ranking uwzględniający pozycje uczelni w różnych rankingach, tak by odzwierciedlić fakt zaistnienia danej uczelni w niektórych lub we wszystkich co rankingach, co niewątpliwie również niesie informację o wartości usług dostarczanych przez uczelnie.</w:t>
      </w:r>
      <w:r w:rsidR="00DA1B58">
        <w:t xml:space="preserve"> Propozycję takiego rankingu przedstawiono w załączniku </w:t>
      </w:r>
      <w:commentRangeStart w:id="173"/>
      <w:r w:rsidR="00DA1B58">
        <w:t>nr 4</w:t>
      </w:r>
      <w:commentRangeEnd w:id="173"/>
      <w:r w:rsidR="00DA1B58">
        <w:rPr>
          <w:rStyle w:val="Odwoaniedokomentarza"/>
          <w:rFonts w:ascii="Times New Roman" w:eastAsia="Times New Roman" w:hAnsi="Times New Roman"/>
          <w:szCs w:val="20"/>
          <w:lang w:eastAsia="pl-PL"/>
        </w:rPr>
        <w:commentReference w:id="173"/>
      </w:r>
      <w:r w:rsidR="00DA1B58">
        <w:t xml:space="preserve"> (</w:t>
      </w:r>
      <w:r w:rsidR="007662C2">
        <w:fldChar w:fldCharType="begin"/>
      </w:r>
      <w:r w:rsidR="007662C2">
        <w:instrText xml:space="preserve"> REF _Ref134656238 \h </w:instrText>
      </w:r>
      <w:r w:rsidR="007662C2">
        <w:fldChar w:fldCharType="separate"/>
      </w:r>
      <w:r w:rsidR="007662C2">
        <w:t xml:space="preserve">Tabela </w:t>
      </w:r>
      <w:r w:rsidR="007662C2">
        <w:rPr>
          <w:noProof/>
        </w:rPr>
        <w:t>41</w:t>
      </w:r>
      <w:r w:rsidR="007662C2">
        <w:fldChar w:fldCharType="end"/>
      </w:r>
      <w:r w:rsidR="00DA1B58">
        <w:t>). Ranking ten został stworzony w taki sposób, że wartościom zerowym dla pozycji danej uczelni w jednym z 4 analizowanych rankingów reprezentujących brak występowania danej uczelni w konkretnym rankingu przypisano wartość 250. Stąd nazwa takiego rankingu RV250 (</w:t>
      </w:r>
      <w:r w:rsidR="00DA1B58" w:rsidRPr="00DA1B58">
        <w:rPr>
          <w:i/>
          <w:iCs/>
        </w:rPr>
        <w:t>Ranking Value 250</w:t>
      </w:r>
      <w:r w:rsidR="00DA1B58">
        <w:t>). Stwierdzono empirycznie, że dla zaproponowanego zestawu rang z rankingów THE2023, ARWU</w:t>
      </w:r>
      <w:r w:rsidR="00AC7707">
        <w:t>2022, QS2023 i Webometrics 2023H1</w:t>
      </w:r>
      <w:r w:rsidR="00AC7707">
        <w:rPr>
          <w:rStyle w:val="Odwoanieprzypisudolnego"/>
        </w:rPr>
        <w:footnoteReference w:id="8"/>
      </w:r>
      <w:r w:rsidR="00AC7707">
        <w:t>, przypisanie wartości 250 pozwala na uwzględnienie wszystkich uczelni wystę</w:t>
      </w:r>
      <w:r w:rsidR="00AC7707">
        <w:lastRenderedPageBreak/>
        <w:t xml:space="preserve">pujących w większej liczbie rankingów na pozycjach wyższych niż te osiągnięte przez uczelnie występujące w mniejszej liczbie rankingów. </w:t>
      </w:r>
      <w:r w:rsidR="00C24C76">
        <w:t xml:space="preserve">Wartość Rankingu RV250 została obliczona jako suma punktów przyznawanych za pozycję danej uczelni w każdym z analizowanych czterech rankingów. A zatem im mniejsza liczba uzyskanych punktów tym pozycja uczelni w Rankingu RV250 jest wyższa. </w:t>
      </w:r>
      <w:r w:rsidR="00AC7707">
        <w:t>Od strony obliczeniowej można to zinterpretować tak, że uczelnie, które nie występują w jakimś rankingu otrzymują przypisaną wartość 250 punktów dla każdego faktu nie wystąpienia w jednym z 4. analizowanych rankingów. W związku z tym</w:t>
      </w:r>
      <w:r w:rsidR="00C24C76">
        <w:t>, na przykład</w:t>
      </w:r>
      <w:r w:rsidR="00AC7707">
        <w:t>, uczelnie występujące tylko w jednym z rankingów otrzymują z tego powodu wynik o wartości 750 punktów plus wartość rangi odpowiadająca pozycji danej uczelni w rankingu w którym występują.</w:t>
      </w:r>
      <w:r w:rsidR="00C24C76">
        <w:t xml:space="preserve"> Wartości tak obliczonego rankingu pozwalają na wyliczenie współczynnika korelacji r-Pearsona dla całych zestawów stu uczelni uwzględnionych w każdym z rankingów, gdyż każdy z analizowanych rankingów ma część wspólną z rankingiem RV250 obejmującą wszystkie uczelnie danego rankingu. Wartości współczynników korelacji r-Perasona wyników top100 analizowanych rankingów z rankingiem RV250 przedstawiono w tabeli po</w:t>
      </w:r>
      <w:r w:rsidR="007662C2">
        <w:fldChar w:fldCharType="begin"/>
      </w:r>
      <w:r w:rsidR="007662C2">
        <w:instrText xml:space="preserve"> REF _Ref134657759 \p \h </w:instrText>
      </w:r>
      <w:r w:rsidR="007662C2">
        <w:fldChar w:fldCharType="separate"/>
      </w:r>
      <w:r w:rsidR="007662C2">
        <w:t>niżej</w:t>
      </w:r>
      <w:r w:rsidR="007662C2">
        <w:fldChar w:fldCharType="end"/>
      </w:r>
      <w:r w:rsidR="00C24C76">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C24C76">
        <w:t>).</w:t>
      </w:r>
    </w:p>
    <w:p w14:paraId="276F7EA4" w14:textId="14BA2E17" w:rsidR="002D2EB8" w:rsidRDefault="002D2EB8" w:rsidP="002D2EB8">
      <w:pPr>
        <w:pStyle w:val="Tytutabeli"/>
      </w:pPr>
      <w:bookmarkStart w:id="174" w:name="_Ref134657767"/>
      <w:bookmarkStart w:id="175" w:name="_Ref134657759"/>
      <w:bookmarkStart w:id="176" w:name="_Toc134898080"/>
      <w:r>
        <w:t xml:space="preserve">Tabela </w:t>
      </w:r>
      <w:fldSimple w:instr=" SEQ Tabela \* ARABIC ">
        <w:r w:rsidR="00BB1057">
          <w:rPr>
            <w:noProof/>
          </w:rPr>
          <w:t>23</w:t>
        </w:r>
      </w:fldSimple>
      <w:bookmarkEnd w:id="174"/>
      <w:r>
        <w:t xml:space="preserve"> Współczynniki korelacji r-Pearsona pomiędzy wynikami rankingów THE, ARWU, QS i Webometrics w zakresie stu najwyżej sklasyfikowanych uczelni w tych rankingach</w:t>
      </w:r>
      <w:r w:rsidR="000A38A4">
        <w:t>, a zaproponowanym rankingiem RV250</w:t>
      </w:r>
      <w:bookmarkEnd w:id="175"/>
      <w:bookmarkEnd w:id="176"/>
    </w:p>
    <w:tbl>
      <w:tblPr>
        <w:tblStyle w:val="Tabela-Siatka"/>
        <w:tblW w:w="3402" w:type="dxa"/>
        <w:tblLook w:val="04A0" w:firstRow="1" w:lastRow="0" w:firstColumn="1" w:lastColumn="0" w:noHBand="0" w:noVBand="1"/>
      </w:tblPr>
      <w:tblGrid>
        <w:gridCol w:w="1701"/>
        <w:gridCol w:w="1701"/>
      </w:tblGrid>
      <w:tr w:rsidR="00C24C76" w:rsidRPr="00B5787D" w14:paraId="69163B2A" w14:textId="77777777" w:rsidTr="00C24C76">
        <w:trPr>
          <w:trHeight w:val="285"/>
        </w:trPr>
        <w:tc>
          <w:tcPr>
            <w:tcW w:w="1701" w:type="dxa"/>
            <w:noWrap/>
            <w:hideMark/>
          </w:tcPr>
          <w:p w14:paraId="4340F9F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2EC193F4" w14:textId="78EE7584"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Ranking RV250</w:t>
            </w:r>
          </w:p>
        </w:tc>
      </w:tr>
      <w:tr w:rsidR="00C24C76" w:rsidRPr="0075766C" w14:paraId="55233F18" w14:textId="77777777" w:rsidTr="00C24C76">
        <w:trPr>
          <w:trHeight w:val="285"/>
        </w:trPr>
        <w:tc>
          <w:tcPr>
            <w:tcW w:w="1701" w:type="dxa"/>
            <w:noWrap/>
            <w:vAlign w:val="center"/>
            <w:hideMark/>
          </w:tcPr>
          <w:p w14:paraId="14E8BC30"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3F882F91" w14:textId="5AD3F3A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0,8062</w:t>
            </w:r>
          </w:p>
        </w:tc>
      </w:tr>
      <w:tr w:rsidR="00C24C76" w:rsidRPr="0075766C" w14:paraId="414136B4" w14:textId="77777777" w:rsidTr="00C24C76">
        <w:trPr>
          <w:trHeight w:val="285"/>
        </w:trPr>
        <w:tc>
          <w:tcPr>
            <w:tcW w:w="1701" w:type="dxa"/>
            <w:noWrap/>
            <w:vAlign w:val="center"/>
            <w:hideMark/>
          </w:tcPr>
          <w:p w14:paraId="4438615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41FA6C51" w14:textId="103614C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0,6972</w:t>
            </w:r>
          </w:p>
        </w:tc>
      </w:tr>
      <w:tr w:rsidR="00C24C76" w:rsidRPr="0075766C" w14:paraId="3EEEE024" w14:textId="77777777" w:rsidTr="00C24C76">
        <w:trPr>
          <w:trHeight w:val="285"/>
        </w:trPr>
        <w:tc>
          <w:tcPr>
            <w:tcW w:w="1701" w:type="dxa"/>
            <w:noWrap/>
            <w:vAlign w:val="center"/>
            <w:hideMark/>
          </w:tcPr>
          <w:p w14:paraId="7DDC6B88"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0C163FF0" w14:textId="05C6B224"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0,7840</w:t>
            </w:r>
          </w:p>
        </w:tc>
      </w:tr>
      <w:tr w:rsidR="00C24C76" w:rsidRPr="0075766C" w14:paraId="3F39F71F" w14:textId="77777777" w:rsidTr="00C24C76">
        <w:trPr>
          <w:trHeight w:val="285"/>
        </w:trPr>
        <w:tc>
          <w:tcPr>
            <w:tcW w:w="1701" w:type="dxa"/>
            <w:noWrap/>
            <w:vAlign w:val="center"/>
            <w:hideMark/>
          </w:tcPr>
          <w:p w14:paraId="6D19AA01"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0C9BDBE8" w14:textId="32ACBEE2"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0,6032</w:t>
            </w:r>
          </w:p>
        </w:tc>
      </w:tr>
      <w:tr w:rsidR="00C24C76" w:rsidRPr="0075766C" w14:paraId="2A412839" w14:textId="77777777" w:rsidTr="00C24C76">
        <w:trPr>
          <w:trHeight w:val="285"/>
        </w:trPr>
        <w:tc>
          <w:tcPr>
            <w:tcW w:w="1701" w:type="dxa"/>
            <w:noWrap/>
            <w:vAlign w:val="center"/>
            <w:hideMark/>
          </w:tcPr>
          <w:p w14:paraId="2DCA42CB"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43713A1E" w14:textId="51B9AAA2" w:rsidR="00C24C76" w:rsidRPr="0075766C" w:rsidRDefault="002D2EB8" w:rsidP="000A38A4">
            <w:pPr>
              <w:keepNext/>
              <w:spacing w:before="0" w:line="240" w:lineRule="auto"/>
              <w:ind w:firstLine="0"/>
              <w:jc w:val="center"/>
              <w:rPr>
                <w:rFonts w:cs="Arial"/>
                <w:b/>
                <w:bCs/>
                <w:color w:val="000000"/>
                <w:sz w:val="18"/>
                <w:szCs w:val="18"/>
              </w:rPr>
            </w:pPr>
            <w:r w:rsidRPr="002D2EB8">
              <w:rPr>
                <w:rFonts w:cs="Arial"/>
                <w:b/>
                <w:bCs/>
                <w:color w:val="000000"/>
                <w:sz w:val="18"/>
                <w:szCs w:val="18"/>
              </w:rPr>
              <w:t>0,7226</w:t>
            </w:r>
          </w:p>
        </w:tc>
      </w:tr>
    </w:tbl>
    <w:p w14:paraId="72FDC861" w14:textId="0CFAD268" w:rsidR="000A38A4" w:rsidRPr="006E3958" w:rsidRDefault="009C6CF4" w:rsidP="00016195">
      <w:pPr>
        <w:pStyle w:val="rdo"/>
      </w:pPr>
      <w:r w:rsidRPr="006E3958">
        <w:t>Źródło</w:t>
      </w:r>
      <w:r w:rsidR="000A38A4" w:rsidRPr="006E3958">
        <w:t xml:space="preserve">: opracowanie własne na podstawie wyników rankingów THE2023, ARWU2022, QS2023 i Webometrics 2023 H1 </w:t>
      </w:r>
      <w:r w:rsidR="000A38A4" w:rsidRPr="006E3958">
        <w:fldChar w:fldCharType="begin" w:fldLock="1"/>
      </w:r>
      <w:r w:rsidR="000A38A4"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0A38A4" w:rsidRPr="006E3958">
        <w:fldChar w:fldCharType="separate"/>
      </w:r>
      <w:r w:rsidR="000A38A4" w:rsidRPr="006E3958">
        <w:rPr>
          <w:noProof/>
        </w:rPr>
        <w:t>(ARWU, 2022a; Cybermetrics Lab, 2023; QS Quacquarelli Symonds, 2023m; Times Higher Education, 2023)</w:t>
      </w:r>
      <w:r w:rsidR="000A38A4" w:rsidRPr="006E3958">
        <w:fldChar w:fldCharType="end"/>
      </w:r>
    </w:p>
    <w:p w14:paraId="7AA5BC98" w14:textId="69645326" w:rsidR="00C24C76" w:rsidRDefault="000A38A4" w:rsidP="000D44B5">
      <w:pPr>
        <w:spacing w:before="240"/>
      </w:pPr>
      <w:r>
        <w:t xml:space="preserve">Wskaźniki korelacji r-Pearsona przedstawione w tabeli </w:t>
      </w:r>
      <w:r w:rsidR="007662C2">
        <w:t>po</w:t>
      </w:r>
      <w:r w:rsidR="007662C2">
        <w:fldChar w:fldCharType="begin"/>
      </w:r>
      <w:r w:rsidR="007662C2">
        <w:instrText xml:space="preserve"> REF _Ref134657759 \p \h </w:instrText>
      </w:r>
      <w:r w:rsidR="007662C2">
        <w:fldChar w:fldCharType="separate"/>
      </w:r>
      <w:r w:rsidR="007662C2">
        <w:t>wyżej</w:t>
      </w:r>
      <w:r w:rsidR="007662C2">
        <w:fldChar w:fldCharType="end"/>
      </w:r>
      <w:r w:rsidR="007662C2">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7662C2">
        <w:t>)</w:t>
      </w:r>
      <w:r>
        <w:t xml:space="preserve"> są istotnie wyższe od wskaźników obliczonych dla par analizowanych rankingów. Również średnia arytmetyczna z wartości tych wskaźników jest znacznie wyższa od każdej z analogicznych średnich obliczonych dla pojedynczych rankingów (patrz</w:t>
      </w:r>
      <w:r w:rsidR="007662C2">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Natomiast co zrozumiałe różnice pomiędzy rankingami są podobne, czyli najsilniej skorelowany jest ranking THE, a najsłabiej skorelowany jest ranking Webometrics. Niemniej na podstawie wartości wskaźników korelacji rankingu RV250 z pozostałymi rankingami można stwierdzić, że wyniki rankingu RV250 najlepiej odzwierciedlają</w:t>
      </w:r>
      <w:r w:rsidR="0080042E">
        <w:t xml:space="preserve"> ogólną pozycję uczelni w najlepszych setkach 4. analizowanych rankingów światowych. A zatem można stwierdzić, że taki ranking mógłby być dobrą miarą jakości usług najlepszych światowych uczelni.</w:t>
      </w:r>
    </w:p>
    <w:p w14:paraId="40137474" w14:textId="281974D9" w:rsidR="00BE7C06" w:rsidRDefault="00DC2673" w:rsidP="000D44B5">
      <w:pPr>
        <w:spacing w:before="240"/>
      </w:pPr>
      <w:r>
        <w:t xml:space="preserve">Popularność rankingów uczelni wykracza daleko poza obszar wskazywania najlepszych uczelni na świecie. Istnieje bowiem wiele rankingów o zakresie krajowym lub tematycznym, których </w:t>
      </w:r>
      <w:r>
        <w:lastRenderedPageBreak/>
        <w:t>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922A7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2022)","plainTextFormattedCitation":"(por. Perspektywy, 2022)","previouslyFormattedCitation":"(por. Perspektywy, 2022)"},"properties":{"noteIndex":0},"schema":"https://github.com/citation-style-language/schema/raw/master/csl-citation.json"}</w:instrText>
      </w:r>
      <w:r>
        <w:fldChar w:fldCharType="separate"/>
      </w:r>
      <w:r w:rsidRPr="00DC2673">
        <w:rPr>
          <w:noProof/>
        </w:rPr>
        <w:t>(por. Perspektywy, 2022)</w:t>
      </w:r>
      <w:r>
        <w:fldChar w:fldCharType="end"/>
      </w:r>
      <w:r>
        <w:t>.</w:t>
      </w:r>
      <w:r w:rsidR="00222592">
        <w:t xml:space="preserve"> Metodologię Rankingu Szkół Wyższych Perspektywy z roku 2022 zaprezentowano w tabeli po</w:t>
      </w:r>
      <w:r w:rsidR="00BD27FA">
        <w:fldChar w:fldCharType="begin"/>
      </w:r>
      <w:r w:rsidR="00BD27FA">
        <w:instrText xml:space="preserve"> REF _Ref134515437 \p \h </w:instrText>
      </w:r>
      <w:r w:rsidR="00BD27FA">
        <w:fldChar w:fldCharType="separate"/>
      </w:r>
      <w:r w:rsidR="00BD27FA">
        <w:t>niżej</w:t>
      </w:r>
      <w:r w:rsidR="00BD27FA">
        <w:fldChar w:fldCharType="end"/>
      </w:r>
      <w:r w:rsidR="00222592">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222592">
        <w:t>).</w:t>
      </w:r>
    </w:p>
    <w:p w14:paraId="029CFF13" w14:textId="677DE107" w:rsidR="00962267" w:rsidRDefault="00962267" w:rsidP="00962267">
      <w:pPr>
        <w:pStyle w:val="Tytutabeli"/>
      </w:pPr>
      <w:bookmarkStart w:id="177" w:name="_Ref134515427"/>
      <w:bookmarkStart w:id="178" w:name="_Ref134515437"/>
      <w:bookmarkStart w:id="179" w:name="_Toc134898081"/>
      <w:r>
        <w:t xml:space="preserve">Tabela </w:t>
      </w:r>
      <w:fldSimple w:instr=" SEQ Tabela \* ARABIC ">
        <w:r w:rsidR="00BB1057">
          <w:rPr>
            <w:noProof/>
          </w:rPr>
          <w:t>24</w:t>
        </w:r>
      </w:fldSimple>
      <w:bookmarkEnd w:id="177"/>
      <w:r>
        <w:t xml:space="preserve"> Metodologia Rankingu Szkół Wyższych Perspektywy 2022</w:t>
      </w:r>
      <w:bookmarkEnd w:id="178"/>
      <w:bookmarkEnd w:id="179"/>
    </w:p>
    <w:tbl>
      <w:tblPr>
        <w:tblStyle w:val="Tabela-Siatka"/>
        <w:tblW w:w="9630" w:type="dxa"/>
        <w:tblLook w:val="04A0" w:firstRow="1" w:lastRow="0" w:firstColumn="1" w:lastColumn="0" w:noHBand="0" w:noVBand="1"/>
      </w:tblPr>
      <w:tblGrid>
        <w:gridCol w:w="1987"/>
        <w:gridCol w:w="1617"/>
        <w:gridCol w:w="4950"/>
        <w:gridCol w:w="1076"/>
      </w:tblGrid>
      <w:tr w:rsidR="00D51211" w:rsidRPr="00D51211" w14:paraId="3D10E474" w14:textId="77777777" w:rsidTr="00D51211">
        <w:trPr>
          <w:cantSplit/>
          <w:tblHeader/>
        </w:trPr>
        <w:tc>
          <w:tcPr>
            <w:tcW w:w="1537" w:type="dxa"/>
          </w:tcPr>
          <w:p w14:paraId="0EAF2081" w14:textId="77777777" w:rsidR="00222592" w:rsidRPr="00D51211" w:rsidRDefault="00222592" w:rsidP="00A61195">
            <w:pPr>
              <w:spacing w:before="0" w:line="300" w:lineRule="auto"/>
              <w:ind w:firstLine="0"/>
              <w:jc w:val="center"/>
              <w:rPr>
                <w:rFonts w:cs="Arial"/>
                <w:b/>
                <w:bCs/>
                <w:sz w:val="18"/>
                <w:szCs w:val="18"/>
              </w:rPr>
            </w:pPr>
            <w:r w:rsidRPr="00D51211">
              <w:rPr>
                <w:rFonts w:cs="Arial"/>
                <w:b/>
                <w:bCs/>
                <w:sz w:val="18"/>
                <w:szCs w:val="18"/>
              </w:rPr>
              <w:t>Kryterium</w:t>
            </w:r>
          </w:p>
        </w:tc>
        <w:tc>
          <w:tcPr>
            <w:tcW w:w="1417" w:type="dxa"/>
          </w:tcPr>
          <w:p w14:paraId="6F7EA51D" w14:textId="01B5D905" w:rsidR="00222592" w:rsidRPr="00D51211" w:rsidRDefault="00222592" w:rsidP="00A61195">
            <w:pPr>
              <w:spacing w:before="0" w:line="300" w:lineRule="auto"/>
              <w:ind w:firstLine="0"/>
              <w:jc w:val="center"/>
              <w:rPr>
                <w:rFonts w:cs="Arial"/>
                <w:b/>
                <w:bCs/>
                <w:sz w:val="18"/>
                <w:szCs w:val="18"/>
              </w:rPr>
            </w:pPr>
            <w:r w:rsidRPr="00D51211">
              <w:rPr>
                <w:rFonts w:cs="Arial"/>
                <w:b/>
                <w:bCs/>
                <w:sz w:val="18"/>
                <w:szCs w:val="18"/>
              </w:rPr>
              <w:t>Miara</w:t>
            </w:r>
          </w:p>
        </w:tc>
        <w:tc>
          <w:tcPr>
            <w:tcW w:w="5670" w:type="dxa"/>
          </w:tcPr>
          <w:p w14:paraId="689148D6" w14:textId="77777777" w:rsidR="00222592" w:rsidRPr="00D51211" w:rsidRDefault="00222592" w:rsidP="00A61195">
            <w:pPr>
              <w:spacing w:before="0" w:line="300" w:lineRule="auto"/>
              <w:ind w:firstLine="0"/>
              <w:rPr>
                <w:rFonts w:cs="Arial"/>
                <w:b/>
                <w:bCs/>
                <w:sz w:val="18"/>
                <w:szCs w:val="18"/>
              </w:rPr>
            </w:pPr>
            <w:r w:rsidRPr="00D51211">
              <w:rPr>
                <w:rFonts w:cs="Arial"/>
                <w:b/>
                <w:bCs/>
                <w:sz w:val="18"/>
                <w:szCs w:val="18"/>
              </w:rPr>
              <w:t>Opis</w:t>
            </w:r>
          </w:p>
        </w:tc>
        <w:tc>
          <w:tcPr>
            <w:tcW w:w="1134" w:type="dxa"/>
          </w:tcPr>
          <w:p w14:paraId="28A42AF6" w14:textId="77777777" w:rsidR="00222592" w:rsidRPr="00D51211" w:rsidRDefault="00222592" w:rsidP="00A61195">
            <w:pPr>
              <w:spacing w:before="0" w:line="300" w:lineRule="auto"/>
              <w:ind w:firstLine="0"/>
              <w:jc w:val="center"/>
              <w:rPr>
                <w:rFonts w:cs="Arial"/>
                <w:b/>
                <w:bCs/>
                <w:sz w:val="18"/>
                <w:szCs w:val="18"/>
              </w:rPr>
            </w:pPr>
            <w:r w:rsidRPr="00D51211">
              <w:rPr>
                <w:rFonts w:cs="Arial"/>
                <w:b/>
                <w:bCs/>
                <w:sz w:val="18"/>
                <w:szCs w:val="18"/>
              </w:rPr>
              <w:t>Waga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A61195">
            <w:pPr>
              <w:spacing w:before="0" w:line="300" w:lineRule="auto"/>
              <w:ind w:firstLine="0"/>
              <w:jc w:val="center"/>
              <w:rPr>
                <w:rFonts w:cs="Arial"/>
                <w:sz w:val="18"/>
                <w:szCs w:val="18"/>
              </w:rPr>
            </w:pPr>
            <w:r w:rsidRPr="00D51211">
              <w:rPr>
                <w:rFonts w:cs="Arial"/>
                <w:sz w:val="18"/>
                <w:szCs w:val="18"/>
              </w:rPr>
              <w:t>Prestiż</w:t>
            </w:r>
          </w:p>
        </w:tc>
        <w:tc>
          <w:tcPr>
            <w:tcW w:w="1417" w:type="dxa"/>
            <w:vAlign w:val="center"/>
          </w:tcPr>
          <w:p w14:paraId="757EC4C5" w14:textId="600D6E8C" w:rsidR="00BD1C27" w:rsidRPr="00D51211" w:rsidRDefault="00BD1C27" w:rsidP="00A61195">
            <w:pPr>
              <w:spacing w:before="0" w:line="300" w:lineRule="auto"/>
              <w:ind w:firstLine="0"/>
              <w:jc w:val="center"/>
              <w:rPr>
                <w:rFonts w:cs="Arial"/>
                <w:sz w:val="18"/>
                <w:szCs w:val="18"/>
              </w:rPr>
            </w:pPr>
            <w:r w:rsidRPr="00D51211">
              <w:rPr>
                <w:rFonts w:cs="Arial"/>
                <w:sz w:val="18"/>
                <w:szCs w:val="18"/>
              </w:rPr>
              <w:t>Ocena przez kadrę akademicką</w:t>
            </w:r>
          </w:p>
        </w:tc>
        <w:tc>
          <w:tcPr>
            <w:tcW w:w="5670" w:type="dxa"/>
          </w:tcPr>
          <w:p w14:paraId="1B4FB979" w14:textId="259D1EE9"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A61195">
            <w:pPr>
              <w:spacing w:before="0" w:line="300" w:lineRule="auto"/>
              <w:ind w:firstLine="0"/>
              <w:jc w:val="center"/>
              <w:rPr>
                <w:rFonts w:cs="Arial"/>
                <w:sz w:val="18"/>
                <w:szCs w:val="18"/>
              </w:rPr>
            </w:pPr>
            <w:r w:rsidRPr="00D51211">
              <w:rPr>
                <w:rFonts w:cs="Arial"/>
                <w:sz w:val="18"/>
                <w:szCs w:val="18"/>
              </w:rPr>
              <w:t>Uznanie międzynarodowe</w:t>
            </w:r>
          </w:p>
        </w:tc>
        <w:tc>
          <w:tcPr>
            <w:tcW w:w="5670" w:type="dxa"/>
          </w:tcPr>
          <w:p w14:paraId="7E8A8F68" w14:textId="09E4DBC0"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na podstawie analizy rankingów międzynarodowych ARWU, THE, QS, USNews, Leiden, FT oraz Webometrics. Ocena pozycji danej uczelni w analizowanych rankingach.</w:t>
            </w:r>
          </w:p>
        </w:tc>
        <w:tc>
          <w:tcPr>
            <w:tcW w:w="1134" w:type="dxa"/>
            <w:vAlign w:val="center"/>
          </w:tcPr>
          <w:p w14:paraId="24AC85FD" w14:textId="685D2954"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A61195">
            <w:pPr>
              <w:spacing w:before="0" w:line="300" w:lineRule="auto"/>
              <w:ind w:firstLine="0"/>
              <w:jc w:val="center"/>
              <w:rPr>
                <w:rFonts w:cs="Arial"/>
                <w:sz w:val="18"/>
                <w:szCs w:val="18"/>
              </w:rPr>
            </w:pPr>
            <w:r w:rsidRPr="00D51211">
              <w:rPr>
                <w:rFonts w:cs="Arial"/>
                <w:sz w:val="18"/>
                <w:szCs w:val="18"/>
              </w:rPr>
              <w:t>Absolwenci na rynku pracy</w:t>
            </w:r>
          </w:p>
        </w:tc>
        <w:tc>
          <w:tcPr>
            <w:tcW w:w="1417" w:type="dxa"/>
            <w:vAlign w:val="center"/>
          </w:tcPr>
          <w:p w14:paraId="76CB9591" w14:textId="424A0123" w:rsidR="00222592" w:rsidRPr="00D51211" w:rsidRDefault="00222592" w:rsidP="00A61195">
            <w:pPr>
              <w:spacing w:before="0" w:line="300" w:lineRule="auto"/>
              <w:ind w:firstLine="0"/>
              <w:jc w:val="center"/>
              <w:rPr>
                <w:rFonts w:cs="Arial"/>
                <w:sz w:val="18"/>
                <w:szCs w:val="18"/>
              </w:rPr>
            </w:pPr>
            <w:r w:rsidRPr="00D51211">
              <w:rPr>
                <w:rFonts w:cs="Arial"/>
                <w:sz w:val="18"/>
                <w:szCs w:val="18"/>
              </w:rPr>
              <w:t xml:space="preserve">Ekonomiczne Losy </w:t>
            </w:r>
            <w:r w:rsidRPr="00D51211">
              <w:rPr>
                <w:rFonts w:cs="Arial"/>
                <w:sz w:val="18"/>
                <w:szCs w:val="18"/>
              </w:rPr>
              <w:br/>
              <w:t>Absolwentów (ELA)</w:t>
            </w:r>
          </w:p>
        </w:tc>
        <w:tc>
          <w:tcPr>
            <w:tcW w:w="5670" w:type="dxa"/>
          </w:tcPr>
          <w:p w14:paraId="7B35E025" w14:textId="2B42FF6C" w:rsidR="00222592" w:rsidRPr="00D51211" w:rsidRDefault="00962267" w:rsidP="00A61195">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A61195">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A61195">
            <w:pPr>
              <w:spacing w:before="0" w:line="300" w:lineRule="auto"/>
              <w:ind w:firstLine="0"/>
              <w:jc w:val="center"/>
              <w:rPr>
                <w:rFonts w:cs="Arial"/>
                <w:sz w:val="18"/>
                <w:szCs w:val="18"/>
              </w:rPr>
            </w:pPr>
            <w:r w:rsidRPr="00D51211">
              <w:rPr>
                <w:rFonts w:cs="Arial"/>
                <w:sz w:val="18"/>
                <w:szCs w:val="18"/>
              </w:rPr>
              <w:t xml:space="preserve">Potencjał </w:t>
            </w:r>
            <w:r w:rsidRPr="00D51211">
              <w:rPr>
                <w:rFonts w:cs="Arial"/>
                <w:sz w:val="18"/>
                <w:szCs w:val="18"/>
              </w:rPr>
              <w:br/>
              <w:t>naukowy</w:t>
            </w:r>
          </w:p>
        </w:tc>
        <w:tc>
          <w:tcPr>
            <w:tcW w:w="1417" w:type="dxa"/>
            <w:vAlign w:val="center"/>
          </w:tcPr>
          <w:p w14:paraId="7C122E41" w14:textId="0B324CCC"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rPr>
              <w:t xml:space="preserve">Ocena </w:t>
            </w:r>
            <w:r w:rsidRPr="00D51211">
              <w:rPr>
                <w:rFonts w:cs="Arial"/>
                <w:sz w:val="18"/>
                <w:szCs w:val="18"/>
              </w:rPr>
              <w:br/>
              <w:t>parametrycza</w:t>
            </w:r>
          </w:p>
        </w:tc>
        <w:tc>
          <w:tcPr>
            <w:tcW w:w="5670" w:type="dxa"/>
          </w:tcPr>
          <w:p w14:paraId="60856820" w14:textId="1ECABD3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9"/>
            </w:r>
            <w:r w:rsidR="004F1B05" w:rsidRPr="00D51211">
              <w:rPr>
                <w:rFonts w:cs="Arial"/>
                <w:sz w:val="18"/>
                <w:szCs w:val="18"/>
                <w:lang w:val="pl-PL"/>
              </w:rPr>
              <w:t>.</w:t>
            </w:r>
          </w:p>
        </w:tc>
        <w:tc>
          <w:tcPr>
            <w:tcW w:w="1134" w:type="dxa"/>
            <w:vAlign w:val="center"/>
          </w:tcPr>
          <w:p w14:paraId="78F87ED8" w14:textId="07AD1DE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A61195">
            <w:pPr>
              <w:spacing w:before="0" w:line="300" w:lineRule="auto"/>
              <w:ind w:firstLine="0"/>
              <w:jc w:val="center"/>
              <w:rPr>
                <w:rFonts w:cs="Arial"/>
                <w:sz w:val="18"/>
                <w:szCs w:val="18"/>
              </w:rPr>
            </w:pPr>
            <w:r w:rsidRPr="00D51211">
              <w:rPr>
                <w:rFonts w:cs="Arial"/>
                <w:sz w:val="18"/>
                <w:szCs w:val="18"/>
              </w:rPr>
              <w:t>Uprawnienia hablilitacyjne</w:t>
            </w:r>
          </w:p>
        </w:tc>
        <w:tc>
          <w:tcPr>
            <w:tcW w:w="5670" w:type="dxa"/>
          </w:tcPr>
          <w:p w14:paraId="11EC7F30" w14:textId="746A97D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A61195">
            <w:pPr>
              <w:spacing w:before="0" w:line="300" w:lineRule="auto"/>
              <w:ind w:firstLine="0"/>
              <w:jc w:val="center"/>
              <w:rPr>
                <w:rFonts w:cs="Arial"/>
                <w:sz w:val="18"/>
                <w:szCs w:val="18"/>
              </w:rPr>
            </w:pPr>
            <w:r w:rsidRPr="00D51211">
              <w:rPr>
                <w:rFonts w:cs="Arial"/>
                <w:sz w:val="18"/>
                <w:szCs w:val="18"/>
              </w:rPr>
              <w:t>Uprawnienia doktorskie</w:t>
            </w:r>
          </w:p>
        </w:tc>
        <w:tc>
          <w:tcPr>
            <w:tcW w:w="5670" w:type="dxa"/>
          </w:tcPr>
          <w:p w14:paraId="6986C137" w14:textId="1E0B7FAB"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A61195">
            <w:pPr>
              <w:spacing w:before="0" w:line="300" w:lineRule="auto"/>
              <w:ind w:firstLine="0"/>
              <w:jc w:val="center"/>
              <w:rPr>
                <w:rFonts w:cs="Arial"/>
                <w:sz w:val="18"/>
                <w:szCs w:val="18"/>
              </w:rPr>
            </w:pPr>
            <w:r w:rsidRPr="00D51211">
              <w:rPr>
                <w:rFonts w:cs="Arial"/>
                <w:sz w:val="18"/>
                <w:szCs w:val="18"/>
              </w:rPr>
              <w:lastRenderedPageBreak/>
              <w:t>Innowacyjność</w:t>
            </w:r>
          </w:p>
        </w:tc>
        <w:tc>
          <w:tcPr>
            <w:tcW w:w="1417" w:type="dxa"/>
            <w:vAlign w:val="center"/>
          </w:tcPr>
          <w:p w14:paraId="1317BF53" w14:textId="70DC4956"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10"/>
            </w:r>
          </w:p>
        </w:tc>
        <w:tc>
          <w:tcPr>
            <w:tcW w:w="1134" w:type="dxa"/>
            <w:vAlign w:val="center"/>
          </w:tcPr>
          <w:p w14:paraId="3765460A" w14:textId="63A84F1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European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r w:rsidRPr="00D51211">
              <w:rPr>
                <w:rFonts w:cs="Arial"/>
                <w:i/>
                <w:iCs/>
                <w:sz w:val="18"/>
                <w:szCs w:val="18"/>
                <w:lang w:val="pl-PL"/>
              </w:rPr>
              <w:t xml:space="preserve">Sustainable </w:t>
            </w:r>
            <w:r w:rsidR="00430297" w:rsidRPr="00D51211">
              <w:rPr>
                <w:rFonts w:cs="Arial"/>
                <w:i/>
                <w:iCs/>
                <w:sz w:val="18"/>
                <w:szCs w:val="18"/>
                <w:lang w:val="pl-PL"/>
              </w:rPr>
              <w:t>Development Goals</w:t>
            </w:r>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11"/>
            </w:r>
            <w:r w:rsidRPr="00D51211">
              <w:rPr>
                <w:rFonts w:cs="Arial"/>
                <w:sz w:val="18"/>
                <w:szCs w:val="18"/>
                <w:lang w:val="pl-PL"/>
              </w:rPr>
              <w:t xml:space="preserve">. Wskaźnik </w:t>
            </w:r>
            <w:r w:rsidR="00430297" w:rsidRPr="00D51211">
              <w:rPr>
                <w:rFonts w:cs="Arial"/>
                <w:sz w:val="18"/>
                <w:szCs w:val="18"/>
                <w:lang w:val="pl-PL"/>
              </w:rPr>
              <w:t>odzwieciedlający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r w:rsidRPr="00D51211">
              <w:rPr>
                <w:rFonts w:cs="Arial"/>
                <w:sz w:val="18"/>
                <w:szCs w:val="18"/>
              </w:rPr>
              <w:t xml:space="preserve">Efektywność </w:t>
            </w:r>
            <w:r w:rsidRPr="00D51211">
              <w:rPr>
                <w:rFonts w:cs="Arial"/>
                <w:sz w:val="18"/>
                <w:szCs w:val="18"/>
              </w:rPr>
              <w:br/>
              <w:t>naukowa</w:t>
            </w:r>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2"/>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r w:rsidRPr="00D51211">
              <w:rPr>
                <w:rFonts w:cs="Arial"/>
                <w:sz w:val="18"/>
                <w:szCs w:val="18"/>
              </w:rPr>
              <w:t>Rozwój kadry własnej</w:t>
            </w:r>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r w:rsidRPr="00D51211">
              <w:rPr>
                <w:rFonts w:cs="Arial"/>
                <w:sz w:val="18"/>
                <w:szCs w:val="18"/>
              </w:rPr>
              <w:t>Nadane stopnie naukowe</w:t>
            </w:r>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r w:rsidRPr="00D51211">
              <w:rPr>
                <w:rFonts w:cs="Arial"/>
                <w:sz w:val="18"/>
                <w:szCs w:val="18"/>
              </w:rPr>
              <w:t>Publikacje</w:t>
            </w:r>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Pomiar na podstawie danych z systemu SciVal.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r w:rsidRPr="00D51211">
              <w:rPr>
                <w:rFonts w:cs="Arial"/>
                <w:sz w:val="18"/>
                <w:szCs w:val="18"/>
              </w:rPr>
              <w:t>Cytowania</w:t>
            </w:r>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Pomiar na podstawie danych z systemu SciVal. Wskaźnik oblicz</w:t>
            </w:r>
            <w:r w:rsidR="009200BD" w:rsidRPr="00D51211">
              <w:rPr>
                <w:rFonts w:cs="Arial"/>
                <w:sz w:val="18"/>
                <w:szCs w:val="18"/>
                <w:lang w:val="pl-PL"/>
              </w:rPr>
              <w:t>a</w:t>
            </w:r>
            <w:r w:rsidRPr="00D51211">
              <w:rPr>
                <w:rFonts w:cs="Arial"/>
                <w:sz w:val="18"/>
                <w:szCs w:val="18"/>
                <w:lang w:val="pl-PL"/>
              </w:rPr>
              <w:t>ny jako stosunek liczby cytowań publikacji uwzględnionych w bazie SCOPUS za lata 2017-2021 w stosunku do liczby tych publikacji, bez uwzględnionych autocytowań.</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Field-Weighted Citation Impact</w:t>
            </w:r>
            <w:r w:rsidRPr="00D51211">
              <w:rPr>
                <w:rFonts w:cs="Arial"/>
                <w:sz w:val="18"/>
                <w:szCs w:val="18"/>
                <w:lang w:val="pl-PL"/>
              </w:rPr>
              <w:t xml:space="preserve"> mierzony na podstawie danych z systemu SciVal. Wskaźnik określający liczby cytowań otrzymanych przez publikację do średniej liczby cytowań otrzymanych przez podobne publikacje indeksowane w bazie SCOPUS za lata 2017-2021. Bez uwzględniania autocytowań.</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Field-Weighted View Impact</w:t>
            </w:r>
            <w:r w:rsidRPr="00D51211">
              <w:rPr>
                <w:rFonts w:cs="Arial"/>
                <w:sz w:val="18"/>
                <w:szCs w:val="18"/>
                <w:lang w:val="pl-PL"/>
              </w:rPr>
              <w:t xml:space="preserve"> mierzony na podstawie danych z systemu SciVal.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SciVal. Wskaźnik określający, w jakim stopniu publikacje uczelni są obecne w 10% najczęściej cytowanych czasopismach na świecie. Liczony jako stosunek liczby publikacji znajdujących się w czasopismach posiadających najwyższy współczynnik </w:t>
            </w:r>
            <w:r w:rsidRPr="00D51211">
              <w:rPr>
                <w:rFonts w:cs="Arial"/>
                <w:i/>
                <w:iCs/>
                <w:sz w:val="18"/>
                <w:szCs w:val="18"/>
                <w:lang w:val="pl-PL"/>
              </w:rPr>
              <w:t>CiteScore</w:t>
            </w:r>
            <w:r w:rsidRPr="00D51211">
              <w:rPr>
                <w:rStyle w:val="Odwoanieprzypisudolnego"/>
                <w:rFonts w:cs="Arial"/>
                <w:i/>
                <w:iCs/>
                <w:sz w:val="18"/>
                <w:szCs w:val="18"/>
                <w:lang w:val="pl-PL"/>
              </w:rPr>
              <w:footnoteReference w:id="13"/>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r w:rsidRPr="00D51211">
              <w:rPr>
                <w:rFonts w:cs="Arial"/>
                <w:sz w:val="18"/>
                <w:szCs w:val="18"/>
              </w:rPr>
              <w:t xml:space="preserve">Warunki </w:t>
            </w:r>
            <w:r w:rsidRPr="00D51211">
              <w:rPr>
                <w:rFonts w:cs="Arial"/>
                <w:sz w:val="18"/>
                <w:szCs w:val="18"/>
              </w:rPr>
              <w:br/>
              <w:t>kształcenia</w:t>
            </w:r>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r w:rsidRPr="00D51211">
              <w:rPr>
                <w:rFonts w:cs="Arial"/>
                <w:sz w:val="18"/>
                <w:szCs w:val="18"/>
              </w:rPr>
              <w:t>Dostępność kadr wysokowykwali</w:t>
            </w:r>
            <w:r w:rsidR="00CF1D03" w:rsidRPr="00D51211">
              <w:rPr>
                <w:rFonts w:cs="Arial"/>
                <w:sz w:val="18"/>
                <w:szCs w:val="18"/>
              </w:rPr>
              <w:t>-</w:t>
            </w:r>
            <w:r w:rsidRPr="00D51211">
              <w:rPr>
                <w:rFonts w:cs="Arial"/>
                <w:sz w:val="18"/>
                <w:szCs w:val="18"/>
              </w:rPr>
              <w:t>fikowanych</w:t>
            </w:r>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r w:rsidRPr="00D51211">
              <w:rPr>
                <w:rFonts w:cs="Arial"/>
                <w:sz w:val="18"/>
                <w:szCs w:val="18"/>
              </w:rPr>
              <w:t>Akredytacje</w:t>
            </w:r>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4"/>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r w:rsidRPr="00D51211">
              <w:rPr>
                <w:rFonts w:cs="Arial"/>
                <w:sz w:val="18"/>
                <w:szCs w:val="18"/>
              </w:rPr>
              <w:t>Umiędzynarodowienie</w:t>
            </w:r>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r w:rsidRPr="00D51211">
              <w:rPr>
                <w:rFonts w:cs="Arial"/>
                <w:sz w:val="18"/>
                <w:szCs w:val="18"/>
              </w:rPr>
              <w:t>Studenci cudzoziemcy</w:t>
            </w:r>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akad.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Studiujący </w:t>
            </w:r>
            <w:r w:rsidR="00AB5BF6" w:rsidRPr="00D51211">
              <w:rPr>
                <w:rFonts w:cs="Arial"/>
                <w:sz w:val="18"/>
                <w:szCs w:val="18"/>
              </w:rPr>
              <w:br/>
            </w:r>
            <w:r w:rsidRPr="00D51211">
              <w:rPr>
                <w:rFonts w:cs="Arial"/>
                <w:sz w:val="18"/>
                <w:szCs w:val="18"/>
              </w:rPr>
              <w:t xml:space="preserve">w językach </w:t>
            </w:r>
            <w:r w:rsidR="00AB5BF6" w:rsidRPr="00D51211">
              <w:rPr>
                <w:rFonts w:cs="Arial"/>
                <w:sz w:val="18"/>
                <w:szCs w:val="18"/>
              </w:rPr>
              <w:br/>
            </w:r>
            <w:r w:rsidRPr="00D51211">
              <w:rPr>
                <w:rFonts w:cs="Arial"/>
                <w:sz w:val="18"/>
                <w:szCs w:val="18"/>
              </w:rPr>
              <w:t>obcych</w:t>
            </w:r>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 stosunek liczby osób studiujących w językach obcych do liczby ogółu studentów w roku akad.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International Collaboration Impact</w:t>
            </w:r>
            <w:r w:rsidRPr="00D51211">
              <w:rPr>
                <w:rFonts w:cs="Arial"/>
                <w:sz w:val="18"/>
                <w:szCs w:val="18"/>
                <w:lang w:val="pl-PL"/>
              </w:rPr>
              <w:t xml:space="preserve"> mierzony na podstawie danych z systemu SciVal.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r w:rsidRPr="00D51211">
              <w:rPr>
                <w:rFonts w:cs="Arial"/>
                <w:sz w:val="18"/>
                <w:szCs w:val="18"/>
                <w:lang w:val="pl-PL"/>
              </w:rPr>
              <w:t>cytowań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Uczestnictwo </w:t>
            </w:r>
            <w:r w:rsidR="00AB5BF6" w:rsidRPr="00D51211">
              <w:rPr>
                <w:rFonts w:cs="Arial"/>
                <w:sz w:val="18"/>
                <w:szCs w:val="18"/>
              </w:rPr>
              <w:br/>
            </w:r>
            <w:r w:rsidRPr="00D51211">
              <w:rPr>
                <w:rFonts w:cs="Arial"/>
                <w:sz w:val="18"/>
                <w:szCs w:val="18"/>
              </w:rPr>
              <w:t>w uniwersytecie europejskim</w:t>
            </w:r>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r w:rsidRPr="00D51211">
              <w:rPr>
                <w:rFonts w:cs="Arial"/>
                <w:sz w:val="18"/>
                <w:szCs w:val="18"/>
              </w:rPr>
              <w:t>Nauczyciele akademiccy z zagranicy</w:t>
            </w:r>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Wymiana </w:t>
            </w:r>
            <w:r w:rsidRPr="00D51211">
              <w:rPr>
                <w:rFonts w:cs="Arial"/>
                <w:sz w:val="18"/>
                <w:szCs w:val="18"/>
              </w:rPr>
              <w:br/>
              <w:t>studencka (wyjazdy)</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Wymiana </w:t>
            </w:r>
            <w:r w:rsidRPr="00D51211">
              <w:rPr>
                <w:rFonts w:cs="Arial"/>
                <w:sz w:val="18"/>
                <w:szCs w:val="18"/>
              </w:rPr>
              <w:br/>
              <w:t>studencka (przyjazdy)</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Wielokulturowość środowiska </w:t>
            </w:r>
            <w:r w:rsidRPr="00D51211">
              <w:rPr>
                <w:rFonts w:cs="Arial"/>
                <w:sz w:val="18"/>
                <w:szCs w:val="18"/>
              </w:rPr>
              <w:br/>
              <w:t>studenckiego</w:t>
            </w:r>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liczby krajów, z których w roku akad.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6EFD4F89" w:rsidR="00222592" w:rsidRPr="00CB4697" w:rsidRDefault="009C6CF4" w:rsidP="00016195">
      <w:pPr>
        <w:pStyle w:val="rdo"/>
      </w:pPr>
      <w:r>
        <w:t>Źródło</w:t>
      </w:r>
      <w:r w:rsidR="00922A76">
        <w:t xml:space="preserve">: opracowanie własne na podstawie </w:t>
      </w:r>
      <w:r w:rsidR="00922A76">
        <w:fldChar w:fldCharType="begin" w:fldLock="1"/>
      </w:r>
      <w:r w:rsidR="00A17EE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2022)","plainTextFormattedCitation":"(Perspektywy, 2022)","previouslyFormattedCitation":"(Perspektywy, 2022)"},"properties":{"noteIndex":0},"schema":"https://github.com/citation-style-language/schema/raw/master/csl-citation.json"}</w:instrText>
      </w:r>
      <w:r w:rsidR="00922A76">
        <w:fldChar w:fldCharType="separate"/>
      </w:r>
      <w:r w:rsidR="00922A76" w:rsidRPr="00922A76">
        <w:rPr>
          <w:noProof/>
        </w:rPr>
        <w:t>(Perspektywy, 2022)</w:t>
      </w:r>
      <w:r w:rsidR="00922A76">
        <w:fldChar w:fldCharType="end"/>
      </w:r>
    </w:p>
    <w:p w14:paraId="2B3B81F3" w14:textId="601AFCFF" w:rsidR="00BE7C06" w:rsidRPr="00CB4697" w:rsidRDefault="00D51211" w:rsidP="000D44B5">
      <w:pPr>
        <w:spacing w:before="240"/>
      </w:pPr>
      <w:r>
        <w:t xml:space="preserve">Porównując strukturę metodologii </w:t>
      </w:r>
      <w:r w:rsidR="002974EB">
        <w:t xml:space="preserve">Rankingu Szkół Wyższych Perspektywy 2022 przedstawioną </w:t>
      </w:r>
      <w:r w:rsidR="00962267">
        <w:t>w tabeli po</w:t>
      </w:r>
      <w:r w:rsidR="00BD27FA">
        <w:fldChar w:fldCharType="begin"/>
      </w:r>
      <w:r w:rsidR="00BD27FA">
        <w:instrText xml:space="preserve"> REF _Ref134515437 \p \h </w:instrText>
      </w:r>
      <w:r w:rsidR="00BD27FA">
        <w:fldChar w:fldCharType="separate"/>
      </w:r>
      <w:r w:rsidR="00BD27FA">
        <w:t>wyżej</w:t>
      </w:r>
      <w:r w:rsidR="00BD27FA">
        <w:fldChar w:fldCharType="end"/>
      </w:r>
      <w:r w:rsidR="00962267">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lastRenderedPageBreak/>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t>Nie uwzględnia bezpośrednio liczby nagród Nobla i Medalu Fieldsa ani liczby cytowań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Mniej nacisku na liczby cytowań w porównaniu do ARWU czy THE WUR.</w:t>
      </w:r>
    </w:p>
    <w:p w14:paraId="6D4D566A" w14:textId="77777777" w:rsidR="00444118" w:rsidRPr="00444118" w:rsidRDefault="00444118" w:rsidP="00444118">
      <w:pPr>
        <w:spacing w:before="240"/>
        <w:rPr>
          <w:highlight w:val="yellow"/>
        </w:rPr>
      </w:pPr>
      <w:r w:rsidRPr="00444118">
        <w:rPr>
          <w:highlight w:val="yellow"/>
        </w:rPr>
        <w:t>Webometrics:</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lastRenderedPageBreak/>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lastRenderedPageBreak/>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Mniej wagę przywiązuje do cytowań,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t>Różnorodność międzynarodowa ma większą wagę niż w rankingu Perspektywy.</w:t>
      </w:r>
    </w:p>
    <w:p w14:paraId="16CF3838" w14:textId="77777777" w:rsidR="00444118" w:rsidRPr="00444118" w:rsidRDefault="00444118" w:rsidP="00444118">
      <w:pPr>
        <w:spacing w:before="240"/>
        <w:rPr>
          <w:highlight w:val="yellow"/>
        </w:rPr>
      </w:pPr>
      <w:r w:rsidRPr="00444118">
        <w:rPr>
          <w:highlight w:val="yellow"/>
        </w:rPr>
        <w:t>Webometrics:</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28A96FE" w14:textId="65E8080E" w:rsidR="00A26BFA" w:rsidRPr="00233788" w:rsidRDefault="00A26BFA" w:rsidP="004E7B54">
      <w:pPr>
        <w:pStyle w:val="Nagwek2"/>
      </w:pPr>
      <w:bookmarkStart w:id="180" w:name="_Toc133846137"/>
      <w:r w:rsidRPr="00233788">
        <w:t>Zarządzanie jakością w uczelniach wyższych</w:t>
      </w:r>
      <w:bookmarkEnd w:id="180"/>
    </w:p>
    <w:p w14:paraId="0D04ADF8" w14:textId="35BCCC6B" w:rsidR="001D7F64" w:rsidRPr="00233788" w:rsidRDefault="001D7F64" w:rsidP="004E7B54">
      <w:pPr>
        <w:pStyle w:val="Nagwek3"/>
      </w:pPr>
      <w:bookmarkStart w:id="181" w:name="_Toc133846138"/>
      <w:r w:rsidRPr="00233788">
        <w:t>Rola kierownictwa uczelni w zarządzaniu jakością</w:t>
      </w:r>
      <w:bookmarkEnd w:id="181"/>
    </w:p>
    <w:p w14:paraId="26FAE370" w14:textId="01F40CDE" w:rsidR="00F54058" w:rsidRDefault="00F54058" w:rsidP="00F54058"/>
    <w:p w14:paraId="357D1D5D" w14:textId="77777777" w:rsidR="00511706" w:rsidRPr="00233788" w:rsidRDefault="00511706" w:rsidP="00511706">
      <w:r w:rsidRPr="00233788">
        <w:lastRenderedPageBreak/>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skłaniający się do podejścia „twardego” reprezentują zazwyczaj nauki przyrodnicze, techniczne, ekonomiczne i o zarządzaniu. Drugie podejście nazywane „miękkim”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Pr="00233788">
        <w:fldChar w:fldCharType="separate"/>
      </w:r>
      <w:r w:rsidRPr="00233788">
        <w:rPr>
          <w:noProof/>
        </w:rPr>
        <w:t>(Sułkowski i in., 2016, s. 230)</w:t>
      </w:r>
      <w:r w:rsidRPr="00233788">
        <w:fldChar w:fldCharType="end"/>
      </w:r>
      <w:r w:rsidRPr="00233788">
        <w:t xml:space="preserve">. Ponadto powszechna diagnoza wzrostu biurokratyzacji i formalizacji wielu procesów co prawdopodobnie ma związek z postrzeganiem procedur zarządzania jakością wdrażanych na podstawie wytycznych ministerstwa lub PKA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Pr="00233788">
        <w:fldChar w:fldCharType="separate"/>
      </w:r>
      <w:r w:rsidRPr="00233788">
        <w:rPr>
          <w:noProof/>
        </w:rPr>
        <w:t>(Sułkowski i in., 2016)</w:t>
      </w:r>
      <w:r w:rsidRPr="00233788">
        <w:fldChar w:fldCharType="end"/>
      </w:r>
      <w:r w:rsidRPr="00233788">
        <w:t xml:space="preserve">. Jednocześnie powszechnie panuje opinia o generalnie niskiej jakości zarówno kształcenia jak i badań na polskich uczelniach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Pr="00233788">
        <w:fldChar w:fldCharType="separate"/>
      </w:r>
      <w:r w:rsidRPr="00233788">
        <w:rPr>
          <w:noProof/>
        </w:rPr>
        <w:t>(Sułkowski i in., 2016, s. 232)</w:t>
      </w:r>
      <w:r w:rsidRPr="00233788">
        <w:fldChar w:fldCharType="end"/>
      </w:r>
      <w:r w:rsidRPr="00233788">
        <w:t>.</w:t>
      </w:r>
    </w:p>
    <w:p w14:paraId="3AE9C6D1" w14:textId="77777777" w:rsidR="00511706" w:rsidRPr="00233788" w:rsidRDefault="00511706"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Default="00042DAF" w:rsidP="004E7B54">
      <w:pPr>
        <w:pStyle w:val="Nagwek3"/>
      </w:pPr>
      <w:bookmarkStart w:id="182" w:name="_Toc133846139"/>
      <w:r w:rsidRPr="00233788">
        <w:t>Istniejące narzędzia wspierające zarządzanie jakością na uniwersytetach</w:t>
      </w:r>
      <w:bookmarkEnd w:id="182"/>
    </w:p>
    <w:p w14:paraId="0D13CC66" w14:textId="77777777" w:rsidR="00570835" w:rsidRDefault="00570835" w:rsidP="00570835"/>
    <w:p w14:paraId="36E12C11" w14:textId="77777777" w:rsidR="00511706" w:rsidRDefault="00511706" w:rsidP="00570835"/>
    <w:p w14:paraId="1FC270BE" w14:textId="5D9567E9" w:rsidR="005D207C" w:rsidRPr="00511706" w:rsidRDefault="00511706" w:rsidP="00511706">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w:t>
      </w:r>
      <w:r w:rsidRPr="00233788">
        <w:rPr>
          <w:color w:val="FF0000"/>
        </w:rPr>
        <w:lastRenderedPageBreak/>
        <w:t xml:space="preserve">cownicy, czy pracodawcy. Jednak obu tych standardach brakuje wyraźnego odniesienia się do zarzadzania jakością ukierunkowanego na ciągłe doskonalenie. </w:t>
      </w:r>
    </w:p>
    <w:p w14:paraId="5A345F49" w14:textId="77777777" w:rsidR="005D207C" w:rsidRPr="00233788" w:rsidRDefault="005D207C" w:rsidP="005D207C">
      <w:pPr>
        <w:rPr>
          <w:color w:val="FF0000"/>
        </w:rPr>
      </w:pPr>
      <w:r w:rsidRPr="00233788">
        <w:rPr>
          <w:color w:val="FF0000"/>
        </w:rPr>
        <w:t xml:space="preserve">Takie podejście jest za to ukazywane w wytycznych CAF dla edukacji (Common Assessment Framework for education)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Pr>
          <w:color w:val="FF0000"/>
        </w:rPr>
        <w:fldChar w:fldCharType="begin"/>
      </w:r>
      <w:r>
        <w:rPr>
          <w:color w:val="FF0000"/>
        </w:rPr>
        <w:instrText xml:space="preserve"> REF _Ref411054409 \p \h </w:instrText>
      </w:r>
      <w:r>
        <w:rPr>
          <w:color w:val="FF0000"/>
        </w:rPr>
      </w:r>
      <w:r>
        <w:rPr>
          <w:color w:val="FF0000"/>
        </w:rPr>
        <w:fldChar w:fldCharType="separate"/>
      </w:r>
      <w:r>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_Ref411054421 \h </w:instrText>
      </w:r>
      <w:r>
        <w:rPr>
          <w:color w:val="FF0000"/>
        </w:rPr>
      </w:r>
      <w:r>
        <w:rPr>
          <w:color w:val="FF0000"/>
        </w:rPr>
        <w:fldChar w:fldCharType="separate"/>
      </w:r>
      <w:r w:rsidRPr="00233788">
        <w:rPr>
          <w:color w:val="FF0000"/>
        </w:rPr>
        <w:t xml:space="preserve">Tabela </w:t>
      </w:r>
      <w:r>
        <w:rPr>
          <w:noProof/>
          <w:color w:val="FF0000"/>
        </w:rPr>
        <w:t>27</w:t>
      </w:r>
      <w:r>
        <w:rPr>
          <w:color w:val="FF0000"/>
        </w:rPr>
        <w:fldChar w:fldCharType="end"/>
      </w:r>
      <w:r w:rsidRPr="00233788">
        <w:rPr>
          <w:color w:val="FF0000"/>
        </w:rPr>
        <w:t>).</w:t>
      </w:r>
    </w:p>
    <w:p w14:paraId="263855C1" w14:textId="77777777" w:rsidR="005D207C" w:rsidRPr="00233788" w:rsidRDefault="005D207C" w:rsidP="005D207C">
      <w:pPr>
        <w:rPr>
          <w:color w:val="FF0000"/>
        </w:rPr>
      </w:pPr>
    </w:p>
    <w:p w14:paraId="5A3E859C" w14:textId="43FC6916" w:rsidR="005D207C" w:rsidRPr="00233788" w:rsidRDefault="005D207C" w:rsidP="005D207C">
      <w:pPr>
        <w:pStyle w:val="Tytutabeli"/>
        <w:rPr>
          <w:color w:val="FF0000"/>
        </w:rPr>
      </w:pPr>
      <w:bookmarkStart w:id="183" w:name="_Ref411054421"/>
      <w:bookmarkStart w:id="184" w:name="_Ref411054409"/>
      <w:bookmarkStart w:id="185" w:name="_Toc134898085"/>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BB1057">
        <w:rPr>
          <w:noProof/>
          <w:color w:val="FF0000"/>
        </w:rPr>
        <w:t>25</w:t>
      </w:r>
      <w:r>
        <w:rPr>
          <w:color w:val="FF0000"/>
        </w:rPr>
        <w:fldChar w:fldCharType="end"/>
      </w:r>
      <w:bookmarkEnd w:id="183"/>
      <w:r w:rsidRPr="00233788">
        <w:rPr>
          <w:color w:val="FF0000"/>
        </w:rPr>
        <w:t>. 8 zasad CAF dla edukacji, a grupy interesariuszy</w:t>
      </w:r>
      <w:bookmarkEnd w:id="184"/>
      <w:bookmarkEnd w:id="185"/>
    </w:p>
    <w:tbl>
      <w:tblPr>
        <w:tblStyle w:val="Tabela-Siatka"/>
        <w:tblW w:w="0" w:type="auto"/>
        <w:tblLook w:val="04A0" w:firstRow="1" w:lastRow="0" w:firstColumn="1" w:lastColumn="0" w:noHBand="0" w:noVBand="1"/>
      </w:tblPr>
      <w:tblGrid>
        <w:gridCol w:w="4697"/>
        <w:gridCol w:w="4591"/>
      </w:tblGrid>
      <w:tr w:rsidR="005D207C" w:rsidRPr="00233788" w14:paraId="5B49B422" w14:textId="77777777" w:rsidTr="0086121C">
        <w:trPr>
          <w:cantSplit/>
          <w:tblHeader/>
        </w:trPr>
        <w:tc>
          <w:tcPr>
            <w:tcW w:w="5314" w:type="dxa"/>
          </w:tcPr>
          <w:p w14:paraId="2B9889DD"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15EDB51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5D207C" w:rsidRPr="00233788" w14:paraId="2A5994A5" w14:textId="77777777" w:rsidTr="0086121C">
        <w:trPr>
          <w:cantSplit/>
        </w:trPr>
        <w:tc>
          <w:tcPr>
            <w:tcW w:w="5314" w:type="dxa"/>
          </w:tcPr>
          <w:p w14:paraId="359068B3"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000D678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1D49915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5D207C" w:rsidRPr="00233788" w14:paraId="7F413B55" w14:textId="77777777" w:rsidTr="0086121C">
        <w:trPr>
          <w:cantSplit/>
        </w:trPr>
        <w:tc>
          <w:tcPr>
            <w:tcW w:w="5314" w:type="dxa"/>
          </w:tcPr>
          <w:p w14:paraId="49A83D7B"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564B72B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277CF14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5D207C" w:rsidRPr="00233788" w14:paraId="595800CD" w14:textId="77777777" w:rsidTr="0086121C">
        <w:trPr>
          <w:cantSplit/>
        </w:trPr>
        <w:tc>
          <w:tcPr>
            <w:tcW w:w="5314" w:type="dxa"/>
          </w:tcPr>
          <w:p w14:paraId="048E2677"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5C665D0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5E0AA49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5D207C" w:rsidRPr="00233788" w14:paraId="031C9CE6" w14:textId="77777777" w:rsidTr="0086121C">
        <w:trPr>
          <w:cantSplit/>
        </w:trPr>
        <w:tc>
          <w:tcPr>
            <w:tcW w:w="5314" w:type="dxa"/>
          </w:tcPr>
          <w:p w14:paraId="2023A62C"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12AA967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355B1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5D207C" w:rsidRPr="00233788" w14:paraId="25AE56F7" w14:textId="77777777" w:rsidTr="0086121C">
        <w:trPr>
          <w:cantSplit/>
        </w:trPr>
        <w:tc>
          <w:tcPr>
            <w:tcW w:w="5314" w:type="dxa"/>
          </w:tcPr>
          <w:p w14:paraId="7BBBE2C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Rozwój i zaangażowanie ludzi</w:t>
            </w:r>
          </w:p>
          <w:p w14:paraId="71F86B46"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23851FE"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5D207C" w:rsidRPr="00233788" w14:paraId="259469A3" w14:textId="77777777" w:rsidTr="0086121C">
        <w:trPr>
          <w:cantSplit/>
        </w:trPr>
        <w:tc>
          <w:tcPr>
            <w:tcW w:w="5314" w:type="dxa"/>
          </w:tcPr>
          <w:p w14:paraId="2C4B0578"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51D87D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68F1F6C2"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5D207C" w:rsidRPr="00233788" w14:paraId="558B3A11" w14:textId="77777777" w:rsidTr="0086121C">
        <w:trPr>
          <w:cantSplit/>
        </w:trPr>
        <w:tc>
          <w:tcPr>
            <w:tcW w:w="5314" w:type="dxa"/>
          </w:tcPr>
          <w:p w14:paraId="49A5610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688899C4"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B7FEBF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5D207C" w:rsidRPr="00233788" w14:paraId="1BDA1103" w14:textId="77777777" w:rsidTr="0086121C">
        <w:trPr>
          <w:cantSplit/>
        </w:trPr>
        <w:tc>
          <w:tcPr>
            <w:tcW w:w="5314" w:type="dxa"/>
          </w:tcPr>
          <w:p w14:paraId="593F7CE2"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73A6D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63219EE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17CB54B1" w14:textId="77777777" w:rsidR="005D207C" w:rsidRPr="00233788" w:rsidRDefault="005D207C" w:rsidP="005D207C">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Pr="00C24DBA">
            <w:rPr>
              <w:noProof/>
              <w:color w:val="FF0000"/>
            </w:rPr>
            <w:t>(Wiśniewska i Grudowski, 2014)</w:t>
          </w:r>
          <w:r w:rsidRPr="00233788">
            <w:rPr>
              <w:color w:val="FF0000"/>
            </w:rPr>
            <w:fldChar w:fldCharType="end"/>
          </w:r>
        </w:sdtContent>
      </w:sdt>
    </w:p>
    <w:p w14:paraId="6E7CD168" w14:textId="77777777" w:rsidR="005D207C" w:rsidRPr="00233788" w:rsidRDefault="005D207C" w:rsidP="005D207C">
      <w:pPr>
        <w:rPr>
          <w:color w:val="FF0000"/>
        </w:rPr>
      </w:pPr>
    </w:p>
    <w:p w14:paraId="457A6B15" w14:textId="77777777" w:rsidR="005D207C" w:rsidRPr="00233788" w:rsidRDefault="005D207C" w:rsidP="005D207C">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Pr>
              <w:noProof/>
              <w:color w:val="FF0000"/>
            </w:rPr>
            <w:t xml:space="preserve"> </w:t>
          </w:r>
          <w:r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w:t>
      </w:r>
      <w:r w:rsidRPr="00233788">
        <w:rPr>
          <w:i/>
          <w:color w:val="FF0000"/>
        </w:rPr>
        <w:lastRenderedPageBreak/>
        <w:t>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Pr>
              <w:noProof/>
              <w:color w:val="FF0000"/>
            </w:rPr>
            <w:t xml:space="preserve"> </w:t>
          </w:r>
          <w:r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Pr>
              <w:noProof/>
              <w:color w:val="FF0000"/>
            </w:rPr>
            <w:t xml:space="preserve"> </w:t>
          </w:r>
          <w:r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Pr>
              <w:noProof/>
              <w:color w:val="FF0000"/>
            </w:rPr>
            <w:t xml:space="preserve"> </w:t>
          </w:r>
          <w:r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Pr>
              <w:noProof/>
              <w:color w:val="FF0000"/>
            </w:rPr>
            <w:t xml:space="preserve"> </w:t>
          </w:r>
          <w:r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dwa subkryteria odnoszące się do 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Pr>
              <w:noProof/>
              <w:color w:val="FF0000"/>
            </w:rPr>
            <w:t xml:space="preserve"> </w:t>
          </w:r>
          <w:r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Pr>
              <w:noProof/>
              <w:color w:val="FF0000"/>
            </w:rPr>
            <w:t xml:space="preserve"> </w:t>
          </w:r>
          <w:r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Pr="00C24DBA">
            <w:rPr>
              <w:noProof/>
              <w:color w:val="FF0000"/>
            </w:rPr>
            <w:t>(EIPA, 2013, str. 54)</w:t>
          </w:r>
          <w:r w:rsidRPr="00233788">
            <w:rPr>
              <w:color w:val="FF0000"/>
            </w:rPr>
            <w:fldChar w:fldCharType="end"/>
          </w:r>
        </w:sdtContent>
      </w:sdt>
      <w:r w:rsidRPr="00233788">
        <w:rPr>
          <w:color w:val="FF0000"/>
        </w:rPr>
        <w:t>.</w:t>
      </w:r>
    </w:p>
    <w:p w14:paraId="046AD87A" w14:textId="77777777" w:rsidR="005D207C" w:rsidRPr="00233788" w:rsidRDefault="005D207C" w:rsidP="005D207C">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11FF7D9D" w14:textId="77777777" w:rsidR="005D207C" w:rsidRPr="00233788" w:rsidRDefault="005D207C" w:rsidP="005D207C">
      <w:pPr>
        <w:rPr>
          <w:color w:val="FF0000"/>
        </w:rPr>
      </w:pPr>
    </w:p>
    <w:p w14:paraId="1182B9D8" w14:textId="77777777" w:rsidR="005D207C" w:rsidRPr="00233788" w:rsidRDefault="005D207C" w:rsidP="005D207C">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[Chmielecka, 2013] -</w:t>
      </w:r>
      <w:r>
        <w:rPr>
          <w:color w:val="FF0000"/>
        </w:rPr>
        <w:t xml:space="preserve"> </w:t>
      </w:r>
      <w:r>
        <w:rPr>
          <w:color w:val="FF0000"/>
        </w:rPr>
        <w:fldChar w:fldCharType="begin"/>
      </w:r>
      <w:r>
        <w:rPr>
          <w:color w:val="FF0000"/>
        </w:rPr>
        <w:instrText xml:space="preserve"> REF _Ref134898257 \h </w:instrText>
      </w:r>
      <w:r>
        <w:rPr>
          <w:color w:val="FF0000"/>
        </w:rPr>
      </w:r>
      <w:r>
        <w:rPr>
          <w:color w:val="FF0000"/>
        </w:rPr>
        <w:fldChar w:fldCharType="separate"/>
      </w:r>
      <w:r w:rsidRPr="00233788">
        <w:rPr>
          <w:color w:val="FF0000"/>
        </w:rPr>
        <w:t xml:space="preserve">Tabela </w:t>
      </w:r>
      <w:r>
        <w:rPr>
          <w:noProof/>
          <w:color w:val="FF0000"/>
        </w:rPr>
        <w:t>18</w:t>
      </w:r>
      <w:r>
        <w:rPr>
          <w:color w:val="FF0000"/>
        </w:rPr>
        <w:fldChar w:fldCharType="end"/>
      </w:r>
      <w:commentRangeStart w:id="186"/>
      <w:r w:rsidRPr="00233788">
        <w:rPr>
          <w:color w:val="FF0000"/>
        </w:rPr>
        <w:t>.</w:t>
      </w:r>
      <w:commentRangeEnd w:id="186"/>
      <w:r w:rsidRPr="00233788">
        <w:rPr>
          <w:rStyle w:val="Odwoaniedokomentarza"/>
          <w:rFonts w:ascii="Times New Roman" w:eastAsia="Times New Roman" w:hAnsi="Times New Roman"/>
          <w:color w:val="FF0000"/>
          <w:szCs w:val="20"/>
          <w:lang w:eastAsia="pl-PL"/>
        </w:rPr>
        <w:commentReference w:id="186"/>
      </w:r>
    </w:p>
    <w:p w14:paraId="5F2043B9" w14:textId="77777777" w:rsidR="005D207C" w:rsidRPr="00233788" w:rsidRDefault="005D207C" w:rsidP="005D207C">
      <w:pPr>
        <w:rPr>
          <w:color w:val="FF0000"/>
        </w:rPr>
      </w:pPr>
    </w:p>
    <w:p w14:paraId="73D2E925" w14:textId="71FAB3AD" w:rsidR="005D207C" w:rsidRPr="00233788" w:rsidRDefault="005D207C" w:rsidP="005D207C">
      <w:pPr>
        <w:pStyle w:val="Tytutabeli"/>
        <w:rPr>
          <w:color w:val="FF0000"/>
        </w:rPr>
      </w:pPr>
      <w:bookmarkStart w:id="187" w:name="_Ref134898257"/>
      <w:bookmarkStart w:id="188" w:name="_Toc13489808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BB1057">
        <w:rPr>
          <w:noProof/>
          <w:color w:val="FF0000"/>
        </w:rPr>
        <w:t>26</w:t>
      </w:r>
      <w:r>
        <w:rPr>
          <w:color w:val="FF0000"/>
        </w:rPr>
        <w:fldChar w:fldCharType="end"/>
      </w:r>
      <w:bookmarkEnd w:id="187"/>
      <w:r w:rsidRPr="00233788">
        <w:rPr>
          <w:color w:val="FF0000"/>
        </w:rPr>
        <w:t xml:space="preserve"> Relacje między wymaganiami dla wewnętrznych systemów zapewniania jakości kształcenia określonymi w statucie PKA, a standardami ESG (ENQA).</w:t>
      </w:r>
      <w:bookmarkEnd w:id="188"/>
    </w:p>
    <w:tbl>
      <w:tblPr>
        <w:tblStyle w:val="Tabela-Siatka"/>
        <w:tblW w:w="9072" w:type="dxa"/>
        <w:tblLook w:val="04A0" w:firstRow="1" w:lastRow="0" w:firstColumn="1" w:lastColumn="0" w:noHBand="0" w:noVBand="1"/>
      </w:tblPr>
      <w:tblGrid>
        <w:gridCol w:w="3025"/>
        <w:gridCol w:w="3015"/>
        <w:gridCol w:w="3032"/>
      </w:tblGrid>
      <w:tr w:rsidR="005D207C" w:rsidRPr="00233788" w14:paraId="0035D1B9" w14:textId="77777777" w:rsidTr="0086121C">
        <w:trPr>
          <w:cantSplit/>
          <w:tblHeader/>
        </w:trPr>
        <w:tc>
          <w:tcPr>
            <w:tcW w:w="3025" w:type="dxa"/>
          </w:tcPr>
          <w:p w14:paraId="7D472194" w14:textId="77777777" w:rsidR="005D207C" w:rsidRPr="00233788" w:rsidRDefault="005D207C" w:rsidP="0086121C">
            <w:pPr>
              <w:rPr>
                <w:b/>
                <w:color w:val="FF0000"/>
                <w:sz w:val="20"/>
                <w:lang w:val="pl-PL"/>
              </w:rPr>
            </w:pPr>
            <w:r w:rsidRPr="00233788">
              <w:rPr>
                <w:b/>
                <w:color w:val="FF0000"/>
                <w:sz w:val="20"/>
                <w:lang w:val="pl-PL"/>
              </w:rPr>
              <w:t>Statut PKA</w:t>
            </w:r>
          </w:p>
        </w:tc>
        <w:tc>
          <w:tcPr>
            <w:tcW w:w="3015" w:type="dxa"/>
          </w:tcPr>
          <w:p w14:paraId="2CE035C2" w14:textId="77777777" w:rsidR="005D207C" w:rsidRPr="00233788" w:rsidRDefault="005D207C" w:rsidP="0086121C">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307B2B38" w14:textId="77777777" w:rsidR="005D207C" w:rsidRPr="00233788" w:rsidRDefault="005D207C" w:rsidP="0086121C">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5D207C" w:rsidRPr="00233788" w14:paraId="524BABFD" w14:textId="77777777" w:rsidTr="0086121C">
        <w:trPr>
          <w:cantSplit/>
        </w:trPr>
        <w:tc>
          <w:tcPr>
            <w:tcW w:w="3025" w:type="dxa"/>
          </w:tcPr>
          <w:p w14:paraId="2BBB5989" w14:textId="77777777" w:rsidR="005D207C" w:rsidRPr="00233788" w:rsidRDefault="005D207C" w:rsidP="0086121C">
            <w:pPr>
              <w:rPr>
                <w:i/>
                <w:color w:val="FF0000"/>
                <w:sz w:val="20"/>
                <w:lang w:val="pl-PL"/>
              </w:rPr>
            </w:pPr>
            <w:r w:rsidRPr="00233788">
              <w:rPr>
                <w:i/>
                <w:color w:val="FF0000"/>
                <w:sz w:val="20"/>
                <w:lang w:val="pl-PL"/>
              </w:rPr>
              <w:lastRenderedPageBreak/>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4D66A081" w14:textId="77777777" w:rsidR="005D207C" w:rsidRPr="00233788" w:rsidRDefault="005D207C" w:rsidP="0086121C">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752864E1" w14:textId="77777777" w:rsidR="005D207C" w:rsidRPr="00233788" w:rsidRDefault="005D207C" w:rsidP="0086121C">
            <w:pPr>
              <w:rPr>
                <w:color w:val="FF0000"/>
                <w:sz w:val="20"/>
                <w:lang w:val="pl-PL"/>
              </w:rPr>
            </w:pPr>
            <w:r w:rsidRPr="00233788">
              <w:rPr>
                <w:color w:val="FF0000"/>
                <w:sz w:val="20"/>
                <w:lang w:val="pl-PL"/>
              </w:rPr>
              <w:t>Statut PKA: wskazano pracowników, trzy grupy studentów oraz ogólnie interesariuszy zewnętrznych.</w:t>
            </w:r>
          </w:p>
          <w:p w14:paraId="29B2FAC9" w14:textId="77777777" w:rsidR="005D207C" w:rsidRPr="00233788" w:rsidRDefault="005D207C" w:rsidP="0086121C">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5D207C" w:rsidRPr="00233788" w14:paraId="5A876935" w14:textId="77777777" w:rsidTr="0086121C">
        <w:trPr>
          <w:cantSplit/>
        </w:trPr>
        <w:tc>
          <w:tcPr>
            <w:tcW w:w="3025" w:type="dxa"/>
          </w:tcPr>
          <w:p w14:paraId="3C11E0E0" w14:textId="77777777" w:rsidR="005D207C" w:rsidRPr="00233788" w:rsidRDefault="005D207C" w:rsidP="0086121C">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14ECD4A8" w14:textId="77777777" w:rsidR="005D207C" w:rsidRPr="00233788" w:rsidRDefault="005D207C" w:rsidP="0086121C">
            <w:pPr>
              <w:rPr>
                <w:color w:val="FF0000"/>
                <w:sz w:val="20"/>
                <w:lang w:val="pl-PL"/>
              </w:rPr>
            </w:pPr>
            <w:r w:rsidRPr="00233788">
              <w:rPr>
                <w:color w:val="FF0000"/>
                <w:sz w:val="20"/>
                <w:lang w:val="pl-PL"/>
              </w:rPr>
              <w:t xml:space="preserve">Brak tak obszernie sformułowanej zasady. Nawiązanie w punkcie: </w:t>
            </w:r>
          </w:p>
          <w:p w14:paraId="5CA6FE5B"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0D78D449" w14:textId="77777777" w:rsidR="005D207C" w:rsidRPr="00233788" w:rsidRDefault="005D207C" w:rsidP="0086121C">
            <w:pPr>
              <w:rPr>
                <w:color w:val="FF0000"/>
                <w:sz w:val="20"/>
                <w:lang w:val="pl-PL"/>
              </w:rPr>
            </w:pPr>
            <w:r w:rsidRPr="00233788">
              <w:rPr>
                <w:color w:val="FF0000"/>
                <w:sz w:val="20"/>
                <w:lang w:val="pl-PL"/>
              </w:rPr>
              <w:t>Różnica wynika z różnych form sformułowania standardów:</w:t>
            </w:r>
          </w:p>
          <w:p w14:paraId="6F74A538" w14:textId="77777777" w:rsidR="005D207C" w:rsidRPr="00233788" w:rsidRDefault="005D207C" w:rsidP="0086121C">
            <w:pPr>
              <w:rPr>
                <w:color w:val="FF0000"/>
                <w:sz w:val="20"/>
                <w:lang w:val="pl-PL"/>
              </w:rPr>
            </w:pPr>
            <w:r w:rsidRPr="00233788">
              <w:rPr>
                <w:color w:val="FF0000"/>
                <w:sz w:val="20"/>
                <w:lang w:val="pl-PL"/>
              </w:rPr>
              <w:t>PKA – 2 punkty, z których drugi jest bardzo obszerny z podpunktami</w:t>
            </w:r>
          </w:p>
          <w:p w14:paraId="68F35817" w14:textId="77777777" w:rsidR="005D207C" w:rsidRPr="00233788" w:rsidRDefault="005D207C" w:rsidP="0086121C">
            <w:pPr>
              <w:rPr>
                <w:color w:val="FF0000"/>
                <w:sz w:val="20"/>
                <w:lang w:val="pl-PL"/>
              </w:rPr>
            </w:pPr>
            <w:r w:rsidRPr="00233788">
              <w:rPr>
                <w:color w:val="FF0000"/>
                <w:sz w:val="20"/>
                <w:lang w:val="pl-PL"/>
              </w:rPr>
              <w:t>ENQA – 7 równorzędnych zasad</w:t>
            </w:r>
          </w:p>
        </w:tc>
      </w:tr>
      <w:tr w:rsidR="005D207C" w:rsidRPr="00233788" w14:paraId="0ED2B1F5" w14:textId="77777777" w:rsidTr="0086121C">
        <w:trPr>
          <w:cantSplit/>
        </w:trPr>
        <w:tc>
          <w:tcPr>
            <w:tcW w:w="3025" w:type="dxa"/>
          </w:tcPr>
          <w:p w14:paraId="17DC03F4" w14:textId="77777777" w:rsidR="005D207C" w:rsidRPr="00233788" w:rsidRDefault="005D207C" w:rsidP="0086121C">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6E90581E"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329164BF" w14:textId="77777777" w:rsidR="005D207C" w:rsidRPr="00233788" w:rsidRDefault="005D207C" w:rsidP="0086121C">
            <w:pPr>
              <w:rPr>
                <w:color w:val="FF0000"/>
                <w:sz w:val="20"/>
                <w:lang w:val="pl-PL"/>
              </w:rPr>
            </w:pPr>
            <w:r w:rsidRPr="00233788">
              <w:rPr>
                <w:color w:val="FF0000"/>
                <w:sz w:val="20"/>
                <w:lang w:val="pl-PL"/>
              </w:rPr>
              <w:t>ENQA określa procesy zarządcze w zakresie efektów kształcenia znacznie szerzej</w:t>
            </w:r>
          </w:p>
        </w:tc>
      </w:tr>
      <w:tr w:rsidR="005D207C" w:rsidRPr="00233788" w14:paraId="3ACBDA8F" w14:textId="77777777" w:rsidTr="0086121C">
        <w:trPr>
          <w:cantSplit/>
        </w:trPr>
        <w:tc>
          <w:tcPr>
            <w:tcW w:w="3025" w:type="dxa"/>
          </w:tcPr>
          <w:p w14:paraId="4401AAD1" w14:textId="77777777" w:rsidR="005D207C" w:rsidRPr="00233788" w:rsidRDefault="005D207C" w:rsidP="0086121C">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0F02F137" w14:textId="77777777" w:rsidR="005D207C" w:rsidRPr="00233788" w:rsidRDefault="005D207C" w:rsidP="0086121C">
            <w:pPr>
              <w:rPr>
                <w:i/>
                <w:color w:val="FF0000"/>
                <w:sz w:val="20"/>
                <w:lang w:val="pl-PL"/>
              </w:rPr>
            </w:pPr>
            <w:r w:rsidRPr="00233788">
              <w:rPr>
                <w:i/>
                <w:color w:val="FF0000"/>
                <w:sz w:val="20"/>
                <w:lang w:val="pl-PL"/>
              </w:rPr>
              <w:t>1.1 (..) powinny również przewidywać określone funkcje dla studentów oraz pozostałych interesariuszy</w:t>
            </w:r>
          </w:p>
          <w:p w14:paraId="7EEC83EC" w14:textId="77777777" w:rsidR="005D207C" w:rsidRPr="00233788" w:rsidRDefault="005D207C" w:rsidP="0086121C">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528DF6BC" w14:textId="77777777" w:rsidR="005D207C" w:rsidRPr="00233788" w:rsidRDefault="005D207C" w:rsidP="0086121C">
            <w:pPr>
              <w:rPr>
                <w:color w:val="FF0000"/>
                <w:sz w:val="20"/>
                <w:lang w:val="pl-PL"/>
              </w:rPr>
            </w:pPr>
            <w:r w:rsidRPr="00233788">
              <w:rPr>
                <w:color w:val="FF0000"/>
                <w:sz w:val="20"/>
                <w:lang w:val="pl-PL"/>
              </w:rPr>
              <w:t xml:space="preserve">PKA wymienia pracodawców jako ważną grupę interesariuszy. </w:t>
            </w:r>
          </w:p>
          <w:p w14:paraId="2B3F69D5" w14:textId="77777777" w:rsidR="005D207C" w:rsidRPr="00233788" w:rsidRDefault="005D207C" w:rsidP="0086121C">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5D207C" w:rsidRPr="00233788" w14:paraId="6B31876E" w14:textId="77777777" w:rsidTr="0086121C">
        <w:trPr>
          <w:cantSplit/>
        </w:trPr>
        <w:tc>
          <w:tcPr>
            <w:tcW w:w="3025" w:type="dxa"/>
          </w:tcPr>
          <w:p w14:paraId="398C730C" w14:textId="77777777" w:rsidR="005D207C" w:rsidRPr="00233788" w:rsidRDefault="005D207C" w:rsidP="0086121C">
            <w:pPr>
              <w:rPr>
                <w:color w:val="FF0000"/>
                <w:sz w:val="20"/>
                <w:lang w:val="pl-PL"/>
              </w:rPr>
            </w:pPr>
            <w:r w:rsidRPr="00233788">
              <w:rPr>
                <w:color w:val="FF0000"/>
                <w:sz w:val="20"/>
                <w:lang w:val="pl-PL"/>
              </w:rPr>
              <w:lastRenderedPageBreak/>
              <w:t xml:space="preserve">2c) </w:t>
            </w:r>
            <w:r w:rsidRPr="00233788">
              <w:rPr>
                <w:i/>
                <w:color w:val="FF0000"/>
                <w:sz w:val="20"/>
                <w:lang w:val="pl-PL"/>
              </w:rPr>
              <w:t>monitorowanie losów absolwentów w celu oceny efektów kształcenia na rynku pracy</w:t>
            </w:r>
          </w:p>
        </w:tc>
        <w:tc>
          <w:tcPr>
            <w:tcW w:w="3015" w:type="dxa"/>
          </w:tcPr>
          <w:p w14:paraId="5C2657B1" w14:textId="77777777" w:rsidR="005D207C" w:rsidRPr="00233788" w:rsidRDefault="005D207C" w:rsidP="0086121C">
            <w:pPr>
              <w:rPr>
                <w:color w:val="FF0000"/>
                <w:sz w:val="20"/>
                <w:lang w:val="pl-PL"/>
              </w:rPr>
            </w:pPr>
            <w:r w:rsidRPr="00233788">
              <w:rPr>
                <w:color w:val="FF0000"/>
                <w:sz w:val="20"/>
                <w:lang w:val="pl-PL"/>
              </w:rPr>
              <w:t>Brak ścisłego powiązania. Najbliższe:</w:t>
            </w:r>
          </w:p>
          <w:p w14:paraId="45FF1451" w14:textId="77777777" w:rsidR="005D207C" w:rsidRPr="00233788" w:rsidRDefault="005D207C" w:rsidP="0086121C">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5BB3A4B" w14:textId="77777777" w:rsidR="005D207C" w:rsidRPr="00233788" w:rsidRDefault="005D207C" w:rsidP="0086121C">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5AB84B67" w14:textId="77777777" w:rsidR="005D207C" w:rsidRPr="00233788" w:rsidRDefault="005D207C" w:rsidP="0086121C">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5D207C" w:rsidRPr="00233788" w14:paraId="1034436A" w14:textId="77777777" w:rsidTr="0086121C">
        <w:trPr>
          <w:cantSplit/>
        </w:trPr>
        <w:tc>
          <w:tcPr>
            <w:tcW w:w="3025" w:type="dxa"/>
          </w:tcPr>
          <w:p w14:paraId="66257F12" w14:textId="77777777" w:rsidR="005D207C" w:rsidRPr="00233788" w:rsidRDefault="005D207C" w:rsidP="0086121C">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4788B5F9" w14:textId="77777777" w:rsidR="005D207C" w:rsidRPr="00233788" w:rsidRDefault="005D207C" w:rsidP="0086121C">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2B9E287" w14:textId="77777777" w:rsidR="005D207C" w:rsidRPr="00233788" w:rsidRDefault="005D207C" w:rsidP="0086121C">
            <w:pPr>
              <w:rPr>
                <w:color w:val="FF0000"/>
                <w:sz w:val="20"/>
                <w:lang w:val="pl-PL"/>
              </w:rPr>
            </w:pPr>
            <w:r w:rsidRPr="00233788">
              <w:rPr>
                <w:color w:val="FF0000"/>
                <w:sz w:val="20"/>
                <w:lang w:val="pl-PL"/>
              </w:rPr>
              <w:t>PKA wymienia bardziej szczegółowo niż ENQA metody zarzadzania programami nauczania.</w:t>
            </w:r>
          </w:p>
        </w:tc>
      </w:tr>
      <w:tr w:rsidR="005D207C" w:rsidRPr="00233788" w14:paraId="6D28FC18" w14:textId="77777777" w:rsidTr="0086121C">
        <w:trPr>
          <w:cantSplit/>
        </w:trPr>
        <w:tc>
          <w:tcPr>
            <w:tcW w:w="3025" w:type="dxa"/>
          </w:tcPr>
          <w:p w14:paraId="400B0257" w14:textId="77777777" w:rsidR="005D207C" w:rsidRPr="00233788" w:rsidRDefault="005D207C" w:rsidP="0086121C">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01658C5D" w14:textId="77777777" w:rsidR="005D207C" w:rsidRPr="00233788" w:rsidRDefault="005D207C" w:rsidP="0086121C">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2FC68D93" w14:textId="77777777" w:rsidR="005D207C" w:rsidRPr="00233788" w:rsidRDefault="005D207C" w:rsidP="0086121C">
            <w:pPr>
              <w:rPr>
                <w:color w:val="FF0000"/>
                <w:sz w:val="20"/>
                <w:lang w:val="pl-PL"/>
              </w:rPr>
            </w:pPr>
            <w:r w:rsidRPr="00233788">
              <w:rPr>
                <w:color w:val="FF0000"/>
                <w:sz w:val="20"/>
                <w:lang w:val="pl-PL"/>
              </w:rPr>
              <w:t>ENQA określa kryteria dla zasad oceniania studentów.</w:t>
            </w:r>
          </w:p>
          <w:p w14:paraId="6F32064F" w14:textId="77777777" w:rsidR="005D207C" w:rsidRPr="00233788" w:rsidRDefault="005D207C" w:rsidP="0086121C">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5D207C" w:rsidRPr="00233788" w14:paraId="1D43F86D" w14:textId="77777777" w:rsidTr="0086121C">
        <w:trPr>
          <w:cantSplit/>
        </w:trPr>
        <w:tc>
          <w:tcPr>
            <w:tcW w:w="3025" w:type="dxa"/>
            <w:vAlign w:val="center"/>
          </w:tcPr>
          <w:p w14:paraId="585C22D2" w14:textId="77777777" w:rsidR="005D207C" w:rsidRPr="00233788" w:rsidRDefault="005D207C" w:rsidP="0086121C">
            <w:pPr>
              <w:rPr>
                <w:color w:val="FF0000"/>
                <w:sz w:val="20"/>
                <w:lang w:val="pl-PL"/>
              </w:rPr>
            </w:pPr>
            <w:r w:rsidRPr="00233788">
              <w:rPr>
                <w:color w:val="FF0000"/>
                <w:sz w:val="20"/>
                <w:lang w:val="pl-PL"/>
              </w:rPr>
              <w:lastRenderedPageBreak/>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61B0C71A" w14:textId="77777777" w:rsidR="005D207C" w:rsidRPr="00233788" w:rsidRDefault="005D207C" w:rsidP="0086121C">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55D3111A" w14:textId="77777777" w:rsidR="005D207C" w:rsidRPr="00233788" w:rsidRDefault="005D207C" w:rsidP="0086121C">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5D207C" w:rsidRPr="00233788" w14:paraId="1041DF3A" w14:textId="77777777" w:rsidTr="0086121C">
        <w:trPr>
          <w:cantSplit/>
        </w:trPr>
        <w:tc>
          <w:tcPr>
            <w:tcW w:w="3025" w:type="dxa"/>
          </w:tcPr>
          <w:p w14:paraId="539E293D" w14:textId="77777777" w:rsidR="005D207C" w:rsidRPr="00233788" w:rsidRDefault="005D207C" w:rsidP="0086121C">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75A0F97A" w14:textId="77777777" w:rsidR="005D207C" w:rsidRPr="00233788" w:rsidRDefault="005D207C" w:rsidP="0086121C">
            <w:pPr>
              <w:rPr>
                <w:color w:val="FF0000"/>
                <w:sz w:val="20"/>
                <w:lang w:val="pl-PL"/>
              </w:rPr>
            </w:pPr>
            <w:r w:rsidRPr="00233788">
              <w:rPr>
                <w:color w:val="FF0000"/>
                <w:sz w:val="20"/>
                <w:lang w:val="pl-PL"/>
              </w:rPr>
              <w:t>Brak powiązania</w:t>
            </w:r>
          </w:p>
        </w:tc>
        <w:tc>
          <w:tcPr>
            <w:tcW w:w="3032" w:type="dxa"/>
          </w:tcPr>
          <w:p w14:paraId="3B8FA1E0" w14:textId="77777777" w:rsidR="005D207C" w:rsidRPr="00233788" w:rsidRDefault="005D207C" w:rsidP="0086121C">
            <w:pPr>
              <w:rPr>
                <w:color w:val="FF0000"/>
                <w:sz w:val="20"/>
                <w:lang w:val="pl-PL"/>
              </w:rPr>
            </w:pPr>
            <w:r w:rsidRPr="00233788">
              <w:rPr>
                <w:color w:val="FF0000"/>
                <w:sz w:val="20"/>
                <w:lang w:val="pl-PL"/>
              </w:rPr>
              <w:t>ENQA nie odnosi się do pojęcia poziomu naukowego.</w:t>
            </w:r>
          </w:p>
        </w:tc>
      </w:tr>
      <w:tr w:rsidR="005D207C" w:rsidRPr="00233788" w14:paraId="2D5AF727" w14:textId="77777777" w:rsidTr="0086121C">
        <w:trPr>
          <w:cantSplit/>
        </w:trPr>
        <w:tc>
          <w:tcPr>
            <w:tcW w:w="3025" w:type="dxa"/>
            <w:vAlign w:val="center"/>
          </w:tcPr>
          <w:p w14:paraId="4A1D672C" w14:textId="77777777" w:rsidR="005D207C" w:rsidRPr="00233788" w:rsidRDefault="005D207C" w:rsidP="0086121C">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650BD82D" w14:textId="77777777" w:rsidR="005D207C" w:rsidRPr="00233788" w:rsidRDefault="005D207C" w:rsidP="0086121C">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12712458" w14:textId="77777777" w:rsidR="005D207C" w:rsidRPr="00233788" w:rsidRDefault="005D207C" w:rsidP="0086121C">
            <w:pPr>
              <w:rPr>
                <w:color w:val="FF0000"/>
                <w:sz w:val="20"/>
                <w:lang w:val="pl-PL"/>
              </w:rPr>
            </w:pPr>
            <w:r w:rsidRPr="00233788">
              <w:rPr>
                <w:color w:val="FF0000"/>
                <w:sz w:val="20"/>
                <w:lang w:val="pl-PL"/>
              </w:rPr>
              <w:t>PKA postuluje ocenę sfery materialnej wspomagającej naukę studentów.</w:t>
            </w:r>
          </w:p>
          <w:p w14:paraId="198C1053" w14:textId="77777777" w:rsidR="005D207C" w:rsidRPr="00233788" w:rsidRDefault="005D207C" w:rsidP="0086121C">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5D207C" w:rsidRPr="00233788" w14:paraId="53C2867B" w14:textId="77777777" w:rsidTr="0086121C">
        <w:trPr>
          <w:cantSplit/>
        </w:trPr>
        <w:tc>
          <w:tcPr>
            <w:tcW w:w="3025" w:type="dxa"/>
          </w:tcPr>
          <w:p w14:paraId="15C85316" w14:textId="77777777" w:rsidR="005D207C" w:rsidRPr="00233788" w:rsidRDefault="005D207C" w:rsidP="0086121C">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41282425" w14:textId="77777777" w:rsidR="005D207C" w:rsidRPr="00233788" w:rsidRDefault="005D207C" w:rsidP="0086121C">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3BFF7F46" w14:textId="77777777" w:rsidR="005D207C" w:rsidRPr="00233788" w:rsidRDefault="005D207C" w:rsidP="0086121C">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5D207C" w:rsidRPr="00233788" w14:paraId="5CD50540" w14:textId="77777777" w:rsidTr="0086121C">
        <w:trPr>
          <w:cantSplit/>
        </w:trPr>
        <w:tc>
          <w:tcPr>
            <w:tcW w:w="3025" w:type="dxa"/>
          </w:tcPr>
          <w:p w14:paraId="68AE05A8" w14:textId="77777777" w:rsidR="005D207C" w:rsidRPr="00233788" w:rsidRDefault="005D207C" w:rsidP="0086121C">
            <w:pPr>
              <w:rPr>
                <w:color w:val="FF0000"/>
                <w:sz w:val="20"/>
                <w:lang w:val="pl-PL"/>
              </w:rPr>
            </w:pPr>
            <w:r w:rsidRPr="00233788">
              <w:rPr>
                <w:color w:val="FF0000"/>
                <w:sz w:val="20"/>
                <w:lang w:val="pl-PL"/>
              </w:rPr>
              <w:lastRenderedPageBreak/>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771BEA3A" w14:textId="77777777" w:rsidR="005D207C" w:rsidRPr="00233788" w:rsidRDefault="005D207C" w:rsidP="0086121C">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04F59801" w14:textId="77777777" w:rsidR="005D207C" w:rsidRPr="00233788" w:rsidRDefault="005D207C" w:rsidP="0086121C">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73374C80" w14:textId="77777777" w:rsidR="005D207C" w:rsidRPr="00233788" w:rsidRDefault="005D207C" w:rsidP="005D207C">
      <w:pPr>
        <w:pStyle w:val="rdo"/>
      </w:pPr>
      <w:r w:rsidRPr="00233788">
        <w:rPr>
          <w:b/>
        </w:rPr>
        <w:t>Źródło:</w:t>
      </w:r>
      <w:r w:rsidRPr="00233788">
        <w:t xml:space="preserve"> opracowanie własne na podstawie [PKA, 2011], [ENQA, 2009], [Wiśniewska &amp; Grudowski, 2014]</w:t>
      </w:r>
    </w:p>
    <w:p w14:paraId="2B7ECC0D" w14:textId="77777777" w:rsidR="005D207C" w:rsidRPr="00233788" w:rsidRDefault="005D207C" w:rsidP="005D207C">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3A66EACF" w14:textId="77777777" w:rsidR="005D207C" w:rsidRPr="00233788" w:rsidRDefault="005D207C" w:rsidP="005D207C">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194AEA1B" w14:textId="77777777" w:rsidR="005D207C" w:rsidRPr="00233788" w:rsidRDefault="005D207C" w:rsidP="005D207C">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6A03DEA7" w14:textId="77777777" w:rsidR="005D207C" w:rsidRPr="00233788" w:rsidRDefault="005D207C" w:rsidP="005D207C">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3181AC7F" w14:textId="77777777" w:rsidR="005D207C" w:rsidRPr="00233788" w:rsidRDefault="005D207C" w:rsidP="005D207C">
      <w:pPr>
        <w:rPr>
          <w:color w:val="FF0000"/>
        </w:rPr>
      </w:pPr>
      <w:r w:rsidRPr="00233788">
        <w:rPr>
          <w:color w:val="FF0000"/>
        </w:rPr>
        <w:t xml:space="preserve">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w:t>
      </w:r>
      <w:r w:rsidRPr="00233788">
        <w:rPr>
          <w:color w:val="FF0000"/>
        </w:rPr>
        <w:lastRenderedPageBreak/>
        <w:t>utrzymaniu stabilizacji i powtarzalności. W tym aspekcie właśnie tkwi różnica pomiędzy podejściem aktywnym (zarządzanie, ciągłe doskonalenie), a pasywnym (kontrola, zapewnienie jakości).</w:t>
      </w:r>
    </w:p>
    <w:p w14:paraId="56C35954" w14:textId="77777777" w:rsidR="005D207C" w:rsidRDefault="005D207C" w:rsidP="005D207C">
      <w:pPr>
        <w:rPr>
          <w:color w:val="FF0000"/>
        </w:rPr>
      </w:pPr>
    </w:p>
    <w:p w14:paraId="2560C4DC" w14:textId="77777777" w:rsidR="005D207C" w:rsidRDefault="005D207C" w:rsidP="00570835"/>
    <w:p w14:paraId="63EB46C2" w14:textId="77777777" w:rsidR="005D207C" w:rsidRDefault="005D207C" w:rsidP="00570835"/>
    <w:p w14:paraId="33413E5B" w14:textId="77777777" w:rsidR="005D207C" w:rsidRPr="00570835" w:rsidRDefault="005D207C" w:rsidP="00570835"/>
    <w:p w14:paraId="1189EF02" w14:textId="0B1908DB" w:rsidR="00042DAF" w:rsidRPr="00233788" w:rsidRDefault="00042DAF" w:rsidP="004E7B54">
      <w:pPr>
        <w:pStyle w:val="Nagwek3"/>
      </w:pPr>
      <w:bookmarkStart w:id="189" w:name="_Toc133846140"/>
      <w:r w:rsidRPr="00233788">
        <w:t>Uwarunkowania zarządzania jakością uczelni w Polsce</w:t>
      </w:r>
      <w:bookmarkEnd w:id="189"/>
    </w:p>
    <w:p w14:paraId="5A757CFE" w14:textId="68490865" w:rsidR="00DA5D54" w:rsidRPr="00233788" w:rsidRDefault="00DA5D54" w:rsidP="00DA5D54"/>
    <w:p w14:paraId="54D3E8A7" w14:textId="77777777" w:rsidR="00DA5D54" w:rsidRPr="00233788" w:rsidRDefault="00DA5D54" w:rsidP="00DA5D54"/>
    <w:p w14:paraId="3D42098D" w14:textId="7EA4BB6A" w:rsidR="00A26BFA" w:rsidRPr="00233788" w:rsidRDefault="0063091A" w:rsidP="004E7B54">
      <w:pPr>
        <w:pStyle w:val="Nagwek2"/>
      </w:pPr>
      <w:bookmarkStart w:id="190" w:name="_Toc133846141"/>
      <w:bookmarkStart w:id="191" w:name="_Ref135921390"/>
      <w:r w:rsidRPr="00233788">
        <w:t>Interesariusze uczelni, a wymagania wobec efektów jej działalności</w:t>
      </w:r>
      <w:bookmarkEnd w:id="190"/>
      <w:bookmarkEnd w:id="191"/>
    </w:p>
    <w:p w14:paraId="10B6C8B9" w14:textId="1C3F4A9A" w:rsidR="0063091A" w:rsidRPr="00233788" w:rsidRDefault="0063091A" w:rsidP="004E7B54">
      <w:pPr>
        <w:pStyle w:val="Nagwek3"/>
      </w:pPr>
      <w:bookmarkStart w:id="192" w:name="_Toc133846142"/>
      <w:bookmarkStart w:id="193" w:name="_Ref135910228"/>
      <w:bookmarkStart w:id="194" w:name="_Ref135910231"/>
      <w:r w:rsidRPr="00233788">
        <w:t>Koncepcja i rodzaje interesariuszy wg teorii interesariuszy</w:t>
      </w:r>
      <w:bookmarkEnd w:id="192"/>
      <w:bookmarkEnd w:id="193"/>
      <w:bookmarkEnd w:id="194"/>
    </w:p>
    <w:p w14:paraId="695C6655" w14:textId="77777777" w:rsidR="00016195" w:rsidRPr="009957F0" w:rsidRDefault="00016195" w:rsidP="00016195">
      <w:r w:rsidRPr="009957F0">
        <w:t xml:space="preserve">Nawiązując do słów L. v. Misesa, że „w kapitalizmie ostatecznymi zwierzchnikami są konsumenci” </w:t>
      </w:r>
      <w:r w:rsidRPr="009957F0">
        <w:fldChar w:fldCharType="begin" w:fldLock="1"/>
      </w:r>
      <w:r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Pr="009957F0">
        <w:fldChar w:fldCharType="separate"/>
      </w:r>
      <w:r w:rsidRPr="009957F0">
        <w:rPr>
          <w:noProof/>
        </w:rPr>
        <w:t>(von Mises, 2006, s. 12)</w:t>
      </w:r>
      <w:r w:rsidRPr="009957F0">
        <w:fldChar w:fldCharType="end"/>
      </w:r>
      <w:r w:rsidRPr="009957F0">
        <w:t xml:space="preserve">,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 </w:t>
      </w:r>
      <w:r w:rsidRPr="009957F0">
        <w:fldChar w:fldCharType="begin" w:fldLock="1"/>
      </w:r>
      <w:r>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Pr="009957F0">
        <w:fldChar w:fldCharType="separate"/>
      </w:r>
      <w:r w:rsidRPr="009957F0">
        <w:rPr>
          <w:noProof/>
        </w:rPr>
        <w:t>(Greszta, 2010, s. 53)</w:t>
      </w:r>
      <w:r w:rsidRPr="009957F0">
        <w:fldChar w:fldCharType="end"/>
      </w:r>
      <w:r w:rsidRPr="009957F0">
        <w:t>. Jednak zawsze ostateczna weryfikacja następuje w momencie zakupu oraz podczas późniejszego użytkowania.</w:t>
      </w:r>
    </w:p>
    <w:p w14:paraId="18CEC22B" w14:textId="77777777" w:rsidR="00016195" w:rsidRPr="006A1580" w:rsidRDefault="00016195" w:rsidP="00016195">
      <w:r w:rsidRPr="006A1580">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r w:rsidRPr="006A1580">
        <w:fldChar w:fldCharType="begin" w:fldLock="1"/>
      </w:r>
      <w:r>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Pr="006A1580">
        <w:fldChar w:fldCharType="separate"/>
      </w:r>
      <w:r w:rsidRPr="006A1580">
        <w:rPr>
          <w:noProof/>
        </w:rPr>
        <w:t>(Beliczyński, 2011, s. 61)</w:t>
      </w:r>
      <w:r w:rsidRPr="006A1580">
        <w:fldChar w:fldCharType="end"/>
      </w:r>
      <w:r w:rsidRPr="006A1580">
        <w:t>.</w:t>
      </w:r>
    </w:p>
    <w:p w14:paraId="4EFBA5B1" w14:textId="77777777" w:rsidR="00016195" w:rsidRPr="00FD12EA" w:rsidRDefault="00016195" w:rsidP="00016195">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27104860" w14:textId="77777777" w:rsidR="00016195" w:rsidRPr="00CB7961" w:rsidRDefault="00016195" w:rsidP="00016195">
      <w:r w:rsidRPr="00CB7961">
        <w:t xml:space="preserve">W przypadku usług edukacyjnych pojęcie klienta nie jest tak jednoznaczne jak w przypadku innych produktów. Nauczyciel lub instytucja świadcząca usługi związane z kształceniem zazwyczaj nie </w:t>
      </w:r>
      <w:r w:rsidRPr="00CB7961">
        <w:lastRenderedPageBreak/>
        <w:t xml:space="preserve">oferują osiągnięcia konkretnego poziomu wiedzy, ale raczej staranne uczenie. Jest to szczególnie domeną edukacji na poziomie uniwersyteckim, gdzie z punktu widzenia prawa „obowiązuje »stosunek sprawnego działania«, a nie »stosunek skutku«” </w:t>
      </w:r>
      <w:r w:rsidRPr="00CB7961">
        <w:fldChar w:fldCharType="begin" w:fldLock="1"/>
      </w:r>
      <w:r>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Pr="00CB7961">
        <w:fldChar w:fldCharType="separate"/>
      </w:r>
      <w:r w:rsidRPr="00CB7961">
        <w:rPr>
          <w:noProof/>
        </w:rPr>
        <w:t>(Woźnicki, 2008, s. 19)</w:t>
      </w:r>
      <w:r w:rsidRPr="00CB7961">
        <w:fldChar w:fldCharType="end"/>
      </w:r>
      <w:r w:rsidRPr="00CB7961">
        <w:t xml:space="preserve">.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r w:rsidRPr="00CB7961">
        <w:fldChar w:fldCharType="begin" w:fldLock="1"/>
      </w:r>
      <w:r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Pr="00CB7961">
        <w:fldChar w:fldCharType="separate"/>
      </w:r>
      <w:r w:rsidRPr="00CB7961">
        <w:rPr>
          <w:noProof/>
        </w:rPr>
        <w:t>(Sztejnberg, 2008, s. 14)</w:t>
      </w:r>
      <w:r w:rsidRPr="00CB7961">
        <w:fldChar w:fldCharType="end"/>
      </w:r>
      <w:r w:rsidRPr="00CB7961">
        <w:t xml:space="preserve">. To właśnie jakość funkcjonalna w powiązaniu z jakością techniczną będzie miała wpływ na definiowane przez klienta oczekiwania wobec jakości usług </w:t>
      </w:r>
      <w:r w:rsidRPr="00CB7961">
        <w:fldChar w:fldCharType="begin" w:fldLock="1"/>
      </w:r>
      <w:r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Pr="00CB7961">
        <w:fldChar w:fldCharType="separate"/>
      </w:r>
      <w:r w:rsidRPr="00CB7961">
        <w:rPr>
          <w:noProof/>
        </w:rPr>
        <w:t>(Grönroos, 1984, ss. 36–44)</w:t>
      </w:r>
      <w:r w:rsidRPr="00CB7961">
        <w:fldChar w:fldCharType="end"/>
      </w:r>
      <w:r w:rsidRPr="00CB7961">
        <w:t xml:space="preserve">, w tym także usług edukacyjnych </w:t>
      </w:r>
      <w:r w:rsidRPr="00CB7961">
        <w:fldChar w:fldCharType="begin" w:fldLock="1"/>
      </w:r>
      <w: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Pr="00CB7961">
        <w:fldChar w:fldCharType="separate"/>
      </w:r>
      <w:r w:rsidRPr="00CB7961">
        <w:rPr>
          <w:noProof/>
        </w:rPr>
        <w:t>(Szefler, 2011, s. 56)</w:t>
      </w:r>
      <w:r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36B552E2" w14:textId="77777777" w:rsidR="00016195" w:rsidRPr="00451595" w:rsidRDefault="00016195" w:rsidP="00016195">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653970EE" w14:textId="77777777" w:rsidR="00016195" w:rsidRPr="00D03D72" w:rsidRDefault="00016195" w:rsidP="00016195">
      <w:r w:rsidRPr="00451595">
        <w:t xml:space="preserve">Pośród usług edukacyjnych na szczególną uwagę zasługują usługi uczelni wyższych. 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jest to, że zazwyczaj stanowią etap poprzedzający podjęcie pracy zawodowej. To właśnie praca uczelni wyższych powoduje zdobywanie wiedzy i umiejętności na najwyższym poziomie u bardzo wielu ludzi </w:t>
      </w:r>
      <w:r w:rsidRPr="00451595">
        <w:fldChar w:fldCharType="begin" w:fldLock="1"/>
      </w:r>
      <w: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Pr="00451595">
        <w:fldChar w:fldCharType="separate"/>
      </w:r>
      <w:r w:rsidRPr="00451595">
        <w:rPr>
          <w:noProof/>
        </w:rPr>
        <w:t>(Czarnik &amp; Turek, 2014, s. 31)</w:t>
      </w:r>
      <w:r w:rsidRPr="00451595">
        <w:fldChar w:fldCharType="end"/>
      </w:r>
      <w:r w:rsidRPr="00451595">
        <w:t xml:space="preserve">.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w:t>
      </w:r>
      <w:r w:rsidRPr="00451595">
        <w:lastRenderedPageBreak/>
        <w:t xml:space="preserve">lub opiekunowie studenta. Ważna jest też rola grupy pracodawców, którzy będą w przyszłości korzystać z wiedzy i umiejętności obecnych </w:t>
      </w:r>
      <w:r w:rsidRPr="00D03D72">
        <w:t>studentów.</w:t>
      </w:r>
    </w:p>
    <w:p w14:paraId="67AE4994" w14:textId="77777777" w:rsidR="00016195" w:rsidRPr="00D03D72" w:rsidRDefault="00016195" w:rsidP="00016195">
      <w:r w:rsidRPr="00D03D72">
        <w:t xml:space="preserve">W odniesieniu do jakości usług uniwersyteckich można stwierdzić, że w przypadku usług edukacji wyższej „postrzegana jakość jest następstwem satysfakcji odbiorcy” </w:t>
      </w:r>
      <w:r w:rsidRPr="00D03D72">
        <w:fldChar w:fldCharType="begin" w:fldLock="1"/>
      </w:r>
      <w: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Pr="00D03D72">
        <w:fldChar w:fldCharType="separate"/>
      </w:r>
      <w:r w:rsidRPr="00D03D72">
        <w:rPr>
          <w:noProof/>
        </w:rPr>
        <w:t>(Athiyaman, 1997)</w:t>
      </w:r>
      <w:r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24499AEB" w14:textId="77777777" w:rsidR="00016195" w:rsidRPr="003C726D" w:rsidRDefault="00016195" w:rsidP="00016195">
      <w:r w:rsidRPr="00923AD4">
        <w:t xml:space="preserve">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 </w:t>
      </w:r>
      <w:r w:rsidRPr="00923AD4">
        <w:fldChar w:fldCharType="begin" w:fldLock="1"/>
      </w:r>
      <w:r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Pr="00923AD4">
        <w:fldChar w:fldCharType="separate"/>
      </w:r>
      <w:r w:rsidRPr="00923AD4">
        <w:rPr>
          <w:noProof/>
        </w:rPr>
        <w:t>(Bobińska, 2012; Lisowska &amp; Ziemiński, 2012)</w:t>
      </w:r>
      <w:r w:rsidRPr="00923AD4">
        <w:fldChar w:fldCharType="end"/>
      </w:r>
      <w:r w:rsidRPr="00923AD4">
        <w:t xml:space="preserve"> to jednak popularne zrównanie roli studenta z klientem w przypadku uczelni wyższych okazało się niewystarczające </w:t>
      </w:r>
      <w:r w:rsidRPr="00923AD4">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Pr="00923AD4">
        <w:fldChar w:fldCharType="separate"/>
      </w:r>
      <w:r w:rsidRPr="00923AD4">
        <w:rPr>
          <w:noProof/>
        </w:rPr>
        <w:t>(Pawlikowski, 2010)</w:t>
      </w:r>
      <w:r w:rsidRPr="00923AD4">
        <w:fldChar w:fldCharType="end"/>
      </w:r>
      <w:r w:rsidRPr="00923AD4">
        <w:t xml:space="preserve">. Dla uczelni wyższych określa się zatem grupy interesariuszy – osób lub podmiotów, które mogą wpływać lub same są pod </w:t>
      </w:r>
      <w:r w:rsidRPr="003C726D">
        <w:t xml:space="preserve">wpływem usług uczelni wyższej </w:t>
      </w:r>
      <w:r w:rsidRPr="003C726D">
        <w:fldChar w:fldCharType="begin" w:fldLock="1"/>
      </w:r>
      <w:r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Pr="003C726D">
        <w:fldChar w:fldCharType="separate"/>
      </w:r>
      <w:r w:rsidRPr="003C726D">
        <w:rPr>
          <w:noProof/>
        </w:rPr>
        <w:t>(Lewandowski &amp; Zieliński, 2012)</w:t>
      </w:r>
      <w:r w:rsidRPr="003C726D">
        <w:fldChar w:fldCharType="end"/>
      </w:r>
      <w:r w:rsidRPr="003C726D">
        <w:t xml:space="preserve">. Pojęcie interesariuszy jest powszechne w dziedzinie społecznej odpowiedzialności, w której promuje się bezinteresowne uwzględnianie interesów społecznych związanych z różnymi grupami zainteresowanych stron </w:t>
      </w:r>
      <w:r w:rsidRPr="003C726D">
        <w:fldChar w:fldCharType="begin" w:fldLock="1"/>
      </w:r>
      <w:r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Pr="003C726D">
        <w:fldChar w:fldCharType="separate"/>
      </w:r>
      <w:r w:rsidRPr="003C726D">
        <w:rPr>
          <w:noProof/>
        </w:rPr>
        <w:t>(Carroll, 1979)</w:t>
      </w:r>
      <w:r w:rsidRPr="003C726D">
        <w:fldChar w:fldCharType="end"/>
      </w:r>
      <w:r w:rsidRPr="003C726D">
        <w:t>. W zakresie nauk o zarządzaniu mówi się o zarządzaniu interesariuszami (</w:t>
      </w:r>
      <w:r w:rsidRPr="003C726D">
        <w:rPr>
          <w:i/>
        </w:rPr>
        <w:t>stakeholders management</w:t>
      </w:r>
      <w:r w:rsidRPr="003C726D">
        <w:t>) wyróżniając podejście polegające na określaniu kwestii społecznych dla swojego biznesu (</w:t>
      </w:r>
      <w:r w:rsidRPr="003C726D">
        <w:rPr>
          <w:i/>
        </w:rPr>
        <w:t>social issues for corporation</w:t>
      </w:r>
      <w:r w:rsidRPr="003C726D">
        <w:t xml:space="preserve">) </w:t>
      </w:r>
      <w:r w:rsidRPr="003C726D">
        <w:fldChar w:fldCharType="begin" w:fldLock="1"/>
      </w:r>
      <w:r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Pr="003C726D">
        <w:fldChar w:fldCharType="separate"/>
      </w:r>
      <w:r w:rsidRPr="003C726D">
        <w:rPr>
          <w:noProof/>
        </w:rPr>
        <w:t>(Clarkson, 1995, s. 103)</w:t>
      </w:r>
      <w:r w:rsidRPr="003C726D">
        <w:fldChar w:fldCharType="end"/>
      </w:r>
      <w:r w:rsidRPr="003C726D">
        <w:t>. Mitchel et. al. wyróżniają siedem rodzajów grup interesariuszy na podstawie trzech ich podstawowych cech: władzy (</w:t>
      </w:r>
      <w:r w:rsidRPr="003C726D">
        <w:rPr>
          <w:i/>
        </w:rPr>
        <w:t>power</w:t>
      </w:r>
      <w:r w:rsidRPr="003C726D">
        <w:t>), legitymizacji (</w:t>
      </w:r>
      <w:r w:rsidRPr="003C726D">
        <w:rPr>
          <w:i/>
        </w:rPr>
        <w:t>legitimacy</w:t>
      </w:r>
      <w:r w:rsidRPr="003C726D">
        <w:t>) oraz pilności (</w:t>
      </w:r>
      <w:r w:rsidRPr="003C726D">
        <w:rPr>
          <w:i/>
        </w:rPr>
        <w:t>urgency</w:t>
      </w:r>
      <w:r w:rsidRPr="003C726D">
        <w:t xml:space="preserve">)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3C726D">
        <w:fldChar w:fldCharType="separate"/>
      </w:r>
      <w:r w:rsidRPr="003C726D">
        <w:rPr>
          <w:noProof/>
        </w:rPr>
        <w:t>(Mitchell i in., 1997)</w:t>
      </w:r>
      <w:r w:rsidRPr="003C726D">
        <w:fldChar w:fldCharType="end"/>
      </w:r>
      <w:r w:rsidRPr="003C726D">
        <w:t xml:space="preserve">. </w:t>
      </w:r>
      <w:r w:rsidRPr="003C726D">
        <w:rPr>
          <w:b/>
        </w:rPr>
        <w:t>Władza</w:t>
      </w:r>
      <w:r w:rsidRPr="003C726D">
        <w:t xml:space="preserve"> oznacza zdolność interesariusza do skutecznej perswazji wobec instytucji, przejawiającej się w dostosowaniu działań instytucji do oczekiwań interesariusza posiadającego władzę - „zdolność do wpływania na zachowania innych” </w:t>
      </w:r>
      <w:r w:rsidRPr="003C726D">
        <w:fldChar w:fldCharType="begin" w:fldLock="1"/>
      </w:r>
      <w:r>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Pr="003C726D">
        <w:fldChar w:fldCharType="separate"/>
      </w:r>
      <w:r w:rsidRPr="003C726D">
        <w:rPr>
          <w:noProof/>
        </w:rPr>
        <w:t>(Karwacka, 2011)</w:t>
      </w:r>
      <w:r w:rsidRPr="003C726D">
        <w:fldChar w:fldCharType="end"/>
      </w:r>
      <w:r w:rsidRPr="003C726D">
        <w:t xml:space="preserve">. </w:t>
      </w:r>
      <w:r w:rsidRPr="003C726D">
        <w:rPr>
          <w:b/>
        </w:rPr>
        <w:t>Legitymizacja</w:t>
      </w:r>
      <w:r w:rsidRPr="003C726D">
        <w:t xml:space="preserve"> oznacza związki z instytucją, które skutkują prawnymi, zwyczajowymi lub moralnymi prawami lub obowiązkami interesariusza wobec uczelni. </w:t>
      </w:r>
      <w:r w:rsidRPr="003C726D">
        <w:rPr>
          <w:b/>
        </w:rPr>
        <w:t>Pierwszeństwo</w:t>
      </w:r>
      <w:r w:rsidRPr="003C726D">
        <w:t xml:space="preserve"> oznacza wpływ na szybkość odpowiedzi kierownictwa instytucji na zapotrzebowanie ze strony interesariusza. Wynika ono z tego, że zgłaszane potrzeby interesariusza są dla niego bardzo ważne, a ponadto bardzo pilne. Może ono zaistnieć, kiedy są spełnione dwa warunki: (1) relacja lub żądanie mają naturę wrażliwą na czynnik czasu oraz (2) relacja lub żądanie są ważne lub krytyczne dla interesariusza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Pr="003C726D">
        <w:fldChar w:fldCharType="separate"/>
      </w:r>
      <w:r w:rsidRPr="003C726D">
        <w:rPr>
          <w:noProof/>
        </w:rPr>
        <w:t>(Mitchell i in., 1997, s. 867)</w:t>
      </w:r>
      <w:r w:rsidRPr="003C726D">
        <w:fldChar w:fldCharType="end"/>
      </w:r>
      <w:r w:rsidRPr="003C726D">
        <w:t>.</w:t>
      </w:r>
    </w:p>
    <w:p w14:paraId="36C8EF48" w14:textId="77777777" w:rsidR="00016195" w:rsidRPr="003C726D" w:rsidRDefault="00016195" w:rsidP="00016195">
      <w:r w:rsidRPr="003C726D">
        <w:t>Bazując na tych trzech cechach Mitchel et al. określają następujące grupy interesariuszy:</w:t>
      </w:r>
    </w:p>
    <w:p w14:paraId="559062B0" w14:textId="77777777" w:rsidR="00016195" w:rsidRPr="003C726D" w:rsidRDefault="00016195" w:rsidP="00016195">
      <w:pPr>
        <w:pStyle w:val="Wypunktowanie"/>
        <w:numPr>
          <w:ilvl w:val="0"/>
          <w:numId w:val="4"/>
        </w:numPr>
      </w:pPr>
      <w:r w:rsidRPr="003C726D">
        <w:t>uśpiony – posiada: władzę,</w:t>
      </w:r>
    </w:p>
    <w:p w14:paraId="1F26E95C" w14:textId="77777777" w:rsidR="00016195" w:rsidRPr="003C726D" w:rsidRDefault="00016195" w:rsidP="00016195">
      <w:pPr>
        <w:pStyle w:val="Wypunktowanie"/>
      </w:pPr>
      <w:r w:rsidRPr="003C726D">
        <w:t>zależny od uznania – posiada: legitymizację</w:t>
      </w:r>
    </w:p>
    <w:p w14:paraId="32D325B8" w14:textId="77777777" w:rsidR="00016195" w:rsidRPr="003C726D" w:rsidRDefault="00016195" w:rsidP="00016195">
      <w:pPr>
        <w:pStyle w:val="Wypunktowanie"/>
      </w:pPr>
      <w:r w:rsidRPr="003C726D">
        <w:t>wymagający – posiada: pilność</w:t>
      </w:r>
    </w:p>
    <w:p w14:paraId="695ADFA1" w14:textId="77777777" w:rsidR="00016195" w:rsidRPr="003C726D" w:rsidRDefault="00016195" w:rsidP="00016195">
      <w:pPr>
        <w:pStyle w:val="Wypunktowanie"/>
      </w:pPr>
      <w:r w:rsidRPr="003C726D">
        <w:t>dominujący – posiada: władzę i legitymizację</w:t>
      </w:r>
    </w:p>
    <w:p w14:paraId="5E4210E2" w14:textId="77777777" w:rsidR="00016195" w:rsidRPr="003C726D" w:rsidRDefault="00016195" w:rsidP="00016195">
      <w:pPr>
        <w:pStyle w:val="Wypunktowanie"/>
      </w:pPr>
      <w:r w:rsidRPr="003C726D">
        <w:t>zależny – posiada legitymizację i pilność</w:t>
      </w:r>
    </w:p>
    <w:p w14:paraId="278E8F6F" w14:textId="77777777" w:rsidR="00016195" w:rsidRPr="00F755BF" w:rsidRDefault="00016195" w:rsidP="00016195">
      <w:pPr>
        <w:pStyle w:val="Wypunktowanie"/>
      </w:pPr>
      <w:r w:rsidRPr="00F755BF">
        <w:t>niebezpieczny – posiada władzę i pilność</w:t>
      </w:r>
    </w:p>
    <w:p w14:paraId="23216D4B" w14:textId="77777777" w:rsidR="00016195" w:rsidRPr="00F755BF" w:rsidRDefault="00016195" w:rsidP="00016195">
      <w:pPr>
        <w:pStyle w:val="Wypunktowanie"/>
      </w:pPr>
      <w:r w:rsidRPr="00F755BF">
        <w:t>definitywny – posiada władzę, legitymizację i pilność</w:t>
      </w:r>
    </w:p>
    <w:p w14:paraId="546A9329" w14:textId="77777777" w:rsidR="00016195" w:rsidRPr="00F755BF" w:rsidRDefault="00016195" w:rsidP="00016195">
      <w:pPr>
        <w:pStyle w:val="Wypunktowanie"/>
      </w:pPr>
      <w:r w:rsidRPr="00F755BF">
        <w:lastRenderedPageBreak/>
        <w:t xml:space="preserve">nie interesariusz – nie posiada ani władzy, ani legitymizacji, ani pilności </w:t>
      </w:r>
      <w:r w:rsidRPr="00F755BF">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F755BF">
        <w:fldChar w:fldCharType="separate"/>
      </w:r>
      <w:r w:rsidRPr="00F755BF">
        <w:rPr>
          <w:noProof/>
        </w:rPr>
        <w:t>(Mitchell i in., 1997)</w:t>
      </w:r>
      <w:r w:rsidRPr="00F755BF">
        <w:fldChar w:fldCharType="end"/>
      </w:r>
    </w:p>
    <w:p w14:paraId="179C7F96" w14:textId="735F2F2C" w:rsidR="00016195" w:rsidRPr="00F755BF" w:rsidRDefault="00016195" w:rsidP="00016195">
      <w:r w:rsidRPr="00F755BF">
        <w:t>Typologię interesariuszy wg. Mitchell et al. przedstawiono w tabeli po</w:t>
      </w:r>
      <w:r w:rsidR="00BD27FA">
        <w:fldChar w:fldCharType="begin"/>
      </w:r>
      <w:r w:rsidR="00BD27FA">
        <w:instrText xml:space="preserve"> REF _Ref134897836 \p \h </w:instrText>
      </w:r>
      <w:r w:rsidR="00BD27FA">
        <w:fldChar w:fldCharType="separate"/>
      </w:r>
      <w:r w:rsidR="00BD27FA">
        <w:t>niżej</w:t>
      </w:r>
      <w:r w:rsidR="00BD27FA">
        <w:fldChar w:fldCharType="end"/>
      </w:r>
      <w:r w:rsidRPr="00F755BF">
        <w:t>.</w:t>
      </w:r>
    </w:p>
    <w:p w14:paraId="69D76259" w14:textId="73363213" w:rsidR="00016195" w:rsidRPr="00F755BF" w:rsidRDefault="00016195" w:rsidP="00016195">
      <w:pPr>
        <w:pStyle w:val="Tytutabeli"/>
      </w:pPr>
      <w:bookmarkStart w:id="195" w:name="_Ref134899247"/>
      <w:bookmarkStart w:id="196" w:name="_Ref134897836"/>
      <w:bookmarkStart w:id="197" w:name="_Toc134898082"/>
      <w:r w:rsidRPr="00F755BF">
        <w:t xml:space="preserve">Tabela </w:t>
      </w:r>
      <w:fldSimple w:instr=" SEQ Tabela \* ARABIC ">
        <w:r w:rsidR="00BB1057">
          <w:rPr>
            <w:noProof/>
          </w:rPr>
          <w:t>27</w:t>
        </w:r>
      </w:fldSimple>
      <w:bookmarkEnd w:id="195"/>
      <w:r w:rsidRPr="00F755BF">
        <w:t xml:space="preserve"> Typologia interesariuszy wg Mitchell et al.</w:t>
      </w:r>
      <w:bookmarkEnd w:id="196"/>
      <w:bookmarkEnd w:id="197"/>
    </w:p>
    <w:tbl>
      <w:tblPr>
        <w:tblStyle w:val="Tabela-Siatka"/>
        <w:tblW w:w="9072" w:type="dxa"/>
        <w:tblLayout w:type="fixed"/>
        <w:tblLook w:val="04A0" w:firstRow="1" w:lastRow="0" w:firstColumn="1" w:lastColumn="0" w:noHBand="0" w:noVBand="1"/>
      </w:tblPr>
      <w:tblGrid>
        <w:gridCol w:w="2832"/>
        <w:gridCol w:w="2080"/>
        <w:gridCol w:w="2080"/>
        <w:gridCol w:w="2080"/>
      </w:tblGrid>
      <w:tr w:rsidR="00016195" w:rsidRPr="0024697F" w14:paraId="1664ACF8" w14:textId="77777777" w:rsidTr="00A61195">
        <w:trPr>
          <w:cantSplit/>
          <w:tblHeader/>
        </w:trPr>
        <w:tc>
          <w:tcPr>
            <w:tcW w:w="3095" w:type="dxa"/>
          </w:tcPr>
          <w:p w14:paraId="06E4EDC4"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17822E3B"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Pr="0024697F">
              <w:rPr>
                <w:sz w:val="18"/>
                <w:szCs w:val="20"/>
                <w:lang w:val="pl-PL" w:bidi="ar-SA"/>
              </w:rPr>
              <w:br/>
              <w:t>0 nieposiadana cecha]</w:t>
            </w:r>
          </w:p>
        </w:tc>
        <w:tc>
          <w:tcPr>
            <w:tcW w:w="2268" w:type="dxa"/>
          </w:tcPr>
          <w:p w14:paraId="78343F7C"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c>
          <w:tcPr>
            <w:tcW w:w="2268" w:type="dxa"/>
          </w:tcPr>
          <w:p w14:paraId="07745EC7"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r>
      <w:tr w:rsidR="00016195" w:rsidRPr="0024697F" w14:paraId="51FDD4F6" w14:textId="77777777" w:rsidTr="00A61195">
        <w:trPr>
          <w:cantSplit/>
        </w:trPr>
        <w:tc>
          <w:tcPr>
            <w:tcW w:w="3095" w:type="dxa"/>
            <w:vAlign w:val="center"/>
          </w:tcPr>
          <w:p w14:paraId="2F4C742C"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231179CD"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07A81B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26CE437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268D90A5" w14:textId="77777777" w:rsidTr="00A61195">
        <w:trPr>
          <w:cantSplit/>
        </w:trPr>
        <w:tc>
          <w:tcPr>
            <w:tcW w:w="3095" w:type="dxa"/>
            <w:vAlign w:val="center"/>
          </w:tcPr>
          <w:p w14:paraId="11DFC0D4"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FF5483A"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FE0B04A"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39D7CAD8"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00F01D5D" w14:textId="77777777" w:rsidTr="00A61195">
        <w:trPr>
          <w:cantSplit/>
        </w:trPr>
        <w:tc>
          <w:tcPr>
            <w:tcW w:w="3095" w:type="dxa"/>
            <w:vAlign w:val="center"/>
          </w:tcPr>
          <w:p w14:paraId="1FF2CB0E"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064AC02"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71278CFC"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5588B9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1D3DBC7B" w14:textId="77777777" w:rsidTr="00A61195">
        <w:trPr>
          <w:cantSplit/>
        </w:trPr>
        <w:tc>
          <w:tcPr>
            <w:tcW w:w="3095" w:type="dxa"/>
            <w:vAlign w:val="center"/>
          </w:tcPr>
          <w:p w14:paraId="16A335C8"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0E52E798"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1D8B581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05BF76D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77012484" w14:textId="77777777" w:rsidTr="00A61195">
        <w:trPr>
          <w:cantSplit/>
        </w:trPr>
        <w:tc>
          <w:tcPr>
            <w:tcW w:w="3095" w:type="dxa"/>
            <w:vAlign w:val="center"/>
          </w:tcPr>
          <w:p w14:paraId="64746B4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6144418B"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293633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B52EAA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548F0860" w14:textId="77777777" w:rsidTr="00A61195">
        <w:trPr>
          <w:cantSplit/>
        </w:trPr>
        <w:tc>
          <w:tcPr>
            <w:tcW w:w="3095" w:type="dxa"/>
            <w:vAlign w:val="center"/>
          </w:tcPr>
          <w:p w14:paraId="01E2D4F7"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7610C8B1"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CF01AA5"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223B35E3"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4BA6FE96" w14:textId="77777777" w:rsidTr="00A61195">
        <w:trPr>
          <w:cantSplit/>
        </w:trPr>
        <w:tc>
          <w:tcPr>
            <w:tcW w:w="3095" w:type="dxa"/>
            <w:vAlign w:val="center"/>
          </w:tcPr>
          <w:p w14:paraId="0E412C9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75582492"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517FEA14"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343D09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bl>
    <w:p w14:paraId="60819B61" w14:textId="77777777" w:rsidR="00016195" w:rsidRPr="00233788" w:rsidRDefault="00016195" w:rsidP="00016195">
      <w:pPr>
        <w:pStyle w:val="rdo"/>
      </w:pPr>
      <w:r w:rsidRPr="00233788">
        <w:t>Źródło: opracowanie własne na podstawie</w:t>
      </w:r>
      <w:r>
        <w:t xml:space="preserve"> </w:t>
      </w:r>
      <w:r>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fldChar w:fldCharType="separate"/>
      </w:r>
      <w:r w:rsidRPr="009561C8">
        <w:rPr>
          <w:noProof/>
        </w:rPr>
        <w:t>(Karwacka, 2011; Mitchell i in., 1997)</w:t>
      </w:r>
      <w:r>
        <w:fldChar w:fldCharType="end"/>
      </w:r>
    </w:p>
    <w:p w14:paraId="6732BEBD" w14:textId="77777777" w:rsidR="00016195" w:rsidRPr="0024697F" w:rsidRDefault="00016195" w:rsidP="00016195">
      <w:commentRangeStart w:id="198"/>
      <w:r w:rsidRPr="0024697F">
        <w:t xml:space="preserve">W rozważaniach na temat przedsiębiorstw w kontekście grup interesariuszy najczęściej wymienia się pracowników, właścicieli, społeczności, dostawców i klientów </w:t>
      </w:r>
      <w:r w:rsidRPr="0024697F">
        <w:fldChar w:fldCharType="begin" w:fldLock="1"/>
      </w:r>
      <w:r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24697F">
        <w:fldChar w:fldCharType="separate"/>
      </w:r>
      <w:r w:rsidRPr="0024697F">
        <w:rPr>
          <w:noProof/>
        </w:rPr>
        <w:t>(Mitchell i in., 1997)</w:t>
      </w:r>
      <w:r w:rsidRPr="0024697F">
        <w:fldChar w:fldCharType="end"/>
      </w:r>
      <w:r w:rsidRPr="0024697F">
        <w:t>.</w:t>
      </w:r>
    </w:p>
    <w:p w14:paraId="20CC4515" w14:textId="77777777" w:rsidR="00016195" w:rsidRPr="0024697F" w:rsidRDefault="00016195" w:rsidP="00016195">
      <w:r w:rsidRPr="0024697F">
        <w:t xml:space="preserve">Podobnie jak w większości działań gospodarczych można określić klientów zewnętrznych i wewnętrznych, tak również dla usług edukacyjnych da się wyróżnić interesariuszy zewnętrznych, takich jak m.in. władze centralne, władze regionalne, pracodawcy </w:t>
      </w:r>
      <w:r w:rsidRPr="0024697F">
        <w:fldChar w:fldCharType="begin" w:fldLock="1"/>
      </w:r>
      <w:r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Pr="0024697F">
        <w:fldChar w:fldCharType="separate"/>
      </w:r>
      <w:r w:rsidRPr="0024697F">
        <w:rPr>
          <w:noProof/>
        </w:rPr>
        <w:t>(Lewandowski &amp; Zieliński, 2012, ss. 47–52)</w:t>
      </w:r>
      <w:r w:rsidRPr="0024697F">
        <w:fldChar w:fldCharType="end"/>
      </w:r>
      <w:r w:rsidRPr="0024697F">
        <w:t xml:space="preserve">, oraz interesariuszy wewnętrznych, do których </w:t>
      </w:r>
      <w:r>
        <w:t>zalicza się pracowników (naukowo-dydaktyczni, badawczy, techniczni, administracyjni oraz</w:t>
      </w:r>
      <w:r w:rsidRPr="006C06D7">
        <w:t xml:space="preserve"> </w:t>
      </w:r>
      <w:r>
        <w:t xml:space="preserve">władze wykonawcze), studentów (obecnych i przyszłych) oraz ich rodziny, absolwentów, organizacje wewnętrzne (np. studenckie, związki zawodowe, organizacje społeczne, emerytów i rencistów uczelni, a także stowarzyszenia i instytucje wsparcia (partnerzy, fundacje, spółki celowe) </w:t>
      </w:r>
      <w:r>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fldChar w:fldCharType="separate"/>
      </w:r>
      <w:r w:rsidRPr="006C06D7">
        <w:rPr>
          <w:noProof/>
        </w:rPr>
        <w:t>(Gołata &amp; Sojkin, 2020, s. 38)</w:t>
      </w:r>
      <w:r>
        <w:fldChar w:fldCharType="end"/>
      </w:r>
      <w:r w:rsidRPr="0024697F">
        <w:t xml:space="preserve">. Stąd też warto przytoczyć definicję jakości kształcenia jako „stopnia spełnienia wymagań dotyczących procesu kształcenia i jego efektów, formułowanych przez interesariuszy” </w:t>
      </w:r>
      <w:r w:rsidRPr="0024697F">
        <w:fldChar w:fldCharType="begin" w:fldLock="1"/>
      </w:r>
      <w:r>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Pr="0024697F">
        <w:fldChar w:fldCharType="separate"/>
      </w:r>
      <w:r w:rsidRPr="0024697F">
        <w:rPr>
          <w:noProof/>
        </w:rPr>
        <w:t>(Grudowski &amp; Lewandowski, 2012, s. 397)</w:t>
      </w:r>
      <w:r w:rsidRPr="0024697F">
        <w:fldChar w:fldCharType="end"/>
      </w:r>
      <w:r w:rsidRPr="0024697F">
        <w:t xml:space="preserve">. W przypadku uczelni interesariusze wewnętrzni są szczególnie zainteresowani wysoką jakością usług świadczonych przez </w:t>
      </w:r>
      <w:r>
        <w:t>instytucje</w:t>
      </w:r>
      <w:r w:rsidRPr="0024697F">
        <w:t xml:space="preserve">. </w:t>
      </w:r>
      <w:r>
        <w:t>Na przykład z</w:t>
      </w:r>
      <w:r w:rsidRPr="0024697F">
        <w:t xml:space="preserve">azwyczaj wykładowcami są naukowcy, </w:t>
      </w:r>
      <w:r>
        <w:t xml:space="preserve">którzy </w:t>
      </w:r>
      <w:r w:rsidRPr="0024697F">
        <w:t>również korzystają</w:t>
      </w:r>
      <w:r>
        <w:t xml:space="preserve"> </w:t>
      </w:r>
      <w:r w:rsidRPr="0024697F">
        <w:t>z kompetencji osób</w:t>
      </w:r>
      <w:r>
        <w:t xml:space="preserve"> przez nich kształconych</w:t>
      </w:r>
      <w:r w:rsidRPr="0024697F">
        <w:t xml:space="preserve">. Z kolei zainteresowanie studentów </w:t>
      </w:r>
      <w:r>
        <w:t xml:space="preserve">wysoką </w:t>
      </w:r>
      <w:r w:rsidRPr="0024697F">
        <w:t>jakością usług wynika w głównej mierze bezpośrednio z</w:t>
      </w:r>
      <w:r>
        <w:t>e zwiększenia</w:t>
      </w:r>
      <w:r w:rsidRPr="0024697F">
        <w:t xml:space="preserve"> możliwości uzyskania kompetencji, pozwalających na zdobycie </w:t>
      </w:r>
      <w:r>
        <w:t>wartościowej</w:t>
      </w:r>
      <w:r w:rsidRPr="0024697F">
        <w:t xml:space="preserve"> pracy.</w:t>
      </w:r>
    </w:p>
    <w:p w14:paraId="57830A19" w14:textId="77777777" w:rsidR="00016195" w:rsidRPr="00A07201" w:rsidRDefault="00016195" w:rsidP="00016195">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1800720076"/>
          <w:citation/>
        </w:sdtPr>
        <w:sdtContent>
          <w:r w:rsidRPr="00A07201">
            <w:fldChar w:fldCharType="begin"/>
          </w:r>
          <w:r w:rsidRPr="00A07201">
            <w:instrText xml:space="preserve">CITATION Zie12 \m Mai11 \m Tea13 \l 1045 </w:instrText>
          </w:r>
          <w:r w:rsidRPr="00A07201">
            <w:fldChar w:fldCharType="separate"/>
          </w:r>
          <w:r>
            <w:rPr>
              <w:noProof/>
            </w:rPr>
            <w:t>(Zieliński i Lewandowski, 2012; Mainardes, Alves i Raposo, 2011; Teay, 2013)</w:t>
          </w:r>
          <w:r w:rsidRPr="00A07201">
            <w:fldChar w:fldCharType="end"/>
          </w:r>
        </w:sdtContent>
      </w:sdt>
      <w:r w:rsidRPr="00A07201">
        <w:t>.</w:t>
      </w:r>
      <w:commentRangeEnd w:id="198"/>
      <w:r w:rsidRPr="00A07201">
        <w:rPr>
          <w:rStyle w:val="Odwoaniedokomentarza"/>
          <w:rFonts w:ascii="Times New Roman" w:eastAsia="Times New Roman" w:hAnsi="Times New Roman"/>
          <w:szCs w:val="20"/>
          <w:lang w:eastAsia="pl-PL"/>
        </w:rPr>
        <w:commentReference w:id="198"/>
      </w:r>
    </w:p>
    <w:p w14:paraId="59274842" w14:textId="69E2BB0E" w:rsidR="00016195" w:rsidRPr="00A07201" w:rsidRDefault="00016195" w:rsidP="00016195">
      <w:pPr>
        <w:pStyle w:val="Tytutabeli"/>
      </w:pPr>
      <w:bookmarkStart w:id="199" w:name="_Ref134897865"/>
      <w:bookmarkStart w:id="200" w:name="_Ref134897858"/>
      <w:bookmarkStart w:id="201" w:name="_Toc134898083"/>
      <w:r w:rsidRPr="00A07201">
        <w:lastRenderedPageBreak/>
        <w:t xml:space="preserve">Tabela </w:t>
      </w:r>
      <w:fldSimple w:instr=" SEQ Tabela \* ARABIC ">
        <w:r w:rsidR="00BB1057">
          <w:rPr>
            <w:noProof/>
          </w:rPr>
          <w:t>28</w:t>
        </w:r>
      </w:fldSimple>
      <w:bookmarkEnd w:id="199"/>
      <w:r w:rsidRPr="00A07201">
        <w:t xml:space="preserve"> Przykładowe cechy interesariuszy uczelni wyższej</w:t>
      </w:r>
      <w:bookmarkEnd w:id="200"/>
      <w:bookmarkEnd w:id="201"/>
    </w:p>
    <w:tbl>
      <w:tblPr>
        <w:tblStyle w:val="Tabela-Siatka"/>
        <w:tblW w:w="9639" w:type="dxa"/>
        <w:tblLook w:val="04A0" w:firstRow="1" w:lastRow="0" w:firstColumn="1" w:lastColumn="0" w:noHBand="0" w:noVBand="1"/>
      </w:tblPr>
      <w:tblGrid>
        <w:gridCol w:w="4819"/>
        <w:gridCol w:w="4820"/>
      </w:tblGrid>
      <w:tr w:rsidR="00016195" w:rsidRPr="00A07201" w14:paraId="258D864E" w14:textId="77777777" w:rsidTr="00A61195">
        <w:trPr>
          <w:cantSplit/>
          <w:tblHeader/>
        </w:trPr>
        <w:tc>
          <w:tcPr>
            <w:tcW w:w="4819" w:type="dxa"/>
          </w:tcPr>
          <w:p w14:paraId="530BEA63"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Nazwa grupy interesariuszy uczelni wyższej</w:t>
            </w:r>
          </w:p>
        </w:tc>
        <w:tc>
          <w:tcPr>
            <w:tcW w:w="4820" w:type="dxa"/>
          </w:tcPr>
          <w:p w14:paraId="0B2BACB6"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Rodzaj interesariusza wg typologii Mitchell et al.</w:t>
            </w:r>
          </w:p>
        </w:tc>
      </w:tr>
      <w:tr w:rsidR="00016195" w:rsidRPr="00A07201" w14:paraId="019124CA" w14:textId="77777777" w:rsidTr="00A61195">
        <w:trPr>
          <w:cantSplit/>
        </w:trPr>
        <w:tc>
          <w:tcPr>
            <w:tcW w:w="4819" w:type="dxa"/>
          </w:tcPr>
          <w:p w14:paraId="41661D0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Studenci</w:t>
            </w:r>
          </w:p>
        </w:tc>
        <w:tc>
          <w:tcPr>
            <w:tcW w:w="4820" w:type="dxa"/>
          </w:tcPr>
          <w:p w14:paraId="057556D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Wymagający (3.)</w:t>
            </w:r>
          </w:p>
        </w:tc>
      </w:tr>
      <w:tr w:rsidR="00016195" w:rsidRPr="00A07201" w14:paraId="353A7200" w14:textId="77777777" w:rsidTr="00A61195">
        <w:trPr>
          <w:cantSplit/>
        </w:trPr>
        <w:tc>
          <w:tcPr>
            <w:tcW w:w="4819" w:type="dxa"/>
          </w:tcPr>
          <w:p w14:paraId="383D131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Absolwenci</w:t>
            </w:r>
          </w:p>
        </w:tc>
        <w:tc>
          <w:tcPr>
            <w:tcW w:w="4820" w:type="dxa"/>
          </w:tcPr>
          <w:p w14:paraId="1A11BAD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Uśpiony (1.)</w:t>
            </w:r>
          </w:p>
        </w:tc>
      </w:tr>
      <w:tr w:rsidR="00016195" w:rsidRPr="00A07201" w14:paraId="4E9E0CEF" w14:textId="77777777" w:rsidTr="00A61195">
        <w:trPr>
          <w:cantSplit/>
        </w:trPr>
        <w:tc>
          <w:tcPr>
            <w:tcW w:w="4819" w:type="dxa"/>
          </w:tcPr>
          <w:p w14:paraId="1E3428F1"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Rodzice / opiekunowie</w:t>
            </w:r>
          </w:p>
        </w:tc>
        <w:tc>
          <w:tcPr>
            <w:tcW w:w="4820" w:type="dxa"/>
          </w:tcPr>
          <w:p w14:paraId="52136F3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Zależny (5.)</w:t>
            </w:r>
          </w:p>
        </w:tc>
      </w:tr>
      <w:tr w:rsidR="00016195" w:rsidRPr="00A07201" w14:paraId="614AD3A2" w14:textId="77777777" w:rsidTr="00A61195">
        <w:trPr>
          <w:cantSplit/>
        </w:trPr>
        <w:tc>
          <w:tcPr>
            <w:tcW w:w="4819" w:type="dxa"/>
          </w:tcPr>
          <w:p w14:paraId="20630E0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dydaktyczni i naukowi</w:t>
            </w:r>
          </w:p>
        </w:tc>
        <w:tc>
          <w:tcPr>
            <w:tcW w:w="4820" w:type="dxa"/>
          </w:tcPr>
          <w:p w14:paraId="131D2CC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7A9F9537" w14:textId="77777777" w:rsidTr="00A61195">
        <w:trPr>
          <w:cantSplit/>
        </w:trPr>
        <w:tc>
          <w:tcPr>
            <w:tcW w:w="4819" w:type="dxa"/>
          </w:tcPr>
          <w:p w14:paraId="0EA5E0C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administracyjni</w:t>
            </w:r>
          </w:p>
        </w:tc>
        <w:tc>
          <w:tcPr>
            <w:tcW w:w="4820" w:type="dxa"/>
          </w:tcPr>
          <w:p w14:paraId="0CAD97A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149E3D66" w14:textId="77777777" w:rsidTr="00A61195">
        <w:trPr>
          <w:cantSplit/>
        </w:trPr>
        <w:tc>
          <w:tcPr>
            <w:tcW w:w="4819" w:type="dxa"/>
          </w:tcPr>
          <w:p w14:paraId="572C5DFC"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Pracodawcy</w:t>
            </w:r>
          </w:p>
        </w:tc>
        <w:tc>
          <w:tcPr>
            <w:tcW w:w="4820" w:type="dxa"/>
          </w:tcPr>
          <w:p w14:paraId="5C1E61E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016195" w:rsidRPr="00A07201" w14:paraId="48854062" w14:textId="77777777" w:rsidTr="00A61195">
        <w:trPr>
          <w:cantSplit/>
        </w:trPr>
        <w:tc>
          <w:tcPr>
            <w:tcW w:w="4819" w:type="dxa"/>
          </w:tcPr>
          <w:p w14:paraId="15A6362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Przedstawiciele władz lokalnych i centralnych</w:t>
            </w:r>
          </w:p>
        </w:tc>
        <w:tc>
          <w:tcPr>
            <w:tcW w:w="4820" w:type="dxa"/>
          </w:tcPr>
          <w:p w14:paraId="2478C75F"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3B03C445" w14:textId="09C4D2BC" w:rsidR="00016195" w:rsidRPr="00016195" w:rsidRDefault="009C6CF4" w:rsidP="00270ACD">
      <w:pPr>
        <w:pStyle w:val="rdo"/>
      </w:pPr>
      <w:r w:rsidRPr="00016195">
        <w:t>Źródło</w:t>
      </w:r>
      <w:r w:rsidR="00016195" w:rsidRPr="00016195">
        <w:t xml:space="preserve">: opracowanie własne na podstawie </w:t>
      </w:r>
      <w:r w:rsidR="00016195" w:rsidRPr="00016195">
        <w:fldChar w:fldCharType="begin" w:fldLock="1"/>
      </w:r>
      <w:r w:rsidR="00016195" w:rsidRPr="00016195">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016195" w:rsidRPr="00016195">
        <w:fldChar w:fldCharType="separate"/>
      </w:r>
      <w:r w:rsidR="00016195" w:rsidRPr="00016195">
        <w:rPr>
          <w:noProof/>
        </w:rPr>
        <w:t>(Lewandowski &amp; Zieliński, 2012; Mainardes i in., 2012; Mitchell i in., 1997)</w:t>
      </w:r>
      <w:r w:rsidR="00016195" w:rsidRPr="00016195">
        <w:fldChar w:fldCharType="end"/>
      </w:r>
    </w:p>
    <w:p w14:paraId="1A8D6EA6" w14:textId="452B4C37" w:rsidR="00016195" w:rsidRPr="00170260" w:rsidRDefault="00016195" w:rsidP="00016195">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BD27FA">
        <w:fldChar w:fldCharType="begin"/>
      </w:r>
      <w:r w:rsidR="00BD27FA">
        <w:instrText xml:space="preserve"> REF _Ref134897858 \p \h </w:instrText>
      </w:r>
      <w:r w:rsidR="00BD27FA">
        <w:fldChar w:fldCharType="separate"/>
      </w:r>
      <w:r w:rsidR="00BD27FA">
        <w:t>wyżej</w:t>
      </w:r>
      <w:r w:rsidR="00BD27FA">
        <w:fldChar w:fldCharType="end"/>
      </w:r>
      <w:r w:rsidRPr="00170260">
        <w:t xml:space="preserve"> (</w:t>
      </w:r>
      <w:r w:rsidR="00BD27FA">
        <w:fldChar w:fldCharType="begin"/>
      </w:r>
      <w:r w:rsidR="00BD27FA">
        <w:instrText xml:space="preserve"> REF _Ref134897865 \h </w:instrText>
      </w:r>
      <w:r w:rsidR="00BD27FA">
        <w:fldChar w:fldCharType="separate"/>
      </w:r>
      <w:r w:rsidR="00BD27FA" w:rsidRPr="00A07201">
        <w:t xml:space="preserve">Tabela </w:t>
      </w:r>
      <w:r w:rsidR="00BD27FA">
        <w:rPr>
          <w:noProof/>
        </w:rPr>
        <w:t>25</w:t>
      </w:r>
      <w:r w:rsidR="00BD27FA">
        <w:fldChar w:fldCharType="end"/>
      </w:r>
      <w:r w:rsidRPr="00170260">
        <w:t>) przedstawiono kilka możliwych typów dla każdej z grup interesariuszy.</w:t>
      </w:r>
    </w:p>
    <w:p w14:paraId="3EDA9924" w14:textId="77777777" w:rsidR="00016195" w:rsidRPr="00170260" w:rsidRDefault="00016195" w:rsidP="00016195">
      <w:r w:rsidRPr="00170260">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6331D4D1" w14:textId="77777777" w:rsidR="00016195" w:rsidRPr="00170260" w:rsidRDefault="00016195" w:rsidP="00016195">
      <w:r w:rsidRPr="00170260">
        <w:t xml:space="preserve">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 </w:t>
      </w:r>
      <w:r w:rsidRPr="00170260">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Pr="00170260">
        <w:fldChar w:fldCharType="separate"/>
      </w:r>
      <w:r w:rsidRPr="00170260">
        <w:rPr>
          <w:noProof/>
        </w:rPr>
        <w:t>(Pawlikowski, 2010, s. 14)</w:t>
      </w:r>
      <w:r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9BE2E7F" w14:textId="77777777" w:rsidR="00016195" w:rsidRPr="00170260" w:rsidRDefault="00016195" w:rsidP="00016195">
      <w:r w:rsidRPr="00170260">
        <w:lastRenderedPageBreak/>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600A6612" w14:textId="77777777" w:rsidR="00016195" w:rsidRPr="00170260" w:rsidRDefault="00016195" w:rsidP="00016195">
      <w:r w:rsidRPr="00170260">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09FAB9A0" w14:textId="77777777" w:rsidR="00016195" w:rsidRPr="00170260" w:rsidRDefault="00016195" w:rsidP="00016195">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72AFF6FA" w14:textId="77777777" w:rsidR="00016195" w:rsidRPr="00170260" w:rsidRDefault="00016195" w:rsidP="00016195">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63A2DC70" w14:textId="77777777" w:rsidR="00016195" w:rsidRPr="00170260" w:rsidRDefault="00016195" w:rsidP="00016195">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431DC046" w14:textId="2F1FB11E" w:rsidR="00964BA3" w:rsidRDefault="00964BA3" w:rsidP="00964BA3"/>
    <w:p w14:paraId="2B291C79" w14:textId="77777777" w:rsidR="00016195" w:rsidRDefault="00016195" w:rsidP="00964BA3"/>
    <w:p w14:paraId="430A8FEE" w14:textId="77777777" w:rsidR="00016195" w:rsidRDefault="00016195" w:rsidP="00964BA3"/>
    <w:p w14:paraId="6DDAAAAE" w14:textId="56865E81" w:rsidR="00293DF2" w:rsidRDefault="00293DF2" w:rsidP="00964BA3">
      <w:r>
        <w:t>Określenie interesariusz (</w:t>
      </w:r>
      <w:r w:rsidRPr="00293DF2">
        <w:rPr>
          <w:i/>
          <w:iCs/>
        </w:rPr>
        <w:t>stakeholder</w:t>
      </w:r>
      <w:r>
        <w:t xml:space="preserve">) zostało po raz pierwszy zapisane na początku XVIII w. i </w:t>
      </w:r>
      <w:r w:rsidR="00A33DFE">
        <w:t>od</w:t>
      </w:r>
      <w:r>
        <w:t xml:space="preserve">nosiło się do osoby obstawiającej zakład – ang. </w:t>
      </w:r>
      <w:r w:rsidRPr="00293DF2">
        <w:rPr>
          <w:i/>
          <w:iCs/>
        </w:rPr>
        <w:t>holds a stake</w:t>
      </w:r>
      <w:r>
        <w:t xml:space="preserve"> lub </w:t>
      </w:r>
      <w:r w:rsidRPr="00293DF2">
        <w:rPr>
          <w:i/>
          <w:iCs/>
        </w:rPr>
        <w:t>stakes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Research Institute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Freeman’a </w:t>
      </w:r>
      <w:r w:rsidR="00A26FF3">
        <w:t xml:space="preserve">w </w:t>
      </w:r>
      <w:r w:rsidR="00A26FF3">
        <w:lastRenderedPageBreak/>
        <w:t xml:space="preserve">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(PMBoK</w:t>
      </w:r>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202" w:name="_Toc133846143"/>
      <w:r w:rsidRPr="00233788">
        <w:t>Różne oczekiwania poszczególnych grup interesariuszy</w:t>
      </w:r>
      <w:bookmarkEnd w:id="202"/>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lastRenderedPageBreak/>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Default="00F54058" w:rsidP="00F54058"/>
    <w:p w14:paraId="0DFC685A" w14:textId="6311473E" w:rsidR="00016195" w:rsidRPr="00233788" w:rsidRDefault="00016195" w:rsidP="00016195">
      <w:pPr>
        <w:rPr>
          <w:color w:val="FF0000"/>
        </w:rPr>
      </w:pPr>
      <w:commentRangeStart w:id="203"/>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 Są one związane z przekazywaniem wiedzy przez nauczyciela (praca nauczyciela), ale również ze zdobywaniem wiedzy przez studenta lub ucznia. Wartym zauważenia jest specyfika, która powoduje, że relacja efektów pracy nauczyciela do jego nakładów nie jest proporcjonalna.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03"/>
      <w:r w:rsidRPr="00233788">
        <w:rPr>
          <w:rStyle w:val="Odwoaniedokomentarza"/>
          <w:rFonts w:ascii="Times New Roman" w:eastAsia="Times New Roman" w:hAnsi="Times New Roman"/>
          <w:color w:val="FF0000"/>
          <w:szCs w:val="20"/>
          <w:lang w:eastAsia="pl-PL"/>
        </w:rPr>
        <w:commentReference w:id="203"/>
      </w:r>
    </w:p>
    <w:p w14:paraId="273BEF68" w14:textId="77777777" w:rsidR="00016195" w:rsidRPr="00233788" w:rsidRDefault="00016195" w:rsidP="00016195">
      <w:pPr>
        <w:keepNext/>
        <w:rPr>
          <w:noProof/>
          <w:color w:val="FF0000"/>
          <w:lang w:eastAsia="pl-PL"/>
        </w:rPr>
      </w:pPr>
      <w:commentRangeStart w:id="204"/>
    </w:p>
    <w:p w14:paraId="2B6B607C" w14:textId="77777777" w:rsidR="00986591" w:rsidRDefault="00016195" w:rsidP="00986591">
      <w:pPr>
        <w:keepNext/>
      </w:pPr>
      <w:r w:rsidRPr="00233788">
        <w:rPr>
          <w:noProof/>
          <w:color w:val="FF0000"/>
          <w:lang w:eastAsia="pl-PL"/>
        </w:rPr>
        <w:drawing>
          <wp:inline distT="0" distB="0" distL="0" distR="0" wp14:anchorId="7BE1BF7E" wp14:editId="1E7C3099">
            <wp:extent cx="5398935" cy="3816626"/>
            <wp:effectExtent l="0" t="0" r="0" b="0"/>
            <wp:docPr id="780258996" name="Obraz 780258996"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1F6A24F8" w14:textId="0E0A2ADB" w:rsidR="00986591" w:rsidRDefault="00986591" w:rsidP="00986591">
      <w:pPr>
        <w:pStyle w:val="Rysunek"/>
      </w:pPr>
      <w:r>
        <w:t xml:space="preserve">Rysunek </w:t>
      </w:r>
      <w:fldSimple w:instr=" SEQ Rysunek \* ARABIC ">
        <w:r w:rsidR="00DA3920">
          <w:rPr>
            <w:noProof/>
          </w:rPr>
          <w:t>19</w:t>
        </w:r>
      </w:fldSimple>
      <w:r>
        <w:t xml:space="preserve"> </w:t>
      </w:r>
      <w:r w:rsidRPr="00986591">
        <w:t>Model relacji wybranych czynników jakości usług uczelni technicznych związanych z satysfakcją interesariuszy uczelni technicznej</w:t>
      </w:r>
    </w:p>
    <w:p w14:paraId="0E9ECCBD" w14:textId="77777777" w:rsidR="00016195" w:rsidRPr="00233788" w:rsidRDefault="00016195" w:rsidP="00986591">
      <w:pPr>
        <w:pStyle w:val="rdo"/>
      </w:pPr>
      <w:r w:rsidRPr="00233788">
        <w:t>Źródło: opracowanie własne.</w:t>
      </w:r>
      <w:commentRangeEnd w:id="204"/>
      <w:r w:rsidRPr="00233788">
        <w:rPr>
          <w:rStyle w:val="Odwoaniedokomentarza"/>
          <w:rFonts w:ascii="Times New Roman" w:hAnsi="Times New Roman"/>
          <w:bCs w:val="0"/>
          <w:color w:val="FF0000"/>
          <w:szCs w:val="20"/>
          <w:lang w:eastAsia="pl-PL"/>
        </w:rPr>
        <w:commentReference w:id="204"/>
      </w:r>
    </w:p>
    <w:p w14:paraId="7D213072" w14:textId="77777777" w:rsidR="00016195" w:rsidRPr="00233788" w:rsidRDefault="00016195" w:rsidP="00016195">
      <w:pPr>
        <w:rPr>
          <w:color w:val="FF0000"/>
        </w:rPr>
      </w:pPr>
    </w:p>
    <w:p w14:paraId="7D4C71AF" w14:textId="77777777" w:rsidR="00016195" w:rsidRPr="00233788" w:rsidRDefault="00016195" w:rsidP="00016195">
      <w:pPr>
        <w:rPr>
          <w:color w:val="FF0000"/>
        </w:rPr>
      </w:pPr>
      <w:r w:rsidRPr="00233788">
        <w:rPr>
          <w:color w:val="FF0000"/>
        </w:rPr>
        <w:t>Do lepszej identyfikacji przyczyn satysfakcji poszczególnych grup interesariuszy należy zidentyfikować poziomy, na których realizowane są relacje z interesariuszami.</w:t>
      </w:r>
    </w:p>
    <w:p w14:paraId="78B2328B" w14:textId="3670D93B" w:rsidR="00016195" w:rsidRPr="00233788" w:rsidRDefault="00016195" w:rsidP="00016195">
      <w:pPr>
        <w:rPr>
          <w:color w:val="FF0000"/>
        </w:rPr>
      </w:pPr>
      <w:r w:rsidRPr="00233788">
        <w:rPr>
          <w:color w:val="FF0000"/>
        </w:rPr>
        <w:t>Model relacji interesariuszy usługi edukacyjnej uczelni przedstawiono na rysunku po</w:t>
      </w:r>
      <w:r w:rsidR="00986591">
        <w:rPr>
          <w:color w:val="FF0000"/>
        </w:rPr>
        <w:fldChar w:fldCharType="begin"/>
      </w:r>
      <w:r w:rsidR="00986591">
        <w:rPr>
          <w:color w:val="FF0000"/>
        </w:rPr>
        <w:instrText xml:space="preserve"> REF _Ref134900311 \p \h </w:instrText>
      </w:r>
      <w:r w:rsidR="00986591">
        <w:rPr>
          <w:color w:val="FF0000"/>
        </w:rPr>
      </w:r>
      <w:r w:rsidR="00986591">
        <w:rPr>
          <w:color w:val="FF0000"/>
        </w:rPr>
        <w:fldChar w:fldCharType="separate"/>
      </w:r>
      <w:r w:rsidR="00986591">
        <w:rPr>
          <w:color w:val="FF0000"/>
        </w:rPr>
        <w:t>niżej</w:t>
      </w:r>
      <w:r w:rsidR="00986591">
        <w:rPr>
          <w:color w:val="FF0000"/>
        </w:rPr>
        <w:fldChar w:fldCharType="end"/>
      </w:r>
      <w:r w:rsidR="00986591">
        <w:rPr>
          <w:color w:val="FF0000"/>
        </w:rPr>
        <w:t xml:space="preserve"> (</w:t>
      </w:r>
      <w:r w:rsidR="00986591">
        <w:rPr>
          <w:color w:val="FF0000"/>
        </w:rPr>
        <w:fldChar w:fldCharType="begin"/>
      </w:r>
      <w:r w:rsidR="00986591">
        <w:rPr>
          <w:color w:val="FF0000"/>
        </w:rPr>
        <w:instrText xml:space="preserve"> REF _Ref134900321 \h </w:instrText>
      </w:r>
      <w:r w:rsidR="00986591">
        <w:rPr>
          <w:color w:val="FF0000"/>
        </w:rPr>
      </w:r>
      <w:r w:rsidR="00986591">
        <w:rPr>
          <w:color w:val="FF0000"/>
        </w:rPr>
        <w:fldChar w:fldCharType="separate"/>
      </w:r>
      <w:r w:rsidR="00986591" w:rsidRPr="00233788">
        <w:t xml:space="preserve">Rysunek </w:t>
      </w:r>
      <w:r w:rsidR="00986591">
        <w:rPr>
          <w:noProof/>
        </w:rPr>
        <w:t>20</w:t>
      </w:r>
      <w:r w:rsidR="00986591">
        <w:rPr>
          <w:color w:val="FF0000"/>
        </w:rPr>
        <w:fldChar w:fldCharType="end"/>
      </w:r>
      <w:r w:rsidR="00986591">
        <w:rPr>
          <w:color w:val="FF0000"/>
        </w:rPr>
        <w:t>)</w:t>
      </w:r>
      <w:r w:rsidRPr="00233788">
        <w:rPr>
          <w:color w:val="FF0000"/>
        </w:rPr>
        <w:t>.</w:t>
      </w:r>
    </w:p>
    <w:p w14:paraId="6749F4F5" w14:textId="77777777" w:rsidR="00016195" w:rsidRPr="00233788" w:rsidRDefault="00016195" w:rsidP="00016195">
      <w:pPr>
        <w:rPr>
          <w:color w:val="FF0000"/>
        </w:rPr>
      </w:pPr>
    </w:p>
    <w:p w14:paraId="1B473B97" w14:textId="77777777" w:rsidR="00016195" w:rsidRPr="00233788" w:rsidRDefault="00016195" w:rsidP="00016195">
      <w:pPr>
        <w:keepNext/>
        <w:ind w:firstLine="0"/>
        <w:rPr>
          <w:color w:val="FF0000"/>
        </w:rPr>
      </w:pPr>
      <w:commentRangeStart w:id="205"/>
      <w:r w:rsidRPr="00233788">
        <w:rPr>
          <w:noProof/>
          <w:color w:val="FF0000"/>
          <w:lang w:eastAsia="pl-PL"/>
        </w:rPr>
        <w:lastRenderedPageBreak/>
        <w:drawing>
          <wp:inline distT="0" distB="0" distL="0" distR="0" wp14:anchorId="1D611FBF" wp14:editId="320BA4C6">
            <wp:extent cx="5760720" cy="4915535"/>
            <wp:effectExtent l="0" t="0" r="0" b="0"/>
            <wp:docPr id="2001703072" name="Obraz 200170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05"/>
      <w:r w:rsidRPr="00233788">
        <w:rPr>
          <w:rStyle w:val="Odwoaniedokomentarza"/>
          <w:rFonts w:ascii="Times New Roman" w:eastAsia="Times New Roman" w:hAnsi="Times New Roman"/>
          <w:color w:val="FF0000"/>
          <w:szCs w:val="20"/>
          <w:lang w:eastAsia="pl-PL"/>
        </w:rPr>
        <w:commentReference w:id="205"/>
      </w:r>
    </w:p>
    <w:p w14:paraId="3CA9BCA1" w14:textId="3159FD6E" w:rsidR="00016195" w:rsidRDefault="00016195" w:rsidP="00986591">
      <w:pPr>
        <w:pStyle w:val="Rysunek"/>
      </w:pPr>
      <w:bookmarkStart w:id="206" w:name="_Ref134900321"/>
      <w:bookmarkStart w:id="207" w:name="_Toc134899311"/>
      <w:bookmarkStart w:id="208" w:name="_Ref134900311"/>
      <w:r w:rsidRPr="00233788">
        <w:t xml:space="preserve">Rysunek </w:t>
      </w:r>
      <w:fldSimple w:instr=" SEQ Rysunek \* ARABIC ">
        <w:r w:rsidR="00DA3920">
          <w:rPr>
            <w:noProof/>
          </w:rPr>
          <w:t>20</w:t>
        </w:r>
      </w:fldSimple>
      <w:bookmarkEnd w:id="206"/>
      <w:r w:rsidRPr="00233788">
        <w:t xml:space="preserve"> Model poziomów relacji interesariuszy z uczelnią wyższą.</w:t>
      </w:r>
      <w:bookmarkEnd w:id="207"/>
      <w:bookmarkEnd w:id="208"/>
    </w:p>
    <w:p w14:paraId="7500CEC2" w14:textId="432172DE" w:rsidR="00986591" w:rsidRPr="00986591" w:rsidRDefault="00986591" w:rsidP="00986591">
      <w:pPr>
        <w:pStyle w:val="rdo"/>
      </w:pPr>
      <w:r>
        <w:t>Ź</w:t>
      </w:r>
      <w:r w:rsidRPr="00233788">
        <w:t>ródło: opracowanie własne</w:t>
      </w:r>
    </w:p>
    <w:p w14:paraId="56B63611" w14:textId="77777777" w:rsidR="00016195" w:rsidRPr="00233788" w:rsidRDefault="00016195" w:rsidP="00016195">
      <w:pPr>
        <w:rPr>
          <w:color w:val="FF0000"/>
        </w:rPr>
      </w:pPr>
      <w:r w:rsidRPr="00233788">
        <w:rPr>
          <w:color w:val="FF0000"/>
        </w:rPr>
        <w:t>Analizując powyższy rysunek można stwierdzić, że 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i opiekunowie studentów oraz absolwentów. Mogą to też być relacje na poziomie wydziałów lub uczelni z interesariuszami zewnętrznymi takimi jak pracodawcy czy władze regionalne i centralne.</w:t>
      </w:r>
    </w:p>
    <w:p w14:paraId="27451241" w14:textId="77777777" w:rsidR="00016195" w:rsidRPr="00233788" w:rsidRDefault="00016195" w:rsidP="00016195">
      <w:pPr>
        <w:rPr>
          <w:color w:val="FF0000"/>
        </w:rPr>
      </w:pPr>
    </w:p>
    <w:p w14:paraId="1FDA068E" w14:textId="44E9EAA9" w:rsidR="00016195" w:rsidRPr="00233788" w:rsidRDefault="00016195" w:rsidP="00016195">
      <w:pPr>
        <w:rPr>
          <w:color w:val="FF0000"/>
        </w:rPr>
      </w:pPr>
      <w:r w:rsidRPr="00233788">
        <w:rPr>
          <w:color w:val="FF0000"/>
        </w:rPr>
        <w:t>Wpływ na satysfakcję interesariuszy, ale również na sposoby kształtowania relacji z nimi będzie miała wzajemna siła odziaływań interesariuszy i zarządzających uczelnią. W celu lepszego przeanalizowania poszczególnych relacji można skorzystać z koncepcji pięciu sił Portera i zaadaptować ją do analizy siły odziaływań interesariuszy z instytucją akademicką. W tym celu opracowano schemat oceny siły interesariuszy. Propozycja czynników oceny siły oddziaływań interesariuszy znajduje się w tabeli po</w:t>
      </w:r>
      <w:r w:rsidR="00270ACD">
        <w:rPr>
          <w:color w:val="FF0000"/>
        </w:rPr>
        <w:fldChar w:fldCharType="begin"/>
      </w:r>
      <w:r w:rsidR="00270ACD">
        <w:rPr>
          <w:color w:val="FF0000"/>
        </w:rPr>
        <w:instrText xml:space="preserve"> REF _Ref134898201 \p \h </w:instrText>
      </w:r>
      <w:r w:rsidR="00270ACD">
        <w:rPr>
          <w:color w:val="FF0000"/>
        </w:rPr>
      </w:r>
      <w:r w:rsidR="00270ACD">
        <w:rPr>
          <w:color w:val="FF0000"/>
        </w:rPr>
        <w:fldChar w:fldCharType="separate"/>
      </w:r>
      <w:r w:rsidR="00270ACD">
        <w:rPr>
          <w:color w:val="FF0000"/>
        </w:rPr>
        <w:t>niżej</w:t>
      </w:r>
      <w:r w:rsidR="00270ACD">
        <w:rPr>
          <w:color w:val="FF0000"/>
        </w:rPr>
        <w:fldChar w:fldCharType="end"/>
      </w:r>
      <w:r w:rsidRPr="00233788">
        <w:rPr>
          <w:color w:val="FF0000"/>
        </w:rPr>
        <w:t>.</w:t>
      </w:r>
    </w:p>
    <w:p w14:paraId="0A3A3F3E" w14:textId="77777777" w:rsidR="00016195" w:rsidRPr="00233788" w:rsidRDefault="00016195" w:rsidP="00016195">
      <w:pPr>
        <w:rPr>
          <w:color w:val="FF0000"/>
        </w:rPr>
      </w:pPr>
    </w:p>
    <w:p w14:paraId="7798F633" w14:textId="10D7775F" w:rsidR="00016195" w:rsidRPr="00233788" w:rsidRDefault="00016195" w:rsidP="00016195">
      <w:pPr>
        <w:pStyle w:val="Legenda"/>
        <w:keepNext/>
        <w:rPr>
          <w:color w:val="FF0000"/>
        </w:rPr>
      </w:pPr>
      <w:bookmarkStart w:id="209" w:name="_Toc134898084"/>
      <w:bookmarkStart w:id="210" w:name="_Ref134898201"/>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BB1057">
        <w:rPr>
          <w:noProof/>
          <w:color w:val="FF0000"/>
        </w:rPr>
        <w:t>29</w:t>
      </w:r>
      <w:r>
        <w:rPr>
          <w:color w:val="FF0000"/>
        </w:rPr>
        <w:fldChar w:fldCharType="end"/>
      </w:r>
      <w:r w:rsidRPr="00233788">
        <w:rPr>
          <w:color w:val="FF0000"/>
        </w:rPr>
        <w:t xml:space="preserve"> Narzędzie do analizy siły oddziaływań interesariuszy na uczelnię</w:t>
      </w:r>
      <w:bookmarkEnd w:id="209"/>
      <w:bookmarkEnd w:id="210"/>
    </w:p>
    <w:tbl>
      <w:tblPr>
        <w:tblStyle w:val="Tabela-Siatka"/>
        <w:tblW w:w="0" w:type="auto"/>
        <w:tblLook w:val="04A0" w:firstRow="1" w:lastRow="0" w:firstColumn="1" w:lastColumn="0" w:noHBand="0" w:noVBand="1"/>
      </w:tblPr>
      <w:tblGrid>
        <w:gridCol w:w="2296"/>
        <w:gridCol w:w="978"/>
        <w:gridCol w:w="966"/>
        <w:gridCol w:w="1549"/>
        <w:gridCol w:w="1446"/>
        <w:gridCol w:w="1321"/>
        <w:gridCol w:w="732"/>
      </w:tblGrid>
      <w:tr w:rsidR="00016195" w:rsidRPr="00233788" w14:paraId="45CF0E5D" w14:textId="77777777" w:rsidTr="00A61195">
        <w:trPr>
          <w:cantSplit/>
          <w:trHeight w:val="1134"/>
        </w:trPr>
        <w:tc>
          <w:tcPr>
            <w:tcW w:w="2296" w:type="dxa"/>
          </w:tcPr>
          <w:p w14:paraId="422A0A13" w14:textId="77777777" w:rsidR="00016195" w:rsidRPr="00233788" w:rsidRDefault="00016195" w:rsidP="00A61195">
            <w:pPr>
              <w:ind w:firstLine="0"/>
              <w:rPr>
                <w:color w:val="FF0000"/>
                <w:lang w:val="pl-PL"/>
              </w:rPr>
            </w:pPr>
            <w:r w:rsidRPr="00233788">
              <w:rPr>
                <w:color w:val="FF0000"/>
                <w:lang w:val="pl-PL"/>
              </w:rPr>
              <w:t>Nazwa grupy interesariuszy</w:t>
            </w:r>
          </w:p>
        </w:tc>
        <w:tc>
          <w:tcPr>
            <w:tcW w:w="1035" w:type="dxa"/>
          </w:tcPr>
          <w:p w14:paraId="61D14501" w14:textId="77777777" w:rsidR="00016195" w:rsidRPr="00233788" w:rsidRDefault="00016195" w:rsidP="00A61195">
            <w:pPr>
              <w:ind w:firstLine="0"/>
              <w:rPr>
                <w:color w:val="FF0000"/>
                <w:lang w:val="pl-PL"/>
              </w:rPr>
            </w:pPr>
            <w:r w:rsidRPr="00233788">
              <w:rPr>
                <w:color w:val="FF0000"/>
                <w:lang w:val="pl-PL"/>
              </w:rPr>
              <w:t>Bariery wejścia [1-5]</w:t>
            </w:r>
          </w:p>
        </w:tc>
        <w:tc>
          <w:tcPr>
            <w:tcW w:w="1025" w:type="dxa"/>
          </w:tcPr>
          <w:p w14:paraId="345129DB" w14:textId="77777777" w:rsidR="00016195" w:rsidRPr="00233788" w:rsidRDefault="00016195" w:rsidP="00A61195">
            <w:pPr>
              <w:ind w:firstLine="0"/>
              <w:rPr>
                <w:color w:val="FF0000"/>
                <w:lang w:val="pl-PL"/>
              </w:rPr>
            </w:pPr>
            <w:r w:rsidRPr="00233788">
              <w:rPr>
                <w:color w:val="FF0000"/>
                <w:lang w:val="pl-PL"/>
              </w:rPr>
              <w:t>Bariery wyjścia [1-5]</w:t>
            </w:r>
          </w:p>
        </w:tc>
        <w:tc>
          <w:tcPr>
            <w:tcW w:w="1549" w:type="dxa"/>
          </w:tcPr>
          <w:p w14:paraId="28BF7F04" w14:textId="77777777" w:rsidR="00016195" w:rsidRPr="00233788" w:rsidRDefault="00016195" w:rsidP="00A61195">
            <w:pPr>
              <w:ind w:firstLine="0"/>
              <w:rPr>
                <w:color w:val="FF0000"/>
                <w:lang w:val="pl-PL"/>
              </w:rPr>
            </w:pPr>
            <w:r w:rsidRPr="00233788">
              <w:rPr>
                <w:color w:val="FF0000"/>
                <w:lang w:val="pl-PL"/>
              </w:rPr>
              <w:t>Możliwości substytucyjne [1-5]</w:t>
            </w:r>
          </w:p>
        </w:tc>
        <w:tc>
          <w:tcPr>
            <w:tcW w:w="1455" w:type="dxa"/>
          </w:tcPr>
          <w:p w14:paraId="557888BB" w14:textId="77777777" w:rsidR="00016195" w:rsidRPr="00233788" w:rsidRDefault="00016195" w:rsidP="00A61195">
            <w:pPr>
              <w:ind w:firstLine="0"/>
              <w:rPr>
                <w:color w:val="FF0000"/>
                <w:lang w:val="pl-PL"/>
              </w:rPr>
            </w:pPr>
            <w:r w:rsidRPr="00233788">
              <w:rPr>
                <w:color w:val="FF0000"/>
                <w:lang w:val="pl-PL"/>
              </w:rPr>
              <w:t>Konkurencja [1-5]</w:t>
            </w:r>
          </w:p>
        </w:tc>
        <w:tc>
          <w:tcPr>
            <w:tcW w:w="1343" w:type="dxa"/>
          </w:tcPr>
          <w:p w14:paraId="0C224454" w14:textId="77777777" w:rsidR="00016195" w:rsidRPr="00233788" w:rsidRDefault="00016195" w:rsidP="00A61195">
            <w:pPr>
              <w:ind w:firstLine="0"/>
              <w:rPr>
                <w:color w:val="FF0000"/>
                <w:lang w:val="pl-PL"/>
              </w:rPr>
            </w:pPr>
            <w:r w:rsidRPr="00233788">
              <w:rPr>
                <w:color w:val="FF0000"/>
                <w:lang w:val="pl-PL"/>
              </w:rPr>
              <w:t>Liczba (siła) dostawców i odbiorców [1-5]</w:t>
            </w:r>
          </w:p>
        </w:tc>
        <w:tc>
          <w:tcPr>
            <w:tcW w:w="585" w:type="dxa"/>
            <w:textDirection w:val="btLr"/>
          </w:tcPr>
          <w:p w14:paraId="19A40E8E" w14:textId="77777777" w:rsidR="00016195" w:rsidRPr="00233788" w:rsidRDefault="00016195" w:rsidP="00A61195">
            <w:pPr>
              <w:ind w:left="113" w:right="113" w:firstLine="0"/>
              <w:rPr>
                <w:color w:val="FF0000"/>
                <w:lang w:val="pl-PL"/>
              </w:rPr>
            </w:pPr>
            <w:r w:rsidRPr="00233788">
              <w:rPr>
                <w:color w:val="FF0000"/>
                <w:lang w:val="pl-PL"/>
              </w:rPr>
              <w:t>Wartości średnie</w:t>
            </w:r>
          </w:p>
        </w:tc>
      </w:tr>
      <w:tr w:rsidR="00016195" w:rsidRPr="00233788" w14:paraId="7D29AEC3" w14:textId="77777777" w:rsidTr="00A61195">
        <w:tc>
          <w:tcPr>
            <w:tcW w:w="2296" w:type="dxa"/>
          </w:tcPr>
          <w:p w14:paraId="3366E924" w14:textId="77777777" w:rsidR="00016195" w:rsidRPr="00233788" w:rsidRDefault="00016195" w:rsidP="00A61195">
            <w:pPr>
              <w:ind w:firstLine="0"/>
              <w:rPr>
                <w:color w:val="FF0000"/>
                <w:lang w:val="pl-PL"/>
              </w:rPr>
            </w:pPr>
            <w:r w:rsidRPr="00233788">
              <w:rPr>
                <w:color w:val="FF0000"/>
                <w:lang w:val="pl-PL"/>
              </w:rPr>
              <w:t>Studenci</w:t>
            </w:r>
          </w:p>
        </w:tc>
        <w:tc>
          <w:tcPr>
            <w:tcW w:w="1035" w:type="dxa"/>
          </w:tcPr>
          <w:p w14:paraId="0E0ADE60" w14:textId="77777777" w:rsidR="00016195" w:rsidRPr="00233788" w:rsidRDefault="00016195" w:rsidP="00A61195">
            <w:pPr>
              <w:ind w:firstLine="0"/>
              <w:rPr>
                <w:color w:val="FF0000"/>
                <w:lang w:val="pl-PL"/>
              </w:rPr>
            </w:pPr>
          </w:p>
        </w:tc>
        <w:tc>
          <w:tcPr>
            <w:tcW w:w="1025" w:type="dxa"/>
          </w:tcPr>
          <w:p w14:paraId="5201C99D" w14:textId="77777777" w:rsidR="00016195" w:rsidRPr="00233788" w:rsidRDefault="00016195" w:rsidP="00A61195">
            <w:pPr>
              <w:ind w:firstLine="0"/>
              <w:rPr>
                <w:color w:val="FF0000"/>
                <w:lang w:val="pl-PL"/>
              </w:rPr>
            </w:pPr>
          </w:p>
        </w:tc>
        <w:tc>
          <w:tcPr>
            <w:tcW w:w="1549" w:type="dxa"/>
          </w:tcPr>
          <w:p w14:paraId="29A0637A" w14:textId="77777777" w:rsidR="00016195" w:rsidRPr="00233788" w:rsidRDefault="00016195" w:rsidP="00A61195">
            <w:pPr>
              <w:ind w:firstLine="0"/>
              <w:rPr>
                <w:color w:val="FF0000"/>
                <w:lang w:val="pl-PL"/>
              </w:rPr>
            </w:pPr>
          </w:p>
        </w:tc>
        <w:tc>
          <w:tcPr>
            <w:tcW w:w="1455" w:type="dxa"/>
          </w:tcPr>
          <w:p w14:paraId="09151830" w14:textId="77777777" w:rsidR="00016195" w:rsidRPr="00233788" w:rsidRDefault="00016195" w:rsidP="00A61195">
            <w:pPr>
              <w:ind w:firstLine="0"/>
              <w:rPr>
                <w:color w:val="FF0000"/>
                <w:lang w:val="pl-PL"/>
              </w:rPr>
            </w:pPr>
          </w:p>
        </w:tc>
        <w:tc>
          <w:tcPr>
            <w:tcW w:w="1343" w:type="dxa"/>
          </w:tcPr>
          <w:p w14:paraId="094DAD40" w14:textId="77777777" w:rsidR="00016195" w:rsidRPr="00233788" w:rsidRDefault="00016195" w:rsidP="00A61195">
            <w:pPr>
              <w:ind w:firstLine="0"/>
              <w:rPr>
                <w:color w:val="FF0000"/>
                <w:lang w:val="pl-PL"/>
              </w:rPr>
            </w:pPr>
          </w:p>
        </w:tc>
        <w:tc>
          <w:tcPr>
            <w:tcW w:w="585" w:type="dxa"/>
          </w:tcPr>
          <w:p w14:paraId="03FC327E" w14:textId="77777777" w:rsidR="00016195" w:rsidRPr="00233788" w:rsidRDefault="00016195" w:rsidP="00A61195">
            <w:pPr>
              <w:ind w:firstLine="0"/>
              <w:rPr>
                <w:color w:val="FF0000"/>
                <w:lang w:val="pl-PL"/>
              </w:rPr>
            </w:pPr>
          </w:p>
        </w:tc>
      </w:tr>
      <w:tr w:rsidR="00016195" w:rsidRPr="00233788" w14:paraId="2240F069" w14:textId="77777777" w:rsidTr="00A61195">
        <w:tc>
          <w:tcPr>
            <w:tcW w:w="2296" w:type="dxa"/>
          </w:tcPr>
          <w:p w14:paraId="43226860" w14:textId="77777777" w:rsidR="00016195" w:rsidRPr="00233788" w:rsidRDefault="00016195" w:rsidP="00A61195">
            <w:pPr>
              <w:ind w:firstLine="0"/>
              <w:rPr>
                <w:color w:val="FF0000"/>
                <w:lang w:val="pl-PL"/>
              </w:rPr>
            </w:pPr>
            <w:r w:rsidRPr="00233788">
              <w:rPr>
                <w:color w:val="FF0000"/>
                <w:lang w:val="pl-PL"/>
              </w:rPr>
              <w:t>Absolwenci</w:t>
            </w:r>
          </w:p>
        </w:tc>
        <w:tc>
          <w:tcPr>
            <w:tcW w:w="1035" w:type="dxa"/>
          </w:tcPr>
          <w:p w14:paraId="1A0AF655" w14:textId="77777777" w:rsidR="00016195" w:rsidRPr="00233788" w:rsidRDefault="00016195" w:rsidP="00A61195">
            <w:pPr>
              <w:ind w:firstLine="0"/>
              <w:rPr>
                <w:color w:val="FF0000"/>
                <w:lang w:val="pl-PL"/>
              </w:rPr>
            </w:pPr>
          </w:p>
        </w:tc>
        <w:tc>
          <w:tcPr>
            <w:tcW w:w="1025" w:type="dxa"/>
          </w:tcPr>
          <w:p w14:paraId="3198CAFC" w14:textId="77777777" w:rsidR="00016195" w:rsidRPr="00233788" w:rsidRDefault="00016195" w:rsidP="00A61195">
            <w:pPr>
              <w:ind w:firstLine="0"/>
              <w:rPr>
                <w:color w:val="FF0000"/>
                <w:lang w:val="pl-PL"/>
              </w:rPr>
            </w:pPr>
          </w:p>
        </w:tc>
        <w:tc>
          <w:tcPr>
            <w:tcW w:w="1549" w:type="dxa"/>
          </w:tcPr>
          <w:p w14:paraId="4DAFF08D" w14:textId="77777777" w:rsidR="00016195" w:rsidRPr="00233788" w:rsidRDefault="00016195" w:rsidP="00A61195">
            <w:pPr>
              <w:ind w:firstLine="0"/>
              <w:rPr>
                <w:color w:val="FF0000"/>
                <w:lang w:val="pl-PL"/>
              </w:rPr>
            </w:pPr>
          </w:p>
        </w:tc>
        <w:tc>
          <w:tcPr>
            <w:tcW w:w="1455" w:type="dxa"/>
          </w:tcPr>
          <w:p w14:paraId="71AC243E" w14:textId="77777777" w:rsidR="00016195" w:rsidRPr="00233788" w:rsidRDefault="00016195" w:rsidP="00A61195">
            <w:pPr>
              <w:ind w:firstLine="0"/>
              <w:rPr>
                <w:color w:val="FF0000"/>
                <w:lang w:val="pl-PL"/>
              </w:rPr>
            </w:pPr>
          </w:p>
        </w:tc>
        <w:tc>
          <w:tcPr>
            <w:tcW w:w="1343" w:type="dxa"/>
          </w:tcPr>
          <w:p w14:paraId="73F74240" w14:textId="77777777" w:rsidR="00016195" w:rsidRPr="00233788" w:rsidRDefault="00016195" w:rsidP="00A61195">
            <w:pPr>
              <w:ind w:firstLine="0"/>
              <w:rPr>
                <w:color w:val="FF0000"/>
                <w:lang w:val="pl-PL"/>
              </w:rPr>
            </w:pPr>
          </w:p>
        </w:tc>
        <w:tc>
          <w:tcPr>
            <w:tcW w:w="585" w:type="dxa"/>
          </w:tcPr>
          <w:p w14:paraId="6FB58875" w14:textId="77777777" w:rsidR="00016195" w:rsidRPr="00233788" w:rsidRDefault="00016195" w:rsidP="00A61195">
            <w:pPr>
              <w:ind w:firstLine="0"/>
              <w:rPr>
                <w:color w:val="FF0000"/>
                <w:lang w:val="pl-PL"/>
              </w:rPr>
            </w:pPr>
          </w:p>
        </w:tc>
      </w:tr>
      <w:tr w:rsidR="00016195" w:rsidRPr="00233788" w14:paraId="4783F410" w14:textId="77777777" w:rsidTr="00A61195">
        <w:tc>
          <w:tcPr>
            <w:tcW w:w="2296" w:type="dxa"/>
          </w:tcPr>
          <w:p w14:paraId="3053A205" w14:textId="77777777" w:rsidR="00016195" w:rsidRPr="00233788" w:rsidRDefault="00016195" w:rsidP="00A61195">
            <w:pPr>
              <w:ind w:firstLine="0"/>
              <w:rPr>
                <w:color w:val="FF0000"/>
                <w:lang w:val="pl-PL"/>
              </w:rPr>
            </w:pPr>
            <w:r w:rsidRPr="00233788">
              <w:rPr>
                <w:color w:val="FF0000"/>
                <w:lang w:val="pl-PL"/>
              </w:rPr>
              <w:t>Rodzice/opiekunowie</w:t>
            </w:r>
          </w:p>
        </w:tc>
        <w:tc>
          <w:tcPr>
            <w:tcW w:w="1035" w:type="dxa"/>
          </w:tcPr>
          <w:p w14:paraId="137B644C" w14:textId="77777777" w:rsidR="00016195" w:rsidRPr="00233788" w:rsidRDefault="00016195" w:rsidP="00A61195">
            <w:pPr>
              <w:ind w:firstLine="0"/>
              <w:rPr>
                <w:color w:val="FF0000"/>
                <w:lang w:val="pl-PL"/>
              </w:rPr>
            </w:pPr>
          </w:p>
        </w:tc>
        <w:tc>
          <w:tcPr>
            <w:tcW w:w="1025" w:type="dxa"/>
          </w:tcPr>
          <w:p w14:paraId="7FC38036" w14:textId="77777777" w:rsidR="00016195" w:rsidRPr="00233788" w:rsidRDefault="00016195" w:rsidP="00A61195">
            <w:pPr>
              <w:ind w:firstLine="0"/>
              <w:rPr>
                <w:color w:val="FF0000"/>
                <w:lang w:val="pl-PL"/>
              </w:rPr>
            </w:pPr>
          </w:p>
        </w:tc>
        <w:tc>
          <w:tcPr>
            <w:tcW w:w="1549" w:type="dxa"/>
          </w:tcPr>
          <w:p w14:paraId="0A1A9833" w14:textId="77777777" w:rsidR="00016195" w:rsidRPr="00233788" w:rsidRDefault="00016195" w:rsidP="00A61195">
            <w:pPr>
              <w:ind w:firstLine="0"/>
              <w:rPr>
                <w:color w:val="FF0000"/>
                <w:lang w:val="pl-PL"/>
              </w:rPr>
            </w:pPr>
          </w:p>
        </w:tc>
        <w:tc>
          <w:tcPr>
            <w:tcW w:w="1455" w:type="dxa"/>
          </w:tcPr>
          <w:p w14:paraId="394D8451" w14:textId="77777777" w:rsidR="00016195" w:rsidRPr="00233788" w:rsidRDefault="00016195" w:rsidP="00A61195">
            <w:pPr>
              <w:ind w:firstLine="0"/>
              <w:rPr>
                <w:color w:val="FF0000"/>
                <w:lang w:val="pl-PL"/>
              </w:rPr>
            </w:pPr>
          </w:p>
        </w:tc>
        <w:tc>
          <w:tcPr>
            <w:tcW w:w="1343" w:type="dxa"/>
          </w:tcPr>
          <w:p w14:paraId="6DD9DC35" w14:textId="77777777" w:rsidR="00016195" w:rsidRPr="00233788" w:rsidRDefault="00016195" w:rsidP="00A61195">
            <w:pPr>
              <w:ind w:firstLine="0"/>
              <w:rPr>
                <w:color w:val="FF0000"/>
                <w:lang w:val="pl-PL"/>
              </w:rPr>
            </w:pPr>
          </w:p>
        </w:tc>
        <w:tc>
          <w:tcPr>
            <w:tcW w:w="585" w:type="dxa"/>
          </w:tcPr>
          <w:p w14:paraId="59E1D3B7" w14:textId="77777777" w:rsidR="00016195" w:rsidRPr="00233788" w:rsidRDefault="00016195" w:rsidP="00A61195">
            <w:pPr>
              <w:ind w:firstLine="0"/>
              <w:rPr>
                <w:color w:val="FF0000"/>
                <w:lang w:val="pl-PL"/>
              </w:rPr>
            </w:pPr>
          </w:p>
        </w:tc>
      </w:tr>
      <w:tr w:rsidR="00016195" w:rsidRPr="00233788" w14:paraId="386AFECD" w14:textId="77777777" w:rsidTr="00A61195">
        <w:tc>
          <w:tcPr>
            <w:tcW w:w="2296" w:type="dxa"/>
          </w:tcPr>
          <w:p w14:paraId="2C36E8D3" w14:textId="77777777" w:rsidR="00016195" w:rsidRPr="00233788" w:rsidRDefault="00016195" w:rsidP="00A61195">
            <w:pPr>
              <w:ind w:firstLine="0"/>
              <w:rPr>
                <w:color w:val="FF0000"/>
                <w:lang w:val="pl-PL"/>
              </w:rPr>
            </w:pPr>
            <w:r w:rsidRPr="00233788">
              <w:rPr>
                <w:color w:val="FF0000"/>
                <w:lang w:val="pl-PL"/>
              </w:rPr>
              <w:t>Pracownicy naukowi i dydaktyczni</w:t>
            </w:r>
          </w:p>
        </w:tc>
        <w:tc>
          <w:tcPr>
            <w:tcW w:w="1035" w:type="dxa"/>
          </w:tcPr>
          <w:p w14:paraId="518EA66A" w14:textId="77777777" w:rsidR="00016195" w:rsidRPr="00233788" w:rsidRDefault="00016195" w:rsidP="00A61195">
            <w:pPr>
              <w:ind w:firstLine="0"/>
              <w:rPr>
                <w:color w:val="FF0000"/>
                <w:lang w:val="pl-PL"/>
              </w:rPr>
            </w:pPr>
          </w:p>
        </w:tc>
        <w:tc>
          <w:tcPr>
            <w:tcW w:w="1025" w:type="dxa"/>
          </w:tcPr>
          <w:p w14:paraId="68932073" w14:textId="77777777" w:rsidR="00016195" w:rsidRPr="00233788" w:rsidRDefault="00016195" w:rsidP="00A61195">
            <w:pPr>
              <w:ind w:firstLine="0"/>
              <w:rPr>
                <w:color w:val="FF0000"/>
                <w:lang w:val="pl-PL"/>
              </w:rPr>
            </w:pPr>
          </w:p>
        </w:tc>
        <w:tc>
          <w:tcPr>
            <w:tcW w:w="1549" w:type="dxa"/>
          </w:tcPr>
          <w:p w14:paraId="6F50C3DA" w14:textId="77777777" w:rsidR="00016195" w:rsidRPr="00233788" w:rsidRDefault="00016195" w:rsidP="00A61195">
            <w:pPr>
              <w:ind w:firstLine="0"/>
              <w:rPr>
                <w:color w:val="FF0000"/>
                <w:lang w:val="pl-PL"/>
              </w:rPr>
            </w:pPr>
          </w:p>
        </w:tc>
        <w:tc>
          <w:tcPr>
            <w:tcW w:w="1455" w:type="dxa"/>
          </w:tcPr>
          <w:p w14:paraId="08766781" w14:textId="77777777" w:rsidR="00016195" w:rsidRPr="00233788" w:rsidRDefault="00016195" w:rsidP="00A61195">
            <w:pPr>
              <w:ind w:firstLine="0"/>
              <w:rPr>
                <w:color w:val="FF0000"/>
                <w:lang w:val="pl-PL"/>
              </w:rPr>
            </w:pPr>
          </w:p>
        </w:tc>
        <w:tc>
          <w:tcPr>
            <w:tcW w:w="1343" w:type="dxa"/>
          </w:tcPr>
          <w:p w14:paraId="416D6328" w14:textId="77777777" w:rsidR="00016195" w:rsidRPr="00233788" w:rsidRDefault="00016195" w:rsidP="00A61195">
            <w:pPr>
              <w:ind w:firstLine="0"/>
              <w:rPr>
                <w:color w:val="FF0000"/>
                <w:lang w:val="pl-PL"/>
              </w:rPr>
            </w:pPr>
          </w:p>
        </w:tc>
        <w:tc>
          <w:tcPr>
            <w:tcW w:w="585" w:type="dxa"/>
          </w:tcPr>
          <w:p w14:paraId="1C81BE37" w14:textId="77777777" w:rsidR="00016195" w:rsidRPr="00233788" w:rsidRDefault="00016195" w:rsidP="00A61195">
            <w:pPr>
              <w:ind w:firstLine="0"/>
              <w:rPr>
                <w:color w:val="FF0000"/>
                <w:lang w:val="pl-PL"/>
              </w:rPr>
            </w:pPr>
          </w:p>
        </w:tc>
      </w:tr>
      <w:tr w:rsidR="00016195" w:rsidRPr="00233788" w14:paraId="78BE5819" w14:textId="77777777" w:rsidTr="00A61195">
        <w:tc>
          <w:tcPr>
            <w:tcW w:w="2296" w:type="dxa"/>
          </w:tcPr>
          <w:p w14:paraId="7BBDC880" w14:textId="77777777" w:rsidR="00016195" w:rsidRPr="00233788" w:rsidRDefault="00016195" w:rsidP="00A61195">
            <w:pPr>
              <w:ind w:firstLine="0"/>
              <w:rPr>
                <w:color w:val="FF0000"/>
                <w:lang w:val="pl-PL"/>
              </w:rPr>
            </w:pPr>
            <w:r w:rsidRPr="00233788">
              <w:rPr>
                <w:color w:val="FF0000"/>
                <w:lang w:val="pl-PL"/>
              </w:rPr>
              <w:t>Pracownicy administracyjni</w:t>
            </w:r>
          </w:p>
        </w:tc>
        <w:tc>
          <w:tcPr>
            <w:tcW w:w="1035" w:type="dxa"/>
          </w:tcPr>
          <w:p w14:paraId="3AC1C206" w14:textId="77777777" w:rsidR="00016195" w:rsidRPr="00233788" w:rsidRDefault="00016195" w:rsidP="00A61195">
            <w:pPr>
              <w:ind w:firstLine="0"/>
              <w:rPr>
                <w:color w:val="FF0000"/>
                <w:lang w:val="pl-PL"/>
              </w:rPr>
            </w:pPr>
          </w:p>
        </w:tc>
        <w:tc>
          <w:tcPr>
            <w:tcW w:w="1025" w:type="dxa"/>
          </w:tcPr>
          <w:p w14:paraId="363D2CD5" w14:textId="77777777" w:rsidR="00016195" w:rsidRPr="00233788" w:rsidRDefault="00016195" w:rsidP="00A61195">
            <w:pPr>
              <w:ind w:firstLine="0"/>
              <w:rPr>
                <w:color w:val="FF0000"/>
                <w:lang w:val="pl-PL"/>
              </w:rPr>
            </w:pPr>
          </w:p>
        </w:tc>
        <w:tc>
          <w:tcPr>
            <w:tcW w:w="1549" w:type="dxa"/>
          </w:tcPr>
          <w:p w14:paraId="63EDBA3F" w14:textId="77777777" w:rsidR="00016195" w:rsidRPr="00233788" w:rsidRDefault="00016195" w:rsidP="00A61195">
            <w:pPr>
              <w:ind w:firstLine="0"/>
              <w:rPr>
                <w:color w:val="FF0000"/>
                <w:lang w:val="pl-PL"/>
              </w:rPr>
            </w:pPr>
          </w:p>
        </w:tc>
        <w:tc>
          <w:tcPr>
            <w:tcW w:w="1455" w:type="dxa"/>
          </w:tcPr>
          <w:p w14:paraId="320EFF0B" w14:textId="77777777" w:rsidR="00016195" w:rsidRPr="00233788" w:rsidRDefault="00016195" w:rsidP="00A61195">
            <w:pPr>
              <w:ind w:firstLine="0"/>
              <w:rPr>
                <w:color w:val="FF0000"/>
                <w:lang w:val="pl-PL"/>
              </w:rPr>
            </w:pPr>
          </w:p>
        </w:tc>
        <w:tc>
          <w:tcPr>
            <w:tcW w:w="1343" w:type="dxa"/>
          </w:tcPr>
          <w:p w14:paraId="045B2204" w14:textId="77777777" w:rsidR="00016195" w:rsidRPr="00233788" w:rsidRDefault="00016195" w:rsidP="00A61195">
            <w:pPr>
              <w:ind w:firstLine="0"/>
              <w:rPr>
                <w:color w:val="FF0000"/>
                <w:lang w:val="pl-PL"/>
              </w:rPr>
            </w:pPr>
          </w:p>
        </w:tc>
        <w:tc>
          <w:tcPr>
            <w:tcW w:w="585" w:type="dxa"/>
          </w:tcPr>
          <w:p w14:paraId="37349ED6" w14:textId="77777777" w:rsidR="00016195" w:rsidRPr="00233788" w:rsidRDefault="00016195" w:rsidP="00A61195">
            <w:pPr>
              <w:ind w:firstLine="0"/>
              <w:rPr>
                <w:color w:val="FF0000"/>
                <w:lang w:val="pl-PL"/>
              </w:rPr>
            </w:pPr>
          </w:p>
        </w:tc>
      </w:tr>
      <w:tr w:rsidR="00016195" w:rsidRPr="00233788" w14:paraId="1D05A3B3" w14:textId="77777777" w:rsidTr="00A61195">
        <w:tc>
          <w:tcPr>
            <w:tcW w:w="2296" w:type="dxa"/>
          </w:tcPr>
          <w:p w14:paraId="3946A78D" w14:textId="77777777" w:rsidR="00016195" w:rsidRPr="00233788" w:rsidRDefault="00016195" w:rsidP="00A61195">
            <w:pPr>
              <w:ind w:firstLine="0"/>
              <w:rPr>
                <w:color w:val="FF0000"/>
                <w:lang w:val="pl-PL"/>
              </w:rPr>
            </w:pPr>
            <w:r w:rsidRPr="00233788">
              <w:rPr>
                <w:color w:val="FF0000"/>
                <w:lang w:val="pl-PL"/>
              </w:rPr>
              <w:t>Pracodawcy</w:t>
            </w:r>
          </w:p>
        </w:tc>
        <w:tc>
          <w:tcPr>
            <w:tcW w:w="1035" w:type="dxa"/>
          </w:tcPr>
          <w:p w14:paraId="6696986C" w14:textId="77777777" w:rsidR="00016195" w:rsidRPr="00233788" w:rsidRDefault="00016195" w:rsidP="00A61195">
            <w:pPr>
              <w:ind w:firstLine="0"/>
              <w:rPr>
                <w:color w:val="FF0000"/>
                <w:lang w:val="pl-PL"/>
              </w:rPr>
            </w:pPr>
          </w:p>
        </w:tc>
        <w:tc>
          <w:tcPr>
            <w:tcW w:w="1025" w:type="dxa"/>
          </w:tcPr>
          <w:p w14:paraId="3A625D06" w14:textId="77777777" w:rsidR="00016195" w:rsidRPr="00233788" w:rsidRDefault="00016195" w:rsidP="00A61195">
            <w:pPr>
              <w:ind w:firstLine="0"/>
              <w:rPr>
                <w:color w:val="FF0000"/>
                <w:lang w:val="pl-PL"/>
              </w:rPr>
            </w:pPr>
          </w:p>
        </w:tc>
        <w:tc>
          <w:tcPr>
            <w:tcW w:w="1549" w:type="dxa"/>
          </w:tcPr>
          <w:p w14:paraId="6A977755" w14:textId="77777777" w:rsidR="00016195" w:rsidRPr="00233788" w:rsidRDefault="00016195" w:rsidP="00A61195">
            <w:pPr>
              <w:ind w:firstLine="0"/>
              <w:rPr>
                <w:color w:val="FF0000"/>
                <w:lang w:val="pl-PL"/>
              </w:rPr>
            </w:pPr>
          </w:p>
        </w:tc>
        <w:tc>
          <w:tcPr>
            <w:tcW w:w="1455" w:type="dxa"/>
          </w:tcPr>
          <w:p w14:paraId="4FC9F502" w14:textId="77777777" w:rsidR="00016195" w:rsidRPr="00233788" w:rsidRDefault="00016195" w:rsidP="00A61195">
            <w:pPr>
              <w:ind w:firstLine="0"/>
              <w:rPr>
                <w:color w:val="FF0000"/>
                <w:lang w:val="pl-PL"/>
              </w:rPr>
            </w:pPr>
          </w:p>
        </w:tc>
        <w:tc>
          <w:tcPr>
            <w:tcW w:w="1343" w:type="dxa"/>
          </w:tcPr>
          <w:p w14:paraId="11C9349B" w14:textId="77777777" w:rsidR="00016195" w:rsidRPr="00233788" w:rsidRDefault="00016195" w:rsidP="00A61195">
            <w:pPr>
              <w:ind w:firstLine="0"/>
              <w:rPr>
                <w:color w:val="FF0000"/>
                <w:lang w:val="pl-PL"/>
              </w:rPr>
            </w:pPr>
          </w:p>
        </w:tc>
        <w:tc>
          <w:tcPr>
            <w:tcW w:w="585" w:type="dxa"/>
          </w:tcPr>
          <w:p w14:paraId="6EF3E0D8" w14:textId="77777777" w:rsidR="00016195" w:rsidRPr="00233788" w:rsidRDefault="00016195" w:rsidP="00A61195">
            <w:pPr>
              <w:ind w:firstLine="0"/>
              <w:rPr>
                <w:color w:val="FF0000"/>
                <w:lang w:val="pl-PL"/>
              </w:rPr>
            </w:pPr>
          </w:p>
        </w:tc>
      </w:tr>
      <w:tr w:rsidR="00016195" w:rsidRPr="00233788" w14:paraId="3E8DDA1D" w14:textId="77777777" w:rsidTr="00A61195">
        <w:tc>
          <w:tcPr>
            <w:tcW w:w="2296" w:type="dxa"/>
          </w:tcPr>
          <w:p w14:paraId="7C65CCC9" w14:textId="77777777" w:rsidR="00016195" w:rsidRPr="00233788" w:rsidRDefault="00016195" w:rsidP="00A61195">
            <w:pPr>
              <w:ind w:firstLine="0"/>
              <w:rPr>
                <w:color w:val="FF0000"/>
                <w:lang w:val="pl-PL"/>
              </w:rPr>
            </w:pPr>
            <w:r w:rsidRPr="00233788">
              <w:rPr>
                <w:color w:val="FF0000"/>
                <w:lang w:val="pl-PL"/>
              </w:rPr>
              <w:t>Przedstawiciele władz</w:t>
            </w:r>
          </w:p>
        </w:tc>
        <w:tc>
          <w:tcPr>
            <w:tcW w:w="1035" w:type="dxa"/>
          </w:tcPr>
          <w:p w14:paraId="686E3527" w14:textId="77777777" w:rsidR="00016195" w:rsidRPr="00233788" w:rsidRDefault="00016195" w:rsidP="00A61195">
            <w:pPr>
              <w:ind w:firstLine="0"/>
              <w:rPr>
                <w:color w:val="FF0000"/>
                <w:lang w:val="pl-PL"/>
              </w:rPr>
            </w:pPr>
          </w:p>
        </w:tc>
        <w:tc>
          <w:tcPr>
            <w:tcW w:w="1025" w:type="dxa"/>
          </w:tcPr>
          <w:p w14:paraId="66F9F601" w14:textId="77777777" w:rsidR="00016195" w:rsidRPr="00233788" w:rsidRDefault="00016195" w:rsidP="00A61195">
            <w:pPr>
              <w:ind w:firstLine="0"/>
              <w:rPr>
                <w:color w:val="FF0000"/>
                <w:lang w:val="pl-PL"/>
              </w:rPr>
            </w:pPr>
          </w:p>
        </w:tc>
        <w:tc>
          <w:tcPr>
            <w:tcW w:w="1549" w:type="dxa"/>
          </w:tcPr>
          <w:p w14:paraId="1E5F603A" w14:textId="77777777" w:rsidR="00016195" w:rsidRPr="00233788" w:rsidRDefault="00016195" w:rsidP="00A61195">
            <w:pPr>
              <w:ind w:firstLine="0"/>
              <w:rPr>
                <w:color w:val="FF0000"/>
                <w:lang w:val="pl-PL"/>
              </w:rPr>
            </w:pPr>
          </w:p>
        </w:tc>
        <w:tc>
          <w:tcPr>
            <w:tcW w:w="1455" w:type="dxa"/>
          </w:tcPr>
          <w:p w14:paraId="4BFB5F12" w14:textId="77777777" w:rsidR="00016195" w:rsidRPr="00233788" w:rsidRDefault="00016195" w:rsidP="00A61195">
            <w:pPr>
              <w:ind w:firstLine="0"/>
              <w:rPr>
                <w:color w:val="FF0000"/>
                <w:lang w:val="pl-PL"/>
              </w:rPr>
            </w:pPr>
          </w:p>
        </w:tc>
        <w:tc>
          <w:tcPr>
            <w:tcW w:w="1343" w:type="dxa"/>
          </w:tcPr>
          <w:p w14:paraId="057B12C1" w14:textId="77777777" w:rsidR="00016195" w:rsidRPr="00233788" w:rsidRDefault="00016195" w:rsidP="00A61195">
            <w:pPr>
              <w:ind w:firstLine="0"/>
              <w:rPr>
                <w:color w:val="FF0000"/>
                <w:lang w:val="pl-PL"/>
              </w:rPr>
            </w:pPr>
          </w:p>
        </w:tc>
        <w:tc>
          <w:tcPr>
            <w:tcW w:w="585" w:type="dxa"/>
          </w:tcPr>
          <w:p w14:paraId="5D8B2817" w14:textId="77777777" w:rsidR="00016195" w:rsidRPr="00233788" w:rsidRDefault="00016195" w:rsidP="00A61195">
            <w:pPr>
              <w:ind w:firstLine="0"/>
              <w:rPr>
                <w:color w:val="FF0000"/>
                <w:lang w:val="pl-PL"/>
              </w:rPr>
            </w:pPr>
          </w:p>
        </w:tc>
      </w:tr>
    </w:tbl>
    <w:p w14:paraId="62F5699E" w14:textId="77777777" w:rsidR="00016195" w:rsidRPr="00233788" w:rsidRDefault="00016195" w:rsidP="00016195">
      <w:pPr>
        <w:rPr>
          <w:color w:val="FF0000"/>
        </w:rPr>
      </w:pPr>
      <w:r w:rsidRPr="00233788">
        <w:rPr>
          <w:color w:val="FF0000"/>
        </w:rPr>
        <w:t xml:space="preserve">Źródło; Opracowanie własne na podstawie </w:t>
      </w:r>
      <w:sdt>
        <w:sdtPr>
          <w:rPr>
            <w:color w:val="FF0000"/>
          </w:rPr>
          <w:id w:val="-1049676686"/>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Pr="00C24DBA">
            <w:rPr>
              <w:noProof/>
              <w:color w:val="FF0000"/>
            </w:rPr>
            <w:t>(Porter, 1980, str. 4)</w:t>
          </w:r>
          <w:r w:rsidRPr="00233788">
            <w:rPr>
              <w:color w:val="FF0000"/>
            </w:rPr>
            <w:fldChar w:fldCharType="end"/>
          </w:r>
        </w:sdtContent>
      </w:sdt>
    </w:p>
    <w:p w14:paraId="1A3C14F3" w14:textId="77777777" w:rsidR="00016195" w:rsidRPr="00233788" w:rsidRDefault="00016195"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211" w:name="_Toc133846144"/>
      <w:r w:rsidRPr="00233788">
        <w:t>Sposoby komunikacji z różnymi grupami interesariuszy</w:t>
      </w:r>
      <w:bookmarkEnd w:id="211"/>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cechy w największym stopniu wpływające na zatrudnienie to głównie umiejętności miękkie (słuchanie, profesjonalizm, umiejętności interpersonalne), ale też umiejętność rozwiązywania proble</w:t>
      </w:r>
      <w:r w:rsidRPr="00233788">
        <w:lastRenderedPageBreak/>
        <w:t xml:space="preserv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212" w:name="_Toc133846145"/>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212"/>
    </w:p>
    <w:p w14:paraId="5C0B54FD" w14:textId="6337D791" w:rsidR="001D7F64" w:rsidRPr="00233788" w:rsidRDefault="001D7F64" w:rsidP="004E7B54">
      <w:pPr>
        <w:pStyle w:val="Nagwek2"/>
      </w:pPr>
      <w:bookmarkStart w:id="213" w:name="_Toc133846146"/>
      <w:r w:rsidRPr="00233788">
        <w:t>Założenia</w:t>
      </w:r>
      <w:r w:rsidR="000A2989" w:rsidRPr="00233788">
        <w:t xml:space="preserve"> i cele badań statystyczno-empirycznych</w:t>
      </w:r>
      <w:bookmarkEnd w:id="213"/>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4F8DF3D0" w14:textId="77777777" w:rsidR="00DD50DE" w:rsidRDefault="00DD50DE" w:rsidP="00DD50DE">
      <w:pPr>
        <w:pStyle w:val="Nagwek2"/>
      </w:pPr>
      <w:bookmarkStart w:id="214" w:name="_Toc133846149"/>
      <w:bookmarkStart w:id="215" w:name="_Toc133846147"/>
      <w:r w:rsidRPr="00233788">
        <w:t>Różnice w postrzeganiu przez różne grupy interesariuszy celów uczelni oraz wartości przez nie dostarczanych</w:t>
      </w:r>
      <w:bookmarkEnd w:id="214"/>
    </w:p>
    <w:p w14:paraId="13CF5938" w14:textId="77777777" w:rsidR="00DD50DE" w:rsidRDefault="00DD50DE" w:rsidP="00DD50DE"/>
    <w:p w14:paraId="149E66FA" w14:textId="77777777" w:rsidR="00DD50DE" w:rsidRDefault="00DD50DE" w:rsidP="00DD50DE">
      <w:r>
        <w:t>W celu zbadania sposobu postrzegania</w:t>
      </w:r>
    </w:p>
    <w:p w14:paraId="1BE1500D" w14:textId="77777777" w:rsidR="00DD50DE" w:rsidRDefault="00DD50DE" w:rsidP="00DD50DE"/>
    <w:p w14:paraId="2DC8C449" w14:textId="77777777" w:rsidR="00DD50DE" w:rsidRDefault="00DD50DE" w:rsidP="00DD50DE">
      <w:pPr>
        <w:pStyle w:val="Nagwek3"/>
      </w:pPr>
      <w:bookmarkStart w:id="216" w:name="_Toc133846150"/>
      <w:r>
        <w:t>Analiza wyników badania jakościowego</w:t>
      </w:r>
      <w:bookmarkEnd w:id="216"/>
    </w:p>
    <w:p w14:paraId="3EC66910" w14:textId="77777777" w:rsidR="003C08E8" w:rsidRDefault="003C08E8" w:rsidP="003C08E8">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 badaniu jakościowym zastosowano do doboru próby metodę doboru kwotowego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t>. Głównym założeniem było poznanie poprzez wywiad pogłębiony spostrzeżeń dla co najmniej jednego z przedstawicieli każdej z wybranych grup interesariuszy. Ze względu na bardzo powszechne zjawisko nakładania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grup interesariuszy.</w:t>
      </w:r>
    </w:p>
    <w:p w14:paraId="0A1EFBE4" w14:textId="77777777" w:rsidR="00DD50DE" w:rsidRDefault="00DD50DE" w:rsidP="00DD50DE"/>
    <w:p w14:paraId="2EFB4377" w14:textId="77777777" w:rsidR="003C08E8" w:rsidRDefault="003C08E8" w:rsidP="00DD50DE"/>
    <w:p w14:paraId="631BDBA6" w14:textId="77777777" w:rsidR="003C08E8" w:rsidRDefault="003C08E8" w:rsidP="00DD50DE"/>
    <w:p w14:paraId="197B1D69" w14:textId="447EF0E8" w:rsidR="00F466D9" w:rsidRDefault="00F466D9" w:rsidP="00DD50DE">
      <w:r>
        <w:t>Na pytanie o najważniejszą wartość usług uczelni rozumianą jako odzwierciedlenie szeroko pojętej misji respondenci wskazywali takie wartości jak umiejętność uczelnia się, szeroka wiedza i kompetencje, dostęp do mistrzów w danych dziedzinach, ale również na przygotowanie do zawodu i zdobycie praktycznych umiejętności</w:t>
      </w:r>
      <w:r w:rsidR="000F7C66">
        <w:t>, zdobycie cennych znajomości</w:t>
      </w:r>
      <w:r>
        <w:t xml:space="preserve"> oraz wykształcenie wartościowych postaw moralnych i silnych kompetencji miękkich. Wśród respondentów wywiadów można zauważyć różnice w pojmowaniu misji uczelni (najważniejszych wartości ich usług) w zależności od indywidualnych doświadczeń. I tak na przykład jedna z opinii osoby o dużym doświadczeniu biznesowym brzmi następująco:</w:t>
      </w:r>
    </w:p>
    <w:p w14:paraId="20F53293" w14:textId="69F6F9E5" w:rsidR="00F466D9" w:rsidRPr="00DC3FF3" w:rsidRDefault="00F466D9" w:rsidP="00DC3FF3">
      <w:pPr>
        <w:pStyle w:val="Cytat"/>
      </w:pPr>
      <w:r>
        <w:lastRenderedPageBreak/>
        <w:t>„</w:t>
      </w:r>
      <w:r w:rsidR="000F7C66" w:rsidRPr="000F7C66">
        <w:t>(ID:29; NTech; A_R</w:t>
      </w:r>
      <w:r w:rsidR="000F7C66">
        <w:t>_P</w:t>
      </w:r>
      <w:r w:rsidR="000F7C66" w:rsidRPr="000F7C66">
        <w:t xml:space="preserve">; 5; m; F; n/t) </w:t>
      </w:r>
      <w:r w:rsidR="0075411C" w:rsidRPr="00DC3FF3">
        <w:t>Wydaje mi się, że jest za mało przepływu wiedzy z uczelni do biznesu. (…) Natomiast z punktu widzenia kształcenia (…) najważniejszą, rzeczą jaką uczelnie powinny dawać (mówimy o uczelniach technicznych) to jest przekazywanie wiedzy, która będzie potem mogła być wykorzystana w pracy zawodowej. (…) wygląda to podobnie od pięćdziesięciu lat</w:t>
      </w:r>
      <w:r w:rsidR="00FC0472" w:rsidRPr="00DC3FF3">
        <w:t xml:space="preserve"> (…), ok. 10% przekazywanej widzy ma szanse na zostanie wykorzystanym w przyszłej pracy zawodowej. (…) Z mojego punktu widzenia jako rodzica, ale też osoby, która ludzi zatrudnia ważne jest by uczelnie uczyły takich podstawowych rzeczy jak sumienność, solidność, słowność i żeby potrafiły pokazać co jest prawdą, a co nie jest prawdą, i że za prawdę czasem nawet warto umierać. Żeby uczyły takiej postawy przejrzystości moralnej. (…) publikuj albo giń (…). Na uczelniach panuje imperatyw punktów, wszystko się na punkty przelicza, a mnie bardziej by interesowało ile pieniędzy wygenerowało przedsiębiorstwo, które zastosowało patent wymyślony na uczelni.</w:t>
      </w:r>
      <w:r w:rsidRPr="00DC3FF3">
        <w:t>„</w:t>
      </w:r>
    </w:p>
    <w:p w14:paraId="175D2BEB" w14:textId="26FB56F0" w:rsidR="000F7C66" w:rsidRDefault="000F7C66" w:rsidP="00DD50DE">
      <w:r>
        <w:t xml:space="preserve">Odmiennie, osoby o doświadczeniach zogniskowanych raczej wokół pracy na uczelni skłaniają się do rozumienia misji uniwersytetu przede wszystkim jako </w:t>
      </w:r>
      <w:r w:rsidR="00A20353">
        <w:t xml:space="preserve">przekazywanie wiedzy z </w:t>
      </w:r>
      <w:r w:rsidR="00AD5C47">
        <w:t>ukierunkowaniem</w:t>
      </w:r>
      <w:r w:rsidR="00A20353">
        <w:t xml:space="preserve"> na </w:t>
      </w:r>
      <w:r w:rsidR="00AD5C47">
        <w:t>rozwój naukowy, czego przykładem może być poniższa opinia:</w:t>
      </w:r>
    </w:p>
    <w:p w14:paraId="0B8AF4EA" w14:textId="10B4ED1F" w:rsidR="00AD5C47" w:rsidRDefault="00AD5C47" w:rsidP="00DD50DE">
      <w:r>
        <w:t xml:space="preserve">„ </w:t>
      </w:r>
      <w:r w:rsidRPr="00AD5C47">
        <w:t>(ID:14; NTech; A_R_AD_W_P</w:t>
      </w:r>
      <w:r w:rsidRPr="005E6664">
        <w:rPr>
          <w:color w:val="FF0000"/>
        </w:rPr>
        <w:t xml:space="preserve">; 5; k; F; t/n) </w:t>
      </w:r>
      <w:r w:rsidR="005E6664" w:rsidRPr="005E6664">
        <w:rPr>
          <w:color w:val="FF0000"/>
        </w:rPr>
        <w:t>zmienić respondenta – brak nagrania</w:t>
      </w:r>
      <w:r>
        <w:t>„</w:t>
      </w:r>
    </w:p>
    <w:p w14:paraId="39ABF367" w14:textId="142EA138" w:rsidR="00F466D9" w:rsidRDefault="00AD5C47" w:rsidP="00DD50DE">
      <w:r>
        <w:t xml:space="preserve">Te przykłady zostały wybrane by zaprezentować skalę różnic w postrzeganiu najistotniejszych wartości oferowanych przez uczelnie natomiast różnice w wyrażanych przez respondentów opiniach nie były zazwyczaj tak znaczne. Znacznie wyraźniejsze są różnice w postrzeganiu tego kto jest najistotniejszym interesariuszem uczelni. Warto podkreślić, że wśród 33 respondentów wywiadów badania jakościowego niemal wszyscy wymienili studentów jako jednych z najistotniejszych respondentów. </w:t>
      </w:r>
      <w:r w:rsidR="00797A1E">
        <w:t>Ponieważ zostało też wskazanych wiele innych grup interesariuszy w tabeli po … zostało przedstawione ilościowe podsumowanie wskazań konkretnych grup interesariuszy przez całą grupę respondentów.</w:t>
      </w:r>
    </w:p>
    <w:p w14:paraId="777F908B" w14:textId="77777777" w:rsidR="00797A1E" w:rsidRDefault="00797A1E" w:rsidP="00DD50DE"/>
    <w:p w14:paraId="6D2AEFB8" w14:textId="77777777" w:rsidR="00797A1E" w:rsidRDefault="00797A1E" w:rsidP="00DD50DE"/>
    <w:p w14:paraId="2F0C209B" w14:textId="77777777" w:rsidR="00F466D9" w:rsidRDefault="00F466D9" w:rsidP="00DD50DE"/>
    <w:p w14:paraId="3FF89038" w14:textId="6F38ACE5" w:rsidR="00AD5C47" w:rsidRDefault="003C08E8" w:rsidP="00DD50DE">
      <w:r>
        <w:t>Wśród stwierdzeń formułowanych przez respondentów warto przytoczyć kilka odzwierciedlających różne punkty widzenia</w:t>
      </w:r>
      <w:r w:rsidR="005E6664">
        <w:t xml:space="preserve"> na to kogo uważają za istotnych interesariuszy uczelni</w:t>
      </w:r>
      <w:r>
        <w:t>:</w:t>
      </w:r>
    </w:p>
    <w:p w14:paraId="3579D03C" w14:textId="6D09D49C" w:rsidR="007A2624" w:rsidRDefault="003C08E8" w:rsidP="00D959C6">
      <w:pPr>
        <w:pStyle w:val="Cytat"/>
      </w:pPr>
      <w:r w:rsidRPr="003C08E8">
        <w:t>(ID:3; Tech; A_R_W_U_WŁ; 5; m; F; t/n)</w:t>
      </w:r>
      <w:r w:rsidR="00D959C6">
        <w:t xml:space="preserve"> </w:t>
      </w:r>
      <w:r w:rsidR="007A2624">
        <w:t>Społeczeństwo jako całość, władze lokalne, rodzice studentów to są też istotni interesariusze jako podatnicy, jako osoby czy instytucje kształtujące politykę regionalną czy centralną</w:t>
      </w:r>
      <w:r w:rsidR="00D959C6">
        <w:t>, ale kluczowym interesariuszem są jednak studenci i jeśli chodzi o taki aspekt jakości kształcenia to pracodawcy jako środowisko gospodarczo-społeczne. (…) Należałoby [ich] podzielić na pracodawców działających w sektorze prywatnym i pracodawców działających w sektorze publicznym</w:t>
      </w:r>
    </w:p>
    <w:p w14:paraId="45D74E7A" w14:textId="77777777" w:rsidR="00AD5C47" w:rsidRDefault="00AD5C47" w:rsidP="00DD50DE"/>
    <w:p w14:paraId="397CC9D1" w14:textId="77777777" w:rsidR="00D959C6" w:rsidRDefault="00D959C6" w:rsidP="00DD50DE"/>
    <w:p w14:paraId="403C204D" w14:textId="77777777" w:rsidR="00D959C6" w:rsidRDefault="00D959C6" w:rsidP="00DD50DE"/>
    <w:p w14:paraId="058488B8" w14:textId="77777777" w:rsidR="00DD50DE" w:rsidRDefault="00DD50DE" w:rsidP="00DD50DE"/>
    <w:p w14:paraId="34A72CF6" w14:textId="77777777" w:rsidR="00A96C13" w:rsidRPr="00233788" w:rsidRDefault="00A96C13" w:rsidP="00A96C13">
      <w:pPr>
        <w:pStyle w:val="Nagwek2"/>
        <w:rPr>
          <w:color w:val="FF0000"/>
        </w:rPr>
      </w:pPr>
      <w:bookmarkStart w:id="217" w:name="_Toc133846162"/>
      <w:bookmarkStart w:id="218" w:name="_Toc133846148"/>
      <w:bookmarkEnd w:id="215"/>
      <w:r w:rsidRPr="00233788">
        <w:rPr>
          <w:color w:val="FF0000"/>
        </w:rPr>
        <w:t>Rola zarządzania jakością w doskonaleniu usług uczelni technicznych</w:t>
      </w:r>
      <w:bookmarkEnd w:id="217"/>
    </w:p>
    <w:p w14:paraId="0C74B0D0" w14:textId="77777777" w:rsidR="00A96C13" w:rsidRPr="00233788" w:rsidRDefault="00A96C13" w:rsidP="00A96C13">
      <w:pPr>
        <w:pStyle w:val="Nagwek3"/>
        <w:rPr>
          <w:color w:val="FF0000"/>
        </w:rPr>
      </w:pPr>
      <w:bookmarkStart w:id="219" w:name="_Ref437120261"/>
      <w:bookmarkStart w:id="220" w:name="_Ref437120270"/>
      <w:bookmarkStart w:id="221" w:name="_Ref437181737"/>
      <w:bookmarkStart w:id="222"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219"/>
      <w:bookmarkEnd w:id="220"/>
      <w:bookmarkEnd w:id="221"/>
      <w:bookmarkEnd w:id="222"/>
    </w:p>
    <w:p w14:paraId="73AFCE10" w14:textId="77777777" w:rsidR="00A96C13" w:rsidRPr="00233788" w:rsidRDefault="00A96C13" w:rsidP="00A96C13">
      <w:pPr>
        <w:rPr>
          <w:color w:val="FF0000"/>
        </w:rPr>
      </w:pPr>
    </w:p>
    <w:p w14:paraId="3A8125FD" w14:textId="77777777" w:rsidR="00A96C13" w:rsidRPr="00233788" w:rsidRDefault="00A96C13" w:rsidP="00A96C13">
      <w:pPr>
        <w:rPr>
          <w:color w:val="FF0000"/>
        </w:rPr>
      </w:pPr>
    </w:p>
    <w:p w14:paraId="079B1D3A" w14:textId="77777777" w:rsidR="00A96C13" w:rsidRPr="00233788" w:rsidRDefault="00A96C13" w:rsidP="00A96C13">
      <w:pPr>
        <w:rPr>
          <w:color w:val="FF0000"/>
        </w:rPr>
      </w:pPr>
    </w:p>
    <w:p w14:paraId="64BCE407" w14:textId="77777777" w:rsidR="00A96C13" w:rsidRPr="00233788" w:rsidRDefault="00A96C13" w:rsidP="00A96C13">
      <w:pPr>
        <w:rPr>
          <w:color w:val="FF0000"/>
        </w:rPr>
      </w:pPr>
    </w:p>
    <w:p w14:paraId="3D84D5F5" w14:textId="50FC1AB1" w:rsidR="00A96C13" w:rsidRPr="00233788" w:rsidRDefault="00511706" w:rsidP="00A96C13">
      <w:pPr>
        <w:pStyle w:val="Nagwek3"/>
        <w:rPr>
          <w:color w:val="FF0000"/>
        </w:rPr>
      </w:pPr>
      <w:bookmarkStart w:id="223" w:name="_Toc133846164"/>
      <w:r>
        <w:rPr>
          <w:color w:val="FF0000"/>
        </w:rPr>
        <w:t xml:space="preserve">(puste) </w:t>
      </w:r>
      <w:r w:rsidR="00A96C13" w:rsidRPr="00233788">
        <w:rPr>
          <w:color w:val="FF0000"/>
        </w:rPr>
        <w:t>Doskonalenie jakości z perspektywy różnych grup interesariuszy uczelni</w:t>
      </w:r>
      <w:bookmarkEnd w:id="223"/>
    </w:p>
    <w:p w14:paraId="0D943AB2" w14:textId="77777777" w:rsidR="00A96C13" w:rsidRPr="00233788" w:rsidRDefault="00A96C13" w:rsidP="00A96C13">
      <w:pPr>
        <w:rPr>
          <w:color w:val="FF0000"/>
        </w:rPr>
      </w:pPr>
    </w:p>
    <w:p w14:paraId="22F7C8F8" w14:textId="3C20C6DF" w:rsidR="00DD50DE" w:rsidRPr="00233788" w:rsidRDefault="00511706" w:rsidP="00DD50DE">
      <w:pPr>
        <w:pStyle w:val="Nagwek3"/>
        <w:rPr>
          <w:color w:val="FF0000"/>
        </w:rPr>
      </w:pPr>
      <w:bookmarkStart w:id="224" w:name="_Toc133846175"/>
      <w:r>
        <w:rPr>
          <w:color w:val="FF0000"/>
        </w:rPr>
        <w:t xml:space="preserve">(do uzupełnienia) </w:t>
      </w:r>
      <w:r w:rsidR="00DD50DE" w:rsidRPr="00233788">
        <w:rPr>
          <w:color w:val="FF0000"/>
        </w:rPr>
        <w:t>Wskaźniki satysfakcji interesariuszy uczelni technicznych w świetle badań statystyczno-empirycznych</w:t>
      </w:r>
      <w:bookmarkEnd w:id="224"/>
    </w:p>
    <w:p w14:paraId="2986C120" w14:textId="106A39ED" w:rsidR="009B2CA8" w:rsidRPr="00233788" w:rsidRDefault="00DD50DE" w:rsidP="004E7B54">
      <w:pPr>
        <w:pStyle w:val="Nagwek2"/>
      </w:pPr>
      <w:r>
        <w:t xml:space="preserve">(puste) </w:t>
      </w:r>
      <w:r w:rsidR="009B2CA8" w:rsidRPr="00233788">
        <w:t>Rola interesariuszy w</w:t>
      </w:r>
      <w:r w:rsidR="000A2989" w:rsidRPr="00233788">
        <w:t xml:space="preserve"> praktyce</w:t>
      </w:r>
      <w:r w:rsidR="009B2CA8" w:rsidRPr="00233788">
        <w:t xml:space="preserve"> zarządzani</w:t>
      </w:r>
      <w:r w:rsidR="000A2989" w:rsidRPr="00233788">
        <w:t>a</w:t>
      </w:r>
      <w:r w:rsidR="009B2CA8" w:rsidRPr="00233788">
        <w:t xml:space="preserve"> uczelniami technicznymi w Polsce</w:t>
      </w:r>
      <w:bookmarkEnd w:id="218"/>
    </w:p>
    <w:p w14:paraId="30602449" w14:textId="7103D302" w:rsidR="00DE7193" w:rsidRPr="00233788" w:rsidRDefault="00DE7193" w:rsidP="004E7B54">
      <w:pPr>
        <w:pStyle w:val="Nagwek1"/>
      </w:pPr>
      <w:bookmarkStart w:id="225" w:name="_Toc133846152"/>
      <w:r w:rsidRPr="00233788">
        <w:lastRenderedPageBreak/>
        <w:t>Koncepcja zarządzania jakością uczelni z uwzględnieniem interesariuszy</w:t>
      </w:r>
      <w:bookmarkEnd w:id="225"/>
    </w:p>
    <w:p w14:paraId="66394082" w14:textId="77777777" w:rsidR="00DD50DE" w:rsidRPr="00233788" w:rsidRDefault="00DD50DE" w:rsidP="00DD50DE">
      <w:pPr>
        <w:pStyle w:val="Nagwek2"/>
      </w:pPr>
      <w:bookmarkStart w:id="226" w:name="_Toc133846153"/>
      <w:r w:rsidRPr="00233788">
        <w:t>Metodologia doskonalenia jakości z wykorzystaniem pomiaru Indeksu Satysfakcji Interesariuszy</w:t>
      </w:r>
    </w:p>
    <w:p w14:paraId="3D6C9E82" w14:textId="77777777" w:rsidR="00DD50DE" w:rsidRPr="00233788" w:rsidRDefault="00DD50DE" w:rsidP="00DD50DE"/>
    <w:p w14:paraId="0B09AE8E" w14:textId="77777777" w:rsidR="00DD50DE" w:rsidRPr="00233788" w:rsidRDefault="00DD50DE" w:rsidP="00DD50DE">
      <w:r w:rsidRPr="00233788">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24A647DE" w14:textId="77777777" w:rsidR="003C08E8" w:rsidRPr="00233788" w:rsidRDefault="003C08E8" w:rsidP="003C08E8">
      <w:pPr>
        <w:pStyle w:val="Nagwek3"/>
        <w:rPr>
          <w:color w:val="FF0000"/>
        </w:rPr>
      </w:pPr>
      <w:bookmarkStart w:id="227" w:name="_Ref437093143"/>
      <w:bookmarkStart w:id="228" w:name="_Ref437093160"/>
      <w:bookmarkStart w:id="229" w:name="_Ref437181714"/>
      <w:bookmarkStart w:id="230" w:name="_Toc133846168"/>
      <w:bookmarkStart w:id="231" w:name="_Toc133846174"/>
      <w:bookmarkStart w:id="232" w:name="_Toc133846170"/>
      <w:r w:rsidRPr="00233788">
        <w:rPr>
          <w:color w:val="FF0000"/>
        </w:rPr>
        <w:t>Pomiar satysfakcji interesariuszy uczelni wyższych technicznych jako efektu działań uczelni</w:t>
      </w:r>
      <w:bookmarkEnd w:id="227"/>
      <w:bookmarkEnd w:id="228"/>
      <w:bookmarkEnd w:id="229"/>
      <w:bookmarkEnd w:id="230"/>
    </w:p>
    <w:p w14:paraId="1A1FDE53" w14:textId="77777777" w:rsidR="003C08E8" w:rsidRPr="00233788" w:rsidRDefault="003C08E8" w:rsidP="003C08E8">
      <w:pPr>
        <w:rPr>
          <w:color w:val="FF0000"/>
        </w:rPr>
      </w:pPr>
    </w:p>
    <w:p w14:paraId="53A0E55A" w14:textId="77777777" w:rsidR="003C08E8" w:rsidRPr="00233788" w:rsidRDefault="003C08E8" w:rsidP="003C08E8">
      <w:pPr>
        <w:rPr>
          <w:b/>
          <w:color w:val="FF0000"/>
        </w:rPr>
      </w:pPr>
      <w:r w:rsidRPr="00233788">
        <w:rPr>
          <w:b/>
          <w:color w:val="FF0000"/>
        </w:rPr>
        <w:t>Indeks Satysfakcji Interesariuszy</w:t>
      </w:r>
    </w:p>
    <w:p w14:paraId="5E8B874F" w14:textId="77777777" w:rsidR="003C08E8" w:rsidRPr="00233788" w:rsidRDefault="003C08E8" w:rsidP="003C08E8">
      <w:pPr>
        <w:rPr>
          <w:color w:val="FF0000"/>
        </w:rPr>
      </w:pPr>
      <w:commentRangeStart w:id="233"/>
      <w:r w:rsidRPr="00233788">
        <w:rPr>
          <w:color w:val="FF0000"/>
        </w:rPr>
        <w:t>Indeks Satysfakcji Interesariuszy (SSI – ang. Stakeholders Satisfaction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29D2C4D5" w14:textId="77777777" w:rsidR="003C08E8" w:rsidRPr="00233788" w:rsidRDefault="003C08E8" w:rsidP="003C08E8">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15D5DEC5" w14:textId="77777777" w:rsidR="003C08E8" w:rsidRPr="00233788" w:rsidRDefault="003C08E8" w:rsidP="003C08E8">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48CFF8AB" w14:textId="77777777" w:rsidR="003C08E8" w:rsidRPr="00233788" w:rsidRDefault="00000000" w:rsidP="003C08E8">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3C08E8" w:rsidRPr="00233788">
        <w:rPr>
          <w:color w:val="FF0000"/>
        </w:rPr>
        <w:fldChar w:fldCharType="begin"/>
      </w:r>
      <w:r w:rsidR="003C08E8" w:rsidRPr="00233788">
        <w:rPr>
          <w:color w:val="FF0000"/>
        </w:rPr>
        <w:instrText xml:space="preserve"> QUOTE </w:instrText>
      </w:r>
      <w:r w:rsidR="003C08E8" w:rsidRPr="00233788">
        <w:rPr>
          <w:noProof/>
          <w:color w:val="FF0000"/>
          <w:lang w:eastAsia="pl-PL"/>
        </w:rPr>
        <w:drawing>
          <wp:inline distT="0" distB="0" distL="0" distR="0" wp14:anchorId="4C578B1E" wp14:editId="5580DCAF">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3C08E8" w:rsidRPr="00233788">
        <w:rPr>
          <w:color w:val="FF0000"/>
        </w:rPr>
        <w:instrText xml:space="preserve"> </w:instrText>
      </w:r>
      <w:r w:rsidR="003C08E8" w:rsidRPr="00233788">
        <w:rPr>
          <w:color w:val="FF0000"/>
        </w:rPr>
        <w:fldChar w:fldCharType="separate"/>
      </w:r>
      <w:r w:rsidR="003C08E8" w:rsidRPr="00233788">
        <w:rPr>
          <w:noProof/>
          <w:color w:val="FF0000"/>
          <w:lang w:eastAsia="pl-PL"/>
        </w:rPr>
        <w:drawing>
          <wp:inline distT="0" distB="0" distL="0" distR="0" wp14:anchorId="4B9EF6CC" wp14:editId="2C6EC60E">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3C08E8" w:rsidRPr="00233788">
        <w:rPr>
          <w:color w:val="FF0000"/>
        </w:rPr>
        <w:fldChar w:fldCharType="end"/>
      </w:r>
      <w:r w:rsidR="003C08E8" w:rsidRPr="00233788">
        <w:rPr>
          <w:color w:val="FF0000"/>
        </w:rPr>
        <w:tab/>
        <w:t>(1)</w:t>
      </w:r>
    </w:p>
    <w:p w14:paraId="6D838E70" w14:textId="77777777" w:rsidR="003C08E8" w:rsidRPr="00233788" w:rsidRDefault="003C08E8" w:rsidP="003C08E8">
      <w:pPr>
        <w:rPr>
          <w:i/>
          <w:color w:val="FF0000"/>
        </w:rPr>
      </w:pPr>
      <w:r w:rsidRPr="00233788">
        <w:rPr>
          <w:i/>
          <w:color w:val="FF0000"/>
        </w:rPr>
        <w:t xml:space="preserve">gdzie: </w:t>
      </w:r>
    </w:p>
    <w:p w14:paraId="6AFC421D" w14:textId="77777777" w:rsidR="003C08E8" w:rsidRPr="00233788" w:rsidRDefault="003C08E8" w:rsidP="003C08E8">
      <w:pPr>
        <w:rPr>
          <w:i/>
          <w:color w:val="FF0000"/>
        </w:rPr>
      </w:pPr>
      <w:r w:rsidRPr="00233788">
        <w:rPr>
          <w:i/>
          <w:color w:val="FF0000"/>
        </w:rPr>
        <w:t>w — ważność ocenianego kryterium satysfakcji interesariuszy</w:t>
      </w:r>
    </w:p>
    <w:p w14:paraId="6A81543C" w14:textId="77777777" w:rsidR="003C08E8" w:rsidRPr="00233788" w:rsidRDefault="003C08E8" w:rsidP="003C08E8">
      <w:pPr>
        <w:rPr>
          <w:i/>
          <w:color w:val="FF0000"/>
        </w:rPr>
      </w:pPr>
      <w:r w:rsidRPr="00233788">
        <w:rPr>
          <w:i/>
          <w:color w:val="FF0000"/>
        </w:rPr>
        <w:t>r — wartość oceny kryterium satysfakcji interesariuszy</w:t>
      </w:r>
    </w:p>
    <w:p w14:paraId="7E896BD1" w14:textId="77777777" w:rsidR="003C08E8" w:rsidRPr="00233788" w:rsidRDefault="003C08E8" w:rsidP="003C08E8">
      <w:pPr>
        <w:rPr>
          <w:i/>
          <w:color w:val="FF0000"/>
        </w:rPr>
      </w:pPr>
      <w:r w:rsidRPr="00233788">
        <w:rPr>
          <w:i/>
          <w:color w:val="FF0000"/>
        </w:rPr>
        <w:t>a – liczba porządkowa lub nazwa grupy interesariuszy</w:t>
      </w:r>
    </w:p>
    <w:p w14:paraId="78FA31F3" w14:textId="77777777" w:rsidR="003C08E8" w:rsidRPr="00233788" w:rsidRDefault="003C08E8" w:rsidP="003C08E8">
      <w:pPr>
        <w:rPr>
          <w:i/>
          <w:color w:val="FF0000"/>
        </w:rPr>
      </w:pPr>
      <w:r w:rsidRPr="00233788">
        <w:rPr>
          <w:i/>
          <w:color w:val="FF0000"/>
        </w:rPr>
        <w:t>i – liczba ocenianych kryteriów</w:t>
      </w:r>
    </w:p>
    <w:p w14:paraId="315B2F63" w14:textId="77777777" w:rsidR="003C08E8" w:rsidRPr="00233788" w:rsidRDefault="003C08E8" w:rsidP="003C08E8">
      <w:pPr>
        <w:rPr>
          <w:i/>
          <w:color w:val="FF0000"/>
        </w:rPr>
      </w:pPr>
      <w:r w:rsidRPr="00233788">
        <w:rPr>
          <w:i/>
          <w:color w:val="FF0000"/>
        </w:rPr>
        <w:t>j – liczba oceniających w grupie interesariuszy</w:t>
      </w:r>
    </w:p>
    <w:p w14:paraId="1235C967" w14:textId="77777777" w:rsidR="003C08E8" w:rsidRPr="00233788" w:rsidRDefault="003C08E8" w:rsidP="003C08E8">
      <w:pPr>
        <w:rPr>
          <w:color w:val="FF0000"/>
        </w:rPr>
      </w:pPr>
      <w:r w:rsidRPr="00233788">
        <w:rPr>
          <w:color w:val="FF0000"/>
        </w:rPr>
        <w:t>Wartość zagregowanego indeksu SSI wyliczamy ze wzoru (2):</w:t>
      </w:r>
    </w:p>
    <w:p w14:paraId="347C1F21" w14:textId="77777777" w:rsidR="003C08E8" w:rsidRPr="00233788" w:rsidRDefault="003C08E8" w:rsidP="003C08E8">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30B0C7AD" wp14:editId="08E9015B">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6DE5BACD" wp14:editId="213C33E6">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18C2FCFF" w14:textId="77777777" w:rsidR="003C08E8" w:rsidRPr="00233788" w:rsidRDefault="003C08E8" w:rsidP="003C08E8">
      <w:pPr>
        <w:rPr>
          <w:i/>
          <w:color w:val="FF0000"/>
        </w:rPr>
      </w:pPr>
      <w:r w:rsidRPr="00233788">
        <w:rPr>
          <w:i/>
          <w:color w:val="FF0000"/>
        </w:rPr>
        <w:lastRenderedPageBreak/>
        <w:t xml:space="preserve">gdzie: </w:t>
      </w:r>
    </w:p>
    <w:p w14:paraId="0B708B78" w14:textId="77777777" w:rsidR="003C08E8" w:rsidRPr="00233788" w:rsidRDefault="003C08E8" w:rsidP="003C08E8">
      <w:pPr>
        <w:rPr>
          <w:i/>
          <w:color w:val="FF0000"/>
        </w:rPr>
      </w:pPr>
      <w:r w:rsidRPr="00233788">
        <w:rPr>
          <w:i/>
          <w:color w:val="FF0000"/>
        </w:rPr>
        <w:t>u — waga cząstkowego indeksu satysfakcji interesariuszy</w:t>
      </w:r>
    </w:p>
    <w:p w14:paraId="77A34359" w14:textId="77777777" w:rsidR="003C08E8" w:rsidRPr="00233788" w:rsidRDefault="00000000" w:rsidP="003C08E8">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3C08E8" w:rsidRPr="00233788">
        <w:rPr>
          <w:i/>
          <w:color w:val="FF0000"/>
        </w:rPr>
        <w:t xml:space="preserve"> — wartość cząstkowego indeksu satysfakcji interesariuszy y</w:t>
      </w:r>
    </w:p>
    <w:p w14:paraId="4D5B957B" w14:textId="77777777" w:rsidR="003C08E8" w:rsidRPr="00233788" w:rsidRDefault="003C08E8" w:rsidP="003C08E8">
      <w:pPr>
        <w:rPr>
          <w:i/>
          <w:color w:val="FF0000"/>
        </w:rPr>
      </w:pPr>
      <w:r w:rsidRPr="00233788">
        <w:rPr>
          <w:i/>
          <w:color w:val="FF0000"/>
        </w:rPr>
        <w:t>a – liczba porządkowa grupy interesariuszy</w:t>
      </w:r>
    </w:p>
    <w:p w14:paraId="4D827C1B" w14:textId="77777777" w:rsidR="003C08E8" w:rsidRPr="00233788" w:rsidRDefault="003C08E8" w:rsidP="003C08E8">
      <w:pPr>
        <w:rPr>
          <w:color w:val="FF0000"/>
        </w:rPr>
      </w:pPr>
    </w:p>
    <w:p w14:paraId="21DFEB48" w14:textId="77777777" w:rsidR="003C08E8" w:rsidRPr="00233788" w:rsidRDefault="003C08E8" w:rsidP="003C08E8">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2651E9F9" w14:textId="77777777" w:rsidR="003C08E8" w:rsidRPr="00233788" w:rsidRDefault="003C08E8" w:rsidP="003C08E8">
      <w:pPr>
        <w:rPr>
          <w:color w:val="FF0000"/>
        </w:rPr>
      </w:pPr>
      <w:r w:rsidRPr="00233788">
        <w:rPr>
          <w:color w:val="FF0000"/>
        </w:rPr>
        <w:t>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skal pomiarowych w obrębie pytań zamkniętych, które zapewnią jednolity charakter odpowiedzi w poszczególnych badaniach. Bardzo popularną skalą jest skala Likerta. Można zastosować ją w wersji pięciostopniowej lub we wersji siedmiostopniowej. Jednak dla zachowania porównywalności wyników ważne jest stosowanie takiego samego typu skali we wszystkich pytaniach o opinię.</w:t>
      </w:r>
    </w:p>
    <w:p w14:paraId="2F89AD81" w14:textId="77777777" w:rsidR="003C08E8" w:rsidRPr="00233788" w:rsidRDefault="003C08E8" w:rsidP="003C08E8">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4FD2029B" w14:textId="77777777" w:rsidR="003C08E8" w:rsidRPr="00233788" w:rsidRDefault="003C08E8" w:rsidP="003C08E8">
      <w:pPr>
        <w:rPr>
          <w:color w:val="FF0000"/>
        </w:rPr>
      </w:pPr>
      <w:r w:rsidRPr="00233788">
        <w:rPr>
          <w:color w:val="FF0000"/>
        </w:rPr>
        <w:t>Wyniki pomiaru satysfakcji interesariuszy mogą służyć do doskonalenia następujących elementów systemu zarządzania jakością uczelni wyższej:</w:t>
      </w:r>
    </w:p>
    <w:p w14:paraId="46BADEDB" w14:textId="77777777" w:rsidR="003C08E8" w:rsidRPr="00233788" w:rsidRDefault="003C08E8" w:rsidP="003C08E8">
      <w:pPr>
        <w:numPr>
          <w:ilvl w:val="0"/>
          <w:numId w:val="3"/>
        </w:numPr>
        <w:rPr>
          <w:color w:val="FF0000"/>
        </w:rPr>
      </w:pPr>
      <w:r w:rsidRPr="00233788">
        <w:rPr>
          <w:color w:val="FF0000"/>
        </w:rPr>
        <w:t>Weryfikacji misji instytucji</w:t>
      </w:r>
    </w:p>
    <w:p w14:paraId="0A045CA4" w14:textId="77777777" w:rsidR="003C08E8" w:rsidRPr="00233788" w:rsidRDefault="003C08E8" w:rsidP="003C08E8">
      <w:pPr>
        <w:numPr>
          <w:ilvl w:val="0"/>
          <w:numId w:val="3"/>
        </w:numPr>
        <w:rPr>
          <w:color w:val="FF0000"/>
        </w:rPr>
      </w:pPr>
      <w:r w:rsidRPr="00233788">
        <w:rPr>
          <w:color w:val="FF0000"/>
        </w:rPr>
        <w:t>Weryfikacji wizji instytucji</w:t>
      </w:r>
    </w:p>
    <w:p w14:paraId="6462B453" w14:textId="77777777" w:rsidR="003C08E8" w:rsidRPr="00233788" w:rsidRDefault="003C08E8" w:rsidP="003C08E8">
      <w:pPr>
        <w:numPr>
          <w:ilvl w:val="0"/>
          <w:numId w:val="3"/>
        </w:numPr>
        <w:rPr>
          <w:color w:val="FF0000"/>
        </w:rPr>
      </w:pPr>
      <w:r w:rsidRPr="00233788">
        <w:rPr>
          <w:color w:val="FF0000"/>
        </w:rPr>
        <w:t>Weryfikacji polityki jakości instytucji akademickiej</w:t>
      </w:r>
    </w:p>
    <w:p w14:paraId="39ACCF8F" w14:textId="77777777" w:rsidR="003C08E8" w:rsidRPr="00233788" w:rsidRDefault="003C08E8" w:rsidP="003C08E8">
      <w:pPr>
        <w:numPr>
          <w:ilvl w:val="0"/>
          <w:numId w:val="3"/>
        </w:numPr>
        <w:rPr>
          <w:color w:val="FF0000"/>
        </w:rPr>
      </w:pPr>
      <w:r w:rsidRPr="00233788">
        <w:rPr>
          <w:color w:val="FF0000"/>
        </w:rPr>
        <w:t>Weryfikacji celów instytucji (również celów jakościowych)</w:t>
      </w:r>
    </w:p>
    <w:p w14:paraId="35A38102" w14:textId="77777777" w:rsidR="003C08E8" w:rsidRPr="00233788" w:rsidRDefault="003C08E8" w:rsidP="003C08E8">
      <w:pPr>
        <w:numPr>
          <w:ilvl w:val="0"/>
          <w:numId w:val="3"/>
        </w:numPr>
        <w:rPr>
          <w:color w:val="FF0000"/>
        </w:rPr>
      </w:pPr>
      <w:r w:rsidRPr="00233788">
        <w:rPr>
          <w:color w:val="FF0000"/>
        </w:rPr>
        <w:t>Weryfikacji wskaźników i metod pomiaru jakości.</w:t>
      </w:r>
    </w:p>
    <w:p w14:paraId="5C98FE52" w14:textId="77777777" w:rsidR="003C08E8" w:rsidRPr="00233788" w:rsidRDefault="003C08E8" w:rsidP="003C08E8">
      <w:pPr>
        <w:rPr>
          <w:color w:val="FF0000"/>
        </w:rPr>
      </w:pPr>
      <w:r w:rsidRPr="00233788">
        <w:rPr>
          <w:color w:val="FF0000"/>
        </w:rPr>
        <w:t xml:space="preserve">Weryfikacja misji i wizji instytucji może być wsparta wynikami badania satysfakcji interesariuszy dzięki umożliwieniu pozyskania aktualnych informacji na temat potrzeb interesariuszy i ich </w:t>
      </w:r>
      <w:r w:rsidRPr="00233788">
        <w:rPr>
          <w:color w:val="FF0000"/>
        </w:rPr>
        <w:lastRenderedPageBreak/>
        <w:t>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4616C66" w14:textId="77777777" w:rsidR="003C08E8" w:rsidRPr="00233788" w:rsidRDefault="003C08E8" w:rsidP="003C08E8">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58887260" w14:textId="77777777" w:rsidR="003C08E8" w:rsidRPr="00233788" w:rsidRDefault="003C08E8" w:rsidP="003C08E8">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33"/>
      <w:r w:rsidRPr="00233788">
        <w:rPr>
          <w:rStyle w:val="Odwoaniedokomentarza"/>
          <w:rFonts w:ascii="Times New Roman" w:eastAsia="Times New Roman" w:hAnsi="Times New Roman"/>
          <w:color w:val="FF0000"/>
          <w:szCs w:val="20"/>
          <w:lang w:eastAsia="pl-PL"/>
        </w:rPr>
        <w:commentReference w:id="233"/>
      </w:r>
    </w:p>
    <w:p w14:paraId="0598A751" w14:textId="77777777" w:rsidR="003C08E8" w:rsidRPr="00233788" w:rsidRDefault="003C08E8" w:rsidP="003C08E8">
      <w:pPr>
        <w:rPr>
          <w:color w:val="FF0000"/>
        </w:rPr>
      </w:pPr>
    </w:p>
    <w:p w14:paraId="12961D3F" w14:textId="77777777" w:rsidR="003C08E8" w:rsidRPr="00233788" w:rsidRDefault="003C08E8" w:rsidP="003C08E8">
      <w:pPr>
        <w:pStyle w:val="Nagwek3"/>
        <w:rPr>
          <w:color w:val="FF0000"/>
        </w:rPr>
      </w:pPr>
      <w:r w:rsidRPr="00233788">
        <w:rPr>
          <w:color w:val="FF0000"/>
        </w:rPr>
        <w:t>Cele i założenia badań statystyczno-empirycznych</w:t>
      </w:r>
      <w:bookmarkEnd w:id="231"/>
    </w:p>
    <w:p w14:paraId="23ECAAAB" w14:textId="77777777" w:rsidR="003C08E8" w:rsidRPr="00233788" w:rsidRDefault="003C08E8" w:rsidP="003C08E8">
      <w:pPr>
        <w:pStyle w:val="Tytutabeli"/>
        <w:rPr>
          <w:color w:val="FF0000"/>
        </w:rPr>
      </w:pPr>
    </w:p>
    <w:p w14:paraId="495C1F1D" w14:textId="77777777" w:rsidR="003C08E8" w:rsidRPr="00233788" w:rsidRDefault="003C08E8" w:rsidP="003C08E8">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Pr>
          <w:color w:val="FF0000"/>
        </w:rPr>
        <w:t>3.3.1</w:t>
      </w:r>
      <w:r w:rsidRPr="00233788">
        <w:rPr>
          <w:color w:val="FF0000"/>
        </w:rPr>
        <w:fldChar w:fldCharType="end"/>
      </w:r>
      <w:r w:rsidRPr="00233788">
        <w:rPr>
          <w:color w:val="FF0000"/>
        </w:rPr>
        <w:t xml:space="preserve">) dla poszczególnych uczelni. Ponadto badanie powinno umożliwić określenie wartości Indeksu Wyceny Rynkowej Absolwentów, aby można było zweryfikować hipotezę </w:t>
      </w:r>
      <w:r w:rsidRPr="00233788">
        <w:rPr>
          <w:color w:val="FF0000"/>
        </w:rPr>
        <w:fldChar w:fldCharType="begin"/>
      </w:r>
      <w:r w:rsidRPr="00233788">
        <w:rPr>
          <w:color w:val="FF0000"/>
        </w:rPr>
        <w:instrText xml:space="preserve"> REF _Ref437094179 \r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Model przedstawiający relacje między wybranymi miernikami jakości uczelni przedstawiono na rysunku po</w:t>
      </w:r>
      <w:r>
        <w:rPr>
          <w:color w:val="FF0000"/>
        </w:rPr>
        <w:fldChar w:fldCharType="begin"/>
      </w:r>
      <w:r>
        <w:rPr>
          <w:color w:val="FF0000"/>
        </w:rPr>
        <w:instrText xml:space="preserve"> REF _Ref437094349 \p \h </w:instrText>
      </w:r>
      <w:r>
        <w:rPr>
          <w:color w:val="FF0000"/>
        </w:rPr>
      </w:r>
      <w:r>
        <w:rPr>
          <w:color w:val="FF0000"/>
        </w:rPr>
        <w:fldChar w:fldCharType="separate"/>
      </w:r>
      <w:r>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_Ref437094338 \h </w:instrText>
      </w:r>
      <w:r>
        <w:rPr>
          <w:color w:val="FF0000"/>
        </w:rPr>
      </w:r>
      <w:r>
        <w:rPr>
          <w:color w:val="FF0000"/>
        </w:rPr>
        <w:fldChar w:fldCharType="separate"/>
      </w:r>
      <w:r w:rsidRPr="00233788">
        <w:rPr>
          <w:color w:val="FF0000"/>
        </w:rPr>
        <w:t xml:space="preserve">Rysunek </w:t>
      </w:r>
      <w:r>
        <w:rPr>
          <w:noProof/>
          <w:color w:val="FF0000"/>
        </w:rPr>
        <w:t>38</w:t>
      </w:r>
      <w:r>
        <w:rPr>
          <w:color w:val="FF0000"/>
        </w:rPr>
        <w:fldChar w:fldCharType="end"/>
      </w:r>
      <w:r w:rsidRPr="00233788">
        <w:rPr>
          <w:color w:val="FF0000"/>
        </w:rPr>
        <w:t>).</w:t>
      </w:r>
    </w:p>
    <w:p w14:paraId="6E226FD4" w14:textId="77777777" w:rsidR="003C08E8" w:rsidRPr="00233788" w:rsidRDefault="003C08E8" w:rsidP="003C08E8">
      <w:pPr>
        <w:pStyle w:val="Tytutabeli"/>
        <w:rPr>
          <w:color w:val="FF0000"/>
        </w:rPr>
      </w:pPr>
    </w:p>
    <w:p w14:paraId="3A28FF1E" w14:textId="77777777" w:rsidR="003C08E8" w:rsidRPr="00233788" w:rsidRDefault="003C08E8" w:rsidP="003C08E8">
      <w:pPr>
        <w:keepNext/>
        <w:rPr>
          <w:color w:val="FF0000"/>
        </w:rPr>
      </w:pPr>
      <w:r w:rsidRPr="00233788">
        <w:rPr>
          <w:noProof/>
          <w:color w:val="FF0000"/>
          <w:lang w:eastAsia="pl-PL"/>
        </w:rPr>
        <w:drawing>
          <wp:inline distT="0" distB="0" distL="0" distR="0" wp14:anchorId="7F13C64E" wp14:editId="34AB9B18">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51CFF957" w14:textId="77777777" w:rsidR="003C08E8" w:rsidRPr="00233788" w:rsidRDefault="003C08E8" w:rsidP="003C08E8">
      <w:pPr>
        <w:pStyle w:val="Tytutabeli"/>
        <w:rPr>
          <w:color w:val="FF0000"/>
        </w:rPr>
      </w:pPr>
      <w:bookmarkStart w:id="234" w:name="_Ref437094338"/>
      <w:bookmarkStart w:id="235" w:name="_Ref437094349"/>
      <w:bookmarkStart w:id="236" w:name="_Toc437182121"/>
      <w:bookmarkStart w:id="237" w:name="_Toc134899329"/>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Pr>
          <w:noProof/>
          <w:color w:val="FF0000"/>
        </w:rPr>
        <w:t>38</w:t>
      </w:r>
      <w:r w:rsidRPr="00233788">
        <w:rPr>
          <w:color w:val="FF0000"/>
        </w:rPr>
        <w:fldChar w:fldCharType="end"/>
      </w:r>
      <w:bookmarkEnd w:id="234"/>
      <w:r w:rsidRPr="00233788">
        <w:rPr>
          <w:color w:val="FF0000"/>
        </w:rPr>
        <w:t xml:space="preserve"> Model relacji między jakością usług uczelni technicznej, a satysfakcją interesariuszy oraz zarobkami absolwentów.</w:t>
      </w:r>
      <w:bookmarkEnd w:id="235"/>
      <w:bookmarkEnd w:id="236"/>
      <w:bookmarkEnd w:id="237"/>
    </w:p>
    <w:p w14:paraId="329D5779" w14:textId="77777777" w:rsidR="003C08E8" w:rsidRPr="00233788" w:rsidRDefault="003C08E8" w:rsidP="003C08E8">
      <w:pPr>
        <w:pStyle w:val="Tytutabeli"/>
        <w:rPr>
          <w:color w:val="FF0000"/>
        </w:rPr>
      </w:pPr>
      <w:r w:rsidRPr="00233788">
        <w:rPr>
          <w:color w:val="FF0000"/>
        </w:rPr>
        <w:t>Źródło: opracowanie własne</w:t>
      </w:r>
    </w:p>
    <w:p w14:paraId="593180C4" w14:textId="77777777" w:rsidR="003C08E8" w:rsidRPr="00233788" w:rsidRDefault="003C08E8" w:rsidP="003C08E8">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Pr>
          <w:color w:val="FF0000"/>
        </w:rPr>
        <w:t>wyżej</w:t>
      </w:r>
      <w:r w:rsidRPr="00233788">
        <w:rPr>
          <w:color w:val="FF0000"/>
        </w:rPr>
        <w:fldChar w:fldCharType="end"/>
      </w:r>
      <w:r w:rsidRPr="00233788">
        <w:rPr>
          <w:color w:val="FF0000"/>
        </w:rPr>
        <w:t xml:space="preserve"> model obrazuje relacje pomiędzy Wskaźnikiem Satysfakcji Interesariuszy (SSI), a Indeksem Wyceny Rynkowej Absolwenta (IWRA) oraz pomiarami jakości przy pomocy wybranych rankingów. Istnienie korelacji pomiędzy SSI, a IWRA jest ujęte w hipotezie </w:t>
      </w:r>
      <w:r w:rsidRPr="00233788">
        <w:rPr>
          <w:color w:val="FF0000"/>
        </w:rPr>
        <w:fldChar w:fldCharType="begin"/>
      </w:r>
      <w:r w:rsidRPr="00233788">
        <w:rPr>
          <w:color w:val="FF0000"/>
        </w:rPr>
        <w:instrText xml:space="preserve"> REF _Ref437094179 \w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Jednak na podstawie przedstawionego modelu można sformułować jeszcze dwie hipotezy dodatkowe dotyczące istnienia korelacji pomiędzy:</w:t>
      </w:r>
    </w:p>
    <w:p w14:paraId="5B25C7CD" w14:textId="77777777" w:rsidR="003C08E8" w:rsidRPr="00233788" w:rsidRDefault="003C08E8" w:rsidP="003C08E8">
      <w:pPr>
        <w:pStyle w:val="Akapitzlist"/>
        <w:numPr>
          <w:ilvl w:val="0"/>
          <w:numId w:val="12"/>
        </w:numPr>
        <w:rPr>
          <w:color w:val="FF0000"/>
        </w:rPr>
      </w:pPr>
      <w:r w:rsidRPr="00233788">
        <w:rPr>
          <w:color w:val="FF0000"/>
        </w:rPr>
        <w:t>poziomem jakością usług uczelni wyższych wyznaczanym przy pomocy wyników wybranych rankingów, a wynikami Indeksu Satysfakcji Interesariuszy,</w:t>
      </w:r>
    </w:p>
    <w:p w14:paraId="536EF331" w14:textId="77777777" w:rsidR="003C08E8" w:rsidRPr="00233788" w:rsidRDefault="003C08E8" w:rsidP="003C08E8">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627471F8" w14:textId="77777777" w:rsidR="003C08E8" w:rsidRPr="00233788" w:rsidRDefault="003C08E8" w:rsidP="003C08E8">
      <w:pPr>
        <w:rPr>
          <w:color w:val="FF0000"/>
        </w:rPr>
      </w:pPr>
      <w:r w:rsidRPr="00233788">
        <w:rPr>
          <w:color w:val="FF0000"/>
        </w:rPr>
        <w:t>Badanie satysfakcji interesariuszy uczelni techniczny w Polsce obejmuje 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284528C3" w14:textId="77777777" w:rsidR="003C08E8" w:rsidRPr="00233788" w:rsidRDefault="003C08E8" w:rsidP="003C08E8">
      <w:pPr>
        <w:rPr>
          <w:color w:val="FF0000"/>
        </w:rPr>
      </w:pPr>
      <w:r w:rsidRPr="00233788">
        <w:rPr>
          <w:color w:val="FF0000"/>
        </w:rPr>
        <w:t>Grupy interesariuszy wybrane do badań pomiaru satysfakcji przedstawiono w tabeli po</w:t>
      </w:r>
      <w:r>
        <w:rPr>
          <w:color w:val="FF0000"/>
        </w:rPr>
        <w:fldChar w:fldCharType="begin"/>
      </w:r>
      <w:r>
        <w:rPr>
          <w:color w:val="FF0000"/>
        </w:rPr>
        <w:instrText xml:space="preserve"> REF _Ref134898899 \p \h </w:instrText>
      </w:r>
      <w:r>
        <w:rPr>
          <w:color w:val="FF0000"/>
        </w:rPr>
      </w:r>
      <w:r>
        <w:rPr>
          <w:color w:val="FF0000"/>
        </w:rPr>
        <w:fldChar w:fldCharType="separate"/>
      </w:r>
      <w:r>
        <w:rPr>
          <w:color w:val="FF0000"/>
        </w:rPr>
        <w:t>niżej</w:t>
      </w:r>
      <w:r>
        <w:rPr>
          <w:color w:val="FF0000"/>
        </w:rPr>
        <w:fldChar w:fldCharType="end"/>
      </w:r>
    </w:p>
    <w:p w14:paraId="00398960" w14:textId="2C109F01" w:rsidR="003C08E8" w:rsidRPr="00233788" w:rsidRDefault="003C08E8" w:rsidP="003C08E8">
      <w:pPr>
        <w:pStyle w:val="Tytutabeli"/>
        <w:rPr>
          <w:color w:val="FF0000"/>
        </w:rPr>
      </w:pPr>
      <w:bookmarkStart w:id="238" w:name="_Toc134898095"/>
      <w:bookmarkStart w:id="239" w:name="_Ref134898899"/>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BB1057">
        <w:rPr>
          <w:noProof/>
          <w:color w:val="FF0000"/>
        </w:rPr>
        <w:t>30</w:t>
      </w:r>
      <w:r>
        <w:rPr>
          <w:color w:val="FF0000"/>
        </w:rPr>
        <w:fldChar w:fldCharType="end"/>
      </w:r>
      <w:r w:rsidRPr="00233788">
        <w:rPr>
          <w:color w:val="FF0000"/>
        </w:rPr>
        <w:t xml:space="preserve"> Wybrane grupy interesariuszy uwzględnione w badaniu satysfakcji interesariuszy polskich uczelni technicznych</w:t>
      </w:r>
      <w:bookmarkEnd w:id="238"/>
      <w:bookmarkEnd w:id="239"/>
    </w:p>
    <w:tbl>
      <w:tblPr>
        <w:tblStyle w:val="Tabela-Siatka"/>
        <w:tblW w:w="0" w:type="auto"/>
        <w:tblLook w:val="04A0" w:firstRow="1" w:lastRow="0" w:firstColumn="1" w:lastColumn="0" w:noHBand="0" w:noVBand="1"/>
      </w:tblPr>
      <w:tblGrid>
        <w:gridCol w:w="4606"/>
        <w:gridCol w:w="4606"/>
      </w:tblGrid>
      <w:tr w:rsidR="003C08E8" w:rsidRPr="00233788" w14:paraId="03B2E08D" w14:textId="77777777" w:rsidTr="00591E69">
        <w:trPr>
          <w:cantSplit/>
          <w:tblHeader/>
        </w:trPr>
        <w:tc>
          <w:tcPr>
            <w:tcW w:w="4606" w:type="dxa"/>
          </w:tcPr>
          <w:p w14:paraId="3A57D4C2" w14:textId="77777777" w:rsidR="003C08E8" w:rsidRPr="00233788" w:rsidRDefault="003C08E8" w:rsidP="00591E69">
            <w:pPr>
              <w:ind w:firstLine="0"/>
              <w:rPr>
                <w:b/>
                <w:color w:val="FF0000"/>
                <w:sz w:val="20"/>
                <w:lang w:val="pl-PL"/>
              </w:rPr>
            </w:pPr>
            <w:r w:rsidRPr="00233788">
              <w:rPr>
                <w:b/>
                <w:color w:val="FF0000"/>
                <w:sz w:val="20"/>
                <w:lang w:val="pl-PL"/>
              </w:rPr>
              <w:t>Nazwa grupy interesariuszy</w:t>
            </w:r>
          </w:p>
        </w:tc>
        <w:tc>
          <w:tcPr>
            <w:tcW w:w="4606" w:type="dxa"/>
          </w:tcPr>
          <w:p w14:paraId="5689E8C0" w14:textId="77777777" w:rsidR="003C08E8" w:rsidRPr="00233788" w:rsidRDefault="003C08E8" w:rsidP="00591E69">
            <w:pPr>
              <w:ind w:firstLine="0"/>
              <w:rPr>
                <w:b/>
                <w:color w:val="FF0000"/>
                <w:sz w:val="20"/>
                <w:lang w:val="pl-PL"/>
              </w:rPr>
            </w:pPr>
            <w:r w:rsidRPr="00233788">
              <w:rPr>
                <w:b/>
                <w:color w:val="FF0000"/>
                <w:sz w:val="20"/>
                <w:lang w:val="pl-PL"/>
              </w:rPr>
              <w:t>Opis</w:t>
            </w:r>
          </w:p>
        </w:tc>
      </w:tr>
      <w:tr w:rsidR="003C08E8" w:rsidRPr="00233788" w14:paraId="6D09467D" w14:textId="77777777" w:rsidTr="00591E69">
        <w:trPr>
          <w:cantSplit/>
        </w:trPr>
        <w:tc>
          <w:tcPr>
            <w:tcW w:w="4606" w:type="dxa"/>
          </w:tcPr>
          <w:p w14:paraId="005D29B0" w14:textId="77777777" w:rsidR="003C08E8" w:rsidRPr="00233788" w:rsidRDefault="003C08E8" w:rsidP="00591E69">
            <w:pPr>
              <w:ind w:firstLine="0"/>
              <w:rPr>
                <w:color w:val="FF0000"/>
                <w:sz w:val="20"/>
                <w:lang w:val="pl-PL"/>
              </w:rPr>
            </w:pPr>
            <w:r w:rsidRPr="00233788">
              <w:rPr>
                <w:color w:val="FF0000"/>
                <w:sz w:val="20"/>
                <w:lang w:val="pl-PL"/>
              </w:rPr>
              <w:t>Studenci</w:t>
            </w:r>
          </w:p>
        </w:tc>
        <w:tc>
          <w:tcPr>
            <w:tcW w:w="4606" w:type="dxa"/>
          </w:tcPr>
          <w:p w14:paraId="1114FBB7" w14:textId="77777777" w:rsidR="003C08E8" w:rsidRPr="00233788" w:rsidRDefault="003C08E8" w:rsidP="00591E69">
            <w:pPr>
              <w:ind w:firstLine="0"/>
              <w:rPr>
                <w:color w:val="FF0000"/>
                <w:sz w:val="20"/>
                <w:lang w:val="pl-PL"/>
              </w:rPr>
            </w:pPr>
            <w:r w:rsidRPr="00233788">
              <w:rPr>
                <w:color w:val="FF0000"/>
                <w:sz w:val="20"/>
                <w:lang w:val="pl-PL"/>
              </w:rPr>
              <w:t>Grupa obejmuje studentów studiów I, II i III stopnia</w:t>
            </w:r>
          </w:p>
        </w:tc>
      </w:tr>
      <w:tr w:rsidR="003C08E8" w:rsidRPr="00233788" w14:paraId="71894FF9" w14:textId="77777777" w:rsidTr="00591E69">
        <w:trPr>
          <w:cantSplit/>
        </w:trPr>
        <w:tc>
          <w:tcPr>
            <w:tcW w:w="4606" w:type="dxa"/>
          </w:tcPr>
          <w:p w14:paraId="17E21BA9" w14:textId="77777777" w:rsidR="003C08E8" w:rsidRPr="00233788" w:rsidRDefault="003C08E8" w:rsidP="00591E69">
            <w:pPr>
              <w:ind w:firstLine="0"/>
              <w:rPr>
                <w:color w:val="FF0000"/>
                <w:sz w:val="20"/>
                <w:lang w:val="pl-PL"/>
              </w:rPr>
            </w:pPr>
            <w:r w:rsidRPr="00233788">
              <w:rPr>
                <w:color w:val="FF0000"/>
                <w:sz w:val="20"/>
                <w:lang w:val="pl-PL"/>
              </w:rPr>
              <w:lastRenderedPageBreak/>
              <w:t>Absolwenci</w:t>
            </w:r>
          </w:p>
        </w:tc>
        <w:tc>
          <w:tcPr>
            <w:tcW w:w="4606" w:type="dxa"/>
          </w:tcPr>
          <w:p w14:paraId="584BDDD0" w14:textId="77777777" w:rsidR="003C08E8" w:rsidRPr="00233788" w:rsidRDefault="003C08E8" w:rsidP="00591E69">
            <w:pPr>
              <w:ind w:firstLine="0"/>
              <w:rPr>
                <w:color w:val="FF0000"/>
                <w:sz w:val="20"/>
                <w:lang w:val="pl-PL"/>
              </w:rPr>
            </w:pPr>
            <w:r w:rsidRPr="00233788">
              <w:rPr>
                <w:color w:val="FF0000"/>
                <w:sz w:val="20"/>
                <w:lang w:val="pl-PL"/>
              </w:rPr>
              <w:t>Grupa obejmuje absolwentów studiów I, II i III stopnia</w:t>
            </w:r>
          </w:p>
        </w:tc>
      </w:tr>
      <w:tr w:rsidR="003C08E8" w:rsidRPr="00233788" w14:paraId="0B46AFBF" w14:textId="77777777" w:rsidTr="00591E69">
        <w:trPr>
          <w:cantSplit/>
        </w:trPr>
        <w:tc>
          <w:tcPr>
            <w:tcW w:w="4606" w:type="dxa"/>
          </w:tcPr>
          <w:p w14:paraId="3BCDF460" w14:textId="77777777" w:rsidR="003C08E8" w:rsidRPr="00233788" w:rsidRDefault="003C08E8" w:rsidP="00591E69">
            <w:pPr>
              <w:ind w:firstLine="0"/>
              <w:rPr>
                <w:color w:val="FF0000"/>
                <w:sz w:val="20"/>
                <w:lang w:val="pl-PL"/>
              </w:rPr>
            </w:pPr>
            <w:r w:rsidRPr="00233788">
              <w:rPr>
                <w:color w:val="FF0000"/>
                <w:sz w:val="20"/>
                <w:lang w:val="pl-PL"/>
              </w:rPr>
              <w:t>Rodzice absolwentów</w:t>
            </w:r>
          </w:p>
        </w:tc>
        <w:tc>
          <w:tcPr>
            <w:tcW w:w="4606" w:type="dxa"/>
          </w:tcPr>
          <w:p w14:paraId="6724D686" w14:textId="77777777" w:rsidR="003C08E8" w:rsidRPr="00233788" w:rsidRDefault="003C08E8" w:rsidP="00591E69">
            <w:pPr>
              <w:ind w:firstLine="0"/>
              <w:rPr>
                <w:color w:val="FF0000"/>
                <w:sz w:val="20"/>
                <w:lang w:val="pl-PL"/>
              </w:rPr>
            </w:pPr>
            <w:r w:rsidRPr="00233788">
              <w:rPr>
                <w:color w:val="FF0000"/>
                <w:sz w:val="20"/>
                <w:lang w:val="pl-PL"/>
              </w:rPr>
              <w:t>Grupa obejmuje rodziców (opiekunów) absolwentów studiów I. II i III stopnia</w:t>
            </w:r>
          </w:p>
        </w:tc>
      </w:tr>
      <w:tr w:rsidR="003C08E8" w:rsidRPr="00233788" w14:paraId="40C6FAEB" w14:textId="77777777" w:rsidTr="00591E69">
        <w:trPr>
          <w:cantSplit/>
        </w:trPr>
        <w:tc>
          <w:tcPr>
            <w:tcW w:w="4606" w:type="dxa"/>
          </w:tcPr>
          <w:p w14:paraId="31D0D66E" w14:textId="77777777" w:rsidR="003C08E8" w:rsidRPr="00233788" w:rsidRDefault="003C08E8" w:rsidP="00591E69">
            <w:pPr>
              <w:ind w:firstLine="0"/>
              <w:rPr>
                <w:color w:val="FF0000"/>
                <w:sz w:val="20"/>
                <w:lang w:val="pl-PL"/>
              </w:rPr>
            </w:pPr>
            <w:r w:rsidRPr="00233788">
              <w:rPr>
                <w:color w:val="FF0000"/>
                <w:sz w:val="20"/>
                <w:lang w:val="pl-PL"/>
              </w:rPr>
              <w:t>Nauczyciele akademiccy</w:t>
            </w:r>
          </w:p>
        </w:tc>
        <w:tc>
          <w:tcPr>
            <w:tcW w:w="4606" w:type="dxa"/>
          </w:tcPr>
          <w:p w14:paraId="33BEFB99" w14:textId="77777777" w:rsidR="003C08E8" w:rsidRPr="00233788" w:rsidRDefault="003C08E8" w:rsidP="00591E69">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3C08E8" w:rsidRPr="00233788" w14:paraId="7B7B37DF" w14:textId="77777777" w:rsidTr="00591E69">
        <w:trPr>
          <w:cantSplit/>
        </w:trPr>
        <w:tc>
          <w:tcPr>
            <w:tcW w:w="4606" w:type="dxa"/>
          </w:tcPr>
          <w:p w14:paraId="2C94D726" w14:textId="77777777" w:rsidR="003C08E8" w:rsidRPr="00233788" w:rsidRDefault="003C08E8" w:rsidP="00591E69">
            <w:pPr>
              <w:ind w:firstLine="0"/>
              <w:rPr>
                <w:color w:val="FF0000"/>
                <w:sz w:val="20"/>
                <w:lang w:val="pl-PL"/>
              </w:rPr>
            </w:pPr>
            <w:r w:rsidRPr="00233788">
              <w:rPr>
                <w:color w:val="FF0000"/>
                <w:sz w:val="20"/>
                <w:lang w:val="pl-PL"/>
              </w:rPr>
              <w:t>Pracownicy administracyjni</w:t>
            </w:r>
          </w:p>
        </w:tc>
        <w:tc>
          <w:tcPr>
            <w:tcW w:w="4606" w:type="dxa"/>
          </w:tcPr>
          <w:p w14:paraId="650E951C" w14:textId="77777777" w:rsidR="003C08E8" w:rsidRPr="00233788" w:rsidRDefault="003C08E8" w:rsidP="00591E69">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3C08E8" w:rsidRPr="00233788" w14:paraId="1674C1EF" w14:textId="77777777" w:rsidTr="00591E69">
        <w:trPr>
          <w:cantSplit/>
        </w:trPr>
        <w:tc>
          <w:tcPr>
            <w:tcW w:w="4606" w:type="dxa"/>
          </w:tcPr>
          <w:p w14:paraId="411B6B02" w14:textId="77777777" w:rsidR="003C08E8" w:rsidRPr="00233788" w:rsidRDefault="003C08E8" w:rsidP="00591E69">
            <w:pPr>
              <w:ind w:firstLine="0"/>
              <w:rPr>
                <w:color w:val="FF0000"/>
                <w:sz w:val="20"/>
                <w:lang w:val="pl-PL"/>
              </w:rPr>
            </w:pPr>
            <w:r w:rsidRPr="00233788">
              <w:rPr>
                <w:color w:val="FF0000"/>
                <w:sz w:val="20"/>
                <w:lang w:val="pl-PL"/>
              </w:rPr>
              <w:t>Pracodawcy</w:t>
            </w:r>
          </w:p>
        </w:tc>
        <w:tc>
          <w:tcPr>
            <w:tcW w:w="4606" w:type="dxa"/>
          </w:tcPr>
          <w:p w14:paraId="53E51573" w14:textId="77777777" w:rsidR="003C08E8" w:rsidRPr="00233788" w:rsidRDefault="003C08E8" w:rsidP="00591E69">
            <w:pPr>
              <w:ind w:firstLine="0"/>
              <w:rPr>
                <w:color w:val="FF0000"/>
                <w:sz w:val="20"/>
                <w:lang w:val="pl-PL"/>
              </w:rPr>
            </w:pPr>
            <w:r w:rsidRPr="00233788">
              <w:rPr>
                <w:color w:val="FF0000"/>
                <w:sz w:val="20"/>
                <w:lang w:val="pl-PL"/>
              </w:rPr>
              <w:t>Grupa obejmuje pracodawców zatrudniających absolwentów wybranej uczelni, która podlega ocenie.</w:t>
            </w:r>
          </w:p>
        </w:tc>
      </w:tr>
      <w:tr w:rsidR="003C08E8" w:rsidRPr="00233788" w14:paraId="535D8B4E" w14:textId="77777777" w:rsidTr="00591E69">
        <w:trPr>
          <w:cantSplit/>
        </w:trPr>
        <w:tc>
          <w:tcPr>
            <w:tcW w:w="4606" w:type="dxa"/>
          </w:tcPr>
          <w:p w14:paraId="1840A98B" w14:textId="77777777" w:rsidR="003C08E8" w:rsidRPr="00233788" w:rsidRDefault="003C08E8" w:rsidP="00591E69">
            <w:pPr>
              <w:ind w:firstLine="0"/>
              <w:rPr>
                <w:color w:val="FF0000"/>
                <w:sz w:val="20"/>
                <w:lang w:val="pl-PL"/>
              </w:rPr>
            </w:pPr>
            <w:r w:rsidRPr="00233788">
              <w:rPr>
                <w:color w:val="FF0000"/>
                <w:sz w:val="20"/>
                <w:lang w:val="pl-PL"/>
              </w:rPr>
              <w:t>Władze samorządowe lub centralne</w:t>
            </w:r>
          </w:p>
        </w:tc>
        <w:tc>
          <w:tcPr>
            <w:tcW w:w="4606" w:type="dxa"/>
          </w:tcPr>
          <w:p w14:paraId="03B50A6C" w14:textId="77777777" w:rsidR="003C08E8" w:rsidRPr="00233788" w:rsidRDefault="003C08E8" w:rsidP="00591E69">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46B60069" w14:textId="77777777" w:rsidR="003C08E8" w:rsidRPr="00233788" w:rsidRDefault="003C08E8" w:rsidP="003C08E8">
      <w:pPr>
        <w:rPr>
          <w:color w:val="FF0000"/>
        </w:rPr>
      </w:pPr>
      <w:r w:rsidRPr="00233788">
        <w:rPr>
          <w:color w:val="FF0000"/>
        </w:rPr>
        <w:t>Źródło: opracowanie własne.</w:t>
      </w:r>
    </w:p>
    <w:p w14:paraId="4F3A8426" w14:textId="77777777" w:rsidR="003C08E8" w:rsidRPr="00233788" w:rsidRDefault="003C08E8" w:rsidP="003C08E8">
      <w:pPr>
        <w:rPr>
          <w:color w:val="FF0000"/>
        </w:rPr>
      </w:pPr>
      <w:r w:rsidRPr="00233788">
        <w:rPr>
          <w:color w:val="FF0000"/>
        </w:rPr>
        <w:t xml:space="preserve">Analizując listę grup podlegających badaniu warto zauważyć, że nie zostały uwzględnione takie grupy jak: </w:t>
      </w:r>
      <w:commentRangeStart w:id="240"/>
      <w:r w:rsidRPr="00233788">
        <w:rPr>
          <w:color w:val="FF0000"/>
        </w:rPr>
        <w:t>społeczeństwo, społeczność lokalna,</w:t>
      </w:r>
      <w:commentRangeEnd w:id="240"/>
      <w:r w:rsidRPr="00233788">
        <w:rPr>
          <w:rStyle w:val="Odwoaniedokomentarza"/>
          <w:rFonts w:ascii="Times New Roman" w:eastAsia="Times New Roman" w:hAnsi="Times New Roman"/>
          <w:color w:val="FF0000"/>
          <w:szCs w:val="20"/>
          <w:lang w:eastAsia="pl-PL"/>
        </w:rPr>
        <w:commentReference w:id="240"/>
      </w:r>
      <w:r w:rsidRPr="00233788">
        <w:rPr>
          <w:color w:val="FF0000"/>
        </w:rPr>
        <w:t xml:space="preserve"> . Brak tych grup wynika z mniejszego znaczenia ich przy podejmowaniu decyzji zarządczych względem pozostałych grup.</w:t>
      </w:r>
    </w:p>
    <w:p w14:paraId="12EC9500" w14:textId="412EEED3" w:rsidR="003C08E8" w:rsidRPr="00233788" w:rsidRDefault="003C08E8" w:rsidP="003C08E8">
      <w:pPr>
        <w:rPr>
          <w:color w:val="FF0000"/>
        </w:rPr>
      </w:pPr>
      <w:r w:rsidRPr="00233788">
        <w:rPr>
          <w:color w:val="FF0000"/>
        </w:rPr>
        <w:t>Do badania wybrano 2</w:t>
      </w:r>
      <w:r w:rsidR="003019CD">
        <w:rPr>
          <w:color w:val="FF0000"/>
        </w:rPr>
        <w:t>2</w:t>
      </w:r>
      <w:r w:rsidRPr="00233788">
        <w:rPr>
          <w:color w:val="FF0000"/>
        </w:rPr>
        <w:t xml:space="preserve"> </w:t>
      </w:r>
      <w:r w:rsidR="00086FA2">
        <w:rPr>
          <w:color w:val="FF0000"/>
        </w:rPr>
        <w:t xml:space="preserve">publiczne </w:t>
      </w:r>
      <w:r w:rsidRPr="00233788">
        <w:rPr>
          <w:color w:val="FF0000"/>
        </w:rPr>
        <w:t xml:space="preserve">uczelnie techniczne oraz uczelnie, które na większości swoich wydziałów prowadzą kierunki techniczne – inżynierskie. Pełen wykaz tych uczelni znajduje się w załączniku nr </w:t>
      </w:r>
      <w:r w:rsidR="003019CD">
        <w:rPr>
          <w:color w:val="FF0000"/>
        </w:rPr>
        <w:t>3</w:t>
      </w:r>
      <w:r w:rsidRPr="00233788">
        <w:rPr>
          <w:color w:val="FF0000"/>
        </w:rPr>
        <w:t>. Wyboru uczelni dokonano na podstawie list Ministerstwa Nauki i Szkolnictwa Wyższego, listy uczelni będących członkami Konferencji Rektorów Polskich Uczelni technicznych i tych stowarzyszonych z KRPUT oraz własnych analiz autora.</w:t>
      </w:r>
    </w:p>
    <w:p w14:paraId="191CE9C2" w14:textId="77777777" w:rsidR="003C08E8" w:rsidRPr="00233788" w:rsidRDefault="003C08E8" w:rsidP="003C08E8">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Pr="00233788">
        <w:rPr>
          <w:rStyle w:val="Odwoanieprzypisudolnego"/>
          <w:color w:val="FF0000"/>
        </w:rPr>
        <w:footnoteReference w:id="15"/>
      </w:r>
      <w:r w:rsidRPr="00233788">
        <w:rPr>
          <w:color w:val="FF0000"/>
        </w:rPr>
        <w:t xml:space="preserve"> ocenianej uczelni lub w przypadku grup pracowników również dotyczące satysfakcji z pracy. Pytania w tej grupie są sformułowane w twierdzenia dotyczące różnych aspektów satysfakcji. Do pomiaru opinii badanych została zastosowana 7-stopniowa skala Likerta (od „zdecydowanie się nie zgadzam” do „zdecydowanie się zgadzam”). Drugą grupę pytań stanową te dotyczące zarobków i zatrudnienia. Są one zawarte przede wszystkim w badaniu absol</w:t>
      </w:r>
      <w:r w:rsidRPr="00233788">
        <w:rPr>
          <w:color w:val="FF0000"/>
        </w:rPr>
        <w:lastRenderedPageBreak/>
        <w:t>wentów, ale również znajdują swoje odzwierciedlenie w badaniach studentów, rodziców absolwentów oraz pracodawców. W przypadku pytania o zatrudnienie zastosowano skalę miesięczną w formie otwartej z alternatywnymi odpowiedziami dotyczącymi innych możliwości odpowiedzi. Do pomiaru zarobków użyto pytań o zarobki zarówno w pierwszym jak i w trzecim roku po ukończeniu studiów. Zastosowano skalę przedziałową.</w:t>
      </w:r>
    </w:p>
    <w:p w14:paraId="05407944" w14:textId="77777777" w:rsidR="003C08E8" w:rsidRPr="00233788" w:rsidRDefault="003C08E8" w:rsidP="003C08E8">
      <w:pPr>
        <w:rPr>
          <w:color w:val="FF0000"/>
        </w:rPr>
      </w:pPr>
      <w:r w:rsidRPr="00233788">
        <w:rPr>
          <w:color w:val="FF0000"/>
        </w:rPr>
        <w:t>Pytania w badaniach satysfakcji pracowników uczelni mierzona jest ich opinia nt. rożnych aspektów działań uczelni wyższej. Od pozostałych 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1578EB9D" w14:textId="77777777" w:rsidR="003C08E8" w:rsidRPr="00233788" w:rsidRDefault="003C08E8" w:rsidP="003C08E8">
      <w:pPr>
        <w:rPr>
          <w:color w:val="FF0000"/>
        </w:rPr>
      </w:pPr>
      <w:commentRangeStart w:id="241"/>
      <w:r w:rsidRPr="00233788">
        <w:rPr>
          <w:color w:val="FF0000"/>
        </w:rPr>
        <w:t>Przykładowe kwestionariusze do badania satysfakcji interesariuszy przedstawiono w załącznikach</w:t>
      </w:r>
      <w:commentRangeEnd w:id="241"/>
      <w:r w:rsidRPr="00233788">
        <w:rPr>
          <w:rStyle w:val="Odwoaniedokomentarza"/>
          <w:rFonts w:ascii="Times New Roman" w:eastAsia="Times New Roman" w:hAnsi="Times New Roman"/>
          <w:color w:val="FF0000"/>
          <w:szCs w:val="20"/>
          <w:lang w:eastAsia="pl-PL"/>
        </w:rPr>
        <w:commentReference w:id="241"/>
      </w:r>
    </w:p>
    <w:p w14:paraId="5AF3AB91" w14:textId="77777777" w:rsidR="003C08E8" w:rsidRPr="00233788" w:rsidRDefault="003C08E8" w:rsidP="003C08E8">
      <w:pPr>
        <w:rPr>
          <w:color w:val="FF0000"/>
        </w:rPr>
      </w:pPr>
    </w:p>
    <w:p w14:paraId="5109C918" w14:textId="1CF7A378" w:rsidR="003C08E8" w:rsidRPr="00233788" w:rsidRDefault="003C08E8" w:rsidP="003C08E8">
      <w:pPr>
        <w:pStyle w:val="Tytutabeli"/>
        <w:rPr>
          <w:color w:val="FF0000"/>
        </w:rPr>
      </w:pPr>
      <w:bookmarkStart w:id="242" w:name="_Toc13489809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BB1057">
        <w:rPr>
          <w:noProof/>
          <w:color w:val="FF0000"/>
        </w:rPr>
        <w:t>31</w:t>
      </w:r>
      <w:r>
        <w:rPr>
          <w:color w:val="FF0000"/>
        </w:rPr>
        <w:fldChar w:fldCharType="end"/>
      </w:r>
      <w:r w:rsidRPr="00233788">
        <w:rPr>
          <w:color w:val="FF0000"/>
        </w:rPr>
        <w:t xml:space="preserve"> Zestawienie rodzajów użytych pytań na poszczególnych kwestionariuszach badania satysfakcji interesariuszy</w:t>
      </w:r>
      <w:bookmarkEnd w:id="242"/>
    </w:p>
    <w:tbl>
      <w:tblPr>
        <w:tblStyle w:val="Tabela-Siatka"/>
        <w:tblW w:w="0" w:type="auto"/>
        <w:tblLook w:val="04A0" w:firstRow="1" w:lastRow="0" w:firstColumn="1" w:lastColumn="0" w:noHBand="0" w:noVBand="1"/>
      </w:tblPr>
      <w:tblGrid>
        <w:gridCol w:w="2303"/>
        <w:gridCol w:w="2303"/>
        <w:gridCol w:w="2303"/>
        <w:gridCol w:w="2303"/>
      </w:tblGrid>
      <w:tr w:rsidR="003C08E8" w:rsidRPr="00233788" w14:paraId="6C35C527" w14:textId="77777777" w:rsidTr="00591E69">
        <w:trPr>
          <w:cantSplit/>
          <w:tblHeader/>
        </w:trPr>
        <w:tc>
          <w:tcPr>
            <w:tcW w:w="2303" w:type="dxa"/>
          </w:tcPr>
          <w:p w14:paraId="7F747B60" w14:textId="77777777" w:rsidR="003C08E8" w:rsidRPr="00233788" w:rsidRDefault="003C08E8" w:rsidP="00591E69">
            <w:pPr>
              <w:ind w:firstLine="0"/>
              <w:rPr>
                <w:b/>
                <w:color w:val="FF0000"/>
                <w:sz w:val="20"/>
                <w:lang w:val="pl-PL"/>
              </w:rPr>
            </w:pPr>
            <w:r w:rsidRPr="00233788">
              <w:rPr>
                <w:b/>
                <w:color w:val="FF0000"/>
                <w:sz w:val="20"/>
                <w:lang w:val="pl-PL"/>
              </w:rPr>
              <w:t>Grupa interesariuszy</w:t>
            </w:r>
          </w:p>
        </w:tc>
        <w:tc>
          <w:tcPr>
            <w:tcW w:w="2303" w:type="dxa"/>
          </w:tcPr>
          <w:p w14:paraId="32AE1407" w14:textId="77777777" w:rsidR="003C08E8" w:rsidRPr="00233788" w:rsidRDefault="003C08E8" w:rsidP="00591E69">
            <w:pPr>
              <w:ind w:firstLine="0"/>
              <w:rPr>
                <w:b/>
                <w:color w:val="FF0000"/>
                <w:sz w:val="20"/>
                <w:lang w:val="pl-PL"/>
              </w:rPr>
            </w:pPr>
            <w:r w:rsidRPr="00233788">
              <w:rPr>
                <w:b/>
                <w:color w:val="FF0000"/>
                <w:sz w:val="20"/>
                <w:lang w:val="pl-PL"/>
              </w:rPr>
              <w:t>Pytania dotyczące satysfakcji</w:t>
            </w:r>
          </w:p>
        </w:tc>
        <w:tc>
          <w:tcPr>
            <w:tcW w:w="2303" w:type="dxa"/>
          </w:tcPr>
          <w:p w14:paraId="5B4317A6" w14:textId="77777777" w:rsidR="003C08E8" w:rsidRPr="00233788" w:rsidRDefault="003C08E8" w:rsidP="00591E69">
            <w:pPr>
              <w:ind w:firstLine="0"/>
              <w:rPr>
                <w:b/>
                <w:color w:val="FF0000"/>
                <w:sz w:val="20"/>
                <w:lang w:val="pl-PL"/>
              </w:rPr>
            </w:pPr>
            <w:r w:rsidRPr="00233788">
              <w:rPr>
                <w:b/>
                <w:color w:val="FF0000"/>
                <w:sz w:val="20"/>
                <w:lang w:val="pl-PL"/>
              </w:rPr>
              <w:t>Pytania dotyczące zarobków i zatrudnienia</w:t>
            </w:r>
          </w:p>
        </w:tc>
        <w:tc>
          <w:tcPr>
            <w:tcW w:w="2303" w:type="dxa"/>
          </w:tcPr>
          <w:p w14:paraId="37EF239B" w14:textId="77777777" w:rsidR="003C08E8" w:rsidRPr="00233788" w:rsidRDefault="003C08E8" w:rsidP="00591E69">
            <w:pPr>
              <w:ind w:firstLine="0"/>
              <w:rPr>
                <w:b/>
                <w:color w:val="FF0000"/>
                <w:sz w:val="20"/>
                <w:lang w:val="pl-PL"/>
              </w:rPr>
            </w:pPr>
            <w:r w:rsidRPr="00233788">
              <w:rPr>
                <w:b/>
                <w:color w:val="FF0000"/>
                <w:sz w:val="20"/>
                <w:lang w:val="pl-PL"/>
              </w:rPr>
              <w:t>Inne rodzaje pytań</w:t>
            </w:r>
          </w:p>
        </w:tc>
      </w:tr>
      <w:tr w:rsidR="003C08E8" w:rsidRPr="00233788" w14:paraId="2CD0A713" w14:textId="77777777" w:rsidTr="00591E69">
        <w:trPr>
          <w:cantSplit/>
        </w:trPr>
        <w:tc>
          <w:tcPr>
            <w:tcW w:w="2303" w:type="dxa"/>
          </w:tcPr>
          <w:p w14:paraId="65D94CD2" w14:textId="77777777" w:rsidR="003C08E8" w:rsidRPr="00233788" w:rsidRDefault="003C08E8" w:rsidP="00591E69">
            <w:pPr>
              <w:ind w:firstLine="0"/>
              <w:rPr>
                <w:color w:val="FF0000"/>
                <w:sz w:val="20"/>
                <w:lang w:val="pl-PL"/>
              </w:rPr>
            </w:pPr>
            <w:r w:rsidRPr="00233788">
              <w:rPr>
                <w:color w:val="FF0000"/>
                <w:sz w:val="20"/>
                <w:lang w:val="pl-PL"/>
              </w:rPr>
              <w:t>Studenci</w:t>
            </w:r>
          </w:p>
        </w:tc>
        <w:tc>
          <w:tcPr>
            <w:tcW w:w="2303" w:type="dxa"/>
          </w:tcPr>
          <w:p w14:paraId="5C65049B"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A6E92DD"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6F04F8FB" w14:textId="77777777" w:rsidR="003C08E8" w:rsidRPr="00233788" w:rsidRDefault="003C08E8" w:rsidP="00591E69">
            <w:pPr>
              <w:ind w:firstLine="0"/>
              <w:rPr>
                <w:color w:val="FF0000"/>
                <w:sz w:val="20"/>
                <w:lang w:val="pl-PL"/>
              </w:rPr>
            </w:pPr>
          </w:p>
        </w:tc>
      </w:tr>
      <w:tr w:rsidR="003C08E8" w:rsidRPr="00233788" w14:paraId="07C6AA88" w14:textId="77777777" w:rsidTr="00591E69">
        <w:trPr>
          <w:cantSplit/>
        </w:trPr>
        <w:tc>
          <w:tcPr>
            <w:tcW w:w="2303" w:type="dxa"/>
          </w:tcPr>
          <w:p w14:paraId="5BA66156" w14:textId="77777777" w:rsidR="003C08E8" w:rsidRPr="00233788" w:rsidRDefault="003C08E8" w:rsidP="00591E69">
            <w:pPr>
              <w:ind w:firstLine="0"/>
              <w:rPr>
                <w:color w:val="FF0000"/>
                <w:sz w:val="20"/>
                <w:lang w:val="pl-PL"/>
              </w:rPr>
            </w:pPr>
            <w:r w:rsidRPr="00233788">
              <w:rPr>
                <w:color w:val="FF0000"/>
                <w:sz w:val="20"/>
                <w:lang w:val="pl-PL"/>
              </w:rPr>
              <w:t>Absolwenci</w:t>
            </w:r>
          </w:p>
        </w:tc>
        <w:tc>
          <w:tcPr>
            <w:tcW w:w="2303" w:type="dxa"/>
          </w:tcPr>
          <w:p w14:paraId="18F10D7E"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729F47CD"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63928A0B" w14:textId="77777777" w:rsidR="003C08E8" w:rsidRPr="00233788" w:rsidRDefault="003C08E8" w:rsidP="00591E69">
            <w:pPr>
              <w:ind w:firstLine="0"/>
              <w:rPr>
                <w:color w:val="FF0000"/>
                <w:sz w:val="20"/>
                <w:lang w:val="pl-PL"/>
              </w:rPr>
            </w:pPr>
          </w:p>
        </w:tc>
      </w:tr>
      <w:tr w:rsidR="003C08E8" w:rsidRPr="00233788" w14:paraId="012C8B09" w14:textId="77777777" w:rsidTr="00591E69">
        <w:trPr>
          <w:cantSplit/>
        </w:trPr>
        <w:tc>
          <w:tcPr>
            <w:tcW w:w="2303" w:type="dxa"/>
          </w:tcPr>
          <w:p w14:paraId="6B88D169" w14:textId="77777777" w:rsidR="003C08E8" w:rsidRPr="00233788" w:rsidRDefault="003C08E8" w:rsidP="00591E69">
            <w:pPr>
              <w:ind w:firstLine="0"/>
              <w:rPr>
                <w:color w:val="FF0000"/>
                <w:sz w:val="20"/>
                <w:lang w:val="pl-PL"/>
              </w:rPr>
            </w:pPr>
            <w:r w:rsidRPr="00233788">
              <w:rPr>
                <w:color w:val="FF0000"/>
                <w:sz w:val="20"/>
                <w:lang w:val="pl-PL"/>
              </w:rPr>
              <w:t>Rodzice</w:t>
            </w:r>
          </w:p>
        </w:tc>
        <w:tc>
          <w:tcPr>
            <w:tcW w:w="2303" w:type="dxa"/>
          </w:tcPr>
          <w:p w14:paraId="7AD69736"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1573EC61"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1B3FFF29" w14:textId="77777777" w:rsidR="003C08E8" w:rsidRPr="00233788" w:rsidRDefault="003C08E8" w:rsidP="00591E69">
            <w:pPr>
              <w:ind w:firstLine="0"/>
              <w:rPr>
                <w:color w:val="FF0000"/>
                <w:sz w:val="20"/>
                <w:lang w:val="pl-PL"/>
              </w:rPr>
            </w:pPr>
          </w:p>
        </w:tc>
      </w:tr>
      <w:tr w:rsidR="003C08E8" w:rsidRPr="00233788" w14:paraId="526B0DA7" w14:textId="77777777" w:rsidTr="00591E69">
        <w:trPr>
          <w:cantSplit/>
        </w:trPr>
        <w:tc>
          <w:tcPr>
            <w:tcW w:w="2303" w:type="dxa"/>
          </w:tcPr>
          <w:p w14:paraId="24DE8228" w14:textId="77777777" w:rsidR="003C08E8" w:rsidRPr="00233788" w:rsidRDefault="003C08E8" w:rsidP="00591E69">
            <w:pPr>
              <w:ind w:firstLine="0"/>
              <w:rPr>
                <w:color w:val="FF0000"/>
                <w:sz w:val="20"/>
                <w:lang w:val="pl-PL"/>
              </w:rPr>
            </w:pPr>
            <w:r w:rsidRPr="00233788">
              <w:rPr>
                <w:color w:val="FF0000"/>
                <w:sz w:val="20"/>
                <w:lang w:val="pl-PL"/>
              </w:rPr>
              <w:t>Pracownicy naukowi I dydaktyczni</w:t>
            </w:r>
          </w:p>
        </w:tc>
        <w:tc>
          <w:tcPr>
            <w:tcW w:w="2303" w:type="dxa"/>
          </w:tcPr>
          <w:p w14:paraId="0734009E"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71086255"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69B15086" w14:textId="77777777" w:rsidR="003C08E8" w:rsidRPr="00233788" w:rsidRDefault="003C08E8" w:rsidP="00591E69">
            <w:pPr>
              <w:ind w:firstLine="0"/>
              <w:rPr>
                <w:color w:val="FF0000"/>
                <w:sz w:val="20"/>
                <w:lang w:val="pl-PL"/>
              </w:rPr>
            </w:pPr>
          </w:p>
        </w:tc>
      </w:tr>
      <w:tr w:rsidR="003C08E8" w:rsidRPr="00233788" w14:paraId="0FB07721" w14:textId="77777777" w:rsidTr="00591E69">
        <w:trPr>
          <w:cantSplit/>
        </w:trPr>
        <w:tc>
          <w:tcPr>
            <w:tcW w:w="2303" w:type="dxa"/>
          </w:tcPr>
          <w:p w14:paraId="6FF7ABDD" w14:textId="77777777" w:rsidR="003C08E8" w:rsidRPr="00233788" w:rsidRDefault="003C08E8" w:rsidP="00591E69">
            <w:pPr>
              <w:ind w:firstLine="0"/>
              <w:rPr>
                <w:color w:val="FF0000"/>
                <w:sz w:val="20"/>
                <w:lang w:val="pl-PL"/>
              </w:rPr>
            </w:pPr>
            <w:r w:rsidRPr="00233788">
              <w:rPr>
                <w:color w:val="FF0000"/>
                <w:sz w:val="20"/>
                <w:lang w:val="pl-PL"/>
              </w:rPr>
              <w:t>Pracownicy administracyjni</w:t>
            </w:r>
          </w:p>
        </w:tc>
        <w:tc>
          <w:tcPr>
            <w:tcW w:w="2303" w:type="dxa"/>
          </w:tcPr>
          <w:p w14:paraId="0B892238"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6F2653C"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3C226CB0" w14:textId="77777777" w:rsidR="003C08E8" w:rsidRPr="00233788" w:rsidRDefault="003C08E8" w:rsidP="00591E69">
            <w:pPr>
              <w:ind w:firstLine="0"/>
              <w:rPr>
                <w:color w:val="FF0000"/>
                <w:sz w:val="20"/>
                <w:lang w:val="pl-PL"/>
              </w:rPr>
            </w:pPr>
          </w:p>
        </w:tc>
      </w:tr>
      <w:tr w:rsidR="003C08E8" w:rsidRPr="00233788" w14:paraId="13F32051" w14:textId="77777777" w:rsidTr="00591E69">
        <w:trPr>
          <w:cantSplit/>
        </w:trPr>
        <w:tc>
          <w:tcPr>
            <w:tcW w:w="2303" w:type="dxa"/>
          </w:tcPr>
          <w:p w14:paraId="7FD6E2A2" w14:textId="77777777" w:rsidR="003C08E8" w:rsidRPr="00233788" w:rsidRDefault="003C08E8" w:rsidP="00591E69">
            <w:pPr>
              <w:ind w:firstLine="0"/>
              <w:rPr>
                <w:color w:val="FF0000"/>
                <w:sz w:val="20"/>
                <w:lang w:val="pl-PL"/>
              </w:rPr>
            </w:pPr>
            <w:r w:rsidRPr="00233788">
              <w:rPr>
                <w:color w:val="FF0000"/>
                <w:sz w:val="20"/>
                <w:lang w:val="pl-PL"/>
              </w:rPr>
              <w:t>Pracodawcy</w:t>
            </w:r>
          </w:p>
        </w:tc>
        <w:tc>
          <w:tcPr>
            <w:tcW w:w="2303" w:type="dxa"/>
          </w:tcPr>
          <w:p w14:paraId="71C16326"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305A437"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A798BC0" w14:textId="77777777" w:rsidR="003C08E8" w:rsidRPr="00233788" w:rsidRDefault="003C08E8" w:rsidP="00591E69">
            <w:pPr>
              <w:ind w:firstLine="0"/>
              <w:rPr>
                <w:color w:val="FF0000"/>
                <w:sz w:val="20"/>
                <w:lang w:val="pl-PL"/>
              </w:rPr>
            </w:pPr>
          </w:p>
        </w:tc>
      </w:tr>
      <w:tr w:rsidR="003C08E8" w:rsidRPr="00233788" w14:paraId="02B82DA6" w14:textId="77777777" w:rsidTr="00591E69">
        <w:trPr>
          <w:cantSplit/>
        </w:trPr>
        <w:tc>
          <w:tcPr>
            <w:tcW w:w="2303" w:type="dxa"/>
          </w:tcPr>
          <w:p w14:paraId="712B758D" w14:textId="77777777" w:rsidR="003C08E8" w:rsidRPr="00233788" w:rsidRDefault="003C08E8" w:rsidP="00591E69">
            <w:pPr>
              <w:ind w:firstLine="0"/>
              <w:rPr>
                <w:color w:val="FF0000"/>
                <w:sz w:val="20"/>
                <w:lang w:val="pl-PL"/>
              </w:rPr>
            </w:pPr>
            <w:r w:rsidRPr="00233788">
              <w:rPr>
                <w:color w:val="FF0000"/>
                <w:sz w:val="20"/>
                <w:lang w:val="pl-PL"/>
              </w:rPr>
              <w:t>Przedstawiciele władz lokalnych I centralnych</w:t>
            </w:r>
          </w:p>
        </w:tc>
        <w:tc>
          <w:tcPr>
            <w:tcW w:w="2303" w:type="dxa"/>
          </w:tcPr>
          <w:p w14:paraId="2B498FEB"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40230137" w14:textId="77777777" w:rsidR="003C08E8" w:rsidRPr="00233788" w:rsidRDefault="003C08E8" w:rsidP="00591E69">
            <w:pPr>
              <w:ind w:firstLine="0"/>
              <w:rPr>
                <w:color w:val="FF0000"/>
                <w:sz w:val="20"/>
                <w:lang w:val="pl-PL"/>
              </w:rPr>
            </w:pPr>
          </w:p>
        </w:tc>
        <w:tc>
          <w:tcPr>
            <w:tcW w:w="2303" w:type="dxa"/>
          </w:tcPr>
          <w:p w14:paraId="19F26277" w14:textId="77777777" w:rsidR="003C08E8" w:rsidRPr="00233788" w:rsidRDefault="003C08E8" w:rsidP="00591E69">
            <w:pPr>
              <w:ind w:firstLine="0"/>
              <w:rPr>
                <w:color w:val="FF0000"/>
                <w:sz w:val="20"/>
                <w:lang w:val="pl-PL"/>
              </w:rPr>
            </w:pPr>
            <w:r w:rsidRPr="00233788">
              <w:rPr>
                <w:color w:val="FF0000"/>
                <w:sz w:val="20"/>
                <w:lang w:val="pl-PL"/>
              </w:rPr>
              <w:t>+ (pytania o opinię dot. efektów różnych działań uczelni)</w:t>
            </w:r>
          </w:p>
        </w:tc>
      </w:tr>
      <w:tr w:rsidR="003C08E8" w:rsidRPr="00233788" w14:paraId="301A2759" w14:textId="77777777" w:rsidTr="00591E69">
        <w:trPr>
          <w:cantSplit/>
        </w:trPr>
        <w:tc>
          <w:tcPr>
            <w:tcW w:w="2303" w:type="dxa"/>
          </w:tcPr>
          <w:p w14:paraId="6EBBF88B" w14:textId="77777777" w:rsidR="003C08E8" w:rsidRPr="00233788" w:rsidRDefault="003C08E8" w:rsidP="00591E69">
            <w:pPr>
              <w:ind w:firstLine="0"/>
              <w:rPr>
                <w:color w:val="FF0000"/>
                <w:sz w:val="20"/>
                <w:lang w:val="pl-PL"/>
              </w:rPr>
            </w:pPr>
            <w:r w:rsidRPr="00233788">
              <w:rPr>
                <w:color w:val="FF0000"/>
                <w:sz w:val="20"/>
                <w:lang w:val="pl-PL"/>
              </w:rPr>
              <w:lastRenderedPageBreak/>
              <w:t>Zarządzający uczelnią</w:t>
            </w:r>
          </w:p>
        </w:tc>
        <w:tc>
          <w:tcPr>
            <w:tcW w:w="2303" w:type="dxa"/>
          </w:tcPr>
          <w:p w14:paraId="3C3AD207" w14:textId="77777777" w:rsidR="003C08E8" w:rsidRPr="00233788" w:rsidRDefault="003C08E8" w:rsidP="00591E69">
            <w:pPr>
              <w:ind w:firstLine="0"/>
              <w:rPr>
                <w:color w:val="FF0000"/>
                <w:sz w:val="20"/>
                <w:lang w:val="pl-PL"/>
              </w:rPr>
            </w:pPr>
          </w:p>
        </w:tc>
        <w:tc>
          <w:tcPr>
            <w:tcW w:w="2303" w:type="dxa"/>
          </w:tcPr>
          <w:p w14:paraId="379825BE"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62ECC3A3" w14:textId="77777777" w:rsidR="003C08E8" w:rsidRPr="00233788" w:rsidRDefault="003C08E8" w:rsidP="00591E69">
            <w:pPr>
              <w:ind w:firstLine="0"/>
              <w:jc w:val="center"/>
              <w:rPr>
                <w:color w:val="FF0000"/>
                <w:sz w:val="20"/>
                <w:lang w:val="pl-PL"/>
              </w:rPr>
            </w:pPr>
            <w:r w:rsidRPr="00233788">
              <w:rPr>
                <w:color w:val="FF0000"/>
                <w:sz w:val="20"/>
                <w:lang w:val="pl-PL"/>
              </w:rPr>
              <w:t>+ (pytania o opinię dot. efektów różnych działań uczelni)</w:t>
            </w:r>
            <w:r w:rsidRPr="00233788">
              <w:rPr>
                <w:color w:val="FF0000"/>
                <w:sz w:val="20"/>
                <w:lang w:val="pl-PL"/>
              </w:rPr>
              <w:br/>
              <w:t>+ (pytania o uszeregowanie grup interesariuszy wg ważności)</w:t>
            </w:r>
          </w:p>
        </w:tc>
      </w:tr>
    </w:tbl>
    <w:p w14:paraId="766440B8" w14:textId="77777777" w:rsidR="003C08E8" w:rsidRPr="00233788" w:rsidRDefault="003C08E8" w:rsidP="003C08E8">
      <w:pPr>
        <w:rPr>
          <w:color w:val="FF0000"/>
        </w:rPr>
      </w:pPr>
      <w:r w:rsidRPr="00233788">
        <w:rPr>
          <w:color w:val="FF0000"/>
        </w:rPr>
        <w:t>Źródło: opracowanie własne</w:t>
      </w:r>
    </w:p>
    <w:p w14:paraId="455571B0" w14:textId="77777777" w:rsidR="003C08E8" w:rsidRDefault="003C08E8" w:rsidP="003C08E8">
      <w:pPr>
        <w:pStyle w:val="Nagwek3"/>
      </w:pPr>
      <w:bookmarkStart w:id="243" w:name="_Toc133846151"/>
      <w:r>
        <w:t>Analiza wyników badania kwestionariuszowego</w:t>
      </w:r>
      <w:bookmarkEnd w:id="243"/>
    </w:p>
    <w:p w14:paraId="79F73E02" w14:textId="77777777" w:rsidR="003C08E8" w:rsidRDefault="003C08E8" w:rsidP="003C08E8">
      <w:r>
        <w:t>Badanie kwestionariuszowe zostało przeprowadzone przy pomocy narzędzia badawczego w postaci ankiety internetowej stworzonej w portalu ankietaplus.pl</w:t>
      </w:r>
      <w:r>
        <w:rPr>
          <w:rStyle w:val="Odwoanieprzypisudolnego"/>
        </w:rPr>
        <w:footnoteReference w:id="16"/>
      </w:r>
      <w:r>
        <w:t xml:space="preserve">. Badanie było kierowane do wybranych grup interesariuszy uczelni przy wykorzystaniu metody kuli śnieżnej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9F2F9B">
        <w:rPr>
          <w:noProof/>
        </w:rPr>
        <w:t>(por. Krosnick, 1999)</w:t>
      </w:r>
      <w:r>
        <w:fldChar w:fldCharType="end"/>
      </w:r>
      <w:r>
        <w:t xml:space="preserve"> do doboru próby. Jest to metoda nieprobabilistyczna.</w:t>
      </w:r>
    </w:p>
    <w:p w14:paraId="1D12C119" w14:textId="77777777" w:rsidR="003C08E8" w:rsidRDefault="003C08E8" w:rsidP="003C08E8"/>
    <w:p w14:paraId="7386A4FC" w14:textId="7F261E4D" w:rsidR="003C08E8" w:rsidRDefault="003C08E8" w:rsidP="003C08E8">
      <w:pPr>
        <w:pStyle w:val="Tytutabeli"/>
      </w:pPr>
      <w:bookmarkStart w:id="244" w:name="_Toc134898087"/>
      <w:r>
        <w:t xml:space="preserve">Tabela </w:t>
      </w:r>
      <w:fldSimple w:instr=" SEQ Tabela \* ARABIC ">
        <w:r w:rsidR="00BB1057">
          <w:rPr>
            <w:noProof/>
          </w:rPr>
          <w:t>32</w:t>
        </w:r>
      </w:fldSimple>
      <w:r>
        <w:t xml:space="preserve"> Statystyki rezultatów liczby uzyskanych odpowiedzi uczestników badania kwestionariuszowego</w:t>
      </w:r>
      <w:bookmarkEnd w:id="244"/>
    </w:p>
    <w:tbl>
      <w:tblPr>
        <w:tblStyle w:val="Tabela-Siatka"/>
        <w:tblW w:w="9071" w:type="dxa"/>
        <w:tblLook w:val="04A0" w:firstRow="1" w:lastRow="0" w:firstColumn="1" w:lastColumn="0" w:noHBand="0" w:noVBand="1"/>
      </w:tblPr>
      <w:tblGrid>
        <w:gridCol w:w="7370"/>
        <w:gridCol w:w="1701"/>
      </w:tblGrid>
      <w:tr w:rsidR="003C08E8" w:rsidRPr="008A7C5F" w14:paraId="6E145B62" w14:textId="77777777" w:rsidTr="00035BCA">
        <w:trPr>
          <w:cantSplit/>
          <w:tblHeader/>
        </w:trPr>
        <w:tc>
          <w:tcPr>
            <w:tcW w:w="7370" w:type="dxa"/>
            <w:vAlign w:val="center"/>
          </w:tcPr>
          <w:p w14:paraId="0F744DA3" w14:textId="77777777" w:rsidR="003C08E8" w:rsidRPr="008A7C5F" w:rsidRDefault="003C08E8" w:rsidP="00035BCA">
            <w:pPr>
              <w:ind w:firstLine="0"/>
              <w:jc w:val="left"/>
              <w:rPr>
                <w:b/>
                <w:bCs/>
                <w:sz w:val="18"/>
                <w:szCs w:val="18"/>
                <w:lang w:val="pl-PL"/>
              </w:rPr>
            </w:pPr>
            <w:r w:rsidRPr="008A7C5F">
              <w:rPr>
                <w:b/>
                <w:bCs/>
                <w:sz w:val="18"/>
                <w:szCs w:val="18"/>
                <w:lang w:val="pl-PL"/>
              </w:rPr>
              <w:t xml:space="preserve">Kategoria kwalifikacji odpowiedzi </w:t>
            </w:r>
          </w:p>
        </w:tc>
        <w:tc>
          <w:tcPr>
            <w:tcW w:w="1701" w:type="dxa"/>
            <w:vAlign w:val="center"/>
          </w:tcPr>
          <w:p w14:paraId="7BD323E1" w14:textId="77777777" w:rsidR="003C08E8" w:rsidRPr="008A7C5F" w:rsidRDefault="003C08E8" w:rsidP="00035BCA">
            <w:pPr>
              <w:ind w:firstLine="0"/>
              <w:jc w:val="center"/>
              <w:rPr>
                <w:b/>
                <w:bCs/>
                <w:sz w:val="18"/>
                <w:szCs w:val="18"/>
                <w:lang w:val="pl-PL"/>
              </w:rPr>
            </w:pPr>
            <w:r w:rsidRPr="008A7C5F">
              <w:rPr>
                <w:b/>
                <w:bCs/>
                <w:sz w:val="18"/>
                <w:szCs w:val="18"/>
                <w:lang w:val="pl-PL"/>
              </w:rPr>
              <w:t>Wartość</w:t>
            </w:r>
          </w:p>
        </w:tc>
      </w:tr>
      <w:tr w:rsidR="003C08E8" w:rsidRPr="008A7C5F" w14:paraId="2FA49D0A" w14:textId="77777777" w:rsidTr="00035BCA">
        <w:trPr>
          <w:cantSplit/>
        </w:trPr>
        <w:tc>
          <w:tcPr>
            <w:tcW w:w="7370" w:type="dxa"/>
          </w:tcPr>
          <w:p w14:paraId="1E02A721" w14:textId="77777777" w:rsidR="003C08E8" w:rsidRPr="008A7C5F" w:rsidRDefault="003C08E8" w:rsidP="00035BCA">
            <w:pPr>
              <w:ind w:firstLine="0"/>
              <w:rPr>
                <w:sz w:val="18"/>
                <w:szCs w:val="18"/>
                <w:lang w:val="pl-PL"/>
              </w:rPr>
            </w:pPr>
            <w:r w:rsidRPr="008A7C5F">
              <w:rPr>
                <w:sz w:val="18"/>
                <w:szCs w:val="18"/>
                <w:lang w:val="pl-PL"/>
              </w:rPr>
              <w:t>Liczba rozpoczętych ankiet</w:t>
            </w:r>
          </w:p>
        </w:tc>
        <w:tc>
          <w:tcPr>
            <w:tcW w:w="1701" w:type="dxa"/>
          </w:tcPr>
          <w:p w14:paraId="66D25F73" w14:textId="77777777" w:rsidR="003C08E8" w:rsidRPr="008A7C5F" w:rsidRDefault="003C08E8" w:rsidP="00035BCA">
            <w:pPr>
              <w:ind w:firstLine="0"/>
              <w:jc w:val="center"/>
              <w:rPr>
                <w:sz w:val="18"/>
                <w:szCs w:val="18"/>
                <w:lang w:val="pl-PL"/>
              </w:rPr>
            </w:pPr>
            <w:r w:rsidRPr="008A7C5F">
              <w:rPr>
                <w:sz w:val="18"/>
                <w:szCs w:val="18"/>
                <w:lang w:val="pl-PL"/>
              </w:rPr>
              <w:t>259</w:t>
            </w:r>
          </w:p>
        </w:tc>
      </w:tr>
      <w:tr w:rsidR="003C08E8" w:rsidRPr="008A7C5F" w14:paraId="507022A6" w14:textId="77777777" w:rsidTr="00035BCA">
        <w:trPr>
          <w:cantSplit/>
        </w:trPr>
        <w:tc>
          <w:tcPr>
            <w:tcW w:w="7370" w:type="dxa"/>
          </w:tcPr>
          <w:p w14:paraId="59294F70" w14:textId="77777777" w:rsidR="003C08E8" w:rsidRPr="008A7C5F" w:rsidRDefault="003C08E8" w:rsidP="00035BCA">
            <w:pPr>
              <w:ind w:firstLine="0"/>
              <w:rPr>
                <w:sz w:val="18"/>
                <w:szCs w:val="18"/>
                <w:lang w:val="pl-PL"/>
              </w:rPr>
            </w:pPr>
            <w:r w:rsidRPr="008A7C5F">
              <w:rPr>
                <w:sz w:val="18"/>
                <w:szCs w:val="18"/>
                <w:lang w:val="pl-PL"/>
              </w:rPr>
              <w:t>Liczba zakończonych ankiet</w:t>
            </w:r>
          </w:p>
        </w:tc>
        <w:tc>
          <w:tcPr>
            <w:tcW w:w="1701" w:type="dxa"/>
          </w:tcPr>
          <w:p w14:paraId="20D96E7B" w14:textId="77777777" w:rsidR="003C08E8" w:rsidRPr="008A7C5F" w:rsidRDefault="003C08E8" w:rsidP="00035BCA">
            <w:pPr>
              <w:ind w:firstLine="0"/>
              <w:jc w:val="center"/>
              <w:rPr>
                <w:sz w:val="18"/>
                <w:szCs w:val="18"/>
                <w:lang w:val="pl-PL"/>
              </w:rPr>
            </w:pPr>
            <w:r w:rsidRPr="008A7C5F">
              <w:rPr>
                <w:sz w:val="18"/>
                <w:szCs w:val="18"/>
                <w:lang w:val="pl-PL"/>
              </w:rPr>
              <w:t>138</w:t>
            </w:r>
          </w:p>
        </w:tc>
      </w:tr>
      <w:tr w:rsidR="003C08E8" w:rsidRPr="008A7C5F" w14:paraId="1EC498DE" w14:textId="77777777" w:rsidTr="00035BCA">
        <w:trPr>
          <w:cantSplit/>
        </w:trPr>
        <w:tc>
          <w:tcPr>
            <w:tcW w:w="7370" w:type="dxa"/>
          </w:tcPr>
          <w:p w14:paraId="78EE1C75" w14:textId="77777777" w:rsidR="003C08E8" w:rsidRPr="008A7C5F" w:rsidRDefault="003C08E8" w:rsidP="00035BCA">
            <w:pPr>
              <w:ind w:firstLine="0"/>
              <w:rPr>
                <w:sz w:val="18"/>
                <w:szCs w:val="18"/>
                <w:lang w:val="pl-PL"/>
              </w:rPr>
            </w:pPr>
            <w:r w:rsidRPr="008A7C5F">
              <w:rPr>
                <w:sz w:val="18"/>
                <w:szCs w:val="18"/>
                <w:lang w:val="pl-PL"/>
              </w:rPr>
              <w:t>Proporcja liczby ankiet zakończonych do liczby ankiet rozpoczętych</w:t>
            </w:r>
          </w:p>
        </w:tc>
        <w:tc>
          <w:tcPr>
            <w:tcW w:w="1701" w:type="dxa"/>
          </w:tcPr>
          <w:p w14:paraId="61C6B2C2" w14:textId="77777777" w:rsidR="003C08E8" w:rsidRPr="008A7C5F" w:rsidRDefault="003C08E8" w:rsidP="00035BCA">
            <w:pPr>
              <w:ind w:firstLine="0"/>
              <w:jc w:val="center"/>
              <w:rPr>
                <w:sz w:val="18"/>
                <w:szCs w:val="18"/>
                <w:lang w:val="pl-PL"/>
              </w:rPr>
            </w:pPr>
            <w:r w:rsidRPr="008A7C5F">
              <w:rPr>
                <w:sz w:val="18"/>
                <w:szCs w:val="18"/>
                <w:lang w:val="pl-PL"/>
              </w:rPr>
              <w:t>53,28%</w:t>
            </w:r>
          </w:p>
        </w:tc>
      </w:tr>
      <w:tr w:rsidR="003C08E8" w:rsidRPr="008A7C5F" w14:paraId="26591A27" w14:textId="77777777" w:rsidTr="00035BCA">
        <w:trPr>
          <w:cantSplit/>
        </w:trPr>
        <w:tc>
          <w:tcPr>
            <w:tcW w:w="7370" w:type="dxa"/>
          </w:tcPr>
          <w:p w14:paraId="77292EB3" w14:textId="77777777" w:rsidR="003C08E8" w:rsidRPr="008A7C5F" w:rsidRDefault="003C08E8" w:rsidP="00035BCA">
            <w:pPr>
              <w:ind w:firstLine="0"/>
              <w:rPr>
                <w:sz w:val="18"/>
                <w:szCs w:val="18"/>
                <w:lang w:val="pl-PL"/>
              </w:rPr>
            </w:pPr>
            <w:r w:rsidRPr="008A7C5F">
              <w:rPr>
                <w:sz w:val="18"/>
                <w:szCs w:val="18"/>
                <w:lang w:val="pl-PL"/>
              </w:rPr>
              <w:t>Liczba respondentów ankiet rozpoczętych</w:t>
            </w:r>
            <w:r w:rsidRPr="008A7C5F">
              <w:rPr>
                <w:rStyle w:val="Odwoanieprzypisudolnego"/>
                <w:sz w:val="18"/>
                <w:szCs w:val="18"/>
                <w:lang w:val="pl-PL"/>
              </w:rPr>
              <w:footnoteReference w:id="17"/>
            </w:r>
          </w:p>
        </w:tc>
        <w:tc>
          <w:tcPr>
            <w:tcW w:w="1701" w:type="dxa"/>
          </w:tcPr>
          <w:p w14:paraId="01F16FC2" w14:textId="77777777" w:rsidR="003C08E8" w:rsidRPr="008A7C5F" w:rsidRDefault="003C08E8" w:rsidP="00035BCA">
            <w:pPr>
              <w:ind w:firstLine="0"/>
              <w:jc w:val="center"/>
              <w:rPr>
                <w:sz w:val="18"/>
                <w:szCs w:val="18"/>
                <w:lang w:val="pl-PL"/>
              </w:rPr>
            </w:pPr>
            <w:r w:rsidRPr="008A7C5F">
              <w:rPr>
                <w:sz w:val="18"/>
                <w:szCs w:val="18"/>
                <w:lang w:val="pl-PL"/>
              </w:rPr>
              <w:t>249</w:t>
            </w:r>
          </w:p>
        </w:tc>
      </w:tr>
      <w:tr w:rsidR="003C08E8" w:rsidRPr="008A7C5F" w14:paraId="6ABCD3E8" w14:textId="77777777" w:rsidTr="00035BCA">
        <w:trPr>
          <w:cantSplit/>
        </w:trPr>
        <w:tc>
          <w:tcPr>
            <w:tcW w:w="7370" w:type="dxa"/>
          </w:tcPr>
          <w:p w14:paraId="434D183F" w14:textId="77777777" w:rsidR="003C08E8" w:rsidRPr="008A7C5F" w:rsidRDefault="003C08E8" w:rsidP="00035BCA">
            <w:pPr>
              <w:ind w:firstLine="0"/>
              <w:rPr>
                <w:sz w:val="18"/>
                <w:szCs w:val="18"/>
                <w:lang w:val="pl-PL"/>
              </w:rPr>
            </w:pPr>
            <w:r w:rsidRPr="008A7C5F">
              <w:rPr>
                <w:sz w:val="18"/>
                <w:szCs w:val="18"/>
                <w:lang w:val="pl-PL"/>
              </w:rPr>
              <w:t>Liczba respondentów ankiet zakończonych</w:t>
            </w:r>
          </w:p>
        </w:tc>
        <w:tc>
          <w:tcPr>
            <w:tcW w:w="1701" w:type="dxa"/>
          </w:tcPr>
          <w:p w14:paraId="7FA7FDB4" w14:textId="77777777" w:rsidR="003C08E8" w:rsidRPr="008A7C5F" w:rsidRDefault="003C08E8" w:rsidP="00035BCA">
            <w:pPr>
              <w:ind w:firstLine="0"/>
              <w:jc w:val="center"/>
              <w:rPr>
                <w:sz w:val="18"/>
                <w:szCs w:val="18"/>
                <w:lang w:val="pl-PL"/>
              </w:rPr>
            </w:pPr>
            <w:r w:rsidRPr="008A7C5F">
              <w:rPr>
                <w:sz w:val="18"/>
                <w:szCs w:val="18"/>
                <w:lang w:val="pl-PL"/>
              </w:rPr>
              <w:t>133</w:t>
            </w:r>
          </w:p>
        </w:tc>
      </w:tr>
      <w:tr w:rsidR="003C08E8" w:rsidRPr="008A7C5F" w14:paraId="48056AB8" w14:textId="77777777" w:rsidTr="00035BCA">
        <w:trPr>
          <w:cantSplit/>
        </w:trPr>
        <w:tc>
          <w:tcPr>
            <w:tcW w:w="7370" w:type="dxa"/>
          </w:tcPr>
          <w:p w14:paraId="691A4C50" w14:textId="77777777" w:rsidR="003C08E8" w:rsidRPr="008A7C5F" w:rsidRDefault="003C08E8" w:rsidP="00035BCA">
            <w:pPr>
              <w:ind w:firstLine="0"/>
              <w:rPr>
                <w:sz w:val="18"/>
                <w:szCs w:val="18"/>
                <w:lang w:val="pl-PL"/>
              </w:rPr>
            </w:pPr>
            <w:r w:rsidRPr="008A7C5F">
              <w:rPr>
                <w:sz w:val="18"/>
                <w:szCs w:val="18"/>
                <w:lang w:val="pl-PL"/>
              </w:rPr>
              <w:t xml:space="preserve">Proporcja liczby respondentów ankiet zakończonych do liczby respondentów ankiet </w:t>
            </w:r>
            <w:r>
              <w:rPr>
                <w:sz w:val="18"/>
                <w:szCs w:val="18"/>
                <w:lang w:val="pl-PL"/>
              </w:rPr>
              <w:br/>
            </w:r>
            <w:r w:rsidRPr="008A7C5F">
              <w:rPr>
                <w:sz w:val="18"/>
                <w:szCs w:val="18"/>
                <w:lang w:val="pl-PL"/>
              </w:rPr>
              <w:t>rozpoczętych</w:t>
            </w:r>
          </w:p>
        </w:tc>
        <w:tc>
          <w:tcPr>
            <w:tcW w:w="1701" w:type="dxa"/>
          </w:tcPr>
          <w:p w14:paraId="30EE7B85" w14:textId="77777777" w:rsidR="003C08E8" w:rsidRPr="008A7C5F" w:rsidRDefault="003C08E8" w:rsidP="00035BCA">
            <w:pPr>
              <w:ind w:firstLine="0"/>
              <w:jc w:val="center"/>
              <w:rPr>
                <w:sz w:val="18"/>
                <w:szCs w:val="18"/>
                <w:lang w:val="pl-PL"/>
              </w:rPr>
            </w:pPr>
            <w:r w:rsidRPr="008A7C5F">
              <w:rPr>
                <w:sz w:val="18"/>
                <w:szCs w:val="18"/>
                <w:lang w:val="pl-PL"/>
              </w:rPr>
              <w:t>53,41%</w:t>
            </w:r>
          </w:p>
        </w:tc>
      </w:tr>
    </w:tbl>
    <w:p w14:paraId="12DBE0AD" w14:textId="77777777" w:rsidR="003C08E8" w:rsidRDefault="003C08E8" w:rsidP="003C08E8">
      <w:pPr>
        <w:pStyle w:val="rdo"/>
      </w:pPr>
      <w:r>
        <w:t>Źródło: opracowanie własne</w:t>
      </w:r>
    </w:p>
    <w:p w14:paraId="1846F96F" w14:textId="77777777" w:rsidR="003C08E8" w:rsidRDefault="003C08E8" w:rsidP="003C08E8">
      <w:r>
        <w:t xml:space="preserve">Wartości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na dość długie lub skom</w:t>
      </w:r>
      <w:r>
        <w:lastRenderedPageBreak/>
        <w:t>plikowane badanie. Należy tu podkreślić, że istotnym ograniczeniem był brak możliwości zaimplementowania nieco bardziej zaawansowanej logiki wyświetlania uczestnikom badania stron z odpowiedziami. 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75DBCDB8" w14:textId="77777777" w:rsidR="003C08E8" w:rsidRDefault="003C08E8" w:rsidP="003C08E8">
      <w:r>
        <w:t>Kolejnym prawdopodobnie pomocnym usprawnieniem dla następnych badań tego rodzaju byłoby zmodyfikowanie kolejności wyświetlanych sekcji z pytaniami, tak by najpierw wyświetlić pytania metryczkowe, które zazwyczaj nie wymagają takiego zaangażowania intelektualnego, jak pytania dotyczące oceny uczelni itp.</w:t>
      </w:r>
    </w:p>
    <w:p w14:paraId="0C70071B" w14:textId="77777777" w:rsidR="003C08E8" w:rsidRPr="00951BCE" w:rsidRDefault="003C08E8" w:rsidP="003C08E8">
      <w:r>
        <w:t xml:space="preserve">Po wstępnej analizie ilościowej odpowiedzi pełnych i niepełnych oraz pod względem kwalifikacji do badanej populacji (interesariusze uczelni wyższej) dokonano oczyszczenia odpowiedzi z oczywistych błędów. Ponadto było konieczne ustandaryzowanie 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pod względem deklarowanej płci proporcje są niemal równe (por. </w:t>
      </w:r>
      <w:r>
        <w:fldChar w:fldCharType="begin"/>
      </w:r>
      <w:r>
        <w:instrText xml:space="preserve"> REF _Ref134900359 \h </w:instrText>
      </w:r>
      <w:r>
        <w:fldChar w:fldCharType="separate"/>
      </w:r>
      <w:r>
        <w:t xml:space="preserve">Rysunek </w:t>
      </w:r>
      <w:r>
        <w:rPr>
          <w:noProof/>
        </w:rPr>
        <w:t>21</w:t>
      </w:r>
      <w:r>
        <w:fldChar w:fldCharType="end"/>
      </w:r>
      <w:r>
        <w:t xml:space="preserve">). </w:t>
      </w:r>
    </w:p>
    <w:p w14:paraId="40CD42A4" w14:textId="77777777" w:rsidR="003C08E8" w:rsidRDefault="003C08E8" w:rsidP="003C08E8">
      <w:pPr>
        <w:keepNext/>
        <w:jc w:val="center"/>
      </w:pPr>
      <w:r>
        <w:rPr>
          <w:noProof/>
        </w:rPr>
        <w:lastRenderedPageBreak/>
        <w:drawing>
          <wp:inline distT="0" distB="0" distL="0" distR="0" wp14:anchorId="565C13C4" wp14:editId="256F29DC">
            <wp:extent cx="2880000" cy="2160000"/>
            <wp:effectExtent l="0" t="0" r="15875" b="12065"/>
            <wp:docPr id="236495993" name="Wykres 236495993">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D827163" w14:textId="77777777" w:rsidR="003C08E8" w:rsidRDefault="003C08E8" w:rsidP="003C08E8">
      <w:pPr>
        <w:pStyle w:val="Rysunek"/>
      </w:pPr>
      <w:bookmarkStart w:id="245" w:name="_Ref134900359"/>
      <w:bookmarkStart w:id="246" w:name="_Toc134899312"/>
      <w:bookmarkStart w:id="247" w:name="_Ref134900368"/>
      <w:r>
        <w:t xml:space="preserve">Rysunek </w:t>
      </w:r>
      <w:fldSimple w:instr=" SEQ Rysunek \* ARABIC ">
        <w:r>
          <w:rPr>
            <w:noProof/>
          </w:rPr>
          <w:t>21</w:t>
        </w:r>
      </w:fldSimple>
      <w:bookmarkEnd w:id="245"/>
      <w:r>
        <w:t xml:space="preserve"> Struktura respondentów badania kwestionariuszowego wg płci</w:t>
      </w:r>
      <w:bookmarkEnd w:id="246"/>
      <w:bookmarkEnd w:id="247"/>
    </w:p>
    <w:p w14:paraId="30449458" w14:textId="77777777" w:rsidR="003C08E8" w:rsidRDefault="003C08E8" w:rsidP="003C08E8">
      <w:pPr>
        <w:pStyle w:val="rdo"/>
      </w:pPr>
      <w:r>
        <w:t>Źródło: opracowanie własne</w:t>
      </w:r>
    </w:p>
    <w:p w14:paraId="51FBC258" w14:textId="77777777" w:rsidR="003C08E8" w:rsidRDefault="003C08E8" w:rsidP="003C08E8">
      <w:r>
        <w:t>Przedstawiona na wykresie po</w:t>
      </w:r>
      <w:r>
        <w:fldChar w:fldCharType="begin"/>
      </w:r>
      <w:r>
        <w:instrText xml:space="preserve"> REF _Ref134900368 \p \h </w:instrText>
      </w:r>
      <w:r>
        <w:fldChar w:fldCharType="separate"/>
      </w:r>
      <w:r>
        <w:t>wyżej</w:t>
      </w:r>
      <w:r>
        <w:fldChar w:fldCharType="end"/>
      </w:r>
      <w:r>
        <w:t xml:space="preserve"> (</w:t>
      </w:r>
      <w:r>
        <w:fldChar w:fldCharType="begin"/>
      </w:r>
      <w:r>
        <w:instrText xml:space="preserve"> REF _Ref134900359 \h </w:instrText>
      </w:r>
      <w:r>
        <w:fldChar w:fldCharType="separate"/>
      </w:r>
      <w:r>
        <w:t xml:space="preserve">Rysunek </w:t>
      </w:r>
      <w:r>
        <w:rPr>
          <w:noProof/>
        </w:rPr>
        <w:t>21</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względem tego kryterium strukturę próby przypominającą strukturę populacji. Nieco odmiennie wygląda natomiast struktura pod względem kryterium wieku. W celu dokonania analizy grupy respondentów przedstawionej na </w:t>
      </w:r>
      <w:r w:rsidRPr="0024321C">
        <w:t>wykresie po</w:t>
      </w:r>
      <w:r>
        <w:fldChar w:fldCharType="begin"/>
      </w:r>
      <w:r>
        <w:instrText xml:space="preserve"> REF _Ref134900388 \p \h </w:instrText>
      </w:r>
      <w:r>
        <w:fldChar w:fldCharType="separate"/>
      </w:r>
      <w:r>
        <w:t>niżej</w:t>
      </w:r>
      <w:r>
        <w:fldChar w:fldCharType="end"/>
      </w:r>
      <w:r w:rsidRPr="0024321C">
        <w:t xml:space="preserve"> </w:t>
      </w:r>
      <w:r>
        <w:t>(</w:t>
      </w:r>
      <w:r>
        <w:fldChar w:fldCharType="begin"/>
      </w:r>
      <w:r>
        <w:instrText xml:space="preserve"> REF _Ref134900397 \h </w:instrText>
      </w:r>
      <w:r>
        <w:fldChar w:fldCharType="separate"/>
      </w:r>
      <w:r>
        <w:t xml:space="preserve">Rysunek </w:t>
      </w:r>
      <w:r>
        <w:rPr>
          <w:noProof/>
        </w:rPr>
        <w:t>22</w:t>
      </w:r>
      <w:r>
        <w:fldChar w:fldCharType="end"/>
      </w:r>
      <w:r>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 Należy tu zwrócić uwagę, że takie przyjęcie kategorii wiekowych nieco odbiega od konwencji przyjętej w analizach dotyczących studentów (19–24 lata) w rozdziale </w:t>
      </w:r>
      <w:r>
        <w:fldChar w:fldCharType="begin"/>
      </w:r>
      <w:r>
        <w:instrText xml:space="preserve"> REF _Ref66874449 \n \h </w:instrText>
      </w:r>
      <w:r>
        <w:fldChar w:fldCharType="separate"/>
      </w:r>
      <w:r>
        <w:t>1.1.3</w:t>
      </w:r>
      <w:r>
        <w:fldChar w:fldCharType="end"/>
      </w:r>
      <w:r>
        <w:t xml:space="preserve"> (</w:t>
      </w:r>
      <w:r>
        <w:fldChar w:fldCharType="begin"/>
      </w:r>
      <w:r>
        <w:instrText xml:space="preserve"> REF _Ref66874449 \h </w:instrText>
      </w:r>
      <w:r>
        <w:fldChar w:fldCharType="separate"/>
      </w:r>
      <w:r w:rsidRPr="00233788">
        <w:t>Uwarunkowania funkcjonowania uczelni w Polsce</w:t>
      </w:r>
      <w:r>
        <w:fldChar w:fldCharType="end"/>
      </w:r>
      <w:r>
        <w:t>),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przepisów prawa, ale również na przemiany społeczno-kulturowe w zakresie kształcenia ustawicznego oraz coraz większej swobody zarówno podejmowania aktywności zawodowej jak i jej kończenia.</w:t>
      </w:r>
    </w:p>
    <w:p w14:paraId="425B83A8" w14:textId="77777777" w:rsidR="003C08E8" w:rsidRDefault="003C08E8" w:rsidP="003C08E8">
      <w:pPr>
        <w:keepNext/>
        <w:jc w:val="center"/>
      </w:pPr>
      <w:r>
        <w:rPr>
          <w:noProof/>
        </w:rPr>
        <w:lastRenderedPageBreak/>
        <w:drawing>
          <wp:inline distT="0" distB="0" distL="0" distR="0" wp14:anchorId="34A5A6BA" wp14:editId="51FA0430">
            <wp:extent cx="3960000" cy="2520000"/>
            <wp:effectExtent l="0" t="0" r="2540" b="13970"/>
            <wp:docPr id="2019866062" name="Wykres 2019866062">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BD6AE21" w14:textId="77777777" w:rsidR="003C08E8" w:rsidRDefault="003C08E8" w:rsidP="003C08E8">
      <w:pPr>
        <w:pStyle w:val="Rysunek"/>
      </w:pPr>
      <w:bookmarkStart w:id="248" w:name="_Ref134900397"/>
      <w:bookmarkStart w:id="249" w:name="_Toc134899313"/>
      <w:bookmarkStart w:id="250" w:name="_Ref134900388"/>
      <w:bookmarkStart w:id="251" w:name="_Ref134900624"/>
      <w:r>
        <w:t xml:space="preserve">Rysunek </w:t>
      </w:r>
      <w:fldSimple w:instr=" SEQ Rysunek \* ARABIC ">
        <w:r>
          <w:rPr>
            <w:noProof/>
          </w:rPr>
          <w:t>22</w:t>
        </w:r>
      </w:fldSimple>
      <w:bookmarkEnd w:id="248"/>
      <w:r>
        <w:t xml:space="preserve"> Struktura respondentów badania kwestionariuszowego wg kategorii wiekowych</w:t>
      </w:r>
      <w:bookmarkEnd w:id="249"/>
      <w:bookmarkEnd w:id="250"/>
      <w:bookmarkEnd w:id="251"/>
    </w:p>
    <w:p w14:paraId="05E309A0" w14:textId="77777777" w:rsidR="003C08E8" w:rsidRDefault="003C08E8" w:rsidP="003C08E8">
      <w:pPr>
        <w:pStyle w:val="rdo"/>
      </w:pPr>
      <w:r>
        <w:t>Źródło: opracowanie własne</w:t>
      </w:r>
    </w:p>
    <w:p w14:paraId="71F4E63C" w14:textId="77777777" w:rsidR="003C08E8" w:rsidRDefault="003C08E8" w:rsidP="003C08E8">
      <w:r>
        <w:t xml:space="preserve">W badaniu kwestionariuszowym znaczną większość (ok. 2/3) respondentów stanowiły osoby w wieku znajdującym się w przedziale 26–45 lat. Prawdopodobnym wytłumaczeniem jest bardzo duża reprezentacja absolwentów uczelni w próbie. Z dużym prawdopodobieństwem można stwierdzić, że udział osób w wieku poniżej 26 lat na poziomie 7% jest znacznie niższy niż w całej populacji interesariuszy uczelni wyższych. Porównując strukturę grupy badawczej ze strukturą ludności Polski w roku 2020 (por. </w:t>
      </w:r>
      <w:r>
        <w:fldChar w:fldCharType="begin"/>
      </w:r>
      <w:r>
        <w:instrText xml:space="preserve"> REF _Ref134898291 \h </w:instrText>
      </w:r>
      <w:r>
        <w:fldChar w:fldCharType="separate"/>
      </w:r>
      <w:r>
        <w:t xml:space="preserve">Tabela </w:t>
      </w:r>
      <w:r>
        <w:rPr>
          <w:noProof/>
        </w:rPr>
        <w:t>30</w:t>
      </w:r>
      <w:r>
        <w:fldChar w:fldCharType="end"/>
      </w:r>
      <w:r>
        <w:t>) można stwierdzić z całą pewnością, że grupa wiekowa 19-–25 lat jest niedoreprezentowana</w:t>
      </w:r>
      <w:r>
        <w:rPr>
          <w:rStyle w:val="Odwoanieprzypisudolnego"/>
        </w:rPr>
        <w:footnoteReference w:id="18"/>
      </w:r>
      <w:r>
        <w:t>.</w:t>
      </w:r>
    </w:p>
    <w:p w14:paraId="5B3184F4" w14:textId="3282E4BB" w:rsidR="003C08E8" w:rsidRDefault="003C08E8" w:rsidP="003C08E8">
      <w:pPr>
        <w:pStyle w:val="Tytutabeli"/>
      </w:pPr>
      <w:bookmarkStart w:id="252" w:name="_Ref134898291"/>
      <w:bookmarkStart w:id="253" w:name="_Toc134898088"/>
      <w:r>
        <w:t xml:space="preserve">Tabela </w:t>
      </w:r>
      <w:fldSimple w:instr=" SEQ Tabela \* ARABIC ">
        <w:r w:rsidR="00BB1057">
          <w:rPr>
            <w:noProof/>
          </w:rPr>
          <w:t>33</w:t>
        </w:r>
      </w:fldSimple>
      <w:bookmarkEnd w:id="252"/>
      <w:r>
        <w:t xml:space="preserve"> Liczba ludności Polski na dzień 31 grudnia 2020 r. wg wybranych kategorii wiekowych</w:t>
      </w:r>
      <w:bookmarkEnd w:id="253"/>
    </w:p>
    <w:tbl>
      <w:tblPr>
        <w:tblStyle w:val="Tabela-Siatka"/>
        <w:tblW w:w="9072" w:type="dxa"/>
        <w:tblLayout w:type="fixed"/>
        <w:tblLook w:val="04A0" w:firstRow="1" w:lastRow="0" w:firstColumn="1" w:lastColumn="0" w:noHBand="0" w:noVBand="1"/>
      </w:tblPr>
      <w:tblGrid>
        <w:gridCol w:w="1417"/>
        <w:gridCol w:w="3402"/>
        <w:gridCol w:w="4253"/>
      </w:tblGrid>
      <w:tr w:rsidR="003C08E8" w:rsidRPr="00E13812" w14:paraId="1758D64B" w14:textId="77777777" w:rsidTr="00035BCA">
        <w:trPr>
          <w:cantSplit/>
          <w:trHeight w:val="285"/>
          <w:tblHeader/>
        </w:trPr>
        <w:tc>
          <w:tcPr>
            <w:tcW w:w="1418" w:type="dxa"/>
            <w:noWrap/>
            <w:hideMark/>
          </w:tcPr>
          <w:p w14:paraId="15C679E8" w14:textId="77777777" w:rsidR="003C08E8" w:rsidRPr="00E13812" w:rsidRDefault="003C08E8" w:rsidP="00035BCA">
            <w:pPr>
              <w:spacing w:before="0" w:line="240" w:lineRule="auto"/>
              <w:ind w:firstLine="0"/>
              <w:jc w:val="center"/>
              <w:rPr>
                <w:rFonts w:eastAsia="Times New Roman" w:cs="Arial"/>
                <w:b/>
                <w:bCs/>
                <w:color w:val="000000"/>
                <w:szCs w:val="20"/>
                <w:lang w:eastAsia="pl-PL"/>
              </w:rPr>
            </w:pPr>
            <w:r w:rsidRPr="00E13812">
              <w:rPr>
                <w:rFonts w:eastAsia="Times New Roman" w:cs="Arial"/>
                <w:b/>
                <w:bCs/>
                <w:color w:val="000000"/>
                <w:szCs w:val="20"/>
                <w:lang w:eastAsia="pl-PL"/>
              </w:rPr>
              <w:t>Kategoria wiekowa</w:t>
            </w:r>
          </w:p>
        </w:tc>
        <w:tc>
          <w:tcPr>
            <w:tcW w:w="3402" w:type="dxa"/>
            <w:noWrap/>
            <w:hideMark/>
          </w:tcPr>
          <w:p w14:paraId="7A3F7705"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r. w ramach kategorii wiekowej</w:t>
            </w:r>
          </w:p>
        </w:tc>
        <w:tc>
          <w:tcPr>
            <w:tcW w:w="4253" w:type="dxa"/>
          </w:tcPr>
          <w:p w14:paraId="6FC5EE6E"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3C08E8" w:rsidRPr="00E13812" w14:paraId="253443ED" w14:textId="77777777" w:rsidTr="00035BCA">
        <w:trPr>
          <w:cantSplit/>
          <w:trHeight w:val="285"/>
        </w:trPr>
        <w:tc>
          <w:tcPr>
            <w:tcW w:w="1418" w:type="dxa"/>
            <w:noWrap/>
            <w:hideMark/>
          </w:tcPr>
          <w:p w14:paraId="4621B71D"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lat</w:t>
            </w:r>
          </w:p>
        </w:tc>
        <w:tc>
          <w:tcPr>
            <w:tcW w:w="3402" w:type="dxa"/>
            <w:noWrap/>
            <w:hideMark/>
          </w:tcPr>
          <w:p w14:paraId="167AB266"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253" w:type="dxa"/>
          </w:tcPr>
          <w:p w14:paraId="7C1AA4E1"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3C08E8" w:rsidRPr="00E13812" w14:paraId="53FA410B" w14:textId="77777777" w:rsidTr="00035BCA">
        <w:trPr>
          <w:cantSplit/>
          <w:trHeight w:val="285"/>
        </w:trPr>
        <w:tc>
          <w:tcPr>
            <w:tcW w:w="1418" w:type="dxa"/>
            <w:noWrap/>
            <w:hideMark/>
          </w:tcPr>
          <w:p w14:paraId="611E9C0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w:t>
            </w:r>
            <w:r>
              <w:t>–</w:t>
            </w:r>
            <w:r w:rsidRPr="00E13812">
              <w:rPr>
                <w:rFonts w:eastAsia="Times New Roman" w:cs="Arial"/>
                <w:color w:val="000000"/>
                <w:sz w:val="20"/>
                <w:szCs w:val="20"/>
                <w:lang w:eastAsia="pl-PL"/>
              </w:rPr>
              <w:t>65 lat</w:t>
            </w:r>
          </w:p>
        </w:tc>
        <w:tc>
          <w:tcPr>
            <w:tcW w:w="3402" w:type="dxa"/>
            <w:noWrap/>
            <w:hideMark/>
          </w:tcPr>
          <w:p w14:paraId="6E55D7CB"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253" w:type="dxa"/>
          </w:tcPr>
          <w:p w14:paraId="6E44799C"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3C08E8" w:rsidRPr="00E13812" w14:paraId="64E3FA31" w14:textId="77777777" w:rsidTr="00035BCA">
        <w:trPr>
          <w:cantSplit/>
          <w:trHeight w:val="285"/>
        </w:trPr>
        <w:tc>
          <w:tcPr>
            <w:tcW w:w="1418" w:type="dxa"/>
            <w:noWrap/>
            <w:hideMark/>
          </w:tcPr>
          <w:p w14:paraId="429E281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w:t>
            </w:r>
            <w:r>
              <w:t>–</w:t>
            </w:r>
            <w:r w:rsidRPr="00E13812">
              <w:rPr>
                <w:rFonts w:eastAsia="Times New Roman" w:cs="Arial"/>
                <w:color w:val="000000"/>
                <w:sz w:val="20"/>
                <w:szCs w:val="20"/>
                <w:lang w:eastAsia="pl-PL"/>
              </w:rPr>
              <w:t>55 lat</w:t>
            </w:r>
          </w:p>
        </w:tc>
        <w:tc>
          <w:tcPr>
            <w:tcW w:w="3402" w:type="dxa"/>
            <w:noWrap/>
            <w:hideMark/>
          </w:tcPr>
          <w:p w14:paraId="48743C04"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253" w:type="dxa"/>
          </w:tcPr>
          <w:p w14:paraId="2E2F3A8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3C08E8" w:rsidRPr="00E13812" w14:paraId="47FDE76E" w14:textId="77777777" w:rsidTr="00035BCA">
        <w:trPr>
          <w:cantSplit/>
          <w:trHeight w:val="285"/>
        </w:trPr>
        <w:tc>
          <w:tcPr>
            <w:tcW w:w="1418" w:type="dxa"/>
            <w:noWrap/>
            <w:hideMark/>
          </w:tcPr>
          <w:p w14:paraId="190224C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w:t>
            </w:r>
            <w:r>
              <w:t>–</w:t>
            </w:r>
            <w:r w:rsidRPr="00E13812">
              <w:rPr>
                <w:rFonts w:eastAsia="Times New Roman" w:cs="Arial"/>
                <w:color w:val="000000"/>
                <w:sz w:val="20"/>
                <w:szCs w:val="20"/>
                <w:lang w:eastAsia="pl-PL"/>
              </w:rPr>
              <w:t>45 lat</w:t>
            </w:r>
          </w:p>
        </w:tc>
        <w:tc>
          <w:tcPr>
            <w:tcW w:w="3402" w:type="dxa"/>
            <w:noWrap/>
            <w:hideMark/>
          </w:tcPr>
          <w:p w14:paraId="02490318"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253" w:type="dxa"/>
          </w:tcPr>
          <w:p w14:paraId="4608505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3C08E8" w:rsidRPr="00E13812" w14:paraId="29D1B3FE" w14:textId="77777777" w:rsidTr="00035BCA">
        <w:trPr>
          <w:cantSplit/>
          <w:trHeight w:val="285"/>
        </w:trPr>
        <w:tc>
          <w:tcPr>
            <w:tcW w:w="1418" w:type="dxa"/>
            <w:noWrap/>
            <w:hideMark/>
          </w:tcPr>
          <w:p w14:paraId="72A433A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w:t>
            </w:r>
            <w:r>
              <w:t>–</w:t>
            </w:r>
            <w:r w:rsidRPr="00E13812">
              <w:rPr>
                <w:rFonts w:eastAsia="Times New Roman" w:cs="Arial"/>
                <w:color w:val="000000"/>
                <w:sz w:val="20"/>
                <w:szCs w:val="20"/>
                <w:lang w:eastAsia="pl-PL"/>
              </w:rPr>
              <w:t>35 lat</w:t>
            </w:r>
          </w:p>
        </w:tc>
        <w:tc>
          <w:tcPr>
            <w:tcW w:w="3402" w:type="dxa"/>
            <w:noWrap/>
            <w:hideMark/>
          </w:tcPr>
          <w:p w14:paraId="205FC0C7"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253" w:type="dxa"/>
          </w:tcPr>
          <w:p w14:paraId="1473640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3C08E8" w:rsidRPr="00E13812" w14:paraId="2597CE96" w14:textId="77777777" w:rsidTr="00035BCA">
        <w:trPr>
          <w:cantSplit/>
          <w:trHeight w:val="285"/>
        </w:trPr>
        <w:tc>
          <w:tcPr>
            <w:tcW w:w="1418" w:type="dxa"/>
            <w:noWrap/>
            <w:hideMark/>
          </w:tcPr>
          <w:p w14:paraId="6CF2E16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w:t>
            </w:r>
            <w:r>
              <w:t>–</w:t>
            </w:r>
            <w:r w:rsidRPr="00E13812">
              <w:rPr>
                <w:rFonts w:eastAsia="Times New Roman" w:cs="Arial"/>
                <w:color w:val="000000"/>
                <w:sz w:val="20"/>
                <w:szCs w:val="20"/>
                <w:lang w:eastAsia="pl-PL"/>
              </w:rPr>
              <w:t>2</w:t>
            </w:r>
            <w:r>
              <w:rPr>
                <w:rFonts w:eastAsia="Times New Roman" w:cs="Arial"/>
                <w:color w:val="000000"/>
                <w:sz w:val="20"/>
                <w:szCs w:val="20"/>
                <w:lang w:eastAsia="pl-PL"/>
              </w:rPr>
              <w:t>5</w:t>
            </w:r>
            <w:r w:rsidRPr="00E13812">
              <w:rPr>
                <w:rFonts w:eastAsia="Times New Roman" w:cs="Arial"/>
                <w:color w:val="000000"/>
                <w:sz w:val="20"/>
                <w:szCs w:val="20"/>
                <w:lang w:eastAsia="pl-PL"/>
              </w:rPr>
              <w:t xml:space="preserve"> lat</w:t>
            </w:r>
          </w:p>
        </w:tc>
        <w:tc>
          <w:tcPr>
            <w:tcW w:w="3402" w:type="dxa"/>
            <w:noWrap/>
            <w:hideMark/>
          </w:tcPr>
          <w:p w14:paraId="3CBD125E"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253" w:type="dxa"/>
          </w:tcPr>
          <w:p w14:paraId="3C76689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BDD26E2" w14:textId="77777777" w:rsidR="003C08E8" w:rsidRDefault="003C08E8" w:rsidP="003C08E8">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7E29967F" w14:textId="77777777" w:rsidR="003C08E8" w:rsidRDefault="003C08E8" w:rsidP="003C08E8">
      <w:r>
        <w:t xml:space="preserve">Ze względu na to, iż populacja badana nie jest tożsama z populacją Polski wśród osób dorosłych, to na podstawie analogicznego porównania nie można wyciągnąć jednoznacznego wniosku o nadreprezentacji grup wiekowych 26–35 lat oraz 36–45 lat w badaniu kwestionariuszowym. Aby dokonać nieco lepszego oszacowania liczebności populacji badanej (interesariusze uczelni wyższych), </w:t>
      </w:r>
      <w:r>
        <w:lastRenderedPageBreak/>
        <w:t xml:space="preserve">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fldChar w:fldCharType="begin" w:fldLock="1"/>
      </w:r>
      <w:r>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fldChar w:fldCharType="separate"/>
      </w:r>
      <w:r w:rsidRPr="00E41784">
        <w:rPr>
          <w:noProof/>
        </w:rPr>
        <w:t>(GUS, 2022)</w:t>
      </w:r>
      <w:r>
        <w:fldChar w:fldCharType="end"/>
      </w:r>
      <w:r>
        <w:t>. Zatem wśród osób w wieku powyżej 25 lat udział osób z wyższym wykształceniem w przybliżeniu wynosi 27% (7,6 mln z 28,2 mln). Na tej podstawie oszacowano strukturę wiekową populacji badanej w zakresie grup studentów i absolwentów. Wyniki tego oszacowania przedstawiono w tabeli po</w:t>
      </w:r>
      <w:r>
        <w:fldChar w:fldCharType="begin"/>
      </w:r>
      <w:r>
        <w:instrText xml:space="preserve"> REF _Ref134898325 \p \h </w:instrText>
      </w:r>
      <w:r>
        <w:fldChar w:fldCharType="separate"/>
      </w:r>
      <w:r>
        <w:t>niżej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w:t>
      </w:r>
    </w:p>
    <w:p w14:paraId="1C7F83A5" w14:textId="0418485F" w:rsidR="003C08E8" w:rsidRDefault="003C08E8" w:rsidP="003C08E8">
      <w:pPr>
        <w:pStyle w:val="Tytutabeli"/>
      </w:pPr>
      <w:bookmarkStart w:id="254" w:name="_Ref134898333"/>
      <w:bookmarkStart w:id="255" w:name="_Toc134898089"/>
      <w:bookmarkStart w:id="256" w:name="_Ref134898325"/>
      <w:r>
        <w:t xml:space="preserve">Tabela </w:t>
      </w:r>
      <w:fldSimple w:instr=" SEQ Tabela \* ARABIC ">
        <w:r w:rsidR="00BB1057">
          <w:rPr>
            <w:noProof/>
          </w:rPr>
          <w:t>34</w:t>
        </w:r>
      </w:fldSimple>
      <w:bookmarkEnd w:id="254"/>
      <w:r>
        <w:t xml:space="preserve"> </w:t>
      </w:r>
      <w:r w:rsidRPr="008541D0">
        <w:t>Oszacowanie struktury populacji badanej absolwentów i studentów wg wybranych grup wiekowych</w:t>
      </w:r>
      <w:bookmarkEnd w:id="255"/>
      <w:bookmarkEnd w:id="256"/>
    </w:p>
    <w:tbl>
      <w:tblPr>
        <w:tblStyle w:val="Tabela-Siatka"/>
        <w:tblW w:w="8787" w:type="dxa"/>
        <w:tblLook w:val="04A0" w:firstRow="1" w:lastRow="0" w:firstColumn="1" w:lastColumn="0" w:noHBand="0" w:noVBand="1"/>
      </w:tblPr>
      <w:tblGrid>
        <w:gridCol w:w="1417"/>
        <w:gridCol w:w="3685"/>
        <w:gridCol w:w="3685"/>
      </w:tblGrid>
      <w:tr w:rsidR="003C08E8" w:rsidRPr="008541D0" w14:paraId="668C03A4" w14:textId="77777777" w:rsidTr="00035BCA">
        <w:trPr>
          <w:trHeight w:val="285"/>
        </w:trPr>
        <w:tc>
          <w:tcPr>
            <w:tcW w:w="1417" w:type="dxa"/>
            <w:noWrap/>
          </w:tcPr>
          <w:p w14:paraId="62EA0E02" w14:textId="77777777" w:rsidR="003C08E8" w:rsidRPr="009B24BC" w:rsidRDefault="003C08E8" w:rsidP="00035BCA">
            <w:pPr>
              <w:spacing w:before="0" w:line="240" w:lineRule="auto"/>
              <w:ind w:firstLine="0"/>
              <w:jc w:val="center"/>
              <w:rPr>
                <w:rFonts w:eastAsia="Times New Roman" w:cs="Arial"/>
                <w:b/>
                <w:bCs/>
                <w:color w:val="000000"/>
                <w:sz w:val="20"/>
                <w:szCs w:val="20"/>
                <w:lang w:eastAsia="pl-PL"/>
              </w:rPr>
            </w:pPr>
            <w:r w:rsidRPr="009B24BC">
              <w:rPr>
                <w:rFonts w:eastAsia="Times New Roman" w:cs="Arial"/>
                <w:b/>
                <w:bCs/>
                <w:color w:val="000000"/>
                <w:sz w:val="20"/>
                <w:szCs w:val="20"/>
                <w:lang w:eastAsia="pl-PL"/>
              </w:rPr>
              <w:t>Kategoria wiekowa</w:t>
            </w:r>
          </w:p>
        </w:tc>
        <w:tc>
          <w:tcPr>
            <w:tcW w:w="3685" w:type="dxa"/>
            <w:noWrap/>
          </w:tcPr>
          <w:p w14:paraId="48283DFD" w14:textId="77777777" w:rsidR="003C08E8" w:rsidRPr="009B24BC" w:rsidRDefault="003C08E8" w:rsidP="00035BCA">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4ADEF5E4" w14:textId="77777777" w:rsidR="003C08E8" w:rsidRPr="009B24BC" w:rsidRDefault="003C08E8" w:rsidP="00035BCA">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3C08E8" w:rsidRPr="008541D0" w14:paraId="0ED60558" w14:textId="77777777" w:rsidTr="00035BCA">
        <w:trPr>
          <w:trHeight w:val="285"/>
        </w:trPr>
        <w:tc>
          <w:tcPr>
            <w:tcW w:w="1417" w:type="dxa"/>
            <w:noWrap/>
            <w:hideMark/>
          </w:tcPr>
          <w:p w14:paraId="2474A649"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lat</w:t>
            </w:r>
          </w:p>
        </w:tc>
        <w:tc>
          <w:tcPr>
            <w:tcW w:w="3685" w:type="dxa"/>
            <w:noWrap/>
            <w:hideMark/>
          </w:tcPr>
          <w:p w14:paraId="2A1C1417"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123B7A78"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3C08E8" w:rsidRPr="008541D0" w14:paraId="2C89606D" w14:textId="77777777" w:rsidTr="00035BCA">
        <w:trPr>
          <w:trHeight w:val="285"/>
        </w:trPr>
        <w:tc>
          <w:tcPr>
            <w:tcW w:w="1417" w:type="dxa"/>
            <w:noWrap/>
            <w:hideMark/>
          </w:tcPr>
          <w:p w14:paraId="4397B9D7"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56</w:t>
            </w:r>
            <w:r>
              <w:t>–</w:t>
            </w:r>
            <w:r w:rsidRPr="008541D0">
              <w:rPr>
                <w:rFonts w:eastAsia="Times New Roman" w:cs="Arial"/>
                <w:color w:val="000000"/>
                <w:sz w:val="20"/>
                <w:szCs w:val="20"/>
                <w:lang w:eastAsia="pl-PL"/>
              </w:rPr>
              <w:t>65 lat</w:t>
            </w:r>
          </w:p>
        </w:tc>
        <w:tc>
          <w:tcPr>
            <w:tcW w:w="3685" w:type="dxa"/>
            <w:noWrap/>
            <w:hideMark/>
          </w:tcPr>
          <w:p w14:paraId="2EC141C7"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47052C82"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3C08E8" w:rsidRPr="008541D0" w14:paraId="4D79CB38" w14:textId="77777777" w:rsidTr="00035BCA">
        <w:trPr>
          <w:trHeight w:val="285"/>
        </w:trPr>
        <w:tc>
          <w:tcPr>
            <w:tcW w:w="1417" w:type="dxa"/>
            <w:noWrap/>
            <w:hideMark/>
          </w:tcPr>
          <w:p w14:paraId="2D451056"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46</w:t>
            </w:r>
            <w:r>
              <w:t>–</w:t>
            </w:r>
            <w:r w:rsidRPr="008541D0">
              <w:rPr>
                <w:rFonts w:eastAsia="Times New Roman" w:cs="Arial"/>
                <w:color w:val="000000"/>
                <w:sz w:val="20"/>
                <w:szCs w:val="20"/>
                <w:lang w:eastAsia="pl-PL"/>
              </w:rPr>
              <w:t>55 lat</w:t>
            </w:r>
          </w:p>
        </w:tc>
        <w:tc>
          <w:tcPr>
            <w:tcW w:w="3685" w:type="dxa"/>
            <w:noWrap/>
            <w:hideMark/>
          </w:tcPr>
          <w:p w14:paraId="4D908BCF"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3D505280"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3C08E8" w:rsidRPr="008541D0" w14:paraId="0D1A1CAD" w14:textId="77777777" w:rsidTr="00035BCA">
        <w:trPr>
          <w:trHeight w:val="285"/>
        </w:trPr>
        <w:tc>
          <w:tcPr>
            <w:tcW w:w="1417" w:type="dxa"/>
            <w:noWrap/>
            <w:hideMark/>
          </w:tcPr>
          <w:p w14:paraId="54761190"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36</w:t>
            </w:r>
            <w:r>
              <w:t>–</w:t>
            </w:r>
            <w:r w:rsidRPr="008541D0">
              <w:rPr>
                <w:rFonts w:eastAsia="Times New Roman" w:cs="Arial"/>
                <w:color w:val="000000"/>
                <w:sz w:val="20"/>
                <w:szCs w:val="20"/>
                <w:lang w:eastAsia="pl-PL"/>
              </w:rPr>
              <w:t>45 lat</w:t>
            </w:r>
          </w:p>
        </w:tc>
        <w:tc>
          <w:tcPr>
            <w:tcW w:w="3685" w:type="dxa"/>
            <w:noWrap/>
            <w:hideMark/>
          </w:tcPr>
          <w:p w14:paraId="508CA292"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3E458C09"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3C08E8" w:rsidRPr="008541D0" w14:paraId="0FE72E59" w14:textId="77777777" w:rsidTr="00035BCA">
        <w:trPr>
          <w:trHeight w:val="285"/>
        </w:trPr>
        <w:tc>
          <w:tcPr>
            <w:tcW w:w="1417" w:type="dxa"/>
            <w:noWrap/>
            <w:hideMark/>
          </w:tcPr>
          <w:p w14:paraId="3DCABF70"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26</w:t>
            </w:r>
            <w:r>
              <w:t>–</w:t>
            </w:r>
            <w:r w:rsidRPr="008541D0">
              <w:rPr>
                <w:rFonts w:eastAsia="Times New Roman" w:cs="Arial"/>
                <w:color w:val="000000"/>
                <w:sz w:val="20"/>
                <w:szCs w:val="20"/>
                <w:lang w:eastAsia="pl-PL"/>
              </w:rPr>
              <w:t>35 lat</w:t>
            </w:r>
          </w:p>
        </w:tc>
        <w:tc>
          <w:tcPr>
            <w:tcW w:w="3685" w:type="dxa"/>
            <w:noWrap/>
            <w:hideMark/>
          </w:tcPr>
          <w:p w14:paraId="261EF412"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0C861BDA"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3C08E8" w:rsidRPr="008541D0" w14:paraId="06985E72" w14:textId="77777777" w:rsidTr="00035BCA">
        <w:trPr>
          <w:trHeight w:val="285"/>
        </w:trPr>
        <w:tc>
          <w:tcPr>
            <w:tcW w:w="1417" w:type="dxa"/>
            <w:noWrap/>
            <w:hideMark/>
          </w:tcPr>
          <w:p w14:paraId="32E9CFFE"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w:t>
            </w:r>
            <w:r>
              <w:t>–</w:t>
            </w:r>
            <w:r w:rsidRPr="008541D0">
              <w:rPr>
                <w:rFonts w:eastAsia="Times New Roman" w:cs="Arial"/>
                <w:color w:val="000000"/>
                <w:sz w:val="20"/>
                <w:szCs w:val="20"/>
                <w:lang w:eastAsia="pl-PL"/>
              </w:rPr>
              <w:t>2</w:t>
            </w:r>
            <w:r>
              <w:rPr>
                <w:rFonts w:eastAsia="Times New Roman" w:cs="Arial"/>
                <w:color w:val="000000"/>
                <w:sz w:val="20"/>
                <w:szCs w:val="20"/>
                <w:lang w:eastAsia="pl-PL"/>
              </w:rPr>
              <w:t>5</w:t>
            </w:r>
            <w:r w:rsidRPr="008541D0">
              <w:rPr>
                <w:rFonts w:eastAsia="Times New Roman" w:cs="Arial"/>
                <w:color w:val="000000"/>
                <w:sz w:val="20"/>
                <w:szCs w:val="20"/>
                <w:lang w:eastAsia="pl-PL"/>
              </w:rPr>
              <w:t xml:space="preserve"> lat</w:t>
            </w:r>
          </w:p>
        </w:tc>
        <w:tc>
          <w:tcPr>
            <w:tcW w:w="3685" w:type="dxa"/>
            <w:noWrap/>
            <w:hideMark/>
          </w:tcPr>
          <w:p w14:paraId="4EDD1DF0"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13D251CA"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1E6BE766" w14:textId="77777777" w:rsidR="003C08E8" w:rsidRDefault="003C08E8" w:rsidP="003C08E8">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2C98FF6F" w14:textId="77777777" w:rsidR="003C08E8" w:rsidRDefault="003C08E8" w:rsidP="003C08E8">
      <w:r>
        <w:t>Wartości oszacowań przedstawione w tabeli po</w:t>
      </w:r>
      <w:r>
        <w:fldChar w:fldCharType="begin"/>
      </w:r>
      <w:r>
        <w:instrText xml:space="preserve"> REF _Ref134898325 \p \h </w:instrText>
      </w:r>
      <w:r>
        <w:fldChar w:fldCharType="separate"/>
      </w:r>
      <w:r>
        <w:t>wyżej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 xml:space="preserve">) dotyczące grup z kategorii wiekowych w zakresie powyżej 25 lat wynikają z przyjętej proporcji liczbowej osób z wykształceniem wyższym do ogółu populacji na poziomie 27%. Natomiast dla grupy wiekowej 19–25 lat, która głównie reprezentuje studentów, przyjęto do oszacowania wartość współczynnika skolaryzacji netto (zob. rozdział </w:t>
      </w:r>
      <w:r>
        <w:fldChar w:fldCharType="begin"/>
      </w:r>
      <w:r>
        <w:instrText xml:space="preserve"> PAGEREF _Ref66874449 \h </w:instrText>
      </w:r>
      <w:r w:rsidR="00000000">
        <w:fldChar w:fldCharType="separate"/>
      </w:r>
      <w:r>
        <w:fldChar w:fldCharType="end"/>
      </w:r>
      <w:r>
        <w:fldChar w:fldCharType="begin"/>
      </w:r>
      <w:r>
        <w:instrText xml:space="preserve"> REF _Ref66874449 \n \h </w:instrText>
      </w:r>
      <w:r>
        <w:fldChar w:fldCharType="separate"/>
      </w:r>
      <w:r>
        <w:t>1.1.3</w:t>
      </w:r>
      <w:r>
        <w:fldChar w:fldCharType="end"/>
      </w:r>
      <w:r>
        <w:t xml:space="preserve">) na poziomie 36%. Porównując oszacowaną strukturę wiekową populacji badanej w zakresie grup studentów i absolwentów uczelni ze strukturą wiekową grupy badawczej również można zauważyć rozbieżności. Najbardziej znaczącą są one w grupach wiekowych między 26 a 45 lat, gdyż w przedstawionym oszacowaniu łączny udział tych grup wynosi niecałe 26%, co jest znacznie niższą wartością niż ok. 69% dla grupy badawczej (por. </w:t>
      </w:r>
      <w:r>
        <w:fldChar w:fldCharType="begin"/>
      </w:r>
      <w:r>
        <w:instrText xml:space="preserve"> REF _Ref134900397 \h </w:instrText>
      </w:r>
      <w:r>
        <w:fldChar w:fldCharType="separate"/>
      </w:r>
      <w:r>
        <w:t xml:space="preserve">Rysunek </w:t>
      </w:r>
      <w:r>
        <w:rPr>
          <w:noProof/>
        </w:rPr>
        <w:t>22</w:t>
      </w:r>
      <w:r>
        <w:fldChar w:fldCharType="end"/>
      </w:r>
      <w:r>
        <w:t>). Na tej podstawie można z dość dużym prawdopodobieństwem wnioskować o nadreprezentacji w grupach wiekowych 26–45 lat oraz o niedoreprezentowaniu pozostałych grup wiekowych w grupie badawczej, jednak należy pamiętać, że populacja z oszacowania przedstawionego w tabeli po</w:t>
      </w:r>
      <w:r>
        <w:fldChar w:fldCharType="begin"/>
      </w:r>
      <w:r>
        <w:instrText xml:space="preserve"> REF _Ref134898325 \p \h </w:instrText>
      </w:r>
      <w:r>
        <w:fldChar w:fldCharType="separate"/>
      </w:r>
      <w:r>
        <w:t>wyżej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 nie obejmuje tych grup interesariuszy z populacji badanej, którzy nie należą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048C14D4" w14:textId="77777777" w:rsidR="003C08E8" w:rsidRDefault="003C08E8" w:rsidP="003C08E8">
      <w:r>
        <w:t xml:space="preserve">Następnie przeanalizowano strukturę grupy badawczej pod względem miejscowości pochodzenia. Respondenci odpowiadali na pytanie w formie zamkniętej, ściśle wybierając jedną ze </w:t>
      </w:r>
      <w:r>
        <w:lastRenderedPageBreak/>
        <w:t>zdefiniowanych w kwestionariuszu kategorii określających wielkość i rolę miejscowości w regionie. Wyniki tej analizy przedstawiono na wykresie po</w:t>
      </w:r>
      <w:r>
        <w:fldChar w:fldCharType="begin"/>
      </w:r>
      <w:r>
        <w:instrText xml:space="preserve"> REF _Ref134900450 \p \h </w:instrText>
      </w:r>
      <w:r>
        <w:fldChar w:fldCharType="separate"/>
      </w:r>
      <w:r>
        <w:t>niżej</w:t>
      </w:r>
      <w:r>
        <w:fldChar w:fldCharType="end"/>
      </w:r>
      <w:r>
        <w:t xml:space="preserve"> (</w:t>
      </w:r>
      <w:r>
        <w:fldChar w:fldCharType="begin"/>
      </w:r>
      <w:r>
        <w:instrText xml:space="preserve"> REF _Ref134900457 \h </w:instrText>
      </w:r>
      <w:r>
        <w:fldChar w:fldCharType="separate"/>
      </w:r>
      <w:r>
        <w:t xml:space="preserve">Rysunek </w:t>
      </w:r>
      <w:r>
        <w:rPr>
          <w:noProof/>
        </w:rPr>
        <w:t>23</w:t>
      </w:r>
      <w:r>
        <w:fldChar w:fldCharType="end"/>
      </w:r>
      <w:r>
        <w:t>).</w:t>
      </w:r>
    </w:p>
    <w:p w14:paraId="0D07B1C8" w14:textId="77777777" w:rsidR="003C08E8" w:rsidRDefault="003C08E8" w:rsidP="003C08E8">
      <w:pPr>
        <w:keepNext/>
      </w:pPr>
      <w:r>
        <w:rPr>
          <w:noProof/>
        </w:rPr>
        <w:drawing>
          <wp:inline distT="0" distB="0" distL="0" distR="0" wp14:anchorId="7F7F7E60" wp14:editId="59201A04">
            <wp:extent cx="4680000" cy="2519680"/>
            <wp:effectExtent l="0" t="0" r="6350" b="13970"/>
            <wp:docPr id="1577586702" name="Wykres 1577586702">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B3BF1F0" w14:textId="77777777" w:rsidR="003C08E8" w:rsidRDefault="003C08E8" w:rsidP="003C08E8">
      <w:pPr>
        <w:pStyle w:val="Rysunek"/>
      </w:pPr>
      <w:bookmarkStart w:id="257" w:name="_Ref134900457"/>
      <w:bookmarkStart w:id="258" w:name="_Toc134899314"/>
      <w:bookmarkStart w:id="259" w:name="_Ref134900450"/>
      <w:r w:rsidRPr="00375829">
        <w:t xml:space="preserve">Rysunek </w:t>
      </w:r>
      <w:fldSimple w:instr=" SEQ Rysunek \* ARABIC ">
        <w:r>
          <w:rPr>
            <w:noProof/>
          </w:rPr>
          <w:t>23</w:t>
        </w:r>
      </w:fldSimple>
      <w:bookmarkEnd w:id="257"/>
      <w:r w:rsidRPr="00375829">
        <w:t xml:space="preserve"> Struktura respondentów badania kwestionariuszowego wg kryterium kategorii i wielkości </w:t>
      </w:r>
      <w:r w:rsidRPr="00375829">
        <w:br/>
      </w:r>
      <w:r>
        <w:t>miejscowości pochodzenia</w:t>
      </w:r>
      <w:bookmarkEnd w:id="258"/>
      <w:bookmarkEnd w:id="259"/>
    </w:p>
    <w:p w14:paraId="45BD6B70" w14:textId="77777777" w:rsidR="003C08E8" w:rsidRDefault="003C08E8" w:rsidP="003C08E8">
      <w:pPr>
        <w:pStyle w:val="rdo"/>
      </w:pPr>
      <w:r>
        <w:t>Źródło: opracowanie własne</w:t>
      </w:r>
    </w:p>
    <w:p w14:paraId="0ECF8D38" w14:textId="77777777" w:rsidR="003C08E8" w:rsidRDefault="003C08E8" w:rsidP="003C08E8">
      <w:r>
        <w:t xml:space="preserve">Podsumowując, warto zwrócić uwagę to fakt, iż udział respondentów pochodzących z terenów wiejskich w badaniu wyniósł ok. 14%, a respondentów pochodzących z miast o różnych wielkościach ok. 86%. Wg GUS wśród studentów osoby zamieszkujące na terenach wiejskich stanowią ok. 1/3 wszystkich studentów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fldChar w:fldCharType="separate"/>
      </w:r>
      <w:r w:rsidRPr="008B6C83">
        <w:rPr>
          <w:noProof/>
        </w:rPr>
        <w:t>(GUS, 2019b, s. 15)</w:t>
      </w:r>
      <w:r>
        <w:fldChar w:fldCharType="end"/>
      </w:r>
      <w:r>
        <w:t>. Na tej podstawie można z dość dużym prawdopodobieństwem stwierdzić, że w badanej próbie 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4B69558A" w14:textId="77777777" w:rsidR="003C08E8" w:rsidRDefault="003C08E8" w:rsidP="003C08E8">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_Ref134900476 \p \h </w:instrText>
      </w:r>
      <w:r>
        <w:fldChar w:fldCharType="separate"/>
      </w:r>
      <w:r>
        <w:t>niżej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 natomiast dla większości z nich musiał wybrać tylko jedną uczelnię do oceny.</w:t>
      </w:r>
    </w:p>
    <w:p w14:paraId="230371D1" w14:textId="77777777" w:rsidR="003C08E8" w:rsidRDefault="003C08E8" w:rsidP="003C08E8">
      <w:pPr>
        <w:keepNext/>
        <w:ind w:firstLine="0"/>
      </w:pPr>
      <w:r>
        <w:rPr>
          <w:noProof/>
        </w:rPr>
        <w:lastRenderedPageBreak/>
        <w:drawing>
          <wp:inline distT="0" distB="0" distL="0" distR="0" wp14:anchorId="3F92F015" wp14:editId="03112D4D">
            <wp:extent cx="5760720" cy="2468880"/>
            <wp:effectExtent l="0" t="0" r="11430" b="7620"/>
            <wp:docPr id="1910414315" name="Wykres 1910414315">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6321ADE" w14:textId="77777777" w:rsidR="003C08E8" w:rsidRPr="0031651A" w:rsidRDefault="003C08E8" w:rsidP="003C08E8">
      <w:pPr>
        <w:pStyle w:val="Rysunek"/>
      </w:pPr>
      <w:bookmarkStart w:id="260" w:name="_Ref134900483"/>
      <w:bookmarkStart w:id="261" w:name="_Toc134899315"/>
      <w:bookmarkStart w:id="262" w:name="_Ref134900476"/>
      <w:bookmarkStart w:id="263" w:name="_Ref134900494"/>
      <w:bookmarkStart w:id="264" w:name="_Ref134900512"/>
      <w:r w:rsidRPr="0031651A">
        <w:t xml:space="preserve">Rysunek </w:t>
      </w:r>
      <w:fldSimple w:instr=" SEQ Rysunek \* ARABIC ">
        <w:r>
          <w:rPr>
            <w:noProof/>
          </w:rPr>
          <w:t>24</w:t>
        </w:r>
      </w:fldSimple>
      <w:bookmarkEnd w:id="260"/>
      <w:r w:rsidRPr="0031651A">
        <w:t xml:space="preserve"> Struktura respondentów badania kwestionariuszowego wg przynależności do grup interesariuszy</w:t>
      </w:r>
      <w:bookmarkEnd w:id="261"/>
      <w:bookmarkEnd w:id="262"/>
      <w:bookmarkEnd w:id="263"/>
      <w:bookmarkEnd w:id="264"/>
    </w:p>
    <w:p w14:paraId="5B3D9C7A" w14:textId="77777777" w:rsidR="003C08E8" w:rsidRDefault="003C08E8" w:rsidP="003C08E8">
      <w:pPr>
        <w:pStyle w:val="rdo"/>
      </w:pPr>
      <w:r>
        <w:t>Źródło: opracowanie własne</w:t>
      </w:r>
    </w:p>
    <w:p w14:paraId="65A8C863" w14:textId="77777777" w:rsidR="003C08E8" w:rsidRDefault="003C08E8" w:rsidP="003C08E8">
      <w:r>
        <w:t>Ze względu na to, iż wielu spośród respondentów oceniało uczelnie z perspektywy więcej niż jednej grupy interesariuszy, to liczności poszczególnych grup przedstawionych na wykresie po</w:t>
      </w:r>
      <w:r>
        <w:fldChar w:fldCharType="begin"/>
      </w:r>
      <w:r>
        <w:instrText xml:space="preserve"> REF _Ref134900494 \p \h </w:instrText>
      </w:r>
      <w:r>
        <w:fldChar w:fldCharType="separate"/>
      </w:r>
      <w:r>
        <w:t>wyżej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 sumują się do liczby znacznie wyższej niż liczba respondentów badania ilościowego. Uwagę zwraca znaczna przewaga liczebna grupy absolwentów, ale należy podkreślić, że to najczęściej reprezentanci tej grupy reprezentują wiele z pozostałych grup interesariuszy. Udział pozostałych badanych grup interesariuszy wraz z informacją o stopniu, w jakim dana grupa jest reprezentowana przez grupę badanych absolwentów uczelni, został zaprezentowany na wykresie po</w:t>
      </w:r>
      <w:r>
        <w:fldChar w:fldCharType="begin"/>
      </w:r>
      <w:r>
        <w:instrText xml:space="preserve"> REF _Ref134900512 \p \h </w:instrText>
      </w:r>
      <w:r>
        <w:fldChar w:fldCharType="separate"/>
      </w:r>
      <w:r>
        <w:t>wyżej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w:t>
      </w:r>
    </w:p>
    <w:p w14:paraId="171C7687" w14:textId="77777777" w:rsidR="003C08E8" w:rsidRDefault="003C08E8" w:rsidP="003C08E8">
      <w:pPr>
        <w:pStyle w:val="Rysunek"/>
      </w:pPr>
      <w:r>
        <w:rPr>
          <w:noProof/>
        </w:rPr>
        <w:lastRenderedPageBreak/>
        <w:drawing>
          <wp:inline distT="0" distB="0" distL="0" distR="0" wp14:anchorId="45038404" wp14:editId="32EC6B44">
            <wp:extent cx="5760720" cy="2948305"/>
            <wp:effectExtent l="0" t="0" r="11430" b="4445"/>
            <wp:docPr id="265110579" name="Wykres 265110579">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9FBD67C" w14:textId="77777777" w:rsidR="003C08E8" w:rsidRDefault="003C08E8" w:rsidP="003C08E8">
      <w:pPr>
        <w:pStyle w:val="Rysunek"/>
      </w:pPr>
      <w:bookmarkStart w:id="265" w:name="_Ref134900542"/>
      <w:bookmarkStart w:id="266" w:name="_Toc134899316"/>
      <w:bookmarkStart w:id="267" w:name="_Ref134900535"/>
      <w:r w:rsidRPr="002D2DF1">
        <w:rPr>
          <w:rStyle w:val="TytutabeliZnak"/>
          <w:rFonts w:eastAsia="Calibri"/>
        </w:rPr>
        <w:t xml:space="preserve">Rysunek </w:t>
      </w:r>
      <w:r w:rsidRPr="002D2DF1">
        <w:rPr>
          <w:rStyle w:val="TytutabeliZnak"/>
          <w:rFonts w:eastAsia="Calibri"/>
        </w:rPr>
        <w:fldChar w:fldCharType="begin"/>
      </w:r>
      <w:r w:rsidRPr="002D2DF1">
        <w:rPr>
          <w:rStyle w:val="TytutabeliZnak"/>
          <w:rFonts w:eastAsia="Calibri"/>
        </w:rPr>
        <w:instrText xml:space="preserve"> SEQ Rysunek \* ARABIC </w:instrText>
      </w:r>
      <w:r w:rsidRPr="002D2DF1">
        <w:rPr>
          <w:rStyle w:val="TytutabeliZnak"/>
          <w:rFonts w:eastAsia="Calibri"/>
        </w:rPr>
        <w:fldChar w:fldCharType="separate"/>
      </w:r>
      <w:r>
        <w:rPr>
          <w:rStyle w:val="TytutabeliZnak"/>
          <w:rFonts w:eastAsia="Calibri"/>
          <w:noProof/>
        </w:rPr>
        <w:t>25</w:t>
      </w:r>
      <w:r w:rsidRPr="002D2DF1">
        <w:rPr>
          <w:rStyle w:val="TytutabeliZnak"/>
          <w:rFonts w:eastAsia="Calibri"/>
        </w:rPr>
        <w:fldChar w:fldCharType="end"/>
      </w:r>
      <w:bookmarkEnd w:id="265"/>
      <w:r w:rsidRPr="002D2DF1">
        <w:rPr>
          <w:rStyle w:val="TytutabeliZnak"/>
          <w:rFonts w:eastAsia="Calibri"/>
        </w:rPr>
        <w:t xml:space="preserve"> Udział wybranych grup interesariuszy w badaniu kwestionariuszowym wśród grupy</w:t>
      </w:r>
      <w:r>
        <w:t xml:space="preserve"> badanych absolwentów</w:t>
      </w:r>
      <w:r>
        <w:rPr>
          <w:rStyle w:val="Odwoanieprzypisudolnego"/>
        </w:rPr>
        <w:footnoteReference w:id="19"/>
      </w:r>
      <w:bookmarkEnd w:id="266"/>
      <w:bookmarkEnd w:id="267"/>
    </w:p>
    <w:p w14:paraId="0D602ACB" w14:textId="77777777" w:rsidR="003C08E8" w:rsidRDefault="003C08E8" w:rsidP="003C08E8">
      <w:pPr>
        <w:pStyle w:val="rdo"/>
      </w:pPr>
      <w:r>
        <w:t>Źródło: opracowanie własne</w:t>
      </w:r>
    </w:p>
    <w:p w14:paraId="3D5655C2" w14:textId="77777777" w:rsidR="003C08E8" w:rsidRDefault="003C08E8" w:rsidP="003C08E8">
      <w:r>
        <w:t>Analizując wykres przedstawiony po</w:t>
      </w:r>
      <w:r>
        <w:fldChar w:fldCharType="begin"/>
      </w:r>
      <w:r>
        <w:instrText xml:space="preserve"> REF _Ref134900535 \p \h </w:instrText>
      </w:r>
      <w:r>
        <w:fldChar w:fldCharType="separate"/>
      </w:r>
      <w:r>
        <w:t>wyżej</w:t>
      </w:r>
      <w:r>
        <w:fldChar w:fldCharType="end"/>
      </w:r>
      <w:r>
        <w:t xml:space="preserve"> (</w:t>
      </w:r>
      <w:r>
        <w:fldChar w:fldCharType="begin"/>
      </w:r>
      <w:r>
        <w:instrText xml:space="preserve"> REF _Ref134900542 \h </w:instrText>
      </w:r>
      <w:r>
        <w:fldChar w:fldCharType="separate"/>
      </w:r>
      <w:r w:rsidRPr="002D2DF1">
        <w:rPr>
          <w:rStyle w:val="TytutabeliZnak"/>
          <w:rFonts w:eastAsia="Calibri"/>
        </w:rPr>
        <w:t xml:space="preserve">Rysunek </w:t>
      </w:r>
      <w:r>
        <w:rPr>
          <w:rStyle w:val="TytutabeliZnak"/>
          <w:rFonts w:eastAsia="Calibri"/>
          <w:noProof/>
        </w:rPr>
        <w:t>25</w:t>
      </w:r>
      <w:r>
        <w:fldChar w:fldCharType="end"/>
      </w:r>
      <w:r>
        <w:t xml:space="preserve">) 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uzasadnić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fldChar w:fldCharType="begin"/>
      </w:r>
      <w:r>
        <w:instrText xml:space="preserve"> REF _Ref134900483 \h </w:instrText>
      </w:r>
      <w:r>
        <w:fldChar w:fldCharType="separate"/>
      </w:r>
      <w:r>
        <w:t xml:space="preserve">Rysunek </w:t>
      </w:r>
      <w:r>
        <w:rPr>
          <w:noProof/>
        </w:rPr>
        <w:t>24</w:t>
      </w:r>
      <w:r>
        <w:fldChar w:fldCharType="end"/>
      </w:r>
      <w:r>
        <w:t xml:space="preserve">). Wśród absolwentów proporcje pomiędzy kobietami i mężczyznami są bliskie równych, choć występuje pewna niewielka przewaga kobiet nad mężczyznami (zob. </w:t>
      </w:r>
      <w:r>
        <w:fldChar w:fldCharType="begin"/>
      </w:r>
      <w:r>
        <w:instrText xml:space="preserve"> REF _Ref134900561 \h </w:instrText>
      </w:r>
      <w:r>
        <w:fldChar w:fldCharType="separate"/>
      </w:r>
      <w:r>
        <w:t xml:space="preserve">Rysunek </w:t>
      </w:r>
      <w:r>
        <w:rPr>
          <w:noProof/>
        </w:rPr>
        <w:t>26</w:t>
      </w:r>
      <w:r>
        <w:fldChar w:fldCharType="end"/>
      </w:r>
      <w:r>
        <w:t xml:space="preserve">), a więc w porównaniu z całkowitą populacją respondentów występuje pewna różnica (por. </w:t>
      </w:r>
      <w:r>
        <w:fldChar w:fldCharType="begin"/>
      </w:r>
      <w:r>
        <w:instrText xml:space="preserve"> REF _Ref134900359 \h </w:instrText>
      </w:r>
      <w:r>
        <w:fldChar w:fldCharType="separate"/>
      </w:r>
      <w:r>
        <w:t xml:space="preserve">Rysunek </w:t>
      </w:r>
      <w:r>
        <w:rPr>
          <w:noProof/>
        </w:rPr>
        <w:t>21</w:t>
      </w:r>
      <w:r>
        <w:fldChar w:fldCharType="end"/>
      </w:r>
      <w:r>
        <w:t>).</w:t>
      </w:r>
    </w:p>
    <w:p w14:paraId="3424CD2B" w14:textId="77777777" w:rsidR="003C08E8" w:rsidRDefault="003C08E8" w:rsidP="003C08E8">
      <w:pPr>
        <w:pStyle w:val="Rysunek"/>
      </w:pPr>
      <w:r>
        <w:rPr>
          <w:noProof/>
        </w:rPr>
        <w:lastRenderedPageBreak/>
        <w:drawing>
          <wp:inline distT="0" distB="0" distL="0" distR="0" wp14:anchorId="32DBEA11" wp14:editId="39AF6A43">
            <wp:extent cx="2880000" cy="2160000"/>
            <wp:effectExtent l="0" t="0" r="15875" b="12065"/>
            <wp:docPr id="1751217311" name="Wykres 1751217311">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2DFAE5C" w14:textId="77777777" w:rsidR="003C08E8" w:rsidRDefault="003C08E8" w:rsidP="003C08E8">
      <w:pPr>
        <w:pStyle w:val="Rysunek"/>
      </w:pPr>
      <w:bookmarkStart w:id="268" w:name="_Ref134900561"/>
      <w:bookmarkStart w:id="269" w:name="_Toc134899317"/>
      <w:r>
        <w:t xml:space="preserve">Rysunek </w:t>
      </w:r>
      <w:fldSimple w:instr=" SEQ Rysunek \* ARABIC ">
        <w:r>
          <w:rPr>
            <w:noProof/>
          </w:rPr>
          <w:t>26</w:t>
        </w:r>
      </w:fldSimple>
      <w:bookmarkEnd w:id="268"/>
      <w:r>
        <w:t xml:space="preserve"> Struktura respondentów badania kwestionariuszowego z grupy absolwentów uczelni wg płci</w:t>
      </w:r>
      <w:bookmarkEnd w:id="269"/>
    </w:p>
    <w:p w14:paraId="5A30BAB0" w14:textId="77777777" w:rsidR="003C08E8" w:rsidRDefault="003C08E8" w:rsidP="003C08E8">
      <w:pPr>
        <w:pStyle w:val="rdo"/>
      </w:pPr>
      <w:r>
        <w:t>Źródło: opracowanie własne</w:t>
      </w:r>
    </w:p>
    <w:p w14:paraId="1A76E5C8" w14:textId="77777777" w:rsidR="003C08E8" w:rsidRDefault="003C08E8" w:rsidP="003C08E8">
      <w:r>
        <w:t>Pod względem struktury płci w grupie absolwentów – respondentów badania kwestionariuszowego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tak jak i pod względem struktury wieku przedstawionej na wykresie po</w:t>
      </w:r>
      <w:r>
        <w:fldChar w:fldCharType="begin"/>
      </w:r>
      <w:r>
        <w:instrText xml:space="preserve"> REF _Ref134900615 \p \h </w:instrText>
      </w:r>
      <w:r>
        <w:fldChar w:fldCharType="separate"/>
      </w:r>
      <w:r>
        <w:t>niżej</w:t>
      </w:r>
      <w:r>
        <w:fldChar w:fldCharType="end"/>
      </w:r>
      <w:r>
        <w:t xml:space="preserve"> (por. </w:t>
      </w:r>
      <w:r>
        <w:fldChar w:fldCharType="begin"/>
      </w:r>
      <w:r>
        <w:instrText xml:space="preserve"> REF _Ref134900397 \h </w:instrText>
      </w:r>
      <w:r>
        <w:fldChar w:fldCharType="separate"/>
      </w:r>
      <w:r>
        <w:t xml:space="preserve">Rysunek </w:t>
      </w:r>
      <w:r>
        <w:rPr>
          <w:noProof/>
        </w:rPr>
        <w:t>22</w:t>
      </w:r>
      <w:r>
        <w:fldChar w:fldCharType="end"/>
      </w:r>
      <w:r>
        <w:t>). Niewątpliwie wynika to z faktu, że absolwenci stanowią znaczną większość spośród ogółu respondentów badania.</w:t>
      </w:r>
    </w:p>
    <w:p w14:paraId="5E59ED17" w14:textId="77777777" w:rsidR="003C08E8" w:rsidRDefault="003C08E8" w:rsidP="003C08E8">
      <w:pPr>
        <w:pStyle w:val="Rysunek"/>
      </w:pPr>
      <w:r>
        <w:rPr>
          <w:noProof/>
        </w:rPr>
        <w:drawing>
          <wp:inline distT="0" distB="0" distL="0" distR="0" wp14:anchorId="198C6F3F" wp14:editId="3B9494BC">
            <wp:extent cx="3960000" cy="2520000"/>
            <wp:effectExtent l="0" t="0" r="2540" b="13970"/>
            <wp:docPr id="2074504712" name="Wykres 2074504712">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E9777A" w14:textId="77777777" w:rsidR="003C08E8" w:rsidRDefault="003C08E8" w:rsidP="003C08E8">
      <w:pPr>
        <w:pStyle w:val="Rysunek"/>
      </w:pPr>
      <w:bookmarkStart w:id="270" w:name="_Ref134900651"/>
      <w:bookmarkStart w:id="271" w:name="_Toc134899318"/>
      <w:bookmarkStart w:id="272" w:name="_Ref134900615"/>
      <w:bookmarkStart w:id="273" w:name="_Ref134900644"/>
      <w:r>
        <w:t xml:space="preserve">Rysunek </w:t>
      </w:r>
      <w:fldSimple w:instr=" SEQ Rysunek \* ARABIC ">
        <w:r>
          <w:rPr>
            <w:noProof/>
          </w:rPr>
          <w:t>27</w:t>
        </w:r>
      </w:fldSimple>
      <w:bookmarkEnd w:id="270"/>
      <w:r>
        <w:t xml:space="preserve"> Struktura respondentów badania kwestionariuszowego z grupy absolwentów uczelni wg kategorii wiekowych</w:t>
      </w:r>
      <w:bookmarkEnd w:id="271"/>
      <w:bookmarkEnd w:id="272"/>
      <w:bookmarkEnd w:id="273"/>
    </w:p>
    <w:p w14:paraId="29996148" w14:textId="77777777" w:rsidR="003C08E8" w:rsidRDefault="003C08E8" w:rsidP="003C08E8">
      <w:pPr>
        <w:pStyle w:val="rdo"/>
      </w:pPr>
      <w:r>
        <w:t>Źródło: opracowanie własne</w:t>
      </w:r>
    </w:p>
    <w:p w14:paraId="7C35D873" w14:textId="77777777" w:rsidR="003C08E8" w:rsidRDefault="003C08E8" w:rsidP="003C08E8">
      <w:r>
        <w:t>Przedstawiona na rysunku po</w:t>
      </w:r>
      <w:r>
        <w:fldChar w:fldCharType="begin"/>
      </w:r>
      <w:r>
        <w:instrText xml:space="preserve"> REF _Ref134900644 \p \h </w:instrText>
      </w:r>
      <w:r>
        <w:fldChar w:fldCharType="separate"/>
      </w:r>
      <w:r>
        <w:t>wyżej</w:t>
      </w:r>
      <w:r>
        <w:fldChar w:fldCharType="end"/>
      </w:r>
      <w:r>
        <w:t xml:space="preserve"> (</w:t>
      </w:r>
      <w:r>
        <w:fldChar w:fldCharType="begin"/>
      </w:r>
      <w:r>
        <w:instrText xml:space="preserve"> REF _Ref134900651 \h </w:instrText>
      </w:r>
      <w:r>
        <w:fldChar w:fldCharType="separate"/>
      </w:r>
      <w:r>
        <w:t xml:space="preserve">Rysunek </w:t>
      </w:r>
      <w:r>
        <w:rPr>
          <w:noProof/>
        </w:rPr>
        <w:t>27</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najistotniejszą różnicą w </w:t>
      </w:r>
      <w:r>
        <w:lastRenderedPageBreak/>
        <w:t>porównaniu do struktury wiekowej całej populacji respondentów jest udział najniższej grupy wiekowej, 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kwestionariuszu pozwalało na wpisanie nazwy uczelni, konieczne było ujednolicenie sposobu zapisu nazwy ocenianych uczelni tak,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Na podstawie odpowiedzi respondentów przyjęto wstępny, bardzo ogólny podział na kategorie uczelni wg rodzaju formy prawnej oraz faktu znajdowania się na terenie Rzeczypospolitej. Wybrane kategorie oraz strukturę respondentów badania będących absolwentami przedstawiono na rysunku po</w:t>
      </w:r>
      <w:r>
        <w:fldChar w:fldCharType="begin"/>
      </w:r>
      <w:r>
        <w:instrText xml:space="preserve"> REF _Ref134900676 \p \h </w:instrText>
      </w:r>
      <w:r>
        <w:fldChar w:fldCharType="separate"/>
      </w:r>
      <w:r>
        <w:t>niżej</w:t>
      </w:r>
      <w:r>
        <w:fldChar w:fldCharType="end"/>
      </w:r>
      <w:r>
        <w:t xml:space="preserve"> (</w:t>
      </w:r>
      <w:r>
        <w:fldChar w:fldCharType="begin"/>
      </w:r>
      <w:r>
        <w:instrText xml:space="preserve"> REF _Ref134900684 \h </w:instrText>
      </w:r>
      <w:r>
        <w:fldChar w:fldCharType="separate"/>
      </w:r>
      <w:r>
        <w:t xml:space="preserve">Rysunek </w:t>
      </w:r>
      <w:r>
        <w:rPr>
          <w:noProof/>
        </w:rPr>
        <w:t>28</w:t>
      </w:r>
      <w:r>
        <w:fldChar w:fldCharType="end"/>
      </w:r>
      <w:r>
        <w:t>).</w:t>
      </w:r>
    </w:p>
    <w:p w14:paraId="38BDB70D" w14:textId="77777777" w:rsidR="003C08E8" w:rsidRDefault="003C08E8" w:rsidP="003C08E8">
      <w:pPr>
        <w:pStyle w:val="Rysunek"/>
      </w:pPr>
      <w:r>
        <w:rPr>
          <w:noProof/>
        </w:rPr>
        <w:drawing>
          <wp:inline distT="0" distB="0" distL="0" distR="0" wp14:anchorId="4E1AC9C3" wp14:editId="74BB1308">
            <wp:extent cx="4572000" cy="2160000"/>
            <wp:effectExtent l="0" t="0" r="0" b="12065"/>
            <wp:docPr id="258591228" name="Wykres 258591228">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124508D" w14:textId="77777777" w:rsidR="003C08E8" w:rsidRDefault="003C08E8" w:rsidP="003C08E8">
      <w:pPr>
        <w:pStyle w:val="Rysunek"/>
      </w:pPr>
      <w:bookmarkStart w:id="274" w:name="_Ref134900684"/>
      <w:bookmarkStart w:id="275" w:name="_Toc134899319"/>
      <w:bookmarkStart w:id="276" w:name="_Ref134900676"/>
      <w:bookmarkStart w:id="277" w:name="_Ref134900706"/>
      <w:r>
        <w:t xml:space="preserve">Rysunek </w:t>
      </w:r>
      <w:fldSimple w:instr=" SEQ Rysunek \* ARABIC ">
        <w:r>
          <w:rPr>
            <w:noProof/>
          </w:rPr>
          <w:t>28</w:t>
        </w:r>
      </w:fldSimple>
      <w:bookmarkEnd w:id="274"/>
      <w:r>
        <w:t xml:space="preserve"> Struktura respondentów badania kwestionariuszowego należących do grupy absolwentów wg rodzaju ukończonej uczelni.</w:t>
      </w:r>
      <w:bookmarkEnd w:id="275"/>
      <w:bookmarkEnd w:id="276"/>
      <w:bookmarkEnd w:id="277"/>
    </w:p>
    <w:p w14:paraId="49332177" w14:textId="77777777" w:rsidR="003C08E8" w:rsidRDefault="003C08E8" w:rsidP="003C08E8">
      <w:r>
        <w:t>Na podstawie analizy struktury respondentów absolwentów wg rodzaju ukończonej uczelni przedstawionej na wykresie po</w:t>
      </w:r>
      <w:r>
        <w:fldChar w:fldCharType="begin"/>
      </w:r>
      <w:r>
        <w:instrText xml:space="preserve"> REF _Ref134900706 \p \h </w:instrText>
      </w:r>
      <w:r>
        <w:fldChar w:fldCharType="separate"/>
      </w:r>
      <w:r>
        <w:t>wyżej</w:t>
      </w:r>
      <w:r>
        <w:fldChar w:fldCharType="end"/>
      </w:r>
      <w:r>
        <w:t xml:space="preserve"> (</w:t>
      </w:r>
      <w:r>
        <w:fldChar w:fldCharType="begin"/>
      </w:r>
      <w:r>
        <w:instrText xml:space="preserve"> REF _Ref134900684 \h </w:instrText>
      </w:r>
      <w:r>
        <w:fldChar w:fldCharType="separate"/>
      </w:r>
      <w:r>
        <w:t xml:space="preserve">Rysunek </w:t>
      </w:r>
      <w:r>
        <w:rPr>
          <w:noProof/>
        </w:rPr>
        <w:t>28</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udział liczby absolwentów szkół niepublicznych w liczbie absolwentów szkół publicznych w populacji badanej (5,3%) znacznie odbiega od wartości szacowanych dla populacji badanej na poziomie pomiędzy 30%–50% (por. </w:t>
      </w:r>
      <w:r>
        <w:fldChar w:fldCharType="begin"/>
      </w:r>
      <w:r>
        <w:instrText xml:space="preserve"> REF _Ref134899462 \h </w:instrText>
      </w:r>
      <w:r>
        <w:fldChar w:fldCharType="separate"/>
      </w:r>
      <w:r w:rsidRPr="00233788">
        <w:t xml:space="preserve">Rysunek </w:t>
      </w:r>
      <w:r>
        <w:rPr>
          <w:noProof/>
        </w:rPr>
        <w:t>5</w:t>
      </w:r>
      <w:r>
        <w:fldChar w:fldCharType="end"/>
      </w:r>
      <w:r>
        <w:t xml:space="preserve">). Z dużym prawdopodobieństwem można stwierdzić, że potwierdza to nielosowość grupy respondentów, czego przyczyną niewątpliwie jest wybór metody kuli </w:t>
      </w:r>
      <w:r>
        <w:lastRenderedPageBreak/>
        <w:t>śnieżnej do doboru grupy badawczej. Jeśli przypatrzymy się strukturze respondentów – absolwentów ze względu na nazwę ocenianej uczelni przedstawioną na wykresie po</w:t>
      </w:r>
      <w:r>
        <w:fldChar w:fldCharType="begin"/>
      </w:r>
      <w:r>
        <w:instrText xml:space="preserve"> REF _Ref134895603 \p \h </w:instrText>
      </w:r>
      <w:r>
        <w:fldChar w:fldCharType="separate"/>
      </w:r>
      <w:r>
        <w:t>niżej</w:t>
      </w:r>
      <w:r>
        <w:fldChar w:fldCharType="end"/>
      </w:r>
      <w:r>
        <w:t xml:space="preserve"> (</w:t>
      </w:r>
      <w:r>
        <w:fldChar w:fldCharType="begin"/>
      </w:r>
      <w:r>
        <w:instrText xml:space="preserve"> REF _Ref134895617 \h </w:instrText>
      </w:r>
      <w:r>
        <w:fldChar w:fldCharType="separate"/>
      </w:r>
      <w:r>
        <w:t xml:space="preserve">Rysunek </w:t>
      </w:r>
      <w:r>
        <w:rPr>
          <w:noProof/>
        </w:rPr>
        <w:t>29</w:t>
      </w:r>
      <w:r>
        <w:fldChar w:fldCharType="end"/>
      </w:r>
      <w:r>
        <w:t>) ten wniosek stanie się jeszcze mocniejszy.</w:t>
      </w:r>
    </w:p>
    <w:p w14:paraId="4997AFD1" w14:textId="77777777" w:rsidR="003C08E8" w:rsidRDefault="003C08E8" w:rsidP="003C08E8">
      <w:pPr>
        <w:pStyle w:val="Rysunek"/>
      </w:pPr>
      <w:commentRangeStart w:id="278"/>
      <w:r>
        <w:rPr>
          <w:noProof/>
        </w:rPr>
        <w:drawing>
          <wp:inline distT="0" distB="0" distL="0" distR="0" wp14:anchorId="47D607E7" wp14:editId="78F9F544">
            <wp:extent cx="5760000" cy="6120000"/>
            <wp:effectExtent l="0" t="0" r="12700" b="14605"/>
            <wp:docPr id="1414273492" name="Wykres 1414273492">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commentRangeEnd w:id="278"/>
      <w:r>
        <w:rPr>
          <w:rStyle w:val="Odwoaniedokomentarza"/>
          <w:rFonts w:ascii="Times New Roman" w:eastAsia="Times New Roman" w:hAnsi="Times New Roman"/>
          <w:szCs w:val="20"/>
          <w:lang w:eastAsia="pl-PL"/>
        </w:rPr>
        <w:commentReference w:id="278"/>
      </w:r>
    </w:p>
    <w:p w14:paraId="5B40B9BE" w14:textId="77777777" w:rsidR="003C08E8" w:rsidRDefault="003C08E8" w:rsidP="003C08E8">
      <w:pPr>
        <w:pStyle w:val="Rysunek"/>
      </w:pPr>
      <w:bookmarkStart w:id="279" w:name="_Ref134895617"/>
      <w:bookmarkStart w:id="280" w:name="_Ref134895603"/>
      <w:bookmarkStart w:id="281" w:name="_Toc134899320"/>
      <w:r>
        <w:t xml:space="preserve">Rysunek </w:t>
      </w:r>
      <w:fldSimple w:instr=" SEQ Rysunek \* ARABIC ">
        <w:r>
          <w:rPr>
            <w:noProof/>
          </w:rPr>
          <w:t>29</w:t>
        </w:r>
      </w:fldSimple>
      <w:bookmarkEnd w:id="279"/>
      <w:r>
        <w:t xml:space="preserve"> Struktura grupy absolwentów respondentów badania kwestionariuszowego ze względu na ocenianą uczelnię</w:t>
      </w:r>
      <w:bookmarkEnd w:id="280"/>
      <w:bookmarkEnd w:id="281"/>
    </w:p>
    <w:p w14:paraId="5D229F8A" w14:textId="77777777" w:rsidR="003C08E8" w:rsidRDefault="003C08E8" w:rsidP="003C08E8">
      <w:pPr>
        <w:pStyle w:val="rdo"/>
      </w:pPr>
      <w:r>
        <w:t>Źródło: opracowanie własne</w:t>
      </w:r>
    </w:p>
    <w:p w14:paraId="144F5218" w14:textId="77777777" w:rsidR="003C08E8" w:rsidRDefault="003C08E8" w:rsidP="003C08E8">
      <w:r>
        <w:t>Już pobieżna analiza informacji przedstawionych na wykresie po</w:t>
      </w:r>
      <w:r>
        <w:fldChar w:fldCharType="begin"/>
      </w:r>
      <w:r>
        <w:instrText xml:space="preserve"> REF _Ref134895603 \p \h </w:instrText>
      </w:r>
      <w:r>
        <w:fldChar w:fldCharType="separate"/>
      </w:r>
      <w:r>
        <w:t>wyżej</w:t>
      </w:r>
      <w:r>
        <w:fldChar w:fldCharType="end"/>
      </w:r>
      <w:r>
        <w:t xml:space="preserve"> (</w:t>
      </w:r>
      <w:r>
        <w:fldChar w:fldCharType="begin"/>
      </w:r>
      <w:r>
        <w:instrText xml:space="preserve"> REF _Ref134895617 \h </w:instrText>
      </w:r>
      <w:r>
        <w:fldChar w:fldCharType="separate"/>
      </w:r>
      <w:r>
        <w:t xml:space="preserve">Rysunek </w:t>
      </w:r>
      <w:r>
        <w:rPr>
          <w:noProof/>
        </w:rPr>
        <w:t>29</w:t>
      </w:r>
      <w:r>
        <w:fldChar w:fldCharType="end"/>
      </w:r>
      <w:r>
        <w:t xml:space="preserve">) wskazuje na znaczną nadreprezentację respondentów pomorskich uczelni w grupie badawczej. Stanowią oni 47% liczby respondentów absolwentów. Najsilniej reprezentowaną uczelnią w tej grupie jest Politechnika Gdańska. Wynika to prawdopodobnie z tego, że grupą, do której szczególnie badanie było </w:t>
      </w:r>
      <w:r>
        <w:lastRenderedPageBreak/>
        <w:t xml:space="preserve">skierowane, była grupa interesariuszy uczelni technicznych, co uwidoczniło się w koncepcji wykorzystania metody kuli śnieżnej do doboru grupy badawczej, gdzie pierwszą grupą respondentów, do których kierowano prośby o wzięcie udziału w badaniu, byli interesariusze uczelni technicznych. Dopiero kolejni respondenci należeli do interesariuszy uczelni nietechnicznych, a dobór polegał głównie na przekazywaniu informacji z linkiem do ankiety następnym osobom.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fldChar w:fldCharType="separate"/>
      </w:r>
      <w:r w:rsidRPr="00F0756E">
        <w:rPr>
          <w:noProof/>
        </w:rPr>
        <w:t>(GUS, 2019b, s. 213)</w:t>
      </w:r>
      <w:r>
        <w:fldChar w:fldCharType="end"/>
      </w:r>
      <w:r>
        <w:t>. Oczywiście należy mieć na uwadze, że szacowanie udziału grupy absolwentów uczelni technicznych w ogóle populacji absolwentów uczelni jest dalekie od ideału, niemniej przy tak dużych rozbieżnościach z dużym prawdopodobieństwem można przyjąć, że wskazana powyżej rozbieżność występuje. Na pewno niemożliwą do wiarygodnego oszacowania na podstawie tak ograniczonego zestawu informacji jest skala tej rozbieżności.</w:t>
      </w:r>
    </w:p>
    <w:p w14:paraId="420D17D8" w14:textId="77777777" w:rsidR="003C08E8" w:rsidRDefault="003C08E8" w:rsidP="003C08E8">
      <w:r>
        <w:t>Podsumowując, można stwierdzić, że grupa badawcza, zarówno jako cała populacja respondentów badania ilościowego, jak i grupa absolwentów, wykazuje cechy nadreprezentatywności pewnych grup w porównaniu do spodziewanej struktury populacji badanej. Przede wszystkim składają się na to różnice w strukturze wiekowej i miejscowości pochodzenia zarówno ogółu respondentów w stosunku do populacji badanej, jak i grupy absolwentów w obu tych populacjach. Dodatkowo dla absolwentów występuje również istotna nadreprezentatywność zarówno w kategorii uczelni z województwa pomorskiego, jak i uczelni technicznych.</w:t>
      </w:r>
    </w:p>
    <w:p w14:paraId="0B588AFF" w14:textId="77777777" w:rsidR="003C08E8" w:rsidRDefault="003C08E8" w:rsidP="003C08E8">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5ED8FDBA" w14:textId="77777777" w:rsidR="003C08E8" w:rsidRDefault="003C08E8" w:rsidP="003C08E8">
      <w:r>
        <w:t>Natomiast ze względu na cel pracy, jakim jest przedstawienie metodologii postępowania przy obliczaniu wskaźnika satysfakcji interesariuszy (SSI), a dalej zastosowania w doskonaleniu systemów zarządzania jakością (SZJ) uczelni technicznych,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458A9F0A" w14:textId="77777777" w:rsidR="003C08E8" w:rsidRDefault="003C08E8" w:rsidP="003C08E8">
      <w:r>
        <w:t xml:space="preserve">Pierwszym etapem jest wyliczenie wskaźnika satysfakcji dla poszczególnych grup interesariuszy. Dane w badaniu jakościowym w zakresie tego parametru pozyskiwane były za pomocą pytania zamkniętego z wykorzystaniem 7-stopniowej słownej skali Likerta </w:t>
      </w:r>
      <w:r>
        <w:fldChar w:fldCharType="begin" w:fldLock="1"/>
      </w:r>
      <w:r>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fldChar w:fldCharType="separate"/>
      </w:r>
      <w:r w:rsidRPr="002C55AA">
        <w:rPr>
          <w:noProof/>
        </w:rPr>
        <w:t xml:space="preserve">(por. Khodayari &amp; Khodayari, 2011; </w:t>
      </w:r>
      <w:r w:rsidRPr="002C55AA">
        <w:rPr>
          <w:noProof/>
        </w:rPr>
        <w:lastRenderedPageBreak/>
        <w:t>Khoo i in., 2017; Likert, 1932; Spreng &amp; Mackoy, 1996)</w:t>
      </w:r>
      <w:r>
        <w:fldChar w:fldCharType="end"/>
      </w:r>
      <w:r>
        <w:t>. Respondenci byli proszeni o wskazanie stopnia, w jakim zgadzają ze stwierdzeniami dotyczącymi ich satysfakcji z usług ocenianej uczelni. Zastosowana skala pozwalała na wybór spośród następujących odpowiedzi: „zdecydowanie się zgadzam”, „zgadzam się”, „raczej się zgadzam”, „ani się zgadzam, ani nie zgadzam”, „raczej się nie zgadzam”, „nie zgadzam się”, „zdecydowanie się nie zgadzam”. Dla niektórych stwierdzeń była również dopuszczona odpowiedź „nie dotyczy”. W ramach analizy wyników badania każdej z możliwych odpowiedzi przypisano punktację w skali od 7 dla „zdecydowanie się zgadzam” do 1 dla „zdecydowanie się nie zgadzam”. W przypadku wystąpienia odpowiedzi „nie dotyczy” taki wynik był pomijany w ramach analizy dla danej grupy.</w:t>
      </w:r>
    </w:p>
    <w:p w14:paraId="72040DA2" w14:textId="77777777" w:rsidR="003C08E8" w:rsidRDefault="003C08E8" w:rsidP="003C08E8">
      <w:r>
        <w:t>Wśród respondentów należących do grupy studentów odpowiedzi na pytanie dotyczące satysfakcji z usług ocenianej uczelni odpowiedziało 14 osób. Rozkład tych odpowiedzi został przedstawiony na wykresie po</w:t>
      </w:r>
      <w:r>
        <w:fldChar w:fldCharType="begin"/>
      </w:r>
      <w:r>
        <w:instrText xml:space="preserve"> REF _Ref134900820 \p \h </w:instrText>
      </w:r>
      <w:r>
        <w:fldChar w:fldCharType="separate"/>
      </w:r>
      <w:r>
        <w:t>niżej</w:t>
      </w:r>
      <w:r>
        <w:fldChar w:fldCharType="end"/>
      </w:r>
      <w:r>
        <w:t xml:space="preserve"> (</w:t>
      </w:r>
      <w:r>
        <w:fldChar w:fldCharType="begin"/>
      </w:r>
      <w:r>
        <w:instrText xml:space="preserve"> REF _Ref134900831 \h </w:instrText>
      </w:r>
      <w:r>
        <w:fldChar w:fldCharType="separate"/>
      </w:r>
      <w:r>
        <w:t xml:space="preserve">Rysunek </w:t>
      </w:r>
      <w:r>
        <w:rPr>
          <w:noProof/>
        </w:rPr>
        <w:t>30</w:t>
      </w:r>
      <w:r>
        <w:fldChar w:fldCharType="end"/>
      </w:r>
      <w:r>
        <w:t>).</w:t>
      </w:r>
    </w:p>
    <w:p w14:paraId="208BF93D" w14:textId="77777777" w:rsidR="003C08E8" w:rsidRDefault="003C08E8" w:rsidP="003C08E8">
      <w:pPr>
        <w:pStyle w:val="Rysunek"/>
      </w:pPr>
      <w:commentRangeStart w:id="282"/>
      <w:r>
        <w:rPr>
          <w:noProof/>
        </w:rPr>
        <w:drawing>
          <wp:inline distT="0" distB="0" distL="0" distR="0" wp14:anchorId="2843356E" wp14:editId="35657D07">
            <wp:extent cx="4488657" cy="1804988"/>
            <wp:effectExtent l="0" t="0" r="7620" b="5080"/>
            <wp:docPr id="1725536875" name="Wykres 1725536875">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commentRangeEnd w:id="282"/>
      <w:r>
        <w:rPr>
          <w:rStyle w:val="Odwoaniedokomentarza"/>
          <w:rFonts w:ascii="Times New Roman" w:eastAsia="Times New Roman" w:hAnsi="Times New Roman"/>
          <w:szCs w:val="20"/>
          <w:lang w:eastAsia="pl-PL"/>
        </w:rPr>
        <w:commentReference w:id="282"/>
      </w:r>
      <w:r>
        <w:t xml:space="preserve"> </w:t>
      </w:r>
    </w:p>
    <w:p w14:paraId="34E55687" w14:textId="77777777" w:rsidR="003C08E8" w:rsidRDefault="003C08E8" w:rsidP="003C08E8">
      <w:pPr>
        <w:pStyle w:val="Rysunek"/>
      </w:pPr>
      <w:bookmarkStart w:id="283" w:name="_Ref134900831"/>
      <w:bookmarkStart w:id="284" w:name="_Toc134899321"/>
      <w:bookmarkStart w:id="285" w:name="_Ref134900820"/>
      <w:r>
        <w:t xml:space="preserve">Rysunek </w:t>
      </w:r>
      <w:fldSimple w:instr=" SEQ Rysunek \* ARABIC ">
        <w:r>
          <w:rPr>
            <w:noProof/>
          </w:rPr>
          <w:t>30</w:t>
        </w:r>
      </w:fldSimple>
      <w:bookmarkEnd w:id="283"/>
      <w:r>
        <w:t xml:space="preserve"> Podsumowanie odpowiedzi respondentów z grupy studentów na pytanie: „</w:t>
      </w:r>
      <w:r w:rsidRPr="008D0629">
        <w:t>Moja satysfakcja z usług edukacyjnych ocenianej uczelni jest wysoka</w:t>
      </w:r>
      <w:r>
        <w:t>”; N=14 ; X</w:t>
      </w:r>
      <w:r>
        <w:rPr>
          <w:rFonts w:cs="Arial"/>
        </w:rPr>
        <w:t>̅</w:t>
      </w:r>
      <w:r>
        <w:t xml:space="preserve"> = 5,071, SD</w:t>
      </w:r>
      <w:r w:rsidRPr="00005EF4">
        <w:rPr>
          <w:vertAlign w:val="superscript"/>
        </w:rPr>
        <w:t>2</w:t>
      </w:r>
      <w:r>
        <w:t xml:space="preserve"> = 2,225; SD = 1,492</w:t>
      </w:r>
      <w:bookmarkEnd w:id="284"/>
      <w:bookmarkEnd w:id="285"/>
    </w:p>
    <w:p w14:paraId="5D3549D0" w14:textId="77777777" w:rsidR="003C08E8" w:rsidRDefault="003C08E8" w:rsidP="003C08E8">
      <w:pPr>
        <w:pStyle w:val="rdo"/>
      </w:pPr>
      <w:r>
        <w:t>Źródło: opracowanie własne na podstawie wyników badania kwestionariuszowego</w:t>
      </w:r>
    </w:p>
    <w:p w14:paraId="605DA96C" w14:textId="77777777" w:rsidR="003C08E8" w:rsidRPr="00021A96" w:rsidRDefault="003C08E8" w:rsidP="003C08E8">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_Ref134900820 \p \h </w:instrText>
      </w:r>
      <w:r>
        <w:fldChar w:fldCharType="separate"/>
      </w:r>
      <w:r>
        <w:t>wyżej</w:t>
      </w:r>
      <w:r>
        <w:fldChar w:fldCharType="end"/>
      </w:r>
      <w:r>
        <w:t xml:space="preserve"> (</w:t>
      </w:r>
      <w:r>
        <w:fldChar w:fldCharType="begin"/>
      </w:r>
      <w:r>
        <w:instrText xml:space="preserve"> REF _Ref134900831 \h </w:instrText>
      </w:r>
      <w:r>
        <w:fldChar w:fldCharType="separate"/>
      </w:r>
      <w:r>
        <w:t xml:space="preserve">Rysunek </w:t>
      </w:r>
      <w:r>
        <w:rPr>
          <w:noProof/>
        </w:rPr>
        <w:t>30</w:t>
      </w:r>
      <w:r>
        <w:fldChar w:fldCharType="end"/>
      </w:r>
      <w:r>
        <w:t>) uplasowała się na poziomie bardzo zbliżonym do stwierdzenia „raczej się zgadzam” (5,071). Odchylenie standardowe wartości odpowiedzi wyniosło SD=1,492 punktu odpowiedzi. Dla uzyskanych odpowiedzi wyliczono przedział ufności dla wartości oczekiwanej badanej populacji na poziomie istotności 0,05 o wartościach granicy dolnej 4,210 i granicy górnej 5,932. Przeprowadzono też test zgodności odpowiedzi z rozkładem normalnym przy wykorzystaniu testu Chi</w:t>
      </w:r>
      <w:r w:rsidRPr="00021A96">
        <w:rPr>
          <w:vertAlign w:val="superscript"/>
        </w:rPr>
        <w:t>2</w:t>
      </w:r>
      <w:r>
        <w:t>. Uzyskana wartość Chi</w:t>
      </w:r>
      <w:r w:rsidRPr="00021A96">
        <w:rPr>
          <w:vertAlign w:val="superscript"/>
        </w:rPr>
        <w:t>2</w:t>
      </w:r>
      <w:r>
        <w:t xml:space="preserve"> wyniosła 2,70 wobec wartości granicznej 9,49, co oznacza, że nie ma podstaw do odrzucenia hipotezy zerowej, więc można przyjąć z prawdopodobieństwem na poziomie 95%, że rozkład uzyskanych odpowiedzi jest zgodny z rozkładem normalnym.</w:t>
      </w:r>
    </w:p>
    <w:p w14:paraId="04396D8E" w14:textId="77777777" w:rsidR="003C08E8" w:rsidRDefault="003C08E8" w:rsidP="003C08E8">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_Ref134900864 \p \h </w:instrText>
      </w:r>
      <w:r>
        <w:fldChar w:fldCharType="separate"/>
      </w:r>
      <w:r>
        <w:t>niżej</w:t>
      </w:r>
      <w:r>
        <w:fldChar w:fldCharType="end"/>
      </w:r>
      <w:r>
        <w:t xml:space="preserve"> (</w:t>
      </w:r>
      <w:r>
        <w:fldChar w:fldCharType="begin"/>
      </w:r>
      <w:r>
        <w:instrText xml:space="preserve"> REF _Ref134900872 \h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2A2C817B" w14:textId="77777777" w:rsidR="003C08E8" w:rsidRDefault="003C08E8" w:rsidP="003C08E8">
      <w:pPr>
        <w:pStyle w:val="Rysunek"/>
      </w:pPr>
      <w:commentRangeStart w:id="286"/>
      <w:r>
        <w:rPr>
          <w:noProof/>
        </w:rPr>
        <w:lastRenderedPageBreak/>
        <w:drawing>
          <wp:inline distT="0" distB="0" distL="0" distR="0" wp14:anchorId="117A34A3" wp14:editId="18420272">
            <wp:extent cx="4488657" cy="1804988"/>
            <wp:effectExtent l="0" t="0" r="7620" b="5080"/>
            <wp:docPr id="1544577264" name="Wykres 1544577264">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commentRangeEnd w:id="286"/>
      <w:r>
        <w:rPr>
          <w:rStyle w:val="Odwoaniedokomentarza"/>
          <w:rFonts w:ascii="Times New Roman" w:eastAsia="Times New Roman" w:hAnsi="Times New Roman"/>
          <w:szCs w:val="20"/>
          <w:lang w:eastAsia="pl-PL"/>
        </w:rPr>
        <w:commentReference w:id="286"/>
      </w:r>
    </w:p>
    <w:p w14:paraId="08701B90" w14:textId="77777777" w:rsidR="003C08E8" w:rsidRDefault="003C08E8" w:rsidP="003C08E8">
      <w:pPr>
        <w:pStyle w:val="Rysunek"/>
      </w:pPr>
      <w:bookmarkStart w:id="287" w:name="_Ref134900872"/>
      <w:bookmarkStart w:id="288" w:name="_Toc134899322"/>
      <w:bookmarkStart w:id="289" w:name="_Ref134900864"/>
      <w:bookmarkStart w:id="290" w:name="_Ref134901075"/>
      <w:r>
        <w:t xml:space="preserve">Rysunek </w:t>
      </w:r>
      <w:fldSimple w:instr=" SEQ Rysunek \* ARABIC ">
        <w:r>
          <w:rPr>
            <w:noProof/>
          </w:rPr>
          <w:t>31</w:t>
        </w:r>
      </w:fldSimple>
      <w:bookmarkEnd w:id="287"/>
      <w:r>
        <w:t xml:space="preserve"> Podsumowanie odpowiedzi respondentów z grupy absolwentów na pytanie: „</w:t>
      </w:r>
      <w:r w:rsidRPr="00C41DD6">
        <w:t>Moja satysfakcja z (efektów) usług edukacyjnych ocenianej uczelni jest wysoka</w:t>
      </w:r>
      <w:r>
        <w:t>”; N= 120 ; X</w:t>
      </w:r>
      <w:r>
        <w:rPr>
          <w:rFonts w:cs="Arial"/>
        </w:rPr>
        <w:t>̅</w:t>
      </w:r>
      <w:r>
        <w:t xml:space="preserve"> = 5,193; SD</w:t>
      </w:r>
      <w:r w:rsidRPr="00005EF4">
        <w:rPr>
          <w:vertAlign w:val="superscript"/>
        </w:rPr>
        <w:t>2</w:t>
      </w:r>
      <w:r>
        <w:t xml:space="preserve"> = 1,971; SD = 1,404</w:t>
      </w:r>
      <w:bookmarkEnd w:id="288"/>
      <w:bookmarkEnd w:id="289"/>
      <w:bookmarkEnd w:id="290"/>
    </w:p>
    <w:p w14:paraId="4FDE088D" w14:textId="77777777" w:rsidR="003C08E8" w:rsidRPr="00C41DD6" w:rsidRDefault="003C08E8" w:rsidP="003C08E8">
      <w:pPr>
        <w:pStyle w:val="rdo"/>
      </w:pPr>
      <w:r w:rsidRPr="00C41DD6">
        <w:t>Źródło: opracowanie własne na podstawie wyników badania kwestionariuszowego</w:t>
      </w:r>
    </w:p>
    <w:p w14:paraId="13FAEDA1" w14:textId="77777777" w:rsidR="003C08E8" w:rsidRDefault="003C08E8" w:rsidP="003C08E8">
      <w:r>
        <w:t>Średnia ocena satysfakcji respondentów z grupy absolwentów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_Ref134901075 \p \h </w:instrText>
      </w:r>
      <w:r>
        <w:fldChar w:fldCharType="separate"/>
      </w:r>
      <w:r>
        <w:t>wyżej</w:t>
      </w:r>
      <w:r>
        <w:fldChar w:fldCharType="end"/>
      </w:r>
      <w:r>
        <w:t xml:space="preserve"> (</w:t>
      </w:r>
      <w:r>
        <w:fldChar w:fldCharType="begin"/>
      </w:r>
      <w:r>
        <w:instrText xml:space="preserve"> REF _Ref134900872 \h </w:instrText>
      </w:r>
      <w:r>
        <w:fldChar w:fldCharType="separate"/>
      </w:r>
      <w:r>
        <w:t xml:space="preserve">Rysunek </w:t>
      </w:r>
      <w:r>
        <w:rPr>
          <w:noProof/>
        </w:rPr>
        <w:t>31</w:t>
      </w:r>
      <w:r>
        <w:fldChar w:fldCharType="end"/>
      </w:r>
      <w:r>
        <w:t>) uplasowała się na poziomie bardzo zbliżonym do stwierdzenia „raczej się zgadzam” (5,193). Odchylenie standardowe wartości odpowiedzi wyniosło SD=1,971 punktu odpowiedzi, co wydaje się wartością dość znaczną. Dla zestawu otrzymanych odpowiedzi wyliczono przedział ufności dla wartości oczekiwanej badanej populacji na poziomie istotności 0,05 o wartościach granicy dolnej 4,938 i granicy górnej 5,448. Są to wartości o istotnie mniejszej rozpiętości niż dla grupy respondentów studentów. Natomiast po przeprowadzeniu testu zgodności odpowiedzi z rozkładem normalnym uzyskano wartość Chi</w:t>
      </w:r>
      <w:r w:rsidRPr="00021A96">
        <w:rPr>
          <w:vertAlign w:val="superscript"/>
        </w:rPr>
        <w:t>2</w:t>
      </w:r>
      <w:r>
        <w:t xml:space="preserve"> równą 19,94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1C7AFC40" w14:textId="77777777" w:rsidR="003C08E8" w:rsidRDefault="003C08E8" w:rsidP="003C08E8">
      <w:r>
        <w:t>Wśród respondentów należących do grupy rodziców lub opiekunów uzyskano 23 odpowiedzi na pytanie dotyczące satysfakcji z usług ocenianej uczelni. Rozkład tych odpowiedzi został przedstawiony na wykresie po</w:t>
      </w:r>
      <w:r>
        <w:fldChar w:fldCharType="begin"/>
      </w:r>
      <w:r>
        <w:instrText xml:space="preserve"> REF _Ref134901095 \p \h </w:instrText>
      </w:r>
      <w:r>
        <w:fldChar w:fldCharType="separate"/>
      </w:r>
      <w:r>
        <w:t>niżej</w:t>
      </w:r>
      <w:r>
        <w:fldChar w:fldCharType="end"/>
      </w:r>
      <w:r>
        <w:t xml:space="preserve"> (</w:t>
      </w:r>
      <w:r>
        <w:fldChar w:fldCharType="begin"/>
      </w:r>
      <w:r>
        <w:instrText xml:space="preserve"> REF _Ref134901104 \h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352BF705" w14:textId="77777777" w:rsidR="003C08E8" w:rsidRDefault="003C08E8" w:rsidP="003C08E8">
      <w:pPr>
        <w:pStyle w:val="Rysunek"/>
      </w:pPr>
      <w:commentRangeStart w:id="291"/>
      <w:r>
        <w:rPr>
          <w:noProof/>
        </w:rPr>
        <w:lastRenderedPageBreak/>
        <w:drawing>
          <wp:inline distT="0" distB="0" distL="0" distR="0" wp14:anchorId="37648FDA" wp14:editId="27EF8021">
            <wp:extent cx="4488180" cy="1721181"/>
            <wp:effectExtent l="0" t="0" r="7620" b="12700"/>
            <wp:docPr id="495763042" name="Wykres 495763042">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commentRangeEnd w:id="291"/>
      <w:r>
        <w:rPr>
          <w:rStyle w:val="Odwoaniedokomentarza"/>
          <w:rFonts w:ascii="Times New Roman" w:eastAsia="Times New Roman" w:hAnsi="Times New Roman"/>
          <w:szCs w:val="20"/>
          <w:lang w:eastAsia="pl-PL"/>
        </w:rPr>
        <w:commentReference w:id="291"/>
      </w:r>
    </w:p>
    <w:p w14:paraId="72B05780" w14:textId="77777777" w:rsidR="003C08E8" w:rsidRDefault="003C08E8" w:rsidP="003C08E8">
      <w:pPr>
        <w:pStyle w:val="Tytutabeli"/>
      </w:pPr>
      <w:bookmarkStart w:id="292" w:name="_Ref134901104"/>
      <w:bookmarkStart w:id="293" w:name="_Toc134899323"/>
      <w:bookmarkStart w:id="294" w:name="_Ref134901095"/>
      <w:bookmarkStart w:id="295" w:name="_Ref134901141"/>
      <w:r>
        <w:t xml:space="preserve">Rysunek </w:t>
      </w:r>
      <w:fldSimple w:instr=" SEQ Rysunek \* ARABIC ">
        <w:r>
          <w:rPr>
            <w:noProof/>
          </w:rPr>
          <w:t>32</w:t>
        </w:r>
      </w:fldSimple>
      <w:bookmarkEnd w:id="292"/>
      <w:r>
        <w:t xml:space="preserve"> Podsumowanie odpowiedzi respondentów z grupy rodziców lub opiekunów na pytanie: „</w:t>
      </w:r>
      <w:r w:rsidRPr="00C41DD6">
        <w:t>Moja satysfakcja z (efektów) usług edukacyjnych ocenianej uczelni jest wysoka</w:t>
      </w:r>
      <w:r>
        <w:t>”; N = 23; X</w:t>
      </w:r>
      <w:r>
        <w:rPr>
          <w:rFonts w:cs="Arial"/>
        </w:rPr>
        <w:t>̅</w:t>
      </w:r>
      <w:r>
        <w:t xml:space="preserve"> = 5,696; SD</w:t>
      </w:r>
      <w:r>
        <w:rPr>
          <w:vertAlign w:val="superscript"/>
        </w:rPr>
        <w:t>2</w:t>
      </w:r>
      <w:r>
        <w:t xml:space="preserve"> = 1,858; SD = 1,363</w:t>
      </w:r>
      <w:bookmarkEnd w:id="293"/>
      <w:bookmarkEnd w:id="294"/>
      <w:bookmarkEnd w:id="295"/>
    </w:p>
    <w:p w14:paraId="7219BDC9" w14:textId="77777777" w:rsidR="003C08E8" w:rsidRDefault="003C08E8" w:rsidP="003C08E8">
      <w:pPr>
        <w:pStyle w:val="rdo"/>
      </w:pPr>
      <w:r>
        <w:t>Źródło: opracowanie własne na podstawie wyników badania kwestionariuszowego</w:t>
      </w:r>
    </w:p>
    <w:p w14:paraId="6092C4A0" w14:textId="77777777" w:rsidR="003C08E8" w:rsidRDefault="003C08E8" w:rsidP="003C08E8">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_Ref134901141 \p \h </w:instrText>
      </w:r>
      <w:r>
        <w:fldChar w:fldCharType="separate"/>
      </w:r>
      <w:r>
        <w:t>wyżej</w:t>
      </w:r>
      <w:r>
        <w:fldChar w:fldCharType="end"/>
      </w:r>
      <w:r>
        <w:t xml:space="preserve"> (</w:t>
      </w:r>
      <w:r>
        <w:fldChar w:fldCharType="begin"/>
      </w:r>
      <w:r>
        <w:instrText xml:space="preserve"> REF _Ref134901104 \h </w:instrText>
      </w:r>
      <w:r>
        <w:fldChar w:fldCharType="separate"/>
      </w:r>
      <w:r>
        <w:t xml:space="preserve">Rysunek </w:t>
      </w:r>
      <w:r>
        <w:rPr>
          <w:noProof/>
        </w:rPr>
        <w:t>32</w:t>
      </w:r>
      <w:r>
        <w:fldChar w:fldCharType="end"/>
      </w:r>
      <w:r>
        <w:t>) uplasowała się na poziomie bardzo zbliżonym do stwierdzenia „zgadzam się” (5,696). Odchylenie standardowe wartości odpowiedzi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odrzucenia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fldChar w:fldCharType="begin" w:fldLock="1"/>
      </w:r>
      <w:r>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fldChar w:fldCharType="separate"/>
      </w:r>
      <w:r w:rsidRPr="00855EA8">
        <w:rPr>
          <w:noProof/>
        </w:rPr>
        <w:t>(Bukowski &amp; Kosmala, 2007, s. 3)</w:t>
      </w:r>
      <w:r>
        <w:fldChar w:fldCharType="end"/>
      </w:r>
      <w:r>
        <w:t xml:space="preserve"> 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w:t>
      </w:r>
      <w:r>
        <w:lastRenderedPageBreak/>
        <w:t>kształtowana przez indywidualne sukcesy poszczególnych podopiecznych, zaistniałe bez korelacji z otrzymanymi usługami.</w:t>
      </w:r>
    </w:p>
    <w:p w14:paraId="798E0AA9" w14:textId="77777777" w:rsidR="003C08E8" w:rsidRDefault="003C08E8" w:rsidP="003C08E8">
      <w:r>
        <w:t>Wśród respondentów należących do grupy pracowników administracyjnych uczelni odpowiedzi na pytanie dotyczące satysfakcji z pracy na ocenianej uczelni odpowiedziały 4 osoby. Rozkład tych odpowiedzi został przedstawiony na wykresie po</w:t>
      </w:r>
      <w:r>
        <w:fldChar w:fldCharType="begin"/>
      </w:r>
      <w:r>
        <w:instrText xml:space="preserve"> REF _Ref134901176 \p \h </w:instrText>
      </w:r>
      <w:r>
        <w:fldChar w:fldCharType="separate"/>
      </w:r>
      <w:r>
        <w:t>niżej</w:t>
      </w:r>
      <w:r>
        <w:fldChar w:fldCharType="end"/>
      </w:r>
      <w:r>
        <w:t xml:space="preserve"> (</w:t>
      </w:r>
      <w:r>
        <w:fldChar w:fldCharType="begin"/>
      </w:r>
      <w:r>
        <w:instrText xml:space="preserve"> REF _Ref134901184 \h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593BDBBF" w14:textId="77777777" w:rsidR="003C08E8" w:rsidRDefault="003C08E8" w:rsidP="003C08E8">
      <w:pPr>
        <w:pStyle w:val="Rysunek"/>
      </w:pPr>
      <w:commentRangeStart w:id="296"/>
      <w:r>
        <w:rPr>
          <w:noProof/>
        </w:rPr>
        <w:drawing>
          <wp:inline distT="0" distB="0" distL="0" distR="0" wp14:anchorId="2A1334FA" wp14:editId="3DE41D22">
            <wp:extent cx="4488657" cy="1804988"/>
            <wp:effectExtent l="0" t="0" r="7620" b="5080"/>
            <wp:docPr id="845546439" name="Wykres 845546439">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commentRangeEnd w:id="296"/>
      <w:r>
        <w:rPr>
          <w:rStyle w:val="Odwoaniedokomentarza"/>
          <w:rFonts w:ascii="Times New Roman" w:eastAsia="Times New Roman" w:hAnsi="Times New Roman"/>
          <w:szCs w:val="20"/>
          <w:lang w:eastAsia="pl-PL"/>
        </w:rPr>
        <w:commentReference w:id="296"/>
      </w:r>
    </w:p>
    <w:p w14:paraId="686A0D05" w14:textId="77777777" w:rsidR="003C08E8" w:rsidRDefault="003C08E8" w:rsidP="003C08E8">
      <w:pPr>
        <w:pStyle w:val="Tytutabeli"/>
      </w:pPr>
      <w:bookmarkStart w:id="297" w:name="_Ref134901184"/>
      <w:bookmarkStart w:id="298" w:name="_Toc134899324"/>
      <w:bookmarkStart w:id="299" w:name="_Ref134901176"/>
      <w:r>
        <w:t xml:space="preserve">Rysunek </w:t>
      </w:r>
      <w:fldSimple w:instr=" SEQ Rysunek \* ARABIC ">
        <w:r>
          <w:rPr>
            <w:noProof/>
          </w:rPr>
          <w:t>33</w:t>
        </w:r>
      </w:fldSimple>
      <w:bookmarkEnd w:id="297"/>
      <w:r>
        <w:t xml:space="preserve"> Podsumowanie odpowiedzi respondentów z grupy pracowników administracyjnych na pytanie: </w:t>
      </w:r>
      <w:r w:rsidRPr="003C435C">
        <w:t>Moja satysfakcja z pracy na ocenianej uczelni jest wysoka</w:t>
      </w:r>
      <w:r>
        <w:t>; N = 4; X</w:t>
      </w:r>
      <w:r>
        <w:rPr>
          <w:rFonts w:cs="Arial"/>
        </w:rPr>
        <w:t>̅</w:t>
      </w:r>
      <w:r>
        <w:t xml:space="preserve"> = 6,750; SD</w:t>
      </w:r>
      <w:r>
        <w:rPr>
          <w:vertAlign w:val="superscript"/>
        </w:rPr>
        <w:t>2</w:t>
      </w:r>
      <w:r>
        <w:t xml:space="preserve"> = 0,250; SD = 0,500</w:t>
      </w:r>
      <w:bookmarkEnd w:id="298"/>
      <w:bookmarkEnd w:id="299"/>
    </w:p>
    <w:p w14:paraId="47826277" w14:textId="77777777" w:rsidR="003C08E8" w:rsidRDefault="003C08E8" w:rsidP="003C08E8">
      <w:pPr>
        <w:pStyle w:val="rdo"/>
      </w:pPr>
      <w:r>
        <w:t>Źródło: opracowanie własne na podstawie wyników badania kwestionariuszowego</w:t>
      </w:r>
    </w:p>
    <w:p w14:paraId="70084D6A" w14:textId="77777777" w:rsidR="003C08E8" w:rsidRDefault="003C08E8" w:rsidP="003C08E8">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_Ref134901176 \p \h </w:instrText>
      </w:r>
      <w:r>
        <w:fldChar w:fldCharType="separate"/>
      </w:r>
      <w:r>
        <w:t>wyżej</w:t>
      </w:r>
      <w:r>
        <w:fldChar w:fldCharType="end"/>
      </w:r>
      <w:r>
        <w:t xml:space="preserve"> (</w:t>
      </w:r>
      <w:r>
        <w:fldChar w:fldCharType="begin"/>
      </w:r>
      <w:r>
        <w:instrText xml:space="preserve"> REF _Ref134901184 \h </w:instrText>
      </w:r>
      <w:r>
        <w:fldChar w:fldCharType="separate"/>
      </w:r>
      <w:r>
        <w:t xml:space="preserve">Rysunek </w:t>
      </w:r>
      <w:r>
        <w:rPr>
          <w:noProof/>
        </w:rPr>
        <w:t>33</w:t>
      </w:r>
      <w:r>
        <w:fldChar w:fldCharType="end"/>
      </w:r>
      <w:r>
        <w:t>) uplasowała się na poziomie bardzo zbliżonym do stwierdzenia „zdecydowanie się zgadzam” (6,750). Odchylenie standardowe wartości odpowiedzi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celu zilustrowania metody obliczania zagregowanego indeksu SSI do dalszych opisów i analiz zostanie uwzględniona jedynie wartość średnia obliczona dla odpowiedzi uzyskanych dla tej grupy respondentów.</w:t>
      </w:r>
    </w:p>
    <w:p w14:paraId="098EC1B7" w14:textId="77777777" w:rsidR="003C08E8" w:rsidRDefault="003C08E8" w:rsidP="003C08E8">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_Ref134901227 \p \h </w:instrText>
      </w:r>
      <w:r>
        <w:fldChar w:fldCharType="separate"/>
      </w:r>
      <w:r>
        <w:t>niżej</w:t>
      </w:r>
      <w:r>
        <w:fldChar w:fldCharType="end"/>
      </w:r>
      <w:r>
        <w:t xml:space="preserve"> (</w:t>
      </w:r>
      <w:r>
        <w:fldChar w:fldCharType="begin"/>
      </w:r>
      <w:r>
        <w:instrText xml:space="preserve"> REF _Ref134901235 \h </w:instrText>
      </w:r>
      <w:r>
        <w:fldChar w:fldCharType="separate"/>
      </w:r>
      <w:r>
        <w:t xml:space="preserve">Rysunek </w:t>
      </w:r>
      <w:r>
        <w:rPr>
          <w:noProof/>
        </w:rPr>
        <w:t>34</w:t>
      </w:r>
      <w:r>
        <w:fldChar w:fldCharType="end"/>
      </w:r>
      <w:r>
        <w:fldChar w:fldCharType="begin"/>
      </w:r>
      <w:r>
        <w:instrText xml:space="preserve"> REF  _Ref127621738 \* Lower \h  \* MERGEFORMAT </w:instrText>
      </w:r>
      <w:r w:rsidR="00000000">
        <w:fldChar w:fldCharType="separate"/>
      </w:r>
      <w:r>
        <w:fldChar w:fldCharType="end"/>
      </w:r>
      <w:r>
        <w:t>).</w:t>
      </w:r>
    </w:p>
    <w:p w14:paraId="44AA33AA" w14:textId="77777777" w:rsidR="003C08E8" w:rsidRDefault="003C08E8" w:rsidP="003C08E8">
      <w:pPr>
        <w:pStyle w:val="Rysunek"/>
      </w:pPr>
      <w:commentRangeStart w:id="300"/>
      <w:r>
        <w:rPr>
          <w:noProof/>
        </w:rPr>
        <w:lastRenderedPageBreak/>
        <w:drawing>
          <wp:inline distT="0" distB="0" distL="0" distR="0" wp14:anchorId="733E71AC" wp14:editId="3D9BC8E6">
            <wp:extent cx="4488657" cy="1804988"/>
            <wp:effectExtent l="0" t="0" r="7620" b="5080"/>
            <wp:docPr id="62188375" name="Wykres 62188375">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commentRangeEnd w:id="300"/>
      <w:r>
        <w:rPr>
          <w:rStyle w:val="Odwoaniedokomentarza"/>
          <w:rFonts w:ascii="Times New Roman" w:eastAsia="Times New Roman" w:hAnsi="Times New Roman"/>
          <w:szCs w:val="20"/>
          <w:lang w:eastAsia="pl-PL"/>
        </w:rPr>
        <w:commentReference w:id="300"/>
      </w:r>
    </w:p>
    <w:p w14:paraId="508CE4B6" w14:textId="77777777" w:rsidR="003C08E8" w:rsidRDefault="003C08E8" w:rsidP="003C08E8">
      <w:pPr>
        <w:pStyle w:val="Tytutabeli"/>
      </w:pPr>
      <w:bookmarkStart w:id="301" w:name="_Ref134901235"/>
      <w:bookmarkStart w:id="302" w:name="_Toc134899325"/>
      <w:bookmarkStart w:id="303" w:name="_Ref134901227"/>
      <w:r>
        <w:t xml:space="preserve">Rysunek </w:t>
      </w:r>
      <w:fldSimple w:instr=" SEQ Rysunek \* ARABIC ">
        <w:r>
          <w:rPr>
            <w:noProof/>
          </w:rPr>
          <w:t>34</w:t>
        </w:r>
      </w:fldSimple>
      <w:bookmarkEnd w:id="301"/>
      <w:r>
        <w:t xml:space="preserve"> Podsumowanie odpowiedzi respondentów z grupy pracowników naukowych lub dydaktycznych na pytanie: „</w:t>
      </w:r>
      <w:r w:rsidRPr="003C435C">
        <w:t>Moja satysfakcja z pracy na ocenianej uczelni jest wysoka</w:t>
      </w:r>
      <w:r>
        <w:t>”; N = 16; X</w:t>
      </w:r>
      <w:r>
        <w:rPr>
          <w:rFonts w:cs="Arial"/>
        </w:rPr>
        <w:t>̅</w:t>
      </w:r>
      <w:r>
        <w:t xml:space="preserve"> = 6,000; SD</w:t>
      </w:r>
      <w:r>
        <w:rPr>
          <w:vertAlign w:val="superscript"/>
        </w:rPr>
        <w:t>2</w:t>
      </w:r>
      <w:r>
        <w:t xml:space="preserve"> = 2,267; SD = 1,506</w:t>
      </w:r>
      <w:bookmarkEnd w:id="302"/>
      <w:bookmarkEnd w:id="303"/>
    </w:p>
    <w:p w14:paraId="482EFFCB" w14:textId="77777777" w:rsidR="003C08E8" w:rsidRDefault="003C08E8" w:rsidP="003C08E8">
      <w:pPr>
        <w:pStyle w:val="rdo"/>
      </w:pPr>
      <w:r>
        <w:t>Źródło: opracowanie własne na podstawie wyników badania kwestionariuszowego</w:t>
      </w:r>
    </w:p>
    <w:p w14:paraId="4E17FB3E" w14:textId="77777777" w:rsidR="003C08E8" w:rsidRDefault="003C08E8" w:rsidP="003C08E8">
      <w:r>
        <w:t>Średnia ocena satysfakcji respondentów z grupy pracowników naukowych lub dydaktycznych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_Ref134901227 \p \h </w:instrText>
      </w:r>
      <w:r>
        <w:fldChar w:fldCharType="separate"/>
      </w:r>
      <w:r>
        <w:t>wyżej</w:t>
      </w:r>
      <w:r>
        <w:fldChar w:fldCharType="end"/>
      </w:r>
      <w:r>
        <w:t xml:space="preserve"> (</w:t>
      </w:r>
      <w:r>
        <w:fldChar w:fldCharType="begin"/>
      </w:r>
      <w:r>
        <w:instrText xml:space="preserve"> REF _Ref134901235 \h </w:instrText>
      </w:r>
      <w:r>
        <w:fldChar w:fldCharType="separate"/>
      </w:r>
      <w:r>
        <w:t xml:space="preserve">Rysunek </w:t>
      </w:r>
      <w:r>
        <w:rPr>
          <w:noProof/>
        </w:rPr>
        <w:t>34</w:t>
      </w:r>
      <w:r>
        <w:fldChar w:fldCharType="end"/>
      </w:r>
      <w:r>
        <w:t>) uplasowała się na poziomie bardzo zbliżonym do stwierdzenia „zgadzam się” (6,000). Odchylenie standardowe wartości odpowiedzi wyniosło SD=1,506 punktu odpowiedzi, co wydaje się wartością dość znaczną. Dla zestawu otrzymanych odpowiedzi wyliczono przedział ufności dla wartości oczekiwanej badanej populacji na poziomie istotności 0,05 o wartościach granicy dolnej 5,198 i granicy górnej 6,802. Są to wartości o zbliżonej rozpiętości w porównaniu do wyników dla grupy respondentów studentów. Natomiast po przeprowadzeniu testu zgodności odpowiedzi z rozkładem normalnym uzyskano wartość Chi</w:t>
      </w:r>
      <w:r w:rsidRPr="00021A96">
        <w:rPr>
          <w:vertAlign w:val="superscript"/>
        </w:rPr>
        <w:t>2</w:t>
      </w:r>
      <w:r>
        <w:t xml:space="preserve"> równą 27,39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090E53F7" w14:textId="77777777" w:rsidR="003C08E8" w:rsidRDefault="003C08E8" w:rsidP="003C08E8">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_Ref134901286 \p \h </w:instrText>
      </w:r>
      <w:r>
        <w:fldChar w:fldCharType="separate"/>
      </w:r>
      <w:r>
        <w:t>niżej</w:t>
      </w:r>
      <w:r>
        <w:fldChar w:fldCharType="end"/>
      </w:r>
      <w:r>
        <w:t xml:space="preserve"> (</w:t>
      </w:r>
      <w:r>
        <w:fldChar w:fldCharType="begin"/>
      </w:r>
      <w:r>
        <w:instrText xml:space="preserve"> REF _Ref134901293 \h </w:instrText>
      </w:r>
      <w:r>
        <w:fldChar w:fldCharType="separate"/>
      </w:r>
      <w:r>
        <w:t xml:space="preserve">Rysunek </w:t>
      </w:r>
      <w:r>
        <w:rPr>
          <w:noProof/>
        </w:rPr>
        <w:t>35</w:t>
      </w:r>
      <w:r>
        <w:fldChar w:fldCharType="end"/>
      </w:r>
      <w:r>
        <w:fldChar w:fldCharType="begin"/>
      </w:r>
      <w:r>
        <w:instrText xml:space="preserve"> REF  _Ref127621738 \* Lower \h  \* MERGEFORMAT </w:instrText>
      </w:r>
      <w:r w:rsidR="00000000">
        <w:fldChar w:fldCharType="separate"/>
      </w:r>
      <w:r>
        <w:fldChar w:fldCharType="end"/>
      </w:r>
      <w:r>
        <w:t>).</w:t>
      </w:r>
    </w:p>
    <w:p w14:paraId="05B7E76D" w14:textId="77777777" w:rsidR="003C08E8" w:rsidRDefault="003C08E8" w:rsidP="003C08E8">
      <w:pPr>
        <w:pStyle w:val="Rysunek"/>
      </w:pPr>
      <w:commentRangeStart w:id="304"/>
      <w:commentRangeStart w:id="305"/>
      <w:commentRangeStart w:id="306"/>
      <w:r>
        <w:rPr>
          <w:noProof/>
        </w:rPr>
        <w:lastRenderedPageBreak/>
        <w:drawing>
          <wp:inline distT="0" distB="0" distL="0" distR="0" wp14:anchorId="1C76EB4F" wp14:editId="192E01AE">
            <wp:extent cx="4488657" cy="1804988"/>
            <wp:effectExtent l="0" t="0" r="7620" b="5080"/>
            <wp:docPr id="755748927" name="Wykres 755748927">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304"/>
      <w:r>
        <w:rPr>
          <w:rStyle w:val="Odwoaniedokomentarza"/>
          <w:rFonts w:ascii="Times New Roman" w:eastAsia="Times New Roman" w:hAnsi="Times New Roman"/>
          <w:szCs w:val="20"/>
          <w:lang w:eastAsia="pl-PL"/>
        </w:rPr>
        <w:commentReference w:id="304"/>
      </w:r>
      <w:commentRangeEnd w:id="305"/>
      <w:r>
        <w:rPr>
          <w:rStyle w:val="Odwoaniedokomentarza"/>
          <w:rFonts w:ascii="Times New Roman" w:eastAsia="Times New Roman" w:hAnsi="Times New Roman"/>
          <w:szCs w:val="20"/>
          <w:lang w:eastAsia="pl-PL"/>
        </w:rPr>
        <w:commentReference w:id="305"/>
      </w:r>
      <w:commentRangeEnd w:id="306"/>
      <w:r>
        <w:rPr>
          <w:rStyle w:val="Odwoaniedokomentarza"/>
          <w:rFonts w:ascii="Times New Roman" w:eastAsia="Times New Roman" w:hAnsi="Times New Roman"/>
          <w:szCs w:val="20"/>
          <w:lang w:eastAsia="pl-PL"/>
        </w:rPr>
        <w:commentReference w:id="306"/>
      </w:r>
    </w:p>
    <w:p w14:paraId="7B35F904" w14:textId="77777777" w:rsidR="003C08E8" w:rsidRDefault="003C08E8" w:rsidP="003C08E8">
      <w:pPr>
        <w:pStyle w:val="Tytutabeli"/>
      </w:pPr>
      <w:bookmarkStart w:id="307" w:name="_Ref134901293"/>
      <w:bookmarkStart w:id="308" w:name="_Toc134899326"/>
      <w:bookmarkStart w:id="309" w:name="_Ref134901286"/>
      <w:r>
        <w:t xml:space="preserve">Rysunek </w:t>
      </w:r>
      <w:fldSimple w:instr=" SEQ Rysunek \* ARABIC ">
        <w:r>
          <w:rPr>
            <w:noProof/>
          </w:rPr>
          <w:t>35</w:t>
        </w:r>
      </w:fldSimple>
      <w:bookmarkEnd w:id="307"/>
      <w:r>
        <w:t xml:space="preserve"> Podsumowanie odpowiedzi respondentów z grupy władz uczelni na pytanie: „Ogólny poziom mojej satysfakcji z jakości usług edukacyjnych ocenianej uczelni jest wysoki”; N = 5; X</w:t>
      </w:r>
      <w:r>
        <w:rPr>
          <w:rFonts w:cs="Arial"/>
        </w:rPr>
        <w:t>̅</w:t>
      </w:r>
      <w:r>
        <w:t xml:space="preserve"> = 5,800; SD</w:t>
      </w:r>
      <w:r>
        <w:rPr>
          <w:vertAlign w:val="superscript"/>
        </w:rPr>
        <w:t>2</w:t>
      </w:r>
      <w:r>
        <w:t xml:space="preserve"> = 0,700; SD = 0,837</w:t>
      </w:r>
      <w:bookmarkEnd w:id="308"/>
      <w:bookmarkEnd w:id="309"/>
    </w:p>
    <w:p w14:paraId="609F0609" w14:textId="77777777" w:rsidR="003C08E8" w:rsidRDefault="003C08E8" w:rsidP="003C08E8">
      <w:pPr>
        <w:pStyle w:val="rdo"/>
      </w:pPr>
      <w:r>
        <w:t>Źródło: opracowanie własne na podstawie wyników badania kwestionariuszowego</w:t>
      </w:r>
    </w:p>
    <w:p w14:paraId="4FB78393" w14:textId="77777777" w:rsidR="003C08E8" w:rsidRDefault="003C08E8" w:rsidP="003C08E8">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_Ref134901286 \p \h </w:instrText>
      </w:r>
      <w:r>
        <w:fldChar w:fldCharType="separate"/>
      </w:r>
      <w:r>
        <w:t>niżej</w:t>
      </w:r>
      <w:r>
        <w:fldChar w:fldCharType="end"/>
      </w:r>
      <w:r>
        <w:t xml:space="preserve"> (</w:t>
      </w:r>
      <w:r>
        <w:fldChar w:fldCharType="begin"/>
      </w:r>
      <w:r>
        <w:instrText xml:space="preserve"> REF _Ref134901293 \h </w:instrText>
      </w:r>
      <w:r>
        <w:fldChar w:fldCharType="separate"/>
      </w:r>
      <w:r>
        <w:t xml:space="preserve">Rysunek </w:t>
      </w:r>
      <w:r>
        <w:rPr>
          <w:noProof/>
        </w:rPr>
        <w:t>35</w:t>
      </w:r>
      <w:r>
        <w:fldChar w:fldCharType="end"/>
      </w:r>
      <w:r>
        <w:fldChar w:fldCharType="begin"/>
      </w:r>
      <w:r>
        <w:instrText xml:space="preserve"> REF  _Ref127621738 \* Lower \h  \* MERGEFORMAT </w:instrText>
      </w:r>
      <w:r w:rsidR="00000000">
        <w:fldChar w:fldCharType="separate"/>
      </w:r>
      <w:r>
        <w:fldChar w:fldCharType="end"/>
      </w:r>
      <w:r>
        <w:t>) uplasowała się na poziomie bardzo zbliżonym do stwierdzenia „zgadzam się” (5,800). Odchylenie standardowe wartości odpowiedzi wyniosło SD=0,837 punktu odpowiedzi, co jest wartością istotnie mniejszą niż dla wyników uzyskanych w liczniejszych grupach respondentów absolwentów i rodziców.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4E3F855A" w14:textId="77777777" w:rsidR="003C08E8" w:rsidRDefault="003C08E8" w:rsidP="003C08E8">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_Ref134901363 \p \h </w:instrText>
      </w:r>
      <w:r>
        <w:fldChar w:fldCharType="separate"/>
      </w:r>
      <w:r>
        <w:t>niżej</w:t>
      </w:r>
      <w:r>
        <w:fldChar w:fldCharType="end"/>
      </w:r>
      <w:r>
        <w:t xml:space="preserve"> (</w:t>
      </w:r>
      <w:r>
        <w:fldChar w:fldCharType="begin"/>
      </w:r>
      <w:r>
        <w:instrText xml:space="preserve"> REF _Ref134901370 \h </w:instrText>
      </w:r>
      <w:r>
        <w:fldChar w:fldCharType="separate"/>
      </w:r>
      <w:r>
        <w:t xml:space="preserve">Rysunek </w:t>
      </w:r>
      <w:r>
        <w:rPr>
          <w:noProof/>
        </w:rPr>
        <w:t>36</w:t>
      </w:r>
      <w:r>
        <w:fldChar w:fldCharType="end"/>
      </w:r>
      <w:r>
        <w:fldChar w:fldCharType="begin"/>
      </w:r>
      <w:r>
        <w:instrText xml:space="preserve"> REF  _Ref127621738 \* Lower \h  \* MERGEFORMAT </w:instrText>
      </w:r>
      <w:r w:rsidR="00000000">
        <w:fldChar w:fldCharType="separate"/>
      </w:r>
      <w:r>
        <w:fldChar w:fldCharType="end"/>
      </w:r>
      <w:r>
        <w:t>).</w:t>
      </w:r>
    </w:p>
    <w:p w14:paraId="75EBBD8F" w14:textId="77777777" w:rsidR="003C08E8" w:rsidRDefault="003C08E8" w:rsidP="003C08E8">
      <w:pPr>
        <w:pStyle w:val="Rysunek"/>
      </w:pPr>
      <w:commentRangeStart w:id="310"/>
      <w:r>
        <w:rPr>
          <w:noProof/>
        </w:rPr>
        <w:lastRenderedPageBreak/>
        <w:drawing>
          <wp:inline distT="0" distB="0" distL="0" distR="0" wp14:anchorId="15032ABC" wp14:editId="358B1C74">
            <wp:extent cx="4488657" cy="1804988"/>
            <wp:effectExtent l="0" t="0" r="7620" b="5080"/>
            <wp:docPr id="1528273190" name="Wykres 1528273190">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commentRangeEnd w:id="310"/>
      <w:r>
        <w:rPr>
          <w:rStyle w:val="Odwoaniedokomentarza"/>
          <w:rFonts w:ascii="Times New Roman" w:eastAsia="Times New Roman" w:hAnsi="Times New Roman"/>
          <w:szCs w:val="20"/>
          <w:lang w:eastAsia="pl-PL"/>
        </w:rPr>
        <w:commentReference w:id="310"/>
      </w:r>
    </w:p>
    <w:p w14:paraId="6FD41E6B" w14:textId="77777777" w:rsidR="003C08E8" w:rsidRDefault="003C08E8" w:rsidP="003C08E8">
      <w:pPr>
        <w:pStyle w:val="Tytutabeli"/>
      </w:pPr>
      <w:bookmarkStart w:id="311" w:name="_Ref134901370"/>
      <w:bookmarkStart w:id="312" w:name="_Toc134899327"/>
      <w:bookmarkStart w:id="313" w:name="_Ref134901363"/>
      <w:r>
        <w:t xml:space="preserve">Rysunek </w:t>
      </w:r>
      <w:fldSimple w:instr=" SEQ Rysunek \* ARABIC ">
        <w:r>
          <w:rPr>
            <w:noProof/>
          </w:rPr>
          <w:t>36</w:t>
        </w:r>
      </w:fldSimple>
      <w:bookmarkEnd w:id="311"/>
      <w:r>
        <w:t xml:space="preserve"> Podsumowanie odpowiedzi respondentów z grupy przedsiębiorców na pytanie: „</w:t>
      </w:r>
      <w:r w:rsidRPr="00BC333F">
        <w:t>Moja satysfakcja z (efektów) usług edukacyjnych na ocenianej uczelni jest wysoka</w:t>
      </w:r>
      <w:r>
        <w:t>”; N = 20; X</w:t>
      </w:r>
      <w:r>
        <w:rPr>
          <w:rFonts w:cs="Arial"/>
        </w:rPr>
        <w:t>̅</w:t>
      </w:r>
      <w:r>
        <w:t xml:space="preserve"> = 4,800; SD</w:t>
      </w:r>
      <w:r>
        <w:rPr>
          <w:vertAlign w:val="superscript"/>
        </w:rPr>
        <w:t>2</w:t>
      </w:r>
      <w:r>
        <w:t xml:space="preserve"> = 3,747; SD = 1,936</w:t>
      </w:r>
      <w:bookmarkEnd w:id="312"/>
      <w:bookmarkEnd w:id="313"/>
    </w:p>
    <w:p w14:paraId="379FD84C" w14:textId="77777777" w:rsidR="003C08E8" w:rsidRDefault="003C08E8" w:rsidP="003C08E8">
      <w:pPr>
        <w:pStyle w:val="rdo"/>
      </w:pPr>
      <w:r>
        <w:t>Źródło: opracowanie własne na podstawie wyników badania kwestionariuszowego</w:t>
      </w:r>
    </w:p>
    <w:p w14:paraId="0A39A4F8" w14:textId="77777777" w:rsidR="003C08E8" w:rsidRDefault="003C08E8" w:rsidP="003C08E8">
      <w:r>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_Ref134901363 \p \h </w:instrText>
      </w:r>
      <w:r>
        <w:fldChar w:fldCharType="separate"/>
      </w:r>
      <w:r>
        <w:t>wyżej</w:t>
      </w:r>
      <w:r>
        <w:fldChar w:fldCharType="end"/>
      </w:r>
      <w:r>
        <w:t xml:space="preserve"> (</w:t>
      </w:r>
      <w:r>
        <w:fldChar w:fldCharType="begin"/>
      </w:r>
      <w:r>
        <w:instrText xml:space="preserve"> REF _Ref134901370 \h </w:instrText>
      </w:r>
      <w:r>
        <w:fldChar w:fldCharType="separate"/>
      </w:r>
      <w:r>
        <w:t xml:space="preserve">Rysunek </w:t>
      </w:r>
      <w:r>
        <w:rPr>
          <w:noProof/>
        </w:rPr>
        <w:t>36</w:t>
      </w:r>
      <w:r>
        <w:fldChar w:fldCharType="end"/>
      </w:r>
      <w:r>
        <w:t>) uplasowała się na poziomie bardzo zbliżonym do stwierdzenia „raczej się zgadzam” (4,800). Odchylenie standardowe wartości odpowiedzi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3,805 i granicy górnej 5,795. Są to wartości o jednej z największych rozpiętości spośród wszystkich badanych grup respondentów. Natomiast po przeprowadzeniu testu zgodności odpowiedzi z rozkładem normalnym uzyskano wartość Chi</w:t>
      </w:r>
      <w:r w:rsidRPr="00021A96">
        <w:rPr>
          <w:vertAlign w:val="superscript"/>
        </w:rPr>
        <w:t>2</w:t>
      </w:r>
      <w:r>
        <w:t xml:space="preserve"> równą 10,63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 Należy tu jednak zauważyć, że powyższa analiza jest obciążona pewnymi ograniczeniami. Każdy z respondentów w tej grupie (przedsiębiorcy) miał możliwość dokonania oceny maksymalnie 3 uczelni. Z jednej strony w niektórych przypadkach powodowało to konieczność wyboru tylko niektórych z możliwych do oceny uczelni (przy zatrudnianiu absolwentów więcej niż 3 uczelni). Również istotnym może być, że do wyliczenia powyższych statystyk nie wprowadzono rozróżnienia między uczelniami, ani rozróżnienia pomiędzy pierwszą i kolejnymi ocenianymi uczelniami przez jednego respondenta.</w:t>
      </w:r>
    </w:p>
    <w:p w14:paraId="607A6AE6" w14:textId="77777777" w:rsidR="003C08E8" w:rsidRDefault="003C08E8" w:rsidP="003C08E8">
      <w:r>
        <w:t>Wśród respondentów należących do grupy władz samorządowych uzyskano 2 odpowiedzi na pytanie dotyczące satysfakcji z usług ocenianej uczelni. Rozkład tych odpowiedzi został przedstawiony na wykresie po</w:t>
      </w:r>
      <w:r>
        <w:fldChar w:fldCharType="begin"/>
      </w:r>
      <w:r>
        <w:instrText xml:space="preserve"> REF _Ref134901416 \p \h </w:instrText>
      </w:r>
      <w:r>
        <w:fldChar w:fldCharType="separate"/>
      </w:r>
      <w:r>
        <w:t>niżej</w:t>
      </w:r>
      <w:r>
        <w:fldChar w:fldCharType="end"/>
      </w:r>
      <w:r>
        <w:t xml:space="preserve"> (</w:t>
      </w:r>
      <w:r>
        <w:fldChar w:fldCharType="begin"/>
      </w:r>
      <w:r>
        <w:instrText xml:space="preserve"> REF _Ref134901424 \h </w:instrText>
      </w:r>
      <w:r>
        <w:fldChar w:fldCharType="separate"/>
      </w:r>
      <w:r>
        <w:t xml:space="preserve">Rysunek </w:t>
      </w:r>
      <w:r>
        <w:rPr>
          <w:noProof/>
        </w:rPr>
        <w:t>37</w:t>
      </w:r>
      <w:r>
        <w:fldChar w:fldCharType="end"/>
      </w:r>
      <w:r>
        <w:fldChar w:fldCharType="begin"/>
      </w:r>
      <w:r>
        <w:instrText xml:space="preserve"> REF  _Ref127621738 \* Lower \h  \* MERGEFORMAT </w:instrText>
      </w:r>
      <w:r w:rsidR="00000000">
        <w:fldChar w:fldCharType="separate"/>
      </w:r>
      <w:r>
        <w:fldChar w:fldCharType="end"/>
      </w:r>
      <w:r>
        <w:t>).</w:t>
      </w:r>
    </w:p>
    <w:p w14:paraId="5363EB38" w14:textId="77777777" w:rsidR="003C08E8" w:rsidRDefault="003C08E8" w:rsidP="003C08E8">
      <w:pPr>
        <w:pStyle w:val="Rysunek"/>
      </w:pPr>
      <w:commentRangeStart w:id="314"/>
      <w:r>
        <w:rPr>
          <w:noProof/>
        </w:rPr>
        <w:lastRenderedPageBreak/>
        <w:drawing>
          <wp:inline distT="0" distB="0" distL="0" distR="0" wp14:anchorId="34CF63C9" wp14:editId="1333E11A">
            <wp:extent cx="4488657" cy="1804988"/>
            <wp:effectExtent l="0" t="0" r="7620" b="5080"/>
            <wp:docPr id="525402159" name="Wykres 525402159">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commentRangeEnd w:id="314"/>
      <w:r>
        <w:rPr>
          <w:rStyle w:val="Odwoaniedokomentarza"/>
          <w:rFonts w:ascii="Times New Roman" w:eastAsia="Times New Roman" w:hAnsi="Times New Roman"/>
          <w:szCs w:val="20"/>
          <w:lang w:eastAsia="pl-PL"/>
        </w:rPr>
        <w:commentReference w:id="314"/>
      </w:r>
    </w:p>
    <w:p w14:paraId="3B43B23D" w14:textId="77777777" w:rsidR="003C08E8" w:rsidRDefault="003C08E8" w:rsidP="003C08E8">
      <w:pPr>
        <w:pStyle w:val="Tytutabeli"/>
      </w:pPr>
      <w:bookmarkStart w:id="315" w:name="_Ref134901424"/>
      <w:bookmarkStart w:id="316" w:name="_Toc134899328"/>
      <w:bookmarkStart w:id="317" w:name="_Ref134901416"/>
      <w:r>
        <w:t xml:space="preserve">Rysunek </w:t>
      </w:r>
      <w:fldSimple w:instr=" SEQ Rysunek \* ARABIC ">
        <w:r>
          <w:rPr>
            <w:noProof/>
          </w:rPr>
          <w:t>37</w:t>
        </w:r>
      </w:fldSimple>
      <w:bookmarkEnd w:id="315"/>
      <w:r>
        <w:t xml:space="preserve"> Podsumowanie odpowiedzi respondentów z grupy władz samorządowych na pytanie: „</w:t>
      </w:r>
      <w:r w:rsidRPr="00BC333F">
        <w:t>Ogólny poziom mojej satysfakcji z jakości usług edukacyjnych ocenianej uczelni jest wysoki</w:t>
      </w:r>
      <w:r>
        <w:t>”; N = 2; X</w:t>
      </w:r>
      <w:r>
        <w:rPr>
          <w:rFonts w:cs="Arial"/>
        </w:rPr>
        <w:t>̅</w:t>
      </w:r>
      <w:r>
        <w:t xml:space="preserve"> = 6,500; SD</w:t>
      </w:r>
      <w:r>
        <w:rPr>
          <w:vertAlign w:val="superscript"/>
        </w:rPr>
        <w:t>2</w:t>
      </w:r>
      <w:r>
        <w:t xml:space="preserve"> = 0,500; SD = 0,707</w:t>
      </w:r>
      <w:bookmarkEnd w:id="316"/>
      <w:bookmarkEnd w:id="317"/>
    </w:p>
    <w:p w14:paraId="2F19A168" w14:textId="77777777" w:rsidR="003C08E8" w:rsidRDefault="003C08E8" w:rsidP="003C08E8">
      <w:pPr>
        <w:pStyle w:val="rdo"/>
      </w:pPr>
      <w:r>
        <w:t>Źródło: opracowanie własne na podstawie wyników badania kwestionariuszowego</w:t>
      </w:r>
    </w:p>
    <w:p w14:paraId="0551E50E" w14:textId="77777777" w:rsidR="003C08E8" w:rsidRDefault="003C08E8" w:rsidP="003C08E8">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fldChar w:fldCharType="begin"/>
      </w:r>
      <w:r>
        <w:instrText xml:space="preserve"> REF _Ref134901416 \p \h </w:instrText>
      </w:r>
      <w:r>
        <w:fldChar w:fldCharType="separate"/>
      </w:r>
      <w:r>
        <w:t>niżej</w:t>
      </w:r>
      <w:r>
        <w:fldChar w:fldCharType="end"/>
      </w:r>
      <w:r>
        <w:t xml:space="preserve"> (</w:t>
      </w:r>
      <w:r>
        <w:fldChar w:fldCharType="begin"/>
      </w:r>
      <w:r>
        <w:instrText xml:space="preserve"> REF _Ref134901424 \h </w:instrText>
      </w:r>
      <w:r>
        <w:fldChar w:fldCharType="separate"/>
      </w:r>
      <w:r>
        <w:t xml:space="preserve">Rysunek </w:t>
      </w:r>
      <w:r>
        <w:rPr>
          <w:noProof/>
        </w:rPr>
        <w:t>37</w:t>
      </w:r>
      <w:r>
        <w:fldChar w:fldCharType="end"/>
      </w:r>
      <w:r>
        <w:t>) uplasowała się na poziomie bardzo zbliżonym do stwierdzenia „zdecydowanie się zgadzam” (6,500). Odchylenie standardowe wartości odpowiedzi wyniosło SD=0,707 punktu odpowiedzi, co wskazuje na dość dużą zgodność odpowiedzi respondentów.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31CD0E7F" w14:textId="77777777" w:rsidR="003C08E8" w:rsidRDefault="003C08E8" w:rsidP="003C08E8">
      <w:r>
        <w:t>Po przeanalizowaniu wyników uzyskanych odpowiedzi w poszczególnych grupach respondentów można zauważyć pewne podobieństwa i różnice pomiędzy rezultatami uzyskanymi dla różnych grup respondentów, co prezentuje zestawienie przedstawione w tabeli po</w:t>
      </w:r>
      <w:r>
        <w:fldChar w:fldCharType="begin"/>
      </w:r>
      <w:r>
        <w:instrText xml:space="preserve"> REF _Ref134898408 \p \h </w:instrText>
      </w:r>
      <w:r>
        <w:fldChar w:fldCharType="separate"/>
      </w:r>
      <w:r>
        <w:t>niżej</w:t>
      </w:r>
      <w:r>
        <w:fldChar w:fldCharType="end"/>
      </w:r>
      <w:r>
        <w:t xml:space="preserve"> (</w:t>
      </w:r>
      <w:r>
        <w:fldChar w:fldCharType="begin"/>
      </w:r>
      <w:r>
        <w:instrText xml:space="preserve"> REF _Ref134898419 \h </w:instrText>
      </w:r>
      <w:r>
        <w:fldChar w:fldCharType="separate"/>
      </w:r>
      <w:r>
        <w:t xml:space="preserve">Tabela </w:t>
      </w:r>
      <w:r>
        <w:rPr>
          <w:noProof/>
        </w:rPr>
        <w:t>32</w:t>
      </w:r>
      <w:r>
        <w:fldChar w:fldCharType="end"/>
      </w:r>
      <w:r>
        <w:t>).</w:t>
      </w:r>
    </w:p>
    <w:p w14:paraId="22B1F1C2" w14:textId="4D5D6607" w:rsidR="003C08E8" w:rsidRDefault="003C08E8" w:rsidP="003C08E8">
      <w:pPr>
        <w:pStyle w:val="Tytutabeli"/>
      </w:pPr>
      <w:bookmarkStart w:id="318" w:name="_Ref134898419"/>
      <w:bookmarkStart w:id="319" w:name="_Toc134898090"/>
      <w:bookmarkStart w:id="320" w:name="_Ref134898408"/>
      <w:bookmarkStart w:id="321" w:name="_Ref134898474"/>
      <w:r>
        <w:t xml:space="preserve">Tabela </w:t>
      </w:r>
      <w:fldSimple w:instr=" SEQ Tabela \* ARABIC ">
        <w:r w:rsidR="00BB1057">
          <w:rPr>
            <w:noProof/>
          </w:rPr>
          <w:t>35</w:t>
        </w:r>
      </w:fldSimple>
      <w:bookmarkEnd w:id="318"/>
      <w:r>
        <w:t xml:space="preserve"> Zestawienie wyników odpowiedzi na pytania dotyczące satysfakcji z usług uczelni w ramach różnych grup respondentów badania kwestionariuszowego</w:t>
      </w:r>
      <w:bookmarkEnd w:id="319"/>
      <w:bookmarkEnd w:id="320"/>
      <w:bookmarkEnd w:id="321"/>
    </w:p>
    <w:tbl>
      <w:tblPr>
        <w:tblStyle w:val="Tabela-Siatka"/>
        <w:tblW w:w="9072" w:type="dxa"/>
        <w:tblLook w:val="04A0" w:firstRow="1" w:lastRow="0" w:firstColumn="1" w:lastColumn="0" w:noHBand="0" w:noVBand="1"/>
      </w:tblPr>
      <w:tblGrid>
        <w:gridCol w:w="3266"/>
        <w:gridCol w:w="1932"/>
        <w:gridCol w:w="1919"/>
        <w:gridCol w:w="1955"/>
      </w:tblGrid>
      <w:tr w:rsidR="003C08E8" w:rsidRPr="00101EAE" w14:paraId="3AFE6E37" w14:textId="77777777" w:rsidTr="00035BCA">
        <w:trPr>
          <w:cantSplit/>
          <w:tblHeader/>
        </w:trPr>
        <w:tc>
          <w:tcPr>
            <w:tcW w:w="3266" w:type="dxa"/>
            <w:vAlign w:val="center"/>
          </w:tcPr>
          <w:p w14:paraId="1F946E3A" w14:textId="77777777" w:rsidR="003C08E8" w:rsidRPr="00101EAE" w:rsidRDefault="003C08E8" w:rsidP="00035BCA">
            <w:pPr>
              <w:ind w:firstLine="0"/>
              <w:jc w:val="left"/>
              <w:rPr>
                <w:b/>
                <w:bCs/>
                <w:sz w:val="18"/>
                <w:szCs w:val="18"/>
                <w:lang w:val="pl-PL"/>
              </w:rPr>
            </w:pPr>
            <w:r w:rsidRPr="00101EAE">
              <w:rPr>
                <w:b/>
                <w:bCs/>
                <w:sz w:val="18"/>
                <w:szCs w:val="18"/>
                <w:lang w:val="pl-PL"/>
              </w:rPr>
              <w:t>Nazwa grupy respondentów</w:t>
            </w:r>
          </w:p>
        </w:tc>
        <w:tc>
          <w:tcPr>
            <w:tcW w:w="1932" w:type="dxa"/>
            <w:vAlign w:val="center"/>
          </w:tcPr>
          <w:p w14:paraId="1C557D3E" w14:textId="77777777" w:rsidR="003C08E8" w:rsidRPr="00101EAE" w:rsidRDefault="003C08E8" w:rsidP="00035BCA">
            <w:pPr>
              <w:ind w:firstLine="0"/>
              <w:jc w:val="left"/>
              <w:rPr>
                <w:b/>
                <w:bCs/>
                <w:sz w:val="18"/>
                <w:szCs w:val="18"/>
                <w:lang w:val="pl-PL"/>
              </w:rPr>
            </w:pPr>
            <w:r w:rsidRPr="00101EAE">
              <w:rPr>
                <w:b/>
                <w:bCs/>
                <w:sz w:val="18"/>
                <w:szCs w:val="18"/>
                <w:lang w:val="pl-PL"/>
              </w:rPr>
              <w:t>X</w:t>
            </w:r>
            <w:r w:rsidRPr="00101EAE">
              <w:rPr>
                <w:rFonts w:cs="Arial"/>
                <w:b/>
                <w:bCs/>
                <w:sz w:val="18"/>
                <w:szCs w:val="18"/>
                <w:lang w:val="pl-PL"/>
              </w:rPr>
              <w:t>̅ [średnia]</w:t>
            </w:r>
          </w:p>
        </w:tc>
        <w:tc>
          <w:tcPr>
            <w:tcW w:w="1919" w:type="dxa"/>
            <w:vAlign w:val="center"/>
          </w:tcPr>
          <w:p w14:paraId="16B262A8" w14:textId="77777777" w:rsidR="003C08E8" w:rsidRPr="00101EAE" w:rsidRDefault="003C08E8" w:rsidP="00035BCA">
            <w:pPr>
              <w:ind w:firstLine="0"/>
              <w:jc w:val="left"/>
              <w:rPr>
                <w:b/>
                <w:bCs/>
                <w:sz w:val="18"/>
                <w:szCs w:val="18"/>
                <w:lang w:val="pl-PL"/>
              </w:rPr>
            </w:pPr>
            <w:r w:rsidRPr="00101EAE">
              <w:rPr>
                <w:b/>
                <w:bCs/>
                <w:sz w:val="18"/>
                <w:szCs w:val="18"/>
                <w:lang w:val="pl-PL"/>
              </w:rPr>
              <w:t>SD</w:t>
            </w:r>
            <w:r w:rsidRPr="00101EAE">
              <w:rPr>
                <w:b/>
                <w:bCs/>
                <w:sz w:val="18"/>
                <w:szCs w:val="18"/>
                <w:vertAlign w:val="superscript"/>
                <w:lang w:val="pl-PL"/>
              </w:rPr>
              <w:t>2</w:t>
            </w:r>
            <w:r w:rsidRPr="00101EAE">
              <w:rPr>
                <w:b/>
                <w:bCs/>
                <w:sz w:val="18"/>
                <w:szCs w:val="18"/>
                <w:lang w:val="pl-PL"/>
              </w:rPr>
              <w:t xml:space="preserve"> [wariancja]</w:t>
            </w:r>
          </w:p>
        </w:tc>
        <w:tc>
          <w:tcPr>
            <w:tcW w:w="1955" w:type="dxa"/>
            <w:vAlign w:val="center"/>
          </w:tcPr>
          <w:p w14:paraId="547F842C" w14:textId="77777777" w:rsidR="003C08E8" w:rsidRPr="00101EAE" w:rsidRDefault="003C08E8" w:rsidP="00035BCA">
            <w:pPr>
              <w:ind w:firstLine="0"/>
              <w:jc w:val="left"/>
              <w:rPr>
                <w:b/>
                <w:bCs/>
                <w:sz w:val="18"/>
                <w:szCs w:val="18"/>
                <w:lang w:val="pl-PL"/>
              </w:rPr>
            </w:pPr>
            <w:r w:rsidRPr="00101EAE">
              <w:rPr>
                <w:b/>
                <w:bCs/>
                <w:sz w:val="18"/>
                <w:szCs w:val="18"/>
                <w:lang w:val="pl-PL"/>
              </w:rPr>
              <w:t>SD [odch. stand.]</w:t>
            </w:r>
          </w:p>
        </w:tc>
      </w:tr>
      <w:tr w:rsidR="003C08E8" w:rsidRPr="00101EAE" w14:paraId="42CE72F1" w14:textId="77777777" w:rsidTr="00035BCA">
        <w:trPr>
          <w:cantSplit/>
        </w:trPr>
        <w:tc>
          <w:tcPr>
            <w:tcW w:w="3266" w:type="dxa"/>
            <w:vAlign w:val="center"/>
          </w:tcPr>
          <w:p w14:paraId="4DD712D7" w14:textId="77777777" w:rsidR="003C08E8" w:rsidRPr="00101EAE" w:rsidRDefault="003C08E8" w:rsidP="00035BCA">
            <w:pPr>
              <w:ind w:firstLine="0"/>
              <w:jc w:val="left"/>
              <w:rPr>
                <w:sz w:val="18"/>
                <w:szCs w:val="18"/>
                <w:lang w:val="pl-PL"/>
              </w:rPr>
            </w:pPr>
            <w:r w:rsidRPr="00101EAE">
              <w:rPr>
                <w:sz w:val="18"/>
                <w:szCs w:val="18"/>
                <w:lang w:val="pl-PL"/>
              </w:rPr>
              <w:t>Studenci</w:t>
            </w:r>
          </w:p>
        </w:tc>
        <w:tc>
          <w:tcPr>
            <w:tcW w:w="1932" w:type="dxa"/>
            <w:vAlign w:val="center"/>
          </w:tcPr>
          <w:p w14:paraId="4EFA9A4C" w14:textId="77777777" w:rsidR="003C08E8" w:rsidRPr="00101EAE" w:rsidRDefault="003C08E8" w:rsidP="00035BCA">
            <w:pPr>
              <w:ind w:firstLine="0"/>
              <w:jc w:val="center"/>
              <w:rPr>
                <w:sz w:val="18"/>
                <w:szCs w:val="18"/>
                <w:lang w:val="pl-PL"/>
              </w:rPr>
            </w:pPr>
            <w:r w:rsidRPr="00101EAE">
              <w:rPr>
                <w:sz w:val="18"/>
                <w:szCs w:val="18"/>
              </w:rPr>
              <w:t>5,071</w:t>
            </w:r>
          </w:p>
        </w:tc>
        <w:tc>
          <w:tcPr>
            <w:tcW w:w="1919" w:type="dxa"/>
            <w:vAlign w:val="center"/>
          </w:tcPr>
          <w:p w14:paraId="7EFE276D" w14:textId="77777777" w:rsidR="003C08E8" w:rsidRPr="00101EAE" w:rsidRDefault="003C08E8" w:rsidP="00035BCA">
            <w:pPr>
              <w:ind w:firstLine="0"/>
              <w:jc w:val="center"/>
              <w:rPr>
                <w:sz w:val="18"/>
                <w:szCs w:val="18"/>
                <w:lang w:val="pl-PL"/>
              </w:rPr>
            </w:pPr>
            <w:r w:rsidRPr="00101EAE">
              <w:rPr>
                <w:sz w:val="18"/>
                <w:szCs w:val="18"/>
              </w:rPr>
              <w:t>2,225</w:t>
            </w:r>
          </w:p>
        </w:tc>
        <w:tc>
          <w:tcPr>
            <w:tcW w:w="1955" w:type="dxa"/>
            <w:vAlign w:val="center"/>
          </w:tcPr>
          <w:p w14:paraId="773B8E49" w14:textId="77777777" w:rsidR="003C08E8" w:rsidRPr="00101EAE" w:rsidRDefault="003C08E8" w:rsidP="00035BCA">
            <w:pPr>
              <w:ind w:firstLine="0"/>
              <w:jc w:val="center"/>
              <w:rPr>
                <w:sz w:val="18"/>
                <w:szCs w:val="18"/>
                <w:lang w:val="pl-PL"/>
              </w:rPr>
            </w:pPr>
            <w:r w:rsidRPr="00101EAE">
              <w:rPr>
                <w:sz w:val="18"/>
                <w:szCs w:val="18"/>
              </w:rPr>
              <w:t>1,492</w:t>
            </w:r>
          </w:p>
        </w:tc>
      </w:tr>
      <w:tr w:rsidR="003C08E8" w:rsidRPr="00101EAE" w14:paraId="49686258" w14:textId="77777777" w:rsidTr="00035BCA">
        <w:trPr>
          <w:cantSplit/>
        </w:trPr>
        <w:tc>
          <w:tcPr>
            <w:tcW w:w="3266" w:type="dxa"/>
            <w:vAlign w:val="center"/>
          </w:tcPr>
          <w:p w14:paraId="051C5B1A" w14:textId="77777777" w:rsidR="003C08E8" w:rsidRPr="00101EAE" w:rsidRDefault="003C08E8" w:rsidP="00035BCA">
            <w:pPr>
              <w:ind w:firstLine="0"/>
              <w:jc w:val="left"/>
              <w:rPr>
                <w:sz w:val="18"/>
                <w:szCs w:val="18"/>
                <w:lang w:val="pl-PL"/>
              </w:rPr>
            </w:pPr>
            <w:r w:rsidRPr="00101EAE">
              <w:rPr>
                <w:sz w:val="18"/>
                <w:szCs w:val="18"/>
                <w:lang w:val="pl-PL"/>
              </w:rPr>
              <w:t>Absolwenci</w:t>
            </w:r>
          </w:p>
        </w:tc>
        <w:tc>
          <w:tcPr>
            <w:tcW w:w="1932" w:type="dxa"/>
            <w:vAlign w:val="center"/>
          </w:tcPr>
          <w:p w14:paraId="2BDF95DD" w14:textId="77777777" w:rsidR="003C08E8" w:rsidRPr="00101EAE" w:rsidRDefault="003C08E8" w:rsidP="00035BCA">
            <w:pPr>
              <w:ind w:firstLine="0"/>
              <w:jc w:val="center"/>
              <w:rPr>
                <w:sz w:val="18"/>
                <w:szCs w:val="18"/>
                <w:lang w:val="pl-PL"/>
              </w:rPr>
            </w:pPr>
            <w:r w:rsidRPr="00101EAE">
              <w:rPr>
                <w:sz w:val="18"/>
                <w:szCs w:val="18"/>
              </w:rPr>
              <w:t>5,193</w:t>
            </w:r>
          </w:p>
        </w:tc>
        <w:tc>
          <w:tcPr>
            <w:tcW w:w="1919" w:type="dxa"/>
            <w:vAlign w:val="center"/>
          </w:tcPr>
          <w:p w14:paraId="3B851993" w14:textId="77777777" w:rsidR="003C08E8" w:rsidRPr="00101EAE" w:rsidRDefault="003C08E8" w:rsidP="00035BCA">
            <w:pPr>
              <w:ind w:firstLine="0"/>
              <w:jc w:val="center"/>
              <w:rPr>
                <w:sz w:val="18"/>
                <w:szCs w:val="18"/>
                <w:lang w:val="pl-PL"/>
              </w:rPr>
            </w:pPr>
            <w:r w:rsidRPr="00101EAE">
              <w:rPr>
                <w:sz w:val="18"/>
                <w:szCs w:val="18"/>
              </w:rPr>
              <w:t>1,971</w:t>
            </w:r>
          </w:p>
        </w:tc>
        <w:tc>
          <w:tcPr>
            <w:tcW w:w="1955" w:type="dxa"/>
            <w:vAlign w:val="center"/>
          </w:tcPr>
          <w:p w14:paraId="7C32F184" w14:textId="77777777" w:rsidR="003C08E8" w:rsidRPr="00101EAE" w:rsidRDefault="003C08E8" w:rsidP="00035BCA">
            <w:pPr>
              <w:ind w:firstLine="0"/>
              <w:jc w:val="center"/>
              <w:rPr>
                <w:sz w:val="18"/>
                <w:szCs w:val="18"/>
                <w:lang w:val="pl-PL"/>
              </w:rPr>
            </w:pPr>
            <w:r w:rsidRPr="00101EAE">
              <w:rPr>
                <w:sz w:val="18"/>
                <w:szCs w:val="18"/>
              </w:rPr>
              <w:t>1,404</w:t>
            </w:r>
          </w:p>
        </w:tc>
      </w:tr>
      <w:tr w:rsidR="003C08E8" w:rsidRPr="00101EAE" w14:paraId="479B01F0" w14:textId="77777777" w:rsidTr="00035BCA">
        <w:trPr>
          <w:cantSplit/>
        </w:trPr>
        <w:tc>
          <w:tcPr>
            <w:tcW w:w="3266" w:type="dxa"/>
            <w:vAlign w:val="center"/>
          </w:tcPr>
          <w:p w14:paraId="44919A84" w14:textId="77777777" w:rsidR="003C08E8" w:rsidRPr="00101EAE" w:rsidRDefault="003C08E8" w:rsidP="00035BCA">
            <w:pPr>
              <w:ind w:firstLine="0"/>
              <w:jc w:val="left"/>
              <w:rPr>
                <w:sz w:val="18"/>
                <w:szCs w:val="18"/>
                <w:lang w:val="pl-PL"/>
              </w:rPr>
            </w:pPr>
            <w:r w:rsidRPr="00101EAE">
              <w:rPr>
                <w:sz w:val="18"/>
                <w:szCs w:val="18"/>
                <w:lang w:val="pl-PL"/>
              </w:rPr>
              <w:t>Rodzice/opiekunowie</w:t>
            </w:r>
          </w:p>
        </w:tc>
        <w:tc>
          <w:tcPr>
            <w:tcW w:w="1932" w:type="dxa"/>
            <w:vAlign w:val="center"/>
          </w:tcPr>
          <w:p w14:paraId="20E19DE9" w14:textId="77777777" w:rsidR="003C08E8" w:rsidRPr="00101EAE" w:rsidRDefault="003C08E8" w:rsidP="00035BCA">
            <w:pPr>
              <w:ind w:firstLine="0"/>
              <w:jc w:val="center"/>
              <w:rPr>
                <w:sz w:val="18"/>
                <w:szCs w:val="18"/>
                <w:lang w:val="pl-PL"/>
              </w:rPr>
            </w:pPr>
            <w:r w:rsidRPr="00101EAE">
              <w:rPr>
                <w:sz w:val="18"/>
                <w:szCs w:val="18"/>
              </w:rPr>
              <w:t>5,696</w:t>
            </w:r>
          </w:p>
        </w:tc>
        <w:tc>
          <w:tcPr>
            <w:tcW w:w="1919" w:type="dxa"/>
            <w:vAlign w:val="center"/>
          </w:tcPr>
          <w:p w14:paraId="0A73B2F6" w14:textId="77777777" w:rsidR="003C08E8" w:rsidRPr="00101EAE" w:rsidRDefault="003C08E8" w:rsidP="00035BCA">
            <w:pPr>
              <w:ind w:firstLine="0"/>
              <w:jc w:val="center"/>
              <w:rPr>
                <w:sz w:val="18"/>
                <w:szCs w:val="18"/>
                <w:lang w:val="pl-PL"/>
              </w:rPr>
            </w:pPr>
            <w:r w:rsidRPr="00101EAE">
              <w:rPr>
                <w:sz w:val="18"/>
                <w:szCs w:val="18"/>
              </w:rPr>
              <w:t>1,858</w:t>
            </w:r>
          </w:p>
        </w:tc>
        <w:tc>
          <w:tcPr>
            <w:tcW w:w="1955" w:type="dxa"/>
            <w:vAlign w:val="center"/>
          </w:tcPr>
          <w:p w14:paraId="13A54D81" w14:textId="77777777" w:rsidR="003C08E8" w:rsidRPr="00101EAE" w:rsidRDefault="003C08E8" w:rsidP="00035BCA">
            <w:pPr>
              <w:ind w:firstLine="0"/>
              <w:jc w:val="center"/>
              <w:rPr>
                <w:sz w:val="18"/>
                <w:szCs w:val="18"/>
                <w:lang w:val="pl-PL"/>
              </w:rPr>
            </w:pPr>
            <w:r w:rsidRPr="00101EAE">
              <w:rPr>
                <w:sz w:val="18"/>
                <w:szCs w:val="18"/>
              </w:rPr>
              <w:t>1,363</w:t>
            </w:r>
          </w:p>
        </w:tc>
      </w:tr>
      <w:tr w:rsidR="003C08E8" w:rsidRPr="00101EAE" w14:paraId="402C2DCD" w14:textId="77777777" w:rsidTr="00035BCA">
        <w:trPr>
          <w:cantSplit/>
        </w:trPr>
        <w:tc>
          <w:tcPr>
            <w:tcW w:w="3266" w:type="dxa"/>
            <w:vAlign w:val="center"/>
          </w:tcPr>
          <w:p w14:paraId="20A6373F" w14:textId="77777777" w:rsidR="003C08E8" w:rsidRPr="00101EAE" w:rsidRDefault="003C08E8" w:rsidP="00035BCA">
            <w:pPr>
              <w:ind w:firstLine="0"/>
              <w:jc w:val="left"/>
              <w:rPr>
                <w:sz w:val="18"/>
                <w:szCs w:val="18"/>
                <w:lang w:val="pl-PL"/>
              </w:rPr>
            </w:pPr>
            <w:r w:rsidRPr="00101EAE">
              <w:rPr>
                <w:sz w:val="18"/>
                <w:szCs w:val="18"/>
                <w:lang w:val="pl-PL"/>
              </w:rPr>
              <w:t>Pracownicy administracyjni</w:t>
            </w:r>
          </w:p>
        </w:tc>
        <w:tc>
          <w:tcPr>
            <w:tcW w:w="1932" w:type="dxa"/>
            <w:vAlign w:val="center"/>
          </w:tcPr>
          <w:p w14:paraId="23A2244F" w14:textId="77777777" w:rsidR="003C08E8" w:rsidRPr="00101EAE" w:rsidRDefault="003C08E8" w:rsidP="00035BCA">
            <w:pPr>
              <w:ind w:firstLine="0"/>
              <w:jc w:val="center"/>
              <w:rPr>
                <w:sz w:val="18"/>
                <w:szCs w:val="18"/>
                <w:lang w:val="pl-PL"/>
              </w:rPr>
            </w:pPr>
            <w:r w:rsidRPr="00101EAE">
              <w:rPr>
                <w:sz w:val="18"/>
                <w:szCs w:val="18"/>
              </w:rPr>
              <w:t>6,750</w:t>
            </w:r>
          </w:p>
        </w:tc>
        <w:tc>
          <w:tcPr>
            <w:tcW w:w="1919" w:type="dxa"/>
            <w:vAlign w:val="center"/>
          </w:tcPr>
          <w:p w14:paraId="1E57BBED" w14:textId="77777777" w:rsidR="003C08E8" w:rsidRPr="00101EAE" w:rsidRDefault="003C08E8" w:rsidP="00035BCA">
            <w:pPr>
              <w:ind w:firstLine="0"/>
              <w:jc w:val="center"/>
              <w:rPr>
                <w:sz w:val="18"/>
                <w:szCs w:val="18"/>
                <w:lang w:val="pl-PL"/>
              </w:rPr>
            </w:pPr>
            <w:r w:rsidRPr="00101EAE">
              <w:rPr>
                <w:sz w:val="18"/>
                <w:szCs w:val="18"/>
              </w:rPr>
              <w:t>0,250</w:t>
            </w:r>
          </w:p>
        </w:tc>
        <w:tc>
          <w:tcPr>
            <w:tcW w:w="1955" w:type="dxa"/>
            <w:vAlign w:val="center"/>
          </w:tcPr>
          <w:p w14:paraId="26D122AE" w14:textId="77777777" w:rsidR="003C08E8" w:rsidRPr="00101EAE" w:rsidRDefault="003C08E8" w:rsidP="00035BCA">
            <w:pPr>
              <w:ind w:firstLine="0"/>
              <w:jc w:val="center"/>
              <w:rPr>
                <w:sz w:val="18"/>
                <w:szCs w:val="18"/>
                <w:lang w:val="pl-PL"/>
              </w:rPr>
            </w:pPr>
            <w:r w:rsidRPr="00101EAE">
              <w:rPr>
                <w:sz w:val="18"/>
                <w:szCs w:val="18"/>
              </w:rPr>
              <w:t>0,500</w:t>
            </w:r>
          </w:p>
        </w:tc>
      </w:tr>
      <w:tr w:rsidR="003C08E8" w:rsidRPr="00101EAE" w14:paraId="13BF4B92" w14:textId="77777777" w:rsidTr="00035BCA">
        <w:trPr>
          <w:cantSplit/>
        </w:trPr>
        <w:tc>
          <w:tcPr>
            <w:tcW w:w="3266" w:type="dxa"/>
            <w:vAlign w:val="center"/>
          </w:tcPr>
          <w:p w14:paraId="79E5DAF9" w14:textId="77777777" w:rsidR="003C08E8" w:rsidRPr="00101EAE" w:rsidRDefault="003C08E8" w:rsidP="00035BCA">
            <w:pPr>
              <w:ind w:firstLine="0"/>
              <w:jc w:val="left"/>
              <w:rPr>
                <w:sz w:val="18"/>
                <w:szCs w:val="18"/>
                <w:lang w:val="pl-PL"/>
              </w:rPr>
            </w:pPr>
            <w:r w:rsidRPr="00101EAE">
              <w:rPr>
                <w:sz w:val="18"/>
                <w:szCs w:val="18"/>
                <w:lang w:val="pl-PL"/>
              </w:rPr>
              <w:t xml:space="preserve">Pracownicy naukowi </w:t>
            </w:r>
            <w:r w:rsidRPr="00101EAE">
              <w:rPr>
                <w:sz w:val="18"/>
                <w:szCs w:val="18"/>
                <w:lang w:val="pl-PL"/>
              </w:rPr>
              <w:br/>
              <w:t>lub dydaktyczni</w:t>
            </w:r>
          </w:p>
        </w:tc>
        <w:tc>
          <w:tcPr>
            <w:tcW w:w="1932" w:type="dxa"/>
            <w:vAlign w:val="center"/>
          </w:tcPr>
          <w:p w14:paraId="020E89EE" w14:textId="77777777" w:rsidR="003C08E8" w:rsidRPr="00101EAE" w:rsidRDefault="003C08E8" w:rsidP="00035BCA">
            <w:pPr>
              <w:ind w:firstLine="0"/>
              <w:jc w:val="center"/>
              <w:rPr>
                <w:sz w:val="18"/>
                <w:szCs w:val="18"/>
                <w:lang w:val="pl-PL"/>
              </w:rPr>
            </w:pPr>
            <w:r w:rsidRPr="00101EAE">
              <w:rPr>
                <w:sz w:val="18"/>
                <w:szCs w:val="18"/>
              </w:rPr>
              <w:t>6,000</w:t>
            </w:r>
          </w:p>
        </w:tc>
        <w:tc>
          <w:tcPr>
            <w:tcW w:w="1919" w:type="dxa"/>
            <w:vAlign w:val="center"/>
          </w:tcPr>
          <w:p w14:paraId="02CE3287" w14:textId="77777777" w:rsidR="003C08E8" w:rsidRPr="00101EAE" w:rsidRDefault="003C08E8" w:rsidP="00035BCA">
            <w:pPr>
              <w:ind w:firstLine="0"/>
              <w:jc w:val="center"/>
              <w:rPr>
                <w:sz w:val="18"/>
                <w:szCs w:val="18"/>
                <w:lang w:val="pl-PL"/>
              </w:rPr>
            </w:pPr>
            <w:r w:rsidRPr="00101EAE">
              <w:rPr>
                <w:sz w:val="18"/>
                <w:szCs w:val="18"/>
              </w:rPr>
              <w:t>2,267</w:t>
            </w:r>
          </w:p>
        </w:tc>
        <w:tc>
          <w:tcPr>
            <w:tcW w:w="1955" w:type="dxa"/>
            <w:vAlign w:val="center"/>
          </w:tcPr>
          <w:p w14:paraId="3B7507F6" w14:textId="77777777" w:rsidR="003C08E8" w:rsidRPr="00101EAE" w:rsidRDefault="003C08E8" w:rsidP="00035BCA">
            <w:pPr>
              <w:ind w:firstLine="0"/>
              <w:jc w:val="center"/>
              <w:rPr>
                <w:sz w:val="18"/>
                <w:szCs w:val="18"/>
                <w:lang w:val="pl-PL"/>
              </w:rPr>
            </w:pPr>
            <w:r w:rsidRPr="00101EAE">
              <w:rPr>
                <w:sz w:val="18"/>
                <w:szCs w:val="18"/>
              </w:rPr>
              <w:t>1,506</w:t>
            </w:r>
          </w:p>
        </w:tc>
      </w:tr>
      <w:tr w:rsidR="003C08E8" w:rsidRPr="00101EAE" w14:paraId="033B4AD1" w14:textId="77777777" w:rsidTr="00035BCA">
        <w:trPr>
          <w:cantSplit/>
        </w:trPr>
        <w:tc>
          <w:tcPr>
            <w:tcW w:w="3266" w:type="dxa"/>
            <w:vAlign w:val="center"/>
          </w:tcPr>
          <w:p w14:paraId="2CC2DEC1" w14:textId="77777777" w:rsidR="003C08E8" w:rsidRPr="00101EAE" w:rsidRDefault="003C08E8" w:rsidP="00035BCA">
            <w:pPr>
              <w:ind w:firstLine="0"/>
              <w:jc w:val="left"/>
              <w:rPr>
                <w:sz w:val="18"/>
                <w:szCs w:val="18"/>
                <w:lang w:val="pl-PL"/>
              </w:rPr>
            </w:pPr>
            <w:r w:rsidRPr="00101EAE">
              <w:rPr>
                <w:sz w:val="18"/>
                <w:szCs w:val="18"/>
                <w:lang w:val="pl-PL"/>
              </w:rPr>
              <w:t>Władze uczelni</w:t>
            </w:r>
          </w:p>
        </w:tc>
        <w:tc>
          <w:tcPr>
            <w:tcW w:w="1932" w:type="dxa"/>
            <w:vAlign w:val="center"/>
          </w:tcPr>
          <w:p w14:paraId="4AE86D3A" w14:textId="77777777" w:rsidR="003C08E8" w:rsidRPr="00101EAE" w:rsidRDefault="003C08E8" w:rsidP="00035BCA">
            <w:pPr>
              <w:ind w:firstLine="0"/>
              <w:jc w:val="center"/>
              <w:rPr>
                <w:sz w:val="18"/>
                <w:szCs w:val="18"/>
                <w:lang w:val="pl-PL"/>
              </w:rPr>
            </w:pPr>
            <w:r w:rsidRPr="00101EAE">
              <w:rPr>
                <w:sz w:val="18"/>
                <w:szCs w:val="18"/>
              </w:rPr>
              <w:t>5,800</w:t>
            </w:r>
          </w:p>
        </w:tc>
        <w:tc>
          <w:tcPr>
            <w:tcW w:w="1919" w:type="dxa"/>
            <w:vAlign w:val="center"/>
          </w:tcPr>
          <w:p w14:paraId="51B31F1D" w14:textId="77777777" w:rsidR="003C08E8" w:rsidRPr="00101EAE" w:rsidRDefault="003C08E8" w:rsidP="00035BCA">
            <w:pPr>
              <w:ind w:firstLine="0"/>
              <w:jc w:val="center"/>
              <w:rPr>
                <w:sz w:val="18"/>
                <w:szCs w:val="18"/>
                <w:lang w:val="pl-PL"/>
              </w:rPr>
            </w:pPr>
            <w:r w:rsidRPr="00101EAE">
              <w:rPr>
                <w:sz w:val="18"/>
                <w:szCs w:val="18"/>
              </w:rPr>
              <w:t>0,700</w:t>
            </w:r>
          </w:p>
        </w:tc>
        <w:tc>
          <w:tcPr>
            <w:tcW w:w="1955" w:type="dxa"/>
            <w:vAlign w:val="center"/>
          </w:tcPr>
          <w:p w14:paraId="5FBD7B97" w14:textId="77777777" w:rsidR="003C08E8" w:rsidRPr="00101EAE" w:rsidRDefault="003C08E8" w:rsidP="00035BCA">
            <w:pPr>
              <w:ind w:firstLine="0"/>
              <w:jc w:val="center"/>
              <w:rPr>
                <w:sz w:val="18"/>
                <w:szCs w:val="18"/>
                <w:lang w:val="pl-PL"/>
              </w:rPr>
            </w:pPr>
            <w:r w:rsidRPr="00101EAE">
              <w:rPr>
                <w:sz w:val="18"/>
                <w:szCs w:val="18"/>
              </w:rPr>
              <w:t>0,837</w:t>
            </w:r>
          </w:p>
        </w:tc>
      </w:tr>
      <w:tr w:rsidR="003C08E8" w:rsidRPr="00101EAE" w14:paraId="15BCC7E1" w14:textId="77777777" w:rsidTr="00035BCA">
        <w:trPr>
          <w:cantSplit/>
        </w:trPr>
        <w:tc>
          <w:tcPr>
            <w:tcW w:w="3266" w:type="dxa"/>
            <w:vAlign w:val="center"/>
          </w:tcPr>
          <w:p w14:paraId="14B1EA2D" w14:textId="77777777" w:rsidR="003C08E8" w:rsidRPr="00101EAE" w:rsidRDefault="003C08E8" w:rsidP="00035BCA">
            <w:pPr>
              <w:ind w:firstLine="0"/>
              <w:jc w:val="left"/>
              <w:rPr>
                <w:sz w:val="18"/>
                <w:szCs w:val="18"/>
                <w:lang w:val="pl-PL"/>
              </w:rPr>
            </w:pPr>
            <w:r w:rsidRPr="00101EAE">
              <w:rPr>
                <w:sz w:val="18"/>
                <w:szCs w:val="18"/>
                <w:lang w:val="pl-PL"/>
              </w:rPr>
              <w:t>Przedsiębiorcy</w:t>
            </w:r>
          </w:p>
        </w:tc>
        <w:tc>
          <w:tcPr>
            <w:tcW w:w="1932" w:type="dxa"/>
            <w:vAlign w:val="center"/>
          </w:tcPr>
          <w:p w14:paraId="08718750" w14:textId="77777777" w:rsidR="003C08E8" w:rsidRPr="00101EAE" w:rsidRDefault="003C08E8" w:rsidP="00035BCA">
            <w:pPr>
              <w:ind w:firstLine="0"/>
              <w:jc w:val="center"/>
              <w:rPr>
                <w:sz w:val="18"/>
                <w:szCs w:val="18"/>
                <w:lang w:val="pl-PL"/>
              </w:rPr>
            </w:pPr>
            <w:r w:rsidRPr="00101EAE">
              <w:rPr>
                <w:sz w:val="18"/>
                <w:szCs w:val="18"/>
              </w:rPr>
              <w:t>4,800</w:t>
            </w:r>
          </w:p>
        </w:tc>
        <w:tc>
          <w:tcPr>
            <w:tcW w:w="1919" w:type="dxa"/>
            <w:vAlign w:val="center"/>
          </w:tcPr>
          <w:p w14:paraId="0660ACB5" w14:textId="77777777" w:rsidR="003C08E8" w:rsidRPr="00101EAE" w:rsidRDefault="003C08E8" w:rsidP="00035BCA">
            <w:pPr>
              <w:ind w:firstLine="0"/>
              <w:jc w:val="center"/>
              <w:rPr>
                <w:sz w:val="18"/>
                <w:szCs w:val="18"/>
                <w:lang w:val="pl-PL"/>
              </w:rPr>
            </w:pPr>
            <w:r w:rsidRPr="00101EAE">
              <w:rPr>
                <w:sz w:val="18"/>
                <w:szCs w:val="18"/>
              </w:rPr>
              <w:t>3,747</w:t>
            </w:r>
          </w:p>
        </w:tc>
        <w:tc>
          <w:tcPr>
            <w:tcW w:w="1955" w:type="dxa"/>
            <w:vAlign w:val="center"/>
          </w:tcPr>
          <w:p w14:paraId="45CE4869" w14:textId="77777777" w:rsidR="003C08E8" w:rsidRPr="00101EAE" w:rsidRDefault="003C08E8" w:rsidP="00035BCA">
            <w:pPr>
              <w:ind w:firstLine="0"/>
              <w:jc w:val="center"/>
              <w:rPr>
                <w:sz w:val="18"/>
                <w:szCs w:val="18"/>
                <w:lang w:val="pl-PL"/>
              </w:rPr>
            </w:pPr>
            <w:r w:rsidRPr="00101EAE">
              <w:rPr>
                <w:sz w:val="18"/>
                <w:szCs w:val="18"/>
              </w:rPr>
              <w:t>1,936</w:t>
            </w:r>
          </w:p>
        </w:tc>
      </w:tr>
      <w:tr w:rsidR="003C08E8" w:rsidRPr="00101EAE" w14:paraId="0A9F66F5" w14:textId="77777777" w:rsidTr="00035BCA">
        <w:trPr>
          <w:cantSplit/>
        </w:trPr>
        <w:tc>
          <w:tcPr>
            <w:tcW w:w="3266" w:type="dxa"/>
            <w:vAlign w:val="center"/>
          </w:tcPr>
          <w:p w14:paraId="064CAD27" w14:textId="77777777" w:rsidR="003C08E8" w:rsidRPr="00101EAE" w:rsidRDefault="003C08E8" w:rsidP="00035BCA">
            <w:pPr>
              <w:keepNext/>
              <w:ind w:firstLine="0"/>
              <w:jc w:val="left"/>
              <w:rPr>
                <w:sz w:val="18"/>
                <w:szCs w:val="18"/>
                <w:lang w:val="pl-PL"/>
              </w:rPr>
            </w:pPr>
            <w:r w:rsidRPr="00101EAE">
              <w:rPr>
                <w:sz w:val="18"/>
                <w:szCs w:val="18"/>
                <w:lang w:val="pl-PL"/>
              </w:rPr>
              <w:lastRenderedPageBreak/>
              <w:t>Władze samorządowe</w:t>
            </w:r>
          </w:p>
        </w:tc>
        <w:tc>
          <w:tcPr>
            <w:tcW w:w="1932" w:type="dxa"/>
            <w:vAlign w:val="center"/>
          </w:tcPr>
          <w:p w14:paraId="469B5D4D" w14:textId="77777777" w:rsidR="003C08E8" w:rsidRPr="00101EAE" w:rsidRDefault="003C08E8" w:rsidP="00035BCA">
            <w:pPr>
              <w:keepNext/>
              <w:ind w:firstLine="0"/>
              <w:jc w:val="center"/>
              <w:rPr>
                <w:sz w:val="18"/>
                <w:szCs w:val="18"/>
                <w:lang w:val="pl-PL"/>
              </w:rPr>
            </w:pPr>
            <w:r w:rsidRPr="00101EAE">
              <w:rPr>
                <w:sz w:val="18"/>
                <w:szCs w:val="18"/>
              </w:rPr>
              <w:t>6,500</w:t>
            </w:r>
          </w:p>
        </w:tc>
        <w:tc>
          <w:tcPr>
            <w:tcW w:w="1919" w:type="dxa"/>
            <w:vAlign w:val="center"/>
          </w:tcPr>
          <w:p w14:paraId="51572C49" w14:textId="77777777" w:rsidR="003C08E8" w:rsidRPr="00101EAE" w:rsidRDefault="003C08E8" w:rsidP="00035BCA">
            <w:pPr>
              <w:keepNext/>
              <w:ind w:firstLine="0"/>
              <w:jc w:val="center"/>
              <w:rPr>
                <w:sz w:val="18"/>
                <w:szCs w:val="18"/>
                <w:lang w:val="pl-PL"/>
              </w:rPr>
            </w:pPr>
            <w:r w:rsidRPr="00101EAE">
              <w:rPr>
                <w:sz w:val="18"/>
                <w:szCs w:val="18"/>
              </w:rPr>
              <w:t>0,500</w:t>
            </w:r>
          </w:p>
        </w:tc>
        <w:tc>
          <w:tcPr>
            <w:tcW w:w="1955" w:type="dxa"/>
            <w:vAlign w:val="center"/>
          </w:tcPr>
          <w:p w14:paraId="184ADA24" w14:textId="77777777" w:rsidR="003C08E8" w:rsidRPr="00101EAE" w:rsidRDefault="003C08E8" w:rsidP="00035BCA">
            <w:pPr>
              <w:keepNext/>
              <w:ind w:firstLine="0"/>
              <w:jc w:val="center"/>
              <w:rPr>
                <w:sz w:val="18"/>
                <w:szCs w:val="18"/>
                <w:lang w:val="pl-PL"/>
              </w:rPr>
            </w:pPr>
            <w:r w:rsidRPr="00101EAE">
              <w:rPr>
                <w:sz w:val="18"/>
                <w:szCs w:val="18"/>
              </w:rPr>
              <w:t>0,707</w:t>
            </w:r>
          </w:p>
        </w:tc>
      </w:tr>
    </w:tbl>
    <w:p w14:paraId="203D6A3F" w14:textId="77777777" w:rsidR="003C08E8" w:rsidRDefault="003C08E8" w:rsidP="003C08E8">
      <w:pPr>
        <w:pStyle w:val="rdo"/>
      </w:pPr>
      <w:r>
        <w:t>Źródło: opracowanie własne na podstawie wyników badania kwestionariuszowego</w:t>
      </w:r>
    </w:p>
    <w:p w14:paraId="6F21B0ED" w14:textId="77777777" w:rsidR="003C08E8" w:rsidRDefault="003C08E8" w:rsidP="003C08E8">
      <w:r>
        <w:t>Analizując wyniki odpowiedzi respondentów na poziomie zagregowanym do poszczególnych grup interesariuszy przedstawione w tabeli po</w:t>
      </w:r>
      <w:r>
        <w:fldChar w:fldCharType="begin"/>
      </w:r>
      <w:r>
        <w:instrText xml:space="preserve"> REF _Ref134898474 \p \h </w:instrText>
      </w:r>
      <w:r>
        <w:fldChar w:fldCharType="separate"/>
      </w:r>
      <w:r>
        <w:t>wyżej</w:t>
      </w:r>
      <w:r>
        <w:fldChar w:fldCharType="end"/>
      </w:r>
      <w:r>
        <w:t xml:space="preserve"> (</w:t>
      </w:r>
      <w:r>
        <w:fldChar w:fldCharType="begin"/>
      </w:r>
      <w:r>
        <w:instrText xml:space="preserve"> REF _Ref134898419 \h </w:instrText>
      </w:r>
      <w:r>
        <w:fldChar w:fldCharType="separate"/>
      </w:r>
      <w:r>
        <w:t xml:space="preserve">Tabela </w:t>
      </w:r>
      <w:r>
        <w:rPr>
          <w:noProof/>
        </w:rPr>
        <w:t>32</w:t>
      </w:r>
      <w:r>
        <w:fldChar w:fldCharType="end"/>
      </w:r>
      <w:r>
        <w:t>) można zauważyć, że istotnie wyższe średnie poziomy satysfakcji 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czasu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7A8D5D38" w14:textId="77777777" w:rsidR="003C08E8" w:rsidRDefault="003C08E8" w:rsidP="003C08E8"/>
    <w:p w14:paraId="1C3E278E" w14:textId="77777777" w:rsidR="003C08E8" w:rsidRDefault="003C08E8" w:rsidP="003C08E8"/>
    <w:p w14:paraId="17802FF4" w14:textId="77777777" w:rsidR="003C08E8" w:rsidRPr="008047ED" w:rsidRDefault="003C08E8" w:rsidP="003C08E8">
      <w:r w:rsidRPr="008047ED">
        <w:t>Wartość zagregowanego Indeksu Satysfakcji Interesariuszy możn</w:t>
      </w:r>
      <w:r>
        <w:t>a wyliczyć ze wzoru</w:t>
      </w:r>
      <w:r w:rsidRPr="008047ED">
        <w:t>:</w:t>
      </w:r>
    </w:p>
    <w:p w14:paraId="2BBC746A" w14:textId="77777777" w:rsidR="003C08E8" w:rsidRPr="00CC4AE1" w:rsidRDefault="003C08E8" w:rsidP="003C08E8">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Pr="008047ED">
        <w:rPr>
          <w:szCs w:val="24"/>
        </w:rPr>
        <w:t xml:space="preserve"> </w:t>
      </w:r>
      <w:r w:rsidRPr="00175A49">
        <w:rPr>
          <w:rFonts w:ascii="Arial" w:hAnsi="Arial" w:cs="Arial"/>
          <w:sz w:val="20"/>
        </w:rPr>
        <w:tab/>
      </w:r>
      <w:r w:rsidRPr="00CC4AE1">
        <w:rPr>
          <w:rFonts w:ascii="Arial" w:hAnsi="Arial" w:cs="Arial"/>
          <w:sz w:val="20"/>
          <w:szCs w:val="16"/>
        </w:rPr>
        <w:t>(1)</w:t>
      </w:r>
      <w:r w:rsidRPr="00CC4AE1">
        <w:rPr>
          <w:rFonts w:ascii="Arial" w:hAnsi="Arial" w:cs="Arial"/>
          <w:sz w:val="20"/>
          <w:szCs w:val="16"/>
        </w:rPr>
        <w:fldChar w:fldCharType="begin"/>
      </w:r>
      <w:r w:rsidRPr="00175A49">
        <w:rPr>
          <w:rFonts w:ascii="Arial" w:hAnsi="Arial" w:cs="Arial"/>
          <w:sz w:val="20"/>
          <w:szCs w:val="16"/>
        </w:rPr>
        <w:instrText xml:space="preserve"> QUOTE </w:instrText>
      </w:r>
      <w:r w:rsidRPr="00175A49">
        <w:rPr>
          <w:rFonts w:ascii="Arial" w:hAnsi="Arial" w:cs="Arial"/>
          <w:noProof/>
          <w:sz w:val="20"/>
          <w:szCs w:val="16"/>
        </w:rPr>
        <w:drawing>
          <wp:inline distT="0" distB="0" distL="0" distR="0" wp14:anchorId="484F5612" wp14:editId="26A5D026">
            <wp:extent cx="998855" cy="173990"/>
            <wp:effectExtent l="0" t="0" r="0" b="0"/>
            <wp:docPr id="1512692383" name="Obraz 151269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175A49">
        <w:rPr>
          <w:rFonts w:ascii="Arial" w:hAnsi="Arial" w:cs="Arial"/>
          <w:sz w:val="20"/>
          <w:szCs w:val="16"/>
        </w:rPr>
        <w:instrText xml:space="preserve"> </w:instrText>
      </w:r>
      <w:r w:rsidRPr="00CC4AE1">
        <w:rPr>
          <w:rFonts w:ascii="Arial" w:hAnsi="Arial" w:cs="Arial"/>
          <w:sz w:val="20"/>
          <w:szCs w:val="16"/>
        </w:rPr>
        <w:fldChar w:fldCharType="end"/>
      </w:r>
    </w:p>
    <w:p w14:paraId="77CAD900" w14:textId="77777777" w:rsidR="003C08E8" w:rsidRPr="008047ED" w:rsidRDefault="003C08E8" w:rsidP="003C08E8">
      <w:r w:rsidRPr="008047ED">
        <w:t xml:space="preserve">gdzie: </w:t>
      </w:r>
    </w:p>
    <w:p w14:paraId="3BF3D4AE" w14:textId="77777777" w:rsidR="003C08E8" w:rsidRPr="008047ED" w:rsidRDefault="003C08E8" w:rsidP="003C08E8">
      <w:pPr>
        <w:rPr>
          <w:rFonts w:cs="Arial"/>
        </w:rPr>
      </w:pPr>
      <w:r w:rsidRPr="008047ED">
        <w:rPr>
          <w:rFonts w:cs="Arial"/>
        </w:rPr>
        <w:t>u — waga częściowego indeksu SSI</w:t>
      </w:r>
    </w:p>
    <w:p w14:paraId="1432DE79" w14:textId="77777777" w:rsidR="003C08E8" w:rsidRPr="008047ED" w:rsidRDefault="00000000" w:rsidP="003C08E8">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003C08E8" w:rsidRPr="008047ED">
        <w:rPr>
          <w:rFonts w:cs="Arial"/>
        </w:rPr>
        <w:t xml:space="preserve"> — wartość częściowego indeksu SSI</w:t>
      </w:r>
    </w:p>
    <w:p w14:paraId="7E8D7177" w14:textId="77777777" w:rsidR="003C08E8" w:rsidRPr="008047ED" w:rsidRDefault="003C08E8" w:rsidP="003C08E8">
      <w:r w:rsidRPr="008047ED">
        <w:rPr>
          <w:rFonts w:cs="Arial"/>
        </w:rPr>
        <w:t>a – numer porządkowy grupy interesariuszy</w:t>
      </w:r>
      <w:r>
        <w:t xml:space="preserve"> </w:t>
      </w:r>
      <w:r>
        <w:fldChar w:fldCharType="begin" w:fldLock="1"/>
      </w:r>
      <w: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fldChar w:fldCharType="separate"/>
      </w:r>
      <w:r w:rsidRPr="008047ED">
        <w:rPr>
          <w:noProof/>
        </w:rPr>
        <w:t>(Grudowski &amp; Szefler, 2015)</w:t>
      </w:r>
      <w:r>
        <w:fldChar w:fldCharType="end"/>
      </w:r>
    </w:p>
    <w:p w14:paraId="1346D433" w14:textId="77777777" w:rsidR="003C08E8" w:rsidRPr="008047ED" w:rsidRDefault="003C08E8" w:rsidP="003C08E8"/>
    <w:p w14:paraId="1F4766A5" w14:textId="77777777" w:rsidR="003C08E8" w:rsidRDefault="003C08E8" w:rsidP="003C08E8">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r w:rsidRPr="008047ED">
        <w:t>SSI</w:t>
      </w:r>
      <w:r w:rsidRPr="008047ED">
        <w:rPr>
          <w:vertAlign w:val="subscript"/>
        </w:rPr>
        <w:t>a</w:t>
      </w:r>
      <w:r w:rsidRPr="008047ED">
        <w:t xml:space="preserve"> = </w:t>
      </w:r>
      <w:r w:rsidRPr="008047ED">
        <w:rPr>
          <w:szCs w:val="20"/>
        </w:rPr>
        <w:t>X</w:t>
      </w:r>
      <w:r w:rsidRPr="008047ED">
        <w:rPr>
          <w:rFonts w:cs="Arial"/>
          <w:szCs w:val="20"/>
        </w:rPr>
        <w:t>̅</w:t>
      </w:r>
      <w:r w:rsidRPr="008047ED">
        <w:rPr>
          <w:rFonts w:cs="Arial"/>
          <w:szCs w:val="20"/>
          <w:vertAlign w:val="subscript"/>
        </w:rPr>
        <w:t>a</w:t>
      </w:r>
      <w:r>
        <w:rPr>
          <w:rFonts w:cs="Arial"/>
          <w:szCs w:val="20"/>
        </w:rPr>
        <w:t xml:space="preserve"> </w:t>
      </w:r>
    </w:p>
    <w:p w14:paraId="113991AD" w14:textId="77777777" w:rsidR="003C08E8" w:rsidRDefault="003C08E8" w:rsidP="003C08E8">
      <w:r>
        <w:t>W najprostszym wariancie zakładającym, że wagi poszczególnych wyników składników indeksu SSI są równe postać wzoru do wyliczenia wartości takiego uproszczonego indeksu SSI</w:t>
      </w:r>
      <w:r w:rsidRPr="008047ED">
        <w:rPr>
          <w:vertAlign w:val="subscript"/>
        </w:rPr>
        <w:t>upr</w:t>
      </w:r>
      <w:r>
        <w:t xml:space="preserve"> będzie wyglądała następująco:</w:t>
      </w:r>
    </w:p>
    <w:p w14:paraId="68964322" w14:textId="77777777" w:rsidR="003C08E8" w:rsidRDefault="003C08E8" w:rsidP="003C08E8">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tab/>
      </w:r>
      <w:r w:rsidRPr="008047ED">
        <w:rPr>
          <w:szCs w:val="24"/>
        </w:rPr>
        <w:t>(</w:t>
      </w:r>
      <w:r>
        <w:rPr>
          <w:szCs w:val="24"/>
        </w:rPr>
        <w:t>2)</w:t>
      </w:r>
    </w:p>
    <w:p w14:paraId="679A4C69" w14:textId="77777777" w:rsidR="003C08E8" w:rsidRDefault="003C08E8" w:rsidP="003C08E8">
      <w:pPr>
        <w:ind w:firstLine="0"/>
      </w:pPr>
      <w:r>
        <w:lastRenderedPageBreak/>
        <w:t>Wartość tak wyliczonego uproszczonego indeksu SSI wynosi 5,726, czyli jest zbliżona do wartości odpowiedzi „zgadzam się”. Można zatem przyjąć, że średnio respondenci zgadzają się ze stwierdzeniem, że ich ogólny poziom satysfakcji jest wysoki.</w:t>
      </w:r>
    </w:p>
    <w:p w14:paraId="257248EA" w14:textId="77777777" w:rsidR="003C08E8" w:rsidRDefault="003C08E8" w:rsidP="003C08E8">
      <w:pPr>
        <w:ind w:firstLine="0"/>
      </w:pPr>
      <w:r>
        <w:t>Natomiast z całą pewnością można stwierdzić, że z punktu widzenia władz uczelni opinie poszczególnych grup interesariuszy nie są równo istotne, a zatem należałoby wagi przypisać każdej z grup. Możliwych do zastosowania jest wiele metod określania wag dla zagregowanych miar. Natomiast w niniejszym badaniu zastosowano dwa pytania w części dotyczącej badania władz uczelni w celu określenia, które grupy interesariuszy są lub powinny być najistotniejsze do brania pod uwagę przy podejmowaniu decyzji dotyczących uczelni. Na podstawie tych odpowiedzi obliczono uśrednione wagi dla każdej z grup interesariuszy. Wartości tych uśrednionych wag przedstawiono w tabeli po</w:t>
      </w:r>
      <w:r>
        <w:fldChar w:fldCharType="begin"/>
      </w:r>
      <w:r>
        <w:instrText xml:space="preserve"> REF _Ref134898513 \p \h </w:instrText>
      </w:r>
      <w:r>
        <w:fldChar w:fldCharType="separate"/>
      </w:r>
      <w:r>
        <w:t>niżej</w:t>
      </w:r>
      <w:r>
        <w:fldChar w:fldCharType="end"/>
      </w:r>
      <w:r>
        <w:t xml:space="preserve"> (</w:t>
      </w:r>
      <w:r>
        <w:fldChar w:fldCharType="begin"/>
      </w:r>
      <w:r>
        <w:instrText xml:space="preserve"> REF _Ref134898522 \h </w:instrText>
      </w:r>
      <w:r>
        <w:fldChar w:fldCharType="separate"/>
      </w:r>
      <w:r>
        <w:t xml:space="preserve">Tabela </w:t>
      </w:r>
      <w:r>
        <w:rPr>
          <w:noProof/>
        </w:rPr>
        <w:t>33</w:t>
      </w:r>
      <w:r>
        <w:fldChar w:fldCharType="end"/>
      </w:r>
      <w:r>
        <w:t>).</w:t>
      </w:r>
    </w:p>
    <w:p w14:paraId="2C63FAA6" w14:textId="40664163" w:rsidR="003C08E8" w:rsidRDefault="003C08E8" w:rsidP="003C08E8">
      <w:pPr>
        <w:pStyle w:val="Tytutabeli"/>
      </w:pPr>
      <w:bookmarkStart w:id="322" w:name="_Ref134898522"/>
      <w:bookmarkStart w:id="323" w:name="_Toc134898091"/>
      <w:bookmarkStart w:id="324" w:name="_Ref134898513"/>
      <w:bookmarkStart w:id="325" w:name="_Ref134898540"/>
      <w:r>
        <w:t xml:space="preserve">Tabela </w:t>
      </w:r>
      <w:fldSimple w:instr=" SEQ Tabela \* ARABIC ">
        <w:r w:rsidR="00BB1057">
          <w:rPr>
            <w:noProof/>
          </w:rPr>
          <w:t>36</w:t>
        </w:r>
      </w:fldSimple>
      <w:bookmarkEnd w:id="322"/>
      <w:r>
        <w:t xml:space="preserve"> Uśrednione wagi istotności wpływu na ocenę SSI poszczególnych grup interesariuszy</w:t>
      </w:r>
      <w:bookmarkEnd w:id="323"/>
      <w:bookmarkEnd w:id="324"/>
      <w:bookmarkEnd w:id="325"/>
    </w:p>
    <w:tbl>
      <w:tblPr>
        <w:tblStyle w:val="Tabela-Siatka"/>
        <w:tblW w:w="0" w:type="auto"/>
        <w:tblLook w:val="04A0" w:firstRow="1" w:lastRow="0" w:firstColumn="1" w:lastColumn="0" w:noHBand="0" w:noVBand="1"/>
      </w:tblPr>
      <w:tblGrid>
        <w:gridCol w:w="2296"/>
        <w:gridCol w:w="2265"/>
        <w:gridCol w:w="2296"/>
        <w:gridCol w:w="2266"/>
      </w:tblGrid>
      <w:tr w:rsidR="003C08E8" w:rsidRPr="000836DD" w14:paraId="0350591F" w14:textId="77777777" w:rsidTr="00035BCA">
        <w:trPr>
          <w:cantSplit/>
          <w:tblHeader/>
        </w:trPr>
        <w:tc>
          <w:tcPr>
            <w:tcW w:w="2265" w:type="dxa"/>
          </w:tcPr>
          <w:p w14:paraId="12936A47" w14:textId="77777777" w:rsidR="003C08E8" w:rsidRPr="000836DD" w:rsidRDefault="003C08E8" w:rsidP="00035BCA">
            <w:pPr>
              <w:ind w:firstLine="0"/>
              <w:rPr>
                <w:b/>
                <w:bCs/>
                <w:sz w:val="20"/>
                <w:szCs w:val="20"/>
                <w:lang w:val="pl-PL"/>
              </w:rPr>
            </w:pPr>
            <w:r w:rsidRPr="000836DD">
              <w:rPr>
                <w:b/>
                <w:bCs/>
                <w:sz w:val="20"/>
                <w:szCs w:val="20"/>
                <w:lang w:val="pl-PL"/>
              </w:rPr>
              <w:t>Grupa interesariuszy dla pytania nr 1</w:t>
            </w:r>
            <w:r w:rsidRPr="000836DD">
              <w:rPr>
                <w:rStyle w:val="Odwoanieprzypisudolnego"/>
                <w:b/>
                <w:bCs/>
                <w:sz w:val="20"/>
                <w:szCs w:val="20"/>
                <w:lang w:val="pl-PL"/>
              </w:rPr>
              <w:footnoteReference w:id="20"/>
            </w:r>
          </w:p>
        </w:tc>
        <w:tc>
          <w:tcPr>
            <w:tcW w:w="2265" w:type="dxa"/>
          </w:tcPr>
          <w:p w14:paraId="3C60F392" w14:textId="77777777" w:rsidR="003C08E8" w:rsidRPr="000836DD" w:rsidRDefault="003C08E8" w:rsidP="00035BCA">
            <w:pPr>
              <w:ind w:firstLine="0"/>
              <w:rPr>
                <w:b/>
                <w:bCs/>
                <w:sz w:val="20"/>
                <w:szCs w:val="20"/>
                <w:lang w:val="pl-PL"/>
              </w:rPr>
            </w:pPr>
            <w:r w:rsidRPr="000836DD">
              <w:rPr>
                <w:b/>
                <w:bCs/>
                <w:sz w:val="20"/>
                <w:szCs w:val="20"/>
                <w:lang w:val="pl-PL"/>
              </w:rPr>
              <w:t>Uśrednione wagi dla pytania nr 1</w:t>
            </w:r>
          </w:p>
        </w:tc>
        <w:tc>
          <w:tcPr>
            <w:tcW w:w="2266" w:type="dxa"/>
          </w:tcPr>
          <w:p w14:paraId="6E6CF058" w14:textId="77777777" w:rsidR="003C08E8" w:rsidRPr="000836DD" w:rsidRDefault="003C08E8" w:rsidP="00035BCA">
            <w:pPr>
              <w:ind w:firstLine="0"/>
              <w:rPr>
                <w:b/>
                <w:bCs/>
                <w:sz w:val="20"/>
                <w:szCs w:val="20"/>
                <w:lang w:val="pl-PL"/>
              </w:rPr>
            </w:pPr>
            <w:r w:rsidRPr="000836DD">
              <w:rPr>
                <w:b/>
                <w:bCs/>
                <w:sz w:val="20"/>
                <w:szCs w:val="20"/>
                <w:lang w:val="pl-PL"/>
              </w:rPr>
              <w:t>Grupa interesariuszy dla pytania nr 2</w:t>
            </w:r>
            <w:r w:rsidRPr="000836DD">
              <w:rPr>
                <w:rStyle w:val="Odwoanieprzypisudolnego"/>
                <w:b/>
                <w:bCs/>
                <w:sz w:val="20"/>
                <w:szCs w:val="20"/>
                <w:lang w:val="pl-PL"/>
              </w:rPr>
              <w:footnoteReference w:id="21"/>
            </w:r>
          </w:p>
        </w:tc>
        <w:tc>
          <w:tcPr>
            <w:tcW w:w="2266" w:type="dxa"/>
          </w:tcPr>
          <w:p w14:paraId="644D44AC" w14:textId="77777777" w:rsidR="003C08E8" w:rsidRPr="000836DD" w:rsidRDefault="003C08E8" w:rsidP="00035BCA">
            <w:pPr>
              <w:ind w:firstLine="0"/>
              <w:rPr>
                <w:b/>
                <w:bCs/>
                <w:sz w:val="20"/>
                <w:szCs w:val="20"/>
                <w:lang w:val="pl-PL"/>
              </w:rPr>
            </w:pPr>
            <w:r w:rsidRPr="000836DD">
              <w:rPr>
                <w:b/>
                <w:bCs/>
                <w:sz w:val="20"/>
                <w:szCs w:val="20"/>
                <w:lang w:val="pl-PL"/>
              </w:rPr>
              <w:t>Uśrednione wagi dla pytania nr 2</w:t>
            </w:r>
          </w:p>
        </w:tc>
      </w:tr>
      <w:tr w:rsidR="003C08E8" w:rsidRPr="000836DD" w14:paraId="2812B04B" w14:textId="77777777" w:rsidTr="00035BCA">
        <w:trPr>
          <w:cantSplit/>
        </w:trPr>
        <w:tc>
          <w:tcPr>
            <w:tcW w:w="2265" w:type="dxa"/>
            <w:vAlign w:val="center"/>
          </w:tcPr>
          <w:p w14:paraId="3C77BD8C" w14:textId="77777777" w:rsidR="003C08E8" w:rsidRPr="005932D4" w:rsidRDefault="003C08E8" w:rsidP="00035BCA">
            <w:pPr>
              <w:ind w:firstLine="0"/>
              <w:jc w:val="left"/>
              <w:rPr>
                <w:sz w:val="20"/>
                <w:szCs w:val="20"/>
                <w:lang w:val="pl-PL"/>
              </w:rPr>
            </w:pPr>
            <w:r w:rsidRPr="000836DD">
              <w:rPr>
                <w:szCs w:val="20"/>
              </w:rPr>
              <w:t>Studenci</w:t>
            </w:r>
          </w:p>
        </w:tc>
        <w:tc>
          <w:tcPr>
            <w:tcW w:w="2265" w:type="dxa"/>
            <w:vAlign w:val="center"/>
          </w:tcPr>
          <w:p w14:paraId="58AF820C" w14:textId="77777777" w:rsidR="003C08E8" w:rsidRPr="005932D4" w:rsidRDefault="003C08E8" w:rsidP="00035BCA">
            <w:pPr>
              <w:ind w:firstLine="0"/>
              <w:jc w:val="center"/>
              <w:rPr>
                <w:sz w:val="20"/>
                <w:szCs w:val="20"/>
                <w:lang w:val="pl-PL"/>
              </w:rPr>
            </w:pPr>
            <w:r w:rsidRPr="000836DD">
              <w:rPr>
                <w:szCs w:val="20"/>
              </w:rPr>
              <w:t>22,00%</w:t>
            </w:r>
          </w:p>
        </w:tc>
        <w:tc>
          <w:tcPr>
            <w:tcW w:w="2266" w:type="dxa"/>
            <w:vAlign w:val="center"/>
          </w:tcPr>
          <w:p w14:paraId="601CDD33" w14:textId="77777777" w:rsidR="003C08E8" w:rsidRPr="005932D4" w:rsidRDefault="003C08E8" w:rsidP="00035BCA">
            <w:pPr>
              <w:ind w:firstLine="0"/>
              <w:jc w:val="left"/>
              <w:rPr>
                <w:sz w:val="20"/>
                <w:szCs w:val="20"/>
                <w:lang w:val="pl-PL"/>
              </w:rPr>
            </w:pPr>
            <w:r w:rsidRPr="000836DD">
              <w:rPr>
                <w:szCs w:val="20"/>
              </w:rPr>
              <w:t>Studenci</w:t>
            </w:r>
          </w:p>
        </w:tc>
        <w:tc>
          <w:tcPr>
            <w:tcW w:w="2266" w:type="dxa"/>
            <w:vAlign w:val="center"/>
          </w:tcPr>
          <w:p w14:paraId="4E5EDB5F" w14:textId="77777777" w:rsidR="003C08E8" w:rsidRPr="005932D4" w:rsidRDefault="003C08E8" w:rsidP="00035BCA">
            <w:pPr>
              <w:ind w:firstLine="0"/>
              <w:jc w:val="center"/>
              <w:rPr>
                <w:sz w:val="20"/>
                <w:szCs w:val="20"/>
                <w:lang w:val="pl-PL"/>
              </w:rPr>
            </w:pPr>
            <w:r w:rsidRPr="000836DD">
              <w:rPr>
                <w:szCs w:val="20"/>
              </w:rPr>
              <w:t>18,00%</w:t>
            </w:r>
          </w:p>
        </w:tc>
      </w:tr>
      <w:tr w:rsidR="003C08E8" w:rsidRPr="000836DD" w14:paraId="1DD1B38F" w14:textId="77777777" w:rsidTr="00035BCA">
        <w:trPr>
          <w:cantSplit/>
        </w:trPr>
        <w:tc>
          <w:tcPr>
            <w:tcW w:w="2265" w:type="dxa"/>
            <w:vAlign w:val="center"/>
          </w:tcPr>
          <w:p w14:paraId="7001EC7C" w14:textId="77777777" w:rsidR="003C08E8" w:rsidRPr="000836DD" w:rsidRDefault="003C08E8" w:rsidP="00035BCA">
            <w:pPr>
              <w:ind w:firstLine="0"/>
              <w:jc w:val="left"/>
              <w:rPr>
                <w:sz w:val="20"/>
                <w:szCs w:val="20"/>
                <w:lang w:val="pl-PL"/>
              </w:rPr>
            </w:pPr>
            <w:r w:rsidRPr="000836DD">
              <w:rPr>
                <w:szCs w:val="20"/>
              </w:rPr>
              <w:t>Absolwenci</w:t>
            </w:r>
          </w:p>
        </w:tc>
        <w:tc>
          <w:tcPr>
            <w:tcW w:w="2265" w:type="dxa"/>
            <w:vAlign w:val="center"/>
          </w:tcPr>
          <w:p w14:paraId="14DA3694" w14:textId="77777777" w:rsidR="003C08E8" w:rsidRPr="000836DD" w:rsidRDefault="003C08E8" w:rsidP="00035BCA">
            <w:pPr>
              <w:ind w:firstLine="0"/>
              <w:jc w:val="center"/>
              <w:rPr>
                <w:sz w:val="20"/>
                <w:szCs w:val="20"/>
                <w:lang w:val="pl-PL"/>
              </w:rPr>
            </w:pPr>
            <w:r w:rsidRPr="000836DD">
              <w:rPr>
                <w:szCs w:val="20"/>
              </w:rPr>
              <w:t>24,00%</w:t>
            </w:r>
          </w:p>
        </w:tc>
        <w:tc>
          <w:tcPr>
            <w:tcW w:w="2266" w:type="dxa"/>
            <w:vAlign w:val="center"/>
          </w:tcPr>
          <w:p w14:paraId="126C840A" w14:textId="77777777" w:rsidR="003C08E8" w:rsidRPr="000836DD" w:rsidRDefault="003C08E8" w:rsidP="00035BCA">
            <w:pPr>
              <w:ind w:firstLine="0"/>
              <w:jc w:val="left"/>
              <w:rPr>
                <w:sz w:val="20"/>
                <w:szCs w:val="20"/>
                <w:lang w:val="pl-PL"/>
              </w:rPr>
            </w:pPr>
            <w:r w:rsidRPr="000836DD">
              <w:rPr>
                <w:szCs w:val="20"/>
              </w:rPr>
              <w:t>Absolwenci</w:t>
            </w:r>
          </w:p>
        </w:tc>
        <w:tc>
          <w:tcPr>
            <w:tcW w:w="2266" w:type="dxa"/>
            <w:vAlign w:val="center"/>
          </w:tcPr>
          <w:p w14:paraId="681236EB" w14:textId="77777777" w:rsidR="003C08E8" w:rsidRPr="000836DD" w:rsidRDefault="003C08E8" w:rsidP="00035BCA">
            <w:pPr>
              <w:ind w:firstLine="0"/>
              <w:jc w:val="center"/>
              <w:rPr>
                <w:sz w:val="20"/>
                <w:szCs w:val="20"/>
                <w:lang w:val="pl-PL"/>
              </w:rPr>
            </w:pPr>
            <w:r w:rsidRPr="000836DD">
              <w:rPr>
                <w:szCs w:val="20"/>
              </w:rPr>
              <w:t>23,00%</w:t>
            </w:r>
          </w:p>
        </w:tc>
      </w:tr>
      <w:tr w:rsidR="003C08E8" w:rsidRPr="000836DD" w14:paraId="2905FAA6" w14:textId="77777777" w:rsidTr="00035BCA">
        <w:trPr>
          <w:cantSplit/>
        </w:trPr>
        <w:tc>
          <w:tcPr>
            <w:tcW w:w="2265" w:type="dxa"/>
            <w:vAlign w:val="center"/>
          </w:tcPr>
          <w:p w14:paraId="10E234CB" w14:textId="77777777" w:rsidR="003C08E8" w:rsidRPr="005932D4" w:rsidRDefault="003C08E8" w:rsidP="00035BCA">
            <w:pPr>
              <w:ind w:firstLine="0"/>
              <w:jc w:val="left"/>
              <w:rPr>
                <w:sz w:val="20"/>
                <w:szCs w:val="20"/>
                <w:lang w:val="pl-PL"/>
              </w:rPr>
            </w:pPr>
            <w:r w:rsidRPr="000836DD">
              <w:rPr>
                <w:szCs w:val="20"/>
              </w:rPr>
              <w:t>Rodzice/opiekunowie</w:t>
            </w:r>
          </w:p>
        </w:tc>
        <w:tc>
          <w:tcPr>
            <w:tcW w:w="2265" w:type="dxa"/>
            <w:vAlign w:val="center"/>
          </w:tcPr>
          <w:p w14:paraId="510FF9EE" w14:textId="77777777" w:rsidR="003C08E8" w:rsidRPr="005932D4" w:rsidRDefault="003C08E8" w:rsidP="00035BCA">
            <w:pPr>
              <w:ind w:firstLine="0"/>
              <w:jc w:val="center"/>
              <w:rPr>
                <w:sz w:val="20"/>
                <w:szCs w:val="20"/>
                <w:lang w:val="pl-PL"/>
              </w:rPr>
            </w:pPr>
            <w:r w:rsidRPr="000836DD">
              <w:rPr>
                <w:szCs w:val="20"/>
              </w:rPr>
              <w:t>0,40%</w:t>
            </w:r>
          </w:p>
        </w:tc>
        <w:tc>
          <w:tcPr>
            <w:tcW w:w="2266" w:type="dxa"/>
            <w:vAlign w:val="center"/>
          </w:tcPr>
          <w:p w14:paraId="6CF4036A" w14:textId="77777777" w:rsidR="003C08E8" w:rsidRPr="005932D4" w:rsidRDefault="003C08E8" w:rsidP="00035BCA">
            <w:pPr>
              <w:ind w:firstLine="0"/>
              <w:jc w:val="left"/>
              <w:rPr>
                <w:sz w:val="20"/>
                <w:szCs w:val="20"/>
                <w:lang w:val="pl-PL"/>
              </w:rPr>
            </w:pPr>
            <w:r w:rsidRPr="000836DD">
              <w:rPr>
                <w:szCs w:val="20"/>
              </w:rPr>
              <w:t>Rodzice/opiekunowie</w:t>
            </w:r>
          </w:p>
        </w:tc>
        <w:tc>
          <w:tcPr>
            <w:tcW w:w="2266" w:type="dxa"/>
            <w:vAlign w:val="center"/>
          </w:tcPr>
          <w:p w14:paraId="6833DF2F" w14:textId="77777777" w:rsidR="003C08E8" w:rsidRPr="005932D4" w:rsidRDefault="003C08E8" w:rsidP="00035BCA">
            <w:pPr>
              <w:ind w:firstLine="0"/>
              <w:jc w:val="center"/>
              <w:rPr>
                <w:sz w:val="20"/>
                <w:szCs w:val="20"/>
                <w:lang w:val="pl-PL"/>
              </w:rPr>
            </w:pPr>
            <w:r w:rsidRPr="000836DD">
              <w:rPr>
                <w:szCs w:val="20"/>
              </w:rPr>
              <w:t>0,20%</w:t>
            </w:r>
          </w:p>
        </w:tc>
      </w:tr>
      <w:tr w:rsidR="003C08E8" w:rsidRPr="000836DD" w14:paraId="6D0CD73F" w14:textId="77777777" w:rsidTr="00035BCA">
        <w:trPr>
          <w:cantSplit/>
        </w:trPr>
        <w:tc>
          <w:tcPr>
            <w:tcW w:w="2265" w:type="dxa"/>
            <w:vAlign w:val="center"/>
          </w:tcPr>
          <w:p w14:paraId="656D6D59" w14:textId="77777777" w:rsidR="003C08E8" w:rsidRPr="000836DD" w:rsidRDefault="003C08E8" w:rsidP="00035BCA">
            <w:pPr>
              <w:ind w:firstLine="0"/>
              <w:jc w:val="left"/>
              <w:rPr>
                <w:sz w:val="20"/>
                <w:szCs w:val="20"/>
                <w:lang w:val="pl-PL"/>
              </w:rPr>
            </w:pPr>
            <w:r w:rsidRPr="000836DD">
              <w:rPr>
                <w:szCs w:val="20"/>
              </w:rPr>
              <w:t xml:space="preserve">Pracownicy </w:t>
            </w:r>
            <w:r w:rsidRPr="000836DD">
              <w:rPr>
                <w:szCs w:val="20"/>
              </w:rPr>
              <w:br/>
              <w:t>administracyjni</w:t>
            </w:r>
          </w:p>
        </w:tc>
        <w:tc>
          <w:tcPr>
            <w:tcW w:w="2265" w:type="dxa"/>
            <w:vAlign w:val="center"/>
          </w:tcPr>
          <w:p w14:paraId="3208CE44" w14:textId="77777777" w:rsidR="003C08E8" w:rsidRPr="000836DD" w:rsidRDefault="003C08E8" w:rsidP="00035BCA">
            <w:pPr>
              <w:ind w:firstLine="0"/>
              <w:jc w:val="center"/>
              <w:rPr>
                <w:sz w:val="20"/>
                <w:szCs w:val="20"/>
                <w:lang w:val="pl-PL"/>
              </w:rPr>
            </w:pPr>
            <w:r w:rsidRPr="000836DD">
              <w:rPr>
                <w:szCs w:val="20"/>
              </w:rPr>
              <w:t>12,00%</w:t>
            </w:r>
          </w:p>
        </w:tc>
        <w:tc>
          <w:tcPr>
            <w:tcW w:w="2266" w:type="dxa"/>
            <w:vAlign w:val="center"/>
          </w:tcPr>
          <w:p w14:paraId="16DDE5DD" w14:textId="77777777" w:rsidR="003C08E8" w:rsidRPr="000836DD" w:rsidRDefault="003C08E8" w:rsidP="00035BCA">
            <w:pPr>
              <w:ind w:firstLine="0"/>
              <w:jc w:val="left"/>
              <w:rPr>
                <w:sz w:val="20"/>
                <w:szCs w:val="20"/>
                <w:lang w:val="pl-PL"/>
              </w:rPr>
            </w:pPr>
            <w:r w:rsidRPr="000836DD">
              <w:rPr>
                <w:szCs w:val="20"/>
              </w:rPr>
              <w:t xml:space="preserve">Pracownicy </w:t>
            </w:r>
            <w:r w:rsidRPr="000836DD">
              <w:rPr>
                <w:szCs w:val="20"/>
              </w:rPr>
              <w:br/>
              <w:t>administracyjni</w:t>
            </w:r>
          </w:p>
        </w:tc>
        <w:tc>
          <w:tcPr>
            <w:tcW w:w="2266" w:type="dxa"/>
            <w:vAlign w:val="center"/>
          </w:tcPr>
          <w:p w14:paraId="59C81CFC" w14:textId="77777777" w:rsidR="003C08E8" w:rsidRPr="000836DD" w:rsidRDefault="003C08E8" w:rsidP="00035BCA">
            <w:pPr>
              <w:ind w:firstLine="0"/>
              <w:jc w:val="center"/>
              <w:rPr>
                <w:sz w:val="20"/>
                <w:szCs w:val="20"/>
                <w:lang w:val="pl-PL"/>
              </w:rPr>
            </w:pPr>
            <w:r w:rsidRPr="000836DD">
              <w:rPr>
                <w:szCs w:val="20"/>
              </w:rPr>
              <w:t>9,80%</w:t>
            </w:r>
          </w:p>
        </w:tc>
      </w:tr>
      <w:tr w:rsidR="003C08E8" w:rsidRPr="000836DD" w14:paraId="0F93C3A1" w14:textId="77777777" w:rsidTr="00035BCA">
        <w:trPr>
          <w:cantSplit/>
        </w:trPr>
        <w:tc>
          <w:tcPr>
            <w:tcW w:w="2265" w:type="dxa"/>
            <w:vAlign w:val="center"/>
          </w:tcPr>
          <w:p w14:paraId="20AA74B7" w14:textId="77777777" w:rsidR="003C08E8" w:rsidRPr="000836DD" w:rsidRDefault="003C08E8" w:rsidP="00035BCA">
            <w:pPr>
              <w:ind w:firstLine="0"/>
              <w:jc w:val="left"/>
              <w:rPr>
                <w:sz w:val="20"/>
                <w:szCs w:val="20"/>
                <w:lang w:val="pl-PL"/>
              </w:rPr>
            </w:pPr>
            <w:r w:rsidRPr="000836DD">
              <w:rPr>
                <w:sz w:val="20"/>
                <w:szCs w:val="20"/>
                <w:lang w:val="pl-PL"/>
              </w:rPr>
              <w:t>Pracownicy naukowi lub dydaktyczni</w:t>
            </w:r>
          </w:p>
        </w:tc>
        <w:tc>
          <w:tcPr>
            <w:tcW w:w="2265" w:type="dxa"/>
            <w:vAlign w:val="center"/>
          </w:tcPr>
          <w:p w14:paraId="464C4874" w14:textId="77777777" w:rsidR="003C08E8" w:rsidRPr="000836DD" w:rsidRDefault="003C08E8" w:rsidP="00035BCA">
            <w:pPr>
              <w:ind w:firstLine="0"/>
              <w:jc w:val="center"/>
              <w:rPr>
                <w:sz w:val="20"/>
                <w:szCs w:val="20"/>
                <w:lang w:val="pl-PL"/>
              </w:rPr>
            </w:pPr>
            <w:r w:rsidRPr="000836DD">
              <w:rPr>
                <w:szCs w:val="20"/>
              </w:rPr>
              <w:t>17,60%</w:t>
            </w:r>
          </w:p>
        </w:tc>
        <w:tc>
          <w:tcPr>
            <w:tcW w:w="2266" w:type="dxa"/>
            <w:vAlign w:val="center"/>
          </w:tcPr>
          <w:p w14:paraId="778457EA" w14:textId="77777777" w:rsidR="003C08E8" w:rsidRPr="000836DD" w:rsidRDefault="003C08E8" w:rsidP="00035BCA">
            <w:pPr>
              <w:ind w:firstLine="0"/>
              <w:jc w:val="left"/>
              <w:rPr>
                <w:sz w:val="20"/>
                <w:szCs w:val="20"/>
                <w:lang w:val="pl-PL"/>
              </w:rPr>
            </w:pPr>
            <w:r w:rsidRPr="000836DD">
              <w:rPr>
                <w:sz w:val="20"/>
                <w:szCs w:val="20"/>
                <w:lang w:val="pl-PL"/>
              </w:rPr>
              <w:t>Pracownicy naukowi lub dydaktyczni</w:t>
            </w:r>
          </w:p>
        </w:tc>
        <w:tc>
          <w:tcPr>
            <w:tcW w:w="2266" w:type="dxa"/>
            <w:vAlign w:val="center"/>
          </w:tcPr>
          <w:p w14:paraId="2B2D9AAE" w14:textId="77777777" w:rsidR="003C08E8" w:rsidRPr="000836DD" w:rsidRDefault="003C08E8" w:rsidP="00035BCA">
            <w:pPr>
              <w:ind w:firstLine="0"/>
              <w:jc w:val="center"/>
              <w:rPr>
                <w:sz w:val="20"/>
                <w:szCs w:val="20"/>
                <w:lang w:val="pl-PL"/>
              </w:rPr>
            </w:pPr>
            <w:r w:rsidRPr="000836DD">
              <w:rPr>
                <w:szCs w:val="20"/>
              </w:rPr>
              <w:t>25,00%</w:t>
            </w:r>
          </w:p>
        </w:tc>
      </w:tr>
      <w:tr w:rsidR="003C08E8" w:rsidRPr="000836DD" w14:paraId="46B15848" w14:textId="77777777" w:rsidTr="00035BCA">
        <w:trPr>
          <w:cantSplit/>
        </w:trPr>
        <w:tc>
          <w:tcPr>
            <w:tcW w:w="2265" w:type="dxa"/>
            <w:vAlign w:val="center"/>
          </w:tcPr>
          <w:p w14:paraId="32C4B6BB" w14:textId="77777777" w:rsidR="003C08E8" w:rsidRPr="000836DD" w:rsidRDefault="003C08E8" w:rsidP="00035BCA">
            <w:pPr>
              <w:ind w:firstLine="0"/>
              <w:jc w:val="left"/>
              <w:rPr>
                <w:sz w:val="20"/>
                <w:szCs w:val="20"/>
                <w:lang w:val="pl-PL"/>
              </w:rPr>
            </w:pPr>
            <w:r w:rsidRPr="000836DD">
              <w:rPr>
                <w:szCs w:val="20"/>
              </w:rPr>
              <w:t>Przedsiębiorcy</w:t>
            </w:r>
          </w:p>
        </w:tc>
        <w:tc>
          <w:tcPr>
            <w:tcW w:w="2265" w:type="dxa"/>
            <w:vAlign w:val="center"/>
          </w:tcPr>
          <w:p w14:paraId="3FA2E319" w14:textId="77777777" w:rsidR="003C08E8" w:rsidRPr="000836DD" w:rsidRDefault="003C08E8" w:rsidP="00035BCA">
            <w:pPr>
              <w:ind w:firstLine="0"/>
              <w:jc w:val="center"/>
              <w:rPr>
                <w:sz w:val="20"/>
                <w:szCs w:val="20"/>
                <w:lang w:val="pl-PL"/>
              </w:rPr>
            </w:pPr>
            <w:r w:rsidRPr="000836DD">
              <w:rPr>
                <w:szCs w:val="20"/>
              </w:rPr>
              <w:t>14,00%</w:t>
            </w:r>
          </w:p>
        </w:tc>
        <w:tc>
          <w:tcPr>
            <w:tcW w:w="2266" w:type="dxa"/>
            <w:vAlign w:val="center"/>
          </w:tcPr>
          <w:p w14:paraId="66EF14A4" w14:textId="77777777" w:rsidR="003C08E8" w:rsidRPr="000836DD" w:rsidRDefault="003C08E8" w:rsidP="00035BCA">
            <w:pPr>
              <w:ind w:firstLine="0"/>
              <w:jc w:val="left"/>
              <w:rPr>
                <w:sz w:val="20"/>
                <w:szCs w:val="20"/>
                <w:lang w:val="pl-PL"/>
              </w:rPr>
            </w:pPr>
            <w:r w:rsidRPr="000836DD">
              <w:rPr>
                <w:szCs w:val="20"/>
              </w:rPr>
              <w:t>Przedsiębiorcy</w:t>
            </w:r>
          </w:p>
        </w:tc>
        <w:tc>
          <w:tcPr>
            <w:tcW w:w="2266" w:type="dxa"/>
            <w:vAlign w:val="center"/>
          </w:tcPr>
          <w:p w14:paraId="7CF7BA41" w14:textId="77777777" w:rsidR="003C08E8" w:rsidRPr="000836DD" w:rsidRDefault="003C08E8" w:rsidP="00035BCA">
            <w:pPr>
              <w:ind w:firstLine="0"/>
              <w:jc w:val="center"/>
              <w:rPr>
                <w:sz w:val="20"/>
                <w:szCs w:val="20"/>
                <w:lang w:val="pl-PL"/>
              </w:rPr>
            </w:pPr>
            <w:r w:rsidRPr="000836DD">
              <w:rPr>
                <w:szCs w:val="20"/>
              </w:rPr>
              <w:t>12,00%</w:t>
            </w:r>
          </w:p>
        </w:tc>
      </w:tr>
      <w:tr w:rsidR="003C08E8" w:rsidRPr="000836DD" w14:paraId="4C51DDEC" w14:textId="77777777" w:rsidTr="00035BCA">
        <w:trPr>
          <w:cantSplit/>
        </w:trPr>
        <w:tc>
          <w:tcPr>
            <w:tcW w:w="2265" w:type="dxa"/>
            <w:vAlign w:val="center"/>
          </w:tcPr>
          <w:p w14:paraId="1C94A7FC" w14:textId="77777777" w:rsidR="003C08E8" w:rsidRPr="000836DD" w:rsidRDefault="003C08E8" w:rsidP="00035BCA">
            <w:pPr>
              <w:ind w:firstLine="0"/>
              <w:jc w:val="left"/>
              <w:rPr>
                <w:sz w:val="20"/>
                <w:szCs w:val="20"/>
                <w:lang w:val="pl-PL"/>
              </w:rPr>
            </w:pPr>
            <w:r w:rsidRPr="000836DD">
              <w:rPr>
                <w:szCs w:val="20"/>
              </w:rPr>
              <w:t>Władze samorządowe</w:t>
            </w:r>
          </w:p>
        </w:tc>
        <w:tc>
          <w:tcPr>
            <w:tcW w:w="2265" w:type="dxa"/>
            <w:vAlign w:val="center"/>
          </w:tcPr>
          <w:p w14:paraId="0DFD429F" w14:textId="77777777" w:rsidR="003C08E8" w:rsidRPr="000836DD" w:rsidRDefault="003C08E8" w:rsidP="00035BCA">
            <w:pPr>
              <w:ind w:firstLine="0"/>
              <w:jc w:val="center"/>
              <w:rPr>
                <w:sz w:val="20"/>
                <w:szCs w:val="20"/>
                <w:lang w:val="pl-PL"/>
              </w:rPr>
            </w:pPr>
            <w:r w:rsidRPr="000836DD">
              <w:rPr>
                <w:szCs w:val="20"/>
              </w:rPr>
              <w:t>10,00%</w:t>
            </w:r>
          </w:p>
        </w:tc>
        <w:tc>
          <w:tcPr>
            <w:tcW w:w="2266" w:type="dxa"/>
            <w:vAlign w:val="center"/>
          </w:tcPr>
          <w:p w14:paraId="47F17998" w14:textId="77777777" w:rsidR="003C08E8" w:rsidRPr="000836DD" w:rsidRDefault="003C08E8" w:rsidP="00035BCA">
            <w:pPr>
              <w:ind w:firstLine="0"/>
              <w:jc w:val="left"/>
              <w:rPr>
                <w:sz w:val="20"/>
                <w:szCs w:val="20"/>
                <w:lang w:val="pl-PL"/>
              </w:rPr>
            </w:pPr>
            <w:r w:rsidRPr="000836DD">
              <w:rPr>
                <w:szCs w:val="20"/>
              </w:rPr>
              <w:t>Władze samorządowe</w:t>
            </w:r>
          </w:p>
        </w:tc>
        <w:tc>
          <w:tcPr>
            <w:tcW w:w="2266" w:type="dxa"/>
            <w:vAlign w:val="center"/>
          </w:tcPr>
          <w:p w14:paraId="15D2A007" w14:textId="77777777" w:rsidR="003C08E8" w:rsidRPr="000836DD" w:rsidRDefault="003C08E8" w:rsidP="00035BCA">
            <w:pPr>
              <w:ind w:firstLine="0"/>
              <w:jc w:val="center"/>
              <w:rPr>
                <w:sz w:val="20"/>
                <w:szCs w:val="20"/>
                <w:lang w:val="pl-PL"/>
              </w:rPr>
            </w:pPr>
            <w:r w:rsidRPr="000836DD">
              <w:rPr>
                <w:szCs w:val="20"/>
              </w:rPr>
              <w:t>12,00%</w:t>
            </w:r>
          </w:p>
        </w:tc>
      </w:tr>
    </w:tbl>
    <w:p w14:paraId="7BBB751B" w14:textId="77777777" w:rsidR="003C08E8" w:rsidRPr="00C64CEC" w:rsidRDefault="003C08E8" w:rsidP="003C08E8">
      <w:pPr>
        <w:pStyle w:val="rdo"/>
      </w:pPr>
      <w:r w:rsidRPr="00C64CEC">
        <w:t>Źródło: opracowanie własne na podstawie wyników badań kwestionariuszowych</w:t>
      </w:r>
    </w:p>
    <w:p w14:paraId="61888CDC" w14:textId="77777777" w:rsidR="003C08E8" w:rsidRDefault="003C08E8" w:rsidP="003C08E8">
      <w:pPr>
        <w:ind w:firstLine="0"/>
      </w:pPr>
      <w:r>
        <w:t>Wartości przestawione w tabeli po</w:t>
      </w:r>
      <w:r>
        <w:fldChar w:fldCharType="begin"/>
      </w:r>
      <w:r>
        <w:instrText xml:space="preserve"> REF _Ref134898540 \p \h </w:instrText>
      </w:r>
      <w:r>
        <w:fldChar w:fldCharType="separate"/>
      </w:r>
      <w:r>
        <w:t>wyżej</w:t>
      </w:r>
      <w:r>
        <w:fldChar w:fldCharType="end"/>
      </w:r>
      <w:r>
        <w:t xml:space="preserve"> (</w:t>
      </w:r>
      <w:r>
        <w:fldChar w:fldCharType="begin"/>
      </w:r>
      <w:r>
        <w:instrText xml:space="preserve"> REF _Ref134898522 \h </w:instrText>
      </w:r>
      <w:r>
        <w:fldChar w:fldCharType="separate"/>
      </w:r>
      <w:r>
        <w:t xml:space="preserve">Tabela </w:t>
      </w:r>
      <w:r>
        <w:rPr>
          <w:noProof/>
        </w:rPr>
        <w:t>33</w:t>
      </w:r>
      <w:r>
        <w:fldChar w:fldCharType="end"/>
      </w:r>
      <w:r>
        <w:t xml:space="preserve">) są wyliczone na podstawie odpowiedzi udzielanych przez przedstawicieli władz uczelni. Odpowiedzi miały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t>
      </w:r>
      <w:r>
        <w:lastRenderedPageBreak/>
        <w:t>wykorzystano wszystkie odpowiedzi respondentów niezależnie od tego, jakiej uczelni dotyczyły. Korzystając ze wzoru (1) można wyliczyć indeks satysfakcji interesariuszy na podstawie wybranych wag oraz wartości cząstkowych SSI. Dla niniejszego badania kwestionariuszowego wartości wag cząstkowych zostały przedstawione w tabeli po</w:t>
      </w:r>
      <w:r>
        <w:fldChar w:fldCharType="begin"/>
      </w:r>
      <w:r>
        <w:instrText xml:space="preserve"> REF _Ref134898564 \p \h </w:instrText>
      </w:r>
      <w:r>
        <w:fldChar w:fldCharType="separate"/>
      </w:r>
      <w:r>
        <w:t>niżej</w:t>
      </w:r>
      <w:r>
        <w:fldChar w:fldCharType="end"/>
      </w:r>
      <w:r>
        <w:t xml:space="preserve"> (</w:t>
      </w:r>
      <w:r>
        <w:fldChar w:fldCharType="begin"/>
      </w:r>
      <w:r>
        <w:instrText xml:space="preserve"> REF _Ref134898572 \h </w:instrText>
      </w:r>
      <w:r>
        <w:fldChar w:fldCharType="separate"/>
      </w:r>
      <w:r>
        <w:t xml:space="preserve">Tabela </w:t>
      </w:r>
      <w:r>
        <w:rPr>
          <w:noProof/>
        </w:rPr>
        <w:t>34</w:t>
      </w:r>
      <w:r>
        <w:fldChar w:fldCharType="end"/>
      </w:r>
      <w:r>
        <w:t>).</w:t>
      </w:r>
    </w:p>
    <w:p w14:paraId="4E90BE18" w14:textId="07433E3A" w:rsidR="003C08E8" w:rsidRDefault="003C08E8" w:rsidP="003C08E8">
      <w:pPr>
        <w:pStyle w:val="Tytutabeli"/>
      </w:pPr>
      <w:bookmarkStart w:id="326" w:name="_Ref134898572"/>
      <w:bookmarkStart w:id="327" w:name="_Toc134898092"/>
      <w:bookmarkStart w:id="328" w:name="_Ref134898564"/>
      <w:bookmarkStart w:id="329" w:name="_Ref134898594"/>
      <w:r>
        <w:t xml:space="preserve">Tabela </w:t>
      </w:r>
      <w:fldSimple w:instr=" SEQ Tabela \* ARABIC ">
        <w:r w:rsidR="00BB1057">
          <w:rPr>
            <w:noProof/>
          </w:rPr>
          <w:t>37</w:t>
        </w:r>
      </w:fldSimple>
      <w:bookmarkEnd w:id="326"/>
      <w:r>
        <w:t xml:space="preserve"> Wartości cząstkowych SSI dla poszczególnych grup interesariuszy.</w:t>
      </w:r>
      <w:bookmarkEnd w:id="327"/>
      <w:bookmarkEnd w:id="328"/>
      <w:bookmarkEnd w:id="329"/>
    </w:p>
    <w:tbl>
      <w:tblPr>
        <w:tblStyle w:val="Tabela-Siatka"/>
        <w:tblW w:w="7938" w:type="dxa"/>
        <w:tblLook w:val="04A0" w:firstRow="1" w:lastRow="0" w:firstColumn="1" w:lastColumn="0" w:noHBand="0" w:noVBand="1"/>
      </w:tblPr>
      <w:tblGrid>
        <w:gridCol w:w="3969"/>
        <w:gridCol w:w="3969"/>
      </w:tblGrid>
      <w:tr w:rsidR="003C08E8" w:rsidRPr="00A8088D" w14:paraId="1176449D" w14:textId="77777777" w:rsidTr="00035BCA">
        <w:trPr>
          <w:cantSplit/>
          <w:trHeight w:val="285"/>
          <w:tblHeader/>
        </w:trPr>
        <w:tc>
          <w:tcPr>
            <w:tcW w:w="3969" w:type="dxa"/>
            <w:noWrap/>
            <w:vAlign w:val="center"/>
          </w:tcPr>
          <w:p w14:paraId="21D98752" w14:textId="77777777" w:rsidR="003C08E8" w:rsidRPr="00A8088D" w:rsidRDefault="003C08E8" w:rsidP="00035BCA">
            <w:pPr>
              <w:spacing w:before="0" w:line="240" w:lineRule="auto"/>
              <w:ind w:firstLine="0"/>
              <w:jc w:val="center"/>
              <w:rPr>
                <w:rFonts w:eastAsia="Times New Roman" w:cs="Arial"/>
                <w:b/>
                <w:bCs/>
                <w:color w:val="000000"/>
                <w:sz w:val="20"/>
                <w:szCs w:val="20"/>
                <w:lang w:eastAsia="pl-PL"/>
              </w:rPr>
            </w:pPr>
            <w:r w:rsidRPr="00A8088D">
              <w:rPr>
                <w:rFonts w:eastAsia="Times New Roman" w:cs="Arial"/>
                <w:b/>
                <w:bCs/>
                <w:color w:val="000000"/>
                <w:sz w:val="20"/>
                <w:szCs w:val="20"/>
                <w:lang w:eastAsia="pl-PL"/>
              </w:rPr>
              <w:t>Nazwa cząstkowego SSI</w:t>
            </w:r>
          </w:p>
        </w:tc>
        <w:tc>
          <w:tcPr>
            <w:tcW w:w="3969" w:type="dxa"/>
            <w:noWrap/>
            <w:vAlign w:val="center"/>
          </w:tcPr>
          <w:p w14:paraId="31291E25" w14:textId="77777777" w:rsidR="003C08E8" w:rsidRPr="00A8088D" w:rsidRDefault="003C08E8" w:rsidP="00035BCA">
            <w:pPr>
              <w:spacing w:before="0" w:line="240" w:lineRule="auto"/>
              <w:ind w:firstLine="0"/>
              <w:jc w:val="center"/>
              <w:rPr>
                <w:rFonts w:eastAsia="Times New Roman" w:cs="Arial"/>
                <w:b/>
                <w:bCs/>
                <w:color w:val="000000"/>
                <w:sz w:val="20"/>
                <w:szCs w:val="20"/>
                <w:lang w:eastAsia="pl-PL"/>
              </w:rPr>
            </w:pPr>
            <w:r w:rsidRPr="00A8088D">
              <w:rPr>
                <w:rFonts w:eastAsia="Times New Roman" w:cs="Arial"/>
                <w:b/>
                <w:bCs/>
                <w:color w:val="000000"/>
                <w:sz w:val="20"/>
                <w:szCs w:val="20"/>
                <w:lang w:eastAsia="pl-PL"/>
              </w:rPr>
              <w:t>Wartość cząstkowego SSI</w:t>
            </w:r>
          </w:p>
        </w:tc>
      </w:tr>
      <w:tr w:rsidR="003C08E8" w:rsidRPr="00A8088D" w14:paraId="5F1D11F6" w14:textId="77777777" w:rsidTr="00035BCA">
        <w:trPr>
          <w:cantSplit/>
          <w:trHeight w:val="285"/>
        </w:trPr>
        <w:tc>
          <w:tcPr>
            <w:tcW w:w="3969" w:type="dxa"/>
            <w:noWrap/>
            <w:vAlign w:val="center"/>
            <w:hideMark/>
          </w:tcPr>
          <w:p w14:paraId="01330658"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
        </w:tc>
        <w:tc>
          <w:tcPr>
            <w:tcW w:w="3969" w:type="dxa"/>
            <w:noWrap/>
            <w:vAlign w:val="center"/>
            <w:hideMark/>
          </w:tcPr>
          <w:p w14:paraId="1D870023"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3C08E8" w:rsidRPr="00A8088D" w14:paraId="4EF322D0" w14:textId="77777777" w:rsidTr="00035BCA">
        <w:trPr>
          <w:cantSplit/>
          <w:trHeight w:val="285"/>
        </w:trPr>
        <w:tc>
          <w:tcPr>
            <w:tcW w:w="3969" w:type="dxa"/>
            <w:noWrap/>
            <w:vAlign w:val="center"/>
            <w:hideMark/>
          </w:tcPr>
          <w:p w14:paraId="7946E823"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
        </w:tc>
        <w:tc>
          <w:tcPr>
            <w:tcW w:w="3969" w:type="dxa"/>
            <w:noWrap/>
            <w:vAlign w:val="center"/>
            <w:hideMark/>
          </w:tcPr>
          <w:p w14:paraId="3044801A"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3C08E8" w:rsidRPr="00A8088D" w14:paraId="1A4272FA" w14:textId="77777777" w:rsidTr="00035BCA">
        <w:trPr>
          <w:cantSplit/>
          <w:trHeight w:val="285"/>
        </w:trPr>
        <w:tc>
          <w:tcPr>
            <w:tcW w:w="3969" w:type="dxa"/>
            <w:noWrap/>
            <w:vAlign w:val="center"/>
            <w:hideMark/>
          </w:tcPr>
          <w:p w14:paraId="608B5655"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
        </w:tc>
        <w:tc>
          <w:tcPr>
            <w:tcW w:w="3969" w:type="dxa"/>
            <w:noWrap/>
            <w:vAlign w:val="center"/>
            <w:hideMark/>
          </w:tcPr>
          <w:p w14:paraId="5C7BF3BD"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3C08E8" w:rsidRPr="00A8088D" w14:paraId="5F1F4BAE" w14:textId="77777777" w:rsidTr="00035BCA">
        <w:trPr>
          <w:cantSplit/>
          <w:trHeight w:val="285"/>
        </w:trPr>
        <w:tc>
          <w:tcPr>
            <w:tcW w:w="3969" w:type="dxa"/>
            <w:noWrap/>
            <w:vAlign w:val="center"/>
            <w:hideMark/>
          </w:tcPr>
          <w:p w14:paraId="0241A815"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
        </w:tc>
        <w:tc>
          <w:tcPr>
            <w:tcW w:w="3969" w:type="dxa"/>
            <w:noWrap/>
            <w:vAlign w:val="center"/>
            <w:hideMark/>
          </w:tcPr>
          <w:p w14:paraId="2BD9D724"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3C08E8" w:rsidRPr="00A8088D" w14:paraId="1C880B1A" w14:textId="77777777" w:rsidTr="00035BCA">
        <w:trPr>
          <w:cantSplit/>
          <w:trHeight w:val="285"/>
        </w:trPr>
        <w:tc>
          <w:tcPr>
            <w:tcW w:w="3969" w:type="dxa"/>
            <w:noWrap/>
            <w:vAlign w:val="center"/>
            <w:hideMark/>
          </w:tcPr>
          <w:p w14:paraId="4EA74D9E"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
        </w:tc>
        <w:tc>
          <w:tcPr>
            <w:tcW w:w="3969" w:type="dxa"/>
            <w:noWrap/>
            <w:vAlign w:val="center"/>
            <w:hideMark/>
          </w:tcPr>
          <w:p w14:paraId="03598676"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3C08E8" w:rsidRPr="00A8088D" w14:paraId="63445F20" w14:textId="77777777" w:rsidTr="00035BCA">
        <w:trPr>
          <w:cantSplit/>
          <w:trHeight w:val="285"/>
        </w:trPr>
        <w:tc>
          <w:tcPr>
            <w:tcW w:w="3969" w:type="dxa"/>
            <w:noWrap/>
            <w:vAlign w:val="center"/>
            <w:hideMark/>
          </w:tcPr>
          <w:p w14:paraId="2A1E9AB2"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
        </w:tc>
        <w:tc>
          <w:tcPr>
            <w:tcW w:w="3969" w:type="dxa"/>
            <w:noWrap/>
            <w:vAlign w:val="center"/>
            <w:hideMark/>
          </w:tcPr>
          <w:p w14:paraId="7321659E"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3C08E8" w:rsidRPr="00A8088D" w14:paraId="54FC69CF" w14:textId="77777777" w:rsidTr="00035BCA">
        <w:trPr>
          <w:cantSplit/>
          <w:trHeight w:val="285"/>
        </w:trPr>
        <w:tc>
          <w:tcPr>
            <w:tcW w:w="3969" w:type="dxa"/>
            <w:noWrap/>
            <w:vAlign w:val="center"/>
            <w:hideMark/>
          </w:tcPr>
          <w:p w14:paraId="51022ADC"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
        </w:tc>
        <w:tc>
          <w:tcPr>
            <w:tcW w:w="3969" w:type="dxa"/>
            <w:noWrap/>
            <w:vAlign w:val="center"/>
            <w:hideMark/>
          </w:tcPr>
          <w:p w14:paraId="5B332AC3"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3C08E8" w:rsidRPr="00A8088D" w14:paraId="36BD2C41" w14:textId="77777777" w:rsidTr="00035BCA">
        <w:trPr>
          <w:cantSplit/>
          <w:trHeight w:val="285"/>
        </w:trPr>
        <w:tc>
          <w:tcPr>
            <w:tcW w:w="3969" w:type="dxa"/>
            <w:noWrap/>
            <w:vAlign w:val="center"/>
            <w:hideMark/>
          </w:tcPr>
          <w:p w14:paraId="72740469"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
        </w:tc>
        <w:tc>
          <w:tcPr>
            <w:tcW w:w="3969" w:type="dxa"/>
            <w:noWrap/>
            <w:vAlign w:val="center"/>
            <w:hideMark/>
          </w:tcPr>
          <w:p w14:paraId="67DA24A8"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125790AF" w14:textId="77777777" w:rsidR="003C08E8" w:rsidRDefault="003C08E8" w:rsidP="003C08E8">
      <w:pPr>
        <w:pStyle w:val="rdo"/>
      </w:pPr>
      <w:r>
        <w:t>Źródło: opracowanie własne na podstawie wyników badania kwestionariuszowego.</w:t>
      </w:r>
    </w:p>
    <w:p w14:paraId="44563F99" w14:textId="77777777" w:rsidR="003C08E8" w:rsidRPr="00624645" w:rsidRDefault="003C08E8" w:rsidP="003C08E8">
      <w:r>
        <w:t>Analizując wartości cząstkowe z tabeli po</w:t>
      </w:r>
      <w:r>
        <w:fldChar w:fldCharType="begin"/>
      </w:r>
      <w:r>
        <w:instrText xml:space="preserve"> REF _Ref134898594 \p \h </w:instrText>
      </w:r>
      <w:r>
        <w:fldChar w:fldCharType="separate"/>
      </w:r>
      <w:r>
        <w:t>wyżej</w:t>
      </w:r>
      <w:r>
        <w:fldChar w:fldCharType="end"/>
      </w:r>
      <w:r>
        <w:t xml:space="preserve"> (</w:t>
      </w:r>
      <w:r>
        <w:fldChar w:fldCharType="begin"/>
      </w:r>
      <w:r>
        <w:instrText xml:space="preserve"> REF _Ref134898572 \h </w:instrText>
      </w:r>
      <w:r>
        <w:fldChar w:fldCharType="separate"/>
      </w:r>
      <w:r>
        <w:t xml:space="preserve">Tabela </w:t>
      </w:r>
      <w:r>
        <w:rPr>
          <w:noProof/>
        </w:rPr>
        <w:t>34</w:t>
      </w:r>
      <w:r>
        <w:fldChar w:fldCharType="end"/>
      </w:r>
      <w:r>
        <w:t xml:space="preserve">) w zestawieniu z przedstawionymi wcześniej wartościami wag, należy zauważyć, że wagi uzyskane na podstawie odpowiedzi przedstawicieli uczelni nie uwzględniają opinii tej grupy interesariuszy uczelni. Wynika to z faktu, że ten sposób przypisania wag mają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 warto zauważyć, że pytanie nr 1 w porównaniu z pytaniem nr 2 (patrz </w:t>
      </w:r>
      <w:r>
        <w:fldChar w:fldCharType="begin"/>
      </w:r>
      <w:r>
        <w:instrText xml:space="preserve"> REF _Ref134898522 \h </w:instrText>
      </w:r>
      <w:r>
        <w:fldChar w:fldCharType="separate"/>
      </w:r>
      <w:r>
        <w:t xml:space="preserve">Tabela </w:t>
      </w:r>
      <w:r>
        <w:rPr>
          <w:noProof/>
        </w:rPr>
        <w:t>33</w:t>
      </w:r>
      <w:r>
        <w:fldChar w:fldCharType="end"/>
      </w:r>
      <w:r>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Pr="00624645">
        <w:rPr>
          <w:i/>
          <w:iCs/>
        </w:rPr>
        <w:t>tu i teraz</w:t>
      </w:r>
      <w:r>
        <w:t>, raczej odnosi się do perspektywy krótkoterminowej. Z tego względu zagregowane indeksy SSI zostaną rozróżnione jako SSI</w:t>
      </w:r>
      <w:r w:rsidRPr="00624645">
        <w:rPr>
          <w:vertAlign w:val="subscript"/>
        </w:rPr>
        <w:t>długoterminowy</w:t>
      </w:r>
      <w:r>
        <w:t>, bedący rezultatem obliczeń uwzględniających wagi wyliczone na podstawie pytania nr 1, a także SSI</w:t>
      </w:r>
      <w:r w:rsidRPr="007B2305">
        <w:rPr>
          <w:vertAlign w:val="subscript"/>
        </w:rPr>
        <w:t>krótkoterminowy</w:t>
      </w:r>
      <w:r>
        <w:t xml:space="preserve">, będący rezultatem obliczeń uwzględniających wagi wyliczone na podstawie pytania nr 2 (patrz </w:t>
      </w:r>
      <w:r>
        <w:fldChar w:fldCharType="begin"/>
      </w:r>
      <w:r>
        <w:instrText xml:space="preserve"> REF _Ref134898522 \h </w:instrText>
      </w:r>
      <w:r>
        <w:fldChar w:fldCharType="separate"/>
      </w:r>
      <w:r>
        <w:t xml:space="preserve">Tabela </w:t>
      </w:r>
      <w:r>
        <w:rPr>
          <w:noProof/>
        </w:rPr>
        <w:t>33</w:t>
      </w:r>
      <w:r>
        <w:fldChar w:fldCharType="end"/>
      </w:r>
      <w:r>
        <w:t>).</w:t>
      </w:r>
    </w:p>
    <w:p w14:paraId="3BD2A8FF" w14:textId="77777777" w:rsidR="003C08E8" w:rsidRDefault="003C08E8" w:rsidP="003C08E8">
      <w:r>
        <w:t>Wartości zagregowanych ważonych SSI dla przeprowadzonego badania kwestionariuszowego wynoszą odpowiednio:</w:t>
      </w:r>
    </w:p>
    <w:p w14:paraId="1BAA255E" w14:textId="77777777" w:rsidR="003C08E8" w:rsidRDefault="003C08E8" w:rsidP="003C08E8">
      <w:pPr>
        <w:pStyle w:val="Akapitzlist"/>
        <w:numPr>
          <w:ilvl w:val="0"/>
          <w:numId w:val="40"/>
        </w:numPr>
      </w:pPr>
      <w:r>
        <w:t>SSI</w:t>
      </w:r>
      <w:r w:rsidRPr="00624645">
        <w:rPr>
          <w:vertAlign w:val="subscript"/>
        </w:rPr>
        <w:t>długoterminowy</w:t>
      </w:r>
      <w:r>
        <w:t xml:space="preserve"> = </w:t>
      </w:r>
      <w:r w:rsidRPr="00841864">
        <w:t>5,573</w:t>
      </w:r>
    </w:p>
    <w:p w14:paraId="69683BBF" w14:textId="77777777" w:rsidR="003C08E8" w:rsidRDefault="003C08E8" w:rsidP="003C08E8">
      <w:pPr>
        <w:pStyle w:val="Akapitzlist"/>
        <w:numPr>
          <w:ilvl w:val="0"/>
          <w:numId w:val="40"/>
        </w:numPr>
      </w:pPr>
      <w:r>
        <w:t>SSI</w:t>
      </w:r>
      <w:r w:rsidRPr="007B2305">
        <w:rPr>
          <w:vertAlign w:val="subscript"/>
        </w:rPr>
        <w:t>krótkoterminowy</w:t>
      </w:r>
      <w:r>
        <w:t xml:space="preserve"> = </w:t>
      </w:r>
      <w:r w:rsidRPr="00841864">
        <w:t>5,636</w:t>
      </w:r>
      <w:r>
        <w:t>.</w:t>
      </w:r>
    </w:p>
    <w:p w14:paraId="5EC8FBDB" w14:textId="77777777" w:rsidR="003C08E8" w:rsidRDefault="003C08E8" w:rsidP="003C08E8">
      <w:pPr>
        <w:ind w:firstLine="0"/>
      </w:pPr>
      <w:r>
        <w:t xml:space="preserve">Można zauważyć, że wartość indeksu SSI krótkoterminowego jest nieznacznie wyższa od wartości indeksu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opinii poszczególnych grup interesariuszy na ogólną wartości wskaźnika SSI, którą można interpretować jako uśredniony poziom satysfakcji interesariuszy uczelni. W przypadku prezentowanego badania najistotniejszy wpływ na różnicę pomiędzy wartościami SSI długoterminowego i SSI </w:t>
      </w:r>
      <w:r>
        <w:lastRenderedPageBreak/>
        <w:t>krótkoterminowego miała znacznie wyższa waga oceny grupy pracowników naukowych i dydaktycznych w SSI krótkoterminowym niż w SSI krótkoterminowym.</w:t>
      </w:r>
    </w:p>
    <w:p w14:paraId="5F72E8DB" w14:textId="77777777" w:rsidR="003C08E8" w:rsidRDefault="003C08E8" w:rsidP="003C08E8">
      <w:r>
        <w:t>Podsumowując, można stwierdzić, że przeprowadzone badanie kwestionariuszowe zostało obciążone szeregiem czynników wpływających na 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było zaprezentowanie procedury badawczej oraz sposobu wyliczania zagregowanego wskaźnika satysfakcji interesariuszy (SSI), został osiągnięty. Chociaż aby to umożliwić, koniecznym było łączne uwzględnienie odpowiedzi wszystkich respondentów w poszczególnych grupach, gdyż ze względu na zbyt mało liczną grupę badawczą nie było możliwe określenie zagregowanego SSI dla pojedynczej uczelni.</w:t>
      </w:r>
    </w:p>
    <w:p w14:paraId="779EB52A" w14:textId="60BE8E32" w:rsidR="003016B7" w:rsidRDefault="003016B7" w:rsidP="003C08E8">
      <w:pPr>
        <w:pStyle w:val="Nagwek3"/>
        <w:rPr>
          <w:color w:val="FF0000"/>
        </w:rPr>
      </w:pPr>
      <w:bookmarkStart w:id="330" w:name="_Toc133846169"/>
      <w:r>
        <w:rPr>
          <w:color w:val="FF0000"/>
        </w:rPr>
        <w:t>Analiza Indeksu Wyceny Rynk</w:t>
      </w:r>
      <w:r w:rsidR="003F2AB0">
        <w:rPr>
          <w:color w:val="FF0000"/>
        </w:rPr>
        <w:t>o</w:t>
      </w:r>
      <w:r>
        <w:rPr>
          <w:color w:val="FF0000"/>
        </w:rPr>
        <w:t>wej Absolwenta</w:t>
      </w:r>
    </w:p>
    <w:p w14:paraId="0D0CF34F" w14:textId="77777777" w:rsidR="003016B7" w:rsidRDefault="003016B7" w:rsidP="003016B7"/>
    <w:p w14:paraId="712EC5BD" w14:textId="72A0A06F" w:rsidR="003016B7" w:rsidRDefault="003016B7" w:rsidP="003016B7">
      <w:r>
        <w:t>Do oceny siły korelacji wykorzystano skalę zaproponowaną przez J. Guilford’a wg tabeli po</w:t>
      </w:r>
      <w:r w:rsidR="00B735D1">
        <w:rPr>
          <w:color w:val="FF0000"/>
        </w:rPr>
        <w:fldChar w:fldCharType="begin"/>
      </w:r>
      <w:r w:rsidR="00B735D1">
        <w:instrText xml:space="preserve"> REF _Ref136544219 \p \h </w:instrText>
      </w:r>
      <w:r w:rsidR="00B735D1">
        <w:rPr>
          <w:color w:val="FF0000"/>
        </w:rPr>
      </w:r>
      <w:r w:rsidR="00B735D1">
        <w:rPr>
          <w:color w:val="FF0000"/>
        </w:rPr>
        <w:fldChar w:fldCharType="separate"/>
      </w:r>
      <w:r w:rsidR="00B735D1">
        <w:t>niżej</w:t>
      </w:r>
      <w:r w:rsidR="00B735D1">
        <w:rPr>
          <w:color w:val="FF0000"/>
        </w:rPr>
        <w:fldChar w:fldCharType="end"/>
      </w:r>
      <w:r w:rsidR="00B735D1">
        <w:t xml:space="preserve"> (</w:t>
      </w:r>
      <w:r w:rsidR="00B735D1">
        <w:fldChar w:fldCharType="begin"/>
      </w:r>
      <w:r w:rsidR="00B735D1">
        <w:instrText xml:space="preserve"> REF _Ref136544259 \h </w:instrText>
      </w:r>
      <w:r w:rsidR="00B735D1">
        <w:fldChar w:fldCharType="separate"/>
      </w:r>
      <w:r w:rsidR="00B735D1">
        <w:t xml:space="preserve">Tabela </w:t>
      </w:r>
      <w:r w:rsidR="00B735D1">
        <w:rPr>
          <w:noProof/>
        </w:rPr>
        <w:t>38</w:t>
      </w:r>
      <w:r w:rsidR="00B735D1">
        <w:fldChar w:fldCharType="end"/>
      </w:r>
      <w:r w:rsidR="00B735D1">
        <w:t>)</w:t>
      </w:r>
      <w:r>
        <w:t>:</w:t>
      </w:r>
    </w:p>
    <w:p w14:paraId="4FAFAFA8" w14:textId="05390B6F" w:rsidR="00BB1057" w:rsidRDefault="00BB1057" w:rsidP="00BB1057">
      <w:pPr>
        <w:pStyle w:val="Tytutabeli"/>
      </w:pPr>
      <w:bookmarkStart w:id="331" w:name="_Ref136544259"/>
      <w:bookmarkStart w:id="332" w:name="_Ref136544219"/>
      <w:r>
        <w:t xml:space="preserve">Tabela </w:t>
      </w:r>
      <w:fldSimple w:instr=" SEQ Tabela \* ARABIC ">
        <w:r>
          <w:rPr>
            <w:noProof/>
          </w:rPr>
          <w:t>38</w:t>
        </w:r>
      </w:fldSimple>
      <w:bookmarkEnd w:id="331"/>
      <w:r>
        <w:t xml:space="preserve"> Interpretacja zakresów wartości korelacji r-Pearsona</w:t>
      </w:r>
      <w:bookmarkEnd w:id="332"/>
    </w:p>
    <w:tbl>
      <w:tblPr>
        <w:tblStyle w:val="Tabela-Siatka"/>
        <w:tblW w:w="0" w:type="auto"/>
        <w:tblLook w:val="04A0" w:firstRow="1" w:lastRow="0" w:firstColumn="1" w:lastColumn="0" w:noHBand="0" w:noVBand="1"/>
      </w:tblPr>
      <w:tblGrid>
        <w:gridCol w:w="3510"/>
        <w:gridCol w:w="5529"/>
      </w:tblGrid>
      <w:tr w:rsidR="00BB1057" w14:paraId="0008FE2A" w14:textId="77777777" w:rsidTr="00BB1057">
        <w:tc>
          <w:tcPr>
            <w:tcW w:w="3510" w:type="dxa"/>
          </w:tcPr>
          <w:p w14:paraId="053DDA99" w14:textId="54593746" w:rsidR="00BB1057" w:rsidRPr="00BB1057" w:rsidRDefault="00BB1057" w:rsidP="003016B7">
            <w:pPr>
              <w:ind w:firstLine="0"/>
              <w:rPr>
                <w:b/>
                <w:bCs/>
                <w:lang w:val="pl-PL"/>
              </w:rPr>
            </w:pPr>
            <w:r w:rsidRPr="00BB1057">
              <w:rPr>
                <w:b/>
                <w:bCs/>
                <w:sz w:val="18"/>
                <w:szCs w:val="18"/>
                <w:lang w:val="pl-PL"/>
              </w:rPr>
              <w:t>Zakres wartości statystyki r-Pearsona</w:t>
            </w:r>
          </w:p>
        </w:tc>
        <w:tc>
          <w:tcPr>
            <w:tcW w:w="5529" w:type="dxa"/>
          </w:tcPr>
          <w:p w14:paraId="30F7E3D8" w14:textId="1968100E" w:rsidR="00BB1057" w:rsidRPr="00BB1057" w:rsidRDefault="00BB1057" w:rsidP="003016B7">
            <w:pPr>
              <w:ind w:firstLine="0"/>
              <w:rPr>
                <w:b/>
                <w:bCs/>
                <w:lang w:val="pl-PL"/>
              </w:rPr>
            </w:pPr>
            <w:r w:rsidRPr="00BB1057">
              <w:rPr>
                <w:b/>
                <w:bCs/>
                <w:sz w:val="18"/>
                <w:szCs w:val="18"/>
                <w:lang w:val="pl-PL"/>
              </w:rPr>
              <w:t>Interpretacja przedziału wartości</w:t>
            </w:r>
          </w:p>
        </w:tc>
      </w:tr>
      <w:tr w:rsidR="00BB1057" w14:paraId="1E83FFB8" w14:textId="77777777" w:rsidTr="00BB1057">
        <w:tc>
          <w:tcPr>
            <w:tcW w:w="3510" w:type="dxa"/>
          </w:tcPr>
          <w:p w14:paraId="740B404F" w14:textId="140DB692" w:rsidR="00BB1057" w:rsidRPr="00BB1057" w:rsidRDefault="00BB1057" w:rsidP="003016B7">
            <w:pPr>
              <w:ind w:firstLine="0"/>
              <w:rPr>
                <w:sz w:val="18"/>
                <w:szCs w:val="18"/>
              </w:rPr>
            </w:pPr>
            <w:r w:rsidRPr="00BB1057">
              <w:rPr>
                <w:sz w:val="18"/>
                <w:szCs w:val="18"/>
              </w:rPr>
              <w:t>r = 0,0</w:t>
            </w:r>
          </w:p>
        </w:tc>
        <w:tc>
          <w:tcPr>
            <w:tcW w:w="5529" w:type="dxa"/>
          </w:tcPr>
          <w:p w14:paraId="6EAF1999" w14:textId="5BC78045" w:rsidR="00BB1057" w:rsidRPr="00BB1057" w:rsidRDefault="00BB1057" w:rsidP="003016B7">
            <w:pPr>
              <w:ind w:firstLine="0"/>
              <w:rPr>
                <w:sz w:val="18"/>
                <w:szCs w:val="18"/>
              </w:rPr>
            </w:pPr>
            <w:r w:rsidRPr="00BB1057">
              <w:rPr>
                <w:sz w:val="18"/>
                <w:szCs w:val="18"/>
              </w:rPr>
              <w:t>Zupełny brak korelacji</w:t>
            </w:r>
          </w:p>
        </w:tc>
      </w:tr>
      <w:tr w:rsidR="00BB1057" w14:paraId="4E30A59D" w14:textId="77777777" w:rsidTr="00BB1057">
        <w:tc>
          <w:tcPr>
            <w:tcW w:w="3510" w:type="dxa"/>
          </w:tcPr>
          <w:p w14:paraId="48F5FF46" w14:textId="336CB233" w:rsidR="00BB1057" w:rsidRPr="00BB1057" w:rsidRDefault="00BB1057" w:rsidP="003016B7">
            <w:pPr>
              <w:ind w:firstLine="0"/>
              <w:rPr>
                <w:sz w:val="18"/>
                <w:szCs w:val="18"/>
                <w:lang w:val="pl-PL"/>
              </w:rPr>
            </w:pPr>
            <w:r w:rsidRPr="00BB1057">
              <w:rPr>
                <w:sz w:val="18"/>
                <w:szCs w:val="18"/>
                <w:lang w:val="pl-PL"/>
              </w:rPr>
              <w:t>r większe od 0,0 i mniejsze lub równe 0,1</w:t>
            </w:r>
          </w:p>
        </w:tc>
        <w:tc>
          <w:tcPr>
            <w:tcW w:w="5529" w:type="dxa"/>
          </w:tcPr>
          <w:p w14:paraId="204EFA92" w14:textId="0C96C166" w:rsidR="00BB1057" w:rsidRPr="00BB1057" w:rsidRDefault="00BB1057" w:rsidP="003016B7">
            <w:pPr>
              <w:ind w:firstLine="0"/>
              <w:rPr>
                <w:sz w:val="18"/>
                <w:szCs w:val="18"/>
                <w:lang w:val="pl-PL"/>
              </w:rPr>
            </w:pPr>
            <w:r w:rsidRPr="00BB1057">
              <w:rPr>
                <w:sz w:val="18"/>
                <w:szCs w:val="18"/>
                <w:lang w:val="pl-PL"/>
              </w:rPr>
              <w:t>Korelacja nikła, prawie brak korelacji</w:t>
            </w:r>
          </w:p>
        </w:tc>
      </w:tr>
      <w:tr w:rsidR="00BB1057" w14:paraId="6D0D8999" w14:textId="77777777" w:rsidTr="00BB1057">
        <w:tc>
          <w:tcPr>
            <w:tcW w:w="3510" w:type="dxa"/>
          </w:tcPr>
          <w:p w14:paraId="3B4E47C2" w14:textId="31036130" w:rsidR="00BB1057" w:rsidRPr="00BB1057" w:rsidRDefault="00BB1057" w:rsidP="003016B7">
            <w:pPr>
              <w:ind w:firstLine="0"/>
              <w:rPr>
                <w:sz w:val="18"/>
                <w:szCs w:val="18"/>
                <w:lang w:val="pl-PL"/>
              </w:rPr>
            </w:pPr>
            <w:r w:rsidRPr="00BB1057">
              <w:rPr>
                <w:sz w:val="18"/>
                <w:szCs w:val="18"/>
                <w:lang w:val="pl-PL"/>
              </w:rPr>
              <w:t>r większe od 0,1 i mniejsze lub równe 0,3</w:t>
            </w:r>
          </w:p>
        </w:tc>
        <w:tc>
          <w:tcPr>
            <w:tcW w:w="5529" w:type="dxa"/>
          </w:tcPr>
          <w:p w14:paraId="4523C181" w14:textId="529834E7" w:rsidR="00BB1057" w:rsidRPr="00BB1057" w:rsidRDefault="00BB1057" w:rsidP="003016B7">
            <w:pPr>
              <w:ind w:firstLine="0"/>
              <w:rPr>
                <w:sz w:val="18"/>
                <w:szCs w:val="18"/>
                <w:lang w:val="pl-PL"/>
              </w:rPr>
            </w:pPr>
            <w:r w:rsidRPr="00BB1057">
              <w:rPr>
                <w:sz w:val="18"/>
                <w:szCs w:val="18"/>
                <w:lang w:val="pl-PL"/>
              </w:rPr>
              <w:t>Niska korelacja</w:t>
            </w:r>
          </w:p>
        </w:tc>
      </w:tr>
      <w:tr w:rsidR="00BB1057" w14:paraId="114A9CE0" w14:textId="77777777" w:rsidTr="00BB1057">
        <w:tc>
          <w:tcPr>
            <w:tcW w:w="3510" w:type="dxa"/>
          </w:tcPr>
          <w:p w14:paraId="42675518" w14:textId="61D83135" w:rsidR="00BB1057" w:rsidRPr="00BB1057" w:rsidRDefault="00BB1057" w:rsidP="0015109F">
            <w:pPr>
              <w:ind w:firstLine="0"/>
              <w:rPr>
                <w:sz w:val="18"/>
                <w:szCs w:val="18"/>
                <w:lang w:val="pl-PL"/>
              </w:rPr>
            </w:pPr>
            <w:r w:rsidRPr="00BB1057">
              <w:rPr>
                <w:sz w:val="18"/>
                <w:szCs w:val="18"/>
                <w:lang w:val="pl-PL"/>
              </w:rPr>
              <w:t>r większe od 0,3 i mniejsze lub równe 0,5</w:t>
            </w:r>
          </w:p>
        </w:tc>
        <w:tc>
          <w:tcPr>
            <w:tcW w:w="5529" w:type="dxa"/>
          </w:tcPr>
          <w:p w14:paraId="11385A9B" w14:textId="4EE1E845" w:rsidR="00BB1057" w:rsidRPr="00BB1057" w:rsidRDefault="00BB1057" w:rsidP="0015109F">
            <w:pPr>
              <w:ind w:firstLine="0"/>
              <w:rPr>
                <w:sz w:val="18"/>
                <w:szCs w:val="18"/>
                <w:lang w:val="pl-PL"/>
              </w:rPr>
            </w:pPr>
            <w:r w:rsidRPr="00BB1057">
              <w:rPr>
                <w:sz w:val="18"/>
                <w:szCs w:val="18"/>
                <w:lang w:val="pl-PL"/>
              </w:rPr>
              <w:t>Korelacja umiarkowana, w praktyce zazwyczaj istotna</w:t>
            </w:r>
          </w:p>
        </w:tc>
      </w:tr>
      <w:tr w:rsidR="00BB1057" w14:paraId="52F6F58F" w14:textId="77777777" w:rsidTr="00BB1057">
        <w:tc>
          <w:tcPr>
            <w:tcW w:w="3510" w:type="dxa"/>
          </w:tcPr>
          <w:p w14:paraId="2D23CF9A" w14:textId="7F2479C3" w:rsidR="00BB1057" w:rsidRPr="00BB1057" w:rsidRDefault="00BB1057" w:rsidP="0015109F">
            <w:pPr>
              <w:ind w:firstLine="0"/>
              <w:rPr>
                <w:sz w:val="18"/>
                <w:szCs w:val="18"/>
                <w:lang w:val="pl-PL"/>
              </w:rPr>
            </w:pPr>
            <w:r w:rsidRPr="00BB1057">
              <w:rPr>
                <w:sz w:val="18"/>
                <w:szCs w:val="18"/>
                <w:lang w:val="pl-PL"/>
              </w:rPr>
              <w:t>r większe od 0,5 i mniejsze lub równe 0,7</w:t>
            </w:r>
          </w:p>
        </w:tc>
        <w:tc>
          <w:tcPr>
            <w:tcW w:w="5529" w:type="dxa"/>
          </w:tcPr>
          <w:p w14:paraId="51E011CC" w14:textId="77DA576C" w:rsidR="00BB1057" w:rsidRPr="00BB1057" w:rsidRDefault="00BB1057" w:rsidP="0015109F">
            <w:pPr>
              <w:ind w:firstLine="0"/>
              <w:rPr>
                <w:sz w:val="18"/>
                <w:szCs w:val="18"/>
                <w:lang w:val="pl-PL"/>
              </w:rPr>
            </w:pPr>
            <w:r w:rsidRPr="00BB1057">
              <w:rPr>
                <w:sz w:val="18"/>
                <w:szCs w:val="18"/>
                <w:lang w:val="pl-PL"/>
              </w:rPr>
              <w:t xml:space="preserve">Korelacja </w:t>
            </w:r>
            <w:r w:rsidR="003F2AB0">
              <w:rPr>
                <w:sz w:val="18"/>
                <w:szCs w:val="18"/>
                <w:lang w:val="pl-PL"/>
              </w:rPr>
              <w:t>wysoka</w:t>
            </w:r>
            <w:r w:rsidRPr="00BB1057">
              <w:rPr>
                <w:sz w:val="18"/>
                <w:szCs w:val="18"/>
                <w:lang w:val="pl-PL"/>
              </w:rPr>
              <w:t>, silna relacja</w:t>
            </w:r>
          </w:p>
        </w:tc>
      </w:tr>
      <w:tr w:rsidR="00BB1057" w14:paraId="78B0EFBC" w14:textId="77777777" w:rsidTr="00BB1057">
        <w:tc>
          <w:tcPr>
            <w:tcW w:w="3510" w:type="dxa"/>
          </w:tcPr>
          <w:p w14:paraId="51906CFB" w14:textId="6995A987" w:rsidR="00BB1057" w:rsidRPr="00BB1057" w:rsidRDefault="00BB1057" w:rsidP="0015109F">
            <w:pPr>
              <w:ind w:firstLine="0"/>
              <w:rPr>
                <w:sz w:val="18"/>
                <w:szCs w:val="18"/>
                <w:lang w:val="pl-PL"/>
              </w:rPr>
            </w:pPr>
            <w:r w:rsidRPr="00BB1057">
              <w:rPr>
                <w:sz w:val="18"/>
                <w:szCs w:val="18"/>
                <w:lang w:val="pl-PL"/>
              </w:rPr>
              <w:t>r większe od 0,7 i mniejsze lub równe 0,9</w:t>
            </w:r>
          </w:p>
        </w:tc>
        <w:tc>
          <w:tcPr>
            <w:tcW w:w="5529" w:type="dxa"/>
          </w:tcPr>
          <w:p w14:paraId="2CB1CC46" w14:textId="483ECBAC" w:rsidR="00BB1057" w:rsidRPr="00BB1057" w:rsidRDefault="00BB1057" w:rsidP="0015109F">
            <w:pPr>
              <w:ind w:firstLine="0"/>
              <w:rPr>
                <w:sz w:val="18"/>
                <w:szCs w:val="18"/>
                <w:lang w:val="pl-PL"/>
              </w:rPr>
            </w:pPr>
            <w:r w:rsidRPr="00BB1057">
              <w:rPr>
                <w:sz w:val="18"/>
                <w:szCs w:val="18"/>
                <w:lang w:val="pl-PL"/>
              </w:rPr>
              <w:t>Korelacja bardzo wysoka, bardzo silna zależność</w:t>
            </w:r>
          </w:p>
        </w:tc>
      </w:tr>
      <w:tr w:rsidR="00BB1057" w14:paraId="4BAEBDBA" w14:textId="77777777" w:rsidTr="00BB1057">
        <w:tc>
          <w:tcPr>
            <w:tcW w:w="3510" w:type="dxa"/>
          </w:tcPr>
          <w:p w14:paraId="2957C1C7" w14:textId="36CB275B" w:rsidR="00BB1057" w:rsidRPr="00BB1057" w:rsidRDefault="00BB1057" w:rsidP="0015109F">
            <w:pPr>
              <w:ind w:firstLine="0"/>
              <w:rPr>
                <w:sz w:val="18"/>
                <w:szCs w:val="18"/>
                <w:lang w:val="pl-PL"/>
              </w:rPr>
            </w:pPr>
            <w:r w:rsidRPr="00BB1057">
              <w:rPr>
                <w:sz w:val="18"/>
                <w:szCs w:val="18"/>
                <w:lang w:val="pl-PL"/>
              </w:rPr>
              <w:t>r większe od 0,9 i mniejsze lub równe 0,1</w:t>
            </w:r>
          </w:p>
        </w:tc>
        <w:tc>
          <w:tcPr>
            <w:tcW w:w="5529" w:type="dxa"/>
          </w:tcPr>
          <w:p w14:paraId="26B1AA30" w14:textId="187FC8F9" w:rsidR="00BB1057" w:rsidRPr="00BB1057" w:rsidRDefault="00BB1057" w:rsidP="0015109F">
            <w:pPr>
              <w:ind w:firstLine="0"/>
              <w:rPr>
                <w:sz w:val="18"/>
                <w:szCs w:val="18"/>
                <w:lang w:val="pl-PL"/>
              </w:rPr>
            </w:pPr>
            <w:r w:rsidRPr="00BB1057">
              <w:rPr>
                <w:sz w:val="18"/>
                <w:szCs w:val="18"/>
                <w:lang w:val="pl-PL"/>
              </w:rPr>
              <w:t>Korelacja niemal pełna; ryzyko, że obie zmienne są nośnikiem tych samych informacji i mają w istocie takie samo znaczenie</w:t>
            </w:r>
          </w:p>
        </w:tc>
      </w:tr>
    </w:tbl>
    <w:p w14:paraId="7C527DEC" w14:textId="12578CB2" w:rsidR="003016B7" w:rsidRDefault="00746AFE" w:rsidP="00BB1057">
      <w:pPr>
        <w:pStyle w:val="rdo"/>
      </w:pPr>
      <w:r>
        <w:t xml:space="preserve">Źródło: </w:t>
      </w:r>
      <w:r w:rsidR="00BB1057">
        <w:t xml:space="preserve">opracowanie własne na podstawie </w:t>
      </w:r>
      <w:r w:rsidR="00BB1057">
        <w:fldChar w:fldCharType="begin" w:fldLock="1"/>
      </w:r>
      <w:r w:rsidR="003F2AB0">
        <w:instrText>ADDIN CSL_CITATION {"citationItems":[{"id":"ITEM-1","itemData":{"author":[{"dropping-particle":"","family":"Aswegen","given":"Anja S","non-dropping-particle":"Van","parse-names":false,"suffix":""},{"dropping-particle":"","family":"Engelbrecht","given":"Amos S","non-dropping-particle":"","parse-names":false,"suffix":""}],"container-title":"SA Journal of Human Resource Management","id":"ITEM-1","issue":"1","issued":{"date-parts":[["2009"]]},"page":"1-9","publisher":"AOSIS","title":"The relationship between transformational leadership, integrity and an ethical climate in organizations","type":"article-journal","volume":"7"},"uris":["http://www.mendeley.com/documents/?uuid=2f4c068b-8c30-41b7-853c-aa890b3c2411"]},{"id":"ITEM-2","itemData":{"DOI":"10.1016/j.anr.2021.06.001","ISSN":"19761317","author":[{"dropping-particle":"","family":"Kang","given":"Hyuncheol","non-dropping-particle":"","parse-names":false,"suffix":""},{"dropping-particle":"","family":"Ahn","given":"Jung-Won","non-dropping-particle":"","parse-names":false,"suffix":""}],"container-title":"Asian Nursing Research","id":"ITEM-2","issue":"3","issued":{"date-parts":[["2021","8"]]},"page":"157-162","title":"Model Setting and Interpretation of Results in Research Using Structural Equation Modeling: A Checklist with Guiding Questions for Reporting","type":"article-journal","volume":"15"},"uris":["http://www.mendeley.com/documents/?uuid=d41d6322-c823-4845-84c2-752795f493b3"]},{"id":"ITEM-3","itemData":{"URL":"https://www.naukowiec.org/wiedza/statystyka/sila-korelacji--klasyfikacja_512.html","author":[{"dropping-particle":"","family":"Naukowiec.org","given":"","non-dropping-particle":"","parse-names":false,"suffix":""}],"id":"ITEM-3","issued":{"date-parts":[["0"]]},"title":"Siła korelacji, klasyfikacja - opis","type":"webpage"},"uris":["http://www.mendeley.com/documents/?uuid=a9b357ab-2939-4539-88fa-34cd88029fc3"]}],"mendeley":{"formattedCitation":"(Kang &amp; Ahn, 2021; Naukowiec.org, b.d.; Van Aswegen &amp; Engelbrecht, 2009)","plainTextFormattedCitation":"(Kang &amp; Ahn, 2021; Naukowiec.org, b.d.; Van Aswegen &amp; Engelbrecht, 2009)","previouslyFormattedCitation":"(Kang &amp; Ahn, 2021; &lt;i&gt;Siła korelacji, klasyfikacja - opis&lt;/i&gt;, b.d.; Van Aswegen &amp; Engelbrecht, 2009)"},"properties":{"noteIndex":0},"schema":"https://github.com/citation-style-language/schema/raw/master/csl-citation.json"}</w:instrText>
      </w:r>
      <w:r w:rsidR="00BB1057">
        <w:fldChar w:fldCharType="separate"/>
      </w:r>
      <w:r w:rsidR="003F2AB0" w:rsidRPr="003F2AB0">
        <w:rPr>
          <w:noProof/>
        </w:rPr>
        <w:t>(Kang &amp; Ahn, 2021; Naukowiec.org, b.d.; Van Aswegen &amp; Engelbrecht, 2009)</w:t>
      </w:r>
      <w:r w:rsidR="00BB1057">
        <w:fldChar w:fldCharType="end"/>
      </w:r>
    </w:p>
    <w:p w14:paraId="34646D80" w14:textId="0FC05661" w:rsidR="003016B7" w:rsidRDefault="003016B7" w:rsidP="003016B7"/>
    <w:p w14:paraId="51CF11CF" w14:textId="77777777" w:rsidR="003016B7" w:rsidRPr="003016B7" w:rsidRDefault="003016B7" w:rsidP="003016B7"/>
    <w:p w14:paraId="369E3560" w14:textId="08A33115" w:rsidR="003C08E8" w:rsidRPr="00233788" w:rsidRDefault="003C08E8" w:rsidP="003C08E8">
      <w:pPr>
        <w:pStyle w:val="Nagwek3"/>
        <w:rPr>
          <w:color w:val="FF0000"/>
        </w:rPr>
      </w:pPr>
      <w:r w:rsidRPr="00233788">
        <w:rPr>
          <w:color w:val="FF0000"/>
        </w:rPr>
        <w:t>Ocena efektów działań uczelni– analiza satysfakcji interesariuszy</w:t>
      </w:r>
      <w:bookmarkEnd w:id="330"/>
    </w:p>
    <w:p w14:paraId="6E72814F" w14:textId="77777777" w:rsidR="003C08E8" w:rsidRPr="00233788" w:rsidRDefault="003C08E8" w:rsidP="003C08E8">
      <w:pPr>
        <w:rPr>
          <w:color w:val="FF0000"/>
        </w:rPr>
      </w:pPr>
      <w:r w:rsidRPr="00233788">
        <w:rPr>
          <w:color w:val="FF0000"/>
        </w:rPr>
        <w:t xml:space="preserve">Do oceny efektów działań uczelni można posłużyć się wieloma metodami. Niektóre z nich mają jedynie charakter opisowy, informacyjny (np. rankingi) inne mogą mieć istotny wpływ na procesy </w:t>
      </w:r>
      <w:r w:rsidRPr="00233788">
        <w:rPr>
          <w:color w:val="FF0000"/>
        </w:rPr>
        <w:lastRenderedPageBreak/>
        <w:t>zarządcze (audyty, akredytacje, arkusze samooceny). Jednak wszystkie z tych metod wykorzystują różne mierniki które można pogrupować w następujące kategorie:</w:t>
      </w:r>
    </w:p>
    <w:p w14:paraId="39D7A0F2" w14:textId="77777777" w:rsidR="003C08E8" w:rsidRPr="00233788" w:rsidRDefault="003C08E8" w:rsidP="003C08E8">
      <w:pPr>
        <w:pStyle w:val="Akapitzlist"/>
        <w:numPr>
          <w:ilvl w:val="0"/>
          <w:numId w:val="7"/>
        </w:numPr>
        <w:rPr>
          <w:color w:val="FF0000"/>
        </w:rPr>
      </w:pPr>
      <w:r w:rsidRPr="00233788">
        <w:rPr>
          <w:color w:val="FF0000"/>
        </w:rPr>
        <w:t>Mierniki efektów ekonomicznych</w:t>
      </w:r>
    </w:p>
    <w:p w14:paraId="20463776" w14:textId="77777777" w:rsidR="003C08E8" w:rsidRPr="00233788" w:rsidRDefault="003C08E8" w:rsidP="003C08E8">
      <w:pPr>
        <w:pStyle w:val="Akapitzlist"/>
        <w:numPr>
          <w:ilvl w:val="0"/>
          <w:numId w:val="7"/>
        </w:numPr>
        <w:rPr>
          <w:color w:val="FF0000"/>
        </w:rPr>
      </w:pPr>
      <w:r w:rsidRPr="00233788">
        <w:rPr>
          <w:color w:val="FF0000"/>
        </w:rPr>
        <w:t>Mierniki efektów organizacyjnych</w:t>
      </w:r>
    </w:p>
    <w:p w14:paraId="40CA71A6" w14:textId="77777777" w:rsidR="003C08E8" w:rsidRPr="00233788" w:rsidRDefault="003C08E8" w:rsidP="003C08E8">
      <w:pPr>
        <w:pStyle w:val="Akapitzlist"/>
        <w:numPr>
          <w:ilvl w:val="0"/>
          <w:numId w:val="7"/>
        </w:numPr>
        <w:rPr>
          <w:color w:val="FF0000"/>
        </w:rPr>
      </w:pPr>
      <w:r w:rsidRPr="00233788">
        <w:rPr>
          <w:color w:val="FF0000"/>
        </w:rPr>
        <w:t>Mierniki odnoszące się do infrastruktury</w:t>
      </w:r>
    </w:p>
    <w:p w14:paraId="3176C798" w14:textId="77777777" w:rsidR="003C08E8" w:rsidRPr="00233788" w:rsidRDefault="003C08E8" w:rsidP="003C08E8">
      <w:pPr>
        <w:pStyle w:val="Akapitzlist"/>
        <w:numPr>
          <w:ilvl w:val="0"/>
          <w:numId w:val="7"/>
        </w:numPr>
        <w:rPr>
          <w:color w:val="FF0000"/>
        </w:rPr>
      </w:pPr>
      <w:r w:rsidRPr="00233788">
        <w:rPr>
          <w:color w:val="FF0000"/>
        </w:rPr>
        <w:t>Mierniki odnoszące się do efektów dla interesariuszy</w:t>
      </w:r>
    </w:p>
    <w:p w14:paraId="34D3E757" w14:textId="77777777" w:rsidR="003C08E8" w:rsidRPr="00233788" w:rsidRDefault="003C08E8" w:rsidP="003C08E8">
      <w:pPr>
        <w:pStyle w:val="Akapitzlist"/>
        <w:numPr>
          <w:ilvl w:val="0"/>
          <w:numId w:val="7"/>
        </w:numPr>
        <w:rPr>
          <w:color w:val="FF0000"/>
        </w:rPr>
      </w:pPr>
      <w:r w:rsidRPr="00233788">
        <w:rPr>
          <w:color w:val="FF0000"/>
        </w:rPr>
        <w:t>Mierniki odnoszące się do popularności instytucji w Internecie</w:t>
      </w:r>
    </w:p>
    <w:p w14:paraId="405EB545" w14:textId="77777777" w:rsidR="003C08E8" w:rsidRPr="00233788" w:rsidRDefault="003C08E8" w:rsidP="003C08E8">
      <w:pPr>
        <w:pStyle w:val="Akapitzlist"/>
        <w:numPr>
          <w:ilvl w:val="0"/>
          <w:numId w:val="7"/>
        </w:numPr>
        <w:rPr>
          <w:color w:val="FF0000"/>
        </w:rPr>
      </w:pPr>
      <w:r w:rsidRPr="00233788">
        <w:rPr>
          <w:color w:val="FF0000"/>
        </w:rPr>
        <w:t>Mierniki procesów kształcenia</w:t>
      </w:r>
    </w:p>
    <w:p w14:paraId="0C5CE88B" w14:textId="77777777" w:rsidR="003C08E8" w:rsidRPr="00233788" w:rsidRDefault="003C08E8" w:rsidP="003C08E8">
      <w:pPr>
        <w:pStyle w:val="Akapitzlist"/>
        <w:numPr>
          <w:ilvl w:val="0"/>
          <w:numId w:val="7"/>
        </w:numPr>
        <w:rPr>
          <w:color w:val="FF0000"/>
        </w:rPr>
      </w:pPr>
      <w:r w:rsidRPr="00233788">
        <w:rPr>
          <w:color w:val="FF0000"/>
        </w:rPr>
        <w:t>Mierniki poziomu naukowego jednostki</w:t>
      </w:r>
    </w:p>
    <w:p w14:paraId="6351D31E" w14:textId="77777777" w:rsidR="003C08E8" w:rsidRPr="00233788" w:rsidRDefault="003C08E8" w:rsidP="003C08E8">
      <w:pPr>
        <w:pStyle w:val="Akapitzlist"/>
        <w:numPr>
          <w:ilvl w:val="0"/>
          <w:numId w:val="7"/>
        </w:numPr>
        <w:rPr>
          <w:color w:val="FF0000"/>
        </w:rPr>
      </w:pPr>
      <w:r w:rsidRPr="00233788">
        <w:rPr>
          <w:color w:val="FF0000"/>
        </w:rPr>
        <w:t xml:space="preserve"> </w:t>
      </w:r>
      <w:commentRangeStart w:id="333"/>
      <w:r w:rsidRPr="00233788">
        <w:rPr>
          <w:color w:val="FF0000"/>
        </w:rPr>
        <w:t>(uzupełnić)</w:t>
      </w:r>
      <w:commentRangeEnd w:id="333"/>
      <w:r w:rsidRPr="00233788">
        <w:rPr>
          <w:rStyle w:val="Odwoaniedokomentarza"/>
          <w:rFonts w:ascii="Times New Roman" w:eastAsia="Times New Roman" w:hAnsi="Times New Roman"/>
          <w:color w:val="FF0000"/>
          <w:szCs w:val="20"/>
          <w:lang w:eastAsia="pl-PL"/>
        </w:rPr>
        <w:commentReference w:id="333"/>
      </w:r>
    </w:p>
    <w:p w14:paraId="551D0FB2" w14:textId="77777777" w:rsidR="003C08E8" w:rsidRPr="00233788" w:rsidRDefault="003C08E8" w:rsidP="003C08E8">
      <w:pPr>
        <w:rPr>
          <w:color w:val="FF0000"/>
        </w:rPr>
      </w:pPr>
    </w:p>
    <w:p w14:paraId="56F00BC9" w14:textId="77777777" w:rsidR="003C08E8" w:rsidRPr="00233788" w:rsidRDefault="003C08E8" w:rsidP="003C08E8">
      <w:pPr>
        <w:rPr>
          <w:color w:val="FF0000"/>
        </w:rPr>
      </w:pPr>
      <w:r w:rsidRPr="00233788">
        <w:rPr>
          <w:color w:val="FF0000"/>
        </w:rPr>
        <w:t xml:space="preserve">Przykłady mierników przedstawiono w tabeli </w:t>
      </w:r>
      <w:commentRangeStart w:id="334"/>
      <w:r w:rsidRPr="00233788">
        <w:rPr>
          <w:color w:val="FF0000"/>
        </w:rPr>
        <w:t>po</w:t>
      </w:r>
      <w:commentRangeEnd w:id="334"/>
      <w:r w:rsidRPr="00233788">
        <w:rPr>
          <w:rStyle w:val="Odwoaniedokomentarza"/>
          <w:rFonts w:ascii="Times New Roman" w:eastAsia="Times New Roman" w:hAnsi="Times New Roman"/>
          <w:color w:val="FF0000"/>
          <w:szCs w:val="20"/>
          <w:lang w:eastAsia="pl-PL"/>
        </w:rPr>
        <w:commentReference w:id="334"/>
      </w:r>
      <w:r>
        <w:rPr>
          <w:color w:val="FF0000"/>
        </w:rPr>
        <w:fldChar w:fldCharType="begin"/>
      </w:r>
      <w:r>
        <w:rPr>
          <w:color w:val="FF0000"/>
        </w:rPr>
        <w:instrText xml:space="preserve"> REF _Ref134898852 \p \h </w:instrText>
      </w:r>
      <w:r>
        <w:rPr>
          <w:color w:val="FF0000"/>
        </w:rPr>
      </w:r>
      <w:r>
        <w:rPr>
          <w:color w:val="FF0000"/>
        </w:rPr>
        <w:fldChar w:fldCharType="separate"/>
      </w:r>
      <w:r>
        <w:rPr>
          <w:color w:val="FF0000"/>
        </w:rPr>
        <w:t>niżej</w:t>
      </w:r>
      <w:r>
        <w:rPr>
          <w:color w:val="FF0000"/>
        </w:rPr>
        <w:fldChar w:fldCharType="end"/>
      </w:r>
      <w:r w:rsidRPr="00233788">
        <w:rPr>
          <w:color w:val="FF0000"/>
        </w:rPr>
        <w:t>.</w:t>
      </w:r>
    </w:p>
    <w:p w14:paraId="5200FBFB" w14:textId="0F7E26D7" w:rsidR="003C08E8" w:rsidRPr="00233788" w:rsidRDefault="003C08E8" w:rsidP="003C08E8">
      <w:pPr>
        <w:pStyle w:val="Tytutabeli"/>
        <w:rPr>
          <w:color w:val="FF0000"/>
        </w:rPr>
      </w:pPr>
      <w:bookmarkStart w:id="335" w:name="_Toc134898094"/>
      <w:bookmarkStart w:id="336" w:name="_Ref134898852"/>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BB1057">
        <w:rPr>
          <w:noProof/>
          <w:color w:val="FF0000"/>
        </w:rPr>
        <w:t>39</w:t>
      </w:r>
      <w:r>
        <w:rPr>
          <w:color w:val="FF0000"/>
        </w:rPr>
        <w:fldChar w:fldCharType="end"/>
      </w:r>
      <w:r w:rsidRPr="00233788">
        <w:rPr>
          <w:color w:val="FF0000"/>
        </w:rPr>
        <w:t xml:space="preserve"> Przykłady mierników efektów działań uczelni w podziale na kategorie</w:t>
      </w:r>
      <w:bookmarkEnd w:id="335"/>
      <w:bookmarkEnd w:id="336"/>
    </w:p>
    <w:tbl>
      <w:tblPr>
        <w:tblStyle w:val="Tabela-Siatka"/>
        <w:tblW w:w="0" w:type="auto"/>
        <w:tblLook w:val="04A0" w:firstRow="1" w:lastRow="0" w:firstColumn="1" w:lastColumn="0" w:noHBand="0" w:noVBand="1"/>
      </w:tblPr>
      <w:tblGrid>
        <w:gridCol w:w="4606"/>
        <w:gridCol w:w="4606"/>
      </w:tblGrid>
      <w:tr w:rsidR="003C08E8" w:rsidRPr="00233788" w14:paraId="018F2E0E" w14:textId="77777777" w:rsidTr="0099599A">
        <w:tc>
          <w:tcPr>
            <w:tcW w:w="4606" w:type="dxa"/>
          </w:tcPr>
          <w:p w14:paraId="0ACF9D7C" w14:textId="77777777" w:rsidR="003C08E8" w:rsidRPr="00233788" w:rsidRDefault="003C08E8" w:rsidP="0099599A">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59D95498" w14:textId="77777777" w:rsidR="003C08E8" w:rsidRPr="00233788" w:rsidRDefault="003C08E8" w:rsidP="0099599A">
            <w:pPr>
              <w:ind w:firstLine="0"/>
              <w:rPr>
                <w:rFonts w:cs="Arial"/>
                <w:b/>
                <w:color w:val="FF0000"/>
                <w:sz w:val="20"/>
                <w:szCs w:val="20"/>
                <w:lang w:val="pl-PL"/>
              </w:rPr>
            </w:pPr>
            <w:r w:rsidRPr="00233788">
              <w:rPr>
                <w:rFonts w:cs="Arial"/>
                <w:b/>
                <w:color w:val="FF0000"/>
                <w:sz w:val="20"/>
                <w:szCs w:val="20"/>
                <w:lang w:val="pl-PL"/>
              </w:rPr>
              <w:t>Nazwa miernika</w:t>
            </w:r>
          </w:p>
        </w:tc>
      </w:tr>
      <w:tr w:rsidR="003C08E8" w:rsidRPr="00233788" w14:paraId="0AC334BB" w14:textId="77777777" w:rsidTr="0099599A">
        <w:tc>
          <w:tcPr>
            <w:tcW w:w="4606" w:type="dxa"/>
          </w:tcPr>
          <w:p w14:paraId="6CE67299"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efektów ekonomicznych</w:t>
            </w:r>
          </w:p>
          <w:p w14:paraId="5FC75B88" w14:textId="77777777" w:rsidR="003C08E8" w:rsidRPr="00233788" w:rsidRDefault="003C08E8" w:rsidP="0099599A">
            <w:pPr>
              <w:ind w:firstLine="0"/>
              <w:rPr>
                <w:rFonts w:cs="Arial"/>
                <w:color w:val="FF0000"/>
                <w:sz w:val="20"/>
                <w:szCs w:val="20"/>
                <w:lang w:val="pl-PL"/>
              </w:rPr>
            </w:pPr>
          </w:p>
        </w:tc>
        <w:tc>
          <w:tcPr>
            <w:tcW w:w="4606" w:type="dxa"/>
          </w:tcPr>
          <w:p w14:paraId="7E0F50D6"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2C9D192E"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21DBC1DE"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06A9386B"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24E62163"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2B9B9581"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3C08E8" w:rsidRPr="00233788" w14:paraId="0576E052" w14:textId="77777777" w:rsidTr="0099599A">
        <w:tc>
          <w:tcPr>
            <w:tcW w:w="4606" w:type="dxa"/>
          </w:tcPr>
          <w:p w14:paraId="7DCAAC9E"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efektów organizacyjnych</w:t>
            </w:r>
          </w:p>
          <w:p w14:paraId="634D1C90" w14:textId="77777777" w:rsidR="003C08E8" w:rsidRPr="00233788" w:rsidRDefault="003C08E8" w:rsidP="0099599A">
            <w:pPr>
              <w:ind w:firstLine="0"/>
              <w:rPr>
                <w:rFonts w:cs="Arial"/>
                <w:color w:val="FF0000"/>
                <w:sz w:val="20"/>
                <w:szCs w:val="20"/>
                <w:lang w:val="pl-PL"/>
              </w:rPr>
            </w:pPr>
          </w:p>
        </w:tc>
        <w:tc>
          <w:tcPr>
            <w:tcW w:w="4606" w:type="dxa"/>
          </w:tcPr>
          <w:p w14:paraId="204DA132"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5D2DCFAF"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41854238"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304A296C"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2823EE3A"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3C08E8" w:rsidRPr="00233788" w14:paraId="1E2BD669" w14:textId="77777777" w:rsidTr="0099599A">
        <w:tc>
          <w:tcPr>
            <w:tcW w:w="4606" w:type="dxa"/>
          </w:tcPr>
          <w:p w14:paraId="3C885493"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55215A60" w14:textId="77777777" w:rsidR="003C08E8" w:rsidRPr="00233788" w:rsidRDefault="003C08E8" w:rsidP="0099599A">
            <w:pPr>
              <w:ind w:firstLine="0"/>
              <w:rPr>
                <w:rFonts w:cs="Arial"/>
                <w:color w:val="FF0000"/>
                <w:sz w:val="20"/>
                <w:szCs w:val="20"/>
                <w:lang w:val="pl-PL"/>
              </w:rPr>
            </w:pPr>
          </w:p>
        </w:tc>
        <w:tc>
          <w:tcPr>
            <w:tcW w:w="4606" w:type="dxa"/>
          </w:tcPr>
          <w:p w14:paraId="7B94FFF2" w14:textId="77777777" w:rsidR="003C08E8" w:rsidRPr="00233788" w:rsidRDefault="003C08E8" w:rsidP="0099599A">
            <w:pPr>
              <w:ind w:firstLine="0"/>
              <w:rPr>
                <w:rFonts w:cs="Arial"/>
                <w:color w:val="FF0000"/>
                <w:sz w:val="20"/>
                <w:szCs w:val="20"/>
                <w:lang w:val="pl-PL"/>
              </w:rPr>
            </w:pPr>
          </w:p>
        </w:tc>
      </w:tr>
      <w:tr w:rsidR="003C08E8" w:rsidRPr="00233788" w14:paraId="5A34C303" w14:textId="77777777" w:rsidTr="0099599A">
        <w:tc>
          <w:tcPr>
            <w:tcW w:w="4606" w:type="dxa"/>
          </w:tcPr>
          <w:p w14:paraId="12CD386A"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lastRenderedPageBreak/>
              <w:t>Mierniki odnoszące się do efektów dla interesariuszy</w:t>
            </w:r>
          </w:p>
          <w:p w14:paraId="65F9EBCF" w14:textId="77777777" w:rsidR="003C08E8" w:rsidRPr="00233788" w:rsidRDefault="003C08E8" w:rsidP="0099599A">
            <w:pPr>
              <w:ind w:firstLine="0"/>
              <w:rPr>
                <w:rFonts w:cs="Arial"/>
                <w:color w:val="FF0000"/>
                <w:sz w:val="20"/>
                <w:szCs w:val="20"/>
                <w:lang w:val="pl-PL"/>
              </w:rPr>
            </w:pPr>
          </w:p>
        </w:tc>
        <w:tc>
          <w:tcPr>
            <w:tcW w:w="4606" w:type="dxa"/>
          </w:tcPr>
          <w:p w14:paraId="3FD851F8"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68CD74E7"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2D0AABA5"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0D6797BC"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3C08E8" w:rsidRPr="00233788" w14:paraId="2162FEF0" w14:textId="77777777" w:rsidTr="0099599A">
        <w:tc>
          <w:tcPr>
            <w:tcW w:w="4606" w:type="dxa"/>
          </w:tcPr>
          <w:p w14:paraId="352A4160"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311AE04F" w14:textId="77777777" w:rsidR="003C08E8" w:rsidRPr="00233788" w:rsidRDefault="003C08E8" w:rsidP="0099599A">
            <w:pPr>
              <w:ind w:firstLine="0"/>
              <w:rPr>
                <w:rFonts w:cs="Arial"/>
                <w:color w:val="FF0000"/>
                <w:sz w:val="20"/>
                <w:szCs w:val="20"/>
                <w:lang w:val="pl-PL"/>
              </w:rPr>
            </w:pPr>
          </w:p>
        </w:tc>
        <w:tc>
          <w:tcPr>
            <w:tcW w:w="4606" w:type="dxa"/>
          </w:tcPr>
          <w:p w14:paraId="6F1C07C5" w14:textId="77777777" w:rsidR="003C08E8" w:rsidRPr="00233788" w:rsidRDefault="003C08E8" w:rsidP="0099599A">
            <w:pPr>
              <w:ind w:firstLine="0"/>
              <w:rPr>
                <w:rFonts w:cs="Arial"/>
                <w:color w:val="FF0000"/>
                <w:sz w:val="20"/>
                <w:szCs w:val="20"/>
                <w:lang w:val="pl-PL"/>
              </w:rPr>
            </w:pPr>
          </w:p>
        </w:tc>
      </w:tr>
      <w:tr w:rsidR="003C08E8" w:rsidRPr="00233788" w14:paraId="28D7CB05" w14:textId="77777777" w:rsidTr="0099599A">
        <w:tc>
          <w:tcPr>
            <w:tcW w:w="4606" w:type="dxa"/>
          </w:tcPr>
          <w:p w14:paraId="6DDB0617"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06859672"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poziom realizacji określonych efektów kształcenia (wiedza, umiejętności, kompetencje społeczne),</w:t>
            </w:r>
          </w:p>
          <w:p w14:paraId="4DE95114"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0AD858EA" w14:textId="77777777" w:rsidR="003C08E8" w:rsidRPr="00233788" w:rsidRDefault="003C08E8" w:rsidP="0099599A">
            <w:pPr>
              <w:ind w:firstLine="0"/>
              <w:rPr>
                <w:rFonts w:cs="Arial"/>
                <w:color w:val="FF0000"/>
                <w:sz w:val="20"/>
                <w:szCs w:val="20"/>
                <w:lang w:val="pl-PL"/>
              </w:rPr>
            </w:pPr>
          </w:p>
        </w:tc>
      </w:tr>
      <w:tr w:rsidR="003C08E8" w:rsidRPr="00233788" w14:paraId="38B12964" w14:textId="77777777" w:rsidTr="0099599A">
        <w:tc>
          <w:tcPr>
            <w:tcW w:w="4606" w:type="dxa"/>
          </w:tcPr>
          <w:p w14:paraId="799459A0"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4B3F5506"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57AD916F"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3C08E8" w:rsidRPr="00233788" w14:paraId="6EA9562B" w14:textId="77777777" w:rsidTr="0099599A">
        <w:tc>
          <w:tcPr>
            <w:tcW w:w="4606" w:type="dxa"/>
          </w:tcPr>
          <w:p w14:paraId="7F8DA18A" w14:textId="77777777" w:rsidR="003C08E8" w:rsidRPr="00233788" w:rsidRDefault="003C08E8" w:rsidP="0099599A">
            <w:pPr>
              <w:ind w:firstLine="0"/>
              <w:rPr>
                <w:rFonts w:cs="Arial"/>
                <w:color w:val="FF0000"/>
                <w:sz w:val="20"/>
                <w:szCs w:val="20"/>
                <w:lang w:val="pl-PL"/>
              </w:rPr>
            </w:pPr>
            <w:commentRangeStart w:id="337"/>
            <w:r w:rsidRPr="00233788">
              <w:rPr>
                <w:rFonts w:cs="Arial"/>
                <w:color w:val="FF0000"/>
                <w:sz w:val="20"/>
                <w:szCs w:val="20"/>
                <w:lang w:val="pl-PL"/>
              </w:rPr>
              <w:t>(uzupełnić)</w:t>
            </w:r>
            <w:commentRangeEnd w:id="337"/>
            <w:r w:rsidRPr="00233788">
              <w:rPr>
                <w:rStyle w:val="Odwoaniedokomentarza"/>
                <w:rFonts w:eastAsia="Times New Roman" w:cs="Arial"/>
                <w:color w:val="FF0000"/>
                <w:sz w:val="20"/>
                <w:szCs w:val="20"/>
                <w:lang w:val="pl-PL" w:eastAsia="pl-PL"/>
              </w:rPr>
              <w:commentReference w:id="337"/>
            </w:r>
          </w:p>
          <w:p w14:paraId="777B1E85" w14:textId="77777777" w:rsidR="003C08E8" w:rsidRPr="00233788" w:rsidRDefault="003C08E8" w:rsidP="0099599A">
            <w:pPr>
              <w:ind w:firstLine="0"/>
              <w:rPr>
                <w:rFonts w:cs="Arial"/>
                <w:color w:val="FF0000"/>
                <w:sz w:val="20"/>
                <w:szCs w:val="20"/>
                <w:lang w:val="pl-PL"/>
              </w:rPr>
            </w:pPr>
          </w:p>
        </w:tc>
        <w:tc>
          <w:tcPr>
            <w:tcW w:w="4606" w:type="dxa"/>
          </w:tcPr>
          <w:p w14:paraId="494ECA07" w14:textId="77777777" w:rsidR="003C08E8" w:rsidRPr="00233788" w:rsidRDefault="003C08E8" w:rsidP="0099599A">
            <w:pPr>
              <w:ind w:firstLine="0"/>
              <w:rPr>
                <w:rFonts w:cs="Arial"/>
                <w:color w:val="FF0000"/>
                <w:sz w:val="20"/>
                <w:szCs w:val="20"/>
                <w:lang w:val="pl-PL"/>
              </w:rPr>
            </w:pPr>
          </w:p>
        </w:tc>
      </w:tr>
      <w:tr w:rsidR="003C08E8" w:rsidRPr="00233788" w14:paraId="5FAD9AA3" w14:textId="77777777" w:rsidTr="0099599A">
        <w:tc>
          <w:tcPr>
            <w:tcW w:w="4606" w:type="dxa"/>
          </w:tcPr>
          <w:p w14:paraId="715B917A" w14:textId="77777777" w:rsidR="003C08E8" w:rsidRPr="00233788" w:rsidRDefault="003C08E8" w:rsidP="0099599A">
            <w:pPr>
              <w:ind w:firstLine="0"/>
              <w:rPr>
                <w:rFonts w:cs="Arial"/>
                <w:color w:val="FF0000"/>
                <w:sz w:val="20"/>
                <w:szCs w:val="20"/>
                <w:lang w:val="pl-PL"/>
              </w:rPr>
            </w:pPr>
          </w:p>
        </w:tc>
        <w:tc>
          <w:tcPr>
            <w:tcW w:w="4606" w:type="dxa"/>
          </w:tcPr>
          <w:p w14:paraId="60E8D7D9" w14:textId="77777777" w:rsidR="003C08E8" w:rsidRPr="00233788" w:rsidRDefault="003C08E8" w:rsidP="0099599A">
            <w:pPr>
              <w:ind w:firstLine="0"/>
              <w:rPr>
                <w:rFonts w:cs="Arial"/>
                <w:color w:val="FF0000"/>
                <w:sz w:val="20"/>
                <w:szCs w:val="20"/>
                <w:lang w:val="pl-PL"/>
              </w:rPr>
            </w:pPr>
          </w:p>
        </w:tc>
      </w:tr>
    </w:tbl>
    <w:p w14:paraId="22125441" w14:textId="77777777" w:rsidR="003C08E8" w:rsidRPr="00233788" w:rsidRDefault="003C08E8" w:rsidP="003C08E8">
      <w:pPr>
        <w:rPr>
          <w:color w:val="FF0000"/>
        </w:rPr>
      </w:pPr>
      <w:r w:rsidRPr="00233788">
        <w:rPr>
          <w:color w:val="FF0000"/>
        </w:rPr>
        <w:t xml:space="preserve">Źródło: opracowanie własne na podstawie </w:t>
      </w:r>
      <w:sdt>
        <w:sdtPr>
          <w:rPr>
            <w:color w:val="FF0000"/>
          </w:rPr>
          <w:id w:val="-1132323786"/>
          <w:citation/>
        </w:sdtPr>
        <w:sdtContent>
          <w:r w:rsidRPr="00233788">
            <w:rPr>
              <w:color w:val="FF0000"/>
            </w:rPr>
            <w:fldChar w:fldCharType="begin"/>
          </w:r>
          <w:r w:rsidRPr="00233788">
            <w:rPr>
              <w:color w:val="FF0000"/>
            </w:rPr>
            <w:instrText xml:space="preserve">CITATION Gru12 \l 1045 </w:instrText>
          </w:r>
          <w:r w:rsidRPr="00233788">
            <w:rPr>
              <w:color w:val="FF0000"/>
            </w:rPr>
            <w:fldChar w:fldCharType="separate"/>
          </w:r>
          <w:r w:rsidRPr="00C24DBA">
            <w:rPr>
              <w:noProof/>
              <w:color w:val="FF0000"/>
            </w:rPr>
            <w:t>(Grudowski i Lewandowski, Pojęcie jakości kształcenia i uwarunkowania jej kwantyfikacji w uczelniach wyższych, 2012)</w:t>
          </w:r>
          <w:r w:rsidRPr="00233788">
            <w:rPr>
              <w:color w:val="FF0000"/>
            </w:rPr>
            <w:fldChar w:fldCharType="end"/>
          </w:r>
        </w:sdtContent>
      </w:sdt>
      <w:r w:rsidRPr="00233788">
        <w:rPr>
          <w:color w:val="FF0000"/>
        </w:rPr>
        <w:t xml:space="preserve">, </w:t>
      </w:r>
    </w:p>
    <w:p w14:paraId="343710D0" w14:textId="77777777" w:rsidR="003C08E8" w:rsidRPr="00233788" w:rsidRDefault="003C08E8" w:rsidP="003C08E8">
      <w:pPr>
        <w:rPr>
          <w:color w:val="FF0000"/>
        </w:rPr>
      </w:pPr>
    </w:p>
    <w:p w14:paraId="3F8CD52D" w14:textId="77777777" w:rsidR="003C08E8" w:rsidRPr="00233788" w:rsidRDefault="003C08E8" w:rsidP="003C08E8">
      <w:pPr>
        <w:rPr>
          <w:color w:val="FF0000"/>
        </w:rPr>
      </w:pPr>
      <w:r w:rsidRPr="00233788">
        <w:rPr>
          <w:color w:val="FF0000"/>
        </w:rPr>
        <w:t xml:space="preserve">Innym rodzajem miernika odzwierciedlającego efekty działań uczelni są rankingi. Jako przykład rankingów poniżej zostanie przedstawionych kilka rankingów o zasięgu globalnym jak i ogólnopolskim, które reprezentują różna ciekawe podejścia do pomiaru poziomu jakości uczelni. </w:t>
      </w:r>
    </w:p>
    <w:p w14:paraId="18DB027B" w14:textId="77777777" w:rsidR="003C08E8" w:rsidRPr="00233788" w:rsidRDefault="003C08E8" w:rsidP="003C08E8">
      <w:pPr>
        <w:rPr>
          <w:color w:val="FF0000"/>
        </w:rPr>
      </w:pPr>
    </w:p>
    <w:p w14:paraId="24FAE813" w14:textId="77777777" w:rsidR="003C08E8" w:rsidRPr="006F7DC7" w:rsidRDefault="003C08E8" w:rsidP="003C08E8">
      <w:pPr>
        <w:rPr>
          <w:b/>
          <w:color w:val="FF0000"/>
          <w:lang w:val="en-US"/>
        </w:rPr>
      </w:pPr>
      <w:r w:rsidRPr="006F7DC7">
        <w:rPr>
          <w:b/>
          <w:color w:val="FF0000"/>
          <w:lang w:val="en-US"/>
        </w:rPr>
        <w:t xml:space="preserve">ARWU </w:t>
      </w:r>
      <w:r w:rsidRPr="006F7DC7">
        <w:rPr>
          <w:color w:val="FF0000"/>
          <w:lang w:val="en-US"/>
        </w:rPr>
        <w:t>(</w:t>
      </w:r>
      <w:r w:rsidRPr="006F7DC7">
        <w:rPr>
          <w:i/>
          <w:color w:val="FF0000"/>
          <w:lang w:val="en-US"/>
        </w:rPr>
        <w:t>Academic Ranking of World Universities</w:t>
      </w:r>
      <w:r w:rsidRPr="006F7DC7">
        <w:rPr>
          <w:color w:val="FF0000"/>
          <w:lang w:val="en-US"/>
        </w:rPr>
        <w:t xml:space="preserve">, tworzony przez Uniwersytet Jiao Tong w Szanghaju) </w:t>
      </w:r>
    </w:p>
    <w:p w14:paraId="48A5EE01" w14:textId="77777777" w:rsidR="003C08E8" w:rsidRPr="00233788" w:rsidRDefault="003C08E8" w:rsidP="003C08E8">
      <w:pPr>
        <w:rPr>
          <w:b/>
          <w:color w:val="FF0000"/>
        </w:rPr>
      </w:pPr>
      <w:commentRangeStart w:id="338"/>
      <w:r w:rsidRPr="006F7DC7">
        <w:rPr>
          <w:color w:val="FF0000"/>
          <w:lang w:val="en-US"/>
        </w:rPr>
        <w:t xml:space="preserve">Academic Ranking of World Universities (ARWU), THE World Universities Ranking (THE WUR) i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t>
      </w:r>
      <w:r w:rsidRPr="00233788">
        <w:rPr>
          <w:color w:val="FF0000"/>
        </w:rPr>
        <w:lastRenderedPageBreak/>
        <w:t>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338"/>
      <w:r w:rsidRPr="00233788">
        <w:rPr>
          <w:rStyle w:val="Odwoaniedokomentarza"/>
          <w:rFonts w:ascii="Times New Roman" w:eastAsia="Times New Roman" w:hAnsi="Times New Roman"/>
          <w:color w:val="FF0000"/>
          <w:szCs w:val="20"/>
          <w:lang w:eastAsia="pl-PL"/>
        </w:rPr>
        <w:commentReference w:id="338"/>
      </w:r>
    </w:p>
    <w:p w14:paraId="20A872AF" w14:textId="77777777" w:rsidR="003C08E8" w:rsidRPr="00233788" w:rsidRDefault="003C08E8" w:rsidP="003C08E8">
      <w:pPr>
        <w:rPr>
          <w:b/>
          <w:color w:val="FF0000"/>
        </w:rPr>
      </w:pPr>
      <w:r w:rsidRPr="00233788">
        <w:rPr>
          <w:b/>
          <w:color w:val="FF0000"/>
        </w:rPr>
        <w:t>Perspektywy</w:t>
      </w:r>
    </w:p>
    <w:p w14:paraId="794460A3" w14:textId="77777777" w:rsidR="003C08E8" w:rsidRPr="00233788" w:rsidRDefault="003C08E8" w:rsidP="003C08E8">
      <w:pPr>
        <w:rPr>
          <w:b/>
          <w:color w:val="FF0000"/>
        </w:rPr>
      </w:pPr>
    </w:p>
    <w:p w14:paraId="4F3C4ED7" w14:textId="77777777" w:rsidR="003C08E8" w:rsidRPr="00233788" w:rsidRDefault="003C08E8" w:rsidP="003C08E8">
      <w:pPr>
        <w:rPr>
          <w:b/>
          <w:color w:val="FF0000"/>
        </w:rPr>
      </w:pPr>
      <w:r w:rsidRPr="00233788">
        <w:rPr>
          <w:b/>
          <w:color w:val="FF0000"/>
        </w:rPr>
        <w:t>Webometrics</w:t>
      </w:r>
    </w:p>
    <w:p w14:paraId="57A9713C" w14:textId="77777777" w:rsidR="003C08E8" w:rsidRPr="00233788" w:rsidRDefault="003C08E8" w:rsidP="003C08E8">
      <w:pPr>
        <w:rPr>
          <w:b/>
          <w:color w:val="FF0000"/>
        </w:rPr>
      </w:pPr>
    </w:p>
    <w:p w14:paraId="1A69F08D" w14:textId="77777777" w:rsidR="003C08E8" w:rsidRPr="00233788" w:rsidRDefault="003C08E8" w:rsidP="003C08E8">
      <w:pPr>
        <w:rPr>
          <w:b/>
          <w:color w:val="FF0000"/>
        </w:rPr>
      </w:pPr>
      <w:r w:rsidRPr="00233788">
        <w:rPr>
          <w:b/>
          <w:color w:val="FF0000"/>
        </w:rPr>
        <w:t>Financial Times</w:t>
      </w:r>
    </w:p>
    <w:p w14:paraId="6D3E1E52" w14:textId="77777777" w:rsidR="003C08E8" w:rsidRPr="00233788" w:rsidRDefault="003C08E8" w:rsidP="003C08E8">
      <w:pPr>
        <w:rPr>
          <w:b/>
          <w:color w:val="FF0000"/>
        </w:rPr>
      </w:pPr>
    </w:p>
    <w:p w14:paraId="031E2C79" w14:textId="77777777" w:rsidR="003C08E8" w:rsidRPr="00233788" w:rsidRDefault="003C08E8" w:rsidP="003C08E8">
      <w:pPr>
        <w:rPr>
          <w:b/>
          <w:color w:val="FF0000"/>
        </w:rPr>
      </w:pPr>
      <w:r w:rsidRPr="00233788">
        <w:rPr>
          <w:b/>
          <w:color w:val="FF0000"/>
        </w:rPr>
        <w:t>EDUNIVERSAL</w:t>
      </w:r>
    </w:p>
    <w:p w14:paraId="379CDB06" w14:textId="77777777" w:rsidR="003C08E8" w:rsidRPr="00233788" w:rsidRDefault="003C08E8" w:rsidP="003C08E8">
      <w:pPr>
        <w:rPr>
          <w:color w:val="FF0000"/>
        </w:rPr>
      </w:pPr>
      <w:commentRangeStart w:id="339"/>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w:t>
      </w:r>
    </w:p>
    <w:p w14:paraId="178B5073" w14:textId="77777777" w:rsidR="003C08E8" w:rsidRPr="00233788" w:rsidRDefault="003C08E8" w:rsidP="003C08E8">
      <w:pPr>
        <w:pStyle w:val="Legenda"/>
        <w:keepNext/>
        <w:spacing w:after="120" w:line="360" w:lineRule="auto"/>
        <w:ind w:firstLine="0"/>
        <w:jc w:val="center"/>
        <w:rPr>
          <w:color w:val="FF0000"/>
          <w:sz w:val="22"/>
        </w:rPr>
      </w:pPr>
      <w:bookmarkStart w:id="340" w:name="_Ref299535511"/>
      <w:bookmarkStart w:id="341" w:name="_Toc304232706"/>
      <w:bookmarkStart w:id="342" w:name="_Toc301784373"/>
      <w:r w:rsidRPr="00233788">
        <w:rPr>
          <w:color w:val="FF0000"/>
          <w:sz w:val="22"/>
        </w:rPr>
        <w:lastRenderedPageBreak/>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Pr>
          <w:noProof/>
          <w:color w:val="FF0000"/>
          <w:sz w:val="22"/>
        </w:rPr>
        <w:t>1</w:t>
      </w:r>
      <w:r w:rsidRPr="00233788">
        <w:rPr>
          <w:color w:val="FF0000"/>
        </w:rPr>
        <w:fldChar w:fldCharType="end"/>
      </w:r>
      <w:bookmarkEnd w:id="340"/>
      <w:r w:rsidRPr="00233788">
        <w:rPr>
          <w:color w:val="FF0000"/>
          <w:sz w:val="22"/>
        </w:rPr>
        <w:t xml:space="preserve"> Kategorie ranking EDUNIVERSAL</w:t>
      </w:r>
      <w:bookmarkEnd w:id="341"/>
      <w:bookmarkEnd w:id="342"/>
    </w:p>
    <w:tbl>
      <w:tblPr>
        <w:tblStyle w:val="Tabela-Siatka"/>
        <w:tblW w:w="0" w:type="auto"/>
        <w:tblLook w:val="04A0" w:firstRow="1" w:lastRow="0" w:firstColumn="1" w:lastColumn="0" w:noHBand="0" w:noVBand="1"/>
      </w:tblPr>
      <w:tblGrid>
        <w:gridCol w:w="1668"/>
        <w:gridCol w:w="4394"/>
        <w:gridCol w:w="1984"/>
      </w:tblGrid>
      <w:tr w:rsidR="003C08E8" w:rsidRPr="00233788" w14:paraId="336EFF31"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5699F908"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6BF39D04"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7BDB9EF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3C08E8" w:rsidRPr="00233788" w14:paraId="222B0044"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4440C5F4"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660E612" wp14:editId="7E67252A">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3F7029A"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362B8312"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3E501B10"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3C08E8" w:rsidRPr="00233788" w14:paraId="2DCAFB93"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66B6072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5609BA5C" wp14:editId="4E3F503C">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03DEDFC"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12DFD5EF"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301EEF31"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3C08E8" w:rsidRPr="00233788" w14:paraId="6CDA1127"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5F2208E6"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6DF5EE74" wp14:editId="0EC9BE1F">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7BC38DF"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4ADE8A45"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566B48F0"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3C08E8" w:rsidRPr="00233788" w14:paraId="506ACC6F"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04D0E993"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6C8F66FA" wp14:editId="546E7C1B">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5D9D6F29"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7BBE7206"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5429533A"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3C08E8" w:rsidRPr="00233788" w14:paraId="5D904A97"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2C319B89"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2D9BF83E" wp14:editId="538F3398">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628AF1D"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61D2A4EE"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690E1D8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038A6EAE" w14:textId="77777777" w:rsidR="003C08E8" w:rsidRPr="00233788" w:rsidRDefault="003C08E8" w:rsidP="003C08E8">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Pr="00C24DBA">
            <w:rPr>
              <w:noProof/>
              <w:color w:val="FF0000"/>
            </w:rPr>
            <w:t>(Szefler J. , 2011)</w:t>
          </w:r>
          <w:r w:rsidRPr="00233788">
            <w:rPr>
              <w:color w:val="FF0000"/>
            </w:rPr>
            <w:fldChar w:fldCharType="end"/>
          </w:r>
        </w:sdtContent>
      </w:sdt>
    </w:p>
    <w:p w14:paraId="70C4CB4C" w14:textId="77777777" w:rsidR="003C08E8" w:rsidRPr="00233788" w:rsidRDefault="003C08E8" w:rsidP="003C08E8">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339"/>
      <w:r w:rsidRPr="00233788">
        <w:rPr>
          <w:rStyle w:val="Odwoaniedokomentarza"/>
          <w:rFonts w:ascii="Times New Roman" w:eastAsia="Times New Roman" w:hAnsi="Times New Roman"/>
          <w:color w:val="FF0000"/>
          <w:szCs w:val="20"/>
          <w:lang w:eastAsia="pl-PL"/>
        </w:rPr>
        <w:commentReference w:id="339"/>
      </w:r>
    </w:p>
    <w:p w14:paraId="48B80464" w14:textId="77777777" w:rsidR="003C08E8" w:rsidRPr="00233788" w:rsidRDefault="003C08E8" w:rsidP="003C08E8">
      <w:pPr>
        <w:rPr>
          <w:b/>
          <w:color w:val="FF0000"/>
        </w:rPr>
      </w:pPr>
    </w:p>
    <w:p w14:paraId="568D4BD1" w14:textId="77777777" w:rsidR="003C08E8" w:rsidRPr="00233788" w:rsidRDefault="003C08E8" w:rsidP="003C08E8">
      <w:pPr>
        <w:rPr>
          <w:b/>
          <w:color w:val="FF0000"/>
        </w:rPr>
      </w:pPr>
    </w:p>
    <w:p w14:paraId="05A26274" w14:textId="77777777" w:rsidR="003C08E8" w:rsidRPr="00233788" w:rsidRDefault="003C08E8" w:rsidP="003C08E8">
      <w:pPr>
        <w:rPr>
          <w:color w:val="FF0000"/>
        </w:rPr>
      </w:pPr>
      <w:commentRangeStart w:id="343"/>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41A7A13B" w14:textId="77777777" w:rsidR="003C08E8" w:rsidRPr="006F7DC7" w:rsidRDefault="003C08E8" w:rsidP="003C08E8">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lastRenderedPageBreak/>
        <w:t>ARWU [Statistics of Academic Ranking of World Universities 2012] z rankingami PKB na świecie, zawartymi np. w World Development Indicators Database [Gross domestic product 2011].</w:t>
      </w:r>
    </w:p>
    <w:p w14:paraId="56E12AE6" w14:textId="77777777" w:rsidR="003C08E8" w:rsidRPr="00233788" w:rsidRDefault="003C08E8" w:rsidP="003C08E8">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1737AAED" w14:textId="77777777" w:rsidR="003C08E8" w:rsidRPr="00233788" w:rsidRDefault="003C08E8" w:rsidP="003C08E8">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37BB3C97" wp14:editId="251035B0">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79E869B1" wp14:editId="642B9373">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4DA4F2C1" w14:textId="77777777" w:rsidR="003C08E8" w:rsidRPr="00233788" w:rsidRDefault="003C08E8" w:rsidP="003C08E8">
      <w:pPr>
        <w:rPr>
          <w:i/>
          <w:color w:val="FF0000"/>
        </w:rPr>
      </w:pPr>
      <w:r w:rsidRPr="00233788">
        <w:rPr>
          <w:i/>
          <w:color w:val="FF0000"/>
        </w:rPr>
        <w:t xml:space="preserve">gdzie: </w:t>
      </w:r>
    </w:p>
    <w:p w14:paraId="4C01B9D8" w14:textId="77777777" w:rsidR="003C08E8" w:rsidRPr="00233788" w:rsidRDefault="003C08E8" w:rsidP="003C08E8">
      <w:pPr>
        <w:rPr>
          <w:i/>
          <w:color w:val="FF0000"/>
        </w:rPr>
      </w:pPr>
      <w:r w:rsidRPr="00233788">
        <w:rPr>
          <w:i/>
          <w:color w:val="FF0000"/>
        </w:rPr>
        <w:t>W — wartość wynagrodzenia (wyrażona w walucie)</w:t>
      </w:r>
    </w:p>
    <w:p w14:paraId="7943643D" w14:textId="77777777" w:rsidR="003C08E8" w:rsidRPr="00233788" w:rsidRDefault="003C08E8" w:rsidP="003C08E8">
      <w:pPr>
        <w:rPr>
          <w:i/>
          <w:color w:val="FF0000"/>
        </w:rPr>
      </w:pPr>
      <w:r w:rsidRPr="00233788">
        <w:rPr>
          <w:i/>
          <w:color w:val="FF0000"/>
        </w:rPr>
        <w:t>Z — stopa zatrudnienia absolwentów (wyrażona w procentach)</w:t>
      </w:r>
    </w:p>
    <w:p w14:paraId="29697105" w14:textId="77777777" w:rsidR="003C08E8" w:rsidRPr="00233788" w:rsidRDefault="003C08E8" w:rsidP="003C08E8">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 xml:space="preserve">Podstawowym Indeksem Wyceny Rynkowej Absolwenta. </w:t>
      </w:r>
      <w:sdt>
        <w:sdtPr>
          <w:rPr>
            <w:b/>
            <w:color w:val="FF0000"/>
          </w:rPr>
          <w:id w:val="-770470300"/>
          <w:citation/>
        </w:sdtPr>
        <w:sdtContent>
          <w:r w:rsidRPr="00233788">
            <w:rPr>
              <w:b/>
              <w:color w:val="FF0000"/>
            </w:rPr>
            <w:fldChar w:fldCharType="begin"/>
          </w:r>
          <w:r w:rsidRPr="00233788">
            <w:rPr>
              <w:b/>
              <w:color w:val="FF0000"/>
            </w:rPr>
            <w:instrText xml:space="preserve"> CITATION Sze13 \l 1045 </w:instrText>
          </w:r>
          <w:r w:rsidRPr="00233788">
            <w:rPr>
              <w:b/>
              <w:color w:val="FF0000"/>
            </w:rPr>
            <w:fldChar w:fldCharType="separate"/>
          </w:r>
          <w:r w:rsidRPr="00C24DBA">
            <w:rPr>
              <w:noProof/>
              <w:color w:val="FF0000"/>
            </w:rPr>
            <w:t>(Szefler i Zieliński, 2013)</w:t>
          </w:r>
          <w:r w:rsidRPr="00233788">
            <w:rPr>
              <w:b/>
              <w:color w:val="FF0000"/>
            </w:rPr>
            <w:fldChar w:fldCharType="end"/>
          </w:r>
        </w:sdtContent>
      </w:sdt>
    </w:p>
    <w:p w14:paraId="4D21A635" w14:textId="77777777" w:rsidR="003C08E8" w:rsidRPr="00233788" w:rsidRDefault="003C08E8" w:rsidP="003C08E8">
      <w:pPr>
        <w:rPr>
          <w:b/>
          <w:color w:val="FF0000"/>
        </w:rPr>
      </w:pPr>
    </w:p>
    <w:p w14:paraId="1EF20D7B" w14:textId="77777777" w:rsidR="003C08E8" w:rsidRPr="00233788" w:rsidRDefault="003C08E8" w:rsidP="003C08E8">
      <w:pPr>
        <w:rPr>
          <w:color w:val="FF0000"/>
        </w:rPr>
      </w:pPr>
    </w:p>
    <w:p w14:paraId="46FBF370" w14:textId="77777777" w:rsidR="003C08E8" w:rsidRPr="00233788" w:rsidRDefault="003C08E8" w:rsidP="003C08E8">
      <w:pPr>
        <w:rPr>
          <w:color w:val="FF0000"/>
        </w:rPr>
      </w:pPr>
      <w:r w:rsidRPr="00233788">
        <w:rPr>
          <w:color w:val="FF0000"/>
        </w:rPr>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4AB6DBAA" w14:textId="77777777" w:rsidR="003C08E8" w:rsidRPr="00233788" w:rsidRDefault="003C08E8" w:rsidP="003C08E8">
      <w:pPr>
        <w:rPr>
          <w:color w:val="FF0000"/>
        </w:rPr>
      </w:pPr>
      <w:r w:rsidRPr="00233788">
        <w:rPr>
          <w:color w:val="FF0000"/>
        </w:rPr>
        <w:t xml:space="preserve">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w:t>
      </w:r>
      <w:r w:rsidRPr="00233788">
        <w:rPr>
          <w:color w:val="FF0000"/>
        </w:rPr>
        <w:lastRenderedPageBreak/>
        <w:t>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6415E9A3" w14:textId="77777777" w:rsidR="003C08E8" w:rsidRPr="00233788" w:rsidRDefault="003C08E8" w:rsidP="003C08E8">
      <w:pPr>
        <w:rPr>
          <w:color w:val="FF0000"/>
        </w:rPr>
      </w:pPr>
      <w:r w:rsidRPr="00233788">
        <w:rPr>
          <w:color w:val="FF0000"/>
        </w:rPr>
        <w:t>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Kominski, 2011, s. 10].</w:t>
      </w:r>
    </w:p>
    <w:p w14:paraId="37B10D19" w14:textId="77777777" w:rsidR="003C08E8" w:rsidRPr="00233788" w:rsidRDefault="003C08E8" w:rsidP="003C08E8">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1E504DBA" w14:textId="77777777" w:rsidR="003C08E8" w:rsidRPr="00233788" w:rsidRDefault="003C08E8" w:rsidP="003C08E8">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pozaedukacyjnymi walorami absolwentów, z których przynajmniej część nie może być kształtowana przez uczelnię, a które są istotne przy wycenie kapitału ludzkiego. Takimi cechami są przede wszystkim te, których zróżnicowanie jest warunkowane biologicznie. Kolejna grupa cech, na 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9C2A3A7" w14:textId="77777777" w:rsidR="003C08E8" w:rsidRPr="00233788" w:rsidRDefault="003C08E8" w:rsidP="003C08E8">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0B0CF14C" w14:textId="77777777" w:rsidR="003C08E8" w:rsidRPr="00233788" w:rsidRDefault="003C08E8" w:rsidP="003C08E8">
      <w:pPr>
        <w:rPr>
          <w:color w:val="FF0000"/>
        </w:rPr>
      </w:pPr>
      <w:r w:rsidRPr="00233788">
        <w:rPr>
          <w:color w:val="FF0000"/>
        </w:rPr>
        <w:lastRenderedPageBreak/>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0A91A9DC" w14:textId="77777777" w:rsidR="003C08E8" w:rsidRPr="00233788" w:rsidRDefault="003C08E8" w:rsidP="003C08E8">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343"/>
      <w:r w:rsidRPr="00233788">
        <w:rPr>
          <w:rStyle w:val="Odwoaniedokomentarza"/>
          <w:rFonts w:ascii="Times New Roman" w:eastAsia="Times New Roman" w:hAnsi="Times New Roman"/>
          <w:color w:val="FF0000"/>
          <w:szCs w:val="20"/>
          <w:lang w:eastAsia="pl-PL"/>
        </w:rPr>
        <w:commentReference w:id="343"/>
      </w:r>
    </w:p>
    <w:p w14:paraId="112E07B6" w14:textId="77777777" w:rsidR="003C08E8" w:rsidRPr="00233788" w:rsidRDefault="003C08E8" w:rsidP="003C08E8">
      <w:pPr>
        <w:rPr>
          <w:color w:val="FF0000"/>
        </w:rPr>
      </w:pPr>
    </w:p>
    <w:p w14:paraId="2DEA79BB" w14:textId="77777777" w:rsidR="003C08E8" w:rsidRPr="00233788" w:rsidRDefault="003C08E8" w:rsidP="003C08E8">
      <w:pPr>
        <w:rPr>
          <w:color w:val="FF0000"/>
        </w:rPr>
      </w:pPr>
      <w:r w:rsidRPr="00233788">
        <w:rPr>
          <w:color w:val="FF0000"/>
        </w:rPr>
        <w:t>Podobną rolę wskaźnika wyników działalności uczelni może mieć indeks satysfakcji interesariuszy zagregowany oraz indeksy cząstkowe. Można wykorzystać je 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174CBFA5" w14:textId="77777777" w:rsidR="003C08E8" w:rsidRPr="00233788" w:rsidRDefault="003C08E8" w:rsidP="003C08E8">
      <w:pPr>
        <w:rPr>
          <w:color w:val="FF0000"/>
        </w:rPr>
      </w:pPr>
    </w:p>
    <w:p w14:paraId="0D7A4273" w14:textId="77777777" w:rsidR="00DD50DE" w:rsidRPr="00233788" w:rsidRDefault="00DD50DE" w:rsidP="00DD50DE">
      <w:pPr>
        <w:pStyle w:val="Nagwek3"/>
        <w:rPr>
          <w:color w:val="FF0000"/>
        </w:rPr>
      </w:pPr>
      <w:r w:rsidRPr="00233788">
        <w:rPr>
          <w:color w:val="FF0000"/>
        </w:rPr>
        <w:t>Zastosowanie informacji o satysfakcji interesariuszy w doskonaleniu jakości uczelni</w:t>
      </w:r>
      <w:bookmarkEnd w:id="232"/>
    </w:p>
    <w:p w14:paraId="2653E67C" w14:textId="77777777" w:rsidR="00DD50DE" w:rsidRPr="00233788" w:rsidRDefault="00DD50DE" w:rsidP="00DD50DE">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7BBDD911" w14:textId="77777777" w:rsidR="00DD50DE" w:rsidRPr="00233788" w:rsidRDefault="00DD50DE" w:rsidP="00DD50DE">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344"/>
      <w:r w:rsidRPr="00233788">
        <w:rPr>
          <w:color w:val="FF0000"/>
        </w:rPr>
        <w:t>podrozdziale 2. 1</w:t>
      </w:r>
      <w:commentRangeEnd w:id="344"/>
      <w:r w:rsidRPr="00233788">
        <w:rPr>
          <w:rStyle w:val="Odwoaniedokomentarza"/>
          <w:rFonts w:ascii="Times New Roman" w:eastAsia="Times New Roman" w:hAnsi="Times New Roman"/>
          <w:color w:val="FF0000"/>
          <w:szCs w:val="20"/>
          <w:lang w:eastAsia="pl-PL"/>
        </w:rPr>
        <w:commentReference w:id="344"/>
      </w:r>
    </w:p>
    <w:p w14:paraId="3D3D5FF4" w14:textId="77777777" w:rsidR="00DD50DE" w:rsidRPr="00233788" w:rsidRDefault="00DD50DE" w:rsidP="00DD50DE">
      <w:pPr>
        <w:rPr>
          <w:color w:val="FF0000"/>
        </w:rPr>
      </w:pPr>
    </w:p>
    <w:p w14:paraId="7696FA5D" w14:textId="6A48E60D" w:rsidR="00DD50DE" w:rsidRPr="00474752" w:rsidRDefault="00DD50DE" w:rsidP="00DD50DE">
      <w:pPr>
        <w:pStyle w:val="Tytutabeli"/>
      </w:pPr>
      <w:bookmarkStart w:id="345" w:name="_Ref437120725"/>
      <w:bookmarkStart w:id="346" w:name="_Ref437120720"/>
      <w:bookmarkStart w:id="347" w:name="_Toc134898097"/>
      <w:r w:rsidRPr="00474752">
        <w:lastRenderedPageBreak/>
        <w:t xml:space="preserve">Tabela </w:t>
      </w:r>
      <w:fldSimple w:instr=" SEQ Tabela \* ARABIC ">
        <w:r w:rsidR="00BB1057">
          <w:rPr>
            <w:noProof/>
          </w:rPr>
          <w:t>40</w:t>
        </w:r>
      </w:fldSimple>
      <w:bookmarkEnd w:id="345"/>
      <w:r w:rsidRPr="00474752">
        <w:t xml:space="preserve"> Rola interesariuszy w działaniach na rzez projektowania i doskonalenia systemów zarządzania jakością uczelni</w:t>
      </w:r>
      <w:bookmarkEnd w:id="346"/>
      <w:bookmarkEnd w:id="347"/>
    </w:p>
    <w:tbl>
      <w:tblPr>
        <w:tblStyle w:val="Tabela-Siatka"/>
        <w:tblW w:w="0" w:type="auto"/>
        <w:tblLook w:val="04A0" w:firstRow="1" w:lastRow="0" w:firstColumn="1" w:lastColumn="0" w:noHBand="0" w:noVBand="1"/>
      </w:tblPr>
      <w:tblGrid>
        <w:gridCol w:w="4606"/>
        <w:gridCol w:w="4607"/>
      </w:tblGrid>
      <w:tr w:rsidR="00DD50DE" w:rsidRPr="00233788" w14:paraId="4854999F" w14:textId="77777777" w:rsidTr="00850BEF">
        <w:trPr>
          <w:cantSplit/>
          <w:tblHeader/>
        </w:trPr>
        <w:tc>
          <w:tcPr>
            <w:tcW w:w="4606" w:type="dxa"/>
            <w:vAlign w:val="center"/>
          </w:tcPr>
          <w:p w14:paraId="190FC31D"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 xml:space="preserve">Działania na rzecz projektowania </w:t>
            </w:r>
            <w:r w:rsidRPr="00474752">
              <w:rPr>
                <w:b/>
                <w:color w:val="FF0000"/>
                <w:sz w:val="18"/>
                <w:szCs w:val="20"/>
                <w:lang w:val="pl-PL" w:bidi="ar-SA"/>
              </w:rPr>
              <w:br/>
              <w:t xml:space="preserve">i doskonalenia systemów </w:t>
            </w:r>
            <w:r w:rsidRPr="00474752">
              <w:rPr>
                <w:b/>
                <w:color w:val="FF0000"/>
                <w:sz w:val="18"/>
                <w:szCs w:val="20"/>
                <w:lang w:val="pl-PL" w:bidi="ar-SA"/>
              </w:rPr>
              <w:br/>
              <w:t>zarządzania jakością</w:t>
            </w:r>
          </w:p>
        </w:tc>
        <w:tc>
          <w:tcPr>
            <w:tcW w:w="4607" w:type="dxa"/>
            <w:vAlign w:val="center"/>
          </w:tcPr>
          <w:p w14:paraId="0CBCF6CC"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Rola interesariuszy uczelni wyższej</w:t>
            </w:r>
          </w:p>
        </w:tc>
      </w:tr>
      <w:tr w:rsidR="00DD50DE" w:rsidRPr="00233788" w14:paraId="14270D5B" w14:textId="77777777" w:rsidTr="00850BEF">
        <w:trPr>
          <w:cantSplit/>
        </w:trPr>
        <w:tc>
          <w:tcPr>
            <w:tcW w:w="4606" w:type="dxa"/>
            <w:vAlign w:val="center"/>
          </w:tcPr>
          <w:p w14:paraId="7096345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Identyfikacja interesariuszy</w:t>
            </w:r>
          </w:p>
        </w:tc>
        <w:tc>
          <w:tcPr>
            <w:tcW w:w="4607" w:type="dxa"/>
          </w:tcPr>
          <w:p w14:paraId="4D63B8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Przed przystąpieniem do dalszych etapów instytucja powinna dokonać jak najpełniejszej identyfikacji interesariuszy. Podczas tego procesu powinno się:</w:t>
            </w:r>
          </w:p>
          <w:p w14:paraId="059DF29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role i wzajemną siłę oddziaływań każdej z grup na instytucję</w:t>
            </w:r>
          </w:p>
          <w:p w14:paraId="176F521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wyselekcjonować najistotniejsze grupy </w:t>
            </w:r>
          </w:p>
          <w:p w14:paraId="24ACCC5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potencjalne kierunki zmian wzajemnych oddziaływań interesariuszy w przypadku hipotetycznych zmian w otoczeniu uczelni</w:t>
            </w:r>
          </w:p>
        </w:tc>
      </w:tr>
      <w:tr w:rsidR="00DD50DE" w:rsidRPr="00233788" w14:paraId="3D5409B0" w14:textId="77777777" w:rsidTr="00850BEF">
        <w:trPr>
          <w:cantSplit/>
        </w:trPr>
        <w:tc>
          <w:tcPr>
            <w:tcW w:w="4606" w:type="dxa"/>
            <w:vAlign w:val="center"/>
          </w:tcPr>
          <w:p w14:paraId="39380BF0"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misji</w:t>
            </w:r>
          </w:p>
        </w:tc>
        <w:tc>
          <w:tcPr>
            <w:tcW w:w="4607" w:type="dxa"/>
          </w:tcPr>
          <w:p w14:paraId="362ED2A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Przy opracowaniu lub weryfikacji misji uczelni należy uwzględnić specyfikę relacji z grupami interesariuszy.</w:t>
            </w:r>
          </w:p>
        </w:tc>
      </w:tr>
      <w:tr w:rsidR="00DD50DE" w:rsidRPr="00233788" w14:paraId="469C6754" w14:textId="77777777" w:rsidTr="00850BEF">
        <w:trPr>
          <w:cantSplit/>
        </w:trPr>
        <w:tc>
          <w:tcPr>
            <w:tcW w:w="4606" w:type="dxa"/>
            <w:vAlign w:val="center"/>
          </w:tcPr>
          <w:p w14:paraId="5C04878B"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wizji</w:t>
            </w:r>
          </w:p>
        </w:tc>
        <w:tc>
          <w:tcPr>
            <w:tcW w:w="4607" w:type="dxa"/>
          </w:tcPr>
          <w:p w14:paraId="34D0BAD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Wizja uczelni wyznaczająca kierunek rozwoju powinna się odnosić do korzyści dla interesariuszy oraz ich roli w rozwoju instytucji.</w:t>
            </w:r>
          </w:p>
        </w:tc>
      </w:tr>
      <w:tr w:rsidR="00DD50DE" w:rsidRPr="00233788" w14:paraId="54C0D7D0" w14:textId="77777777" w:rsidTr="00850BEF">
        <w:trPr>
          <w:cantSplit/>
        </w:trPr>
        <w:tc>
          <w:tcPr>
            <w:tcW w:w="4606" w:type="dxa"/>
            <w:vAlign w:val="center"/>
          </w:tcPr>
          <w:p w14:paraId="7934D53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polityki jakości</w:t>
            </w:r>
          </w:p>
        </w:tc>
        <w:tc>
          <w:tcPr>
            <w:tcW w:w="4607" w:type="dxa"/>
          </w:tcPr>
          <w:p w14:paraId="7AE44E55"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Polityka jakości powinna:</w:t>
            </w:r>
          </w:p>
          <w:p w14:paraId="239E0B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zawierać sformułowania dotyczące rozumienia postrzegania wysokiej jakości przez każdą z istotnych grup interesariuszy,</w:t>
            </w:r>
          </w:p>
          <w:p w14:paraId="0123EBD4"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stanowić uzasadnienie dla ciągłego doskonalenia </w:t>
            </w:r>
          </w:p>
          <w:p w14:paraId="5A1AE49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określać kierunki rozwoju systemu zarządzania jakością zapewniające jak najlepsze spełnienie oczekiwań wszystkich interesariuszy.</w:t>
            </w:r>
          </w:p>
        </w:tc>
      </w:tr>
      <w:tr w:rsidR="00DD50DE" w:rsidRPr="00233788" w14:paraId="6BBA7169" w14:textId="77777777" w:rsidTr="00850BEF">
        <w:trPr>
          <w:cantSplit/>
        </w:trPr>
        <w:tc>
          <w:tcPr>
            <w:tcW w:w="4606" w:type="dxa"/>
            <w:vAlign w:val="center"/>
          </w:tcPr>
          <w:p w14:paraId="05243323"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celów instytucji, (w tym dotyczących doskonalenia jakości)</w:t>
            </w:r>
          </w:p>
        </w:tc>
        <w:tc>
          <w:tcPr>
            <w:tcW w:w="4607" w:type="dxa"/>
          </w:tcPr>
          <w:p w14:paraId="58CA80C2"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Cele instytucji powinny zostać określone w odniesieniu do każdej z grup istotnych interesariuszy uczelni.</w:t>
            </w:r>
          </w:p>
        </w:tc>
      </w:tr>
      <w:tr w:rsidR="00DD50DE" w:rsidRPr="00233788" w14:paraId="087EAEB7" w14:textId="77777777" w:rsidTr="00850BEF">
        <w:trPr>
          <w:cantSplit/>
        </w:trPr>
        <w:tc>
          <w:tcPr>
            <w:tcW w:w="4606" w:type="dxa"/>
            <w:vAlign w:val="center"/>
          </w:tcPr>
          <w:p w14:paraId="6A9DA84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analiza wskaźników doskonalenia jakości</w:t>
            </w:r>
          </w:p>
        </w:tc>
        <w:tc>
          <w:tcPr>
            <w:tcW w:w="4607" w:type="dxa"/>
          </w:tcPr>
          <w:p w14:paraId="3D4E86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odniesieniu do wcześniej sformułowanych celów należy opracować wskaźniki pomagające określić stopień osiągnięcia tych celów.</w:t>
            </w:r>
          </w:p>
        </w:tc>
      </w:tr>
      <w:tr w:rsidR="00DD50DE" w:rsidRPr="00233788" w14:paraId="39E32566" w14:textId="77777777" w:rsidTr="00850BEF">
        <w:trPr>
          <w:cantSplit/>
        </w:trPr>
        <w:tc>
          <w:tcPr>
            <w:tcW w:w="4606" w:type="dxa"/>
            <w:vAlign w:val="center"/>
          </w:tcPr>
          <w:p w14:paraId="7F015CB2"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Ustanowienie / weryfikacja sposobów pomiaru jakości</w:t>
            </w:r>
          </w:p>
        </w:tc>
        <w:tc>
          <w:tcPr>
            <w:tcW w:w="4607" w:type="dxa"/>
          </w:tcPr>
          <w:p w14:paraId="724E1E09"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dobrać odpowiednie metody do pomiaru wskaźników służących do weryfikacji stopnia realizacji celów. Wskazane jest wykorzystanie w jak największym stopniu metod jakościowych.</w:t>
            </w:r>
          </w:p>
        </w:tc>
      </w:tr>
      <w:tr w:rsidR="00DD50DE" w:rsidRPr="00233788" w14:paraId="55AC5B46" w14:textId="77777777" w:rsidTr="00850BEF">
        <w:trPr>
          <w:cantSplit/>
        </w:trPr>
        <w:tc>
          <w:tcPr>
            <w:tcW w:w="4606" w:type="dxa"/>
            <w:vAlign w:val="center"/>
          </w:tcPr>
          <w:p w14:paraId="5A1E83B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Określenie harmonogramu zadań wynikających ze strategii, który uwzględnia regularny przegląd strategii.</w:t>
            </w:r>
          </w:p>
        </w:tc>
        <w:tc>
          <w:tcPr>
            <w:tcW w:w="4607" w:type="dxa"/>
          </w:tcPr>
          <w:p w14:paraId="5FAFA5CC"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przełożyć sformułowane cele na plan działań.</w:t>
            </w:r>
          </w:p>
          <w:p w14:paraId="707864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3677F3" w14:textId="77777777" w:rsidR="00DD50DE" w:rsidRPr="00233788" w:rsidRDefault="00DD50DE" w:rsidP="00DD50DE">
      <w:pPr>
        <w:pStyle w:val="rdo"/>
      </w:pPr>
      <w:r w:rsidRPr="00233788">
        <w:t xml:space="preserve">Źródło: opracowanie własne na </w:t>
      </w:r>
      <w:commentRangeStart w:id="348"/>
      <w:r w:rsidRPr="00233788">
        <w:t xml:space="preserve">podstawie </w:t>
      </w:r>
      <w:sdt>
        <w:sdtPr>
          <w:id w:val="171299878"/>
          <w:citation/>
        </w:sdtPr>
        <w:sdtContent>
          <w:r w:rsidRPr="00233788">
            <w:fldChar w:fldCharType="begin"/>
          </w:r>
          <w:r w:rsidRPr="00233788">
            <w:instrText xml:space="preserve"> CITATION Kol96 \l 1045 </w:instrText>
          </w:r>
          <w:r w:rsidRPr="00233788">
            <w:fldChar w:fldCharType="separate"/>
          </w:r>
          <w:r w:rsidRPr="00C24DBA">
            <w:rPr>
              <w:noProof/>
            </w:rPr>
            <w:t>(Kolman, Grudowski, Meller i Preihs, 1996)</w:t>
          </w:r>
          <w:r w:rsidRPr="00233788">
            <w:fldChar w:fldCharType="end"/>
          </w:r>
        </w:sdtContent>
      </w:sdt>
      <w:r w:rsidRPr="00233788">
        <w:t xml:space="preserve"> oraz [Zakrzewska-Bielawska, 2012]</w:t>
      </w:r>
      <w:commentRangeEnd w:id="348"/>
      <w:r>
        <w:rPr>
          <w:rStyle w:val="Odwoaniedokomentarza"/>
          <w:rFonts w:ascii="Times New Roman" w:eastAsia="Times New Roman" w:hAnsi="Times New Roman"/>
          <w:bCs w:val="0"/>
          <w:szCs w:val="20"/>
          <w:lang w:eastAsia="pl-PL"/>
        </w:rPr>
        <w:commentReference w:id="348"/>
      </w:r>
    </w:p>
    <w:p w14:paraId="54A49837" w14:textId="77777777" w:rsidR="00DD50DE" w:rsidRPr="00233788" w:rsidRDefault="00DD50DE" w:rsidP="00DD50DE">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Pr>
          <w:color w:val="FF0000"/>
        </w:rPr>
        <w:fldChar w:fldCharType="begin"/>
      </w:r>
      <w:r>
        <w:rPr>
          <w:color w:val="FF0000"/>
        </w:rPr>
        <w:instrText xml:space="preserve"> REF _Ref437120725 \h </w:instrText>
      </w:r>
      <w:r>
        <w:rPr>
          <w:color w:val="FF0000"/>
        </w:rPr>
      </w:r>
      <w:r>
        <w:rPr>
          <w:color w:val="FF0000"/>
        </w:rPr>
        <w:fldChar w:fldCharType="separate"/>
      </w:r>
      <w:r w:rsidRPr="00233788">
        <w:rPr>
          <w:color w:val="FF0000"/>
        </w:rPr>
        <w:t xml:space="preserve">Tabela </w:t>
      </w:r>
      <w:r>
        <w:rPr>
          <w:noProof/>
          <w:color w:val="FF0000"/>
        </w:rPr>
        <w:t>39</w:t>
      </w:r>
      <w:r>
        <w:rPr>
          <w:color w:val="FF0000"/>
        </w:rPr>
        <w:fldChar w:fldCharType="end"/>
      </w:r>
      <w:r w:rsidRPr="00233788">
        <w:rPr>
          <w:color w:val="FF0000"/>
        </w:rPr>
        <w:t>).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w:t>
      </w:r>
      <w:r>
        <w:rPr>
          <w:color w:val="FF0000"/>
        </w:rPr>
        <w:t xml:space="preserve"> </w:t>
      </w:r>
      <w:r>
        <w:rPr>
          <w:color w:val="FF0000"/>
        </w:rPr>
        <w:fldChar w:fldCharType="begin"/>
      </w:r>
      <w:r>
        <w:rPr>
          <w:color w:val="FF0000"/>
        </w:rPr>
        <w:instrText xml:space="preserve"> REF _Ref134899247 \h </w:instrText>
      </w:r>
      <w:r>
        <w:rPr>
          <w:color w:val="FF0000"/>
        </w:rPr>
      </w:r>
      <w:r>
        <w:rPr>
          <w:color w:val="FF0000"/>
        </w:rPr>
        <w:fldChar w:fldCharType="separate"/>
      </w:r>
      <w:r w:rsidRPr="00F755BF">
        <w:t xml:space="preserve">Tabela </w:t>
      </w:r>
      <w:r>
        <w:rPr>
          <w:noProof/>
        </w:rPr>
        <w:t>24</w:t>
      </w:r>
      <w:r>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970683F" w14:textId="77777777" w:rsidR="00DD50DE" w:rsidRPr="00233788" w:rsidRDefault="00DD50DE" w:rsidP="00DD50DE">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Cele dotyczące danej kategorii 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w:t>
      </w:r>
      <w:r w:rsidRPr="00233788">
        <w:rPr>
          <w:color w:val="FF0000"/>
        </w:rPr>
        <w:lastRenderedPageBreak/>
        <w:t>sowanie metod pomiaru do możliwości organizacji, tak by pomiary stanowiły skuteczne wsparcie procesów zarządczych i doskonalących.</w:t>
      </w:r>
    </w:p>
    <w:p w14:paraId="785C12CC" w14:textId="77777777" w:rsidR="00DD50DE" w:rsidRPr="00233788" w:rsidRDefault="00DD50DE" w:rsidP="00DD50DE">
      <w:pPr>
        <w:rPr>
          <w:color w:val="FF0000"/>
        </w:rPr>
      </w:pPr>
    </w:p>
    <w:p w14:paraId="7F4A1B1C" w14:textId="77777777" w:rsidR="00DD50DE" w:rsidRPr="00233788" w:rsidRDefault="00DD50DE" w:rsidP="00DD50DE">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58FEFCE1" w14:textId="77777777" w:rsidR="00DD50DE" w:rsidRPr="00233788" w:rsidRDefault="00DD50DE" w:rsidP="00DD50DE">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49381962" w14:textId="77777777" w:rsidR="00DD50DE" w:rsidRPr="00233788" w:rsidRDefault="00DD50DE" w:rsidP="00DD50DE">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08328FAF" w14:textId="77777777" w:rsidR="00DD50DE" w:rsidRPr="00233788" w:rsidRDefault="00DD50DE" w:rsidP="00DD50DE">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3D7F7B89" w14:textId="7526CC7A" w:rsidR="00DD50DE" w:rsidRPr="00233788" w:rsidRDefault="003A466E" w:rsidP="00DD50DE">
      <w:pPr>
        <w:pStyle w:val="Nagwek2"/>
        <w:rPr>
          <w:color w:val="FF0000"/>
        </w:rPr>
      </w:pPr>
      <w:bookmarkStart w:id="349" w:name="_Toc133846179"/>
      <w:bookmarkStart w:id="350" w:name="_Toc133846161"/>
      <w:r>
        <w:rPr>
          <w:color w:val="FF0000"/>
        </w:rPr>
        <w:lastRenderedPageBreak/>
        <w:t xml:space="preserve">(puste) </w:t>
      </w:r>
      <w:r w:rsidR="00DD50DE" w:rsidRPr="00233788">
        <w:rPr>
          <w:color w:val="FF0000"/>
        </w:rPr>
        <w:t>Model doskonalenia systemów zarządzania jakością polskich uczelni technicznych wykorzystujący informacje z pomiaru satysfakcji interesariuszy uczelni technicznych</w:t>
      </w:r>
      <w:bookmarkEnd w:id="349"/>
    </w:p>
    <w:bookmarkEnd w:id="350"/>
    <w:p w14:paraId="5EB31E2B" w14:textId="77777777" w:rsidR="00DD50DE" w:rsidRPr="00233788" w:rsidRDefault="00DD50DE" w:rsidP="00DD50DE">
      <w:pPr>
        <w:rPr>
          <w:color w:val="FF0000"/>
        </w:rPr>
      </w:pPr>
    </w:p>
    <w:p w14:paraId="18994AF0" w14:textId="77777777" w:rsidR="00DD50DE" w:rsidRPr="00233788" w:rsidRDefault="00DD50DE" w:rsidP="00DD50DE">
      <w:pPr>
        <w:rPr>
          <w:color w:val="FF0000"/>
        </w:rPr>
      </w:pPr>
    </w:p>
    <w:p w14:paraId="5648C58D" w14:textId="12AED0FC" w:rsidR="00511706" w:rsidRPr="00233788" w:rsidRDefault="003A466E" w:rsidP="00511706">
      <w:pPr>
        <w:pStyle w:val="Nagwek2"/>
        <w:rPr>
          <w:color w:val="FF0000"/>
        </w:rPr>
      </w:pPr>
      <w:bookmarkStart w:id="351" w:name="_Toc133846176"/>
      <w:r>
        <w:rPr>
          <w:color w:val="FF0000"/>
        </w:rPr>
        <w:t xml:space="preserve">(puste) </w:t>
      </w:r>
      <w:r w:rsidR="00511706" w:rsidRPr="00233788">
        <w:rPr>
          <w:color w:val="FF0000"/>
        </w:rPr>
        <w:t>Propozycja zestawu wybranych wskaźników skuteczności działań uczelni technicznych w Polsce</w:t>
      </w:r>
      <w:bookmarkEnd w:id="351"/>
    </w:p>
    <w:p w14:paraId="0187E5CE" w14:textId="767E9A49" w:rsidR="00A96C13" w:rsidRPr="00233788" w:rsidRDefault="003A466E" w:rsidP="00A96C13">
      <w:pPr>
        <w:pStyle w:val="Nagwek2"/>
        <w:rPr>
          <w:color w:val="FF0000"/>
        </w:rPr>
      </w:pPr>
      <w:bookmarkStart w:id="352" w:name="_Toc133846173"/>
      <w:bookmarkStart w:id="353" w:name="_Toc133846156"/>
      <w:bookmarkEnd w:id="226"/>
      <w:r>
        <w:rPr>
          <w:color w:val="FF0000"/>
        </w:rPr>
        <w:t xml:space="preserve">(puste) </w:t>
      </w:r>
      <w:r w:rsidR="00A96C13" w:rsidRPr="00233788">
        <w:rPr>
          <w:color w:val="FF0000"/>
        </w:rPr>
        <w:t>Weryfikacja przydatności metod pomiaru i wskaźników satysfakcji interesariuszy uczelni technicznych w Polsce</w:t>
      </w:r>
      <w:bookmarkEnd w:id="352"/>
    </w:p>
    <w:p w14:paraId="174CB82D" w14:textId="77777777" w:rsidR="000613B8" w:rsidRPr="00233788" w:rsidRDefault="000613B8" w:rsidP="004E7B54">
      <w:pPr>
        <w:pStyle w:val="Nagwek1"/>
        <w:numPr>
          <w:ilvl w:val="0"/>
          <w:numId w:val="0"/>
        </w:numPr>
        <w:ind w:left="432"/>
      </w:pPr>
      <w:bookmarkStart w:id="354" w:name="_Toc133846180"/>
      <w:bookmarkEnd w:id="353"/>
      <w:r w:rsidRPr="00233788">
        <w:lastRenderedPageBreak/>
        <w:t>Rekapitulacja</w:t>
      </w:r>
      <w:bookmarkEnd w:id="354"/>
    </w:p>
    <w:p w14:paraId="7542506A" w14:textId="77777777" w:rsidR="000613B8" w:rsidRPr="00233788" w:rsidRDefault="00B758DF" w:rsidP="004E7B54">
      <w:pPr>
        <w:pStyle w:val="Nagwek1"/>
      </w:pPr>
      <w:bookmarkStart w:id="355" w:name="_Toc133846181"/>
      <w:r w:rsidRPr="00233788">
        <w:lastRenderedPageBreak/>
        <w:t>Spis literatury</w:t>
      </w:r>
      <w:bookmarkEnd w:id="355"/>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56" w:name="_Toc133846182"/>
      <w:r w:rsidRPr="00233788">
        <w:lastRenderedPageBreak/>
        <w:t>Spis literatury Mendeley</w:t>
      </w:r>
      <w:bookmarkEnd w:id="356"/>
    </w:p>
    <w:p w14:paraId="67B31172" w14:textId="3125BC94" w:rsidR="003F2AB0" w:rsidRPr="001E6D0E" w:rsidRDefault="00913F24" w:rsidP="003F2AB0">
      <w:pPr>
        <w:widowControl w:val="0"/>
        <w:autoSpaceDE w:val="0"/>
        <w:autoSpaceDN w:val="0"/>
        <w:adjustRightInd w:val="0"/>
        <w:ind w:left="480" w:hanging="480"/>
        <w:rPr>
          <w:rFonts w:cs="Arial"/>
          <w:noProof/>
          <w:szCs w:val="24"/>
          <w:lang w:val="en-GB"/>
        </w:rPr>
      </w:pPr>
      <w:r>
        <w:fldChar w:fldCharType="begin" w:fldLock="1"/>
      </w:r>
      <w:r w:rsidRPr="00913F24">
        <w:rPr>
          <w:lang w:val="en-US"/>
        </w:rPr>
        <w:instrText xml:space="preserve">ADDIN Mendeley Bibliography CSL_BIBLIOGRAPHY </w:instrText>
      </w:r>
      <w:r>
        <w:fldChar w:fldCharType="separate"/>
      </w:r>
      <w:r w:rsidR="003F2AB0" w:rsidRPr="001E6D0E">
        <w:rPr>
          <w:rFonts w:cs="Arial"/>
          <w:noProof/>
          <w:szCs w:val="24"/>
          <w:lang w:val="en-GB"/>
        </w:rPr>
        <w:t xml:space="preserve">Aguillo, I. (2009). Measuring the institution’s footprint in the web. </w:t>
      </w:r>
      <w:r w:rsidR="003F2AB0" w:rsidRPr="001E6D0E">
        <w:rPr>
          <w:rFonts w:cs="Arial"/>
          <w:i/>
          <w:iCs/>
          <w:noProof/>
          <w:szCs w:val="24"/>
          <w:lang w:val="en-GB"/>
        </w:rPr>
        <w:t>Library Hi Tech</w:t>
      </w:r>
      <w:r w:rsidR="003F2AB0" w:rsidRPr="001E6D0E">
        <w:rPr>
          <w:rFonts w:cs="Arial"/>
          <w:noProof/>
          <w:szCs w:val="24"/>
          <w:lang w:val="en-GB"/>
        </w:rPr>
        <w:t xml:space="preserve">, </w:t>
      </w:r>
      <w:r w:rsidR="003F2AB0" w:rsidRPr="001E6D0E">
        <w:rPr>
          <w:rFonts w:cs="Arial"/>
          <w:i/>
          <w:iCs/>
          <w:noProof/>
          <w:szCs w:val="24"/>
          <w:lang w:val="en-GB"/>
        </w:rPr>
        <w:t>27</w:t>
      </w:r>
      <w:r w:rsidR="003F2AB0" w:rsidRPr="001E6D0E">
        <w:rPr>
          <w:rFonts w:cs="Arial"/>
          <w:noProof/>
          <w:szCs w:val="24"/>
          <w:lang w:val="en-GB"/>
        </w:rPr>
        <w:t>(4), 540–556. https://doi.org/10.1108/073788309</w:t>
      </w:r>
    </w:p>
    <w:p w14:paraId="5BB13D85"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Aguillo, I. (2023). </w:t>
      </w:r>
      <w:r w:rsidRPr="001E6D0E">
        <w:rPr>
          <w:rFonts w:cs="Arial"/>
          <w:i/>
          <w:iCs/>
          <w:noProof/>
          <w:szCs w:val="24"/>
          <w:lang w:val="en-GB"/>
        </w:rPr>
        <w:t>Methodology of Ranking Web of Universities</w:t>
      </w:r>
      <w:r w:rsidRPr="001E6D0E">
        <w:rPr>
          <w:rFonts w:cs="Arial"/>
          <w:noProof/>
          <w:szCs w:val="24"/>
          <w:lang w:val="en-GB"/>
        </w:rPr>
        <w:t>. Cybermetrics Lab. https://www.webometrics.info/en/Methodology</w:t>
      </w:r>
    </w:p>
    <w:p w14:paraId="399201DD"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Alkuwaiti, A. (2021). </w:t>
      </w:r>
      <w:r w:rsidRPr="001E6D0E">
        <w:rPr>
          <w:rFonts w:cs="Arial"/>
          <w:i/>
          <w:iCs/>
          <w:noProof/>
          <w:szCs w:val="24"/>
          <w:lang w:val="en-GB"/>
        </w:rPr>
        <w:t>Webometrics Ranking: Change in Methodology &amp; January 2021 Results at Glance</w:t>
      </w:r>
      <w:r w:rsidRPr="001E6D0E">
        <w:rPr>
          <w:rFonts w:cs="Arial"/>
          <w:noProof/>
          <w:szCs w:val="24"/>
          <w:lang w:val="en-GB"/>
        </w:rPr>
        <w:t>. http://www.drahmedalkuwaiti.com/admin/data/form_14936/files/element_4_3f06cedca61fa7fbd8e20020e556832c-54-Change in Metho_Jan 2021 Result 210216.pdf</w:t>
      </w:r>
    </w:p>
    <w:p w14:paraId="315E605D"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3F2AB0">
        <w:rPr>
          <w:rFonts w:cs="Arial"/>
          <w:i/>
          <w:iCs/>
          <w:noProof/>
          <w:szCs w:val="24"/>
        </w:rPr>
        <w:t>Nauka</w:t>
      </w:r>
      <w:r w:rsidRPr="003F2AB0">
        <w:rPr>
          <w:rFonts w:cs="Arial"/>
          <w:noProof/>
          <w:szCs w:val="24"/>
        </w:rPr>
        <w:t>.</w:t>
      </w:r>
    </w:p>
    <w:p w14:paraId="0CA3AAE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ARWU. (2020). </w:t>
      </w:r>
      <w:r w:rsidRPr="001E6D0E">
        <w:rPr>
          <w:rFonts w:cs="Arial"/>
          <w:i/>
          <w:iCs/>
          <w:noProof/>
          <w:szCs w:val="24"/>
          <w:lang w:val="en-GB"/>
        </w:rPr>
        <w:t>ARWU World University Rankings 2020</w:t>
      </w:r>
      <w:r w:rsidRPr="001E6D0E">
        <w:rPr>
          <w:rFonts w:cs="Arial"/>
          <w:noProof/>
          <w:szCs w:val="24"/>
          <w:lang w:val="en-GB"/>
        </w:rPr>
        <w:t>. Ranking Shanghai. http://www.shanghairanking.com/ARWU2020.html</w:t>
      </w:r>
    </w:p>
    <w:p w14:paraId="7DE00E98"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ARWU. (2022a). </w:t>
      </w:r>
      <w:r w:rsidRPr="001E6D0E">
        <w:rPr>
          <w:rFonts w:cs="Arial"/>
          <w:i/>
          <w:iCs/>
          <w:noProof/>
          <w:szCs w:val="24"/>
          <w:lang w:val="en-GB"/>
        </w:rPr>
        <w:t>ARWU World University Ranking 2022</w:t>
      </w:r>
      <w:r w:rsidRPr="001E6D0E">
        <w:rPr>
          <w:rFonts w:cs="Arial"/>
          <w:noProof/>
          <w:szCs w:val="24"/>
          <w:lang w:val="en-GB"/>
        </w:rPr>
        <w:t>. Ranking Shanghai. http://www.shanghairanking.com/rankings/arwu/2022</w:t>
      </w:r>
    </w:p>
    <w:p w14:paraId="179CE3A5"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ARWU. (2022b). </w:t>
      </w:r>
      <w:r w:rsidRPr="001E6D0E">
        <w:rPr>
          <w:rFonts w:cs="Arial"/>
          <w:i/>
          <w:iCs/>
          <w:noProof/>
          <w:szCs w:val="24"/>
          <w:lang w:val="en-GB"/>
        </w:rPr>
        <w:t>ARWU World University Rankings 2022 methodology</w:t>
      </w:r>
      <w:r w:rsidRPr="001E6D0E">
        <w:rPr>
          <w:rFonts w:cs="Arial"/>
          <w:noProof/>
          <w:szCs w:val="24"/>
          <w:lang w:val="en-GB"/>
        </w:rPr>
        <w:t>. Ranking Shanghai. http://www.shanghairanking.com/methodology/arwu/2022</w:t>
      </w:r>
    </w:p>
    <w:p w14:paraId="78D5DF52"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Athiyaman, A. (1997). Linking student satisfaction and service quality perceptions: the case of university education. </w:t>
      </w:r>
      <w:r w:rsidRPr="001E6D0E">
        <w:rPr>
          <w:rFonts w:cs="Arial"/>
          <w:i/>
          <w:iCs/>
          <w:noProof/>
          <w:szCs w:val="24"/>
          <w:lang w:val="en-GB"/>
        </w:rPr>
        <w:t>European Journal of Marketing</w:t>
      </w:r>
      <w:r w:rsidRPr="001E6D0E">
        <w:rPr>
          <w:rFonts w:cs="Arial"/>
          <w:noProof/>
          <w:szCs w:val="24"/>
          <w:lang w:val="en-GB"/>
        </w:rPr>
        <w:t xml:space="preserve">, </w:t>
      </w:r>
      <w:r w:rsidRPr="001E6D0E">
        <w:rPr>
          <w:rFonts w:cs="Arial"/>
          <w:i/>
          <w:iCs/>
          <w:noProof/>
          <w:szCs w:val="24"/>
          <w:lang w:val="en-GB"/>
        </w:rPr>
        <w:t>31</w:t>
      </w:r>
      <w:r w:rsidRPr="001E6D0E">
        <w:rPr>
          <w:rFonts w:cs="Arial"/>
          <w:noProof/>
          <w:szCs w:val="24"/>
          <w:lang w:val="en-GB"/>
        </w:rPr>
        <w:t>(7), 528–540. https://doi.org/10.1108/03090569710176655</w:t>
      </w:r>
    </w:p>
    <w:p w14:paraId="3FE53756"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Austin, A. E. (1990). Faculty cultures, faculty values. </w:t>
      </w:r>
      <w:r w:rsidRPr="001E6D0E">
        <w:rPr>
          <w:rFonts w:cs="Arial"/>
          <w:i/>
          <w:iCs/>
          <w:noProof/>
          <w:szCs w:val="24"/>
          <w:lang w:val="en-GB"/>
        </w:rPr>
        <w:t>New directions for institutional research</w:t>
      </w:r>
      <w:r w:rsidRPr="001E6D0E">
        <w:rPr>
          <w:rFonts w:cs="Arial"/>
          <w:noProof/>
          <w:szCs w:val="24"/>
          <w:lang w:val="en-GB"/>
        </w:rPr>
        <w:t xml:space="preserve">, </w:t>
      </w:r>
      <w:r w:rsidRPr="001E6D0E">
        <w:rPr>
          <w:rFonts w:cs="Arial"/>
          <w:i/>
          <w:iCs/>
          <w:noProof/>
          <w:szCs w:val="24"/>
          <w:lang w:val="en-GB"/>
        </w:rPr>
        <w:t>1990</w:t>
      </w:r>
      <w:r w:rsidRPr="001E6D0E">
        <w:rPr>
          <w:rFonts w:cs="Arial"/>
          <w:noProof/>
          <w:szCs w:val="24"/>
          <w:lang w:val="en-GB"/>
        </w:rPr>
        <w:t>(68), 61–74.</w:t>
      </w:r>
    </w:p>
    <w:p w14:paraId="5788C378"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Barker, K. (2007). The UK Research Assessment Exercise: the evolution of a national research evaluation system. </w:t>
      </w:r>
      <w:r w:rsidRPr="001E6D0E">
        <w:rPr>
          <w:rFonts w:cs="Arial"/>
          <w:i/>
          <w:iCs/>
          <w:noProof/>
          <w:szCs w:val="24"/>
          <w:lang w:val="en-GB"/>
        </w:rPr>
        <w:t>Research Evaluation</w:t>
      </w:r>
      <w:r w:rsidRPr="001E6D0E">
        <w:rPr>
          <w:rFonts w:cs="Arial"/>
          <w:noProof/>
          <w:szCs w:val="24"/>
          <w:lang w:val="en-GB"/>
        </w:rPr>
        <w:t xml:space="preserve">, </w:t>
      </w:r>
      <w:r w:rsidRPr="001E6D0E">
        <w:rPr>
          <w:rFonts w:cs="Arial"/>
          <w:i/>
          <w:iCs/>
          <w:noProof/>
          <w:szCs w:val="24"/>
          <w:lang w:val="en-GB"/>
        </w:rPr>
        <w:t>16</w:t>
      </w:r>
      <w:r w:rsidRPr="001E6D0E">
        <w:rPr>
          <w:rFonts w:cs="Arial"/>
          <w:noProof/>
          <w:szCs w:val="24"/>
          <w:lang w:val="en-GB"/>
        </w:rPr>
        <w:t>(1), 3–12. https://doi.org/10.3152/095820207X190674</w:t>
      </w:r>
    </w:p>
    <w:p w14:paraId="34BFBBA5"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1E6D0E">
        <w:rPr>
          <w:rFonts w:cs="Arial"/>
          <w:i/>
          <w:iCs/>
          <w:noProof/>
          <w:szCs w:val="24"/>
          <w:lang w:val="en-GB"/>
        </w:rPr>
        <w:t>Procedia - Social and Behavioral Sciences</w:t>
      </w:r>
      <w:r w:rsidRPr="001E6D0E">
        <w:rPr>
          <w:rFonts w:cs="Arial"/>
          <w:noProof/>
          <w:szCs w:val="24"/>
          <w:lang w:val="en-GB"/>
        </w:rPr>
        <w:t xml:space="preserve">, </w:t>
      </w:r>
      <w:r w:rsidRPr="001E6D0E">
        <w:rPr>
          <w:rFonts w:cs="Arial"/>
          <w:i/>
          <w:iCs/>
          <w:noProof/>
          <w:szCs w:val="24"/>
          <w:lang w:val="en-GB"/>
        </w:rPr>
        <w:t>214</w:t>
      </w:r>
      <w:r w:rsidRPr="001E6D0E">
        <w:rPr>
          <w:rFonts w:cs="Arial"/>
          <w:noProof/>
          <w:szCs w:val="24"/>
          <w:lang w:val="en-GB"/>
        </w:rPr>
        <w:t>(June), 344–358. https://doi.org/10.1016/j.sbspro.2015.11.658</w:t>
      </w:r>
    </w:p>
    <w:p w14:paraId="3A8E75BE"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Beliczyński, J. (2011). Analiza systemu zarządzania wartością dla Klienta. W </w:t>
      </w:r>
      <w:r w:rsidRPr="003F2AB0">
        <w:rPr>
          <w:rFonts w:cs="Arial"/>
          <w:i/>
          <w:iCs/>
          <w:noProof/>
          <w:szCs w:val="24"/>
        </w:rPr>
        <w:t>Przegląd problemów doskonalenia systemów zarządzania przedsiębiorstwem</w:t>
      </w:r>
      <w:r w:rsidRPr="003F2AB0">
        <w:rPr>
          <w:rFonts w:cs="Arial"/>
          <w:noProof/>
          <w:szCs w:val="24"/>
        </w:rPr>
        <w:t>. Mfiles.pl.</w:t>
      </w:r>
    </w:p>
    <w:p w14:paraId="0647DAD6"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Bielawa, A. (2011). Przegląd najważniejszych modeli zarządzania jakością usług. </w:t>
      </w:r>
      <w:r w:rsidRPr="001E6D0E">
        <w:rPr>
          <w:rFonts w:cs="Arial"/>
          <w:i/>
          <w:iCs/>
          <w:noProof/>
          <w:szCs w:val="24"/>
          <w:lang w:val="en-GB"/>
        </w:rPr>
        <w:t>Studia i Prace WNEiZ</w:t>
      </w:r>
      <w:r w:rsidRPr="001E6D0E">
        <w:rPr>
          <w:rFonts w:cs="Arial"/>
          <w:noProof/>
          <w:szCs w:val="24"/>
          <w:lang w:val="en-GB"/>
        </w:rPr>
        <w:t xml:space="preserve">, </w:t>
      </w:r>
      <w:r w:rsidRPr="001E6D0E">
        <w:rPr>
          <w:rFonts w:cs="Arial"/>
          <w:i/>
          <w:iCs/>
          <w:noProof/>
          <w:szCs w:val="24"/>
          <w:lang w:val="en-GB"/>
        </w:rPr>
        <w:t>24</w:t>
      </w:r>
      <w:r w:rsidRPr="001E6D0E">
        <w:rPr>
          <w:rFonts w:cs="Arial"/>
          <w:noProof/>
          <w:szCs w:val="24"/>
          <w:lang w:val="en-GB"/>
        </w:rPr>
        <w:t>.</w:t>
      </w:r>
    </w:p>
    <w:p w14:paraId="0DA2EAEF"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Blackmore, P., &amp; Kandiko, C. B. C. B. (2011). Motivation in academic life: a prestige economy. </w:t>
      </w:r>
      <w:r w:rsidRPr="001E6D0E">
        <w:rPr>
          <w:rFonts w:cs="Arial"/>
          <w:i/>
          <w:iCs/>
          <w:noProof/>
          <w:szCs w:val="24"/>
          <w:lang w:val="en-GB"/>
        </w:rPr>
        <w:lastRenderedPageBreak/>
        <w:t>Research in Post-Compulsory Education</w:t>
      </w:r>
      <w:r w:rsidRPr="001E6D0E">
        <w:rPr>
          <w:rFonts w:cs="Arial"/>
          <w:noProof/>
          <w:szCs w:val="24"/>
          <w:lang w:val="en-GB"/>
        </w:rPr>
        <w:t xml:space="preserve">, </w:t>
      </w:r>
      <w:r w:rsidRPr="001E6D0E">
        <w:rPr>
          <w:rFonts w:cs="Arial"/>
          <w:i/>
          <w:iCs/>
          <w:noProof/>
          <w:szCs w:val="24"/>
          <w:lang w:val="en-GB"/>
        </w:rPr>
        <w:t>16</w:t>
      </w:r>
      <w:r w:rsidRPr="001E6D0E">
        <w:rPr>
          <w:rFonts w:cs="Arial"/>
          <w:noProof/>
          <w:szCs w:val="24"/>
          <w:lang w:val="en-GB"/>
        </w:rPr>
        <w:t>(4), 399–411. https://doi.org/10.1080/13596748.2011.626971</w:t>
      </w:r>
    </w:p>
    <w:p w14:paraId="3E1B863A"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Bobińska, B. (2012). </w:t>
      </w:r>
      <w:r w:rsidRPr="003F2AB0">
        <w:rPr>
          <w:rFonts w:cs="Arial"/>
          <w:noProof/>
          <w:szCs w:val="24"/>
        </w:rPr>
        <w:t xml:space="preserve">Funkcjonowanie sektora publicznego jako organizacji „otwartych na klienta”. </w:t>
      </w:r>
      <w:r w:rsidRPr="003F2AB0">
        <w:rPr>
          <w:rFonts w:cs="Arial"/>
          <w:i/>
          <w:iCs/>
          <w:noProof/>
          <w:szCs w:val="24"/>
        </w:rPr>
        <w:t>Zeszyty Naukowe Zachodniopomorskiej Szkoły Biznesu Firma i Rynek</w:t>
      </w:r>
      <w:r w:rsidRPr="003F2AB0">
        <w:rPr>
          <w:rFonts w:cs="Arial"/>
          <w:noProof/>
          <w:szCs w:val="24"/>
        </w:rPr>
        <w:t xml:space="preserve">, </w:t>
      </w:r>
      <w:r w:rsidRPr="003F2AB0">
        <w:rPr>
          <w:rFonts w:cs="Arial"/>
          <w:i/>
          <w:iCs/>
          <w:noProof/>
          <w:szCs w:val="24"/>
        </w:rPr>
        <w:t>1</w:t>
      </w:r>
      <w:r w:rsidRPr="003F2AB0">
        <w:rPr>
          <w:rFonts w:cs="Arial"/>
          <w:noProof/>
          <w:szCs w:val="24"/>
        </w:rPr>
        <w:t>, 59–71.</w:t>
      </w:r>
    </w:p>
    <w:p w14:paraId="40F929C6"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Brady, M. K., &amp; Cronin, J. J. (2001). </w:t>
      </w:r>
      <w:r w:rsidRPr="001E6D0E">
        <w:rPr>
          <w:rFonts w:cs="Arial"/>
          <w:noProof/>
          <w:szCs w:val="24"/>
          <w:lang w:val="en-GB"/>
        </w:rPr>
        <w:t xml:space="preserve">Some New Thoughts on Conceptualizing Perceived Service Quality: A Hierarchical Approach. </w:t>
      </w:r>
      <w:r w:rsidRPr="001E6D0E">
        <w:rPr>
          <w:rFonts w:cs="Arial"/>
          <w:i/>
          <w:iCs/>
          <w:noProof/>
          <w:szCs w:val="24"/>
          <w:lang w:val="en-GB"/>
        </w:rPr>
        <w:t>Journal of Marketing</w:t>
      </w:r>
      <w:r w:rsidRPr="001E6D0E">
        <w:rPr>
          <w:rFonts w:cs="Arial"/>
          <w:noProof/>
          <w:szCs w:val="24"/>
          <w:lang w:val="en-GB"/>
        </w:rPr>
        <w:t xml:space="preserve">, </w:t>
      </w:r>
      <w:r w:rsidRPr="001E6D0E">
        <w:rPr>
          <w:rFonts w:cs="Arial"/>
          <w:i/>
          <w:iCs/>
          <w:noProof/>
          <w:szCs w:val="24"/>
          <w:lang w:val="en-GB"/>
        </w:rPr>
        <w:t>65</w:t>
      </w:r>
      <w:r w:rsidRPr="001E6D0E">
        <w:rPr>
          <w:rFonts w:cs="Arial"/>
          <w:noProof/>
          <w:szCs w:val="24"/>
          <w:lang w:val="en-GB"/>
        </w:rPr>
        <w:t>(3), 34–49. https://doi.org/10.1509/jmkg.65.3.34.18334</w:t>
      </w:r>
    </w:p>
    <w:p w14:paraId="31C46E71"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Broadhead, L.-A., &amp; Howard, S. (1998). The Research Assessment Exercise. </w:t>
      </w:r>
      <w:r w:rsidRPr="001E6D0E">
        <w:rPr>
          <w:rFonts w:cs="Arial"/>
          <w:i/>
          <w:iCs/>
          <w:noProof/>
          <w:szCs w:val="24"/>
          <w:lang w:val="en-GB"/>
        </w:rPr>
        <w:t>education policy analysis archives</w:t>
      </w:r>
      <w:r w:rsidRPr="001E6D0E">
        <w:rPr>
          <w:rFonts w:cs="Arial"/>
          <w:noProof/>
          <w:szCs w:val="24"/>
          <w:lang w:val="en-GB"/>
        </w:rPr>
        <w:t xml:space="preserve">, </w:t>
      </w:r>
      <w:r w:rsidRPr="001E6D0E">
        <w:rPr>
          <w:rFonts w:cs="Arial"/>
          <w:i/>
          <w:iCs/>
          <w:noProof/>
          <w:szCs w:val="24"/>
          <w:lang w:val="en-GB"/>
        </w:rPr>
        <w:t>6</w:t>
      </w:r>
      <w:r w:rsidRPr="001E6D0E">
        <w:rPr>
          <w:rFonts w:cs="Arial"/>
          <w:noProof/>
          <w:szCs w:val="24"/>
          <w:lang w:val="en-GB"/>
        </w:rPr>
        <w:t>, 8. https://doi.org/10.14507/epaa.v6n8.1998</w:t>
      </w:r>
    </w:p>
    <w:p w14:paraId="57CDB2E6"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Bukowski, S., &amp; Kosmala, B. (2007). Techniki projekcyjne w identyfikacji przekonań. </w:t>
      </w:r>
      <w:r w:rsidRPr="003F2AB0">
        <w:rPr>
          <w:rFonts w:cs="Arial"/>
          <w:i/>
          <w:iCs/>
          <w:noProof/>
          <w:szCs w:val="24"/>
        </w:rPr>
        <w:t>Psychoterapia</w:t>
      </w:r>
      <w:r w:rsidRPr="003F2AB0">
        <w:rPr>
          <w:rFonts w:cs="Arial"/>
          <w:noProof/>
          <w:szCs w:val="24"/>
        </w:rPr>
        <w:t xml:space="preserve">, </w:t>
      </w:r>
      <w:r w:rsidRPr="003F2AB0">
        <w:rPr>
          <w:rFonts w:cs="Arial"/>
          <w:i/>
          <w:iCs/>
          <w:noProof/>
          <w:szCs w:val="24"/>
        </w:rPr>
        <w:t>4</w:t>
      </w:r>
      <w:r w:rsidRPr="003F2AB0">
        <w:rPr>
          <w:rFonts w:cs="Arial"/>
          <w:noProof/>
          <w:szCs w:val="24"/>
        </w:rPr>
        <w:t>(143), 37–44. http://poradnia-empatia.pl/userfiles/poradnia-empatiapl/file/Techniki projekcyjne w identyfikacji przekonan po autoryzacji.pdf</w:t>
      </w:r>
    </w:p>
    <w:p w14:paraId="09551732"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Campbell, C. M. C. M., Jimenez, M., &amp; Arrozal, C. A. N. C. A. N. (2019). Prestige or education: college teaching and rigor of courses in prestigious and non-prestigious institutions in the U.S. </w:t>
      </w:r>
      <w:r w:rsidRPr="001E6D0E">
        <w:rPr>
          <w:rFonts w:cs="Arial"/>
          <w:i/>
          <w:iCs/>
          <w:noProof/>
          <w:szCs w:val="24"/>
          <w:lang w:val="en-GB"/>
        </w:rPr>
        <w:t>Higher Education</w:t>
      </w:r>
      <w:r w:rsidRPr="001E6D0E">
        <w:rPr>
          <w:rFonts w:cs="Arial"/>
          <w:noProof/>
          <w:szCs w:val="24"/>
          <w:lang w:val="en-GB"/>
        </w:rPr>
        <w:t xml:space="preserve">, </w:t>
      </w:r>
      <w:r w:rsidRPr="001E6D0E">
        <w:rPr>
          <w:rFonts w:cs="Arial"/>
          <w:i/>
          <w:iCs/>
          <w:noProof/>
          <w:szCs w:val="24"/>
          <w:lang w:val="en-GB"/>
        </w:rPr>
        <w:t>77</w:t>
      </w:r>
      <w:r w:rsidRPr="001E6D0E">
        <w:rPr>
          <w:rFonts w:cs="Arial"/>
          <w:noProof/>
          <w:szCs w:val="24"/>
          <w:lang w:val="en-GB"/>
        </w:rPr>
        <w:t>(4), 717–738. https://doi.org/10.1007/s10734-018-0297-3</w:t>
      </w:r>
    </w:p>
    <w:p w14:paraId="20679363"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Carayannis, E. G., &amp; Campbell, D. F. J. (2009). „Mode 3” and „Quadruple Helix”: toward a 21st century fractal innovation ecosystem. </w:t>
      </w:r>
      <w:r w:rsidRPr="001E6D0E">
        <w:rPr>
          <w:rFonts w:cs="Arial"/>
          <w:i/>
          <w:iCs/>
          <w:noProof/>
          <w:szCs w:val="24"/>
          <w:lang w:val="en-GB"/>
        </w:rPr>
        <w:t>International Journal of Technology Management</w:t>
      </w:r>
      <w:r w:rsidRPr="001E6D0E">
        <w:rPr>
          <w:rFonts w:cs="Arial"/>
          <w:noProof/>
          <w:szCs w:val="24"/>
          <w:lang w:val="en-GB"/>
        </w:rPr>
        <w:t xml:space="preserve">, </w:t>
      </w:r>
      <w:r w:rsidRPr="001E6D0E">
        <w:rPr>
          <w:rFonts w:cs="Arial"/>
          <w:i/>
          <w:iCs/>
          <w:noProof/>
          <w:szCs w:val="24"/>
          <w:lang w:val="en-GB"/>
        </w:rPr>
        <w:t>46</w:t>
      </w:r>
      <w:r w:rsidRPr="001E6D0E">
        <w:rPr>
          <w:rFonts w:cs="Arial"/>
          <w:noProof/>
          <w:szCs w:val="24"/>
          <w:lang w:val="en-GB"/>
        </w:rPr>
        <w:t>(3/4), 201. https://doi.org/10.1504/IJTM.2009.023374</w:t>
      </w:r>
    </w:p>
    <w:p w14:paraId="408DF59C"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Carroll, A. B. (1979). A three-dimensional conceptual model of corporate performance. </w:t>
      </w:r>
      <w:r w:rsidRPr="001E6D0E">
        <w:rPr>
          <w:rFonts w:cs="Arial"/>
          <w:i/>
          <w:iCs/>
          <w:noProof/>
          <w:szCs w:val="24"/>
          <w:lang w:val="en-GB"/>
        </w:rPr>
        <w:t>Corporate Social Responsibility</w:t>
      </w:r>
      <w:r w:rsidRPr="001E6D0E">
        <w:rPr>
          <w:rFonts w:cs="Arial"/>
          <w:noProof/>
          <w:szCs w:val="24"/>
          <w:lang w:val="en-GB"/>
        </w:rPr>
        <w:t>, 497–505. https://doi.org/10.5465/amr.1979.4498296</w:t>
      </w:r>
    </w:p>
    <w:p w14:paraId="211447CD"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Clark, B. R. (1972). The organizational saga in higher education. </w:t>
      </w:r>
      <w:r w:rsidRPr="001E6D0E">
        <w:rPr>
          <w:rFonts w:cs="Arial"/>
          <w:i/>
          <w:iCs/>
          <w:noProof/>
          <w:szCs w:val="24"/>
          <w:lang w:val="en-GB"/>
        </w:rPr>
        <w:t>Administrative science quarterly</w:t>
      </w:r>
      <w:r w:rsidRPr="001E6D0E">
        <w:rPr>
          <w:rFonts w:cs="Arial"/>
          <w:noProof/>
          <w:szCs w:val="24"/>
          <w:lang w:val="en-GB"/>
        </w:rPr>
        <w:t>, 178–184.</w:t>
      </w:r>
    </w:p>
    <w:p w14:paraId="22134D0E"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Clark, B. R. (1980). </w:t>
      </w:r>
      <w:r w:rsidRPr="001E6D0E">
        <w:rPr>
          <w:rFonts w:cs="Arial"/>
          <w:i/>
          <w:iCs/>
          <w:noProof/>
          <w:szCs w:val="24"/>
          <w:lang w:val="en-GB"/>
        </w:rPr>
        <w:t>Academic Culture</w:t>
      </w:r>
      <w:r w:rsidRPr="001E6D0E">
        <w:rPr>
          <w:rFonts w:cs="Arial"/>
          <w:noProof/>
          <w:szCs w:val="24"/>
          <w:lang w:val="en-GB"/>
        </w:rPr>
        <w:t xml:space="preserve"> (Nr 42). Yale University Higher Education Research Group.</w:t>
      </w:r>
    </w:p>
    <w:p w14:paraId="597FD3CC"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Clarkson, M. B. E. (1995). A Stakeholder Framework for Analyzing and Evaluating Corporate Social Performance. </w:t>
      </w:r>
      <w:r w:rsidRPr="001E6D0E">
        <w:rPr>
          <w:rFonts w:cs="Arial"/>
          <w:i/>
          <w:iCs/>
          <w:noProof/>
          <w:szCs w:val="24"/>
          <w:lang w:val="en-GB"/>
        </w:rPr>
        <w:t>The Academy of Management Review</w:t>
      </w:r>
      <w:r w:rsidRPr="001E6D0E">
        <w:rPr>
          <w:rFonts w:cs="Arial"/>
          <w:noProof/>
          <w:szCs w:val="24"/>
          <w:lang w:val="en-GB"/>
        </w:rPr>
        <w:t xml:space="preserve">, </w:t>
      </w:r>
      <w:r w:rsidRPr="001E6D0E">
        <w:rPr>
          <w:rFonts w:cs="Arial"/>
          <w:i/>
          <w:iCs/>
          <w:noProof/>
          <w:szCs w:val="24"/>
          <w:lang w:val="en-GB"/>
        </w:rPr>
        <w:t>20</w:t>
      </w:r>
      <w:r w:rsidRPr="001E6D0E">
        <w:rPr>
          <w:rFonts w:cs="Arial"/>
          <w:noProof/>
          <w:szCs w:val="24"/>
          <w:lang w:val="en-GB"/>
        </w:rPr>
        <w:t>(1), 92. https://doi.org/10.2307/258888</w:t>
      </w:r>
    </w:p>
    <w:p w14:paraId="17ED1E6A"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Collyer, F. (2013). The production of scholarly knowledge in the global market arena: University ranking systems, prestige and power. </w:t>
      </w:r>
      <w:r w:rsidRPr="001E6D0E">
        <w:rPr>
          <w:rFonts w:cs="Arial"/>
          <w:i/>
          <w:iCs/>
          <w:noProof/>
          <w:szCs w:val="24"/>
          <w:lang w:val="en-GB"/>
        </w:rPr>
        <w:t>Critical Studies in Education</w:t>
      </w:r>
      <w:r w:rsidRPr="001E6D0E">
        <w:rPr>
          <w:rFonts w:cs="Arial"/>
          <w:noProof/>
          <w:szCs w:val="24"/>
          <w:lang w:val="en-GB"/>
        </w:rPr>
        <w:t xml:space="preserve">, </w:t>
      </w:r>
      <w:r w:rsidRPr="001E6D0E">
        <w:rPr>
          <w:rFonts w:cs="Arial"/>
          <w:i/>
          <w:iCs/>
          <w:noProof/>
          <w:szCs w:val="24"/>
          <w:lang w:val="en-GB"/>
        </w:rPr>
        <w:t>54</w:t>
      </w:r>
      <w:r w:rsidRPr="001E6D0E">
        <w:rPr>
          <w:rFonts w:cs="Arial"/>
          <w:noProof/>
          <w:szCs w:val="24"/>
          <w:lang w:val="en-GB"/>
        </w:rPr>
        <w:t>(3), 245–259. https://doi.org/10.1080/17508487.2013.788049</w:t>
      </w:r>
    </w:p>
    <w:p w14:paraId="7EB4922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Cronin, J. J. (2016). Retrospective: a cross-sectional test of the effect and conceptualization of service value revisited. </w:t>
      </w:r>
      <w:r w:rsidRPr="001E6D0E">
        <w:rPr>
          <w:rFonts w:cs="Arial"/>
          <w:i/>
          <w:iCs/>
          <w:noProof/>
          <w:szCs w:val="24"/>
          <w:lang w:val="en-GB"/>
        </w:rPr>
        <w:t>Journal of Services Marketing</w:t>
      </w:r>
      <w:r w:rsidRPr="001E6D0E">
        <w:rPr>
          <w:rFonts w:cs="Arial"/>
          <w:noProof/>
          <w:szCs w:val="24"/>
          <w:lang w:val="en-GB"/>
        </w:rPr>
        <w:t xml:space="preserve">, </w:t>
      </w:r>
      <w:r w:rsidRPr="001E6D0E">
        <w:rPr>
          <w:rFonts w:cs="Arial"/>
          <w:i/>
          <w:iCs/>
          <w:noProof/>
          <w:szCs w:val="24"/>
          <w:lang w:val="en-GB"/>
        </w:rPr>
        <w:t>30</w:t>
      </w:r>
      <w:r w:rsidRPr="001E6D0E">
        <w:rPr>
          <w:rFonts w:cs="Arial"/>
          <w:noProof/>
          <w:szCs w:val="24"/>
          <w:lang w:val="en-GB"/>
        </w:rPr>
        <w:t>(3), 261–265. https://doi.org/10.1108/JSM-11-2015-0328</w:t>
      </w:r>
    </w:p>
    <w:p w14:paraId="70581DF0"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Cronin, J. J., Brady, M. K., Brand, R. R., Hightower, R., &amp; Shemwell, D. J. (1997). A cross</w:t>
      </w:r>
      <w:r w:rsidRPr="001E6D0E">
        <w:rPr>
          <w:rFonts w:ascii="Cambria Math" w:hAnsi="Cambria Math" w:cs="Cambria Math"/>
          <w:noProof/>
          <w:szCs w:val="24"/>
          <w:lang w:val="en-GB"/>
        </w:rPr>
        <w:t>‐</w:t>
      </w:r>
      <w:r w:rsidRPr="001E6D0E">
        <w:rPr>
          <w:rFonts w:cs="Arial"/>
          <w:noProof/>
          <w:szCs w:val="24"/>
          <w:lang w:val="en-GB"/>
        </w:rPr>
        <w:t xml:space="preserve">sectional test of the effect and conceptualization of service value. </w:t>
      </w:r>
      <w:r w:rsidRPr="001E6D0E">
        <w:rPr>
          <w:rFonts w:cs="Arial"/>
          <w:i/>
          <w:iCs/>
          <w:noProof/>
          <w:szCs w:val="24"/>
          <w:lang w:val="en-GB"/>
        </w:rPr>
        <w:t>Journal of Services Marketing</w:t>
      </w:r>
      <w:r w:rsidRPr="001E6D0E">
        <w:rPr>
          <w:rFonts w:cs="Arial"/>
          <w:noProof/>
          <w:szCs w:val="24"/>
          <w:lang w:val="en-GB"/>
        </w:rPr>
        <w:t xml:space="preserve">, </w:t>
      </w:r>
      <w:r w:rsidRPr="001E6D0E">
        <w:rPr>
          <w:rFonts w:cs="Arial"/>
          <w:i/>
          <w:iCs/>
          <w:noProof/>
          <w:szCs w:val="24"/>
          <w:lang w:val="en-GB"/>
        </w:rPr>
        <w:t>11</w:t>
      </w:r>
      <w:r w:rsidRPr="001E6D0E">
        <w:rPr>
          <w:rFonts w:cs="Arial"/>
          <w:noProof/>
          <w:szCs w:val="24"/>
          <w:lang w:val="en-GB"/>
        </w:rPr>
        <w:t>(6), 375–391. https://doi.org/10.1108/08876049710187482</w:t>
      </w:r>
    </w:p>
    <w:p w14:paraId="7F816184"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Cwynar, K. M. (2005). THE IDEA OF THE UNIVERSITY IN EUROPEAN CULTURE. </w:t>
      </w:r>
      <w:r w:rsidRPr="001E6D0E">
        <w:rPr>
          <w:rFonts w:cs="Arial"/>
          <w:i/>
          <w:iCs/>
          <w:noProof/>
          <w:szCs w:val="24"/>
          <w:lang w:val="en-GB"/>
        </w:rPr>
        <w:t>Polityka i Społeczeństwo</w:t>
      </w:r>
      <w:r w:rsidRPr="001E6D0E">
        <w:rPr>
          <w:rFonts w:cs="Arial"/>
          <w:noProof/>
          <w:szCs w:val="24"/>
          <w:lang w:val="en-GB"/>
        </w:rPr>
        <w:t>, 60–72.</w:t>
      </w:r>
    </w:p>
    <w:p w14:paraId="2187035C"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lastRenderedPageBreak/>
        <w:t xml:space="preserve">Cybermetrics Lab. (2023). </w:t>
      </w:r>
      <w:r w:rsidRPr="001E6D0E">
        <w:rPr>
          <w:rFonts w:cs="Arial"/>
          <w:i/>
          <w:iCs/>
          <w:noProof/>
          <w:szCs w:val="24"/>
          <w:lang w:val="en-GB"/>
        </w:rPr>
        <w:t>Ranking Web of Universities 2023</w:t>
      </w:r>
      <w:r w:rsidRPr="001E6D0E">
        <w:rPr>
          <w:rFonts w:cs="Arial"/>
          <w:noProof/>
          <w:szCs w:val="24"/>
          <w:lang w:val="en-GB"/>
        </w:rPr>
        <w:t>. Webometrics 2023 Jan Ranking. https://www.webometrics.info/en/world</w:t>
      </w:r>
    </w:p>
    <w:p w14:paraId="5398A462"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Czarnik, S., &amp; Turek, K. (2014). </w:t>
      </w:r>
      <w:r w:rsidRPr="003F2AB0">
        <w:rPr>
          <w:rFonts w:cs="Arial"/>
          <w:i/>
          <w:iCs/>
          <w:noProof/>
          <w:szCs w:val="24"/>
        </w:rPr>
        <w:t>Aktywność zawodowa i wykształcenie Polaków</w:t>
      </w:r>
      <w:r w:rsidRPr="003F2AB0">
        <w:rPr>
          <w:rFonts w:cs="Arial"/>
          <w:noProof/>
          <w:szCs w:val="24"/>
        </w:rPr>
        <w:t>. https://www.parp.gov.pl/images/PARP_publications/pdf/20012.pdf</w:t>
      </w:r>
    </w:p>
    <w:p w14:paraId="21E713C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Dabholkar, P. A., Thorpe, D. I., &amp; Rentz, J. O. (1996). A measure of service quality for retail stores: Scale development and validation. </w:t>
      </w:r>
      <w:r w:rsidRPr="001E6D0E">
        <w:rPr>
          <w:rFonts w:cs="Arial"/>
          <w:i/>
          <w:iCs/>
          <w:noProof/>
          <w:szCs w:val="24"/>
          <w:lang w:val="en-GB"/>
        </w:rPr>
        <w:t>Journal of the Academy of Marketing Science</w:t>
      </w:r>
      <w:r w:rsidRPr="001E6D0E">
        <w:rPr>
          <w:rFonts w:cs="Arial"/>
          <w:noProof/>
          <w:szCs w:val="24"/>
          <w:lang w:val="en-GB"/>
        </w:rPr>
        <w:t xml:space="preserve">, </w:t>
      </w:r>
      <w:r w:rsidRPr="001E6D0E">
        <w:rPr>
          <w:rFonts w:cs="Arial"/>
          <w:i/>
          <w:iCs/>
          <w:noProof/>
          <w:szCs w:val="24"/>
          <w:lang w:val="en-GB"/>
        </w:rPr>
        <w:t>24</w:t>
      </w:r>
      <w:r w:rsidRPr="001E6D0E">
        <w:rPr>
          <w:rFonts w:cs="Arial"/>
          <w:noProof/>
          <w:szCs w:val="24"/>
          <w:lang w:val="en-GB"/>
        </w:rPr>
        <w:t>(1), 3–16. https://doi.org/10.1007/bf02893933</w:t>
      </w:r>
    </w:p>
    <w:p w14:paraId="38EE7A68"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Dąbrowski, T. J., Brdulak, H., Jastrzębska, E., &amp; Legutko-kobus, P. (2018). </w:t>
      </w:r>
      <w:r w:rsidRPr="001E6D0E">
        <w:rPr>
          <w:rFonts w:cs="Arial"/>
          <w:noProof/>
          <w:szCs w:val="24"/>
          <w:lang w:val="en-GB"/>
        </w:rPr>
        <w:t xml:space="preserve">Teaching methods and programs University Social Responsibility Strategies. </w:t>
      </w:r>
      <w:r w:rsidRPr="001E6D0E">
        <w:rPr>
          <w:rFonts w:cs="Arial"/>
          <w:i/>
          <w:iCs/>
          <w:noProof/>
          <w:szCs w:val="24"/>
          <w:lang w:val="en-GB"/>
        </w:rPr>
        <w:t>E-Mentor</w:t>
      </w:r>
      <w:r w:rsidRPr="001E6D0E">
        <w:rPr>
          <w:rFonts w:cs="Arial"/>
          <w:noProof/>
          <w:szCs w:val="24"/>
          <w:lang w:val="en-GB"/>
        </w:rPr>
        <w:t xml:space="preserve">, </w:t>
      </w:r>
      <w:r w:rsidRPr="001E6D0E">
        <w:rPr>
          <w:rFonts w:cs="Arial"/>
          <w:i/>
          <w:iCs/>
          <w:noProof/>
          <w:szCs w:val="24"/>
          <w:lang w:val="en-GB"/>
        </w:rPr>
        <w:t>5</w:t>
      </w:r>
      <w:r w:rsidRPr="001E6D0E">
        <w:rPr>
          <w:rFonts w:cs="Arial"/>
          <w:noProof/>
          <w:szCs w:val="24"/>
          <w:lang w:val="en-GB"/>
        </w:rPr>
        <w:t>(77), 4–12.</w:t>
      </w:r>
    </w:p>
    <w:p w14:paraId="2FDABBB4"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1E6D0E">
        <w:rPr>
          <w:rFonts w:cs="Arial"/>
          <w:i/>
          <w:iCs/>
          <w:noProof/>
          <w:szCs w:val="24"/>
          <w:lang w:val="en-GB"/>
        </w:rPr>
        <w:t>New Forms of Governance in Research Organizations</w:t>
      </w:r>
      <w:r w:rsidRPr="001E6D0E">
        <w:rPr>
          <w:rFonts w:cs="Arial"/>
          <w:noProof/>
          <w:szCs w:val="24"/>
          <w:lang w:val="en-GB"/>
        </w:rPr>
        <w:t xml:space="preserve"> (ss. 3–22). Springer Netherlands. https://doi.org/10.1007/978-1-4020-5831-8</w:t>
      </w:r>
    </w:p>
    <w:p w14:paraId="755FACA6"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de Jong, J., &amp; den Hartog, D. (2010). Measuring Innovative Work Behaviour. </w:t>
      </w:r>
      <w:r w:rsidRPr="001E6D0E">
        <w:rPr>
          <w:rFonts w:cs="Arial"/>
          <w:i/>
          <w:iCs/>
          <w:noProof/>
          <w:szCs w:val="24"/>
          <w:lang w:val="en-GB"/>
        </w:rPr>
        <w:t>Creativity and Innovation Management</w:t>
      </w:r>
      <w:r w:rsidRPr="001E6D0E">
        <w:rPr>
          <w:rFonts w:cs="Arial"/>
          <w:noProof/>
          <w:szCs w:val="24"/>
          <w:lang w:val="en-GB"/>
        </w:rPr>
        <w:t xml:space="preserve">, </w:t>
      </w:r>
      <w:r w:rsidRPr="001E6D0E">
        <w:rPr>
          <w:rFonts w:cs="Arial"/>
          <w:i/>
          <w:iCs/>
          <w:noProof/>
          <w:szCs w:val="24"/>
          <w:lang w:val="en-GB"/>
        </w:rPr>
        <w:t>19</w:t>
      </w:r>
      <w:r w:rsidRPr="001E6D0E">
        <w:rPr>
          <w:rFonts w:cs="Arial"/>
          <w:noProof/>
          <w:szCs w:val="24"/>
          <w:lang w:val="en-GB"/>
        </w:rPr>
        <w:t>(1), 23–36. https://doi.org/10.1111/j.1467-8691.2010.00547.x</w:t>
      </w:r>
    </w:p>
    <w:p w14:paraId="726F485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De Ridder-Symoens, H. (2020). Universities and Their Missions in Early Modern Times. W L. Engwall (Red.), </w:t>
      </w:r>
      <w:r w:rsidRPr="001E6D0E">
        <w:rPr>
          <w:rFonts w:cs="Arial"/>
          <w:i/>
          <w:iCs/>
          <w:noProof/>
          <w:szCs w:val="24"/>
          <w:lang w:val="en-GB"/>
        </w:rPr>
        <w:t>Missions of Universities : Past, Present, Future</w:t>
      </w:r>
      <w:r w:rsidRPr="001E6D0E">
        <w:rPr>
          <w:rFonts w:cs="Arial"/>
          <w:noProof/>
          <w:szCs w:val="24"/>
          <w:lang w:val="en-GB"/>
        </w:rPr>
        <w:t xml:space="preserve"> (ss. 43–61). Springer International Publishing. https://doi.org/10.1007/978-3-030-41834-2_4</w:t>
      </w:r>
    </w:p>
    <w:p w14:paraId="32377BD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Degtjarjova, I., Lapina, I., &amp; Freidenfelds, D. (2018). Student as stakeholder: “voice of customer” in higher education quality development. </w:t>
      </w:r>
      <w:r w:rsidRPr="001E6D0E">
        <w:rPr>
          <w:rFonts w:cs="Arial"/>
          <w:i/>
          <w:iCs/>
          <w:noProof/>
          <w:szCs w:val="24"/>
          <w:lang w:val="en-GB"/>
        </w:rPr>
        <w:t>Marketing and Management of Innovations</w:t>
      </w:r>
      <w:r w:rsidRPr="001E6D0E">
        <w:rPr>
          <w:rFonts w:cs="Arial"/>
          <w:noProof/>
          <w:szCs w:val="24"/>
          <w:lang w:val="en-GB"/>
        </w:rPr>
        <w:t xml:space="preserve">, </w:t>
      </w:r>
      <w:r w:rsidRPr="001E6D0E">
        <w:rPr>
          <w:rFonts w:cs="Arial"/>
          <w:i/>
          <w:iCs/>
          <w:noProof/>
          <w:szCs w:val="24"/>
          <w:lang w:val="en-GB"/>
        </w:rPr>
        <w:t>2</w:t>
      </w:r>
      <w:r w:rsidRPr="001E6D0E">
        <w:rPr>
          <w:rFonts w:cs="Arial"/>
          <w:noProof/>
          <w:szCs w:val="24"/>
          <w:lang w:val="en-GB"/>
        </w:rPr>
        <w:t>, 388–398. https://doi.org/10.21272/mmi.2018.2-30</w:t>
      </w:r>
    </w:p>
    <w:p w14:paraId="1596A42D"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Dz. U. 1668. </w:t>
      </w:r>
      <w:r w:rsidRPr="003F2AB0">
        <w:rPr>
          <w:rFonts w:cs="Arial"/>
          <w:noProof/>
          <w:szCs w:val="24"/>
        </w:rPr>
        <w:t xml:space="preserve">(2018). </w:t>
      </w:r>
      <w:r w:rsidRPr="003F2AB0">
        <w:rPr>
          <w:rFonts w:cs="Arial"/>
          <w:i/>
          <w:iCs/>
          <w:noProof/>
          <w:szCs w:val="24"/>
        </w:rPr>
        <w:t>Ustawa z dnia 20 lipca 2018 r. Prawo o szkolnictwie wyższym i nauce</w:t>
      </w:r>
      <w:r w:rsidRPr="003F2AB0">
        <w:rPr>
          <w:rFonts w:cs="Arial"/>
          <w:noProof/>
          <w:szCs w:val="24"/>
        </w:rPr>
        <w:t xml:space="preserve"> (Numer Dz. U. 1668 z 30.08.2018). Kancelaria Sejmu RP. http://prawo.sejm.gov.pl/isap.nsf/DocDetails.xsp?id=WDU20180001668</w:t>
      </w:r>
    </w:p>
    <w:p w14:paraId="4F25073F"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Dz. U. 2508. (2018). </w:t>
      </w:r>
      <w:r w:rsidRPr="003F2AB0">
        <w:rPr>
          <w:rFonts w:cs="Arial"/>
          <w:i/>
          <w:iCs/>
          <w:noProof/>
          <w:szCs w:val="24"/>
        </w:rPr>
        <w:t>Rozporządzenie Ministra Nauki i Szkolnictwa wyższego z dnia 13 grudnia 2018</w:t>
      </w:r>
      <w:r w:rsidRPr="003F2AB0">
        <w:rPr>
          <w:rFonts w:cs="Arial"/>
          <w:noProof/>
          <w:szCs w:val="24"/>
        </w:rPr>
        <w:t>. Dziennik Ustaw RP.</w:t>
      </w:r>
    </w:p>
    <w:p w14:paraId="5A93DEDE"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Dziadkowiec, Joanna. (2006). Wybrane metody badania i oceny jakości usług. </w:t>
      </w:r>
      <w:r w:rsidRPr="003F2AB0">
        <w:rPr>
          <w:rFonts w:cs="Arial"/>
          <w:i/>
          <w:iCs/>
          <w:noProof/>
          <w:szCs w:val="24"/>
        </w:rPr>
        <w:t>Zeszyty Naukowe Akademii Ekonimicznej w Krakowie</w:t>
      </w:r>
      <w:r w:rsidRPr="003F2AB0">
        <w:rPr>
          <w:rFonts w:cs="Arial"/>
          <w:noProof/>
          <w:szCs w:val="24"/>
        </w:rPr>
        <w:t xml:space="preserve">, </w:t>
      </w:r>
      <w:r w:rsidRPr="003F2AB0">
        <w:rPr>
          <w:rFonts w:cs="Arial"/>
          <w:i/>
          <w:iCs/>
          <w:noProof/>
          <w:szCs w:val="24"/>
        </w:rPr>
        <w:t>717</w:t>
      </w:r>
      <w:r w:rsidRPr="003F2AB0">
        <w:rPr>
          <w:rFonts w:cs="Arial"/>
          <w:noProof/>
          <w:szCs w:val="24"/>
        </w:rPr>
        <w:t>, 23–35.</w:t>
      </w:r>
    </w:p>
    <w:p w14:paraId="75D9C276"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Dziedziczak-Foltyn, A. (2018). Konsultatywność w projektowaniu reformy szkolnictwa wyższego w Polsce na przykładzie Ustawy 2.0. </w:t>
      </w:r>
      <w:r w:rsidRPr="003F2AB0">
        <w:rPr>
          <w:rFonts w:cs="Arial"/>
          <w:i/>
          <w:iCs/>
          <w:noProof/>
          <w:szCs w:val="24"/>
        </w:rPr>
        <w:t>Nauka i Szkolnictwo Wyższe</w:t>
      </w:r>
      <w:r w:rsidRPr="003F2AB0">
        <w:rPr>
          <w:rFonts w:cs="Arial"/>
          <w:noProof/>
          <w:szCs w:val="24"/>
        </w:rPr>
        <w:t xml:space="preserve">, </w:t>
      </w:r>
      <w:r w:rsidRPr="003F2AB0">
        <w:rPr>
          <w:rFonts w:cs="Arial"/>
          <w:i/>
          <w:iCs/>
          <w:noProof/>
          <w:szCs w:val="24"/>
        </w:rPr>
        <w:t>1(51)</w:t>
      </w:r>
      <w:r w:rsidRPr="003F2AB0">
        <w:rPr>
          <w:rFonts w:cs="Arial"/>
          <w:noProof/>
          <w:szCs w:val="24"/>
        </w:rPr>
        <w:t>. https://doi.org/10.14746/nisw.2018.1.10</w:t>
      </w:r>
    </w:p>
    <w:p w14:paraId="3E062493"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Dzimińska, M., Fijałkowska, J., &amp; Sułkowski, Ł. (2020). </w:t>
      </w:r>
      <w:r w:rsidRPr="001E6D0E">
        <w:rPr>
          <w:rFonts w:cs="Arial"/>
          <w:noProof/>
          <w:szCs w:val="24"/>
          <w:lang w:val="en-GB"/>
        </w:rPr>
        <w:t xml:space="preserve">A Conceptual Model Proposal: Universities as Culture Change Agents for Sustainable Development. </w:t>
      </w:r>
      <w:r w:rsidRPr="001E6D0E">
        <w:rPr>
          <w:rFonts w:cs="Arial"/>
          <w:i/>
          <w:iCs/>
          <w:noProof/>
          <w:szCs w:val="24"/>
          <w:lang w:val="en-GB"/>
        </w:rPr>
        <w:t>Sustainability</w:t>
      </w:r>
      <w:r w:rsidRPr="001E6D0E">
        <w:rPr>
          <w:rFonts w:cs="Arial"/>
          <w:noProof/>
          <w:szCs w:val="24"/>
          <w:lang w:val="en-GB"/>
        </w:rPr>
        <w:t xml:space="preserve">, </w:t>
      </w:r>
      <w:r w:rsidRPr="001E6D0E">
        <w:rPr>
          <w:rFonts w:cs="Arial"/>
          <w:i/>
          <w:iCs/>
          <w:noProof/>
          <w:szCs w:val="24"/>
          <w:lang w:val="en-GB"/>
        </w:rPr>
        <w:t>12</w:t>
      </w:r>
      <w:r w:rsidRPr="001E6D0E">
        <w:rPr>
          <w:rFonts w:cs="Arial"/>
          <w:noProof/>
          <w:szCs w:val="24"/>
          <w:lang w:val="en-GB"/>
        </w:rPr>
        <w:t>(11), 4635. https://doi.org/10.3390/su12114635</w:t>
      </w:r>
    </w:p>
    <w:p w14:paraId="0CB5F10D"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Elton, L. (2000). The UK Research Assessment Exercise: Unintended Consequences. </w:t>
      </w:r>
      <w:r w:rsidRPr="001E6D0E">
        <w:rPr>
          <w:rFonts w:cs="Arial"/>
          <w:i/>
          <w:iCs/>
          <w:noProof/>
          <w:szCs w:val="24"/>
          <w:lang w:val="en-GB"/>
        </w:rPr>
        <w:t>Higher Education Quarterly</w:t>
      </w:r>
      <w:r w:rsidRPr="001E6D0E">
        <w:rPr>
          <w:rFonts w:cs="Arial"/>
          <w:noProof/>
          <w:szCs w:val="24"/>
          <w:lang w:val="en-GB"/>
        </w:rPr>
        <w:t xml:space="preserve">, </w:t>
      </w:r>
      <w:r w:rsidRPr="001E6D0E">
        <w:rPr>
          <w:rFonts w:cs="Arial"/>
          <w:i/>
          <w:iCs/>
          <w:noProof/>
          <w:szCs w:val="24"/>
          <w:lang w:val="en-GB"/>
        </w:rPr>
        <w:t>54</w:t>
      </w:r>
      <w:r w:rsidRPr="001E6D0E">
        <w:rPr>
          <w:rFonts w:cs="Arial"/>
          <w:noProof/>
          <w:szCs w:val="24"/>
          <w:lang w:val="en-GB"/>
        </w:rPr>
        <w:t>(3), 274–283. https://doi.org/10.1111/1468-2273.00160</w:t>
      </w:r>
    </w:p>
    <w:p w14:paraId="3AED2470"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lastRenderedPageBreak/>
        <w:t xml:space="preserve">Etzkowitz, H. (2003). Research groups as ‘quasi-firms’: the invention of the entrepreneurial university. </w:t>
      </w:r>
      <w:r w:rsidRPr="001E6D0E">
        <w:rPr>
          <w:rFonts w:cs="Arial"/>
          <w:i/>
          <w:iCs/>
          <w:noProof/>
          <w:szCs w:val="24"/>
          <w:lang w:val="en-GB"/>
        </w:rPr>
        <w:t>Research Policy</w:t>
      </w:r>
      <w:r w:rsidRPr="001E6D0E">
        <w:rPr>
          <w:rFonts w:cs="Arial"/>
          <w:noProof/>
          <w:szCs w:val="24"/>
          <w:lang w:val="en-GB"/>
        </w:rPr>
        <w:t xml:space="preserve">, </w:t>
      </w:r>
      <w:r w:rsidRPr="001E6D0E">
        <w:rPr>
          <w:rFonts w:cs="Arial"/>
          <w:i/>
          <w:iCs/>
          <w:noProof/>
          <w:szCs w:val="24"/>
          <w:lang w:val="en-GB"/>
        </w:rPr>
        <w:t>32</w:t>
      </w:r>
      <w:r w:rsidRPr="001E6D0E">
        <w:rPr>
          <w:rFonts w:cs="Arial"/>
          <w:noProof/>
          <w:szCs w:val="24"/>
          <w:lang w:val="en-GB"/>
        </w:rPr>
        <w:t>(1), 109–121. https://doi.org/10.1016/S0048-7333(02)00009-4</w:t>
      </w:r>
    </w:p>
    <w:p w14:paraId="369BB6AD"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Etzkowitz, H., &amp; Dzisah, J. (2008). Rethinking development: circulation in the triple helix. </w:t>
      </w:r>
      <w:r w:rsidRPr="001E6D0E">
        <w:rPr>
          <w:rFonts w:cs="Arial"/>
          <w:i/>
          <w:iCs/>
          <w:noProof/>
          <w:szCs w:val="24"/>
          <w:lang w:val="en-GB"/>
        </w:rPr>
        <w:t>Technology Analysis &amp; Strategic Management</w:t>
      </w:r>
      <w:r w:rsidRPr="001E6D0E">
        <w:rPr>
          <w:rFonts w:cs="Arial"/>
          <w:noProof/>
          <w:szCs w:val="24"/>
          <w:lang w:val="en-GB"/>
        </w:rPr>
        <w:t xml:space="preserve">, </w:t>
      </w:r>
      <w:r w:rsidRPr="001E6D0E">
        <w:rPr>
          <w:rFonts w:cs="Arial"/>
          <w:i/>
          <w:iCs/>
          <w:noProof/>
          <w:szCs w:val="24"/>
          <w:lang w:val="en-GB"/>
        </w:rPr>
        <w:t>20</w:t>
      </w:r>
      <w:r w:rsidRPr="001E6D0E">
        <w:rPr>
          <w:rFonts w:cs="Arial"/>
          <w:noProof/>
          <w:szCs w:val="24"/>
          <w:lang w:val="en-GB"/>
        </w:rPr>
        <w:t>(6), 653–666. https://doi.org/10.1080/09537320802426309</w:t>
      </w:r>
    </w:p>
    <w:p w14:paraId="0EBBEA76"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Etzkowitz, H., &amp; Leydesdorff, L. (1997). </w:t>
      </w:r>
      <w:r w:rsidRPr="001E6D0E">
        <w:rPr>
          <w:rFonts w:cs="Arial"/>
          <w:i/>
          <w:iCs/>
          <w:noProof/>
          <w:szCs w:val="24"/>
          <w:lang w:val="en-GB"/>
        </w:rPr>
        <w:t>Universities and the global knowledge economy: A triple helix of university-industry relations</w:t>
      </w:r>
      <w:r w:rsidRPr="001E6D0E">
        <w:rPr>
          <w:rFonts w:cs="Arial"/>
          <w:noProof/>
          <w:szCs w:val="24"/>
          <w:lang w:val="en-GB"/>
        </w:rPr>
        <w:t>. Pinter.</w:t>
      </w:r>
    </w:p>
    <w:p w14:paraId="5A1E5BA6"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Faishol, O. K. L. M. A., &amp; Subriadi, A. P. (2022). Change management scenario to improve Webometrics ranking. </w:t>
      </w:r>
      <w:r w:rsidRPr="001E6D0E">
        <w:rPr>
          <w:rFonts w:cs="Arial"/>
          <w:i/>
          <w:iCs/>
          <w:noProof/>
          <w:szCs w:val="24"/>
          <w:lang w:val="en-GB"/>
        </w:rPr>
        <w:t>Procedia Computer Science</w:t>
      </w:r>
      <w:r w:rsidRPr="001E6D0E">
        <w:rPr>
          <w:rFonts w:cs="Arial"/>
          <w:noProof/>
          <w:szCs w:val="24"/>
          <w:lang w:val="en-GB"/>
        </w:rPr>
        <w:t xml:space="preserve">, </w:t>
      </w:r>
      <w:r w:rsidRPr="001E6D0E">
        <w:rPr>
          <w:rFonts w:cs="Arial"/>
          <w:i/>
          <w:iCs/>
          <w:noProof/>
          <w:szCs w:val="24"/>
          <w:lang w:val="en-GB"/>
        </w:rPr>
        <w:t>197</w:t>
      </w:r>
      <w:r w:rsidRPr="001E6D0E">
        <w:rPr>
          <w:rFonts w:cs="Arial"/>
          <w:noProof/>
          <w:szCs w:val="24"/>
          <w:lang w:val="en-GB"/>
        </w:rPr>
        <w:t>, 557–565. https://doi.org/10.1016/j.procs.2021.12.173</w:t>
      </w:r>
    </w:p>
    <w:p w14:paraId="59AEE4A4"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Finch, D., McDonald, S., &amp; Staple, J. (2013). Reputational interdependence: an examination of category reputation in higher education. </w:t>
      </w:r>
      <w:r w:rsidRPr="001E6D0E">
        <w:rPr>
          <w:rFonts w:cs="Arial"/>
          <w:i/>
          <w:iCs/>
          <w:noProof/>
          <w:szCs w:val="24"/>
          <w:lang w:val="en-GB"/>
        </w:rPr>
        <w:t>Journal of Marketing for Higher Education</w:t>
      </w:r>
      <w:r w:rsidRPr="001E6D0E">
        <w:rPr>
          <w:rFonts w:cs="Arial"/>
          <w:noProof/>
          <w:szCs w:val="24"/>
          <w:lang w:val="en-GB"/>
        </w:rPr>
        <w:t xml:space="preserve">, </w:t>
      </w:r>
      <w:r w:rsidRPr="001E6D0E">
        <w:rPr>
          <w:rFonts w:cs="Arial"/>
          <w:i/>
          <w:iCs/>
          <w:noProof/>
          <w:szCs w:val="24"/>
          <w:lang w:val="en-GB"/>
        </w:rPr>
        <w:t>23</w:t>
      </w:r>
      <w:r w:rsidRPr="001E6D0E">
        <w:rPr>
          <w:rFonts w:cs="Arial"/>
          <w:noProof/>
          <w:szCs w:val="24"/>
          <w:lang w:val="en-GB"/>
        </w:rPr>
        <w:t>(1), 34–61. https://doi.org/10.1080/08841241.2013.810184</w:t>
      </w:r>
    </w:p>
    <w:p w14:paraId="258652A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Frankowicz, M. (2012). </w:t>
      </w:r>
      <w:r w:rsidRPr="003F2AB0">
        <w:rPr>
          <w:rFonts w:cs="Arial"/>
          <w:i/>
          <w:iCs/>
          <w:noProof/>
          <w:szCs w:val="24"/>
        </w:rPr>
        <w:t>Wewnętrzne systemy zapewniania jakości kształcenia w odnisieniu do nowych regulacji prawnych</w:t>
      </w:r>
      <w:r w:rsidRPr="003F2AB0">
        <w:rPr>
          <w:rFonts w:cs="Arial"/>
          <w:noProof/>
          <w:szCs w:val="24"/>
        </w:rPr>
        <w:t xml:space="preserve">. </w:t>
      </w:r>
      <w:r w:rsidRPr="001E6D0E">
        <w:rPr>
          <w:rFonts w:cs="Arial"/>
          <w:noProof/>
          <w:szCs w:val="24"/>
          <w:lang w:val="en-GB"/>
        </w:rPr>
        <w:t>Zespół Ekspertów Bolońskich.</w:t>
      </w:r>
    </w:p>
    <w:p w14:paraId="2D1D99CD"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Freeman, R. E., &amp; McVea, J. (2001). A stakeholder approach to strategic management. </w:t>
      </w:r>
      <w:r w:rsidRPr="001E6D0E">
        <w:rPr>
          <w:rFonts w:cs="Arial"/>
          <w:i/>
          <w:iCs/>
          <w:noProof/>
          <w:szCs w:val="24"/>
          <w:lang w:val="en-GB"/>
        </w:rPr>
        <w:t>SSRN Electronic Journal</w:t>
      </w:r>
      <w:r w:rsidRPr="001E6D0E">
        <w:rPr>
          <w:rFonts w:cs="Arial"/>
          <w:noProof/>
          <w:szCs w:val="24"/>
          <w:lang w:val="en-GB"/>
        </w:rPr>
        <w:t>.</w:t>
      </w:r>
    </w:p>
    <w:p w14:paraId="63A20BBC"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Galvao, A., Mascarenhas, C., Marques, C., Ferreira, J., &amp; Ratten, V. (2019). Triple helix and its evolution: a systematic literature review. </w:t>
      </w:r>
      <w:r w:rsidRPr="001E6D0E">
        <w:rPr>
          <w:rFonts w:cs="Arial"/>
          <w:i/>
          <w:iCs/>
          <w:noProof/>
          <w:szCs w:val="24"/>
          <w:lang w:val="en-GB"/>
        </w:rPr>
        <w:t>Journal of Science and Technology Policy Management</w:t>
      </w:r>
      <w:r w:rsidRPr="001E6D0E">
        <w:rPr>
          <w:rFonts w:cs="Arial"/>
          <w:noProof/>
          <w:szCs w:val="24"/>
          <w:lang w:val="en-GB"/>
        </w:rPr>
        <w:t xml:space="preserve">, </w:t>
      </w:r>
      <w:r w:rsidRPr="001E6D0E">
        <w:rPr>
          <w:rFonts w:cs="Arial"/>
          <w:i/>
          <w:iCs/>
          <w:noProof/>
          <w:szCs w:val="24"/>
          <w:lang w:val="en-GB"/>
        </w:rPr>
        <w:t>10</w:t>
      </w:r>
      <w:r w:rsidRPr="001E6D0E">
        <w:rPr>
          <w:rFonts w:cs="Arial"/>
          <w:noProof/>
          <w:szCs w:val="24"/>
          <w:lang w:val="en-GB"/>
        </w:rPr>
        <w:t>(3), 812–833. https://doi.org/10.1108/JSTPM-10-2018-0103</w:t>
      </w:r>
    </w:p>
    <w:p w14:paraId="5AA92953"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Geitz, G., &amp; de Geus, J. (2019). Design-based education, sustainable teaching, and learning. </w:t>
      </w:r>
      <w:r w:rsidRPr="003F2AB0">
        <w:rPr>
          <w:rFonts w:cs="Arial"/>
          <w:i/>
          <w:iCs/>
          <w:noProof/>
          <w:szCs w:val="24"/>
        </w:rPr>
        <w:t>Cogent Education</w:t>
      </w:r>
      <w:r w:rsidRPr="003F2AB0">
        <w:rPr>
          <w:rFonts w:cs="Arial"/>
          <w:noProof/>
          <w:szCs w:val="24"/>
        </w:rPr>
        <w:t xml:space="preserve">, </w:t>
      </w:r>
      <w:r w:rsidRPr="003F2AB0">
        <w:rPr>
          <w:rFonts w:cs="Arial"/>
          <w:i/>
          <w:iCs/>
          <w:noProof/>
          <w:szCs w:val="24"/>
        </w:rPr>
        <w:t>6</w:t>
      </w:r>
      <w:r w:rsidRPr="003F2AB0">
        <w:rPr>
          <w:rFonts w:cs="Arial"/>
          <w:noProof/>
          <w:szCs w:val="24"/>
        </w:rPr>
        <w:t>(1), 1647919. https://doi.org/10.1080/2331186X.2019.1647919</w:t>
      </w:r>
    </w:p>
    <w:p w14:paraId="26A342ED"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Gilmore, A. (2006). </w:t>
      </w:r>
      <w:r w:rsidRPr="003F2AB0">
        <w:rPr>
          <w:rFonts w:cs="Arial"/>
          <w:i/>
          <w:iCs/>
          <w:noProof/>
          <w:szCs w:val="24"/>
        </w:rPr>
        <w:t>Usługi. Marketing i zarządzanie.</w:t>
      </w:r>
      <w:r w:rsidRPr="003F2AB0">
        <w:rPr>
          <w:rFonts w:cs="Arial"/>
          <w:noProof/>
          <w:szCs w:val="24"/>
        </w:rPr>
        <w:t xml:space="preserve"> Wydawnictwo PWE.</w:t>
      </w:r>
    </w:p>
    <w:p w14:paraId="604B358B"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Główny Urząd Statystyczny. (2020). </w:t>
      </w:r>
      <w:r w:rsidRPr="003F2AB0">
        <w:rPr>
          <w:rFonts w:cs="Arial"/>
          <w:i/>
          <w:iCs/>
          <w:noProof/>
          <w:szCs w:val="24"/>
        </w:rPr>
        <w:t>GUS - Bank Danych Lokalnych</w:t>
      </w:r>
      <w:r w:rsidRPr="003F2AB0">
        <w:rPr>
          <w:rFonts w:cs="Arial"/>
          <w:noProof/>
          <w:szCs w:val="24"/>
        </w:rPr>
        <w:t>. https://bdl.stat.gov.pl/BDL/dane/podgrup/tablica%0Ahttps://bdl.stat.gov.pl/BDL/dane/teryt/jednostka/1610#</w:t>
      </w:r>
    </w:p>
    <w:p w14:paraId="4051FF38"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Gołata, K., &amp; Sojkin, B. (2020). Determinanty budowania wizerunku i reputacji wyższej uczelni wobec jej intersariuszy. </w:t>
      </w:r>
      <w:r w:rsidRPr="003F2AB0">
        <w:rPr>
          <w:rFonts w:cs="Arial"/>
          <w:i/>
          <w:iCs/>
          <w:noProof/>
          <w:szCs w:val="24"/>
        </w:rPr>
        <w:t>Marketing Instytucji Naukowych i Badawczych</w:t>
      </w:r>
      <w:r w:rsidRPr="003F2AB0">
        <w:rPr>
          <w:rFonts w:cs="Arial"/>
          <w:noProof/>
          <w:szCs w:val="24"/>
        </w:rPr>
        <w:t xml:space="preserve">, </w:t>
      </w:r>
      <w:r w:rsidRPr="003F2AB0">
        <w:rPr>
          <w:rFonts w:cs="Arial"/>
          <w:i/>
          <w:iCs/>
          <w:noProof/>
          <w:szCs w:val="24"/>
        </w:rPr>
        <w:t>35</w:t>
      </w:r>
      <w:r w:rsidRPr="003F2AB0">
        <w:rPr>
          <w:rFonts w:cs="Arial"/>
          <w:noProof/>
          <w:szCs w:val="24"/>
        </w:rPr>
        <w:t>(1), 29–58. https://doi.org/10.2478/minib-2020-0002</w:t>
      </w:r>
    </w:p>
    <w:p w14:paraId="24B8EC80"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Greszta, M. (2010). Pomiar efektywności: rynek. W </w:t>
      </w:r>
      <w:r w:rsidRPr="003F2AB0">
        <w:rPr>
          <w:rFonts w:cs="Arial"/>
          <w:i/>
          <w:iCs/>
          <w:noProof/>
          <w:szCs w:val="24"/>
        </w:rPr>
        <w:t>Odpowiedzialny biznes 2010</w:t>
      </w:r>
      <w:r w:rsidRPr="003F2AB0">
        <w:rPr>
          <w:rFonts w:cs="Arial"/>
          <w:noProof/>
          <w:szCs w:val="24"/>
        </w:rPr>
        <w:t xml:space="preserve">. </w:t>
      </w:r>
      <w:r w:rsidRPr="001E6D0E">
        <w:rPr>
          <w:rFonts w:cs="Arial"/>
          <w:noProof/>
          <w:szCs w:val="24"/>
          <w:lang w:val="en-GB"/>
        </w:rPr>
        <w:t>Wydawnictwo HBRP.</w:t>
      </w:r>
    </w:p>
    <w:p w14:paraId="6555A63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Grönroos, C. (1984). A Service Quality Model and its Marketing Implications. </w:t>
      </w:r>
      <w:r w:rsidRPr="001E6D0E">
        <w:rPr>
          <w:rFonts w:cs="Arial"/>
          <w:i/>
          <w:iCs/>
          <w:noProof/>
          <w:szCs w:val="24"/>
          <w:lang w:val="en-GB"/>
        </w:rPr>
        <w:t>European Journal of Marketing</w:t>
      </w:r>
      <w:r w:rsidRPr="001E6D0E">
        <w:rPr>
          <w:rFonts w:cs="Arial"/>
          <w:noProof/>
          <w:szCs w:val="24"/>
          <w:lang w:val="en-GB"/>
        </w:rPr>
        <w:t xml:space="preserve">, </w:t>
      </w:r>
      <w:r w:rsidRPr="001E6D0E">
        <w:rPr>
          <w:rFonts w:cs="Arial"/>
          <w:i/>
          <w:iCs/>
          <w:noProof/>
          <w:szCs w:val="24"/>
          <w:lang w:val="en-GB"/>
        </w:rPr>
        <w:t>18</w:t>
      </w:r>
      <w:r w:rsidRPr="001E6D0E">
        <w:rPr>
          <w:rFonts w:cs="Arial"/>
          <w:noProof/>
          <w:szCs w:val="24"/>
          <w:lang w:val="en-GB"/>
        </w:rPr>
        <w:t>(4), 36–44. https://doi.org/10.1108/EUM0000000004784</w:t>
      </w:r>
    </w:p>
    <w:p w14:paraId="21D68345"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Grudowski, P., &amp; Lewandowski, K. (2012). </w:t>
      </w:r>
      <w:r w:rsidRPr="003F2AB0">
        <w:rPr>
          <w:rFonts w:cs="Arial"/>
          <w:noProof/>
          <w:szCs w:val="24"/>
        </w:rPr>
        <w:t xml:space="preserve">Pojęcie jakości kształcenia i uwarunkowania jej kwantyfikacji w uczelniach wyższych. </w:t>
      </w:r>
      <w:r w:rsidRPr="003F2AB0">
        <w:rPr>
          <w:rFonts w:cs="Arial"/>
          <w:i/>
          <w:iCs/>
          <w:noProof/>
          <w:szCs w:val="24"/>
        </w:rPr>
        <w:t>Zarządzanie i Finanse</w:t>
      </w:r>
      <w:r w:rsidRPr="003F2AB0">
        <w:rPr>
          <w:rFonts w:cs="Arial"/>
          <w:noProof/>
          <w:szCs w:val="24"/>
        </w:rPr>
        <w:t xml:space="preserve">, </w:t>
      </w:r>
      <w:r w:rsidRPr="003F2AB0">
        <w:rPr>
          <w:rFonts w:cs="Arial"/>
          <w:i/>
          <w:iCs/>
          <w:noProof/>
          <w:szCs w:val="24"/>
        </w:rPr>
        <w:t>R. 10</w:t>
      </w:r>
      <w:r w:rsidRPr="003F2AB0">
        <w:rPr>
          <w:rFonts w:cs="Arial"/>
          <w:noProof/>
          <w:szCs w:val="24"/>
        </w:rPr>
        <w:t>(nr 3, cz. 1), 394–403. http://jmf.wzr.pl/pim/2012_3_1_29.pdf</w:t>
      </w:r>
    </w:p>
    <w:p w14:paraId="3D76A823"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lastRenderedPageBreak/>
        <w:t xml:space="preserve">Grudowski, P., &amp; Szefler, J. P. (2015). </w:t>
      </w:r>
      <w:r w:rsidRPr="001E6D0E">
        <w:rPr>
          <w:rFonts w:cs="Arial"/>
          <w:noProof/>
          <w:szCs w:val="24"/>
          <w:lang w:val="en-GB"/>
        </w:rPr>
        <w:t xml:space="preserve">Stakeholders Satisfaction Index as an Important Factor of Improving Quality Management Systems of Universities in Poland. </w:t>
      </w:r>
      <w:r w:rsidRPr="001E6D0E">
        <w:rPr>
          <w:rFonts w:cs="Arial"/>
          <w:i/>
          <w:iCs/>
          <w:noProof/>
          <w:szCs w:val="24"/>
          <w:lang w:val="en-GB"/>
        </w:rPr>
        <w:t>Managing in Recovering Markets, GCMRM 2015</w:t>
      </w:r>
      <w:r w:rsidRPr="001E6D0E">
        <w:rPr>
          <w:rFonts w:cs="Arial"/>
          <w:noProof/>
          <w:szCs w:val="24"/>
          <w:lang w:val="en-GB"/>
        </w:rPr>
        <w:t>.</w:t>
      </w:r>
    </w:p>
    <w:p w14:paraId="0C1D17CA"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Gummesson, E. (1998). Productivity, quality and relationship marketing in service operations. </w:t>
      </w:r>
      <w:r w:rsidRPr="001E6D0E">
        <w:rPr>
          <w:rFonts w:cs="Arial"/>
          <w:i/>
          <w:iCs/>
          <w:noProof/>
          <w:szCs w:val="24"/>
          <w:lang w:val="en-GB"/>
        </w:rPr>
        <w:t>International Journal of Contemporary Hospitality Management</w:t>
      </w:r>
      <w:r w:rsidRPr="001E6D0E">
        <w:rPr>
          <w:rFonts w:cs="Arial"/>
          <w:noProof/>
          <w:szCs w:val="24"/>
          <w:lang w:val="en-GB"/>
        </w:rPr>
        <w:t xml:space="preserve">, </w:t>
      </w:r>
      <w:r w:rsidRPr="001E6D0E">
        <w:rPr>
          <w:rFonts w:cs="Arial"/>
          <w:i/>
          <w:iCs/>
          <w:noProof/>
          <w:szCs w:val="24"/>
          <w:lang w:val="en-GB"/>
        </w:rPr>
        <w:t>10</w:t>
      </w:r>
      <w:r w:rsidRPr="001E6D0E">
        <w:rPr>
          <w:rFonts w:cs="Arial"/>
          <w:noProof/>
          <w:szCs w:val="24"/>
          <w:lang w:val="en-GB"/>
        </w:rPr>
        <w:t>(1), 4–15. https://doi.org/10.1108/09596119810199282</w:t>
      </w:r>
    </w:p>
    <w:p w14:paraId="53266863"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GUS. (2005). </w:t>
      </w:r>
      <w:r w:rsidRPr="003F2AB0">
        <w:rPr>
          <w:rFonts w:cs="Arial"/>
          <w:i/>
          <w:iCs/>
          <w:noProof/>
          <w:szCs w:val="24"/>
        </w:rPr>
        <w:t>Rocznik Statystyczny 2005</w:t>
      </w:r>
      <w:r w:rsidRPr="003F2AB0">
        <w:rPr>
          <w:rFonts w:cs="Arial"/>
          <w:noProof/>
          <w:szCs w:val="24"/>
        </w:rPr>
        <w:t>.</w:t>
      </w:r>
    </w:p>
    <w:p w14:paraId="037F8D2A"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(2010a). </w:t>
      </w:r>
      <w:r w:rsidRPr="003F2AB0">
        <w:rPr>
          <w:rFonts w:cs="Arial"/>
          <w:i/>
          <w:iCs/>
          <w:noProof/>
          <w:szCs w:val="24"/>
        </w:rPr>
        <w:t>Rocznik demograficzny 2010</w:t>
      </w:r>
      <w:r w:rsidRPr="003F2AB0">
        <w:rPr>
          <w:rFonts w:cs="Arial"/>
          <w:noProof/>
          <w:szCs w:val="24"/>
        </w:rPr>
        <w:t>.</w:t>
      </w:r>
    </w:p>
    <w:p w14:paraId="4F5726A6"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(2010b). </w:t>
      </w:r>
      <w:r w:rsidRPr="003F2AB0">
        <w:rPr>
          <w:rFonts w:cs="Arial"/>
          <w:i/>
          <w:iCs/>
          <w:noProof/>
          <w:szCs w:val="24"/>
        </w:rPr>
        <w:t>Rocznik Statystyczny 2010</w:t>
      </w:r>
      <w:r w:rsidRPr="003F2AB0">
        <w:rPr>
          <w:rFonts w:cs="Arial"/>
          <w:noProof/>
          <w:szCs w:val="24"/>
        </w:rPr>
        <w:t>.</w:t>
      </w:r>
    </w:p>
    <w:p w14:paraId="5D729674"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(2011a). </w:t>
      </w:r>
      <w:r w:rsidRPr="003F2AB0">
        <w:rPr>
          <w:rFonts w:cs="Arial"/>
          <w:i/>
          <w:iCs/>
          <w:noProof/>
          <w:szCs w:val="24"/>
        </w:rPr>
        <w:t>Rocznik demograficzny 2011</w:t>
      </w:r>
      <w:r w:rsidRPr="003F2AB0">
        <w:rPr>
          <w:rFonts w:cs="Arial"/>
          <w:noProof/>
          <w:szCs w:val="24"/>
        </w:rPr>
        <w:t>.</w:t>
      </w:r>
    </w:p>
    <w:p w14:paraId="1002CC6A"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(2011b). </w:t>
      </w:r>
      <w:r w:rsidRPr="003F2AB0">
        <w:rPr>
          <w:rFonts w:cs="Arial"/>
          <w:i/>
          <w:iCs/>
          <w:noProof/>
          <w:szCs w:val="24"/>
        </w:rPr>
        <w:t>Szkoły wyższe i ich finanse w 2010 r.</w:t>
      </w:r>
    </w:p>
    <w:p w14:paraId="5668C40A"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(2012a). </w:t>
      </w:r>
      <w:r w:rsidRPr="003F2AB0">
        <w:rPr>
          <w:rFonts w:cs="Arial"/>
          <w:i/>
          <w:iCs/>
          <w:noProof/>
          <w:szCs w:val="24"/>
        </w:rPr>
        <w:t>Rocznik demograficzny 2012</w:t>
      </w:r>
      <w:r w:rsidRPr="003F2AB0">
        <w:rPr>
          <w:rFonts w:cs="Arial"/>
          <w:noProof/>
          <w:szCs w:val="24"/>
        </w:rPr>
        <w:t>.</w:t>
      </w:r>
    </w:p>
    <w:p w14:paraId="0C35A30E"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(2012b). </w:t>
      </w:r>
      <w:r w:rsidRPr="003F2AB0">
        <w:rPr>
          <w:rFonts w:cs="Arial"/>
          <w:i/>
          <w:iCs/>
          <w:noProof/>
          <w:szCs w:val="24"/>
        </w:rPr>
        <w:t>Szkoły wyższe i ich finanse w 2011 r.</w:t>
      </w:r>
    </w:p>
    <w:p w14:paraId="00BD0763"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(2013a). </w:t>
      </w:r>
      <w:r w:rsidRPr="003F2AB0">
        <w:rPr>
          <w:rFonts w:cs="Arial"/>
          <w:i/>
          <w:iCs/>
          <w:noProof/>
          <w:szCs w:val="24"/>
        </w:rPr>
        <w:t>Rocznik demograficzny 2013</w:t>
      </w:r>
      <w:r w:rsidRPr="003F2AB0">
        <w:rPr>
          <w:rFonts w:cs="Arial"/>
          <w:noProof/>
          <w:szCs w:val="24"/>
        </w:rPr>
        <w:t>.</w:t>
      </w:r>
    </w:p>
    <w:p w14:paraId="6ED11663"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(2013b). </w:t>
      </w:r>
      <w:r w:rsidRPr="003F2AB0">
        <w:rPr>
          <w:rFonts w:cs="Arial"/>
          <w:i/>
          <w:iCs/>
          <w:noProof/>
          <w:szCs w:val="24"/>
        </w:rPr>
        <w:t>Szkoły wyższe i ich finanse w 2012 r.</w:t>
      </w:r>
    </w:p>
    <w:p w14:paraId="6654C15C"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(2014a). </w:t>
      </w:r>
      <w:r w:rsidRPr="003F2AB0">
        <w:rPr>
          <w:rFonts w:cs="Arial"/>
          <w:i/>
          <w:iCs/>
          <w:noProof/>
          <w:szCs w:val="24"/>
        </w:rPr>
        <w:t>Rocznik demograficzny 2014</w:t>
      </w:r>
      <w:r w:rsidRPr="003F2AB0">
        <w:rPr>
          <w:rFonts w:cs="Arial"/>
          <w:noProof/>
          <w:szCs w:val="24"/>
        </w:rPr>
        <w:t>.</w:t>
      </w:r>
    </w:p>
    <w:p w14:paraId="5C8AD34B"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(2014b). </w:t>
      </w:r>
      <w:r w:rsidRPr="003F2AB0">
        <w:rPr>
          <w:rFonts w:cs="Arial"/>
          <w:i/>
          <w:iCs/>
          <w:noProof/>
          <w:szCs w:val="24"/>
        </w:rPr>
        <w:t>Szkoły wyższe i ich finanse w 2013r.</w:t>
      </w:r>
    </w:p>
    <w:p w14:paraId="54D8BB29"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(2015a). </w:t>
      </w:r>
      <w:r w:rsidRPr="003F2AB0">
        <w:rPr>
          <w:rFonts w:cs="Arial"/>
          <w:i/>
          <w:iCs/>
          <w:noProof/>
          <w:szCs w:val="24"/>
        </w:rPr>
        <w:t>Rocznik demograficzny 2015</w:t>
      </w:r>
      <w:r w:rsidRPr="003F2AB0">
        <w:rPr>
          <w:rFonts w:cs="Arial"/>
          <w:noProof/>
          <w:szCs w:val="24"/>
        </w:rPr>
        <w:t>.</w:t>
      </w:r>
    </w:p>
    <w:p w14:paraId="199108B6"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(2015b). </w:t>
      </w:r>
      <w:r w:rsidRPr="003F2AB0">
        <w:rPr>
          <w:rFonts w:cs="Arial"/>
          <w:i/>
          <w:iCs/>
          <w:noProof/>
          <w:szCs w:val="24"/>
        </w:rPr>
        <w:t>Szkoły wyższe i ich finanse w 2014 r.</w:t>
      </w:r>
    </w:p>
    <w:p w14:paraId="6C07E869"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(2016a). </w:t>
      </w:r>
      <w:r w:rsidRPr="003F2AB0">
        <w:rPr>
          <w:rFonts w:cs="Arial"/>
          <w:i/>
          <w:iCs/>
          <w:noProof/>
          <w:szCs w:val="24"/>
        </w:rPr>
        <w:t>Rocznik demograficzny 2016</w:t>
      </w:r>
      <w:r w:rsidRPr="003F2AB0">
        <w:rPr>
          <w:rFonts w:cs="Arial"/>
          <w:noProof/>
          <w:szCs w:val="24"/>
        </w:rPr>
        <w:t>.</w:t>
      </w:r>
    </w:p>
    <w:p w14:paraId="066BEA20"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(2016b). </w:t>
      </w:r>
      <w:r w:rsidRPr="003F2AB0">
        <w:rPr>
          <w:rFonts w:cs="Arial"/>
          <w:i/>
          <w:iCs/>
          <w:noProof/>
          <w:szCs w:val="24"/>
        </w:rPr>
        <w:t>Szkoły wyższe i ich finanse w 2015 r.</w:t>
      </w:r>
    </w:p>
    <w:p w14:paraId="75018957"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(2017a). </w:t>
      </w:r>
      <w:r w:rsidRPr="003F2AB0">
        <w:rPr>
          <w:rFonts w:cs="Arial"/>
          <w:i/>
          <w:iCs/>
          <w:noProof/>
          <w:szCs w:val="24"/>
        </w:rPr>
        <w:t>Rocznik demograficzny 2017</w:t>
      </w:r>
      <w:r w:rsidRPr="003F2AB0">
        <w:rPr>
          <w:rFonts w:cs="Arial"/>
          <w:noProof/>
          <w:szCs w:val="24"/>
        </w:rPr>
        <w:t>.</w:t>
      </w:r>
    </w:p>
    <w:p w14:paraId="56FEC5E4"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(2017b). </w:t>
      </w:r>
      <w:r w:rsidRPr="003F2AB0">
        <w:rPr>
          <w:rFonts w:cs="Arial"/>
          <w:i/>
          <w:iCs/>
          <w:noProof/>
          <w:szCs w:val="24"/>
        </w:rPr>
        <w:t>Szkoły wyższe i ich finanse w 2016 r.</w:t>
      </w:r>
    </w:p>
    <w:p w14:paraId="06FA9C44"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(2018a). </w:t>
      </w:r>
      <w:r w:rsidRPr="003F2AB0">
        <w:rPr>
          <w:rFonts w:cs="Arial"/>
          <w:i/>
          <w:iCs/>
          <w:noProof/>
          <w:szCs w:val="24"/>
        </w:rPr>
        <w:t>Rocznik demograficzny 2018</w:t>
      </w:r>
      <w:r w:rsidRPr="003F2AB0">
        <w:rPr>
          <w:rFonts w:cs="Arial"/>
          <w:noProof/>
          <w:szCs w:val="24"/>
        </w:rPr>
        <w:t>. https://stat.gov.pl/download/gfx/portalinformacyjny/pl/defaultaktualnosci/5515/3/12/1/rocznik_demograficzny_2018.pdf</w:t>
      </w:r>
    </w:p>
    <w:p w14:paraId="57498769"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(2018b). </w:t>
      </w:r>
      <w:r w:rsidRPr="003F2AB0">
        <w:rPr>
          <w:rFonts w:cs="Arial"/>
          <w:i/>
          <w:iCs/>
          <w:noProof/>
          <w:szCs w:val="24"/>
        </w:rPr>
        <w:t>Szkoły wyższe i ich finanse w 2017 r.</w:t>
      </w:r>
    </w:p>
    <w:p w14:paraId="3ADCB584"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(2019a). </w:t>
      </w:r>
      <w:r w:rsidRPr="003F2AB0">
        <w:rPr>
          <w:rFonts w:cs="Arial"/>
          <w:i/>
          <w:iCs/>
          <w:noProof/>
          <w:szCs w:val="24"/>
        </w:rPr>
        <w:t>Rocznik demograficzny 2019</w:t>
      </w:r>
      <w:r w:rsidRPr="003F2AB0">
        <w:rPr>
          <w:rFonts w:cs="Arial"/>
          <w:noProof/>
          <w:szCs w:val="24"/>
        </w:rPr>
        <w:t>.</w:t>
      </w:r>
    </w:p>
    <w:p w14:paraId="402C51C9"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(2019b). </w:t>
      </w:r>
      <w:r w:rsidRPr="003F2AB0">
        <w:rPr>
          <w:rFonts w:cs="Arial"/>
          <w:i/>
          <w:iCs/>
          <w:noProof/>
          <w:szCs w:val="24"/>
        </w:rPr>
        <w:t>Szkoły wyższe i ich finanse w 2018 r.</w:t>
      </w:r>
      <w:r w:rsidRPr="003F2AB0">
        <w:rPr>
          <w:rFonts w:cs="Arial"/>
          <w:noProof/>
          <w:szCs w:val="24"/>
        </w:rPr>
        <w:t xml:space="preserve"> http://stat.gov.pl/obszary-tematyczne/edukacja/</w:t>
      </w:r>
    </w:p>
    <w:p w14:paraId="7F4A54C5"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(2020a). </w:t>
      </w:r>
      <w:r w:rsidRPr="003F2AB0">
        <w:rPr>
          <w:rFonts w:cs="Arial"/>
          <w:i/>
          <w:iCs/>
          <w:noProof/>
          <w:szCs w:val="24"/>
        </w:rPr>
        <w:t>Ludność. Stan i struktura oraz ruch naturalny w przekroju terytorialnym w 2020 r.</w:t>
      </w:r>
      <w:r w:rsidRPr="003F2AB0">
        <w:rPr>
          <w:rFonts w:cs="Arial"/>
          <w:noProof/>
          <w:szCs w:val="24"/>
        </w:rPr>
        <w:t xml:space="preserve"> </w:t>
      </w:r>
      <w:r w:rsidRPr="003F2AB0">
        <w:rPr>
          <w:rFonts w:cs="Arial"/>
          <w:i/>
          <w:iCs/>
          <w:noProof/>
          <w:szCs w:val="24"/>
        </w:rPr>
        <w:t>1</w:t>
      </w:r>
      <w:r w:rsidRPr="003F2AB0">
        <w:rPr>
          <w:rFonts w:cs="Arial"/>
          <w:noProof/>
          <w:szCs w:val="24"/>
        </w:rPr>
        <w:t>.</w:t>
      </w:r>
    </w:p>
    <w:p w14:paraId="61A31814"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(2020b). </w:t>
      </w:r>
      <w:r w:rsidRPr="003F2AB0">
        <w:rPr>
          <w:rFonts w:cs="Arial"/>
          <w:i/>
          <w:iCs/>
          <w:noProof/>
          <w:szCs w:val="24"/>
        </w:rPr>
        <w:t>Rocznik demograficzny 2020</w:t>
      </w:r>
      <w:r w:rsidRPr="003F2AB0">
        <w:rPr>
          <w:rFonts w:cs="Arial"/>
          <w:noProof/>
          <w:szCs w:val="24"/>
        </w:rPr>
        <w:t>. https://stat.gov.pl/download/gfx/portalinformacyjny/pl/defaultaktualnosci/5515/3/12/1/rocznik_de</w:t>
      </w:r>
      <w:r w:rsidRPr="003F2AB0">
        <w:rPr>
          <w:rFonts w:cs="Arial"/>
          <w:noProof/>
          <w:szCs w:val="24"/>
        </w:rPr>
        <w:lastRenderedPageBreak/>
        <w:t>mograficzny_2018.pdf</w:t>
      </w:r>
    </w:p>
    <w:p w14:paraId="48DFA3B0"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(2020c). </w:t>
      </w:r>
      <w:r w:rsidRPr="003F2AB0">
        <w:rPr>
          <w:rFonts w:cs="Arial"/>
          <w:i/>
          <w:iCs/>
          <w:noProof/>
          <w:szCs w:val="24"/>
        </w:rPr>
        <w:t>Szkolnictwo wyższe i jego finanse w 2019 r.</w:t>
      </w:r>
      <w:r w:rsidRPr="003F2AB0">
        <w:rPr>
          <w:rFonts w:cs="Arial"/>
          <w:noProof/>
          <w:szCs w:val="24"/>
        </w:rPr>
        <w:t xml:space="preserve"> https://stat.gov.pl/obszary-tematyczne/edukacja/edukacja/szkolnictwo-wyzsze-i-jego-finanse-w-2019-roku,2,16.html</w:t>
      </w:r>
    </w:p>
    <w:p w14:paraId="46976A68"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(2021). </w:t>
      </w:r>
      <w:r w:rsidRPr="003F2AB0">
        <w:rPr>
          <w:rFonts w:cs="Arial"/>
          <w:i/>
          <w:iCs/>
          <w:noProof/>
          <w:szCs w:val="24"/>
        </w:rPr>
        <w:t>Rocznik Demograficzny</w:t>
      </w:r>
      <w:r w:rsidRPr="003F2AB0">
        <w:rPr>
          <w:rFonts w:cs="Arial"/>
          <w:noProof/>
          <w:szCs w:val="24"/>
        </w:rPr>
        <w:t>. https://stat.gov.pl/download/gfx/portalinformacyjny/pl/defaultaktualnosci/5515/3/12/1/rocznik_demograficzny_2018.pdf</w:t>
      </w:r>
    </w:p>
    <w:p w14:paraId="39D9FEF5"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GUS. (2022). </w:t>
      </w:r>
      <w:r w:rsidRPr="003F2AB0">
        <w:rPr>
          <w:rFonts w:cs="Arial"/>
          <w:i/>
          <w:iCs/>
          <w:noProof/>
          <w:szCs w:val="24"/>
        </w:rPr>
        <w:t>Ludność według cech społecznych – wyniki wstępne NSP 2021</w:t>
      </w:r>
      <w:r w:rsidRPr="003F2AB0">
        <w:rPr>
          <w:rFonts w:cs="Arial"/>
          <w:noProof/>
          <w:szCs w:val="24"/>
        </w:rPr>
        <w:t>. https://stat.gov.pl/files/gfx/portalinformacyjny/pl/defaultaktualnosci/6494/2/1/1/ludnosc_wedlug_cech_spolecznych_-_wyniki_wstepne_nsp_2021.pdf</w:t>
      </w:r>
    </w:p>
    <w:p w14:paraId="7B16DB69"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Habermas, J., &amp; Blazek, J. R. (1987). The Idea of the University: Learning Processes. </w:t>
      </w:r>
      <w:r w:rsidRPr="003F2AB0">
        <w:rPr>
          <w:rFonts w:cs="Arial"/>
          <w:i/>
          <w:iCs/>
          <w:noProof/>
          <w:szCs w:val="24"/>
        </w:rPr>
        <w:t>New German Critique</w:t>
      </w:r>
      <w:r w:rsidRPr="003F2AB0">
        <w:rPr>
          <w:rFonts w:cs="Arial"/>
          <w:noProof/>
          <w:szCs w:val="24"/>
        </w:rPr>
        <w:t xml:space="preserve">, </w:t>
      </w:r>
      <w:r w:rsidRPr="003F2AB0">
        <w:rPr>
          <w:rFonts w:cs="Arial"/>
          <w:i/>
          <w:iCs/>
          <w:noProof/>
          <w:szCs w:val="24"/>
        </w:rPr>
        <w:t>41</w:t>
      </w:r>
      <w:r w:rsidRPr="003F2AB0">
        <w:rPr>
          <w:rFonts w:cs="Arial"/>
          <w:noProof/>
          <w:szCs w:val="24"/>
        </w:rPr>
        <w:t>, 3. https://doi.org/10.2307/488273</w:t>
      </w:r>
    </w:p>
    <w:p w14:paraId="36EC4641"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Hall, H. (2013). Zastosowanie Metod NPS i CSI w Badaniach Poziomu Satysfakcji I Lojalności Studentów. </w:t>
      </w:r>
      <w:r w:rsidRPr="001E6D0E">
        <w:rPr>
          <w:rFonts w:cs="Arial"/>
          <w:i/>
          <w:iCs/>
          <w:noProof/>
          <w:szCs w:val="24"/>
          <w:lang w:val="en-GB"/>
        </w:rPr>
        <w:t>Modern Management Review</w:t>
      </w:r>
      <w:r w:rsidRPr="001E6D0E">
        <w:rPr>
          <w:rFonts w:cs="Arial"/>
          <w:noProof/>
          <w:szCs w:val="24"/>
          <w:lang w:val="en-GB"/>
        </w:rPr>
        <w:t xml:space="preserve">, </w:t>
      </w:r>
      <w:r w:rsidRPr="001E6D0E">
        <w:rPr>
          <w:rFonts w:cs="Arial"/>
          <w:i/>
          <w:iCs/>
          <w:noProof/>
          <w:szCs w:val="24"/>
          <w:lang w:val="en-GB"/>
        </w:rPr>
        <w:t>XVIII</w:t>
      </w:r>
      <w:r w:rsidRPr="001E6D0E">
        <w:rPr>
          <w:rFonts w:cs="Arial"/>
          <w:noProof/>
          <w:szCs w:val="24"/>
          <w:lang w:val="en-GB"/>
        </w:rPr>
        <w:t>, 51–61. https://doi.org/10.7862/rz.2013.mmr.5</w:t>
      </w:r>
    </w:p>
    <w:p w14:paraId="214FEFE0"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Hillerbrand, R., &amp; Werker, C. (2019). Values in University–Industry Collaborations: The Case of Academics Working at Universities of Technology. </w:t>
      </w:r>
      <w:r w:rsidRPr="001E6D0E">
        <w:rPr>
          <w:rFonts w:cs="Arial"/>
          <w:i/>
          <w:iCs/>
          <w:noProof/>
          <w:szCs w:val="24"/>
          <w:lang w:val="en-GB"/>
        </w:rPr>
        <w:t>Science and Engineering Ethics</w:t>
      </w:r>
      <w:r w:rsidRPr="001E6D0E">
        <w:rPr>
          <w:rFonts w:cs="Arial"/>
          <w:noProof/>
          <w:szCs w:val="24"/>
          <w:lang w:val="en-GB"/>
        </w:rPr>
        <w:t xml:space="preserve">, </w:t>
      </w:r>
      <w:r w:rsidRPr="001E6D0E">
        <w:rPr>
          <w:rFonts w:cs="Arial"/>
          <w:i/>
          <w:iCs/>
          <w:noProof/>
          <w:szCs w:val="24"/>
          <w:lang w:val="en-GB"/>
        </w:rPr>
        <w:t>25</w:t>
      </w:r>
      <w:r w:rsidRPr="001E6D0E">
        <w:rPr>
          <w:rFonts w:cs="Arial"/>
          <w:noProof/>
          <w:szCs w:val="24"/>
          <w:lang w:val="en-GB"/>
        </w:rPr>
        <w:t>(6), 1633–1656. https://doi.org/10.1007/s11948-019-00144-w</w:t>
      </w:r>
    </w:p>
    <w:p w14:paraId="12B22A10"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Holland, M. M., &amp; Ford, K. S. (2021). Legitimating Prestige through Diversity: How Higher Education Institutions Represent Ethno-Racial Diversity across Levels of Selectivity. </w:t>
      </w:r>
      <w:r w:rsidRPr="001E6D0E">
        <w:rPr>
          <w:rFonts w:cs="Arial"/>
          <w:i/>
          <w:iCs/>
          <w:noProof/>
          <w:szCs w:val="24"/>
          <w:lang w:val="en-GB"/>
        </w:rPr>
        <w:t>The Journal of Higher Education</w:t>
      </w:r>
      <w:r w:rsidRPr="001E6D0E">
        <w:rPr>
          <w:rFonts w:cs="Arial"/>
          <w:noProof/>
          <w:szCs w:val="24"/>
          <w:lang w:val="en-GB"/>
        </w:rPr>
        <w:t xml:space="preserve">, </w:t>
      </w:r>
      <w:r w:rsidRPr="001E6D0E">
        <w:rPr>
          <w:rFonts w:cs="Arial"/>
          <w:i/>
          <w:iCs/>
          <w:noProof/>
          <w:szCs w:val="24"/>
          <w:lang w:val="en-GB"/>
        </w:rPr>
        <w:t>92</w:t>
      </w:r>
      <w:r w:rsidRPr="001E6D0E">
        <w:rPr>
          <w:rFonts w:cs="Arial"/>
          <w:noProof/>
          <w:szCs w:val="24"/>
          <w:lang w:val="en-GB"/>
        </w:rPr>
        <w:t>(1), 1–30. https://doi.org/10.1080/00221546.2020.1740532</w:t>
      </w:r>
    </w:p>
    <w:p w14:paraId="58045871"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Hoonakker, P., &amp; Carayon, P. (2009). Questionnaire Survey Nonresponse: A Comparison of Postal Mail and Internet Surveys. </w:t>
      </w:r>
      <w:r w:rsidRPr="001E6D0E">
        <w:rPr>
          <w:rFonts w:cs="Arial"/>
          <w:i/>
          <w:iCs/>
          <w:noProof/>
          <w:szCs w:val="24"/>
          <w:lang w:val="en-GB"/>
        </w:rPr>
        <w:t>International Journal of Human-Computer Interaction</w:t>
      </w:r>
      <w:r w:rsidRPr="001E6D0E">
        <w:rPr>
          <w:rFonts w:cs="Arial"/>
          <w:noProof/>
          <w:szCs w:val="24"/>
          <w:lang w:val="en-GB"/>
        </w:rPr>
        <w:t xml:space="preserve">, </w:t>
      </w:r>
      <w:r w:rsidRPr="001E6D0E">
        <w:rPr>
          <w:rFonts w:cs="Arial"/>
          <w:i/>
          <w:iCs/>
          <w:noProof/>
          <w:szCs w:val="24"/>
          <w:lang w:val="en-GB"/>
        </w:rPr>
        <w:t>25</w:t>
      </w:r>
      <w:r w:rsidRPr="001E6D0E">
        <w:rPr>
          <w:rFonts w:cs="Arial"/>
          <w:noProof/>
          <w:szCs w:val="24"/>
          <w:lang w:val="en-GB"/>
        </w:rPr>
        <w:t>(5), 348–373. https://doi.org/10.1080/10447310902864951</w:t>
      </w:r>
    </w:p>
    <w:p w14:paraId="39C1BC78"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Iacobucci, D., Ostrom, A., &amp; Grayson, K. (1995). Distinguishing Service Quality and Customer Satisfaction: The Voice of the Consumer. </w:t>
      </w:r>
      <w:r w:rsidRPr="001E6D0E">
        <w:rPr>
          <w:rFonts w:cs="Arial"/>
          <w:i/>
          <w:iCs/>
          <w:noProof/>
          <w:szCs w:val="24"/>
          <w:lang w:val="en-GB"/>
        </w:rPr>
        <w:t>Journal of Consumer Psychology</w:t>
      </w:r>
      <w:r w:rsidRPr="001E6D0E">
        <w:rPr>
          <w:rFonts w:cs="Arial"/>
          <w:noProof/>
          <w:szCs w:val="24"/>
          <w:lang w:val="en-GB"/>
        </w:rPr>
        <w:t xml:space="preserve">, </w:t>
      </w:r>
      <w:r w:rsidRPr="001E6D0E">
        <w:rPr>
          <w:rFonts w:cs="Arial"/>
          <w:i/>
          <w:iCs/>
          <w:noProof/>
          <w:szCs w:val="24"/>
          <w:lang w:val="en-GB"/>
        </w:rPr>
        <w:t>4</w:t>
      </w:r>
      <w:r w:rsidRPr="001E6D0E">
        <w:rPr>
          <w:rFonts w:cs="Arial"/>
          <w:noProof/>
          <w:szCs w:val="24"/>
          <w:lang w:val="en-GB"/>
        </w:rPr>
        <w:t>(3), 277–303. https://doi.org/10.1207/s15327663jcp0403_04</w:t>
      </w:r>
    </w:p>
    <w:p w14:paraId="58682421"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Jastrzębska, E. (2016). </w:t>
      </w:r>
      <w:r w:rsidRPr="003F2AB0">
        <w:rPr>
          <w:rFonts w:cs="Arial"/>
          <w:noProof/>
          <w:szCs w:val="24"/>
        </w:rPr>
        <w:t xml:space="preserve">Angażowanie interesariuszy jako istota społecznej odpowiedzialności według ISO 26000. W </w:t>
      </w:r>
      <w:r w:rsidRPr="003F2AB0">
        <w:rPr>
          <w:rFonts w:cs="Arial"/>
          <w:i/>
          <w:iCs/>
          <w:noProof/>
          <w:szCs w:val="24"/>
        </w:rPr>
        <w:t>Reklama i PR z perspektywy współczesnych problemów komunikacji marketingowej (Red.) A. Wiśniewska, A. Kozłowska</w:t>
      </w:r>
      <w:r w:rsidRPr="003F2AB0">
        <w:rPr>
          <w:rFonts w:cs="Arial"/>
          <w:noProof/>
          <w:szCs w:val="24"/>
        </w:rPr>
        <w:t xml:space="preserve"> (ss. 71–91). Wyższa Szkoła Promocji, Mediów i Show Businessu.</w:t>
      </w:r>
    </w:p>
    <w:p w14:paraId="2E3EEC5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Jonas, A. (2009). </w:t>
      </w:r>
      <w:r w:rsidRPr="003F2AB0">
        <w:rPr>
          <w:rFonts w:cs="Arial"/>
          <w:i/>
          <w:iCs/>
          <w:noProof/>
          <w:szCs w:val="24"/>
        </w:rPr>
        <w:t>Tworzenie relacji z klientem w firmach usługowych a jakość usług</w:t>
      </w:r>
      <w:r w:rsidRPr="003F2AB0">
        <w:rPr>
          <w:rFonts w:cs="Arial"/>
          <w:noProof/>
          <w:szCs w:val="24"/>
        </w:rPr>
        <w:t xml:space="preserve">. </w:t>
      </w:r>
      <w:r w:rsidRPr="001E6D0E">
        <w:rPr>
          <w:rFonts w:cs="Arial"/>
          <w:i/>
          <w:iCs/>
          <w:noProof/>
          <w:szCs w:val="24"/>
          <w:lang w:val="en-GB"/>
        </w:rPr>
        <w:t>823</w:t>
      </w:r>
      <w:r w:rsidRPr="001E6D0E">
        <w:rPr>
          <w:rFonts w:cs="Arial"/>
          <w:noProof/>
          <w:szCs w:val="24"/>
          <w:lang w:val="en-GB"/>
        </w:rPr>
        <w:t>.</w:t>
      </w:r>
    </w:p>
    <w:p w14:paraId="3EFDA417"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Jongbloed, B., Enders, J., &amp; Salerno, C. (2008). Higher education and its communities: Interconnections, interdependencies and a research agenda. </w:t>
      </w:r>
      <w:r w:rsidRPr="003F2AB0">
        <w:rPr>
          <w:rFonts w:cs="Arial"/>
          <w:i/>
          <w:iCs/>
          <w:noProof/>
          <w:szCs w:val="24"/>
        </w:rPr>
        <w:t>Higher Education</w:t>
      </w:r>
      <w:r w:rsidRPr="003F2AB0">
        <w:rPr>
          <w:rFonts w:cs="Arial"/>
          <w:noProof/>
          <w:szCs w:val="24"/>
        </w:rPr>
        <w:t xml:space="preserve">, </w:t>
      </w:r>
      <w:r w:rsidRPr="003F2AB0">
        <w:rPr>
          <w:rFonts w:cs="Arial"/>
          <w:i/>
          <w:iCs/>
          <w:noProof/>
          <w:szCs w:val="24"/>
        </w:rPr>
        <w:t>56</w:t>
      </w:r>
      <w:r w:rsidRPr="003F2AB0">
        <w:rPr>
          <w:rFonts w:cs="Arial"/>
          <w:noProof/>
          <w:szCs w:val="24"/>
        </w:rPr>
        <w:t>(3), 303–324. https://doi.org/10.1007/s10734-008-9128-2</w:t>
      </w:r>
    </w:p>
    <w:p w14:paraId="238CE212"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Kalinowski, J. (2017). </w:t>
      </w:r>
      <w:r w:rsidRPr="003F2AB0">
        <w:rPr>
          <w:rFonts w:cs="Arial"/>
          <w:i/>
          <w:iCs/>
          <w:noProof/>
          <w:szCs w:val="24"/>
        </w:rPr>
        <w:t>​Finansowanie uczelni na nowych zasadach - komentarz: dr Jacek Kalinowski​</w:t>
      </w:r>
      <w:r w:rsidRPr="003F2AB0">
        <w:rPr>
          <w:rFonts w:cs="Arial"/>
          <w:noProof/>
          <w:szCs w:val="24"/>
        </w:rPr>
        <w:t>. https://opinieouczelniach.pl/artykul/finansowanie-uczelni-na-nowych-zasadach-komentarz-dr-jacek-kalinowski/</w:t>
      </w:r>
    </w:p>
    <w:p w14:paraId="6EC98C9A"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lastRenderedPageBreak/>
        <w:t xml:space="preserve">Kang, H., &amp; Ahn, J.-W. (2021). Model Setting and Interpretation of Results in Research Using Structural Equation Modeling: A Checklist with Guiding Questions for Reporting. </w:t>
      </w:r>
      <w:r w:rsidRPr="001E6D0E">
        <w:rPr>
          <w:rFonts w:cs="Arial"/>
          <w:i/>
          <w:iCs/>
          <w:noProof/>
          <w:szCs w:val="24"/>
          <w:lang w:val="en-GB"/>
        </w:rPr>
        <w:t>Asian Nursing Research</w:t>
      </w:r>
      <w:r w:rsidRPr="001E6D0E">
        <w:rPr>
          <w:rFonts w:cs="Arial"/>
          <w:noProof/>
          <w:szCs w:val="24"/>
          <w:lang w:val="en-GB"/>
        </w:rPr>
        <w:t xml:space="preserve">, </w:t>
      </w:r>
      <w:r w:rsidRPr="001E6D0E">
        <w:rPr>
          <w:rFonts w:cs="Arial"/>
          <w:i/>
          <w:iCs/>
          <w:noProof/>
          <w:szCs w:val="24"/>
          <w:lang w:val="en-GB"/>
        </w:rPr>
        <w:t>15</w:t>
      </w:r>
      <w:r w:rsidRPr="001E6D0E">
        <w:rPr>
          <w:rFonts w:cs="Arial"/>
          <w:noProof/>
          <w:szCs w:val="24"/>
          <w:lang w:val="en-GB"/>
        </w:rPr>
        <w:t>(3), 157–162. https://doi.org/10.1016/j.anr.2021.06.001</w:t>
      </w:r>
    </w:p>
    <w:p w14:paraId="4523D566"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Kaplan, R. S., &amp; Norton, D. P. (1992). The balanced scorecard--measures that drive performance. </w:t>
      </w:r>
      <w:r w:rsidRPr="003F2AB0">
        <w:rPr>
          <w:rFonts w:cs="Arial"/>
          <w:i/>
          <w:iCs/>
          <w:noProof/>
          <w:szCs w:val="24"/>
        </w:rPr>
        <w:t>Harvard business review</w:t>
      </w:r>
      <w:r w:rsidRPr="003F2AB0">
        <w:rPr>
          <w:rFonts w:cs="Arial"/>
          <w:noProof/>
          <w:szCs w:val="24"/>
        </w:rPr>
        <w:t xml:space="preserve">, </w:t>
      </w:r>
      <w:r w:rsidRPr="003F2AB0">
        <w:rPr>
          <w:rFonts w:cs="Arial"/>
          <w:i/>
          <w:iCs/>
          <w:noProof/>
          <w:szCs w:val="24"/>
        </w:rPr>
        <w:t>70</w:t>
      </w:r>
      <w:r w:rsidRPr="003F2AB0">
        <w:rPr>
          <w:rFonts w:cs="Arial"/>
          <w:noProof/>
          <w:szCs w:val="24"/>
        </w:rPr>
        <w:t>(1), 71–79.</w:t>
      </w:r>
    </w:p>
    <w:p w14:paraId="0ABE81CD"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Kapusta, M. (2019). </w:t>
      </w:r>
      <w:r w:rsidRPr="003F2AB0">
        <w:rPr>
          <w:rFonts w:cs="Arial"/>
          <w:i/>
          <w:iCs/>
          <w:noProof/>
          <w:szCs w:val="24"/>
        </w:rPr>
        <w:t>Interesariusze – osoby, o których musisz pamiętać w projekcie</w:t>
      </w:r>
      <w:r w:rsidRPr="003F2AB0">
        <w:rPr>
          <w:rFonts w:cs="Arial"/>
          <w:noProof/>
          <w:szCs w:val="24"/>
        </w:rPr>
        <w:t>. https://leadership-center.pl/blog/interesariusze-osoby-o-ktorych-musisz-pamietac-w-projekcie/</w:t>
      </w:r>
    </w:p>
    <w:p w14:paraId="49863D7C"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Karwacka, M. (2011). </w:t>
      </w:r>
      <w:r w:rsidRPr="003F2AB0">
        <w:rPr>
          <w:rFonts w:cs="Arial"/>
          <w:i/>
          <w:iCs/>
          <w:noProof/>
          <w:szCs w:val="24"/>
        </w:rPr>
        <w:t>Interesariusze</w:t>
      </w:r>
      <w:r w:rsidRPr="003F2AB0">
        <w:rPr>
          <w:rFonts w:cs="Arial"/>
          <w:noProof/>
          <w:szCs w:val="24"/>
        </w:rPr>
        <w:t>.</w:t>
      </w:r>
    </w:p>
    <w:p w14:paraId="3DF197BD"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Kezar, A., &amp; Eckel, P. D. (2002). </w:t>
      </w:r>
      <w:r w:rsidRPr="001E6D0E">
        <w:rPr>
          <w:rFonts w:cs="Arial"/>
          <w:noProof/>
          <w:szCs w:val="24"/>
          <w:lang w:val="en-GB"/>
        </w:rPr>
        <w:t xml:space="preserve">The Effect of Institutional Culture on Change Strategies in Higher Education. </w:t>
      </w:r>
      <w:r w:rsidRPr="001E6D0E">
        <w:rPr>
          <w:rFonts w:cs="Arial"/>
          <w:i/>
          <w:iCs/>
          <w:noProof/>
          <w:szCs w:val="24"/>
          <w:lang w:val="en-GB"/>
        </w:rPr>
        <w:t>The Journal of Higher Education</w:t>
      </w:r>
      <w:r w:rsidRPr="001E6D0E">
        <w:rPr>
          <w:rFonts w:cs="Arial"/>
          <w:noProof/>
          <w:szCs w:val="24"/>
          <w:lang w:val="en-GB"/>
        </w:rPr>
        <w:t xml:space="preserve">, </w:t>
      </w:r>
      <w:r w:rsidRPr="001E6D0E">
        <w:rPr>
          <w:rFonts w:cs="Arial"/>
          <w:i/>
          <w:iCs/>
          <w:noProof/>
          <w:szCs w:val="24"/>
          <w:lang w:val="en-GB"/>
        </w:rPr>
        <w:t>73</w:t>
      </w:r>
      <w:r w:rsidRPr="001E6D0E">
        <w:rPr>
          <w:rFonts w:cs="Arial"/>
          <w:noProof/>
          <w:szCs w:val="24"/>
          <w:lang w:val="en-GB"/>
        </w:rPr>
        <w:t>(4), 435–460. https://doi.org/10.1080/00221546.2002.11777159</w:t>
      </w:r>
    </w:p>
    <w:p w14:paraId="7856F164"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Khodayari, F., &amp; Khodayari, B. (2011). Service Quality in Higher Education (Case study: Measuring service quality of Islamic Azad University, Firoozkooh branch). </w:t>
      </w:r>
      <w:r w:rsidRPr="001E6D0E">
        <w:rPr>
          <w:rFonts w:cs="Arial"/>
          <w:i/>
          <w:iCs/>
          <w:noProof/>
          <w:szCs w:val="24"/>
          <w:lang w:val="en-GB"/>
        </w:rPr>
        <w:t>Interdisciplinary Journal of Research in Business</w:t>
      </w:r>
      <w:r w:rsidRPr="001E6D0E">
        <w:rPr>
          <w:rFonts w:cs="Arial"/>
          <w:noProof/>
          <w:szCs w:val="24"/>
          <w:lang w:val="en-GB"/>
        </w:rPr>
        <w:t xml:space="preserve">, </w:t>
      </w:r>
      <w:r w:rsidRPr="001E6D0E">
        <w:rPr>
          <w:rFonts w:cs="Arial"/>
          <w:i/>
          <w:iCs/>
          <w:noProof/>
          <w:szCs w:val="24"/>
          <w:lang w:val="en-GB"/>
        </w:rPr>
        <w:t>1</w:t>
      </w:r>
      <w:r w:rsidRPr="001E6D0E">
        <w:rPr>
          <w:rFonts w:cs="Arial"/>
          <w:noProof/>
          <w:szCs w:val="24"/>
          <w:lang w:val="en-GB"/>
        </w:rPr>
        <w:t>(9), 38–46.</w:t>
      </w:r>
    </w:p>
    <w:p w14:paraId="3A779153"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Khoo, S., Ha, H., &amp; McGregor, S. L. T. T. (2017). Service quality and student/customer satisfaction in the private tertiary education sector in Singapore. </w:t>
      </w:r>
      <w:r w:rsidRPr="001E6D0E">
        <w:rPr>
          <w:rFonts w:cs="Arial"/>
          <w:i/>
          <w:iCs/>
          <w:noProof/>
          <w:szCs w:val="24"/>
          <w:lang w:val="en-GB"/>
        </w:rPr>
        <w:t>International Journal of Educational Management</w:t>
      </w:r>
      <w:r w:rsidRPr="001E6D0E">
        <w:rPr>
          <w:rFonts w:cs="Arial"/>
          <w:noProof/>
          <w:szCs w:val="24"/>
          <w:lang w:val="en-GB"/>
        </w:rPr>
        <w:t xml:space="preserve">, </w:t>
      </w:r>
      <w:r w:rsidRPr="001E6D0E">
        <w:rPr>
          <w:rFonts w:cs="Arial"/>
          <w:i/>
          <w:iCs/>
          <w:noProof/>
          <w:szCs w:val="24"/>
          <w:lang w:val="en-GB"/>
        </w:rPr>
        <w:t>31</w:t>
      </w:r>
      <w:r w:rsidRPr="001E6D0E">
        <w:rPr>
          <w:rFonts w:cs="Arial"/>
          <w:noProof/>
          <w:szCs w:val="24"/>
          <w:lang w:val="en-GB"/>
        </w:rPr>
        <w:t>(4), 430–444. https://doi.org/10.1108/IJEM-09-2015-0121</w:t>
      </w:r>
    </w:p>
    <w:p w14:paraId="180EEAB5"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Kieraciński, P. (2020). </w:t>
      </w:r>
      <w:r w:rsidRPr="003F2AB0">
        <w:rPr>
          <w:rFonts w:cs="Arial"/>
          <w:noProof/>
          <w:szCs w:val="24"/>
        </w:rPr>
        <w:t xml:space="preserve">Habilitacja fakultatywna? </w:t>
      </w:r>
      <w:r w:rsidRPr="003F2AB0">
        <w:rPr>
          <w:rFonts w:cs="Arial"/>
          <w:i/>
          <w:iCs/>
          <w:noProof/>
          <w:szCs w:val="24"/>
        </w:rPr>
        <w:t>Forum Akademickie</w:t>
      </w:r>
      <w:r w:rsidRPr="003F2AB0">
        <w:rPr>
          <w:rFonts w:cs="Arial"/>
          <w:noProof/>
          <w:szCs w:val="24"/>
        </w:rPr>
        <w:t xml:space="preserve">, </w:t>
      </w:r>
      <w:r w:rsidRPr="003F2AB0">
        <w:rPr>
          <w:rFonts w:cs="Arial"/>
          <w:i/>
          <w:iCs/>
          <w:noProof/>
          <w:szCs w:val="24"/>
        </w:rPr>
        <w:t>4</w:t>
      </w:r>
      <w:r w:rsidRPr="003F2AB0">
        <w:rPr>
          <w:rFonts w:cs="Arial"/>
          <w:noProof/>
          <w:szCs w:val="24"/>
        </w:rPr>
        <w:t>. https://miesiecznik.forumakademickie.pl/czasopisma/fa-04-2020/habilitacja-fakultatywna</w:t>
      </w:r>
    </w:p>
    <w:p w14:paraId="0F4ED528"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Kim, T. (2009). Shifting patterns of transnational academic mobility: A comparative and historical approach. </w:t>
      </w:r>
      <w:r w:rsidRPr="001E6D0E">
        <w:rPr>
          <w:rFonts w:cs="Arial"/>
          <w:i/>
          <w:iCs/>
          <w:noProof/>
          <w:szCs w:val="24"/>
          <w:lang w:val="en-GB"/>
        </w:rPr>
        <w:t>Comparative Education</w:t>
      </w:r>
      <w:r w:rsidRPr="001E6D0E">
        <w:rPr>
          <w:rFonts w:cs="Arial"/>
          <w:noProof/>
          <w:szCs w:val="24"/>
          <w:lang w:val="en-GB"/>
        </w:rPr>
        <w:t xml:space="preserve">, </w:t>
      </w:r>
      <w:r w:rsidRPr="001E6D0E">
        <w:rPr>
          <w:rFonts w:cs="Arial"/>
          <w:i/>
          <w:iCs/>
          <w:noProof/>
          <w:szCs w:val="24"/>
          <w:lang w:val="en-GB"/>
        </w:rPr>
        <w:t>45</w:t>
      </w:r>
      <w:r w:rsidRPr="001E6D0E">
        <w:rPr>
          <w:rFonts w:cs="Arial"/>
          <w:noProof/>
          <w:szCs w:val="24"/>
          <w:lang w:val="en-GB"/>
        </w:rPr>
        <w:t>(3), 387–403. https://doi.org/10.1080/03050060903184957</w:t>
      </w:r>
    </w:p>
    <w:p w14:paraId="5E542A3C"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Kola, A. M., &amp; Leja, K. (2017). The Third Sector in the Universities’ Third Mission. W Ł. Sułkowski (Red.), </w:t>
      </w:r>
      <w:r w:rsidRPr="001E6D0E">
        <w:rPr>
          <w:rFonts w:cs="Arial"/>
          <w:i/>
          <w:iCs/>
          <w:noProof/>
          <w:szCs w:val="24"/>
          <w:lang w:val="en-GB"/>
        </w:rPr>
        <w:t>New Horizons in Management Sciences</w:t>
      </w:r>
      <w:r w:rsidRPr="001E6D0E">
        <w:rPr>
          <w:rFonts w:cs="Arial"/>
          <w:noProof/>
          <w:szCs w:val="24"/>
          <w:lang w:val="en-GB"/>
        </w:rPr>
        <w:t xml:space="preserve"> (ss. 99–125). Peter Lang. https://doi.org/10.3726/b10970</w:t>
      </w:r>
    </w:p>
    <w:p w14:paraId="5DE51D4E"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Kolman, R., &amp; Tkaczyk, T. (1996). </w:t>
      </w:r>
      <w:r w:rsidRPr="003F2AB0">
        <w:rPr>
          <w:rFonts w:cs="Arial"/>
          <w:i/>
          <w:iCs/>
          <w:noProof/>
          <w:szCs w:val="24"/>
        </w:rPr>
        <w:t>Jakość usług. Poradnik.</w:t>
      </w:r>
      <w:r w:rsidRPr="003F2AB0">
        <w:rPr>
          <w:rFonts w:cs="Arial"/>
          <w:noProof/>
          <w:szCs w:val="24"/>
        </w:rPr>
        <w:t xml:space="preserve"> TNOiK.</w:t>
      </w:r>
    </w:p>
    <w:p w14:paraId="39A22D8D"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Kotler, P., Armstrong, G., Saunders, J., &amp; Wong, V. (2002). </w:t>
      </w:r>
      <w:r w:rsidRPr="003F2AB0">
        <w:rPr>
          <w:rFonts w:cs="Arial"/>
          <w:i/>
          <w:iCs/>
          <w:noProof/>
          <w:szCs w:val="24"/>
        </w:rPr>
        <w:t>Marketing. Podręcznik europejski.</w:t>
      </w:r>
      <w:r w:rsidRPr="003F2AB0">
        <w:rPr>
          <w:rFonts w:cs="Arial"/>
          <w:noProof/>
          <w:szCs w:val="24"/>
        </w:rPr>
        <w:t xml:space="preserve"> </w:t>
      </w:r>
      <w:r w:rsidRPr="001E6D0E">
        <w:rPr>
          <w:rFonts w:cs="Arial"/>
          <w:noProof/>
          <w:szCs w:val="24"/>
          <w:lang w:val="en-GB"/>
        </w:rPr>
        <w:t>Wydawnictwo PWE.</w:t>
      </w:r>
    </w:p>
    <w:p w14:paraId="1DBA4980"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Krosnick, J. A. (1999). SURVEY RESEARCH. </w:t>
      </w:r>
      <w:r w:rsidRPr="001E6D0E">
        <w:rPr>
          <w:rFonts w:cs="Arial"/>
          <w:i/>
          <w:iCs/>
          <w:noProof/>
          <w:szCs w:val="24"/>
          <w:lang w:val="en-GB"/>
        </w:rPr>
        <w:t>Annual Review of Psychology</w:t>
      </w:r>
      <w:r w:rsidRPr="001E6D0E">
        <w:rPr>
          <w:rFonts w:cs="Arial"/>
          <w:noProof/>
          <w:szCs w:val="24"/>
          <w:lang w:val="en-GB"/>
        </w:rPr>
        <w:t xml:space="preserve">, </w:t>
      </w:r>
      <w:r w:rsidRPr="001E6D0E">
        <w:rPr>
          <w:rFonts w:cs="Arial"/>
          <w:i/>
          <w:iCs/>
          <w:noProof/>
          <w:szCs w:val="24"/>
          <w:lang w:val="en-GB"/>
        </w:rPr>
        <w:t>50</w:t>
      </w:r>
      <w:r w:rsidRPr="001E6D0E">
        <w:rPr>
          <w:rFonts w:cs="Arial"/>
          <w:noProof/>
          <w:szCs w:val="24"/>
          <w:lang w:val="en-GB"/>
        </w:rPr>
        <w:t>(1), 537–567. https://doi.org/10.1146/annurev.psych.50.1.537</w:t>
      </w:r>
    </w:p>
    <w:p w14:paraId="0EA26DB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Kwiek, M. (2006). The University and the State. </w:t>
      </w:r>
      <w:r w:rsidRPr="001E6D0E">
        <w:rPr>
          <w:rFonts w:cs="Arial"/>
          <w:i/>
          <w:iCs/>
          <w:noProof/>
          <w:szCs w:val="24"/>
          <w:lang w:val="en-GB"/>
        </w:rPr>
        <w:t>The Journal of Higher Education</w:t>
      </w:r>
      <w:r w:rsidRPr="001E6D0E">
        <w:rPr>
          <w:rFonts w:cs="Arial"/>
          <w:noProof/>
          <w:szCs w:val="24"/>
          <w:lang w:val="en-GB"/>
        </w:rPr>
        <w:t>. https://doi.org/10.2307/1975223</w:t>
      </w:r>
    </w:p>
    <w:p w14:paraId="08580ADB"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Kwiek, M. (2015). </w:t>
      </w:r>
      <w:r w:rsidRPr="003F2AB0">
        <w:rPr>
          <w:rFonts w:cs="Arial"/>
          <w:i/>
          <w:iCs/>
          <w:noProof/>
          <w:szCs w:val="24"/>
        </w:rPr>
        <w:t>Uniwersytet w dobie przemian. Instytucje i kadra akademicka w warunkach rosnącej konkurencji</w:t>
      </w:r>
      <w:r w:rsidRPr="003F2AB0">
        <w:rPr>
          <w:rFonts w:cs="Arial"/>
          <w:noProof/>
          <w:szCs w:val="24"/>
        </w:rPr>
        <w:t xml:space="preserve"> (I). Wydawnictwo Naukowe PWN.</w:t>
      </w:r>
    </w:p>
    <w:p w14:paraId="34A53353"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Kwiek, M. (2017). Wprowadzenie: Reforma szkolnictwa wyższego w Polsce i jej wyzwania. Jak stopniowa dehermetyzacja systemu prowadzi do jego stratyfikacji. </w:t>
      </w:r>
      <w:r w:rsidRPr="003F2AB0">
        <w:rPr>
          <w:rFonts w:cs="Arial"/>
          <w:i/>
          <w:iCs/>
          <w:noProof/>
          <w:szCs w:val="24"/>
        </w:rPr>
        <w:t>Nauka i Szkolnictwo Wyższe</w:t>
      </w:r>
      <w:r w:rsidRPr="003F2AB0">
        <w:rPr>
          <w:rFonts w:cs="Arial"/>
          <w:noProof/>
          <w:szCs w:val="24"/>
        </w:rPr>
        <w:t xml:space="preserve">, </w:t>
      </w:r>
      <w:r w:rsidRPr="003F2AB0">
        <w:rPr>
          <w:rFonts w:cs="Arial"/>
          <w:i/>
          <w:iCs/>
          <w:noProof/>
          <w:szCs w:val="24"/>
        </w:rPr>
        <w:lastRenderedPageBreak/>
        <w:t>2(50)</w:t>
      </w:r>
      <w:r w:rsidRPr="003F2AB0">
        <w:rPr>
          <w:rFonts w:cs="Arial"/>
          <w:noProof/>
          <w:szCs w:val="24"/>
        </w:rPr>
        <w:t>, 9–38. https://doi.org/10.14746/nisw.2017.2.0</w:t>
      </w:r>
    </w:p>
    <w:p w14:paraId="40AEC0BB"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Kwiek, M. (2019). </w:t>
      </w:r>
      <w:r w:rsidRPr="001E6D0E">
        <w:rPr>
          <w:rFonts w:cs="Arial"/>
          <w:i/>
          <w:iCs/>
          <w:noProof/>
          <w:szCs w:val="24"/>
          <w:lang w:val="en-GB"/>
        </w:rPr>
        <w:t>Changing European academics: A comparative study of social stratification, work patterns and research productivity</w:t>
      </w:r>
      <w:r w:rsidRPr="001E6D0E">
        <w:rPr>
          <w:rFonts w:cs="Arial"/>
          <w:noProof/>
          <w:szCs w:val="24"/>
          <w:lang w:val="en-GB"/>
        </w:rPr>
        <w:t xml:space="preserve">. </w:t>
      </w:r>
      <w:r w:rsidRPr="003F2AB0">
        <w:rPr>
          <w:rFonts w:cs="Arial"/>
          <w:noProof/>
          <w:szCs w:val="24"/>
        </w:rPr>
        <w:t>Routledge.</w:t>
      </w:r>
    </w:p>
    <w:p w14:paraId="0B24AE03"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Kwiek, M., Antonowicz, D., Brdulak, J., Hulicka, M., Jędrzejewski, T., Kowalski, R., Kulczycki, E., Szadkowski, K., Szot, A., &amp; Wolszczak-Derlacz, J. (2016). </w:t>
      </w:r>
      <w:r w:rsidRPr="003F2AB0">
        <w:rPr>
          <w:rFonts w:cs="Arial"/>
          <w:i/>
          <w:iCs/>
          <w:noProof/>
          <w:szCs w:val="24"/>
        </w:rPr>
        <w:t>Projekt założeń do ustawy Prawo o szkolnictwie wyższym</w:t>
      </w:r>
      <w:r w:rsidRPr="003F2AB0">
        <w:rPr>
          <w:rFonts w:cs="Arial"/>
          <w:noProof/>
          <w:szCs w:val="24"/>
        </w:rPr>
        <w:t>. Uniwersytet im. Adama Mickiewicza w Poznniu. https://repozytorium.amu.edu.pl/bitstream/10593/16175/1/Projekt_zalozen_Kwiek_et_al_2016_Final.pdf</w:t>
      </w:r>
    </w:p>
    <w:p w14:paraId="19346808"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Laloux, F. (2015). </w:t>
      </w:r>
      <w:r w:rsidRPr="003F2AB0">
        <w:rPr>
          <w:rFonts w:cs="Arial"/>
          <w:i/>
          <w:iCs/>
          <w:noProof/>
          <w:szCs w:val="24"/>
        </w:rPr>
        <w:t>Pracować inaczej</w:t>
      </w:r>
      <w:r w:rsidRPr="003F2AB0">
        <w:rPr>
          <w:rFonts w:cs="Arial"/>
          <w:noProof/>
          <w:szCs w:val="24"/>
        </w:rPr>
        <w:t>. Wydawnictwo Studio EMKA.</w:t>
      </w:r>
    </w:p>
    <w:p w14:paraId="0A87C490"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Leja, K. (2003). </w:t>
      </w:r>
      <w:r w:rsidRPr="003F2AB0">
        <w:rPr>
          <w:rFonts w:cs="Arial"/>
          <w:i/>
          <w:iCs/>
          <w:noProof/>
          <w:szCs w:val="24"/>
        </w:rPr>
        <w:t>Instytucja Akademicka. Strategia. Efektywność . Jakość</w:t>
      </w:r>
      <w:r w:rsidRPr="003F2AB0">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158C90FF"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Leja, K. (2011). </w:t>
      </w:r>
      <w:r w:rsidRPr="003F2AB0">
        <w:rPr>
          <w:rFonts w:cs="Arial"/>
          <w:i/>
          <w:iCs/>
          <w:noProof/>
          <w:szCs w:val="24"/>
        </w:rPr>
        <w:t>Koncepcje zarządzania współczesnym uniwersytetem</w:t>
      </w:r>
      <w:r w:rsidRPr="003F2AB0">
        <w:rPr>
          <w:rFonts w:cs="Arial"/>
          <w:noProof/>
          <w:szCs w:val="24"/>
        </w:rPr>
        <w:t xml:space="preserve"> (Numer JANUARY 2011). https://doi.org/10.13140/RG.2.1.3539.1529</w:t>
      </w:r>
    </w:p>
    <w:p w14:paraId="4CA34174"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Leja, K. (2012). Uczelnia społecznie odpowiedzialna. </w:t>
      </w:r>
      <w:r w:rsidRPr="003F2AB0">
        <w:rPr>
          <w:rFonts w:cs="Arial"/>
          <w:i/>
          <w:iCs/>
          <w:noProof/>
          <w:szCs w:val="24"/>
        </w:rPr>
        <w:t>Pomorski Przegląd Gospodarczy</w:t>
      </w:r>
      <w:r w:rsidRPr="003F2AB0">
        <w:rPr>
          <w:rFonts w:cs="Arial"/>
          <w:noProof/>
          <w:szCs w:val="24"/>
        </w:rPr>
        <w:t xml:space="preserve">, </w:t>
      </w:r>
      <w:r w:rsidRPr="003F2AB0">
        <w:rPr>
          <w:rFonts w:cs="Arial"/>
          <w:i/>
          <w:iCs/>
          <w:noProof/>
          <w:szCs w:val="24"/>
        </w:rPr>
        <w:t>4</w:t>
      </w:r>
      <w:r w:rsidRPr="003F2AB0">
        <w:rPr>
          <w:rFonts w:cs="Arial"/>
          <w:noProof/>
          <w:szCs w:val="24"/>
        </w:rPr>
        <w:t>, 47–49. https://ppg.ibngr.pl/pomorski-przeglad-gospodarczy/uczelnia-spolecznie-odpowiedzialna</w:t>
      </w:r>
    </w:p>
    <w:p w14:paraId="2E12EF89"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Leja, K. (2019). </w:t>
      </w:r>
      <w:r w:rsidRPr="003F2AB0">
        <w:rPr>
          <w:rFonts w:cs="Arial"/>
          <w:i/>
          <w:iCs/>
          <w:noProof/>
          <w:szCs w:val="24"/>
        </w:rPr>
        <w:t>Misja społecznie odpowiedzialnego uniwersytetu</w:t>
      </w:r>
      <w:r w:rsidRPr="003F2AB0">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277C1FEE"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Levy, A. (1986). Second-order planned change: Definition and conceptualization. </w:t>
      </w:r>
      <w:r w:rsidRPr="003F2AB0">
        <w:rPr>
          <w:rFonts w:cs="Arial"/>
          <w:i/>
          <w:iCs/>
          <w:noProof/>
          <w:szCs w:val="24"/>
        </w:rPr>
        <w:t>Organizational Dynamics</w:t>
      </w:r>
      <w:r w:rsidRPr="003F2AB0">
        <w:rPr>
          <w:rFonts w:cs="Arial"/>
          <w:noProof/>
          <w:szCs w:val="24"/>
        </w:rPr>
        <w:t xml:space="preserve">, </w:t>
      </w:r>
      <w:r w:rsidRPr="003F2AB0">
        <w:rPr>
          <w:rFonts w:cs="Arial"/>
          <w:i/>
          <w:iCs/>
          <w:noProof/>
          <w:szCs w:val="24"/>
        </w:rPr>
        <w:t>15</w:t>
      </w:r>
      <w:r w:rsidRPr="003F2AB0">
        <w:rPr>
          <w:rFonts w:cs="Arial"/>
          <w:noProof/>
          <w:szCs w:val="24"/>
        </w:rPr>
        <w:t>(1), 5–23. https://doi.org/10.1016/0090-2616(86)90022-7</w:t>
      </w:r>
    </w:p>
    <w:p w14:paraId="5FE1BA0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Lewandowski, K., &amp; Zieliński, G. (2012). Determinanty percepcji jakości usług edukacyjnych w perspektywie grup interesariuszy. </w:t>
      </w:r>
      <w:r w:rsidRPr="001E6D0E">
        <w:rPr>
          <w:rFonts w:cs="Arial"/>
          <w:i/>
          <w:iCs/>
          <w:noProof/>
          <w:szCs w:val="24"/>
          <w:lang w:val="en-GB"/>
        </w:rPr>
        <w:t>Zarządzanie i Finanse</w:t>
      </w:r>
      <w:r w:rsidRPr="001E6D0E">
        <w:rPr>
          <w:rFonts w:cs="Arial"/>
          <w:noProof/>
          <w:szCs w:val="24"/>
          <w:lang w:val="en-GB"/>
        </w:rPr>
        <w:t xml:space="preserve">, </w:t>
      </w:r>
      <w:r w:rsidRPr="001E6D0E">
        <w:rPr>
          <w:rFonts w:cs="Arial"/>
          <w:i/>
          <w:iCs/>
          <w:noProof/>
          <w:szCs w:val="24"/>
          <w:lang w:val="en-GB"/>
        </w:rPr>
        <w:t>3</w:t>
      </w:r>
      <w:r w:rsidRPr="001E6D0E">
        <w:rPr>
          <w:rFonts w:cs="Arial"/>
          <w:noProof/>
          <w:szCs w:val="24"/>
          <w:lang w:val="en-GB"/>
        </w:rPr>
        <w:t>(3), 42–54.</w:t>
      </w:r>
    </w:p>
    <w:p w14:paraId="71AADD88"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Likert, R. (1932). Technique for the Measurement of Attitudes. </w:t>
      </w:r>
      <w:r w:rsidRPr="003F2AB0">
        <w:rPr>
          <w:rFonts w:cs="Arial"/>
          <w:i/>
          <w:iCs/>
          <w:noProof/>
          <w:szCs w:val="24"/>
        </w:rPr>
        <w:t>Archives of Psychology</w:t>
      </w:r>
      <w:r w:rsidRPr="003F2AB0">
        <w:rPr>
          <w:rFonts w:cs="Arial"/>
          <w:noProof/>
          <w:szCs w:val="24"/>
        </w:rPr>
        <w:t xml:space="preserve">, </w:t>
      </w:r>
      <w:r w:rsidRPr="003F2AB0">
        <w:rPr>
          <w:rFonts w:cs="Arial"/>
          <w:i/>
          <w:iCs/>
          <w:noProof/>
          <w:szCs w:val="24"/>
        </w:rPr>
        <w:t>22</w:t>
      </w:r>
      <w:r w:rsidRPr="003F2AB0">
        <w:rPr>
          <w:rFonts w:cs="Arial"/>
          <w:noProof/>
          <w:szCs w:val="24"/>
        </w:rPr>
        <w:t>(140).</w:t>
      </w:r>
    </w:p>
    <w:p w14:paraId="4301AAAF"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Lisowska, A., &amp; Ziemiński, Ł. (2012). Zarządzanie jakością w urzędach administracji publicznej. </w:t>
      </w:r>
      <w:r w:rsidRPr="003F2AB0">
        <w:rPr>
          <w:rFonts w:cs="Arial"/>
          <w:i/>
          <w:iCs/>
          <w:noProof/>
          <w:szCs w:val="24"/>
        </w:rPr>
        <w:t>Zeszyty Naukowe Uniwersytetu Przyrodniczo-Humanistycznego w Siedlcach</w:t>
      </w:r>
      <w:r w:rsidRPr="003F2AB0">
        <w:rPr>
          <w:rFonts w:cs="Arial"/>
          <w:noProof/>
          <w:szCs w:val="24"/>
        </w:rPr>
        <w:t xml:space="preserve">, </w:t>
      </w:r>
      <w:r w:rsidRPr="003F2AB0">
        <w:rPr>
          <w:rFonts w:cs="Arial"/>
          <w:i/>
          <w:iCs/>
          <w:noProof/>
          <w:szCs w:val="24"/>
        </w:rPr>
        <w:t>95</w:t>
      </w:r>
      <w:r w:rsidRPr="003F2AB0">
        <w:rPr>
          <w:rFonts w:cs="Arial"/>
          <w:noProof/>
          <w:szCs w:val="24"/>
        </w:rPr>
        <w:t>, 302–322.</w:t>
      </w:r>
    </w:p>
    <w:p w14:paraId="31FDD43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Lozano-Ros, R. (2003). </w:t>
      </w:r>
      <w:r w:rsidRPr="001E6D0E">
        <w:rPr>
          <w:rFonts w:cs="Arial"/>
          <w:i/>
          <w:iCs/>
          <w:noProof/>
          <w:szCs w:val="24"/>
          <w:lang w:val="en-GB"/>
        </w:rPr>
        <w:t>Sustainable development in higher education. Incorporation, assessment and reporting of sustainable development in higher education institutions.</w:t>
      </w:r>
      <w:r w:rsidRPr="001E6D0E">
        <w:rPr>
          <w:rFonts w:cs="Arial"/>
          <w:noProof/>
          <w:szCs w:val="24"/>
          <w:lang w:val="en-GB"/>
        </w:rPr>
        <w:t xml:space="preserve"> [Lund University]. https://lup.lub.lu.se/luur/download?func=downloadFile&amp;recordOId=1325193&amp;fileOId=1325194</w:t>
      </w:r>
    </w:p>
    <w:p w14:paraId="71C3173F"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Lozano, R. (2006). Incorporation and institutionalization of SD into universities: breaking through barriers to change. </w:t>
      </w:r>
      <w:r w:rsidRPr="001E6D0E">
        <w:rPr>
          <w:rFonts w:cs="Arial"/>
          <w:i/>
          <w:iCs/>
          <w:noProof/>
          <w:szCs w:val="24"/>
          <w:lang w:val="en-GB"/>
        </w:rPr>
        <w:t>Journal of Cleaner Production</w:t>
      </w:r>
      <w:r w:rsidRPr="001E6D0E">
        <w:rPr>
          <w:rFonts w:cs="Arial"/>
          <w:noProof/>
          <w:szCs w:val="24"/>
          <w:lang w:val="en-GB"/>
        </w:rPr>
        <w:t xml:space="preserve">, </w:t>
      </w:r>
      <w:r w:rsidRPr="001E6D0E">
        <w:rPr>
          <w:rFonts w:cs="Arial"/>
          <w:i/>
          <w:iCs/>
          <w:noProof/>
          <w:szCs w:val="24"/>
          <w:lang w:val="en-GB"/>
        </w:rPr>
        <w:t>14</w:t>
      </w:r>
      <w:r w:rsidRPr="001E6D0E">
        <w:rPr>
          <w:rFonts w:cs="Arial"/>
          <w:noProof/>
          <w:szCs w:val="24"/>
          <w:lang w:val="en-GB"/>
        </w:rPr>
        <w:t>(9–11), 787–796. https://doi.org/10.1016/j.jclepro.2005.12.010</w:t>
      </w:r>
    </w:p>
    <w:p w14:paraId="645FC0D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Mainardes, E. W., Alves, H., &amp; Raposo, M. (2012). A model for stakeholder classification and stakeholder relationships. </w:t>
      </w:r>
      <w:r w:rsidRPr="001E6D0E">
        <w:rPr>
          <w:rFonts w:cs="Arial"/>
          <w:i/>
          <w:iCs/>
          <w:noProof/>
          <w:szCs w:val="24"/>
          <w:lang w:val="en-GB"/>
        </w:rPr>
        <w:t>MANAGEMENT DECISION</w:t>
      </w:r>
      <w:r w:rsidRPr="001E6D0E">
        <w:rPr>
          <w:rFonts w:cs="Arial"/>
          <w:noProof/>
          <w:szCs w:val="24"/>
          <w:lang w:val="en-GB"/>
        </w:rPr>
        <w:t xml:space="preserve">, </w:t>
      </w:r>
      <w:r w:rsidRPr="001E6D0E">
        <w:rPr>
          <w:rFonts w:cs="Arial"/>
          <w:i/>
          <w:iCs/>
          <w:noProof/>
          <w:szCs w:val="24"/>
          <w:lang w:val="en-GB"/>
        </w:rPr>
        <w:t>50</w:t>
      </w:r>
      <w:r w:rsidRPr="001E6D0E">
        <w:rPr>
          <w:rFonts w:cs="Arial"/>
          <w:noProof/>
          <w:szCs w:val="24"/>
          <w:lang w:val="en-GB"/>
        </w:rPr>
        <w:t>(10), 1861–1879. https://doi.org/10.1108/00251741211279648</w:t>
      </w:r>
    </w:p>
    <w:p w14:paraId="48763380"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lastRenderedPageBreak/>
        <w:t xml:space="preserve">Marginson, S. (2006). Dynamics of National and Global Competition in Higher Education. </w:t>
      </w:r>
      <w:r w:rsidRPr="001E6D0E">
        <w:rPr>
          <w:rFonts w:cs="Arial"/>
          <w:i/>
          <w:iCs/>
          <w:noProof/>
          <w:szCs w:val="24"/>
          <w:lang w:val="en-GB"/>
        </w:rPr>
        <w:t>Higher Education</w:t>
      </w:r>
      <w:r w:rsidRPr="001E6D0E">
        <w:rPr>
          <w:rFonts w:cs="Arial"/>
          <w:noProof/>
          <w:szCs w:val="24"/>
          <w:lang w:val="en-GB"/>
        </w:rPr>
        <w:t xml:space="preserve">, </w:t>
      </w:r>
      <w:r w:rsidRPr="001E6D0E">
        <w:rPr>
          <w:rFonts w:cs="Arial"/>
          <w:i/>
          <w:iCs/>
          <w:noProof/>
          <w:szCs w:val="24"/>
          <w:lang w:val="en-GB"/>
        </w:rPr>
        <w:t>52</w:t>
      </w:r>
      <w:r w:rsidRPr="001E6D0E">
        <w:rPr>
          <w:rFonts w:cs="Arial"/>
          <w:noProof/>
          <w:szCs w:val="24"/>
          <w:lang w:val="en-GB"/>
        </w:rPr>
        <w:t>(1), 1–39. https://doi.org/10.1007/s10734-004-7649-x</w:t>
      </w:r>
    </w:p>
    <w:p w14:paraId="79A29A33"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Martin, J. B., &amp; Reynolds, T. P. (2002). Academic-industrial relationships: Opportunities and pitfalls. </w:t>
      </w:r>
      <w:r w:rsidRPr="001E6D0E">
        <w:rPr>
          <w:rFonts w:cs="Arial"/>
          <w:i/>
          <w:iCs/>
          <w:noProof/>
          <w:szCs w:val="24"/>
          <w:lang w:val="en-GB"/>
        </w:rPr>
        <w:t>Science and Engineering Ethics</w:t>
      </w:r>
      <w:r w:rsidRPr="001E6D0E">
        <w:rPr>
          <w:rFonts w:cs="Arial"/>
          <w:noProof/>
          <w:szCs w:val="24"/>
          <w:lang w:val="en-GB"/>
        </w:rPr>
        <w:t xml:space="preserve">, </w:t>
      </w:r>
      <w:r w:rsidRPr="001E6D0E">
        <w:rPr>
          <w:rFonts w:cs="Arial"/>
          <w:i/>
          <w:iCs/>
          <w:noProof/>
          <w:szCs w:val="24"/>
          <w:lang w:val="en-GB"/>
        </w:rPr>
        <w:t>8</w:t>
      </w:r>
      <w:r w:rsidRPr="001E6D0E">
        <w:rPr>
          <w:rFonts w:cs="Arial"/>
          <w:noProof/>
          <w:szCs w:val="24"/>
          <w:lang w:val="en-GB"/>
        </w:rPr>
        <w:t>(3), 443–454. https://doi.org/10.1007/s11948-002-0066-6</w:t>
      </w:r>
    </w:p>
    <w:p w14:paraId="6E029B86"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Matzat, U., Snijders, C., &amp; van der Horst, W. (2009). Effects of different types of progress indicators on drop-out rates in web surveys. </w:t>
      </w:r>
      <w:r w:rsidRPr="003F2AB0">
        <w:rPr>
          <w:rFonts w:cs="Arial"/>
          <w:i/>
          <w:iCs/>
          <w:noProof/>
          <w:szCs w:val="24"/>
        </w:rPr>
        <w:t>Social Psychology</w:t>
      </w:r>
      <w:r w:rsidRPr="003F2AB0">
        <w:rPr>
          <w:rFonts w:cs="Arial"/>
          <w:noProof/>
          <w:szCs w:val="24"/>
        </w:rPr>
        <w:t xml:space="preserve">, </w:t>
      </w:r>
      <w:r w:rsidRPr="003F2AB0">
        <w:rPr>
          <w:rFonts w:cs="Arial"/>
          <w:i/>
          <w:iCs/>
          <w:noProof/>
          <w:szCs w:val="24"/>
        </w:rPr>
        <w:t>40</w:t>
      </w:r>
      <w:r w:rsidRPr="003F2AB0">
        <w:rPr>
          <w:rFonts w:cs="Arial"/>
          <w:noProof/>
          <w:szCs w:val="24"/>
        </w:rPr>
        <w:t>(1), 43.</w:t>
      </w:r>
    </w:p>
    <w:p w14:paraId="75154D67"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Mazur, J. (2001). </w:t>
      </w:r>
      <w:r w:rsidRPr="003F2AB0">
        <w:rPr>
          <w:rFonts w:cs="Arial"/>
          <w:i/>
          <w:iCs/>
          <w:noProof/>
          <w:szCs w:val="24"/>
        </w:rPr>
        <w:t>Zarządzanie marketingiem usług</w:t>
      </w:r>
      <w:r w:rsidRPr="003F2AB0">
        <w:rPr>
          <w:rFonts w:cs="Arial"/>
          <w:noProof/>
          <w:szCs w:val="24"/>
        </w:rPr>
        <w:t>. Difin.</w:t>
      </w:r>
    </w:p>
    <w:p w14:paraId="4D474DA5"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Merton, R. K. (1968). </w:t>
      </w:r>
      <w:r w:rsidRPr="001E6D0E">
        <w:rPr>
          <w:rFonts w:cs="Arial"/>
          <w:noProof/>
          <w:szCs w:val="24"/>
          <w:lang w:val="en-GB"/>
        </w:rPr>
        <w:t xml:space="preserve">The Matthew Effect in Science: The reward and communication systems of science are considered. </w:t>
      </w:r>
      <w:r w:rsidRPr="001E6D0E">
        <w:rPr>
          <w:rFonts w:cs="Arial"/>
          <w:i/>
          <w:iCs/>
          <w:noProof/>
          <w:szCs w:val="24"/>
          <w:lang w:val="en-GB"/>
        </w:rPr>
        <w:t>Science</w:t>
      </w:r>
      <w:r w:rsidRPr="001E6D0E">
        <w:rPr>
          <w:rFonts w:cs="Arial"/>
          <w:noProof/>
          <w:szCs w:val="24"/>
          <w:lang w:val="en-GB"/>
        </w:rPr>
        <w:t xml:space="preserve">, </w:t>
      </w:r>
      <w:r w:rsidRPr="001E6D0E">
        <w:rPr>
          <w:rFonts w:cs="Arial"/>
          <w:i/>
          <w:iCs/>
          <w:noProof/>
          <w:szCs w:val="24"/>
          <w:lang w:val="en-GB"/>
        </w:rPr>
        <w:t>159</w:t>
      </w:r>
      <w:r w:rsidRPr="001E6D0E">
        <w:rPr>
          <w:rFonts w:cs="Arial"/>
          <w:noProof/>
          <w:szCs w:val="24"/>
          <w:lang w:val="en-GB"/>
        </w:rPr>
        <w:t>(3810), 56–63. https://doi.org/10.1126/science.159.3810.56</w:t>
      </w:r>
    </w:p>
    <w:p w14:paraId="437A9C11"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i/>
          <w:iCs/>
          <w:noProof/>
          <w:szCs w:val="24"/>
          <w:lang w:val="en-GB"/>
        </w:rPr>
        <w:t>Methodology of Round University Ranking 2020</w:t>
      </w:r>
      <w:r w:rsidRPr="001E6D0E">
        <w:rPr>
          <w:rFonts w:cs="Arial"/>
          <w:noProof/>
          <w:szCs w:val="24"/>
          <w:lang w:val="en-GB"/>
        </w:rPr>
        <w:t>. (2020). https://roundranking.com/methodology/methodology.html</w:t>
      </w:r>
    </w:p>
    <w:p w14:paraId="51C20BF2"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i/>
          <w:iCs/>
          <w:noProof/>
          <w:szCs w:val="24"/>
        </w:rPr>
        <w:t>Metodologia Rankingu Szkół Wyższych Perspektywy 2020</w:t>
      </w:r>
      <w:r w:rsidRPr="003F2AB0">
        <w:rPr>
          <w:rFonts w:cs="Arial"/>
          <w:noProof/>
          <w:szCs w:val="24"/>
        </w:rPr>
        <w:t>. (2020, luty 23). http://ranking.perspektywy.pl/2020/article/metodologia-rankingu-uczelni-akademickich</w:t>
      </w:r>
    </w:p>
    <w:p w14:paraId="1C511F9A"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Ministerstwo Nauki i Szkolnictwa Wyższego, &amp; MNiSW. (2019). </w:t>
      </w:r>
      <w:r w:rsidRPr="003F2AB0">
        <w:rPr>
          <w:rFonts w:cs="Arial"/>
          <w:i/>
          <w:iCs/>
          <w:noProof/>
          <w:szCs w:val="24"/>
        </w:rPr>
        <w:t>Przewodnik po systemie szkolnictwa wyższego i nauki</w:t>
      </w:r>
      <w:r w:rsidRPr="003F2AB0">
        <w:rPr>
          <w:rFonts w:cs="Arial"/>
          <w:noProof/>
          <w:szCs w:val="24"/>
        </w:rPr>
        <w:t>. https://konstytucjadlanauki.gov.pl/content/uploads/2019/02/przewodnik-po-reformie-wydanie-i-poprawione-marzec-2019.pdf</w:t>
      </w:r>
    </w:p>
    <w:p w14:paraId="6F3624DE"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Mitchell, R. K., Agle, B. R., &amp; Wood, D. J. (1997). Towards a theory of stakeholder identification and Salience: Defining the Principle of Who and What Really Counts. </w:t>
      </w:r>
      <w:r w:rsidRPr="003F2AB0">
        <w:rPr>
          <w:rFonts w:cs="Arial"/>
          <w:i/>
          <w:iCs/>
          <w:noProof/>
          <w:szCs w:val="24"/>
        </w:rPr>
        <w:t>Academy of Management</w:t>
      </w:r>
      <w:r w:rsidRPr="003F2AB0">
        <w:rPr>
          <w:rFonts w:cs="Arial"/>
          <w:noProof/>
          <w:szCs w:val="24"/>
        </w:rPr>
        <w:t xml:space="preserve">, </w:t>
      </w:r>
      <w:r w:rsidRPr="003F2AB0">
        <w:rPr>
          <w:rFonts w:cs="Arial"/>
          <w:i/>
          <w:iCs/>
          <w:noProof/>
          <w:szCs w:val="24"/>
        </w:rPr>
        <w:t>22</w:t>
      </w:r>
      <w:r w:rsidRPr="003F2AB0">
        <w:rPr>
          <w:rFonts w:cs="Arial"/>
          <w:noProof/>
          <w:szCs w:val="24"/>
        </w:rPr>
        <w:t>(4), 853–886.</w:t>
      </w:r>
    </w:p>
    <w:p w14:paraId="0B315542"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MNiSW. (2013). </w:t>
      </w:r>
      <w:r w:rsidRPr="003F2AB0">
        <w:rPr>
          <w:rFonts w:cs="Arial"/>
          <w:i/>
          <w:iCs/>
          <w:noProof/>
          <w:szCs w:val="24"/>
        </w:rPr>
        <w:t>Szkolnictwo wyższe w polsce 2013</w:t>
      </w:r>
      <w:r w:rsidRPr="003F2AB0">
        <w:rPr>
          <w:rFonts w:cs="Arial"/>
          <w:noProof/>
          <w:szCs w:val="24"/>
        </w:rPr>
        <w:t>.</w:t>
      </w:r>
    </w:p>
    <w:p w14:paraId="7EA07B25"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MNiSW. (2019a). </w:t>
      </w:r>
      <w:r w:rsidRPr="003F2AB0">
        <w:rPr>
          <w:rFonts w:cs="Arial"/>
          <w:i/>
          <w:iCs/>
          <w:noProof/>
          <w:szCs w:val="24"/>
        </w:rPr>
        <w:t>Finansowanie uczelni w świetle przepisów Ustawy 2.0</w:t>
      </w:r>
      <w:r w:rsidRPr="003F2AB0">
        <w:rPr>
          <w:rFonts w:cs="Arial"/>
          <w:noProof/>
          <w:szCs w:val="24"/>
        </w:rPr>
        <w:t>.</w:t>
      </w:r>
    </w:p>
    <w:p w14:paraId="6DA14727"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MNiSW. (2019b). Konstytucja dla Nauki. Prawo o szkolnictwie wyższym i nauce - komentarz. W </w:t>
      </w:r>
      <w:r w:rsidRPr="003F2AB0">
        <w:rPr>
          <w:rFonts w:cs="Arial"/>
          <w:i/>
          <w:iCs/>
          <w:noProof/>
          <w:szCs w:val="24"/>
        </w:rPr>
        <w:t>Prawo o szkolnictwie wyższym i nauce. komentarz</w:t>
      </w:r>
      <w:r w:rsidRPr="003F2AB0">
        <w:rPr>
          <w:rFonts w:cs="Arial"/>
          <w:noProof/>
          <w:szCs w:val="24"/>
        </w:rPr>
        <w:t xml:space="preserve"> (Numer 7).</w:t>
      </w:r>
    </w:p>
    <w:p w14:paraId="5F33A82A"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Moroń, D. (2016). Wpływ przemian demograficznych na szkolnictwo wyższe w Polsce. </w:t>
      </w:r>
      <w:r w:rsidRPr="003F2AB0">
        <w:rPr>
          <w:rFonts w:cs="Arial"/>
          <w:i/>
          <w:iCs/>
          <w:noProof/>
          <w:szCs w:val="24"/>
        </w:rPr>
        <w:t>Studia Ekonomiczne. Zeszyty Naukowe Uniwersytetu Ekonomicznego w Katowicach</w:t>
      </w:r>
      <w:r w:rsidRPr="003F2AB0">
        <w:rPr>
          <w:rFonts w:cs="Arial"/>
          <w:noProof/>
          <w:szCs w:val="24"/>
        </w:rPr>
        <w:t xml:space="preserve">, </w:t>
      </w:r>
      <w:r w:rsidRPr="003F2AB0">
        <w:rPr>
          <w:rFonts w:cs="Arial"/>
          <w:i/>
          <w:iCs/>
          <w:noProof/>
          <w:szCs w:val="24"/>
        </w:rPr>
        <w:t>290</w:t>
      </w:r>
      <w:r w:rsidRPr="003F2AB0">
        <w:rPr>
          <w:rFonts w:cs="Arial"/>
          <w:noProof/>
          <w:szCs w:val="24"/>
        </w:rPr>
        <w:t>, 107–116.</w:t>
      </w:r>
    </w:p>
    <w:p w14:paraId="5BC73CFB"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Mueller, S. L., &amp; Thomas, A. S. (2001). </w:t>
      </w:r>
      <w:r w:rsidRPr="001E6D0E">
        <w:rPr>
          <w:rFonts w:cs="Arial"/>
          <w:noProof/>
          <w:szCs w:val="24"/>
          <w:lang w:val="en-GB"/>
        </w:rPr>
        <w:t xml:space="preserve">Culture and entrepreneurial potential. </w:t>
      </w:r>
      <w:r w:rsidRPr="001E6D0E">
        <w:rPr>
          <w:rFonts w:cs="Arial"/>
          <w:i/>
          <w:iCs/>
          <w:noProof/>
          <w:szCs w:val="24"/>
          <w:lang w:val="en-GB"/>
        </w:rPr>
        <w:t>Journal of Business Venturing</w:t>
      </w:r>
      <w:r w:rsidRPr="001E6D0E">
        <w:rPr>
          <w:rFonts w:cs="Arial"/>
          <w:noProof/>
          <w:szCs w:val="24"/>
          <w:lang w:val="en-GB"/>
        </w:rPr>
        <w:t xml:space="preserve">, </w:t>
      </w:r>
      <w:r w:rsidRPr="001E6D0E">
        <w:rPr>
          <w:rFonts w:cs="Arial"/>
          <w:i/>
          <w:iCs/>
          <w:noProof/>
          <w:szCs w:val="24"/>
          <w:lang w:val="en-GB"/>
        </w:rPr>
        <w:t>16</w:t>
      </w:r>
      <w:r w:rsidRPr="001E6D0E">
        <w:rPr>
          <w:rFonts w:cs="Arial"/>
          <w:noProof/>
          <w:szCs w:val="24"/>
          <w:lang w:val="en-GB"/>
        </w:rPr>
        <w:t>(1), 51–75. https://doi.org/10.1016/S0883-9026(99)00039-7</w:t>
      </w:r>
    </w:p>
    <w:p w14:paraId="057B4E5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i/>
          <w:iCs/>
          <w:noProof/>
          <w:szCs w:val="24"/>
          <w:lang w:val="en-GB"/>
        </w:rPr>
        <w:t>MyPlan College Rankings</w:t>
      </w:r>
      <w:r w:rsidRPr="001E6D0E">
        <w:rPr>
          <w:rFonts w:cs="Arial"/>
          <w:noProof/>
          <w:szCs w:val="24"/>
          <w:lang w:val="en-GB"/>
        </w:rPr>
        <w:t>. (2020). https://www.myplan.com/education/colleges/college_rankings_1.php</w:t>
      </w:r>
    </w:p>
    <w:p w14:paraId="66791B52"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Naukowiec.org. (b.d.). </w:t>
      </w:r>
      <w:r w:rsidRPr="003F2AB0">
        <w:rPr>
          <w:rFonts w:cs="Arial"/>
          <w:i/>
          <w:iCs/>
          <w:noProof/>
          <w:szCs w:val="24"/>
        </w:rPr>
        <w:t>Siła korelacji, klasyfikacja - opis</w:t>
      </w:r>
      <w:r w:rsidRPr="003F2AB0">
        <w:rPr>
          <w:rFonts w:cs="Arial"/>
          <w:noProof/>
          <w:szCs w:val="24"/>
        </w:rPr>
        <w:t>. https://www.naukowiec.org/wiedza/statystyka/sila-korelacji--klasyfikacja_512.html</w:t>
      </w:r>
    </w:p>
    <w:p w14:paraId="4F1A1013"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Nazarko, J., Komuda, M., Kuźmicz, K., Szubzda, E., &amp; Urban, J. (2008). </w:t>
      </w:r>
      <w:r w:rsidRPr="003F2AB0">
        <w:rPr>
          <w:rFonts w:cs="Arial"/>
          <w:i/>
          <w:iCs/>
          <w:noProof/>
          <w:szCs w:val="24"/>
        </w:rPr>
        <w:t>Metoda DEA w badaniu efektywności instytucji sektora publicznego na przykładzie szkół wyższych</w:t>
      </w:r>
      <w:r w:rsidRPr="003F2AB0">
        <w:rPr>
          <w:rFonts w:cs="Arial"/>
          <w:noProof/>
          <w:szCs w:val="24"/>
        </w:rPr>
        <w:t xml:space="preserve">. </w:t>
      </w:r>
      <w:r w:rsidRPr="001E6D0E">
        <w:rPr>
          <w:rFonts w:cs="Arial"/>
          <w:i/>
          <w:iCs/>
          <w:noProof/>
          <w:szCs w:val="24"/>
          <w:lang w:val="en-GB"/>
        </w:rPr>
        <w:t>4</w:t>
      </w:r>
      <w:r w:rsidRPr="001E6D0E">
        <w:rPr>
          <w:rFonts w:cs="Arial"/>
          <w:noProof/>
          <w:szCs w:val="24"/>
          <w:lang w:val="en-GB"/>
        </w:rPr>
        <w:t>.</w:t>
      </w:r>
    </w:p>
    <w:p w14:paraId="35E78956"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Newby, P. (1999). Culture and quality in higher education. </w:t>
      </w:r>
      <w:r w:rsidRPr="001E6D0E">
        <w:rPr>
          <w:rFonts w:cs="Arial"/>
          <w:i/>
          <w:iCs/>
          <w:noProof/>
          <w:szCs w:val="24"/>
          <w:lang w:val="en-GB"/>
        </w:rPr>
        <w:t>Higher Education Policy</w:t>
      </w:r>
      <w:r w:rsidRPr="001E6D0E">
        <w:rPr>
          <w:rFonts w:cs="Arial"/>
          <w:noProof/>
          <w:szCs w:val="24"/>
          <w:lang w:val="en-GB"/>
        </w:rPr>
        <w:t xml:space="preserve">, </w:t>
      </w:r>
      <w:r w:rsidRPr="001E6D0E">
        <w:rPr>
          <w:rFonts w:cs="Arial"/>
          <w:i/>
          <w:iCs/>
          <w:noProof/>
          <w:szCs w:val="24"/>
          <w:lang w:val="en-GB"/>
        </w:rPr>
        <w:t>12</w:t>
      </w:r>
      <w:r w:rsidRPr="001E6D0E">
        <w:rPr>
          <w:rFonts w:cs="Arial"/>
          <w:noProof/>
          <w:szCs w:val="24"/>
          <w:lang w:val="en-GB"/>
        </w:rPr>
        <w:t>(3), 261–275. https://doi.org/10.1016/S0952-8733(99)00014-8</w:t>
      </w:r>
    </w:p>
    <w:p w14:paraId="0E8C7951"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lastRenderedPageBreak/>
        <w:t xml:space="preserve">Niankara, I., Muqattash, R., Niankara, A., &amp; Traoret, R. I. (2020). </w:t>
      </w:r>
      <w:r w:rsidRPr="001E6D0E">
        <w:rPr>
          <w:rFonts w:cs="Arial"/>
          <w:noProof/>
          <w:szCs w:val="24"/>
          <w:lang w:val="en-GB"/>
        </w:rPr>
        <w:t xml:space="preserve">COVID-19 Vaccine Development in a Quadruple Helix Innovation System: Uncovering the Preferences of the Fourth Helix in the UAE. </w:t>
      </w:r>
      <w:r w:rsidRPr="001E6D0E">
        <w:rPr>
          <w:rFonts w:cs="Arial"/>
          <w:i/>
          <w:iCs/>
          <w:noProof/>
          <w:szCs w:val="24"/>
          <w:lang w:val="en-GB"/>
        </w:rPr>
        <w:t>Journal of Open Innovation: Technology, Market, and Complexity</w:t>
      </w:r>
      <w:r w:rsidRPr="001E6D0E">
        <w:rPr>
          <w:rFonts w:cs="Arial"/>
          <w:noProof/>
          <w:szCs w:val="24"/>
          <w:lang w:val="en-GB"/>
        </w:rPr>
        <w:t xml:space="preserve">, </w:t>
      </w:r>
      <w:r w:rsidRPr="001E6D0E">
        <w:rPr>
          <w:rFonts w:cs="Arial"/>
          <w:i/>
          <w:iCs/>
          <w:noProof/>
          <w:szCs w:val="24"/>
          <w:lang w:val="en-GB"/>
        </w:rPr>
        <w:t>6</w:t>
      </w:r>
      <w:r w:rsidRPr="001E6D0E">
        <w:rPr>
          <w:rFonts w:cs="Arial"/>
          <w:noProof/>
          <w:szCs w:val="24"/>
          <w:lang w:val="en-GB"/>
        </w:rPr>
        <w:t>(4), 132. https://doi.org/10.3390/joitmc6040132</w:t>
      </w:r>
    </w:p>
    <w:p w14:paraId="3E16E06F"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Noaman, A. Y., Ragab, A. H. M., Fayoumi, A. G., Khedra, A. M., &amp; Madbouly, A. I. (2013). HEQAM: A developed higher education quality assessment model. </w:t>
      </w:r>
      <w:r w:rsidRPr="001E6D0E">
        <w:rPr>
          <w:rFonts w:cs="Arial"/>
          <w:i/>
          <w:iCs/>
          <w:noProof/>
          <w:szCs w:val="24"/>
          <w:lang w:val="en-GB"/>
        </w:rPr>
        <w:t>2013 Federated Conference on Computer Science and Information Systems, FedCSIS 2013</w:t>
      </w:r>
      <w:r w:rsidRPr="001E6D0E">
        <w:rPr>
          <w:rFonts w:cs="Arial"/>
          <w:noProof/>
          <w:szCs w:val="24"/>
          <w:lang w:val="en-GB"/>
        </w:rPr>
        <w:t>, 739–746.</w:t>
      </w:r>
    </w:p>
    <w:p w14:paraId="0EACCB28"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Nowotny, H., Scott, P., &amp; Gibbons, M. (2003). Introduction: „Mode 2” revisited: The new production of knowledge. W </w:t>
      </w:r>
      <w:r w:rsidRPr="001E6D0E">
        <w:rPr>
          <w:rFonts w:cs="Arial"/>
          <w:i/>
          <w:iCs/>
          <w:noProof/>
          <w:szCs w:val="24"/>
          <w:lang w:val="en-GB"/>
        </w:rPr>
        <w:t>Minerva</w:t>
      </w:r>
      <w:r w:rsidRPr="001E6D0E">
        <w:rPr>
          <w:rFonts w:cs="Arial"/>
          <w:noProof/>
          <w:szCs w:val="24"/>
          <w:lang w:val="en-GB"/>
        </w:rPr>
        <w:t xml:space="preserve"> (T. 41, Numer 3, ss. 179–194). https://doi.org/10.1023/A:1025505528250</w:t>
      </w:r>
    </w:p>
    <w:p w14:paraId="15FA864A"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Parasuraman, A., Zeithaml, V. A., &amp; Berry, L. L. (1985). A Conceptual Model of Service Quality and Its Implications for Future Research. </w:t>
      </w:r>
      <w:r w:rsidRPr="001E6D0E">
        <w:rPr>
          <w:rFonts w:cs="Arial"/>
          <w:i/>
          <w:iCs/>
          <w:noProof/>
          <w:szCs w:val="24"/>
          <w:lang w:val="en-GB"/>
        </w:rPr>
        <w:t>Journal of Marketing</w:t>
      </w:r>
      <w:r w:rsidRPr="001E6D0E">
        <w:rPr>
          <w:rFonts w:cs="Arial"/>
          <w:noProof/>
          <w:szCs w:val="24"/>
          <w:lang w:val="en-GB"/>
        </w:rPr>
        <w:t xml:space="preserve">, </w:t>
      </w:r>
      <w:r w:rsidRPr="001E6D0E">
        <w:rPr>
          <w:rFonts w:cs="Arial"/>
          <w:i/>
          <w:iCs/>
          <w:noProof/>
          <w:szCs w:val="24"/>
          <w:lang w:val="en-GB"/>
        </w:rPr>
        <w:t>49</w:t>
      </w:r>
      <w:r w:rsidRPr="001E6D0E">
        <w:rPr>
          <w:rFonts w:cs="Arial"/>
          <w:noProof/>
          <w:szCs w:val="24"/>
          <w:lang w:val="en-GB"/>
        </w:rPr>
        <w:t>(4), 41–50. https://doi.org/10.1177/002224298504900403</w:t>
      </w:r>
    </w:p>
    <w:p w14:paraId="46FE86AB"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Pardo del Val, M., &amp; Martínez Fuentes, C. (2003). Resistance to change: a literature review and empirical study. </w:t>
      </w:r>
      <w:r w:rsidRPr="003F2AB0">
        <w:rPr>
          <w:rFonts w:cs="Arial"/>
          <w:i/>
          <w:iCs/>
          <w:noProof/>
          <w:szCs w:val="24"/>
        </w:rPr>
        <w:t>Management Decision</w:t>
      </w:r>
      <w:r w:rsidRPr="003F2AB0">
        <w:rPr>
          <w:rFonts w:cs="Arial"/>
          <w:noProof/>
          <w:szCs w:val="24"/>
        </w:rPr>
        <w:t xml:space="preserve">, </w:t>
      </w:r>
      <w:r w:rsidRPr="003F2AB0">
        <w:rPr>
          <w:rFonts w:cs="Arial"/>
          <w:i/>
          <w:iCs/>
          <w:noProof/>
          <w:szCs w:val="24"/>
        </w:rPr>
        <w:t>41</w:t>
      </w:r>
      <w:r w:rsidRPr="003F2AB0">
        <w:rPr>
          <w:rFonts w:cs="Arial"/>
          <w:noProof/>
          <w:szCs w:val="24"/>
        </w:rPr>
        <w:t>(2), 148–155. https://doi.org/10.1108/00251740310457597</w:t>
      </w:r>
    </w:p>
    <w:p w14:paraId="2D813A65"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Pawlikowski, J. M. (2010). Polskie uczelnie wobec wyzwań procesu Bolońskiego. </w:t>
      </w:r>
      <w:r w:rsidRPr="003F2AB0">
        <w:rPr>
          <w:rFonts w:cs="Arial"/>
          <w:i/>
          <w:iCs/>
          <w:noProof/>
          <w:szCs w:val="24"/>
        </w:rPr>
        <w:t>Zespół Promotorów Bolońskich</w:t>
      </w:r>
      <w:r w:rsidRPr="003F2AB0">
        <w:rPr>
          <w:rFonts w:cs="Arial"/>
          <w:noProof/>
          <w:szCs w:val="24"/>
        </w:rPr>
        <w:t>. http://health.bizcalcs.com/Calculator.asp?Calc=Frame-Size-Wrist</w:t>
      </w:r>
    </w:p>
    <w:p w14:paraId="51A9FA39"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Payne, A. (1997). </w:t>
      </w:r>
      <w:r w:rsidRPr="003F2AB0">
        <w:rPr>
          <w:rFonts w:cs="Arial"/>
          <w:i/>
          <w:iCs/>
          <w:noProof/>
          <w:szCs w:val="24"/>
        </w:rPr>
        <w:t>Marketing usług</w:t>
      </w:r>
      <w:r w:rsidRPr="003F2AB0">
        <w:rPr>
          <w:rFonts w:cs="Arial"/>
          <w:noProof/>
          <w:szCs w:val="24"/>
        </w:rPr>
        <w:t>. Wydawnictwo PWE.</w:t>
      </w:r>
    </w:p>
    <w:p w14:paraId="00F14C21"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Perspektywy. (2022). </w:t>
      </w:r>
      <w:r w:rsidRPr="003F2AB0">
        <w:rPr>
          <w:rFonts w:cs="Arial"/>
          <w:i/>
          <w:iCs/>
          <w:noProof/>
          <w:szCs w:val="24"/>
        </w:rPr>
        <w:t>Metodologia Rankingu Szkół Wyższych Perspektywy 2022</w:t>
      </w:r>
      <w:r w:rsidRPr="003F2AB0">
        <w:rPr>
          <w:rFonts w:cs="Arial"/>
          <w:noProof/>
          <w:szCs w:val="24"/>
        </w:rPr>
        <w:t>. https://ranking.perspektywy.pl/2022/article/metodologia-rankingu-uczelni-akademickich-2022r</w:t>
      </w:r>
    </w:p>
    <w:p w14:paraId="4402454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Pianezzi, D., Nørreklit, H., &amp; Cinquini, L. (2020). Academia After Virtue? An Inquiry into the Moral Character(s) of Academics. </w:t>
      </w:r>
      <w:r w:rsidRPr="001E6D0E">
        <w:rPr>
          <w:rFonts w:cs="Arial"/>
          <w:i/>
          <w:iCs/>
          <w:noProof/>
          <w:szCs w:val="24"/>
          <w:lang w:val="en-GB"/>
        </w:rPr>
        <w:t>Journal of Business Ethics</w:t>
      </w:r>
      <w:r w:rsidRPr="001E6D0E">
        <w:rPr>
          <w:rFonts w:cs="Arial"/>
          <w:noProof/>
          <w:szCs w:val="24"/>
          <w:lang w:val="en-GB"/>
        </w:rPr>
        <w:t xml:space="preserve">, </w:t>
      </w:r>
      <w:r w:rsidRPr="001E6D0E">
        <w:rPr>
          <w:rFonts w:cs="Arial"/>
          <w:i/>
          <w:iCs/>
          <w:noProof/>
          <w:szCs w:val="24"/>
          <w:lang w:val="en-GB"/>
        </w:rPr>
        <w:t>167</w:t>
      </w:r>
      <w:r w:rsidRPr="001E6D0E">
        <w:rPr>
          <w:rFonts w:cs="Arial"/>
          <w:noProof/>
          <w:szCs w:val="24"/>
          <w:lang w:val="en-GB"/>
        </w:rPr>
        <w:t>(3), 571–588. https://doi.org/10.1007/s10551-019-04185-w</w:t>
      </w:r>
    </w:p>
    <w:p w14:paraId="2628DD4F"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Pirsig, R. M. (1994). Zen i sztuka oporządzania motocykla. W </w:t>
      </w:r>
      <w:r w:rsidRPr="003F2AB0">
        <w:rPr>
          <w:rFonts w:cs="Arial"/>
          <w:i/>
          <w:iCs/>
          <w:noProof/>
          <w:szCs w:val="24"/>
        </w:rPr>
        <w:t>Dom Wydawniczy „Rebis”</w:t>
      </w:r>
      <w:r w:rsidRPr="003F2AB0">
        <w:rPr>
          <w:rFonts w:cs="Arial"/>
          <w:noProof/>
          <w:szCs w:val="24"/>
        </w:rPr>
        <w:t>. http://publications.lib.chalmers.se/records/fulltext/245180/245180.pdf%0Ahttps://hdl.handle.net/20.500.12380/245180%0Ahttp://dx.doi.org/10.1016/j.jsames.2011.03.003%0Ahttps://doi.org/10.1016/j.gr.2017.08.001%0Ahttp://dx.doi.org/10.1016/j.precamres.2014.12</w:t>
      </w:r>
    </w:p>
    <w:p w14:paraId="08BEF233"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Pucciarelli, F., &amp; Kaplan, A. (2016). Competition and strategy in higher education: Managing complexity and uncertainty. </w:t>
      </w:r>
      <w:r w:rsidRPr="001E6D0E">
        <w:rPr>
          <w:rFonts w:cs="Arial"/>
          <w:i/>
          <w:iCs/>
          <w:noProof/>
          <w:szCs w:val="24"/>
          <w:lang w:val="en-GB"/>
        </w:rPr>
        <w:t>Business Horizons</w:t>
      </w:r>
      <w:r w:rsidRPr="001E6D0E">
        <w:rPr>
          <w:rFonts w:cs="Arial"/>
          <w:noProof/>
          <w:szCs w:val="24"/>
          <w:lang w:val="en-GB"/>
        </w:rPr>
        <w:t xml:space="preserve">, </w:t>
      </w:r>
      <w:r w:rsidRPr="001E6D0E">
        <w:rPr>
          <w:rFonts w:cs="Arial"/>
          <w:i/>
          <w:iCs/>
          <w:noProof/>
          <w:szCs w:val="24"/>
          <w:lang w:val="en-GB"/>
        </w:rPr>
        <w:t>59</w:t>
      </w:r>
      <w:r w:rsidRPr="001E6D0E">
        <w:rPr>
          <w:rFonts w:cs="Arial"/>
          <w:noProof/>
          <w:szCs w:val="24"/>
          <w:lang w:val="en-GB"/>
        </w:rPr>
        <w:t>(3), 311–320. https://doi.org/10.1016/j.bushor.2016.01.003</w:t>
      </w:r>
    </w:p>
    <w:p w14:paraId="205E417B"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(2020). </w:t>
      </w:r>
      <w:r w:rsidRPr="001E6D0E">
        <w:rPr>
          <w:rFonts w:cs="Arial"/>
          <w:i/>
          <w:iCs/>
          <w:noProof/>
          <w:szCs w:val="24"/>
          <w:lang w:val="en-GB"/>
        </w:rPr>
        <w:t>Methodology of QS World University Rankings 2020</w:t>
      </w:r>
      <w:r w:rsidRPr="001E6D0E">
        <w:rPr>
          <w:rFonts w:cs="Arial"/>
          <w:noProof/>
          <w:szCs w:val="24"/>
          <w:lang w:val="en-GB"/>
        </w:rPr>
        <w:t>. https://www.topuniversities.com/qs-world-university-rankings/methodology</w:t>
      </w:r>
    </w:p>
    <w:p w14:paraId="5B02D2F0"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(2023a). </w:t>
      </w:r>
      <w:r w:rsidRPr="001E6D0E">
        <w:rPr>
          <w:rFonts w:cs="Arial"/>
          <w:i/>
          <w:iCs/>
          <w:noProof/>
          <w:szCs w:val="24"/>
          <w:lang w:val="en-GB"/>
        </w:rPr>
        <w:t>Methodology of QS World University Rankings 2023</w:t>
      </w:r>
      <w:r w:rsidRPr="001E6D0E">
        <w:rPr>
          <w:rFonts w:cs="Arial"/>
          <w:noProof/>
          <w:szCs w:val="24"/>
          <w:lang w:val="en-GB"/>
        </w:rPr>
        <w:t>. https://support.qs.com/hc/en-gb/articles/4405955370898-QS-World-University-Rankings</w:t>
      </w:r>
    </w:p>
    <w:p w14:paraId="1663376D"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(2023b). </w:t>
      </w:r>
      <w:r w:rsidRPr="001E6D0E">
        <w:rPr>
          <w:rFonts w:cs="Arial"/>
          <w:i/>
          <w:iCs/>
          <w:noProof/>
          <w:szCs w:val="24"/>
          <w:lang w:val="en-GB"/>
        </w:rPr>
        <w:t>Methodology of QS WUR - Academic Reputation</w:t>
      </w:r>
      <w:r w:rsidRPr="001E6D0E">
        <w:rPr>
          <w:rFonts w:cs="Arial"/>
          <w:noProof/>
          <w:szCs w:val="24"/>
          <w:lang w:val="en-GB"/>
        </w:rPr>
        <w:t>. https://support.qs.com/hc/en-gb/articles/4405952675346</w:t>
      </w:r>
    </w:p>
    <w:p w14:paraId="77521C32"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lastRenderedPageBreak/>
        <w:t xml:space="preserve">QS Quacquarelli Symonds. (2023c). </w:t>
      </w:r>
      <w:r w:rsidRPr="001E6D0E">
        <w:rPr>
          <w:rFonts w:cs="Arial"/>
          <w:i/>
          <w:iCs/>
          <w:noProof/>
          <w:szCs w:val="24"/>
          <w:lang w:val="en-GB"/>
        </w:rPr>
        <w:t>Methodology of QS WUR - Citations Per Faculty Ratio</w:t>
      </w:r>
      <w:r w:rsidRPr="001E6D0E">
        <w:rPr>
          <w:rFonts w:cs="Arial"/>
          <w:noProof/>
          <w:szCs w:val="24"/>
          <w:lang w:val="en-GB"/>
        </w:rPr>
        <w:t>. https://support.qs.com/hc/en-gb/articles/360019107580</w:t>
      </w:r>
    </w:p>
    <w:p w14:paraId="2410B4EF"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(2023d). </w:t>
      </w:r>
      <w:r w:rsidRPr="001E6D0E">
        <w:rPr>
          <w:rFonts w:cs="Arial"/>
          <w:i/>
          <w:iCs/>
          <w:noProof/>
          <w:szCs w:val="24"/>
          <w:lang w:val="en-GB"/>
        </w:rPr>
        <w:t>Methodology of QS WUR - Employer Reputation</w:t>
      </w:r>
      <w:r w:rsidRPr="001E6D0E">
        <w:rPr>
          <w:rFonts w:cs="Arial"/>
          <w:noProof/>
          <w:szCs w:val="24"/>
          <w:lang w:val="en-GB"/>
        </w:rPr>
        <w:t>. https://support.qs.com/hc/en-gb/articles/4407794203410</w:t>
      </w:r>
    </w:p>
    <w:p w14:paraId="2FF9F796"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(2023e). </w:t>
      </w:r>
      <w:r w:rsidRPr="001E6D0E">
        <w:rPr>
          <w:rFonts w:cs="Arial"/>
          <w:i/>
          <w:iCs/>
          <w:noProof/>
          <w:szCs w:val="24"/>
          <w:lang w:val="en-GB"/>
        </w:rPr>
        <w:t>Methodology of QS WUR - Employment Outcomes</w:t>
      </w:r>
      <w:r w:rsidRPr="001E6D0E">
        <w:rPr>
          <w:rFonts w:cs="Arial"/>
          <w:noProof/>
          <w:szCs w:val="24"/>
          <w:lang w:val="en-GB"/>
        </w:rPr>
        <w:t>. https://support.qs.com/hc/en-gb/articles/4744563188508</w:t>
      </w:r>
    </w:p>
    <w:p w14:paraId="239C0944"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(2023f). </w:t>
      </w:r>
      <w:r w:rsidRPr="001E6D0E">
        <w:rPr>
          <w:rFonts w:cs="Arial"/>
          <w:i/>
          <w:iCs/>
          <w:noProof/>
          <w:szCs w:val="24"/>
          <w:lang w:val="en-GB"/>
        </w:rPr>
        <w:t>Methodology of QS WUR - Faculty-Sudent Ratio</w:t>
      </w:r>
      <w:r w:rsidRPr="001E6D0E">
        <w:rPr>
          <w:rFonts w:cs="Arial"/>
          <w:noProof/>
          <w:szCs w:val="24"/>
          <w:lang w:val="en-GB"/>
        </w:rPr>
        <w:t>. https://support.qs.com/hc/en-gb/articles/360019108240</w:t>
      </w:r>
    </w:p>
    <w:p w14:paraId="341C2C0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(2023g). </w:t>
      </w:r>
      <w:r w:rsidRPr="001E6D0E">
        <w:rPr>
          <w:rFonts w:cs="Arial"/>
          <w:i/>
          <w:iCs/>
          <w:noProof/>
          <w:szCs w:val="24"/>
          <w:lang w:val="en-GB"/>
        </w:rPr>
        <w:t>Methodology of QS WUR - Interantional Faculty Ratio</w:t>
      </w:r>
      <w:r w:rsidRPr="001E6D0E">
        <w:rPr>
          <w:rFonts w:cs="Arial"/>
          <w:noProof/>
          <w:szCs w:val="24"/>
          <w:lang w:val="en-GB"/>
        </w:rPr>
        <w:t>. https://support.qs.com/hc/en-gb/articles/4403961809554</w:t>
      </w:r>
    </w:p>
    <w:p w14:paraId="37D1D678"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(2023h). </w:t>
      </w:r>
      <w:r w:rsidRPr="001E6D0E">
        <w:rPr>
          <w:rFonts w:cs="Arial"/>
          <w:i/>
          <w:iCs/>
          <w:noProof/>
          <w:szCs w:val="24"/>
          <w:lang w:val="en-GB"/>
        </w:rPr>
        <w:t>Methodology of QS WUR - International Research Network</w:t>
      </w:r>
      <w:r w:rsidRPr="001E6D0E">
        <w:rPr>
          <w:rFonts w:cs="Arial"/>
          <w:noProof/>
          <w:szCs w:val="24"/>
          <w:lang w:val="en-GB"/>
        </w:rPr>
        <w:t>. https://support.qs.com/hc/en-gb/articles/360021865579</w:t>
      </w:r>
    </w:p>
    <w:p w14:paraId="081D8FD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(2023i). </w:t>
      </w:r>
      <w:r w:rsidRPr="001E6D0E">
        <w:rPr>
          <w:rFonts w:cs="Arial"/>
          <w:i/>
          <w:iCs/>
          <w:noProof/>
          <w:szCs w:val="24"/>
          <w:lang w:val="en-GB"/>
        </w:rPr>
        <w:t>Methodology of QS WUR - International Students Ratio</w:t>
      </w:r>
      <w:r w:rsidRPr="001E6D0E">
        <w:rPr>
          <w:rFonts w:cs="Arial"/>
          <w:noProof/>
          <w:szCs w:val="24"/>
          <w:lang w:val="en-GB"/>
        </w:rPr>
        <w:t>. https://support.qs.com/hc/en-gb/articles/4403961727506</w:t>
      </w:r>
    </w:p>
    <w:p w14:paraId="7123E133"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(2023j). </w:t>
      </w:r>
      <w:r w:rsidRPr="001E6D0E">
        <w:rPr>
          <w:rFonts w:cs="Arial"/>
          <w:i/>
          <w:iCs/>
          <w:noProof/>
          <w:szCs w:val="24"/>
          <w:lang w:val="en-GB"/>
        </w:rPr>
        <w:t>Methodology of QS WUR - Sustainability</w:t>
      </w:r>
      <w:r w:rsidRPr="001E6D0E">
        <w:rPr>
          <w:rFonts w:cs="Arial"/>
          <w:noProof/>
          <w:szCs w:val="24"/>
          <w:lang w:val="en-GB"/>
        </w:rPr>
        <w:t>. https://support.qs.com/hc/en-gb/articles/8322582098460</w:t>
      </w:r>
    </w:p>
    <w:p w14:paraId="08836747"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(2023k). </w:t>
      </w:r>
      <w:r w:rsidRPr="001E6D0E">
        <w:rPr>
          <w:rFonts w:cs="Arial"/>
          <w:i/>
          <w:iCs/>
          <w:noProof/>
          <w:szCs w:val="24"/>
          <w:lang w:val="en-GB"/>
        </w:rPr>
        <w:t>Methodology of QS WUR - Sustainability Ranking</w:t>
      </w:r>
      <w:r w:rsidRPr="001E6D0E">
        <w:rPr>
          <w:rFonts w:cs="Arial"/>
          <w:noProof/>
          <w:szCs w:val="24"/>
          <w:lang w:val="en-GB"/>
        </w:rPr>
        <w:t>. https://support.qs.com/hc/en-gb/articles/6107352412828</w:t>
      </w:r>
    </w:p>
    <w:p w14:paraId="341DCB1C"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(2023l). </w:t>
      </w:r>
      <w:r w:rsidRPr="001E6D0E">
        <w:rPr>
          <w:rFonts w:cs="Arial"/>
          <w:i/>
          <w:iCs/>
          <w:noProof/>
          <w:szCs w:val="24"/>
          <w:lang w:val="en-GB"/>
        </w:rPr>
        <w:t>Proposed Methodology of QS World University Rankings 2024</w:t>
      </w:r>
      <w:r w:rsidRPr="001E6D0E">
        <w:rPr>
          <w:rFonts w:cs="Arial"/>
          <w:noProof/>
          <w:szCs w:val="24"/>
          <w:lang w:val="en-GB"/>
        </w:rPr>
        <w:t>. https://support.qs.com/hc/en-gb/articles/6478203732380-2024-Rankings-Cycle</w:t>
      </w:r>
    </w:p>
    <w:p w14:paraId="7605D37A"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QS Quacquarelli Symonds. (2023m). </w:t>
      </w:r>
      <w:r w:rsidRPr="001E6D0E">
        <w:rPr>
          <w:rFonts w:cs="Arial"/>
          <w:i/>
          <w:iCs/>
          <w:noProof/>
          <w:szCs w:val="24"/>
          <w:lang w:val="en-GB"/>
        </w:rPr>
        <w:t>QS World University Rankings 2023</w:t>
      </w:r>
      <w:r w:rsidRPr="001E6D0E">
        <w:rPr>
          <w:rFonts w:cs="Arial"/>
          <w:noProof/>
          <w:szCs w:val="24"/>
          <w:lang w:val="en-GB"/>
        </w:rPr>
        <w:t>. QS WUR Ranking. https://www.topuniversities.com/university-rankings/world-university-rankings/2023</w:t>
      </w:r>
    </w:p>
    <w:p w14:paraId="588ED526"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Ramirez, R. (1999). Stakeholder analysis and conflict management. W </w:t>
      </w:r>
      <w:r w:rsidRPr="001E6D0E">
        <w:rPr>
          <w:rFonts w:cs="Arial"/>
          <w:i/>
          <w:iCs/>
          <w:noProof/>
          <w:szCs w:val="24"/>
          <w:lang w:val="en-GB"/>
        </w:rPr>
        <w:t>Cultivating peace: conflict and collaboration in natural resource management</w:t>
      </w:r>
      <w:r w:rsidRPr="001E6D0E">
        <w:rPr>
          <w:rFonts w:cs="Arial"/>
          <w:noProof/>
          <w:szCs w:val="24"/>
          <w:lang w:val="en-GB"/>
        </w:rPr>
        <w:t>. IDRC, Ottawa, ON, CA.</w:t>
      </w:r>
    </w:p>
    <w:p w14:paraId="7A93E6F2"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i/>
          <w:iCs/>
          <w:noProof/>
          <w:szCs w:val="24"/>
          <w:lang w:val="en-GB"/>
        </w:rPr>
        <w:t>Ranking Methodology of Academic Ranking of World Universities - 2020</w:t>
      </w:r>
      <w:r w:rsidRPr="001E6D0E">
        <w:rPr>
          <w:rFonts w:cs="Arial"/>
          <w:noProof/>
          <w:szCs w:val="24"/>
          <w:lang w:val="en-GB"/>
        </w:rPr>
        <w:t>. (2020). http://www.shanghairanking.com/ARWU-Methodology-2020.html</w:t>
      </w:r>
    </w:p>
    <w:p w14:paraId="170FD172"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Rauhvargers, A. (2014). Where Are the Global Rankings Leading Us? An Analysis of Recent Methodological Changes and New Developments. </w:t>
      </w:r>
      <w:r w:rsidRPr="001E6D0E">
        <w:rPr>
          <w:rFonts w:cs="Arial"/>
          <w:i/>
          <w:iCs/>
          <w:noProof/>
          <w:szCs w:val="24"/>
          <w:lang w:val="en-GB"/>
        </w:rPr>
        <w:t>European Journal of Education</w:t>
      </w:r>
      <w:r w:rsidRPr="001E6D0E">
        <w:rPr>
          <w:rFonts w:cs="Arial"/>
          <w:noProof/>
          <w:szCs w:val="24"/>
          <w:lang w:val="en-GB"/>
        </w:rPr>
        <w:t xml:space="preserve">, </w:t>
      </w:r>
      <w:r w:rsidRPr="001E6D0E">
        <w:rPr>
          <w:rFonts w:cs="Arial"/>
          <w:i/>
          <w:iCs/>
          <w:noProof/>
          <w:szCs w:val="24"/>
          <w:lang w:val="en-GB"/>
        </w:rPr>
        <w:t>49</w:t>
      </w:r>
      <w:r w:rsidRPr="001E6D0E">
        <w:rPr>
          <w:rFonts w:cs="Arial"/>
          <w:noProof/>
          <w:szCs w:val="24"/>
          <w:lang w:val="en-GB"/>
        </w:rPr>
        <w:t>(1), 29–44. https://doi.org/10.1111/ejed.12066</w:t>
      </w:r>
    </w:p>
    <w:p w14:paraId="54E2BBE2"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Rauschnabel, P. A. P. A., Krey, N., Babin, B. J. B. J., &amp; Ivens, B. S. B. S. (2016). Brand management in higher education: The University Brand Personality Scale. </w:t>
      </w:r>
      <w:r w:rsidRPr="001E6D0E">
        <w:rPr>
          <w:rFonts w:cs="Arial"/>
          <w:i/>
          <w:iCs/>
          <w:noProof/>
          <w:szCs w:val="24"/>
          <w:lang w:val="en-GB"/>
        </w:rPr>
        <w:t>Journal of Business Research</w:t>
      </w:r>
      <w:r w:rsidRPr="001E6D0E">
        <w:rPr>
          <w:rFonts w:cs="Arial"/>
          <w:noProof/>
          <w:szCs w:val="24"/>
          <w:lang w:val="en-GB"/>
        </w:rPr>
        <w:t xml:space="preserve">, </w:t>
      </w:r>
      <w:r w:rsidRPr="001E6D0E">
        <w:rPr>
          <w:rFonts w:cs="Arial"/>
          <w:i/>
          <w:iCs/>
          <w:noProof/>
          <w:szCs w:val="24"/>
          <w:lang w:val="en-GB"/>
        </w:rPr>
        <w:t>69</w:t>
      </w:r>
      <w:r w:rsidRPr="001E6D0E">
        <w:rPr>
          <w:rFonts w:cs="Arial"/>
          <w:noProof/>
          <w:szCs w:val="24"/>
          <w:lang w:val="en-GB"/>
        </w:rPr>
        <w:t>(8), 3077–3086. https://doi.org/10.1016/j.jbusres.2016.01.023</w:t>
      </w:r>
    </w:p>
    <w:p w14:paraId="194EB328"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Raynor, M. E. (1998). That vision thing: Do we need it? </w:t>
      </w:r>
      <w:r w:rsidRPr="001E6D0E">
        <w:rPr>
          <w:rFonts w:cs="Arial"/>
          <w:i/>
          <w:iCs/>
          <w:noProof/>
          <w:szCs w:val="24"/>
          <w:lang w:val="en-GB"/>
        </w:rPr>
        <w:t>Long Range Planning</w:t>
      </w:r>
      <w:r w:rsidRPr="001E6D0E">
        <w:rPr>
          <w:rFonts w:cs="Arial"/>
          <w:noProof/>
          <w:szCs w:val="24"/>
          <w:lang w:val="en-GB"/>
        </w:rPr>
        <w:t xml:space="preserve">, </w:t>
      </w:r>
      <w:r w:rsidRPr="001E6D0E">
        <w:rPr>
          <w:rFonts w:cs="Arial"/>
          <w:i/>
          <w:iCs/>
          <w:noProof/>
          <w:szCs w:val="24"/>
          <w:lang w:val="en-GB"/>
        </w:rPr>
        <w:t>31</w:t>
      </w:r>
      <w:r w:rsidRPr="001E6D0E">
        <w:rPr>
          <w:rFonts w:cs="Arial"/>
          <w:noProof/>
          <w:szCs w:val="24"/>
          <w:lang w:val="en-GB"/>
        </w:rPr>
        <w:t>(3), 368–376. https://doi.org/10.1016/S0024-6301(98)80004-6</w:t>
      </w:r>
    </w:p>
    <w:p w14:paraId="7B3BC824"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Rivera, L. A. (2011). Ivies, extracurriculars, and exclusion: Elite employers’ use of educational </w:t>
      </w:r>
      <w:r w:rsidRPr="001E6D0E">
        <w:rPr>
          <w:rFonts w:cs="Arial"/>
          <w:noProof/>
          <w:szCs w:val="24"/>
          <w:lang w:val="en-GB"/>
        </w:rPr>
        <w:lastRenderedPageBreak/>
        <w:t xml:space="preserve">credentials. W </w:t>
      </w:r>
      <w:r w:rsidRPr="001E6D0E">
        <w:rPr>
          <w:rFonts w:cs="Arial"/>
          <w:i/>
          <w:iCs/>
          <w:noProof/>
          <w:szCs w:val="24"/>
          <w:lang w:val="en-GB"/>
        </w:rPr>
        <w:t>Research in Social Stratification and Mobility</w:t>
      </w:r>
      <w:r w:rsidRPr="001E6D0E">
        <w:rPr>
          <w:rFonts w:cs="Arial"/>
          <w:noProof/>
          <w:szCs w:val="24"/>
          <w:lang w:val="en-GB"/>
        </w:rPr>
        <w:t xml:space="preserve"> (T. 29, Numer 1). https://doi.org/10.1016/j.rssm.2010.12.001</w:t>
      </w:r>
    </w:p>
    <w:p w14:paraId="3F79F946"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Rogoziński, K. (2007). Zarządzanie organizacją usługową - próba wypełnienia luki poznawczej. </w:t>
      </w:r>
      <w:r w:rsidRPr="003F2AB0">
        <w:rPr>
          <w:rFonts w:cs="Arial"/>
          <w:i/>
          <w:iCs/>
          <w:noProof/>
          <w:szCs w:val="24"/>
        </w:rPr>
        <w:t>Współczesne Zarządzanie</w:t>
      </w:r>
      <w:r w:rsidRPr="003F2AB0">
        <w:rPr>
          <w:rFonts w:cs="Arial"/>
          <w:noProof/>
          <w:szCs w:val="24"/>
        </w:rPr>
        <w:t xml:space="preserve">, </w:t>
      </w:r>
      <w:r w:rsidRPr="003F2AB0">
        <w:rPr>
          <w:rFonts w:cs="Arial"/>
          <w:i/>
          <w:iCs/>
          <w:noProof/>
          <w:szCs w:val="24"/>
        </w:rPr>
        <w:t>3</w:t>
      </w:r>
      <w:r w:rsidRPr="003F2AB0">
        <w:rPr>
          <w:rFonts w:cs="Arial"/>
          <w:noProof/>
          <w:szCs w:val="24"/>
        </w:rPr>
        <w:t>, 5–12. http://www.uslugi.ue.poznan.pl/file/129_189179007.pdf</w:t>
      </w:r>
    </w:p>
    <w:p w14:paraId="455CD75C"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Rosenberg, M. B. (2014). </w:t>
      </w:r>
      <w:r w:rsidRPr="003F2AB0">
        <w:rPr>
          <w:rFonts w:cs="Arial"/>
          <w:i/>
          <w:iCs/>
          <w:noProof/>
          <w:szCs w:val="24"/>
        </w:rPr>
        <w:t>Porozumienie bez przemocy. O języku serca.</w:t>
      </w:r>
      <w:r w:rsidRPr="003F2AB0">
        <w:rPr>
          <w:rFonts w:cs="Arial"/>
          <w:noProof/>
          <w:szCs w:val="24"/>
        </w:rPr>
        <w:t xml:space="preserve"> (II). Wydawnictwo Czarna Owca.</w:t>
      </w:r>
    </w:p>
    <w:p w14:paraId="15BEB19A"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Rosół, A. (2016). Jak badać i kształtować jakość kształcenia w szkole wyższej? </w:t>
      </w:r>
      <w:r w:rsidRPr="003F2AB0">
        <w:rPr>
          <w:rFonts w:cs="Arial"/>
          <w:i/>
          <w:iCs/>
          <w:noProof/>
          <w:szCs w:val="24"/>
        </w:rPr>
        <w:t>Prace Naukowe Akademii im. Jana Długosza w Częstochowie. Pedagogika</w:t>
      </w:r>
      <w:r w:rsidRPr="003F2AB0">
        <w:rPr>
          <w:rFonts w:cs="Arial"/>
          <w:noProof/>
          <w:szCs w:val="24"/>
        </w:rPr>
        <w:t xml:space="preserve">, </w:t>
      </w:r>
      <w:r w:rsidRPr="003F2AB0">
        <w:rPr>
          <w:rFonts w:cs="Arial"/>
          <w:i/>
          <w:iCs/>
          <w:noProof/>
          <w:szCs w:val="24"/>
        </w:rPr>
        <w:t>25</w:t>
      </w:r>
      <w:r w:rsidRPr="003F2AB0">
        <w:rPr>
          <w:rFonts w:cs="Arial"/>
          <w:noProof/>
          <w:szCs w:val="24"/>
        </w:rPr>
        <w:t>(1), 19–30. https://doi.org/10.16926/p.2016.25.01</w:t>
      </w:r>
    </w:p>
    <w:p w14:paraId="4FB017DE"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Rutkowska, M., &amp; Kamińska, A. M. (2020). </w:t>
      </w:r>
      <w:r w:rsidRPr="001E6D0E">
        <w:rPr>
          <w:rFonts w:cs="Arial"/>
          <w:noProof/>
          <w:szCs w:val="24"/>
          <w:lang w:val="en-GB"/>
        </w:rPr>
        <w:t xml:space="preserve">Turquoise Management Model - Teal Organization. </w:t>
      </w:r>
      <w:r w:rsidRPr="001E6D0E">
        <w:rPr>
          <w:rFonts w:cs="Arial"/>
          <w:i/>
          <w:iCs/>
          <w:noProof/>
          <w:szCs w:val="24"/>
          <w:lang w:val="en-GB"/>
        </w:rPr>
        <w:t>Education Excellence and Innovation Management: A 2025 Vision to Sustain Economic Development during Global Challenges</w:t>
      </w:r>
      <w:r w:rsidRPr="001E6D0E">
        <w:rPr>
          <w:rFonts w:cs="Arial"/>
          <w:noProof/>
          <w:szCs w:val="24"/>
          <w:lang w:val="en-GB"/>
        </w:rPr>
        <w:t xml:space="preserve">, </w:t>
      </w:r>
      <w:r w:rsidRPr="001E6D0E">
        <w:rPr>
          <w:rFonts w:cs="Arial"/>
          <w:i/>
          <w:iCs/>
          <w:noProof/>
          <w:szCs w:val="24"/>
          <w:lang w:val="en-GB"/>
        </w:rPr>
        <w:t>July</w:t>
      </w:r>
      <w:r w:rsidRPr="001E6D0E">
        <w:rPr>
          <w:rFonts w:cs="Arial"/>
          <w:noProof/>
          <w:szCs w:val="24"/>
          <w:lang w:val="en-GB"/>
        </w:rPr>
        <w:t>, 11380–11387.</w:t>
      </w:r>
    </w:p>
    <w:p w14:paraId="31907EF5"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Seth, N., Deshmukh, S. G., &amp; Vrat, P. (2004). Service quality models: a review. </w:t>
      </w:r>
      <w:r w:rsidRPr="001E6D0E">
        <w:rPr>
          <w:rFonts w:cs="Arial"/>
          <w:i/>
          <w:iCs/>
          <w:noProof/>
          <w:szCs w:val="24"/>
          <w:lang w:val="en-GB"/>
        </w:rPr>
        <w:t>International Journal of Quality &amp; Reliability Management</w:t>
      </w:r>
      <w:r w:rsidRPr="001E6D0E">
        <w:rPr>
          <w:rFonts w:cs="Arial"/>
          <w:noProof/>
          <w:szCs w:val="24"/>
          <w:lang w:val="en-GB"/>
        </w:rPr>
        <w:t xml:space="preserve">, </w:t>
      </w:r>
      <w:r w:rsidRPr="001E6D0E">
        <w:rPr>
          <w:rFonts w:cs="Arial"/>
          <w:i/>
          <w:iCs/>
          <w:noProof/>
          <w:szCs w:val="24"/>
          <w:lang w:val="en-GB"/>
        </w:rPr>
        <w:t>22</w:t>
      </w:r>
      <w:r w:rsidRPr="001E6D0E">
        <w:rPr>
          <w:rFonts w:cs="Arial"/>
          <w:noProof/>
          <w:szCs w:val="24"/>
          <w:lang w:val="en-GB"/>
        </w:rPr>
        <w:t>(9), 913–949. https://doi.org/10.1108/02656710510625211</w:t>
      </w:r>
    </w:p>
    <w:p w14:paraId="0F6358A5"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Silver, H. (2003). Does a University Have a Culture? </w:t>
      </w:r>
      <w:r w:rsidRPr="001E6D0E">
        <w:rPr>
          <w:rFonts w:cs="Arial"/>
          <w:i/>
          <w:iCs/>
          <w:noProof/>
          <w:szCs w:val="24"/>
          <w:lang w:val="en-GB"/>
        </w:rPr>
        <w:t>Studies in Higher Education</w:t>
      </w:r>
      <w:r w:rsidRPr="001E6D0E">
        <w:rPr>
          <w:rFonts w:cs="Arial"/>
          <w:noProof/>
          <w:szCs w:val="24"/>
          <w:lang w:val="en-GB"/>
        </w:rPr>
        <w:t xml:space="preserve">, </w:t>
      </w:r>
      <w:r w:rsidRPr="001E6D0E">
        <w:rPr>
          <w:rFonts w:cs="Arial"/>
          <w:i/>
          <w:iCs/>
          <w:noProof/>
          <w:szCs w:val="24"/>
          <w:lang w:val="en-GB"/>
        </w:rPr>
        <w:t>28</w:t>
      </w:r>
      <w:r w:rsidRPr="001E6D0E">
        <w:rPr>
          <w:rFonts w:cs="Arial"/>
          <w:noProof/>
          <w:szCs w:val="24"/>
          <w:lang w:val="en-GB"/>
        </w:rPr>
        <w:t>(2), 157–169. https://doi.org/10.1080/0307507032000058118</w:t>
      </w:r>
    </w:p>
    <w:p w14:paraId="714C6B0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Smith-Maddox, R. (1998). Defining Culture as a Dimension of Academic Achievement: Implications for Culturally Responsive Curriculum, Instruction, and Assessment. </w:t>
      </w:r>
      <w:r w:rsidRPr="001E6D0E">
        <w:rPr>
          <w:rFonts w:cs="Arial"/>
          <w:i/>
          <w:iCs/>
          <w:noProof/>
          <w:szCs w:val="24"/>
          <w:lang w:val="en-GB"/>
        </w:rPr>
        <w:t>The Journal of Negro Education</w:t>
      </w:r>
      <w:r w:rsidRPr="001E6D0E">
        <w:rPr>
          <w:rFonts w:cs="Arial"/>
          <w:noProof/>
          <w:szCs w:val="24"/>
          <w:lang w:val="en-GB"/>
        </w:rPr>
        <w:t xml:space="preserve">, </w:t>
      </w:r>
      <w:r w:rsidRPr="001E6D0E">
        <w:rPr>
          <w:rFonts w:cs="Arial"/>
          <w:i/>
          <w:iCs/>
          <w:noProof/>
          <w:szCs w:val="24"/>
          <w:lang w:val="en-GB"/>
        </w:rPr>
        <w:t>67</w:t>
      </w:r>
      <w:r w:rsidRPr="001E6D0E">
        <w:rPr>
          <w:rFonts w:cs="Arial"/>
          <w:noProof/>
          <w:szCs w:val="24"/>
          <w:lang w:val="en-GB"/>
        </w:rPr>
        <w:t>(3), 302. https://doi.org/10.2307/2668198</w:t>
      </w:r>
    </w:p>
    <w:p w14:paraId="1BB321D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Spreng, R. A., &amp; Mackoy, R. D. (1996). An empirical examination of a model of perceived service quality and satisfaction. </w:t>
      </w:r>
      <w:r w:rsidRPr="001E6D0E">
        <w:rPr>
          <w:rFonts w:cs="Arial"/>
          <w:i/>
          <w:iCs/>
          <w:noProof/>
          <w:szCs w:val="24"/>
          <w:lang w:val="en-GB"/>
        </w:rPr>
        <w:t>Journal of Retailing</w:t>
      </w:r>
      <w:r w:rsidRPr="001E6D0E">
        <w:rPr>
          <w:rFonts w:cs="Arial"/>
          <w:noProof/>
          <w:szCs w:val="24"/>
          <w:lang w:val="en-GB"/>
        </w:rPr>
        <w:t xml:space="preserve">, </w:t>
      </w:r>
      <w:r w:rsidRPr="001E6D0E">
        <w:rPr>
          <w:rFonts w:cs="Arial"/>
          <w:i/>
          <w:iCs/>
          <w:noProof/>
          <w:szCs w:val="24"/>
          <w:lang w:val="en-GB"/>
        </w:rPr>
        <w:t>72</w:t>
      </w:r>
      <w:r w:rsidRPr="001E6D0E">
        <w:rPr>
          <w:rFonts w:cs="Arial"/>
          <w:noProof/>
          <w:szCs w:val="24"/>
          <w:lang w:val="en-GB"/>
        </w:rPr>
        <w:t>(2), 201–214. https://doi.org/10.1016/S0022-4359(96)90014-7</w:t>
      </w:r>
    </w:p>
    <w:p w14:paraId="422632C3"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Steffensen, M., Rogers, E. M., &amp; Speakman, K. (2000). Spin-offs from research centers at a research university. </w:t>
      </w:r>
      <w:r w:rsidRPr="001E6D0E">
        <w:rPr>
          <w:rFonts w:cs="Arial"/>
          <w:i/>
          <w:iCs/>
          <w:noProof/>
          <w:szCs w:val="24"/>
          <w:lang w:val="en-GB"/>
        </w:rPr>
        <w:t>Journal of Business Venturing</w:t>
      </w:r>
      <w:r w:rsidRPr="001E6D0E">
        <w:rPr>
          <w:rFonts w:cs="Arial"/>
          <w:noProof/>
          <w:szCs w:val="24"/>
          <w:lang w:val="en-GB"/>
        </w:rPr>
        <w:t xml:space="preserve">, </w:t>
      </w:r>
      <w:r w:rsidRPr="001E6D0E">
        <w:rPr>
          <w:rFonts w:cs="Arial"/>
          <w:i/>
          <w:iCs/>
          <w:noProof/>
          <w:szCs w:val="24"/>
          <w:lang w:val="en-GB"/>
        </w:rPr>
        <w:t>15</w:t>
      </w:r>
      <w:r w:rsidRPr="001E6D0E">
        <w:rPr>
          <w:rFonts w:cs="Arial"/>
          <w:noProof/>
          <w:szCs w:val="24"/>
          <w:lang w:val="en-GB"/>
        </w:rPr>
        <w:t>(1), 93–111. https://doi.org/10.1016/S0883-9026(98)00006-8</w:t>
      </w:r>
    </w:p>
    <w:p w14:paraId="4E762DC5"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Stoma, M. (2012). </w:t>
      </w:r>
      <w:r w:rsidRPr="003F2AB0">
        <w:rPr>
          <w:rFonts w:cs="Arial"/>
          <w:i/>
          <w:iCs/>
          <w:noProof/>
          <w:szCs w:val="24"/>
        </w:rPr>
        <w:t>Modele i metody pomiaru jakości usług</w:t>
      </w:r>
      <w:r w:rsidRPr="003F2AB0">
        <w:rPr>
          <w:rFonts w:cs="Arial"/>
          <w:noProof/>
          <w:szCs w:val="24"/>
        </w:rPr>
        <w:t>. http://www.qrpolska.pl/files/file/M3.pdf</w:t>
      </w:r>
    </w:p>
    <w:p w14:paraId="26C6AA9F"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Sułkowski, Ł. (2017). Założenia do Ustawy 2.0 - projektowanie nowego ładu akademickiego w Polsce. W </w:t>
      </w:r>
      <w:r w:rsidRPr="003F2AB0">
        <w:rPr>
          <w:rFonts w:cs="Arial"/>
          <w:i/>
          <w:iCs/>
          <w:noProof/>
          <w:szCs w:val="24"/>
        </w:rPr>
        <w:t>Przedsiębiorczość i Zarządzanie, t. XVIII, z. 2, cz. I: „Zarządzanie publiczne. Funkcjonowanie jednostek samorządu terytorialnego w aspekcie wielowymiarowym”</w:t>
      </w:r>
      <w:r w:rsidRPr="003F2AB0">
        <w:rPr>
          <w:rFonts w:cs="Arial"/>
          <w:noProof/>
          <w:szCs w:val="24"/>
        </w:rPr>
        <w:t xml:space="preserve"> (Numer January 2017, ss. 261–276).</w:t>
      </w:r>
    </w:p>
    <w:p w14:paraId="2E8C5740"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Sułkowski, Ł., Seliga, R., &amp; Woźniak, A. (2016). Kultura organizacyjna i zarządzanie uczelnią z punktu widzenia systemu zapewniania jakości w Polsce. </w:t>
      </w:r>
      <w:r w:rsidRPr="003F2AB0">
        <w:rPr>
          <w:rFonts w:cs="Arial"/>
          <w:i/>
          <w:iCs/>
          <w:noProof/>
          <w:szCs w:val="24"/>
        </w:rPr>
        <w:t>Przedsiębiorczość i Zarządzanie</w:t>
      </w:r>
      <w:r w:rsidRPr="003F2AB0">
        <w:rPr>
          <w:rFonts w:cs="Arial"/>
          <w:noProof/>
          <w:szCs w:val="24"/>
        </w:rPr>
        <w:t xml:space="preserve">, </w:t>
      </w:r>
      <w:r w:rsidRPr="003F2AB0">
        <w:rPr>
          <w:rFonts w:cs="Arial"/>
          <w:i/>
          <w:iCs/>
          <w:noProof/>
          <w:szCs w:val="24"/>
        </w:rPr>
        <w:t>17</w:t>
      </w:r>
      <w:r w:rsidRPr="003F2AB0">
        <w:rPr>
          <w:rFonts w:cs="Arial"/>
          <w:noProof/>
          <w:szCs w:val="24"/>
        </w:rPr>
        <w:t>(9.3), 221–233.</w:t>
      </w:r>
    </w:p>
    <w:p w14:paraId="58FC02A6"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Sułkowski, Ł., &amp; Woźniak, A. (2019). Strategic management at universities in merger processes: research results. W </w:t>
      </w:r>
      <w:r w:rsidRPr="003F2AB0">
        <w:rPr>
          <w:rFonts w:cs="Arial"/>
          <w:i/>
          <w:iCs/>
          <w:noProof/>
          <w:szCs w:val="24"/>
        </w:rPr>
        <w:t>Strategie i innowacje organizacyjne polskich uczelni / pod redakcją Łukasza Sułkowskiego i Jarosława Górniaka. – Wydanie I. – Kraków, © 2019</w:t>
      </w:r>
      <w:r w:rsidRPr="003F2AB0">
        <w:rPr>
          <w:rFonts w:cs="Arial"/>
          <w:noProof/>
          <w:szCs w:val="24"/>
        </w:rPr>
        <w:t xml:space="preserve">. Kraków: Wydawnictwo </w:t>
      </w:r>
      <w:r w:rsidRPr="003F2AB0">
        <w:rPr>
          <w:rFonts w:cs="Arial"/>
          <w:noProof/>
          <w:szCs w:val="24"/>
        </w:rPr>
        <w:lastRenderedPageBreak/>
        <w:t>Uniwersytetu Jagiellońskiego.</w:t>
      </w:r>
    </w:p>
    <w:p w14:paraId="56FE7052"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Sułkowski, Ł., Woźniak, A., &amp; Seliga, R. (2019). </w:t>
      </w:r>
      <w:r w:rsidRPr="001E6D0E">
        <w:rPr>
          <w:rFonts w:cs="Arial"/>
          <w:noProof/>
          <w:szCs w:val="24"/>
          <w:lang w:val="en-GB"/>
        </w:rPr>
        <w:t xml:space="preserve">Organizational identity of university in merger process. W D. Ibrahimov, M and Aleksic, A and Dukic (Red.), </w:t>
      </w:r>
      <w:r w:rsidRPr="001E6D0E">
        <w:rPr>
          <w:rFonts w:cs="Arial"/>
          <w:i/>
          <w:iCs/>
          <w:noProof/>
          <w:szCs w:val="24"/>
          <w:lang w:val="en-GB"/>
        </w:rPr>
        <w:t>ECONOMIC AND SOCIAL DEVELOPMENT (ESD 2019): 37TH INTERNATIONAL SCIENTIFIC CONFERENCE ON ECONOMIC AND SOCIAL DEVELOPMENT - SOCIO ECONOMIC PROBLEMS OF SUSTAINABLE DEVELOPMENT</w:t>
      </w:r>
      <w:r w:rsidRPr="001E6D0E">
        <w:rPr>
          <w:rFonts w:cs="Arial"/>
          <w:noProof/>
          <w:szCs w:val="24"/>
          <w:lang w:val="en-GB"/>
        </w:rPr>
        <w:t xml:space="preserve"> (ss. 757–763). </w:t>
      </w:r>
      <w:r w:rsidRPr="003F2AB0">
        <w:rPr>
          <w:rFonts w:cs="Arial"/>
          <w:noProof/>
          <w:szCs w:val="24"/>
        </w:rPr>
        <w:t>VARAZDIN DEVELOPMENT &amp; ENTREPRENEURSHIP AGENCY.</w:t>
      </w:r>
    </w:p>
    <w:p w14:paraId="7A27E7B5"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Szefler, J. P. (2011). </w:t>
      </w:r>
      <w:r w:rsidRPr="003F2AB0">
        <w:rPr>
          <w:rFonts w:cs="Arial"/>
          <w:i/>
          <w:iCs/>
          <w:noProof/>
          <w:szCs w:val="24"/>
        </w:rPr>
        <w:t>Model pomiaru i doskonalenia jakości usług edukacyjnych uczelni wyższych</w:t>
      </w:r>
      <w:r w:rsidRPr="003F2AB0">
        <w:rPr>
          <w:rFonts w:cs="Arial"/>
          <w:noProof/>
          <w:szCs w:val="24"/>
        </w:rPr>
        <w:t>. Politechnika Gdańska.</w:t>
      </w:r>
    </w:p>
    <w:p w14:paraId="67F0F680"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Sztejnberg, A. (2008). </w:t>
      </w:r>
      <w:r w:rsidRPr="003F2AB0">
        <w:rPr>
          <w:rFonts w:cs="Arial"/>
          <w:i/>
          <w:iCs/>
          <w:noProof/>
          <w:szCs w:val="24"/>
        </w:rPr>
        <w:t>Doskonalenie usług edukacyjnych. Podstawy pomiaru jakości kształcenia.</w:t>
      </w:r>
      <w:r w:rsidRPr="003F2AB0">
        <w:rPr>
          <w:rFonts w:cs="Arial"/>
          <w:noProof/>
          <w:szCs w:val="24"/>
        </w:rPr>
        <w:t xml:space="preserve"> Wydawnictwo Uniwersytetu Opolskiego.</w:t>
      </w:r>
    </w:p>
    <w:p w14:paraId="222D6E22"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Szymaniec-Mlicka, K. (2016). Zarządzanie relacjami z interesariuszami publicznych podmiotów leczniczych. </w:t>
      </w:r>
      <w:r w:rsidRPr="003F2AB0">
        <w:rPr>
          <w:rFonts w:cs="Arial"/>
          <w:i/>
          <w:iCs/>
          <w:noProof/>
          <w:szCs w:val="24"/>
        </w:rPr>
        <w:t>Zeszyty Naukowe. Organizacja i Zarządzanie. Politechnika Śląska</w:t>
      </w:r>
      <w:r w:rsidRPr="003F2AB0">
        <w:rPr>
          <w:rFonts w:cs="Arial"/>
          <w:noProof/>
          <w:szCs w:val="24"/>
        </w:rPr>
        <w:t xml:space="preserve">, </w:t>
      </w:r>
      <w:r w:rsidRPr="003F2AB0">
        <w:rPr>
          <w:rFonts w:cs="Arial"/>
          <w:i/>
          <w:iCs/>
          <w:noProof/>
          <w:szCs w:val="24"/>
        </w:rPr>
        <w:t>97</w:t>
      </w:r>
      <w:r w:rsidRPr="003F2AB0">
        <w:rPr>
          <w:rFonts w:cs="Arial"/>
          <w:noProof/>
          <w:szCs w:val="24"/>
        </w:rPr>
        <w:t>(1964), 309–320.</w:t>
      </w:r>
    </w:p>
    <w:p w14:paraId="43E6DBD4"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Tayar, M., &amp; Jack, R. (2013). </w:t>
      </w:r>
      <w:r w:rsidRPr="001E6D0E">
        <w:rPr>
          <w:rFonts w:cs="Arial"/>
          <w:noProof/>
          <w:szCs w:val="24"/>
          <w:lang w:val="en-GB"/>
        </w:rPr>
        <w:t xml:space="preserve">Prestige-oriented market entry strategy: the case of Australian universities. </w:t>
      </w:r>
      <w:r w:rsidRPr="001E6D0E">
        <w:rPr>
          <w:rFonts w:cs="Arial"/>
          <w:i/>
          <w:iCs/>
          <w:noProof/>
          <w:szCs w:val="24"/>
          <w:lang w:val="en-GB"/>
        </w:rPr>
        <w:t>Journal of Higher Education Policy and Management</w:t>
      </w:r>
      <w:r w:rsidRPr="001E6D0E">
        <w:rPr>
          <w:rFonts w:cs="Arial"/>
          <w:noProof/>
          <w:szCs w:val="24"/>
          <w:lang w:val="en-GB"/>
        </w:rPr>
        <w:t xml:space="preserve">, </w:t>
      </w:r>
      <w:r w:rsidRPr="001E6D0E">
        <w:rPr>
          <w:rFonts w:cs="Arial"/>
          <w:i/>
          <w:iCs/>
          <w:noProof/>
          <w:szCs w:val="24"/>
          <w:lang w:val="en-GB"/>
        </w:rPr>
        <w:t>35</w:t>
      </w:r>
      <w:r w:rsidRPr="001E6D0E">
        <w:rPr>
          <w:rFonts w:cs="Arial"/>
          <w:noProof/>
          <w:szCs w:val="24"/>
          <w:lang w:val="en-GB"/>
        </w:rPr>
        <w:t>(2), 153–166. https://doi.org/10.1080/1360080X.2013.775924</w:t>
      </w:r>
    </w:p>
    <w:p w14:paraId="0A8C26D1"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THE. (2020). </w:t>
      </w:r>
      <w:r w:rsidRPr="001E6D0E">
        <w:rPr>
          <w:rFonts w:cs="Arial"/>
          <w:i/>
          <w:iCs/>
          <w:noProof/>
          <w:szCs w:val="24"/>
          <w:lang w:val="en-GB"/>
        </w:rPr>
        <w:t>World University Rankings 2020 | Times Higher Education (THE)</w:t>
      </w:r>
      <w:r w:rsidRPr="001E6D0E">
        <w:rPr>
          <w:rFonts w:cs="Arial"/>
          <w:noProof/>
          <w:szCs w:val="24"/>
          <w:lang w:val="en-GB"/>
        </w:rPr>
        <w:t>. https://www.timeshighereducation.com/world-university-rankings/2020/world-ranking#!/page/0/length/25/sort_by/rank/sort_order/asc/cols/stats</w:t>
      </w:r>
    </w:p>
    <w:p w14:paraId="3DB9C863"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i/>
          <w:iCs/>
          <w:noProof/>
          <w:szCs w:val="24"/>
          <w:lang w:val="en-GB"/>
        </w:rPr>
        <w:t>THE World University Rankings 2020: methodology</w:t>
      </w:r>
      <w:r w:rsidRPr="001E6D0E">
        <w:rPr>
          <w:rFonts w:cs="Arial"/>
          <w:noProof/>
          <w:szCs w:val="24"/>
          <w:lang w:val="en-GB"/>
        </w:rPr>
        <w:t>. (2020). https://www.timeshighereducation.com/world-university-rankings/world-university-rankings-2020-methodology</w:t>
      </w:r>
    </w:p>
    <w:p w14:paraId="1B495B1A"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Tierney, W. G. (1988). Organizational Culture in Higher Education. </w:t>
      </w:r>
      <w:r w:rsidRPr="001E6D0E">
        <w:rPr>
          <w:rFonts w:cs="Arial"/>
          <w:i/>
          <w:iCs/>
          <w:noProof/>
          <w:szCs w:val="24"/>
          <w:lang w:val="en-GB"/>
        </w:rPr>
        <w:t>The Journal of Higher Education</w:t>
      </w:r>
      <w:r w:rsidRPr="001E6D0E">
        <w:rPr>
          <w:rFonts w:cs="Arial"/>
          <w:noProof/>
          <w:szCs w:val="24"/>
          <w:lang w:val="en-GB"/>
        </w:rPr>
        <w:t xml:space="preserve">, </w:t>
      </w:r>
      <w:r w:rsidRPr="001E6D0E">
        <w:rPr>
          <w:rFonts w:cs="Arial"/>
          <w:i/>
          <w:iCs/>
          <w:noProof/>
          <w:szCs w:val="24"/>
          <w:lang w:val="en-GB"/>
        </w:rPr>
        <w:t>59</w:t>
      </w:r>
      <w:r w:rsidRPr="001E6D0E">
        <w:rPr>
          <w:rFonts w:cs="Arial"/>
          <w:noProof/>
          <w:szCs w:val="24"/>
          <w:lang w:val="en-GB"/>
        </w:rPr>
        <w:t>(1), 2–21. https://doi.org/10.1080/00221546.1988.11778301</w:t>
      </w:r>
    </w:p>
    <w:p w14:paraId="6838C5D1"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Times Higher Education. (2022). </w:t>
      </w:r>
      <w:r w:rsidRPr="001E6D0E">
        <w:rPr>
          <w:rFonts w:cs="Arial"/>
          <w:i/>
          <w:iCs/>
          <w:noProof/>
          <w:szCs w:val="24"/>
          <w:lang w:val="en-GB"/>
        </w:rPr>
        <w:t>World University Rankings 2023 methodology. Times Higher Education (THE)</w:t>
      </w:r>
      <w:r w:rsidRPr="001E6D0E">
        <w:rPr>
          <w:rFonts w:cs="Arial"/>
          <w:noProof/>
          <w:szCs w:val="24"/>
          <w:lang w:val="en-GB"/>
        </w:rPr>
        <w:t xml:space="preserve"> (Numer October 2022). https://www.timeshighereducation.com/sites/default/files/breaking_news_files/the_2023_world_university_rankings_methodology.pdf</w:t>
      </w:r>
    </w:p>
    <w:p w14:paraId="6509C6CE"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Times Higher Education. (2023). </w:t>
      </w:r>
      <w:r w:rsidRPr="001E6D0E">
        <w:rPr>
          <w:rFonts w:cs="Arial"/>
          <w:i/>
          <w:iCs/>
          <w:noProof/>
          <w:szCs w:val="24"/>
          <w:lang w:val="en-GB"/>
        </w:rPr>
        <w:t>THE World University Rankings 2023</w:t>
      </w:r>
      <w:r w:rsidRPr="001E6D0E">
        <w:rPr>
          <w:rFonts w:cs="Arial"/>
          <w:noProof/>
          <w:szCs w:val="24"/>
          <w:lang w:val="en-GB"/>
        </w:rPr>
        <w:t>. THE WUR Ranking. https://www.timeshighereducation.com/world-university-rankings/2023/world-ranking</w:t>
      </w:r>
    </w:p>
    <w:p w14:paraId="431CAB8C"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Toma, J. D. (1997). Alternative Inquiry Paradigms, Faculty Cultures, and the Definition of Academic Lives. </w:t>
      </w:r>
      <w:r w:rsidRPr="001E6D0E">
        <w:rPr>
          <w:rFonts w:cs="Arial"/>
          <w:i/>
          <w:iCs/>
          <w:noProof/>
          <w:szCs w:val="24"/>
          <w:lang w:val="en-GB"/>
        </w:rPr>
        <w:t>The Journal of Higher Education</w:t>
      </w:r>
      <w:r w:rsidRPr="001E6D0E">
        <w:rPr>
          <w:rFonts w:cs="Arial"/>
          <w:noProof/>
          <w:szCs w:val="24"/>
          <w:lang w:val="en-GB"/>
        </w:rPr>
        <w:t xml:space="preserve">, </w:t>
      </w:r>
      <w:r w:rsidRPr="001E6D0E">
        <w:rPr>
          <w:rFonts w:cs="Arial"/>
          <w:i/>
          <w:iCs/>
          <w:noProof/>
          <w:szCs w:val="24"/>
          <w:lang w:val="en-GB"/>
        </w:rPr>
        <w:t>68</w:t>
      </w:r>
      <w:r w:rsidRPr="001E6D0E">
        <w:rPr>
          <w:rFonts w:cs="Arial"/>
          <w:noProof/>
          <w:szCs w:val="24"/>
          <w:lang w:val="en-GB"/>
        </w:rPr>
        <w:t>(6), 679–705. https://doi.org/10.1080/00221546.1997.11779006</w:t>
      </w:r>
    </w:p>
    <w:p w14:paraId="3DEDE41D"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Tomala, L. (2018). </w:t>
      </w:r>
      <w:r w:rsidRPr="003F2AB0">
        <w:rPr>
          <w:rFonts w:cs="Arial"/>
          <w:i/>
          <w:iCs/>
          <w:noProof/>
          <w:szCs w:val="24"/>
        </w:rPr>
        <w:t>Ustawa 2.0: najważniejsze zapisy | Nauka w Polsce</w:t>
      </w:r>
      <w:r w:rsidRPr="003F2AB0">
        <w:rPr>
          <w:rFonts w:cs="Arial"/>
          <w:noProof/>
          <w:szCs w:val="24"/>
        </w:rPr>
        <w:t>. https://naukawpolsce.pap.pl/aktualnosci/news%2C30350%2Custawa-20-najwazniejsze-</w:t>
      </w:r>
      <w:r w:rsidRPr="003F2AB0">
        <w:rPr>
          <w:rFonts w:cs="Arial"/>
          <w:noProof/>
          <w:szCs w:val="24"/>
        </w:rPr>
        <w:lastRenderedPageBreak/>
        <w:t>zapisy.html</w:t>
      </w:r>
    </w:p>
    <w:p w14:paraId="6A55069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Townsend, P. (1995). Quality involves everyone: how Paul Revere discovered “quality has value”. </w:t>
      </w:r>
      <w:r w:rsidRPr="001E6D0E">
        <w:rPr>
          <w:rFonts w:cs="Arial"/>
          <w:i/>
          <w:iCs/>
          <w:noProof/>
          <w:szCs w:val="24"/>
          <w:lang w:val="en-GB"/>
        </w:rPr>
        <w:t>Managing Service Quality: An International Journal</w:t>
      </w:r>
      <w:r w:rsidRPr="001E6D0E">
        <w:rPr>
          <w:rFonts w:cs="Arial"/>
          <w:noProof/>
          <w:szCs w:val="24"/>
          <w:lang w:val="en-GB"/>
        </w:rPr>
        <w:t xml:space="preserve">, </w:t>
      </w:r>
      <w:r w:rsidRPr="001E6D0E">
        <w:rPr>
          <w:rFonts w:cs="Arial"/>
          <w:i/>
          <w:iCs/>
          <w:noProof/>
          <w:szCs w:val="24"/>
          <w:lang w:val="en-GB"/>
        </w:rPr>
        <w:t>5</w:t>
      </w:r>
      <w:r w:rsidRPr="001E6D0E">
        <w:rPr>
          <w:rFonts w:cs="Arial"/>
          <w:noProof/>
          <w:szCs w:val="24"/>
          <w:lang w:val="en-GB"/>
        </w:rPr>
        <w:t>(2), 19–24. https://doi.org/10.1108/09604529510083549</w:t>
      </w:r>
    </w:p>
    <w:p w14:paraId="5AEB0228"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Trow, M. (1974). Problems in the Transition from Elite to Mass Higher Education. </w:t>
      </w:r>
      <w:r w:rsidRPr="003F2AB0">
        <w:rPr>
          <w:rFonts w:cs="Arial"/>
          <w:i/>
          <w:iCs/>
          <w:noProof/>
          <w:szCs w:val="24"/>
        </w:rPr>
        <w:t>International Review of Education</w:t>
      </w:r>
      <w:r w:rsidRPr="003F2AB0">
        <w:rPr>
          <w:rFonts w:cs="Arial"/>
          <w:noProof/>
          <w:szCs w:val="24"/>
        </w:rPr>
        <w:t xml:space="preserve">, </w:t>
      </w:r>
      <w:r w:rsidRPr="003F2AB0">
        <w:rPr>
          <w:rFonts w:cs="Arial"/>
          <w:i/>
          <w:iCs/>
          <w:noProof/>
          <w:szCs w:val="24"/>
        </w:rPr>
        <w:t>18</w:t>
      </w:r>
      <w:r w:rsidRPr="003F2AB0">
        <w:rPr>
          <w:rFonts w:cs="Arial"/>
          <w:noProof/>
          <w:szCs w:val="24"/>
        </w:rPr>
        <w:t>, 61–82.</w:t>
      </w:r>
    </w:p>
    <w:p w14:paraId="04BEABED"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Trzeciak, M. (2016). Analiza atrybutów interesariuszy projektu warunkujących sukces projektu. </w:t>
      </w:r>
      <w:r w:rsidRPr="003F2AB0">
        <w:rPr>
          <w:rFonts w:cs="Arial"/>
          <w:i/>
          <w:iCs/>
          <w:noProof/>
          <w:szCs w:val="24"/>
        </w:rPr>
        <w:t>Zeszyty Naukowe. Organizacja i Zarządzanie / Politechnika Śląska</w:t>
      </w:r>
      <w:r w:rsidRPr="003F2AB0">
        <w:rPr>
          <w:rFonts w:cs="Arial"/>
          <w:noProof/>
          <w:szCs w:val="24"/>
        </w:rPr>
        <w:t xml:space="preserve">, </w:t>
      </w:r>
      <w:r w:rsidRPr="003F2AB0">
        <w:rPr>
          <w:rFonts w:cs="Arial"/>
          <w:i/>
          <w:iCs/>
          <w:noProof/>
          <w:szCs w:val="24"/>
        </w:rPr>
        <w:t>89</w:t>
      </w:r>
      <w:r w:rsidRPr="003F2AB0">
        <w:rPr>
          <w:rFonts w:cs="Arial"/>
          <w:noProof/>
          <w:szCs w:val="24"/>
        </w:rPr>
        <w:t>, 497–506. file:///C:/Users/JPSZ/Desktop/STUDIA/LITERATURA/interesariusze/Trzeciak_ZNOiZ_89_2016.pdf</w:t>
      </w:r>
    </w:p>
    <w:p w14:paraId="21D64C16"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i/>
          <w:iCs/>
          <w:noProof/>
          <w:szCs w:val="24"/>
        </w:rPr>
        <w:t>Trzy gdańskie szkoły wyższe utworzyły Związek Uczelni im. Daniela Fahrenheita | Nauka w Polsce</w:t>
      </w:r>
      <w:r w:rsidRPr="003F2AB0">
        <w:rPr>
          <w:rFonts w:cs="Arial"/>
          <w:noProof/>
          <w:szCs w:val="24"/>
        </w:rPr>
        <w:t>. (b.d.). Pobrano 25 luty 2021, z https://naukawpolsce.pap.pl/aktualnosci/news%2C85430%2Ctrzy-gdanskie-szkoly-wyzsze-utworzyly-zwiazek-uczelni-im-daniela-fahrenheita</w:t>
      </w:r>
    </w:p>
    <w:p w14:paraId="3531A92E"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Twigg, J. D. (1990). </w:t>
      </w:r>
      <w:r w:rsidRPr="001E6D0E">
        <w:rPr>
          <w:rFonts w:cs="Arial"/>
          <w:i/>
          <w:iCs/>
          <w:noProof/>
          <w:szCs w:val="24"/>
          <w:lang w:val="en-GB"/>
        </w:rPr>
        <w:t>The University of Cambridge and the English revolution, 1625-1688</w:t>
      </w:r>
      <w:r w:rsidRPr="001E6D0E">
        <w:rPr>
          <w:rFonts w:cs="Arial"/>
          <w:noProof/>
          <w:szCs w:val="24"/>
          <w:lang w:val="en-GB"/>
        </w:rPr>
        <w:t xml:space="preserve"> (ss. 212–214). Woodbridge: Boydell &amp; Brewer za: De Ridder-Symoens, H. (2020) Missions of Universities : Past, Present, Future (ss. 43–61).</w:t>
      </w:r>
    </w:p>
    <w:p w14:paraId="4D34249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Van Aswegen, A. S., &amp; Engelbrecht, A. S. (2009). The relationship between transformational leadership, integrity and an ethical climate in organizations. </w:t>
      </w:r>
      <w:r w:rsidRPr="001E6D0E">
        <w:rPr>
          <w:rFonts w:cs="Arial"/>
          <w:i/>
          <w:iCs/>
          <w:noProof/>
          <w:szCs w:val="24"/>
          <w:lang w:val="en-GB"/>
        </w:rPr>
        <w:t>SA Journal of Human Resource Management</w:t>
      </w:r>
      <w:r w:rsidRPr="001E6D0E">
        <w:rPr>
          <w:rFonts w:cs="Arial"/>
          <w:noProof/>
          <w:szCs w:val="24"/>
          <w:lang w:val="en-GB"/>
        </w:rPr>
        <w:t xml:space="preserve">, </w:t>
      </w:r>
      <w:r w:rsidRPr="001E6D0E">
        <w:rPr>
          <w:rFonts w:cs="Arial"/>
          <w:i/>
          <w:iCs/>
          <w:noProof/>
          <w:szCs w:val="24"/>
          <w:lang w:val="en-GB"/>
        </w:rPr>
        <w:t>7</w:t>
      </w:r>
      <w:r w:rsidRPr="001E6D0E">
        <w:rPr>
          <w:rFonts w:cs="Arial"/>
          <w:noProof/>
          <w:szCs w:val="24"/>
          <w:lang w:val="en-GB"/>
        </w:rPr>
        <w:t>(1), 1–9.</w:t>
      </w:r>
    </w:p>
    <w:p w14:paraId="646CE815"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Van Looy, B., Callaert, J., &amp; Debackere, K. (2006). Publication and patent behavior of academic researchers: Conflicting, reinforcing or merely co-existing? </w:t>
      </w:r>
      <w:r w:rsidRPr="001E6D0E">
        <w:rPr>
          <w:rFonts w:cs="Arial"/>
          <w:i/>
          <w:iCs/>
          <w:noProof/>
          <w:szCs w:val="24"/>
          <w:lang w:val="en-GB"/>
        </w:rPr>
        <w:t>Research Policy</w:t>
      </w:r>
      <w:r w:rsidRPr="001E6D0E">
        <w:rPr>
          <w:rFonts w:cs="Arial"/>
          <w:noProof/>
          <w:szCs w:val="24"/>
          <w:lang w:val="en-GB"/>
        </w:rPr>
        <w:t xml:space="preserve">, </w:t>
      </w:r>
      <w:r w:rsidRPr="001E6D0E">
        <w:rPr>
          <w:rFonts w:cs="Arial"/>
          <w:i/>
          <w:iCs/>
          <w:noProof/>
          <w:szCs w:val="24"/>
          <w:lang w:val="en-GB"/>
        </w:rPr>
        <w:t>35</w:t>
      </w:r>
      <w:r w:rsidRPr="001E6D0E">
        <w:rPr>
          <w:rFonts w:cs="Arial"/>
          <w:noProof/>
          <w:szCs w:val="24"/>
          <w:lang w:val="en-GB"/>
        </w:rPr>
        <w:t>(4), 596–608. https://doi.org/10.1016/j.respol.2006.02.003</w:t>
      </w:r>
    </w:p>
    <w:p w14:paraId="41105A0D"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Vargo, S. L., &amp; Lusch, R. F. (2008). Why “service”? </w:t>
      </w:r>
      <w:r w:rsidRPr="001E6D0E">
        <w:rPr>
          <w:rFonts w:cs="Arial"/>
          <w:i/>
          <w:iCs/>
          <w:noProof/>
          <w:szCs w:val="24"/>
          <w:lang w:val="en-GB"/>
        </w:rPr>
        <w:t>Journal of the Academy of Marketing Science</w:t>
      </w:r>
      <w:r w:rsidRPr="001E6D0E">
        <w:rPr>
          <w:rFonts w:cs="Arial"/>
          <w:noProof/>
          <w:szCs w:val="24"/>
          <w:lang w:val="en-GB"/>
        </w:rPr>
        <w:t xml:space="preserve">, </w:t>
      </w:r>
      <w:r w:rsidRPr="001E6D0E">
        <w:rPr>
          <w:rFonts w:cs="Arial"/>
          <w:i/>
          <w:iCs/>
          <w:noProof/>
          <w:szCs w:val="24"/>
          <w:lang w:val="en-GB"/>
        </w:rPr>
        <w:t>36</w:t>
      </w:r>
      <w:r w:rsidRPr="001E6D0E">
        <w:rPr>
          <w:rFonts w:cs="Arial"/>
          <w:noProof/>
          <w:szCs w:val="24"/>
          <w:lang w:val="en-GB"/>
        </w:rPr>
        <w:t>(1), 25–38. https://doi.org/10.1007/s11747-007-0068-7</w:t>
      </w:r>
    </w:p>
    <w:p w14:paraId="2B5B7832"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Vehovar, V., Batagelj, Z., Manfreda, K. L., &amp; Zaletel, M. (2002). Nonresponse in web surveys. </w:t>
      </w:r>
      <w:r w:rsidRPr="001E6D0E">
        <w:rPr>
          <w:rFonts w:cs="Arial"/>
          <w:i/>
          <w:iCs/>
          <w:noProof/>
          <w:szCs w:val="24"/>
          <w:lang w:val="en-GB"/>
        </w:rPr>
        <w:t>Survey nonresponse</w:t>
      </w:r>
      <w:r w:rsidRPr="001E6D0E">
        <w:rPr>
          <w:rFonts w:cs="Arial"/>
          <w:noProof/>
          <w:szCs w:val="24"/>
          <w:lang w:val="en-GB"/>
        </w:rPr>
        <w:t>, 229–242.</w:t>
      </w:r>
    </w:p>
    <w:p w14:paraId="6F1ED6F9"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1E6D0E">
        <w:rPr>
          <w:rFonts w:cs="Arial"/>
          <w:noProof/>
          <w:szCs w:val="24"/>
          <w:lang w:val="en-GB"/>
        </w:rPr>
        <w:t xml:space="preserve">Villar, A., Callegaro, M., &amp; Yang, Y. (2013). Where Am I? A Meta-Analysis of Experiments on the Effects of Progress Indicators for Web Surveys. </w:t>
      </w:r>
      <w:r w:rsidRPr="001E6D0E">
        <w:rPr>
          <w:rFonts w:cs="Arial"/>
          <w:i/>
          <w:iCs/>
          <w:noProof/>
          <w:szCs w:val="24"/>
          <w:lang w:val="en-GB"/>
        </w:rPr>
        <w:t>Social Science Computer Review</w:t>
      </w:r>
      <w:r w:rsidRPr="001E6D0E">
        <w:rPr>
          <w:rFonts w:cs="Arial"/>
          <w:noProof/>
          <w:szCs w:val="24"/>
          <w:lang w:val="en-GB"/>
        </w:rPr>
        <w:t xml:space="preserve">, </w:t>
      </w:r>
      <w:r w:rsidRPr="001E6D0E">
        <w:rPr>
          <w:rFonts w:cs="Arial"/>
          <w:i/>
          <w:iCs/>
          <w:noProof/>
          <w:szCs w:val="24"/>
          <w:lang w:val="en-GB"/>
        </w:rPr>
        <w:t>31</w:t>
      </w:r>
      <w:r w:rsidRPr="001E6D0E">
        <w:rPr>
          <w:rFonts w:cs="Arial"/>
          <w:noProof/>
          <w:szCs w:val="24"/>
          <w:lang w:val="en-GB"/>
        </w:rPr>
        <w:t>(6), 744–762. https://doi.org/10.1177/0894439313497468</w:t>
      </w:r>
    </w:p>
    <w:p w14:paraId="0D2A133C" w14:textId="77777777" w:rsidR="003F2AB0" w:rsidRPr="003F2AB0" w:rsidRDefault="003F2AB0" w:rsidP="003F2AB0">
      <w:pPr>
        <w:widowControl w:val="0"/>
        <w:autoSpaceDE w:val="0"/>
        <w:autoSpaceDN w:val="0"/>
        <w:adjustRightInd w:val="0"/>
        <w:ind w:left="480" w:hanging="480"/>
        <w:rPr>
          <w:rFonts w:cs="Arial"/>
          <w:noProof/>
          <w:szCs w:val="24"/>
        </w:rPr>
      </w:pPr>
      <w:r w:rsidRPr="001E6D0E">
        <w:rPr>
          <w:rFonts w:cs="Arial"/>
          <w:noProof/>
          <w:szCs w:val="24"/>
          <w:lang w:val="en-GB"/>
        </w:rPr>
        <w:t xml:space="preserve">von Mises, L. (2006). </w:t>
      </w:r>
      <w:r w:rsidRPr="003F2AB0">
        <w:rPr>
          <w:rFonts w:cs="Arial"/>
          <w:i/>
          <w:iCs/>
          <w:noProof/>
          <w:szCs w:val="24"/>
        </w:rPr>
        <w:t>Ekonomia i polityka: wykład elementarny.</w:t>
      </w:r>
      <w:r w:rsidRPr="003F2AB0">
        <w:rPr>
          <w:rFonts w:cs="Arial"/>
          <w:noProof/>
          <w:szCs w:val="24"/>
        </w:rPr>
        <w:t xml:space="preserve"> Fijorr Publishing.</w:t>
      </w:r>
    </w:p>
    <w:p w14:paraId="2230932E"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Wawak, T. (2015). Ewolucja koncepcji zarządzania w szkołach wyższych w kierunku wymogów XXI wieku. W Joanny Dziadkowiec &amp; T. Sikory (Red.), </w:t>
      </w:r>
      <w:r w:rsidRPr="003F2AB0">
        <w:rPr>
          <w:rFonts w:cs="Arial"/>
          <w:i/>
          <w:iCs/>
          <w:noProof/>
          <w:szCs w:val="24"/>
        </w:rPr>
        <w:t>Wybrane aspekty zarządzania jakością usług</w:t>
      </w:r>
      <w:r w:rsidRPr="003F2AB0">
        <w:rPr>
          <w:rFonts w:cs="Arial"/>
          <w:noProof/>
          <w:szCs w:val="24"/>
        </w:rPr>
        <w:t xml:space="preserve"> (s. 199). Uniwersytet Ekonomiczny w Krakowie.</w:t>
      </w:r>
    </w:p>
    <w:p w14:paraId="3C8B0FE5"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Wieczorek, O., Beyer, S., &amp; Münch, R. (2017). </w:t>
      </w:r>
      <w:r w:rsidRPr="001E6D0E">
        <w:rPr>
          <w:rFonts w:cs="Arial"/>
          <w:noProof/>
          <w:szCs w:val="24"/>
          <w:lang w:val="en-GB"/>
        </w:rPr>
        <w:t xml:space="preserve">Fief and benefice feudalism. Two types of academic autonomy in US chemistry. </w:t>
      </w:r>
      <w:r w:rsidRPr="003F2AB0">
        <w:rPr>
          <w:rFonts w:cs="Arial"/>
          <w:i/>
          <w:iCs/>
          <w:noProof/>
          <w:szCs w:val="24"/>
        </w:rPr>
        <w:t>Higher Education</w:t>
      </w:r>
      <w:r w:rsidRPr="003F2AB0">
        <w:rPr>
          <w:rFonts w:cs="Arial"/>
          <w:noProof/>
          <w:szCs w:val="24"/>
        </w:rPr>
        <w:t xml:space="preserve">, </w:t>
      </w:r>
      <w:r w:rsidRPr="003F2AB0">
        <w:rPr>
          <w:rFonts w:cs="Arial"/>
          <w:i/>
          <w:iCs/>
          <w:noProof/>
          <w:szCs w:val="24"/>
        </w:rPr>
        <w:t>73</w:t>
      </w:r>
      <w:r w:rsidRPr="003F2AB0">
        <w:rPr>
          <w:rFonts w:cs="Arial"/>
          <w:noProof/>
          <w:szCs w:val="24"/>
        </w:rPr>
        <w:t>(6), 887–907. https://doi.org/10.1007/s10734-</w:t>
      </w:r>
      <w:r w:rsidRPr="003F2AB0">
        <w:rPr>
          <w:rFonts w:cs="Arial"/>
          <w:noProof/>
          <w:szCs w:val="24"/>
        </w:rPr>
        <w:lastRenderedPageBreak/>
        <w:t>017-0116-2</w:t>
      </w:r>
    </w:p>
    <w:p w14:paraId="3DEDA945" w14:textId="77777777" w:rsidR="003F2AB0" w:rsidRPr="003F2AB0" w:rsidRDefault="003F2AB0" w:rsidP="003F2AB0">
      <w:pPr>
        <w:widowControl w:val="0"/>
        <w:autoSpaceDE w:val="0"/>
        <w:autoSpaceDN w:val="0"/>
        <w:adjustRightInd w:val="0"/>
        <w:ind w:left="480" w:hanging="480"/>
        <w:rPr>
          <w:rFonts w:cs="Arial"/>
          <w:noProof/>
          <w:szCs w:val="24"/>
        </w:rPr>
      </w:pPr>
      <w:r w:rsidRPr="003F2AB0">
        <w:rPr>
          <w:rFonts w:cs="Arial"/>
          <w:noProof/>
          <w:szCs w:val="24"/>
        </w:rPr>
        <w:t xml:space="preserve">Woźnicki, J. (2008). Legislacyjne określenie pozycji uczelni jako instytucji życia publicznego. W </w:t>
      </w:r>
      <w:r w:rsidRPr="003F2AB0">
        <w:rPr>
          <w:rFonts w:cs="Arial"/>
          <w:i/>
          <w:iCs/>
          <w:noProof/>
          <w:szCs w:val="24"/>
        </w:rPr>
        <w:t>Społeczna odpowiedzialność uczelni</w:t>
      </w:r>
      <w:r w:rsidRPr="003F2AB0">
        <w:rPr>
          <w:rFonts w:cs="Arial"/>
          <w:noProof/>
          <w:szCs w:val="24"/>
        </w:rPr>
        <w:t xml:space="preserve"> (ss. 13–21). Wydawnictwo Politechniki Gdańskiej.</w:t>
      </w:r>
    </w:p>
    <w:p w14:paraId="6183972D" w14:textId="77777777" w:rsidR="003F2AB0" w:rsidRPr="001E6D0E" w:rsidRDefault="003F2AB0" w:rsidP="003F2AB0">
      <w:pPr>
        <w:widowControl w:val="0"/>
        <w:autoSpaceDE w:val="0"/>
        <w:autoSpaceDN w:val="0"/>
        <w:adjustRightInd w:val="0"/>
        <w:ind w:left="480" w:hanging="480"/>
        <w:rPr>
          <w:rFonts w:cs="Arial"/>
          <w:noProof/>
          <w:szCs w:val="24"/>
          <w:lang w:val="en-GB"/>
        </w:rPr>
      </w:pPr>
      <w:r w:rsidRPr="003F2AB0">
        <w:rPr>
          <w:rFonts w:cs="Arial"/>
          <w:noProof/>
          <w:szCs w:val="24"/>
        </w:rPr>
        <w:t xml:space="preserve">Zastempowski, M. (2013). Potencjał innowacyjny małych i średnich przedsiębiorstw na tle liderów polskiej gospodarki w świetle badań empirycznych. </w:t>
      </w:r>
      <w:r w:rsidRPr="001E6D0E">
        <w:rPr>
          <w:rFonts w:cs="Arial"/>
          <w:i/>
          <w:iCs/>
          <w:noProof/>
          <w:szCs w:val="24"/>
          <w:lang w:val="en-GB"/>
        </w:rPr>
        <w:t>International Journal of Contemporary Management</w:t>
      </w:r>
      <w:r w:rsidRPr="001E6D0E">
        <w:rPr>
          <w:rFonts w:cs="Arial"/>
          <w:noProof/>
          <w:szCs w:val="24"/>
          <w:lang w:val="en-GB"/>
        </w:rPr>
        <w:t xml:space="preserve">, </w:t>
      </w:r>
      <w:r w:rsidRPr="001E6D0E">
        <w:rPr>
          <w:rFonts w:cs="Arial"/>
          <w:i/>
          <w:iCs/>
          <w:noProof/>
          <w:szCs w:val="24"/>
          <w:lang w:val="en-GB"/>
        </w:rPr>
        <w:t>2013</w:t>
      </w:r>
      <w:r w:rsidRPr="001E6D0E">
        <w:rPr>
          <w:rFonts w:cs="Arial"/>
          <w:noProof/>
          <w:szCs w:val="24"/>
          <w:lang w:val="en-GB"/>
        </w:rPr>
        <w:t>(Numer 12 (2)).</w:t>
      </w:r>
    </w:p>
    <w:p w14:paraId="104B94C2" w14:textId="77777777" w:rsidR="003F2AB0" w:rsidRPr="003F2AB0" w:rsidRDefault="003F2AB0" w:rsidP="003F2AB0">
      <w:pPr>
        <w:widowControl w:val="0"/>
        <w:autoSpaceDE w:val="0"/>
        <w:autoSpaceDN w:val="0"/>
        <w:adjustRightInd w:val="0"/>
        <w:ind w:left="480" w:hanging="480"/>
        <w:rPr>
          <w:rFonts w:cs="Arial"/>
          <w:noProof/>
        </w:rPr>
      </w:pPr>
      <w:r w:rsidRPr="001E6D0E">
        <w:rPr>
          <w:rFonts w:cs="Arial"/>
          <w:noProof/>
          <w:szCs w:val="24"/>
          <w:lang w:val="en-GB"/>
        </w:rPr>
        <w:t xml:space="preserve">Zeithaml, V. A., Berry, L. L., &amp; Parasuraman, A. (1996). The Behavioral Consequences of Service Quality. </w:t>
      </w:r>
      <w:r w:rsidRPr="003F2AB0">
        <w:rPr>
          <w:rFonts w:cs="Arial"/>
          <w:i/>
          <w:iCs/>
          <w:noProof/>
          <w:szCs w:val="24"/>
        </w:rPr>
        <w:t>Journal of Marketing</w:t>
      </w:r>
      <w:r w:rsidRPr="003F2AB0">
        <w:rPr>
          <w:rFonts w:cs="Arial"/>
          <w:noProof/>
          <w:szCs w:val="24"/>
        </w:rPr>
        <w:t xml:space="preserve">, </w:t>
      </w:r>
      <w:r w:rsidRPr="003F2AB0">
        <w:rPr>
          <w:rFonts w:cs="Arial"/>
          <w:i/>
          <w:iCs/>
          <w:noProof/>
          <w:szCs w:val="24"/>
        </w:rPr>
        <w:t>60</w:t>
      </w:r>
      <w:r w:rsidRPr="003F2AB0">
        <w:rPr>
          <w:rFonts w:cs="Arial"/>
          <w:noProof/>
          <w:szCs w:val="24"/>
        </w:rPr>
        <w:t>(2), 31–46. https://doi.org/10.1177/002224299606000203</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57" w:name="_Toc133846183"/>
      <w:r w:rsidRPr="00233788">
        <w:lastRenderedPageBreak/>
        <w:t>Wykaz rysunków</w:t>
      </w:r>
      <w:bookmarkEnd w:id="357"/>
    </w:p>
    <w:p w14:paraId="15C71D5A" w14:textId="5DDE04E1" w:rsidR="007C430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"Rysunek" </w:instrText>
      </w:r>
      <w:r w:rsidRPr="00233788">
        <w:fldChar w:fldCharType="separate"/>
      </w:r>
      <w:hyperlink w:anchor="_Toc134899293" w:history="1">
        <w:r w:rsidR="007C430D" w:rsidRPr="00284C8C">
          <w:rPr>
            <w:rStyle w:val="Hipercze"/>
            <w:noProof/>
          </w:rPr>
          <w:t>Rysunek 1 Historyczne zmiany na europejskich uniwersytetach w wymiarach wolności i kształcenia/badań</w:t>
        </w:r>
        <w:r w:rsidR="007C430D">
          <w:rPr>
            <w:noProof/>
            <w:webHidden/>
          </w:rPr>
          <w:tab/>
        </w:r>
        <w:r w:rsidR="007C430D">
          <w:rPr>
            <w:noProof/>
            <w:webHidden/>
          </w:rPr>
          <w:fldChar w:fldCharType="begin"/>
        </w:r>
        <w:r w:rsidR="007C430D">
          <w:rPr>
            <w:noProof/>
            <w:webHidden/>
          </w:rPr>
          <w:instrText xml:space="preserve"> PAGEREF _Toc134899293 \h </w:instrText>
        </w:r>
        <w:r w:rsidR="007C430D">
          <w:rPr>
            <w:noProof/>
            <w:webHidden/>
          </w:rPr>
        </w:r>
        <w:r w:rsidR="007C430D">
          <w:rPr>
            <w:noProof/>
            <w:webHidden/>
          </w:rPr>
          <w:fldChar w:fldCharType="separate"/>
        </w:r>
        <w:r w:rsidR="007C430D">
          <w:rPr>
            <w:noProof/>
            <w:webHidden/>
          </w:rPr>
          <w:t>10</w:t>
        </w:r>
        <w:r w:rsidR="007C430D">
          <w:rPr>
            <w:noProof/>
            <w:webHidden/>
          </w:rPr>
          <w:fldChar w:fldCharType="end"/>
        </w:r>
      </w:hyperlink>
    </w:p>
    <w:p w14:paraId="12BDC52A" w14:textId="75491BF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4" w:history="1">
        <w:r w:rsidR="007C430D" w:rsidRPr="00284C8C">
          <w:rPr>
            <w:rStyle w:val="Hipercze"/>
            <w:noProof/>
          </w:rPr>
          <w:t>Rysunek 2 Wpływ zmiany liczby studentów przypadających na jednego nauczyciela akademickiego na zmianę wielkości subwencji</w:t>
        </w:r>
        <w:r w:rsidR="007C430D">
          <w:rPr>
            <w:noProof/>
            <w:webHidden/>
          </w:rPr>
          <w:tab/>
        </w:r>
        <w:r w:rsidR="007C430D">
          <w:rPr>
            <w:noProof/>
            <w:webHidden/>
          </w:rPr>
          <w:fldChar w:fldCharType="begin"/>
        </w:r>
        <w:r w:rsidR="007C430D">
          <w:rPr>
            <w:noProof/>
            <w:webHidden/>
          </w:rPr>
          <w:instrText xml:space="preserve"> PAGEREF _Toc134899294 \h </w:instrText>
        </w:r>
        <w:r w:rsidR="007C430D">
          <w:rPr>
            <w:noProof/>
            <w:webHidden/>
          </w:rPr>
        </w:r>
        <w:r w:rsidR="007C430D">
          <w:rPr>
            <w:noProof/>
            <w:webHidden/>
          </w:rPr>
          <w:fldChar w:fldCharType="separate"/>
        </w:r>
        <w:r w:rsidR="007C430D">
          <w:rPr>
            <w:noProof/>
            <w:webHidden/>
          </w:rPr>
          <w:t>22</w:t>
        </w:r>
        <w:r w:rsidR="007C430D">
          <w:rPr>
            <w:noProof/>
            <w:webHidden/>
          </w:rPr>
          <w:fldChar w:fldCharType="end"/>
        </w:r>
      </w:hyperlink>
    </w:p>
    <w:p w14:paraId="154189F8" w14:textId="4741B18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5" w:history="1">
        <w:r w:rsidR="007C430D" w:rsidRPr="00284C8C">
          <w:rPr>
            <w:rStyle w:val="Hipercze"/>
            <w:noProof/>
          </w:rPr>
          <w:t>Rysunek 3 Tendencje zmian na rynku edukacji wyższej w Polsce po roku 1989</w:t>
        </w:r>
        <w:r w:rsidR="007C430D">
          <w:rPr>
            <w:noProof/>
            <w:webHidden/>
          </w:rPr>
          <w:tab/>
        </w:r>
        <w:r w:rsidR="007C430D">
          <w:rPr>
            <w:noProof/>
            <w:webHidden/>
          </w:rPr>
          <w:fldChar w:fldCharType="begin"/>
        </w:r>
        <w:r w:rsidR="007C430D">
          <w:rPr>
            <w:noProof/>
            <w:webHidden/>
          </w:rPr>
          <w:instrText xml:space="preserve"> PAGEREF _Toc134899295 \h </w:instrText>
        </w:r>
        <w:r w:rsidR="007C430D">
          <w:rPr>
            <w:noProof/>
            <w:webHidden/>
          </w:rPr>
        </w:r>
        <w:r w:rsidR="007C430D">
          <w:rPr>
            <w:noProof/>
            <w:webHidden/>
          </w:rPr>
          <w:fldChar w:fldCharType="separate"/>
        </w:r>
        <w:r w:rsidR="007C430D">
          <w:rPr>
            <w:noProof/>
            <w:webHidden/>
          </w:rPr>
          <w:t>26</w:t>
        </w:r>
        <w:r w:rsidR="007C430D">
          <w:rPr>
            <w:noProof/>
            <w:webHidden/>
          </w:rPr>
          <w:fldChar w:fldCharType="end"/>
        </w:r>
      </w:hyperlink>
    </w:p>
    <w:p w14:paraId="0E569AEE" w14:textId="20DA753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6" w:history="1">
        <w:r w:rsidR="007C430D" w:rsidRPr="00284C8C">
          <w:rPr>
            <w:rStyle w:val="Hipercze"/>
            <w:noProof/>
          </w:rPr>
          <w:t>Rysunek 4 Wartości współczynnika skolaryzacji dla edukacji wyższej w latach 2010-2019</w:t>
        </w:r>
        <w:r w:rsidR="007C430D">
          <w:rPr>
            <w:noProof/>
            <w:webHidden/>
          </w:rPr>
          <w:tab/>
        </w:r>
        <w:r w:rsidR="007C430D">
          <w:rPr>
            <w:noProof/>
            <w:webHidden/>
          </w:rPr>
          <w:fldChar w:fldCharType="begin"/>
        </w:r>
        <w:r w:rsidR="007C430D">
          <w:rPr>
            <w:noProof/>
            <w:webHidden/>
          </w:rPr>
          <w:instrText xml:space="preserve"> PAGEREF _Toc134899296 \h </w:instrText>
        </w:r>
        <w:r w:rsidR="007C430D">
          <w:rPr>
            <w:noProof/>
            <w:webHidden/>
          </w:rPr>
        </w:r>
        <w:r w:rsidR="007C430D">
          <w:rPr>
            <w:noProof/>
            <w:webHidden/>
          </w:rPr>
          <w:fldChar w:fldCharType="separate"/>
        </w:r>
        <w:r w:rsidR="007C430D">
          <w:rPr>
            <w:noProof/>
            <w:webHidden/>
          </w:rPr>
          <w:t>28</w:t>
        </w:r>
        <w:r w:rsidR="007C430D">
          <w:rPr>
            <w:noProof/>
            <w:webHidden/>
          </w:rPr>
          <w:fldChar w:fldCharType="end"/>
        </w:r>
      </w:hyperlink>
    </w:p>
    <w:p w14:paraId="2B8259E7" w14:textId="3F4892C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7" w:history="1">
        <w:r w:rsidR="007C430D" w:rsidRPr="00284C8C">
          <w:rPr>
            <w:rStyle w:val="Hipercze"/>
            <w:noProof/>
          </w:rPr>
          <w:t>Rysunek 5 Liczba studentów uczelni publicznych na tle liczby studentów ogółem w latach 2002–2022*</w:t>
        </w:r>
        <w:r w:rsidR="007C430D">
          <w:rPr>
            <w:noProof/>
            <w:webHidden/>
          </w:rPr>
          <w:tab/>
        </w:r>
        <w:r w:rsidR="007C430D">
          <w:rPr>
            <w:noProof/>
            <w:webHidden/>
          </w:rPr>
          <w:fldChar w:fldCharType="begin"/>
        </w:r>
        <w:r w:rsidR="007C430D">
          <w:rPr>
            <w:noProof/>
            <w:webHidden/>
          </w:rPr>
          <w:instrText xml:space="preserve"> PAGEREF _Toc134899297 \h </w:instrText>
        </w:r>
        <w:r w:rsidR="007C430D">
          <w:rPr>
            <w:noProof/>
            <w:webHidden/>
          </w:rPr>
        </w:r>
        <w:r w:rsidR="007C430D">
          <w:rPr>
            <w:noProof/>
            <w:webHidden/>
          </w:rPr>
          <w:fldChar w:fldCharType="separate"/>
        </w:r>
        <w:r w:rsidR="007C430D">
          <w:rPr>
            <w:noProof/>
            <w:webHidden/>
          </w:rPr>
          <w:t>29</w:t>
        </w:r>
        <w:r w:rsidR="007C430D">
          <w:rPr>
            <w:noProof/>
            <w:webHidden/>
          </w:rPr>
          <w:fldChar w:fldCharType="end"/>
        </w:r>
      </w:hyperlink>
    </w:p>
    <w:p w14:paraId="42BFCAA9" w14:textId="22E7F6F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8" w:history="1">
        <w:r w:rsidR="007C430D" w:rsidRPr="00284C8C">
          <w:rPr>
            <w:rStyle w:val="Hipercze"/>
            <w:noProof/>
          </w:rPr>
          <w:t>Rysunek 6 Wydatki na szkolnictwo wyższe w wybranych krajach europejskich jako procent PKB</w:t>
        </w:r>
        <w:r w:rsidR="007C430D">
          <w:rPr>
            <w:noProof/>
            <w:webHidden/>
          </w:rPr>
          <w:tab/>
        </w:r>
        <w:r w:rsidR="007C430D">
          <w:rPr>
            <w:noProof/>
            <w:webHidden/>
          </w:rPr>
          <w:fldChar w:fldCharType="begin"/>
        </w:r>
        <w:r w:rsidR="007C430D">
          <w:rPr>
            <w:noProof/>
            <w:webHidden/>
          </w:rPr>
          <w:instrText xml:space="preserve"> PAGEREF _Toc134899298 \h </w:instrText>
        </w:r>
        <w:r w:rsidR="007C430D">
          <w:rPr>
            <w:noProof/>
            <w:webHidden/>
          </w:rPr>
        </w:r>
        <w:r w:rsidR="007C430D">
          <w:rPr>
            <w:noProof/>
            <w:webHidden/>
          </w:rPr>
          <w:fldChar w:fldCharType="separate"/>
        </w:r>
        <w:r w:rsidR="007C430D">
          <w:rPr>
            <w:noProof/>
            <w:webHidden/>
          </w:rPr>
          <w:t>31</w:t>
        </w:r>
        <w:r w:rsidR="007C430D">
          <w:rPr>
            <w:noProof/>
            <w:webHidden/>
          </w:rPr>
          <w:fldChar w:fldCharType="end"/>
        </w:r>
      </w:hyperlink>
    </w:p>
    <w:p w14:paraId="52CE83C5" w14:textId="14298E8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9" w:history="1">
        <w:r w:rsidR="007C430D" w:rsidRPr="00284C8C">
          <w:rPr>
            <w:rStyle w:val="Hipercze"/>
            <w:noProof/>
          </w:rPr>
          <w:t>Rysunek 7 Udział wydatków publicznych na szkolnictwo wyższe w PKB Polski</w:t>
        </w:r>
        <w:r w:rsidR="007C430D">
          <w:rPr>
            <w:noProof/>
            <w:webHidden/>
          </w:rPr>
          <w:tab/>
        </w:r>
        <w:r w:rsidR="007C430D">
          <w:rPr>
            <w:noProof/>
            <w:webHidden/>
          </w:rPr>
          <w:fldChar w:fldCharType="begin"/>
        </w:r>
        <w:r w:rsidR="007C430D">
          <w:rPr>
            <w:noProof/>
            <w:webHidden/>
          </w:rPr>
          <w:instrText xml:space="preserve"> PAGEREF _Toc134899299 \h </w:instrText>
        </w:r>
        <w:r w:rsidR="007C430D">
          <w:rPr>
            <w:noProof/>
            <w:webHidden/>
          </w:rPr>
        </w:r>
        <w:r w:rsidR="007C430D">
          <w:rPr>
            <w:noProof/>
            <w:webHidden/>
          </w:rPr>
          <w:fldChar w:fldCharType="separate"/>
        </w:r>
        <w:r w:rsidR="007C430D">
          <w:rPr>
            <w:noProof/>
            <w:webHidden/>
          </w:rPr>
          <w:t>32</w:t>
        </w:r>
        <w:r w:rsidR="007C430D">
          <w:rPr>
            <w:noProof/>
            <w:webHidden/>
          </w:rPr>
          <w:fldChar w:fldCharType="end"/>
        </w:r>
      </w:hyperlink>
    </w:p>
    <w:p w14:paraId="57A1F641" w14:textId="1A31077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0" w:history="1">
        <w:r w:rsidR="007C430D" w:rsidRPr="00284C8C">
          <w:rPr>
            <w:rStyle w:val="Hipercze"/>
            <w:noProof/>
          </w:rPr>
          <w:t>Rysunek 8 Udział wyniku finansowego netto w przychodzie uczelni versus nakłady inwestycyjne uczelni publicznych w Polsce</w:t>
        </w:r>
        <w:r w:rsidR="007C430D">
          <w:rPr>
            <w:noProof/>
            <w:webHidden/>
          </w:rPr>
          <w:tab/>
        </w:r>
        <w:r w:rsidR="007C430D">
          <w:rPr>
            <w:noProof/>
            <w:webHidden/>
          </w:rPr>
          <w:fldChar w:fldCharType="begin"/>
        </w:r>
        <w:r w:rsidR="007C430D">
          <w:rPr>
            <w:noProof/>
            <w:webHidden/>
          </w:rPr>
          <w:instrText xml:space="preserve"> PAGEREF _Toc134899300 \h </w:instrText>
        </w:r>
        <w:r w:rsidR="007C430D">
          <w:rPr>
            <w:noProof/>
            <w:webHidden/>
          </w:rPr>
        </w:r>
        <w:r w:rsidR="007C430D">
          <w:rPr>
            <w:noProof/>
            <w:webHidden/>
          </w:rPr>
          <w:fldChar w:fldCharType="separate"/>
        </w:r>
        <w:r w:rsidR="007C430D">
          <w:rPr>
            <w:noProof/>
            <w:webHidden/>
          </w:rPr>
          <w:t>33</w:t>
        </w:r>
        <w:r w:rsidR="007C430D">
          <w:rPr>
            <w:noProof/>
            <w:webHidden/>
          </w:rPr>
          <w:fldChar w:fldCharType="end"/>
        </w:r>
      </w:hyperlink>
    </w:p>
    <w:p w14:paraId="7B7105B5" w14:textId="5EF7939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1" w:history="1">
        <w:r w:rsidR="007C430D" w:rsidRPr="00284C8C">
          <w:rPr>
            <w:rStyle w:val="Hipercze"/>
            <w:noProof/>
          </w:rPr>
          <w:t>Rysunek 9 Miejsce celów w procesie zarządzania organizacją</w:t>
        </w:r>
        <w:r w:rsidR="007C430D">
          <w:rPr>
            <w:noProof/>
            <w:webHidden/>
          </w:rPr>
          <w:tab/>
        </w:r>
        <w:r w:rsidR="007C430D">
          <w:rPr>
            <w:noProof/>
            <w:webHidden/>
          </w:rPr>
          <w:fldChar w:fldCharType="begin"/>
        </w:r>
        <w:r w:rsidR="007C430D">
          <w:rPr>
            <w:noProof/>
            <w:webHidden/>
          </w:rPr>
          <w:instrText xml:space="preserve"> PAGEREF _Toc134899301 \h </w:instrText>
        </w:r>
        <w:r w:rsidR="007C430D">
          <w:rPr>
            <w:noProof/>
            <w:webHidden/>
          </w:rPr>
        </w:r>
        <w:r w:rsidR="007C430D">
          <w:rPr>
            <w:noProof/>
            <w:webHidden/>
          </w:rPr>
          <w:fldChar w:fldCharType="separate"/>
        </w:r>
        <w:r w:rsidR="007C430D">
          <w:rPr>
            <w:noProof/>
            <w:webHidden/>
          </w:rPr>
          <w:t>36</w:t>
        </w:r>
        <w:r w:rsidR="007C430D">
          <w:rPr>
            <w:noProof/>
            <w:webHidden/>
          </w:rPr>
          <w:fldChar w:fldCharType="end"/>
        </w:r>
      </w:hyperlink>
    </w:p>
    <w:p w14:paraId="39F4F8C0" w14:textId="24705D2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2" w:history="1">
        <w:r w:rsidR="007C430D" w:rsidRPr="00284C8C">
          <w:rPr>
            <w:rStyle w:val="Hipercze"/>
            <w:noProof/>
          </w:rPr>
          <w:t>Rysunek 10 Klasyfikacja zasobów uczelni wyższej</w:t>
        </w:r>
        <w:r w:rsidR="007C430D">
          <w:rPr>
            <w:noProof/>
            <w:webHidden/>
          </w:rPr>
          <w:tab/>
        </w:r>
        <w:r w:rsidR="007C430D">
          <w:rPr>
            <w:noProof/>
            <w:webHidden/>
          </w:rPr>
          <w:fldChar w:fldCharType="begin"/>
        </w:r>
        <w:r w:rsidR="007C430D">
          <w:rPr>
            <w:noProof/>
            <w:webHidden/>
          </w:rPr>
          <w:instrText xml:space="preserve"> PAGEREF _Toc134899302 \h </w:instrText>
        </w:r>
        <w:r w:rsidR="007C430D">
          <w:rPr>
            <w:noProof/>
            <w:webHidden/>
          </w:rPr>
        </w:r>
        <w:r w:rsidR="007C430D">
          <w:rPr>
            <w:noProof/>
            <w:webHidden/>
          </w:rPr>
          <w:fldChar w:fldCharType="separate"/>
        </w:r>
        <w:r w:rsidR="007C430D">
          <w:rPr>
            <w:noProof/>
            <w:webHidden/>
          </w:rPr>
          <w:t>40</w:t>
        </w:r>
        <w:r w:rsidR="007C430D">
          <w:rPr>
            <w:noProof/>
            <w:webHidden/>
          </w:rPr>
          <w:fldChar w:fldCharType="end"/>
        </w:r>
      </w:hyperlink>
    </w:p>
    <w:p w14:paraId="05F7AB4E" w14:textId="0AFF2DB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3" w:history="1">
        <w:r w:rsidR="007C430D" w:rsidRPr="00284C8C">
          <w:rPr>
            <w:rStyle w:val="Hipercze"/>
            <w:noProof/>
          </w:rPr>
          <w:t>Rysunek 11 Model motywacji akademickich</w:t>
        </w:r>
        <w:r w:rsidR="007C430D">
          <w:rPr>
            <w:noProof/>
            <w:webHidden/>
          </w:rPr>
          <w:tab/>
        </w:r>
        <w:r w:rsidR="007C430D">
          <w:rPr>
            <w:noProof/>
            <w:webHidden/>
          </w:rPr>
          <w:fldChar w:fldCharType="begin"/>
        </w:r>
        <w:r w:rsidR="007C430D">
          <w:rPr>
            <w:noProof/>
            <w:webHidden/>
          </w:rPr>
          <w:instrText xml:space="preserve"> PAGEREF _Toc134899303 \h </w:instrText>
        </w:r>
        <w:r w:rsidR="007C430D">
          <w:rPr>
            <w:noProof/>
            <w:webHidden/>
          </w:rPr>
        </w:r>
        <w:r w:rsidR="007C430D">
          <w:rPr>
            <w:noProof/>
            <w:webHidden/>
          </w:rPr>
          <w:fldChar w:fldCharType="separate"/>
        </w:r>
        <w:r w:rsidR="007C430D">
          <w:rPr>
            <w:noProof/>
            <w:webHidden/>
          </w:rPr>
          <w:t>46</w:t>
        </w:r>
        <w:r w:rsidR="007C430D">
          <w:rPr>
            <w:noProof/>
            <w:webHidden/>
          </w:rPr>
          <w:fldChar w:fldCharType="end"/>
        </w:r>
      </w:hyperlink>
    </w:p>
    <w:p w14:paraId="097382BE" w14:textId="74ECC46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4" w:history="1">
        <w:r w:rsidR="007C430D" w:rsidRPr="00284C8C">
          <w:rPr>
            <w:rStyle w:val="Hipercze"/>
            <w:noProof/>
          </w:rPr>
          <w:t>Rysunek 12 Środowisko relacji uniwersytetu</w:t>
        </w:r>
        <w:r w:rsidR="007C430D">
          <w:rPr>
            <w:noProof/>
            <w:webHidden/>
          </w:rPr>
          <w:tab/>
        </w:r>
        <w:r w:rsidR="007C430D">
          <w:rPr>
            <w:noProof/>
            <w:webHidden/>
          </w:rPr>
          <w:fldChar w:fldCharType="begin"/>
        </w:r>
        <w:r w:rsidR="007C430D">
          <w:rPr>
            <w:noProof/>
            <w:webHidden/>
          </w:rPr>
          <w:instrText xml:space="preserve"> PAGEREF _Toc134899304 \h </w:instrText>
        </w:r>
        <w:r w:rsidR="007C430D">
          <w:rPr>
            <w:noProof/>
            <w:webHidden/>
          </w:rPr>
        </w:r>
        <w:r w:rsidR="007C430D">
          <w:rPr>
            <w:noProof/>
            <w:webHidden/>
          </w:rPr>
          <w:fldChar w:fldCharType="separate"/>
        </w:r>
        <w:r w:rsidR="007C430D">
          <w:rPr>
            <w:noProof/>
            <w:webHidden/>
          </w:rPr>
          <w:t>54</w:t>
        </w:r>
        <w:r w:rsidR="007C430D">
          <w:rPr>
            <w:noProof/>
            <w:webHidden/>
          </w:rPr>
          <w:fldChar w:fldCharType="end"/>
        </w:r>
      </w:hyperlink>
    </w:p>
    <w:p w14:paraId="2F6B575D" w14:textId="6E4838A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5" w:history="1">
        <w:r w:rsidR="007C430D" w:rsidRPr="00284C8C">
          <w:rPr>
            <w:rStyle w:val="Hipercze"/>
            <w:noProof/>
          </w:rPr>
          <w:t>Rysunek 13 Schemat modelu jakości usług SERVQUAL</w:t>
        </w:r>
        <w:r w:rsidR="007C430D">
          <w:rPr>
            <w:noProof/>
            <w:webHidden/>
          </w:rPr>
          <w:tab/>
        </w:r>
        <w:r w:rsidR="007C430D">
          <w:rPr>
            <w:noProof/>
            <w:webHidden/>
          </w:rPr>
          <w:fldChar w:fldCharType="begin"/>
        </w:r>
        <w:r w:rsidR="007C430D">
          <w:rPr>
            <w:noProof/>
            <w:webHidden/>
          </w:rPr>
          <w:instrText xml:space="preserve"> PAGEREF _Toc134899305 \h </w:instrText>
        </w:r>
        <w:r w:rsidR="007C430D">
          <w:rPr>
            <w:noProof/>
            <w:webHidden/>
          </w:rPr>
        </w:r>
        <w:r w:rsidR="007C430D">
          <w:rPr>
            <w:noProof/>
            <w:webHidden/>
          </w:rPr>
          <w:fldChar w:fldCharType="separate"/>
        </w:r>
        <w:r w:rsidR="007C430D">
          <w:rPr>
            <w:noProof/>
            <w:webHidden/>
          </w:rPr>
          <w:t>64</w:t>
        </w:r>
        <w:r w:rsidR="007C430D">
          <w:rPr>
            <w:noProof/>
            <w:webHidden/>
          </w:rPr>
          <w:fldChar w:fldCharType="end"/>
        </w:r>
      </w:hyperlink>
    </w:p>
    <w:p w14:paraId="4403684C" w14:textId="41175CB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6" w:history="1">
        <w:r w:rsidR="007C430D" w:rsidRPr="00284C8C">
          <w:rPr>
            <w:rStyle w:val="Hipercze"/>
            <w:noProof/>
          </w:rPr>
          <w:t>Rysunek 14 Hierarchiczny model jakości usług wg Dabholkara, Thorpe’a i Rentz’a</w:t>
        </w:r>
        <w:r w:rsidR="007C430D">
          <w:rPr>
            <w:noProof/>
            <w:webHidden/>
          </w:rPr>
          <w:tab/>
        </w:r>
        <w:r w:rsidR="007C430D">
          <w:rPr>
            <w:noProof/>
            <w:webHidden/>
          </w:rPr>
          <w:fldChar w:fldCharType="begin"/>
        </w:r>
        <w:r w:rsidR="007C430D">
          <w:rPr>
            <w:noProof/>
            <w:webHidden/>
          </w:rPr>
          <w:instrText xml:space="preserve"> PAGEREF _Toc134899306 \h </w:instrText>
        </w:r>
        <w:r w:rsidR="007C430D">
          <w:rPr>
            <w:noProof/>
            <w:webHidden/>
          </w:rPr>
        </w:r>
        <w:r w:rsidR="007C430D">
          <w:rPr>
            <w:noProof/>
            <w:webHidden/>
          </w:rPr>
          <w:fldChar w:fldCharType="separate"/>
        </w:r>
        <w:r w:rsidR="007C430D">
          <w:rPr>
            <w:noProof/>
            <w:webHidden/>
          </w:rPr>
          <w:t>66</w:t>
        </w:r>
        <w:r w:rsidR="007C430D">
          <w:rPr>
            <w:noProof/>
            <w:webHidden/>
          </w:rPr>
          <w:fldChar w:fldCharType="end"/>
        </w:r>
      </w:hyperlink>
    </w:p>
    <w:p w14:paraId="51C4F976" w14:textId="6148C48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7" w:history="1">
        <w:r w:rsidR="007C430D" w:rsidRPr="00284C8C">
          <w:rPr>
            <w:rStyle w:val="Hipercze"/>
            <w:noProof/>
          </w:rPr>
          <w:t>Rysunek 15. Model postrzeganej jakości usług.</w:t>
        </w:r>
        <w:r w:rsidR="007C430D">
          <w:rPr>
            <w:noProof/>
            <w:webHidden/>
          </w:rPr>
          <w:tab/>
        </w:r>
        <w:r w:rsidR="007C430D">
          <w:rPr>
            <w:noProof/>
            <w:webHidden/>
          </w:rPr>
          <w:fldChar w:fldCharType="begin"/>
        </w:r>
        <w:r w:rsidR="007C430D">
          <w:rPr>
            <w:noProof/>
            <w:webHidden/>
          </w:rPr>
          <w:instrText xml:space="preserve"> PAGEREF _Toc134899307 \h </w:instrText>
        </w:r>
        <w:r w:rsidR="007C430D">
          <w:rPr>
            <w:noProof/>
            <w:webHidden/>
          </w:rPr>
        </w:r>
        <w:r w:rsidR="007C430D">
          <w:rPr>
            <w:noProof/>
            <w:webHidden/>
          </w:rPr>
          <w:fldChar w:fldCharType="separate"/>
        </w:r>
        <w:r w:rsidR="007C430D">
          <w:rPr>
            <w:noProof/>
            <w:webHidden/>
          </w:rPr>
          <w:t>67</w:t>
        </w:r>
        <w:r w:rsidR="007C430D">
          <w:rPr>
            <w:noProof/>
            <w:webHidden/>
          </w:rPr>
          <w:fldChar w:fldCharType="end"/>
        </w:r>
      </w:hyperlink>
    </w:p>
    <w:p w14:paraId="0CA2F325" w14:textId="162AF2E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8" w:history="1">
        <w:r w:rsidR="007C430D" w:rsidRPr="00284C8C">
          <w:rPr>
            <w:rStyle w:val="Hipercze"/>
            <w:noProof/>
          </w:rPr>
          <w:t>Rysunek 16 Zintegrowany model jakości usług 4Q</w:t>
        </w:r>
        <w:r w:rsidR="007C430D">
          <w:rPr>
            <w:noProof/>
            <w:webHidden/>
          </w:rPr>
          <w:tab/>
        </w:r>
        <w:r w:rsidR="007C430D">
          <w:rPr>
            <w:noProof/>
            <w:webHidden/>
          </w:rPr>
          <w:fldChar w:fldCharType="begin"/>
        </w:r>
        <w:r w:rsidR="007C430D">
          <w:rPr>
            <w:noProof/>
            <w:webHidden/>
          </w:rPr>
          <w:instrText xml:space="preserve"> PAGEREF _Toc134899308 \h </w:instrText>
        </w:r>
        <w:r w:rsidR="007C430D">
          <w:rPr>
            <w:noProof/>
            <w:webHidden/>
          </w:rPr>
        </w:r>
        <w:r w:rsidR="007C430D">
          <w:rPr>
            <w:noProof/>
            <w:webHidden/>
          </w:rPr>
          <w:fldChar w:fldCharType="separate"/>
        </w:r>
        <w:r w:rsidR="007C430D">
          <w:rPr>
            <w:noProof/>
            <w:webHidden/>
          </w:rPr>
          <w:t>69</w:t>
        </w:r>
        <w:r w:rsidR="007C430D">
          <w:rPr>
            <w:noProof/>
            <w:webHidden/>
          </w:rPr>
          <w:fldChar w:fldCharType="end"/>
        </w:r>
      </w:hyperlink>
    </w:p>
    <w:p w14:paraId="62568CA9" w14:textId="2D9C400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9" w:history="1">
        <w:r w:rsidR="007C430D" w:rsidRPr="00284C8C">
          <w:rPr>
            <w:rStyle w:val="Hipercze"/>
            <w:noProof/>
          </w:rPr>
          <w:t>Rysunek 17 Model jakości usług i satysfakcji klienta</w:t>
        </w:r>
        <w:r w:rsidR="007C430D">
          <w:rPr>
            <w:noProof/>
            <w:webHidden/>
          </w:rPr>
          <w:tab/>
        </w:r>
        <w:r w:rsidR="007C430D">
          <w:rPr>
            <w:noProof/>
            <w:webHidden/>
          </w:rPr>
          <w:fldChar w:fldCharType="begin"/>
        </w:r>
        <w:r w:rsidR="007C430D">
          <w:rPr>
            <w:noProof/>
            <w:webHidden/>
          </w:rPr>
          <w:instrText xml:space="preserve"> PAGEREF _Toc134899309 \h </w:instrText>
        </w:r>
        <w:r w:rsidR="007C430D">
          <w:rPr>
            <w:noProof/>
            <w:webHidden/>
          </w:rPr>
        </w:r>
        <w:r w:rsidR="007C430D">
          <w:rPr>
            <w:noProof/>
            <w:webHidden/>
          </w:rPr>
          <w:fldChar w:fldCharType="separate"/>
        </w:r>
        <w:r w:rsidR="007C430D">
          <w:rPr>
            <w:noProof/>
            <w:webHidden/>
          </w:rPr>
          <w:t>72</w:t>
        </w:r>
        <w:r w:rsidR="007C430D">
          <w:rPr>
            <w:noProof/>
            <w:webHidden/>
          </w:rPr>
          <w:fldChar w:fldCharType="end"/>
        </w:r>
      </w:hyperlink>
    </w:p>
    <w:p w14:paraId="2D5F0E68" w14:textId="141BDC0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0" w:history="1">
        <w:r w:rsidR="007C430D" w:rsidRPr="00284C8C">
          <w:rPr>
            <w:rStyle w:val="Hipercze"/>
            <w:noProof/>
          </w:rPr>
          <w:t>Rysunek 35 Model relacji wybranych czynników jakości usług uczelni technicznych związanych z satysfakcją interesariuszy uczelni technicznej.</w:t>
        </w:r>
        <w:r w:rsidR="007C430D">
          <w:rPr>
            <w:noProof/>
            <w:webHidden/>
          </w:rPr>
          <w:tab/>
        </w:r>
        <w:r w:rsidR="007C430D">
          <w:rPr>
            <w:noProof/>
            <w:webHidden/>
          </w:rPr>
          <w:fldChar w:fldCharType="begin"/>
        </w:r>
        <w:r w:rsidR="007C430D">
          <w:rPr>
            <w:noProof/>
            <w:webHidden/>
          </w:rPr>
          <w:instrText xml:space="preserve"> PAGEREF _Toc134899310 \h </w:instrText>
        </w:r>
        <w:r w:rsidR="007C430D">
          <w:rPr>
            <w:noProof/>
            <w:webHidden/>
          </w:rPr>
        </w:r>
        <w:r w:rsidR="007C430D">
          <w:rPr>
            <w:noProof/>
            <w:webHidden/>
          </w:rPr>
          <w:fldChar w:fldCharType="separate"/>
        </w:r>
        <w:r w:rsidR="007C430D">
          <w:rPr>
            <w:noProof/>
            <w:webHidden/>
          </w:rPr>
          <w:t>103</w:t>
        </w:r>
        <w:r w:rsidR="007C430D">
          <w:rPr>
            <w:noProof/>
            <w:webHidden/>
          </w:rPr>
          <w:fldChar w:fldCharType="end"/>
        </w:r>
      </w:hyperlink>
    </w:p>
    <w:p w14:paraId="32B86B8C" w14:textId="0AD50BC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1" w:history="1">
        <w:r w:rsidR="007C430D" w:rsidRPr="00284C8C">
          <w:rPr>
            <w:rStyle w:val="Hipercze"/>
            <w:noProof/>
          </w:rPr>
          <w:t>Rysunek 36 Model poziomów relacji interesariuszy z uczelnią wyższą.</w:t>
        </w:r>
        <w:r w:rsidR="007C430D">
          <w:rPr>
            <w:noProof/>
            <w:webHidden/>
          </w:rPr>
          <w:tab/>
        </w:r>
        <w:r w:rsidR="007C430D">
          <w:rPr>
            <w:noProof/>
            <w:webHidden/>
          </w:rPr>
          <w:fldChar w:fldCharType="begin"/>
        </w:r>
        <w:r w:rsidR="007C430D">
          <w:rPr>
            <w:noProof/>
            <w:webHidden/>
          </w:rPr>
          <w:instrText xml:space="preserve"> PAGEREF _Toc134899311 \h </w:instrText>
        </w:r>
        <w:r w:rsidR="007C430D">
          <w:rPr>
            <w:noProof/>
            <w:webHidden/>
          </w:rPr>
        </w:r>
        <w:r w:rsidR="007C430D">
          <w:rPr>
            <w:noProof/>
            <w:webHidden/>
          </w:rPr>
          <w:fldChar w:fldCharType="separate"/>
        </w:r>
        <w:r w:rsidR="007C430D">
          <w:rPr>
            <w:noProof/>
            <w:webHidden/>
          </w:rPr>
          <w:t>104</w:t>
        </w:r>
        <w:r w:rsidR="007C430D">
          <w:rPr>
            <w:noProof/>
            <w:webHidden/>
          </w:rPr>
          <w:fldChar w:fldCharType="end"/>
        </w:r>
      </w:hyperlink>
    </w:p>
    <w:p w14:paraId="6802A370" w14:textId="6F9ECC7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2" w:history="1">
        <w:r w:rsidR="007C430D" w:rsidRPr="00284C8C">
          <w:rPr>
            <w:rStyle w:val="Hipercze"/>
            <w:noProof/>
          </w:rPr>
          <w:t>Rysunek 18 Struktura respondentów badania kwestionariuszowego wg płci</w:t>
        </w:r>
        <w:r w:rsidR="007C430D">
          <w:rPr>
            <w:noProof/>
            <w:webHidden/>
          </w:rPr>
          <w:tab/>
        </w:r>
        <w:r w:rsidR="007C430D">
          <w:rPr>
            <w:noProof/>
            <w:webHidden/>
          </w:rPr>
          <w:fldChar w:fldCharType="begin"/>
        </w:r>
        <w:r w:rsidR="007C430D">
          <w:rPr>
            <w:noProof/>
            <w:webHidden/>
          </w:rPr>
          <w:instrText xml:space="preserve"> PAGEREF _Toc134899312 \h </w:instrText>
        </w:r>
        <w:r w:rsidR="007C430D">
          <w:rPr>
            <w:noProof/>
            <w:webHidden/>
          </w:rPr>
        </w:r>
        <w:r w:rsidR="007C430D">
          <w:rPr>
            <w:noProof/>
            <w:webHidden/>
          </w:rPr>
          <w:fldChar w:fldCharType="separate"/>
        </w:r>
        <w:r w:rsidR="007C430D">
          <w:rPr>
            <w:noProof/>
            <w:webHidden/>
          </w:rPr>
          <w:t>116</w:t>
        </w:r>
        <w:r w:rsidR="007C430D">
          <w:rPr>
            <w:noProof/>
            <w:webHidden/>
          </w:rPr>
          <w:fldChar w:fldCharType="end"/>
        </w:r>
      </w:hyperlink>
    </w:p>
    <w:p w14:paraId="4844E7C3" w14:textId="34822AD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3" w:history="1">
        <w:r w:rsidR="007C430D" w:rsidRPr="00284C8C">
          <w:rPr>
            <w:rStyle w:val="Hipercze"/>
            <w:noProof/>
          </w:rPr>
          <w:t>Rysunek 19 Struktura respondentów badania kwestionariuszowego wg kategorii wiekowych</w:t>
        </w:r>
        <w:r w:rsidR="007C430D">
          <w:rPr>
            <w:noProof/>
            <w:webHidden/>
          </w:rPr>
          <w:tab/>
        </w:r>
        <w:r w:rsidR="007C430D">
          <w:rPr>
            <w:noProof/>
            <w:webHidden/>
          </w:rPr>
          <w:fldChar w:fldCharType="begin"/>
        </w:r>
        <w:r w:rsidR="007C430D">
          <w:rPr>
            <w:noProof/>
            <w:webHidden/>
          </w:rPr>
          <w:instrText xml:space="preserve"> PAGEREF _Toc134899313 \h </w:instrText>
        </w:r>
        <w:r w:rsidR="007C430D">
          <w:rPr>
            <w:noProof/>
            <w:webHidden/>
          </w:rPr>
        </w:r>
        <w:r w:rsidR="007C430D">
          <w:rPr>
            <w:noProof/>
            <w:webHidden/>
          </w:rPr>
          <w:fldChar w:fldCharType="separate"/>
        </w:r>
        <w:r w:rsidR="007C430D">
          <w:rPr>
            <w:noProof/>
            <w:webHidden/>
          </w:rPr>
          <w:t>117</w:t>
        </w:r>
        <w:r w:rsidR="007C430D">
          <w:rPr>
            <w:noProof/>
            <w:webHidden/>
          </w:rPr>
          <w:fldChar w:fldCharType="end"/>
        </w:r>
      </w:hyperlink>
    </w:p>
    <w:p w14:paraId="167C0925" w14:textId="329861E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4" w:history="1">
        <w:r w:rsidR="007C430D" w:rsidRPr="00284C8C">
          <w:rPr>
            <w:rStyle w:val="Hipercze"/>
            <w:noProof/>
          </w:rPr>
          <w:t>Rysunek 20 Struktura respondentów badania kwestionariuszowego wg kryterium kategorii i wielkości  miejscowości pochodzenia</w:t>
        </w:r>
        <w:r w:rsidR="007C430D">
          <w:rPr>
            <w:noProof/>
            <w:webHidden/>
          </w:rPr>
          <w:tab/>
        </w:r>
        <w:r w:rsidR="007C430D">
          <w:rPr>
            <w:noProof/>
            <w:webHidden/>
          </w:rPr>
          <w:fldChar w:fldCharType="begin"/>
        </w:r>
        <w:r w:rsidR="007C430D">
          <w:rPr>
            <w:noProof/>
            <w:webHidden/>
          </w:rPr>
          <w:instrText xml:space="preserve"> PAGEREF _Toc134899314 \h </w:instrText>
        </w:r>
        <w:r w:rsidR="007C430D">
          <w:rPr>
            <w:noProof/>
            <w:webHidden/>
          </w:rPr>
        </w:r>
        <w:r w:rsidR="007C430D">
          <w:rPr>
            <w:noProof/>
            <w:webHidden/>
          </w:rPr>
          <w:fldChar w:fldCharType="separate"/>
        </w:r>
        <w:r w:rsidR="007C430D">
          <w:rPr>
            <w:noProof/>
            <w:webHidden/>
          </w:rPr>
          <w:t>119</w:t>
        </w:r>
        <w:r w:rsidR="007C430D">
          <w:rPr>
            <w:noProof/>
            <w:webHidden/>
          </w:rPr>
          <w:fldChar w:fldCharType="end"/>
        </w:r>
      </w:hyperlink>
    </w:p>
    <w:p w14:paraId="2F779A19" w14:textId="100976D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5" w:history="1">
        <w:r w:rsidR="007C430D" w:rsidRPr="00284C8C">
          <w:rPr>
            <w:rStyle w:val="Hipercze"/>
            <w:noProof/>
          </w:rPr>
          <w:t>Rysunek 21 Struktura respondentów badania kwestionariuszowego wg przynależności do grup interesariuszy</w:t>
        </w:r>
        <w:r w:rsidR="007C430D">
          <w:rPr>
            <w:noProof/>
            <w:webHidden/>
          </w:rPr>
          <w:tab/>
        </w:r>
        <w:r w:rsidR="007C430D">
          <w:rPr>
            <w:noProof/>
            <w:webHidden/>
          </w:rPr>
          <w:fldChar w:fldCharType="begin"/>
        </w:r>
        <w:r w:rsidR="007C430D">
          <w:rPr>
            <w:noProof/>
            <w:webHidden/>
          </w:rPr>
          <w:instrText xml:space="preserve"> PAGEREF _Toc134899315 \h </w:instrText>
        </w:r>
        <w:r w:rsidR="007C430D">
          <w:rPr>
            <w:noProof/>
            <w:webHidden/>
          </w:rPr>
        </w:r>
        <w:r w:rsidR="007C430D">
          <w:rPr>
            <w:noProof/>
            <w:webHidden/>
          </w:rPr>
          <w:fldChar w:fldCharType="separate"/>
        </w:r>
        <w:r w:rsidR="007C430D">
          <w:rPr>
            <w:noProof/>
            <w:webHidden/>
          </w:rPr>
          <w:t>120</w:t>
        </w:r>
        <w:r w:rsidR="007C430D">
          <w:rPr>
            <w:noProof/>
            <w:webHidden/>
          </w:rPr>
          <w:fldChar w:fldCharType="end"/>
        </w:r>
      </w:hyperlink>
    </w:p>
    <w:p w14:paraId="1A5F79C4" w14:textId="669E6ED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6" w:history="1">
        <w:r w:rsidR="007C430D" w:rsidRPr="00284C8C">
          <w:rPr>
            <w:rStyle w:val="Hipercze"/>
            <w:noProof/>
          </w:rPr>
          <w:t>Rysunek 22 Udział wybranych grup interesariuszy w badaniu kwestionariuszowym wśród grupy badanych absolwentów</w:t>
        </w:r>
        <w:r w:rsidR="007C430D">
          <w:rPr>
            <w:noProof/>
            <w:webHidden/>
          </w:rPr>
          <w:tab/>
        </w:r>
        <w:r w:rsidR="007C430D">
          <w:rPr>
            <w:noProof/>
            <w:webHidden/>
          </w:rPr>
          <w:fldChar w:fldCharType="begin"/>
        </w:r>
        <w:r w:rsidR="007C430D">
          <w:rPr>
            <w:noProof/>
            <w:webHidden/>
          </w:rPr>
          <w:instrText xml:space="preserve"> PAGEREF _Toc134899316 \h </w:instrText>
        </w:r>
        <w:r w:rsidR="007C430D">
          <w:rPr>
            <w:noProof/>
            <w:webHidden/>
          </w:rPr>
        </w:r>
        <w:r w:rsidR="007C430D">
          <w:rPr>
            <w:noProof/>
            <w:webHidden/>
          </w:rPr>
          <w:fldChar w:fldCharType="separate"/>
        </w:r>
        <w:r w:rsidR="007C430D">
          <w:rPr>
            <w:noProof/>
            <w:webHidden/>
          </w:rPr>
          <w:t>121</w:t>
        </w:r>
        <w:r w:rsidR="007C430D">
          <w:rPr>
            <w:noProof/>
            <w:webHidden/>
          </w:rPr>
          <w:fldChar w:fldCharType="end"/>
        </w:r>
      </w:hyperlink>
    </w:p>
    <w:p w14:paraId="5BCF0F05" w14:textId="17D5370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7" w:history="1">
        <w:r w:rsidR="007C430D" w:rsidRPr="00284C8C">
          <w:rPr>
            <w:rStyle w:val="Hipercze"/>
            <w:noProof/>
          </w:rPr>
          <w:t>Rysunek 23 Struktura respondentów badania kwestionariuszowego z grupy absolwentów uczelni wg płci</w:t>
        </w:r>
        <w:r w:rsidR="007C430D">
          <w:rPr>
            <w:noProof/>
            <w:webHidden/>
          </w:rPr>
          <w:tab/>
        </w:r>
        <w:r w:rsidR="007C430D">
          <w:rPr>
            <w:noProof/>
            <w:webHidden/>
          </w:rPr>
          <w:fldChar w:fldCharType="begin"/>
        </w:r>
        <w:r w:rsidR="007C430D">
          <w:rPr>
            <w:noProof/>
            <w:webHidden/>
          </w:rPr>
          <w:instrText xml:space="preserve"> PAGEREF _Toc134899317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31802336" w14:textId="22FA26F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8" w:history="1">
        <w:r w:rsidR="007C430D" w:rsidRPr="00284C8C">
          <w:rPr>
            <w:rStyle w:val="Hipercze"/>
            <w:noProof/>
          </w:rPr>
          <w:t>Rysunek 24 Struktura respondentów badania kwestionariuszowego z grupy absolwentów uczelni wg kategorii wiekowych</w:t>
        </w:r>
        <w:r w:rsidR="007C430D">
          <w:rPr>
            <w:noProof/>
            <w:webHidden/>
          </w:rPr>
          <w:tab/>
        </w:r>
        <w:r w:rsidR="007C430D">
          <w:rPr>
            <w:noProof/>
            <w:webHidden/>
          </w:rPr>
          <w:fldChar w:fldCharType="begin"/>
        </w:r>
        <w:r w:rsidR="007C430D">
          <w:rPr>
            <w:noProof/>
            <w:webHidden/>
          </w:rPr>
          <w:instrText xml:space="preserve"> PAGEREF _Toc134899318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1BD393C7" w14:textId="0501131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9" w:history="1">
        <w:r w:rsidR="007C430D" w:rsidRPr="00284C8C">
          <w:rPr>
            <w:rStyle w:val="Hipercze"/>
            <w:noProof/>
          </w:rPr>
          <w:t>Rysunek 25 Struktura respondentów badania kwestionariuszowego należących do grupy absolwentów wg rodzaju ukończonej uczelni.</w:t>
        </w:r>
        <w:r w:rsidR="007C430D">
          <w:rPr>
            <w:noProof/>
            <w:webHidden/>
          </w:rPr>
          <w:tab/>
        </w:r>
        <w:r w:rsidR="007C430D">
          <w:rPr>
            <w:noProof/>
            <w:webHidden/>
          </w:rPr>
          <w:fldChar w:fldCharType="begin"/>
        </w:r>
        <w:r w:rsidR="007C430D">
          <w:rPr>
            <w:noProof/>
            <w:webHidden/>
          </w:rPr>
          <w:instrText xml:space="preserve"> PAGEREF _Toc134899319 \h </w:instrText>
        </w:r>
        <w:r w:rsidR="007C430D">
          <w:rPr>
            <w:noProof/>
            <w:webHidden/>
          </w:rPr>
        </w:r>
        <w:r w:rsidR="007C430D">
          <w:rPr>
            <w:noProof/>
            <w:webHidden/>
          </w:rPr>
          <w:fldChar w:fldCharType="separate"/>
        </w:r>
        <w:r w:rsidR="007C430D">
          <w:rPr>
            <w:noProof/>
            <w:webHidden/>
          </w:rPr>
          <w:t>123</w:t>
        </w:r>
        <w:r w:rsidR="007C430D">
          <w:rPr>
            <w:noProof/>
            <w:webHidden/>
          </w:rPr>
          <w:fldChar w:fldCharType="end"/>
        </w:r>
      </w:hyperlink>
    </w:p>
    <w:p w14:paraId="1ED905DF" w14:textId="035D684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0" w:history="1">
        <w:r w:rsidR="007C430D" w:rsidRPr="00284C8C">
          <w:rPr>
            <w:rStyle w:val="Hipercze"/>
            <w:noProof/>
          </w:rPr>
          <w:t>Rysunek 26 Struktura grupy absolwentów respondentów badania kwestionariuszowego ze względu na ocenianą uczelnię</w:t>
        </w:r>
        <w:r w:rsidR="007C430D">
          <w:rPr>
            <w:noProof/>
            <w:webHidden/>
          </w:rPr>
          <w:tab/>
        </w:r>
        <w:r w:rsidR="007C430D">
          <w:rPr>
            <w:noProof/>
            <w:webHidden/>
          </w:rPr>
          <w:fldChar w:fldCharType="begin"/>
        </w:r>
        <w:r w:rsidR="007C430D">
          <w:rPr>
            <w:noProof/>
            <w:webHidden/>
          </w:rPr>
          <w:instrText xml:space="preserve"> PAGEREF _Toc134899320 \h </w:instrText>
        </w:r>
        <w:r w:rsidR="007C430D">
          <w:rPr>
            <w:noProof/>
            <w:webHidden/>
          </w:rPr>
        </w:r>
        <w:r w:rsidR="007C430D">
          <w:rPr>
            <w:noProof/>
            <w:webHidden/>
          </w:rPr>
          <w:fldChar w:fldCharType="separate"/>
        </w:r>
        <w:r w:rsidR="007C430D">
          <w:rPr>
            <w:noProof/>
            <w:webHidden/>
          </w:rPr>
          <w:t>124</w:t>
        </w:r>
        <w:r w:rsidR="007C430D">
          <w:rPr>
            <w:noProof/>
            <w:webHidden/>
          </w:rPr>
          <w:fldChar w:fldCharType="end"/>
        </w:r>
      </w:hyperlink>
    </w:p>
    <w:p w14:paraId="06C307EB" w14:textId="26FE68D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1" w:history="1">
        <w:r w:rsidR="007C430D" w:rsidRPr="00284C8C">
          <w:rPr>
            <w:rStyle w:val="Hipercze"/>
            <w:noProof/>
          </w:rPr>
          <w:t>Rysunek 27 Podsumowanie odpowiedzi respondentów z grupy studentów na pytanie: „Moja satysfakcja z usług edukacyjnych ocenianej uczelni jest wysoka”; N=14 ; X</w:t>
        </w:r>
        <w:r w:rsidR="007C430D" w:rsidRPr="00284C8C">
          <w:rPr>
            <w:rStyle w:val="Hipercze"/>
            <w:rFonts w:cs="Arial"/>
            <w:noProof/>
          </w:rPr>
          <w:t>̅</w:t>
        </w:r>
        <w:r w:rsidR="007C430D" w:rsidRPr="00284C8C">
          <w:rPr>
            <w:rStyle w:val="Hipercze"/>
            <w:noProof/>
          </w:rPr>
          <w:t xml:space="preserve"> = 5,071, SD</w:t>
        </w:r>
        <w:r w:rsidR="007C430D" w:rsidRPr="00284C8C">
          <w:rPr>
            <w:rStyle w:val="Hipercze"/>
            <w:noProof/>
            <w:vertAlign w:val="superscript"/>
          </w:rPr>
          <w:t>2</w:t>
        </w:r>
        <w:r w:rsidR="007C430D" w:rsidRPr="00284C8C">
          <w:rPr>
            <w:rStyle w:val="Hipercze"/>
            <w:noProof/>
          </w:rPr>
          <w:t xml:space="preserve"> = 2,225; SD = 1,492</w:t>
        </w:r>
        <w:r w:rsidR="007C430D">
          <w:rPr>
            <w:noProof/>
            <w:webHidden/>
          </w:rPr>
          <w:tab/>
        </w:r>
        <w:r w:rsidR="007C430D">
          <w:rPr>
            <w:noProof/>
            <w:webHidden/>
          </w:rPr>
          <w:fldChar w:fldCharType="begin"/>
        </w:r>
        <w:r w:rsidR="007C430D">
          <w:rPr>
            <w:noProof/>
            <w:webHidden/>
          </w:rPr>
          <w:instrText xml:space="preserve"> PAGEREF _Toc134899321 \h </w:instrText>
        </w:r>
        <w:r w:rsidR="007C430D">
          <w:rPr>
            <w:noProof/>
            <w:webHidden/>
          </w:rPr>
        </w:r>
        <w:r w:rsidR="007C430D">
          <w:rPr>
            <w:noProof/>
            <w:webHidden/>
          </w:rPr>
          <w:fldChar w:fldCharType="separate"/>
        </w:r>
        <w:r w:rsidR="007C430D">
          <w:rPr>
            <w:noProof/>
            <w:webHidden/>
          </w:rPr>
          <w:t>126</w:t>
        </w:r>
        <w:r w:rsidR="007C430D">
          <w:rPr>
            <w:noProof/>
            <w:webHidden/>
          </w:rPr>
          <w:fldChar w:fldCharType="end"/>
        </w:r>
      </w:hyperlink>
    </w:p>
    <w:p w14:paraId="031375ED" w14:textId="0C58A80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2" w:history="1">
        <w:r w:rsidR="007C430D" w:rsidRPr="00284C8C">
          <w:rPr>
            <w:rStyle w:val="Hipercze"/>
            <w:noProof/>
          </w:rPr>
          <w:t>Rysunek 28 Podsumowanie odpowiedzi respondentów z grupy absolwentów na pytanie: „Moja satysfakcja z (efektów) usług edukacyjnych ocenianej uczelni jest wysoka”; N= 120 ; X</w:t>
        </w:r>
        <w:r w:rsidR="007C430D" w:rsidRPr="00284C8C">
          <w:rPr>
            <w:rStyle w:val="Hipercze"/>
            <w:rFonts w:cs="Arial"/>
            <w:noProof/>
          </w:rPr>
          <w:t>̅</w:t>
        </w:r>
        <w:r w:rsidR="007C430D" w:rsidRPr="00284C8C">
          <w:rPr>
            <w:rStyle w:val="Hipercze"/>
            <w:noProof/>
          </w:rPr>
          <w:t xml:space="preserve"> = 5,193; SD</w:t>
        </w:r>
        <w:r w:rsidR="007C430D" w:rsidRPr="00284C8C">
          <w:rPr>
            <w:rStyle w:val="Hipercze"/>
            <w:noProof/>
            <w:vertAlign w:val="superscript"/>
          </w:rPr>
          <w:t>2</w:t>
        </w:r>
        <w:r w:rsidR="007C430D" w:rsidRPr="00284C8C">
          <w:rPr>
            <w:rStyle w:val="Hipercze"/>
            <w:noProof/>
          </w:rPr>
          <w:t xml:space="preserve"> = 1,971; SD = 1,404</w:t>
        </w:r>
        <w:r w:rsidR="007C430D">
          <w:rPr>
            <w:noProof/>
            <w:webHidden/>
          </w:rPr>
          <w:tab/>
        </w:r>
        <w:r w:rsidR="007C430D">
          <w:rPr>
            <w:noProof/>
            <w:webHidden/>
          </w:rPr>
          <w:fldChar w:fldCharType="begin"/>
        </w:r>
        <w:r w:rsidR="007C430D">
          <w:rPr>
            <w:noProof/>
            <w:webHidden/>
          </w:rPr>
          <w:instrText xml:space="preserve"> PAGEREF _Toc134899322 \h </w:instrText>
        </w:r>
        <w:r w:rsidR="007C430D">
          <w:rPr>
            <w:noProof/>
            <w:webHidden/>
          </w:rPr>
        </w:r>
        <w:r w:rsidR="007C430D">
          <w:rPr>
            <w:noProof/>
            <w:webHidden/>
          </w:rPr>
          <w:fldChar w:fldCharType="separate"/>
        </w:r>
        <w:r w:rsidR="007C430D">
          <w:rPr>
            <w:noProof/>
            <w:webHidden/>
          </w:rPr>
          <w:t>127</w:t>
        </w:r>
        <w:r w:rsidR="007C430D">
          <w:rPr>
            <w:noProof/>
            <w:webHidden/>
          </w:rPr>
          <w:fldChar w:fldCharType="end"/>
        </w:r>
      </w:hyperlink>
    </w:p>
    <w:p w14:paraId="1C9FB761" w14:textId="0C8C67B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3" w:history="1">
        <w:r w:rsidR="007C430D" w:rsidRPr="00284C8C">
          <w:rPr>
            <w:rStyle w:val="Hipercze"/>
            <w:noProof/>
          </w:rPr>
          <w:t>Rysunek 29 Podsumowanie odpowiedzi respondentów z grupy rodziców lub opiekunów na pytanie: „Moja satysfakcja z (efektów) usług edukacyjnych ocenianej uczelni jest wysoka”; N = 23; X</w:t>
        </w:r>
        <w:r w:rsidR="007C430D" w:rsidRPr="00284C8C">
          <w:rPr>
            <w:rStyle w:val="Hipercze"/>
            <w:rFonts w:cs="Arial"/>
            <w:noProof/>
          </w:rPr>
          <w:t>̅</w:t>
        </w:r>
        <w:r w:rsidR="007C430D" w:rsidRPr="00284C8C">
          <w:rPr>
            <w:rStyle w:val="Hipercze"/>
            <w:noProof/>
          </w:rPr>
          <w:t xml:space="preserve"> = 5,696; SD</w:t>
        </w:r>
        <w:r w:rsidR="007C430D" w:rsidRPr="00284C8C">
          <w:rPr>
            <w:rStyle w:val="Hipercze"/>
            <w:noProof/>
            <w:vertAlign w:val="superscript"/>
          </w:rPr>
          <w:t>2</w:t>
        </w:r>
        <w:r w:rsidR="007C430D" w:rsidRPr="00284C8C">
          <w:rPr>
            <w:rStyle w:val="Hipercze"/>
            <w:noProof/>
          </w:rPr>
          <w:t xml:space="preserve"> = 1,858; SD = 1,363</w:t>
        </w:r>
        <w:r w:rsidR="007C430D">
          <w:rPr>
            <w:noProof/>
            <w:webHidden/>
          </w:rPr>
          <w:tab/>
        </w:r>
        <w:r w:rsidR="007C430D">
          <w:rPr>
            <w:noProof/>
            <w:webHidden/>
          </w:rPr>
          <w:fldChar w:fldCharType="begin"/>
        </w:r>
        <w:r w:rsidR="007C430D">
          <w:rPr>
            <w:noProof/>
            <w:webHidden/>
          </w:rPr>
          <w:instrText xml:space="preserve"> PAGEREF _Toc134899323 \h </w:instrText>
        </w:r>
        <w:r w:rsidR="007C430D">
          <w:rPr>
            <w:noProof/>
            <w:webHidden/>
          </w:rPr>
        </w:r>
        <w:r w:rsidR="007C430D">
          <w:rPr>
            <w:noProof/>
            <w:webHidden/>
          </w:rPr>
          <w:fldChar w:fldCharType="separate"/>
        </w:r>
        <w:r w:rsidR="007C430D">
          <w:rPr>
            <w:noProof/>
            <w:webHidden/>
          </w:rPr>
          <w:t>128</w:t>
        </w:r>
        <w:r w:rsidR="007C430D">
          <w:rPr>
            <w:noProof/>
            <w:webHidden/>
          </w:rPr>
          <w:fldChar w:fldCharType="end"/>
        </w:r>
      </w:hyperlink>
    </w:p>
    <w:p w14:paraId="364AB326" w14:textId="277B597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4" w:history="1">
        <w:r w:rsidR="007C430D" w:rsidRPr="00284C8C">
          <w:rPr>
            <w:rStyle w:val="Hipercze"/>
            <w:noProof/>
          </w:rPr>
          <w:t>Rysunek 30 Podsumowanie odpowiedzi respondentów z grupy pracowników administracyjnych na pytanie: Moja satysfakcja z pracy na ocenianej uczelni jest wysoka; N = 4; X</w:t>
        </w:r>
        <w:r w:rsidR="007C430D" w:rsidRPr="00284C8C">
          <w:rPr>
            <w:rStyle w:val="Hipercze"/>
            <w:rFonts w:cs="Arial"/>
            <w:noProof/>
          </w:rPr>
          <w:t>̅</w:t>
        </w:r>
        <w:r w:rsidR="007C430D" w:rsidRPr="00284C8C">
          <w:rPr>
            <w:rStyle w:val="Hipercze"/>
            <w:noProof/>
          </w:rPr>
          <w:t xml:space="preserve"> = 6,750; SD</w:t>
        </w:r>
        <w:r w:rsidR="007C430D" w:rsidRPr="00284C8C">
          <w:rPr>
            <w:rStyle w:val="Hipercze"/>
            <w:noProof/>
            <w:vertAlign w:val="superscript"/>
          </w:rPr>
          <w:t>2</w:t>
        </w:r>
        <w:r w:rsidR="007C430D" w:rsidRPr="00284C8C">
          <w:rPr>
            <w:rStyle w:val="Hipercze"/>
            <w:noProof/>
          </w:rPr>
          <w:t xml:space="preserve"> = 0,250; SD = 0,500</w:t>
        </w:r>
        <w:r w:rsidR="007C430D">
          <w:rPr>
            <w:noProof/>
            <w:webHidden/>
          </w:rPr>
          <w:tab/>
        </w:r>
        <w:r w:rsidR="007C430D">
          <w:rPr>
            <w:noProof/>
            <w:webHidden/>
          </w:rPr>
          <w:fldChar w:fldCharType="begin"/>
        </w:r>
        <w:r w:rsidR="007C430D">
          <w:rPr>
            <w:noProof/>
            <w:webHidden/>
          </w:rPr>
          <w:instrText xml:space="preserve"> PAGEREF _Toc134899324 \h </w:instrText>
        </w:r>
        <w:r w:rsidR="007C430D">
          <w:rPr>
            <w:noProof/>
            <w:webHidden/>
          </w:rPr>
        </w:r>
        <w:r w:rsidR="007C430D">
          <w:rPr>
            <w:noProof/>
            <w:webHidden/>
          </w:rPr>
          <w:fldChar w:fldCharType="separate"/>
        </w:r>
        <w:r w:rsidR="007C430D">
          <w:rPr>
            <w:noProof/>
            <w:webHidden/>
          </w:rPr>
          <w:t>129</w:t>
        </w:r>
        <w:r w:rsidR="007C430D">
          <w:rPr>
            <w:noProof/>
            <w:webHidden/>
          </w:rPr>
          <w:fldChar w:fldCharType="end"/>
        </w:r>
      </w:hyperlink>
    </w:p>
    <w:p w14:paraId="6AC7780B" w14:textId="76787B2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5" w:history="1">
        <w:r w:rsidR="007C430D" w:rsidRPr="00284C8C">
          <w:rPr>
            <w:rStyle w:val="Hipercze"/>
            <w:noProof/>
          </w:rPr>
          <w:t>Rysunek 31 Podsumowanie odpowiedzi respondentów z grupy pracowników naukowych lub dydaktycznych na pytanie: „Moja satysfakcja z pracy na ocenianej uczelni jest wysoka”; N = 16; X</w:t>
        </w:r>
        <w:r w:rsidR="007C430D" w:rsidRPr="00284C8C">
          <w:rPr>
            <w:rStyle w:val="Hipercze"/>
            <w:rFonts w:cs="Arial"/>
            <w:noProof/>
          </w:rPr>
          <w:t>̅</w:t>
        </w:r>
        <w:r w:rsidR="007C430D" w:rsidRPr="00284C8C">
          <w:rPr>
            <w:rStyle w:val="Hipercze"/>
            <w:noProof/>
          </w:rPr>
          <w:t xml:space="preserve"> = 6,000; SD</w:t>
        </w:r>
        <w:r w:rsidR="007C430D" w:rsidRPr="00284C8C">
          <w:rPr>
            <w:rStyle w:val="Hipercze"/>
            <w:noProof/>
            <w:vertAlign w:val="superscript"/>
          </w:rPr>
          <w:t>2</w:t>
        </w:r>
        <w:r w:rsidR="007C430D" w:rsidRPr="00284C8C">
          <w:rPr>
            <w:rStyle w:val="Hipercze"/>
            <w:noProof/>
          </w:rPr>
          <w:t xml:space="preserve"> = 2,267; SD = 1,506</w:t>
        </w:r>
        <w:r w:rsidR="007C430D">
          <w:rPr>
            <w:noProof/>
            <w:webHidden/>
          </w:rPr>
          <w:tab/>
        </w:r>
        <w:r w:rsidR="007C430D">
          <w:rPr>
            <w:noProof/>
            <w:webHidden/>
          </w:rPr>
          <w:fldChar w:fldCharType="begin"/>
        </w:r>
        <w:r w:rsidR="007C430D">
          <w:rPr>
            <w:noProof/>
            <w:webHidden/>
          </w:rPr>
          <w:instrText xml:space="preserve"> PAGEREF _Toc134899325 \h </w:instrText>
        </w:r>
        <w:r w:rsidR="007C430D">
          <w:rPr>
            <w:noProof/>
            <w:webHidden/>
          </w:rPr>
        </w:r>
        <w:r w:rsidR="007C430D">
          <w:rPr>
            <w:noProof/>
            <w:webHidden/>
          </w:rPr>
          <w:fldChar w:fldCharType="separate"/>
        </w:r>
        <w:r w:rsidR="007C430D">
          <w:rPr>
            <w:noProof/>
            <w:webHidden/>
          </w:rPr>
          <w:t>130</w:t>
        </w:r>
        <w:r w:rsidR="007C430D">
          <w:rPr>
            <w:noProof/>
            <w:webHidden/>
          </w:rPr>
          <w:fldChar w:fldCharType="end"/>
        </w:r>
      </w:hyperlink>
    </w:p>
    <w:p w14:paraId="01552387" w14:textId="77A3F0E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6" w:history="1">
        <w:r w:rsidR="007C430D" w:rsidRPr="00284C8C">
          <w:rPr>
            <w:rStyle w:val="Hipercze"/>
            <w:noProof/>
          </w:rPr>
          <w:t>Rysunek 32 Podsumowanie odpowiedzi respondentów z grupy władz uczelni na pytanie: „Ogólny poziom mojej satysfakcji z jakości usług edukacyjnych ocenianej uczelni jest wysoki”; N = 5; X</w:t>
        </w:r>
        <w:r w:rsidR="007C430D" w:rsidRPr="00284C8C">
          <w:rPr>
            <w:rStyle w:val="Hipercze"/>
            <w:rFonts w:cs="Arial"/>
            <w:noProof/>
          </w:rPr>
          <w:t>̅</w:t>
        </w:r>
        <w:r w:rsidR="007C430D" w:rsidRPr="00284C8C">
          <w:rPr>
            <w:rStyle w:val="Hipercze"/>
            <w:noProof/>
          </w:rPr>
          <w:t xml:space="preserve"> = 5,800; SD</w:t>
        </w:r>
        <w:r w:rsidR="007C430D" w:rsidRPr="00284C8C">
          <w:rPr>
            <w:rStyle w:val="Hipercze"/>
            <w:noProof/>
            <w:vertAlign w:val="superscript"/>
          </w:rPr>
          <w:t>2</w:t>
        </w:r>
        <w:r w:rsidR="007C430D" w:rsidRPr="00284C8C">
          <w:rPr>
            <w:rStyle w:val="Hipercze"/>
            <w:noProof/>
          </w:rPr>
          <w:t xml:space="preserve"> = 0,700; SD = 0,837</w:t>
        </w:r>
        <w:r w:rsidR="007C430D">
          <w:rPr>
            <w:noProof/>
            <w:webHidden/>
          </w:rPr>
          <w:tab/>
        </w:r>
        <w:r w:rsidR="007C430D">
          <w:rPr>
            <w:noProof/>
            <w:webHidden/>
          </w:rPr>
          <w:fldChar w:fldCharType="begin"/>
        </w:r>
        <w:r w:rsidR="007C430D">
          <w:rPr>
            <w:noProof/>
            <w:webHidden/>
          </w:rPr>
          <w:instrText xml:space="preserve"> PAGEREF _Toc134899326 \h </w:instrText>
        </w:r>
        <w:r w:rsidR="007C430D">
          <w:rPr>
            <w:noProof/>
            <w:webHidden/>
          </w:rPr>
        </w:r>
        <w:r w:rsidR="007C430D">
          <w:rPr>
            <w:noProof/>
            <w:webHidden/>
          </w:rPr>
          <w:fldChar w:fldCharType="separate"/>
        </w:r>
        <w:r w:rsidR="007C430D">
          <w:rPr>
            <w:noProof/>
            <w:webHidden/>
          </w:rPr>
          <w:t>131</w:t>
        </w:r>
        <w:r w:rsidR="007C430D">
          <w:rPr>
            <w:noProof/>
            <w:webHidden/>
          </w:rPr>
          <w:fldChar w:fldCharType="end"/>
        </w:r>
      </w:hyperlink>
    </w:p>
    <w:p w14:paraId="3A40AA51" w14:textId="04D682F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7" w:history="1">
        <w:r w:rsidR="007C430D" w:rsidRPr="00284C8C">
          <w:rPr>
            <w:rStyle w:val="Hipercze"/>
            <w:noProof/>
          </w:rPr>
          <w:t>Rysunek 33 Podsumowanie odpowiedzi respondentów z grupy przedsiębiorców na pytanie: „Moja satysfakcja z (efektów) usług edukacyjnych na ocenianej uczelni jest wysoka”; N = 20; X</w:t>
        </w:r>
        <w:r w:rsidR="007C430D" w:rsidRPr="00284C8C">
          <w:rPr>
            <w:rStyle w:val="Hipercze"/>
            <w:rFonts w:cs="Arial"/>
            <w:noProof/>
          </w:rPr>
          <w:t>̅</w:t>
        </w:r>
        <w:r w:rsidR="007C430D" w:rsidRPr="00284C8C">
          <w:rPr>
            <w:rStyle w:val="Hipercze"/>
            <w:noProof/>
          </w:rPr>
          <w:t xml:space="preserve"> = 4,800; SD</w:t>
        </w:r>
        <w:r w:rsidR="007C430D" w:rsidRPr="00284C8C">
          <w:rPr>
            <w:rStyle w:val="Hipercze"/>
            <w:noProof/>
            <w:vertAlign w:val="superscript"/>
          </w:rPr>
          <w:t>2</w:t>
        </w:r>
        <w:r w:rsidR="007C430D" w:rsidRPr="00284C8C">
          <w:rPr>
            <w:rStyle w:val="Hipercze"/>
            <w:noProof/>
          </w:rPr>
          <w:t xml:space="preserve"> = 3,747; SD = 1,936</w:t>
        </w:r>
        <w:r w:rsidR="007C430D">
          <w:rPr>
            <w:noProof/>
            <w:webHidden/>
          </w:rPr>
          <w:tab/>
        </w:r>
        <w:r w:rsidR="007C430D">
          <w:rPr>
            <w:noProof/>
            <w:webHidden/>
          </w:rPr>
          <w:fldChar w:fldCharType="begin"/>
        </w:r>
        <w:r w:rsidR="007C430D">
          <w:rPr>
            <w:noProof/>
            <w:webHidden/>
          </w:rPr>
          <w:instrText xml:space="preserve"> PAGEREF _Toc134899327 \h </w:instrText>
        </w:r>
        <w:r w:rsidR="007C430D">
          <w:rPr>
            <w:noProof/>
            <w:webHidden/>
          </w:rPr>
        </w:r>
        <w:r w:rsidR="007C430D">
          <w:rPr>
            <w:noProof/>
            <w:webHidden/>
          </w:rPr>
          <w:fldChar w:fldCharType="separate"/>
        </w:r>
        <w:r w:rsidR="007C430D">
          <w:rPr>
            <w:noProof/>
            <w:webHidden/>
          </w:rPr>
          <w:t>132</w:t>
        </w:r>
        <w:r w:rsidR="007C430D">
          <w:rPr>
            <w:noProof/>
            <w:webHidden/>
          </w:rPr>
          <w:fldChar w:fldCharType="end"/>
        </w:r>
      </w:hyperlink>
    </w:p>
    <w:p w14:paraId="5DD2A8B6" w14:textId="60DC03F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8" w:history="1">
        <w:r w:rsidR="007C430D" w:rsidRPr="00284C8C">
          <w:rPr>
            <w:rStyle w:val="Hipercze"/>
            <w:noProof/>
          </w:rPr>
          <w:t>Rysunek 34 Podsumowanie odpowiedzi respondentów z grupy władz samorządowych na pytanie: „Ogólny poziom mojej satysfakcji z jakości usług edukacyjnych ocenianej uczelni jest wysoki”; N = 2; X</w:t>
        </w:r>
        <w:r w:rsidR="007C430D" w:rsidRPr="00284C8C">
          <w:rPr>
            <w:rStyle w:val="Hipercze"/>
            <w:rFonts w:cs="Arial"/>
            <w:noProof/>
          </w:rPr>
          <w:t>̅</w:t>
        </w:r>
        <w:r w:rsidR="007C430D" w:rsidRPr="00284C8C">
          <w:rPr>
            <w:rStyle w:val="Hipercze"/>
            <w:noProof/>
          </w:rPr>
          <w:t xml:space="preserve"> = 6,500; SD</w:t>
        </w:r>
        <w:r w:rsidR="007C430D" w:rsidRPr="00284C8C">
          <w:rPr>
            <w:rStyle w:val="Hipercze"/>
            <w:noProof/>
            <w:vertAlign w:val="superscript"/>
          </w:rPr>
          <w:t>2</w:t>
        </w:r>
        <w:r w:rsidR="007C430D" w:rsidRPr="00284C8C">
          <w:rPr>
            <w:rStyle w:val="Hipercze"/>
            <w:noProof/>
          </w:rPr>
          <w:t xml:space="preserve"> = 0,500; SD = 0,707</w:t>
        </w:r>
        <w:r w:rsidR="007C430D">
          <w:rPr>
            <w:noProof/>
            <w:webHidden/>
          </w:rPr>
          <w:tab/>
        </w:r>
        <w:r w:rsidR="007C430D">
          <w:rPr>
            <w:noProof/>
            <w:webHidden/>
          </w:rPr>
          <w:fldChar w:fldCharType="begin"/>
        </w:r>
        <w:r w:rsidR="007C430D">
          <w:rPr>
            <w:noProof/>
            <w:webHidden/>
          </w:rPr>
          <w:instrText xml:space="preserve"> PAGEREF _Toc134899328 \h </w:instrText>
        </w:r>
        <w:r w:rsidR="007C430D">
          <w:rPr>
            <w:noProof/>
            <w:webHidden/>
          </w:rPr>
        </w:r>
        <w:r w:rsidR="007C430D">
          <w:rPr>
            <w:noProof/>
            <w:webHidden/>
          </w:rPr>
          <w:fldChar w:fldCharType="separate"/>
        </w:r>
        <w:r w:rsidR="007C430D">
          <w:rPr>
            <w:noProof/>
            <w:webHidden/>
          </w:rPr>
          <w:t>133</w:t>
        </w:r>
        <w:r w:rsidR="007C430D">
          <w:rPr>
            <w:noProof/>
            <w:webHidden/>
          </w:rPr>
          <w:fldChar w:fldCharType="end"/>
        </w:r>
      </w:hyperlink>
    </w:p>
    <w:p w14:paraId="759F37C3" w14:textId="1E94714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9" w:history="1">
        <w:r w:rsidR="007C430D" w:rsidRPr="00284C8C">
          <w:rPr>
            <w:rStyle w:val="Hipercze"/>
            <w:noProof/>
          </w:rPr>
          <w:t>Rysunek 37 Model relacji między jakością usług uczelni technicznej, a satysfakcją interesariuszy oraz zarobkami absolwentów.</w:t>
        </w:r>
        <w:r w:rsidR="007C430D">
          <w:rPr>
            <w:noProof/>
            <w:webHidden/>
          </w:rPr>
          <w:tab/>
        </w:r>
        <w:r w:rsidR="007C430D">
          <w:rPr>
            <w:noProof/>
            <w:webHidden/>
          </w:rPr>
          <w:fldChar w:fldCharType="begin"/>
        </w:r>
        <w:r w:rsidR="007C430D">
          <w:rPr>
            <w:noProof/>
            <w:webHidden/>
          </w:rPr>
          <w:instrText xml:space="preserve"> PAGEREF _Toc134899329 \h </w:instrText>
        </w:r>
        <w:r w:rsidR="007C430D">
          <w:rPr>
            <w:noProof/>
            <w:webHidden/>
          </w:rPr>
        </w:r>
        <w:r w:rsidR="007C430D">
          <w:rPr>
            <w:noProof/>
            <w:webHidden/>
          </w:rPr>
          <w:fldChar w:fldCharType="separate"/>
        </w:r>
        <w:r w:rsidR="007C430D">
          <w:rPr>
            <w:noProof/>
            <w:webHidden/>
          </w:rPr>
          <w:t>149</w:t>
        </w:r>
        <w:r w:rsidR="007C430D">
          <w:rPr>
            <w:noProof/>
            <w:webHidden/>
          </w:rPr>
          <w:fldChar w:fldCharType="end"/>
        </w:r>
      </w:hyperlink>
    </w:p>
    <w:p w14:paraId="573EE05C" w14:textId="782B3863" w:rsidR="009E61F0" w:rsidRPr="00233788" w:rsidRDefault="009E61F0" w:rsidP="004E7B54">
      <w:r w:rsidRPr="00233788">
        <w:fldChar w:fldCharType="end"/>
      </w:r>
    </w:p>
    <w:p w14:paraId="223205A9" w14:textId="77777777" w:rsidR="00B758DF" w:rsidRPr="00233788" w:rsidRDefault="00B758DF" w:rsidP="004E7B54">
      <w:pPr>
        <w:pStyle w:val="Nagwek1"/>
      </w:pPr>
      <w:bookmarkStart w:id="358" w:name="_Toc133846184"/>
      <w:r w:rsidRPr="00233788">
        <w:lastRenderedPageBreak/>
        <w:t xml:space="preserve">Wykaz </w:t>
      </w:r>
      <w:r w:rsidR="009E61F0" w:rsidRPr="00233788">
        <w:rPr>
          <w:caps w:val="0"/>
        </w:rPr>
        <w:t>T</w:t>
      </w:r>
      <w:r w:rsidRPr="00233788">
        <w:t>abel</w:t>
      </w:r>
      <w:bookmarkEnd w:id="358"/>
    </w:p>
    <w:p w14:paraId="5A7C5B3E" w14:textId="705324A0" w:rsidR="00270AC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"Tabela" </w:instrText>
      </w:r>
      <w:r w:rsidRPr="00233788">
        <w:fldChar w:fldCharType="separate"/>
      </w:r>
      <w:hyperlink w:anchor="_Toc134898059" w:history="1">
        <w:r w:rsidR="00270ACD" w:rsidRPr="001D3C74">
          <w:rPr>
            <w:rStyle w:val="Hipercze"/>
            <w:noProof/>
          </w:rPr>
          <w:t>Tabela 1 Trendy zmian w europejskich uniwersytetach od średniowiecza do współczesności</w:t>
        </w:r>
        <w:r w:rsidR="00270ACD">
          <w:rPr>
            <w:noProof/>
            <w:webHidden/>
          </w:rPr>
          <w:tab/>
        </w:r>
        <w:r w:rsidR="00270ACD">
          <w:rPr>
            <w:noProof/>
            <w:webHidden/>
          </w:rPr>
          <w:fldChar w:fldCharType="begin"/>
        </w:r>
        <w:r w:rsidR="00270ACD">
          <w:rPr>
            <w:noProof/>
            <w:webHidden/>
          </w:rPr>
          <w:instrText xml:space="preserve"> PAGEREF _Toc134898059 \h </w:instrText>
        </w:r>
        <w:r w:rsidR="00270ACD">
          <w:rPr>
            <w:noProof/>
            <w:webHidden/>
          </w:rPr>
        </w:r>
        <w:r w:rsidR="00270ACD">
          <w:rPr>
            <w:noProof/>
            <w:webHidden/>
          </w:rPr>
          <w:fldChar w:fldCharType="separate"/>
        </w:r>
        <w:r w:rsidR="00270ACD">
          <w:rPr>
            <w:noProof/>
            <w:webHidden/>
          </w:rPr>
          <w:t>10</w:t>
        </w:r>
        <w:r w:rsidR="00270ACD">
          <w:rPr>
            <w:noProof/>
            <w:webHidden/>
          </w:rPr>
          <w:fldChar w:fldCharType="end"/>
        </w:r>
      </w:hyperlink>
    </w:p>
    <w:p w14:paraId="6FC53A8E" w14:textId="474AA2D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0" w:history="1">
        <w:r w:rsidR="00270ACD" w:rsidRPr="001D3C74">
          <w:rPr>
            <w:rStyle w:val="Hipercze"/>
            <w:noProof/>
          </w:rPr>
          <w:t xml:space="preserve">Tabela 2 Cechy wyróżniające tworzenie wiedzy typu </w:t>
        </w:r>
        <w:r w:rsidR="00270ACD" w:rsidRPr="001D3C74">
          <w:rPr>
            <w:rStyle w:val="Hipercze"/>
            <w:i/>
            <w:iCs/>
            <w:noProof/>
          </w:rPr>
          <w:t>mode 2</w:t>
        </w:r>
        <w:r w:rsidR="00270ACD">
          <w:rPr>
            <w:noProof/>
            <w:webHidden/>
          </w:rPr>
          <w:tab/>
        </w:r>
        <w:r w:rsidR="00270ACD">
          <w:rPr>
            <w:noProof/>
            <w:webHidden/>
          </w:rPr>
          <w:fldChar w:fldCharType="begin"/>
        </w:r>
        <w:r w:rsidR="00270ACD">
          <w:rPr>
            <w:noProof/>
            <w:webHidden/>
          </w:rPr>
          <w:instrText xml:space="preserve"> PAGEREF _Toc134898060 \h </w:instrText>
        </w:r>
        <w:r w:rsidR="00270ACD">
          <w:rPr>
            <w:noProof/>
            <w:webHidden/>
          </w:rPr>
        </w:r>
        <w:r w:rsidR="00270ACD">
          <w:rPr>
            <w:noProof/>
            <w:webHidden/>
          </w:rPr>
          <w:fldChar w:fldCharType="separate"/>
        </w:r>
        <w:r w:rsidR="00270ACD">
          <w:rPr>
            <w:noProof/>
            <w:webHidden/>
          </w:rPr>
          <w:t>14</w:t>
        </w:r>
        <w:r w:rsidR="00270ACD">
          <w:rPr>
            <w:noProof/>
            <w:webHidden/>
          </w:rPr>
          <w:fldChar w:fldCharType="end"/>
        </w:r>
      </w:hyperlink>
    </w:p>
    <w:p w14:paraId="7C643C0A" w14:textId="22E3355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1" w:history="1">
        <w:r w:rsidR="00270ACD" w:rsidRPr="001D3C74">
          <w:rPr>
            <w:rStyle w:val="Hipercze"/>
            <w:noProof/>
          </w:rPr>
          <w:t>Tabela 3 Rekomendacje zmian w strategiach uczelni wg Pucciarellego i Kaplana</w:t>
        </w:r>
        <w:r w:rsidR="00270ACD">
          <w:rPr>
            <w:noProof/>
            <w:webHidden/>
          </w:rPr>
          <w:tab/>
        </w:r>
        <w:r w:rsidR="00270ACD">
          <w:rPr>
            <w:noProof/>
            <w:webHidden/>
          </w:rPr>
          <w:fldChar w:fldCharType="begin"/>
        </w:r>
        <w:r w:rsidR="00270ACD">
          <w:rPr>
            <w:noProof/>
            <w:webHidden/>
          </w:rPr>
          <w:instrText xml:space="preserve"> PAGEREF _Toc134898061 \h </w:instrText>
        </w:r>
        <w:r w:rsidR="00270ACD">
          <w:rPr>
            <w:noProof/>
            <w:webHidden/>
          </w:rPr>
        </w:r>
        <w:r w:rsidR="00270ACD">
          <w:rPr>
            <w:noProof/>
            <w:webHidden/>
          </w:rPr>
          <w:fldChar w:fldCharType="separate"/>
        </w:r>
        <w:r w:rsidR="00270ACD">
          <w:rPr>
            <w:noProof/>
            <w:webHidden/>
          </w:rPr>
          <w:t>16</w:t>
        </w:r>
        <w:r w:rsidR="00270ACD">
          <w:rPr>
            <w:noProof/>
            <w:webHidden/>
          </w:rPr>
          <w:fldChar w:fldCharType="end"/>
        </w:r>
      </w:hyperlink>
    </w:p>
    <w:p w14:paraId="2C603F8C" w14:textId="30CDAD2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2" w:history="1">
        <w:r w:rsidR="00270ACD" w:rsidRPr="001D3C74">
          <w:rPr>
            <w:rStyle w:val="Hipercze"/>
            <w:noProof/>
          </w:rPr>
          <w:t>Tabela 4 Uniwersytet przedsiębiorczy a uniwersytet odpowiedzialny społecznie</w:t>
        </w:r>
        <w:r w:rsidR="00270ACD">
          <w:rPr>
            <w:noProof/>
            <w:webHidden/>
          </w:rPr>
          <w:tab/>
        </w:r>
        <w:r w:rsidR="00270ACD">
          <w:rPr>
            <w:noProof/>
            <w:webHidden/>
          </w:rPr>
          <w:fldChar w:fldCharType="begin"/>
        </w:r>
        <w:r w:rsidR="00270ACD">
          <w:rPr>
            <w:noProof/>
            <w:webHidden/>
          </w:rPr>
          <w:instrText xml:space="preserve"> PAGEREF _Toc134898062 \h </w:instrText>
        </w:r>
        <w:r w:rsidR="00270ACD">
          <w:rPr>
            <w:noProof/>
            <w:webHidden/>
          </w:rPr>
        </w:r>
        <w:r w:rsidR="00270ACD">
          <w:rPr>
            <w:noProof/>
            <w:webHidden/>
          </w:rPr>
          <w:fldChar w:fldCharType="separate"/>
        </w:r>
        <w:r w:rsidR="00270ACD">
          <w:rPr>
            <w:noProof/>
            <w:webHidden/>
          </w:rPr>
          <w:t>18</w:t>
        </w:r>
        <w:r w:rsidR="00270ACD">
          <w:rPr>
            <w:noProof/>
            <w:webHidden/>
          </w:rPr>
          <w:fldChar w:fldCharType="end"/>
        </w:r>
      </w:hyperlink>
    </w:p>
    <w:p w14:paraId="0372B7B4" w14:textId="044AABB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3" w:history="1">
        <w:r w:rsidR="00270ACD" w:rsidRPr="001D3C74">
          <w:rPr>
            <w:rStyle w:val="Hipercze"/>
            <w:noProof/>
          </w:rPr>
          <w:t>Tabela 5 Strumienie finansowania wg Konstytucji dla Nauki</w:t>
        </w:r>
        <w:r w:rsidR="00270ACD">
          <w:rPr>
            <w:noProof/>
            <w:webHidden/>
          </w:rPr>
          <w:tab/>
        </w:r>
        <w:r w:rsidR="00270ACD">
          <w:rPr>
            <w:noProof/>
            <w:webHidden/>
          </w:rPr>
          <w:fldChar w:fldCharType="begin"/>
        </w:r>
        <w:r w:rsidR="00270ACD">
          <w:rPr>
            <w:noProof/>
            <w:webHidden/>
          </w:rPr>
          <w:instrText xml:space="preserve"> PAGEREF _Toc134898063 \h </w:instrText>
        </w:r>
        <w:r w:rsidR="00270ACD">
          <w:rPr>
            <w:noProof/>
            <w:webHidden/>
          </w:rPr>
        </w:r>
        <w:r w:rsidR="00270ACD">
          <w:rPr>
            <w:noProof/>
            <w:webHidden/>
          </w:rPr>
          <w:fldChar w:fldCharType="separate"/>
        </w:r>
        <w:r w:rsidR="00270ACD">
          <w:rPr>
            <w:noProof/>
            <w:webHidden/>
          </w:rPr>
          <w:t>20</w:t>
        </w:r>
        <w:r w:rsidR="00270ACD">
          <w:rPr>
            <w:noProof/>
            <w:webHidden/>
          </w:rPr>
          <w:fldChar w:fldCharType="end"/>
        </w:r>
      </w:hyperlink>
    </w:p>
    <w:p w14:paraId="62FE1FB3" w14:textId="6DEF607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4" w:history="1">
        <w:r w:rsidR="00270ACD" w:rsidRPr="001D3C74">
          <w:rPr>
            <w:rStyle w:val="Hipercze"/>
            <w:noProof/>
          </w:rPr>
          <w:t>Tabela 6 Wybrane kierunki zmian pozafinansowych wprowadzanych wraz z Ustawą 2.0</w:t>
        </w:r>
        <w:r w:rsidR="00270ACD">
          <w:rPr>
            <w:noProof/>
            <w:webHidden/>
          </w:rPr>
          <w:tab/>
        </w:r>
        <w:r w:rsidR="00270ACD">
          <w:rPr>
            <w:noProof/>
            <w:webHidden/>
          </w:rPr>
          <w:fldChar w:fldCharType="begin"/>
        </w:r>
        <w:r w:rsidR="00270ACD">
          <w:rPr>
            <w:noProof/>
            <w:webHidden/>
          </w:rPr>
          <w:instrText xml:space="preserve"> PAGEREF _Toc134898064 \h </w:instrText>
        </w:r>
        <w:r w:rsidR="00270ACD">
          <w:rPr>
            <w:noProof/>
            <w:webHidden/>
          </w:rPr>
        </w:r>
        <w:r w:rsidR="00270ACD">
          <w:rPr>
            <w:noProof/>
            <w:webHidden/>
          </w:rPr>
          <w:fldChar w:fldCharType="separate"/>
        </w:r>
        <w:r w:rsidR="00270ACD">
          <w:rPr>
            <w:noProof/>
            <w:webHidden/>
          </w:rPr>
          <w:t>23</w:t>
        </w:r>
        <w:r w:rsidR="00270ACD">
          <w:rPr>
            <w:noProof/>
            <w:webHidden/>
          </w:rPr>
          <w:fldChar w:fldCharType="end"/>
        </w:r>
      </w:hyperlink>
    </w:p>
    <w:p w14:paraId="4A12EF6B" w14:textId="469814B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5" w:history="1">
        <w:r w:rsidR="00270ACD" w:rsidRPr="001D3C74">
          <w:rPr>
            <w:rStyle w:val="Hipercze"/>
            <w:noProof/>
          </w:rPr>
          <w:t>Tabela 7 Etapy zmian celów uniwersytetów</w:t>
        </w:r>
        <w:r w:rsidR="00270ACD">
          <w:rPr>
            <w:noProof/>
            <w:webHidden/>
          </w:rPr>
          <w:tab/>
        </w:r>
        <w:r w:rsidR="00270ACD">
          <w:rPr>
            <w:noProof/>
            <w:webHidden/>
          </w:rPr>
          <w:fldChar w:fldCharType="begin"/>
        </w:r>
        <w:r w:rsidR="00270ACD">
          <w:rPr>
            <w:noProof/>
            <w:webHidden/>
          </w:rPr>
          <w:instrText xml:space="preserve"> PAGEREF _Toc134898065 \h </w:instrText>
        </w:r>
        <w:r w:rsidR="00270ACD">
          <w:rPr>
            <w:noProof/>
            <w:webHidden/>
          </w:rPr>
        </w:r>
        <w:r w:rsidR="00270ACD">
          <w:rPr>
            <w:noProof/>
            <w:webHidden/>
          </w:rPr>
          <w:fldChar w:fldCharType="separate"/>
        </w:r>
        <w:r w:rsidR="00270ACD">
          <w:rPr>
            <w:noProof/>
            <w:webHidden/>
          </w:rPr>
          <w:t>37</w:t>
        </w:r>
        <w:r w:rsidR="00270ACD">
          <w:rPr>
            <w:noProof/>
            <w:webHidden/>
          </w:rPr>
          <w:fldChar w:fldCharType="end"/>
        </w:r>
      </w:hyperlink>
    </w:p>
    <w:p w14:paraId="5377AA18" w14:textId="44B4CFE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6" w:history="1">
        <w:r w:rsidR="00270ACD" w:rsidRPr="001D3C74">
          <w:rPr>
            <w:rStyle w:val="Hipercze"/>
            <w:noProof/>
          </w:rPr>
          <w:t>Tabela 8 Relacje pomiędzy elementami podstawowych kultur wpływających na pracowników akademickich</w:t>
        </w:r>
        <w:r w:rsidR="00270ACD">
          <w:rPr>
            <w:noProof/>
            <w:webHidden/>
          </w:rPr>
          <w:tab/>
        </w:r>
        <w:r w:rsidR="00270ACD">
          <w:rPr>
            <w:noProof/>
            <w:webHidden/>
          </w:rPr>
          <w:fldChar w:fldCharType="begin"/>
        </w:r>
        <w:r w:rsidR="00270ACD">
          <w:rPr>
            <w:noProof/>
            <w:webHidden/>
          </w:rPr>
          <w:instrText xml:space="preserve"> PAGEREF _Toc134898066 \h </w:instrText>
        </w:r>
        <w:r w:rsidR="00270ACD">
          <w:rPr>
            <w:noProof/>
            <w:webHidden/>
          </w:rPr>
        </w:r>
        <w:r w:rsidR="00270ACD">
          <w:rPr>
            <w:noProof/>
            <w:webHidden/>
          </w:rPr>
          <w:fldChar w:fldCharType="separate"/>
        </w:r>
        <w:r w:rsidR="00270ACD">
          <w:rPr>
            <w:noProof/>
            <w:webHidden/>
          </w:rPr>
          <w:t>42</w:t>
        </w:r>
        <w:r w:rsidR="00270ACD">
          <w:rPr>
            <w:noProof/>
            <w:webHidden/>
          </w:rPr>
          <w:fldChar w:fldCharType="end"/>
        </w:r>
      </w:hyperlink>
    </w:p>
    <w:p w14:paraId="30C54CD6" w14:textId="711FFA0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7" w:history="1">
        <w:r w:rsidR="00270ACD" w:rsidRPr="001D3C74">
          <w:rPr>
            <w:rStyle w:val="Hipercze"/>
            <w:noProof/>
          </w:rPr>
          <w:t>Tabela 9 Podział uczelni na 5 segmentów według kategorii prestiżu</w:t>
        </w:r>
        <w:r w:rsidR="00270ACD">
          <w:rPr>
            <w:noProof/>
            <w:webHidden/>
          </w:rPr>
          <w:tab/>
        </w:r>
        <w:r w:rsidR="00270ACD">
          <w:rPr>
            <w:noProof/>
            <w:webHidden/>
          </w:rPr>
          <w:fldChar w:fldCharType="begin"/>
        </w:r>
        <w:r w:rsidR="00270ACD">
          <w:rPr>
            <w:noProof/>
            <w:webHidden/>
          </w:rPr>
          <w:instrText xml:space="preserve"> PAGEREF _Toc134898067 \h </w:instrText>
        </w:r>
        <w:r w:rsidR="00270ACD">
          <w:rPr>
            <w:noProof/>
            <w:webHidden/>
          </w:rPr>
        </w:r>
        <w:r w:rsidR="00270ACD">
          <w:rPr>
            <w:noProof/>
            <w:webHidden/>
          </w:rPr>
          <w:fldChar w:fldCharType="separate"/>
        </w:r>
        <w:r w:rsidR="00270ACD">
          <w:rPr>
            <w:noProof/>
            <w:webHidden/>
          </w:rPr>
          <w:t>49</w:t>
        </w:r>
        <w:r w:rsidR="00270ACD">
          <w:rPr>
            <w:noProof/>
            <w:webHidden/>
          </w:rPr>
          <w:fldChar w:fldCharType="end"/>
        </w:r>
      </w:hyperlink>
    </w:p>
    <w:p w14:paraId="1C2179B9" w14:textId="61CF31A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8" w:history="1">
        <w:r w:rsidR="00270ACD" w:rsidRPr="001D3C74">
          <w:rPr>
            <w:rStyle w:val="Hipercze"/>
            <w:noProof/>
          </w:rPr>
          <w:t>Tabela 10 Udział kryteriów odnoszących się do prestiżu w ocenie rankingów uczelni wyższych</w:t>
        </w:r>
        <w:r w:rsidR="00270ACD">
          <w:rPr>
            <w:noProof/>
            <w:webHidden/>
          </w:rPr>
          <w:tab/>
        </w:r>
        <w:r w:rsidR="00270ACD">
          <w:rPr>
            <w:noProof/>
            <w:webHidden/>
          </w:rPr>
          <w:fldChar w:fldCharType="begin"/>
        </w:r>
        <w:r w:rsidR="00270ACD">
          <w:rPr>
            <w:noProof/>
            <w:webHidden/>
          </w:rPr>
          <w:instrText xml:space="preserve"> PAGEREF _Toc134898068 \h </w:instrText>
        </w:r>
        <w:r w:rsidR="00270ACD">
          <w:rPr>
            <w:noProof/>
            <w:webHidden/>
          </w:rPr>
        </w:r>
        <w:r w:rsidR="00270ACD">
          <w:rPr>
            <w:noProof/>
            <w:webHidden/>
          </w:rPr>
          <w:fldChar w:fldCharType="separate"/>
        </w:r>
        <w:r w:rsidR="00270ACD">
          <w:rPr>
            <w:noProof/>
            <w:webHidden/>
          </w:rPr>
          <w:t>51</w:t>
        </w:r>
        <w:r w:rsidR="00270ACD">
          <w:rPr>
            <w:noProof/>
            <w:webHidden/>
          </w:rPr>
          <w:fldChar w:fldCharType="end"/>
        </w:r>
      </w:hyperlink>
    </w:p>
    <w:p w14:paraId="4B4768BA" w14:textId="7465027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9" w:history="1">
        <w:r w:rsidR="00270ACD" w:rsidRPr="001D3C74">
          <w:rPr>
            <w:rStyle w:val="Hipercze"/>
            <w:noProof/>
          </w:rPr>
          <w:t>Tabela 11 Trzy rodzaj poziomów oporu wobec zmian wg Lozano</w:t>
        </w:r>
        <w:r w:rsidR="00270ACD">
          <w:rPr>
            <w:noProof/>
            <w:webHidden/>
          </w:rPr>
          <w:tab/>
        </w:r>
        <w:r w:rsidR="00270ACD">
          <w:rPr>
            <w:noProof/>
            <w:webHidden/>
          </w:rPr>
          <w:fldChar w:fldCharType="begin"/>
        </w:r>
        <w:r w:rsidR="00270ACD">
          <w:rPr>
            <w:noProof/>
            <w:webHidden/>
          </w:rPr>
          <w:instrText xml:space="preserve"> PAGEREF _Toc134898069 \h </w:instrText>
        </w:r>
        <w:r w:rsidR="00270ACD">
          <w:rPr>
            <w:noProof/>
            <w:webHidden/>
          </w:rPr>
        </w:r>
        <w:r w:rsidR="00270ACD">
          <w:rPr>
            <w:noProof/>
            <w:webHidden/>
          </w:rPr>
          <w:fldChar w:fldCharType="separate"/>
        </w:r>
        <w:r w:rsidR="00270ACD">
          <w:rPr>
            <w:noProof/>
            <w:webHidden/>
          </w:rPr>
          <w:t>59</w:t>
        </w:r>
        <w:r w:rsidR="00270ACD">
          <w:rPr>
            <w:noProof/>
            <w:webHidden/>
          </w:rPr>
          <w:fldChar w:fldCharType="end"/>
        </w:r>
      </w:hyperlink>
    </w:p>
    <w:p w14:paraId="0D897C18" w14:textId="07EF943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0" w:history="1">
        <w:r w:rsidR="00270ACD" w:rsidRPr="001D3C74">
          <w:rPr>
            <w:rStyle w:val="Hipercze"/>
            <w:noProof/>
          </w:rPr>
          <w:t>Tabela 12 Charakterystyka luk modelu SERVQUAL</w:t>
        </w:r>
        <w:r w:rsidR="00270ACD">
          <w:rPr>
            <w:noProof/>
            <w:webHidden/>
          </w:rPr>
          <w:tab/>
        </w:r>
        <w:r w:rsidR="00270ACD">
          <w:rPr>
            <w:noProof/>
            <w:webHidden/>
          </w:rPr>
          <w:fldChar w:fldCharType="begin"/>
        </w:r>
        <w:r w:rsidR="00270ACD">
          <w:rPr>
            <w:noProof/>
            <w:webHidden/>
          </w:rPr>
          <w:instrText xml:space="preserve"> PAGEREF _Toc134898070 \h </w:instrText>
        </w:r>
        <w:r w:rsidR="00270ACD">
          <w:rPr>
            <w:noProof/>
            <w:webHidden/>
          </w:rPr>
        </w:r>
        <w:r w:rsidR="00270ACD">
          <w:rPr>
            <w:noProof/>
            <w:webHidden/>
          </w:rPr>
          <w:fldChar w:fldCharType="separate"/>
        </w:r>
        <w:r w:rsidR="00270ACD">
          <w:rPr>
            <w:noProof/>
            <w:webHidden/>
          </w:rPr>
          <w:t>65</w:t>
        </w:r>
        <w:r w:rsidR="00270ACD">
          <w:rPr>
            <w:noProof/>
            <w:webHidden/>
          </w:rPr>
          <w:fldChar w:fldCharType="end"/>
        </w:r>
      </w:hyperlink>
    </w:p>
    <w:p w14:paraId="6E6A53FF" w14:textId="5014387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1" w:history="1">
        <w:r w:rsidR="00270ACD" w:rsidRPr="001D3C74">
          <w:rPr>
            <w:rStyle w:val="Hipercze"/>
            <w:noProof/>
          </w:rPr>
          <w:t>Tabela 13 Model jakości usług Gummesona (4Q)</w:t>
        </w:r>
        <w:r w:rsidR="00270ACD">
          <w:rPr>
            <w:noProof/>
            <w:webHidden/>
          </w:rPr>
          <w:tab/>
        </w:r>
        <w:r w:rsidR="00270ACD">
          <w:rPr>
            <w:noProof/>
            <w:webHidden/>
          </w:rPr>
          <w:fldChar w:fldCharType="begin"/>
        </w:r>
        <w:r w:rsidR="00270ACD">
          <w:rPr>
            <w:noProof/>
            <w:webHidden/>
          </w:rPr>
          <w:instrText xml:space="preserve"> PAGEREF _Toc134898071 \h </w:instrText>
        </w:r>
        <w:r w:rsidR="00270ACD">
          <w:rPr>
            <w:noProof/>
            <w:webHidden/>
          </w:rPr>
        </w:r>
        <w:r w:rsidR="00270ACD">
          <w:rPr>
            <w:noProof/>
            <w:webHidden/>
          </w:rPr>
          <w:fldChar w:fldCharType="separate"/>
        </w:r>
        <w:r w:rsidR="00270ACD">
          <w:rPr>
            <w:noProof/>
            <w:webHidden/>
          </w:rPr>
          <w:t>68</w:t>
        </w:r>
        <w:r w:rsidR="00270ACD">
          <w:rPr>
            <w:noProof/>
            <w:webHidden/>
          </w:rPr>
          <w:fldChar w:fldCharType="end"/>
        </w:r>
      </w:hyperlink>
    </w:p>
    <w:p w14:paraId="00254F15" w14:textId="56CD0F9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2" w:history="1">
        <w:r w:rsidR="00270ACD" w:rsidRPr="001D3C74">
          <w:rPr>
            <w:rStyle w:val="Hipercze"/>
            <w:noProof/>
          </w:rPr>
          <w:t>Tabela 14 Uniwersalny wzorzec jakości usług wg Kolmana i Tkaczyka</w:t>
        </w:r>
        <w:r w:rsidR="00270ACD">
          <w:rPr>
            <w:noProof/>
            <w:webHidden/>
          </w:rPr>
          <w:tab/>
        </w:r>
        <w:r w:rsidR="00270ACD">
          <w:rPr>
            <w:noProof/>
            <w:webHidden/>
          </w:rPr>
          <w:fldChar w:fldCharType="begin"/>
        </w:r>
        <w:r w:rsidR="00270ACD">
          <w:rPr>
            <w:noProof/>
            <w:webHidden/>
          </w:rPr>
          <w:instrText xml:space="preserve"> PAGEREF _Toc134898072 \h </w:instrText>
        </w:r>
        <w:r w:rsidR="00270ACD">
          <w:rPr>
            <w:noProof/>
            <w:webHidden/>
          </w:rPr>
        </w:r>
        <w:r w:rsidR="00270ACD">
          <w:rPr>
            <w:noProof/>
            <w:webHidden/>
          </w:rPr>
          <w:fldChar w:fldCharType="separate"/>
        </w:r>
        <w:r w:rsidR="00270ACD">
          <w:rPr>
            <w:noProof/>
            <w:webHidden/>
          </w:rPr>
          <w:t>70</w:t>
        </w:r>
        <w:r w:rsidR="00270ACD">
          <w:rPr>
            <w:noProof/>
            <w:webHidden/>
          </w:rPr>
          <w:fldChar w:fldCharType="end"/>
        </w:r>
      </w:hyperlink>
    </w:p>
    <w:p w14:paraId="32578C68" w14:textId="1DA0E10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3" w:history="1">
        <w:r w:rsidR="00270ACD" w:rsidRPr="001D3C74">
          <w:rPr>
            <w:rStyle w:val="Hipercze"/>
            <w:noProof/>
          </w:rPr>
          <w:t>Tabela 15 Kategorie jakości wg Townsenda i Gebhardta</w:t>
        </w:r>
        <w:r w:rsidR="00270ACD">
          <w:rPr>
            <w:noProof/>
            <w:webHidden/>
          </w:rPr>
          <w:tab/>
        </w:r>
        <w:r w:rsidR="00270ACD">
          <w:rPr>
            <w:noProof/>
            <w:webHidden/>
          </w:rPr>
          <w:fldChar w:fldCharType="begin"/>
        </w:r>
        <w:r w:rsidR="00270ACD">
          <w:rPr>
            <w:noProof/>
            <w:webHidden/>
          </w:rPr>
          <w:instrText xml:space="preserve"> PAGEREF _Toc134898073 \h </w:instrText>
        </w:r>
        <w:r w:rsidR="00270ACD">
          <w:rPr>
            <w:noProof/>
            <w:webHidden/>
          </w:rPr>
        </w:r>
        <w:r w:rsidR="00270ACD">
          <w:rPr>
            <w:noProof/>
            <w:webHidden/>
          </w:rPr>
          <w:fldChar w:fldCharType="separate"/>
        </w:r>
        <w:r w:rsidR="00270ACD">
          <w:rPr>
            <w:noProof/>
            <w:webHidden/>
          </w:rPr>
          <w:t>71</w:t>
        </w:r>
        <w:r w:rsidR="00270ACD">
          <w:rPr>
            <w:noProof/>
            <w:webHidden/>
          </w:rPr>
          <w:fldChar w:fldCharType="end"/>
        </w:r>
      </w:hyperlink>
    </w:p>
    <w:p w14:paraId="63B238F6" w14:textId="3AC6981E"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4" w:history="1">
        <w:r w:rsidR="00270ACD" w:rsidRPr="001D3C74">
          <w:rPr>
            <w:rStyle w:val="Hipercze"/>
            <w:noProof/>
          </w:rPr>
          <w:t>Tabela 16 Metodologia rankingu Times Higher Education World University Ranking</w:t>
        </w:r>
        <w:r w:rsidR="00270ACD">
          <w:rPr>
            <w:noProof/>
            <w:webHidden/>
          </w:rPr>
          <w:tab/>
        </w:r>
        <w:r w:rsidR="00270ACD">
          <w:rPr>
            <w:noProof/>
            <w:webHidden/>
          </w:rPr>
          <w:fldChar w:fldCharType="begin"/>
        </w:r>
        <w:r w:rsidR="00270ACD">
          <w:rPr>
            <w:noProof/>
            <w:webHidden/>
          </w:rPr>
          <w:instrText xml:space="preserve"> PAGEREF _Toc134898074 \h </w:instrText>
        </w:r>
        <w:r w:rsidR="00270ACD">
          <w:rPr>
            <w:noProof/>
            <w:webHidden/>
          </w:rPr>
        </w:r>
        <w:r w:rsidR="00270ACD">
          <w:rPr>
            <w:noProof/>
            <w:webHidden/>
          </w:rPr>
          <w:fldChar w:fldCharType="separate"/>
        </w:r>
        <w:r w:rsidR="00270ACD">
          <w:rPr>
            <w:noProof/>
            <w:webHidden/>
          </w:rPr>
          <w:t>77</w:t>
        </w:r>
        <w:r w:rsidR="00270ACD">
          <w:rPr>
            <w:noProof/>
            <w:webHidden/>
          </w:rPr>
          <w:fldChar w:fldCharType="end"/>
        </w:r>
      </w:hyperlink>
    </w:p>
    <w:p w14:paraId="47403306" w14:textId="4A15639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5" w:history="1">
        <w:r w:rsidR="00270ACD" w:rsidRPr="001D3C74">
          <w:rPr>
            <w:rStyle w:val="Hipercze"/>
            <w:noProof/>
            <w:lang w:val="en-GB"/>
          </w:rPr>
          <w:t>Tabela 17 Metodologia ranking ShanghaiRanking's Academic Ranking of World Universities</w:t>
        </w:r>
        <w:r w:rsidR="00270ACD">
          <w:rPr>
            <w:noProof/>
            <w:webHidden/>
          </w:rPr>
          <w:tab/>
        </w:r>
        <w:r w:rsidR="00270ACD">
          <w:rPr>
            <w:noProof/>
            <w:webHidden/>
          </w:rPr>
          <w:fldChar w:fldCharType="begin"/>
        </w:r>
        <w:r w:rsidR="00270ACD">
          <w:rPr>
            <w:noProof/>
            <w:webHidden/>
          </w:rPr>
          <w:instrText xml:space="preserve"> PAGEREF _Toc134898075 \h </w:instrText>
        </w:r>
        <w:r w:rsidR="00270ACD">
          <w:rPr>
            <w:noProof/>
            <w:webHidden/>
          </w:rPr>
        </w:r>
        <w:r w:rsidR="00270ACD">
          <w:rPr>
            <w:noProof/>
            <w:webHidden/>
          </w:rPr>
          <w:fldChar w:fldCharType="separate"/>
        </w:r>
        <w:r w:rsidR="00270ACD">
          <w:rPr>
            <w:noProof/>
            <w:webHidden/>
          </w:rPr>
          <w:t>79</w:t>
        </w:r>
        <w:r w:rsidR="00270ACD">
          <w:rPr>
            <w:noProof/>
            <w:webHidden/>
          </w:rPr>
          <w:fldChar w:fldCharType="end"/>
        </w:r>
      </w:hyperlink>
    </w:p>
    <w:p w14:paraId="04F2381D" w14:textId="671B001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6" w:history="1">
        <w:r w:rsidR="00270ACD" w:rsidRPr="001D3C74">
          <w:rPr>
            <w:rStyle w:val="Hipercze"/>
            <w:noProof/>
          </w:rPr>
          <w:t>Tabela 18 Metodologia rankingu QS World University Rankings</w:t>
        </w:r>
        <w:r w:rsidR="00270ACD">
          <w:rPr>
            <w:noProof/>
            <w:webHidden/>
          </w:rPr>
          <w:tab/>
        </w:r>
        <w:r w:rsidR="00270ACD">
          <w:rPr>
            <w:noProof/>
            <w:webHidden/>
          </w:rPr>
          <w:fldChar w:fldCharType="begin"/>
        </w:r>
        <w:r w:rsidR="00270ACD">
          <w:rPr>
            <w:noProof/>
            <w:webHidden/>
          </w:rPr>
          <w:instrText xml:space="preserve"> PAGEREF _Toc134898076 \h </w:instrText>
        </w:r>
        <w:r w:rsidR="00270ACD">
          <w:rPr>
            <w:noProof/>
            <w:webHidden/>
          </w:rPr>
        </w:r>
        <w:r w:rsidR="00270ACD">
          <w:rPr>
            <w:noProof/>
            <w:webHidden/>
          </w:rPr>
          <w:fldChar w:fldCharType="separate"/>
        </w:r>
        <w:r w:rsidR="00270ACD">
          <w:rPr>
            <w:noProof/>
            <w:webHidden/>
          </w:rPr>
          <w:t>81</w:t>
        </w:r>
        <w:r w:rsidR="00270ACD">
          <w:rPr>
            <w:noProof/>
            <w:webHidden/>
          </w:rPr>
          <w:fldChar w:fldCharType="end"/>
        </w:r>
      </w:hyperlink>
    </w:p>
    <w:p w14:paraId="5B5F5639" w14:textId="4CF9FB2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7" w:history="1">
        <w:r w:rsidR="00270ACD" w:rsidRPr="001D3C74">
          <w:rPr>
            <w:rStyle w:val="Hipercze"/>
            <w:noProof/>
            <w:lang w:val="en-GB"/>
          </w:rPr>
          <w:t>Tabela 19 Metodologia rankingu Webometrics (Ranking Web of Universities)</w:t>
        </w:r>
        <w:r w:rsidR="00270ACD">
          <w:rPr>
            <w:noProof/>
            <w:webHidden/>
          </w:rPr>
          <w:tab/>
        </w:r>
        <w:r w:rsidR="00270ACD">
          <w:rPr>
            <w:noProof/>
            <w:webHidden/>
          </w:rPr>
          <w:fldChar w:fldCharType="begin"/>
        </w:r>
        <w:r w:rsidR="00270ACD">
          <w:rPr>
            <w:noProof/>
            <w:webHidden/>
          </w:rPr>
          <w:instrText xml:space="preserve"> PAGEREF _Toc134898077 \h </w:instrText>
        </w:r>
        <w:r w:rsidR="00270ACD">
          <w:rPr>
            <w:noProof/>
            <w:webHidden/>
          </w:rPr>
        </w:r>
        <w:r w:rsidR="00270ACD">
          <w:rPr>
            <w:noProof/>
            <w:webHidden/>
          </w:rPr>
          <w:fldChar w:fldCharType="separate"/>
        </w:r>
        <w:r w:rsidR="00270ACD">
          <w:rPr>
            <w:noProof/>
            <w:webHidden/>
          </w:rPr>
          <w:t>83</w:t>
        </w:r>
        <w:r w:rsidR="00270ACD">
          <w:rPr>
            <w:noProof/>
            <w:webHidden/>
          </w:rPr>
          <w:fldChar w:fldCharType="end"/>
        </w:r>
      </w:hyperlink>
    </w:p>
    <w:p w14:paraId="737BB08E" w14:textId="762FA1C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8" w:history="1">
        <w:r w:rsidR="00270ACD" w:rsidRPr="001D3C74">
          <w:rPr>
            <w:rStyle w:val="Hipercze"/>
            <w:noProof/>
          </w:rPr>
          <w:t>Tabela 20 Liczności wystąpień uczelni w pierwszej setce rankingów THE, ARWU, QS i Webometrics</w:t>
        </w:r>
        <w:r w:rsidR="00270ACD">
          <w:rPr>
            <w:noProof/>
            <w:webHidden/>
          </w:rPr>
          <w:tab/>
        </w:r>
        <w:r w:rsidR="00270ACD">
          <w:rPr>
            <w:noProof/>
            <w:webHidden/>
          </w:rPr>
          <w:fldChar w:fldCharType="begin"/>
        </w:r>
        <w:r w:rsidR="00270ACD">
          <w:rPr>
            <w:noProof/>
            <w:webHidden/>
          </w:rPr>
          <w:instrText xml:space="preserve"> PAGEREF _Toc134898078 \h </w:instrText>
        </w:r>
        <w:r w:rsidR="00270ACD">
          <w:rPr>
            <w:noProof/>
            <w:webHidden/>
          </w:rPr>
        </w:r>
        <w:r w:rsidR="00270ACD">
          <w:rPr>
            <w:noProof/>
            <w:webHidden/>
          </w:rPr>
          <w:fldChar w:fldCharType="separate"/>
        </w:r>
        <w:r w:rsidR="00270ACD">
          <w:rPr>
            <w:noProof/>
            <w:webHidden/>
          </w:rPr>
          <w:t>85</w:t>
        </w:r>
        <w:r w:rsidR="00270ACD">
          <w:rPr>
            <w:noProof/>
            <w:webHidden/>
          </w:rPr>
          <w:fldChar w:fldCharType="end"/>
        </w:r>
      </w:hyperlink>
    </w:p>
    <w:p w14:paraId="6B312E58" w14:textId="0CC11EC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9" w:history="1">
        <w:r w:rsidR="00270ACD" w:rsidRPr="001D3C74">
          <w:rPr>
            <w:rStyle w:val="Hipercze"/>
            <w:noProof/>
          </w:rPr>
          <w:t>Tabela 21 Współczynniki korelacji r-Pearsona pomiędzy wynikami rankingów THE, ARWU, QS i Webometrics w zakresie stu najwyżej sklasyfikowanych uczelni w tych rankingach</w:t>
        </w:r>
        <w:r w:rsidR="00270ACD">
          <w:rPr>
            <w:noProof/>
            <w:webHidden/>
          </w:rPr>
          <w:tab/>
        </w:r>
        <w:r w:rsidR="00270ACD">
          <w:rPr>
            <w:noProof/>
            <w:webHidden/>
          </w:rPr>
          <w:fldChar w:fldCharType="begin"/>
        </w:r>
        <w:r w:rsidR="00270ACD">
          <w:rPr>
            <w:noProof/>
            <w:webHidden/>
          </w:rPr>
          <w:instrText xml:space="preserve"> PAGEREF _Toc134898079 \h </w:instrText>
        </w:r>
        <w:r w:rsidR="00270ACD">
          <w:rPr>
            <w:noProof/>
            <w:webHidden/>
          </w:rPr>
        </w:r>
        <w:r w:rsidR="00270ACD">
          <w:rPr>
            <w:noProof/>
            <w:webHidden/>
          </w:rPr>
          <w:fldChar w:fldCharType="separate"/>
        </w:r>
        <w:r w:rsidR="00270ACD">
          <w:rPr>
            <w:noProof/>
            <w:webHidden/>
          </w:rPr>
          <w:t>86</w:t>
        </w:r>
        <w:r w:rsidR="00270ACD">
          <w:rPr>
            <w:noProof/>
            <w:webHidden/>
          </w:rPr>
          <w:fldChar w:fldCharType="end"/>
        </w:r>
      </w:hyperlink>
    </w:p>
    <w:p w14:paraId="58CBE26C" w14:textId="4DE31403"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0" w:history="1">
        <w:r w:rsidR="00270ACD" w:rsidRPr="001D3C74">
          <w:rPr>
            <w:rStyle w:val="Hipercze"/>
            <w:noProof/>
          </w:rPr>
          <w:t>Tabela 22 Współczynniki korelacji r-Pearsona pomiędzy wynikami rankingów THE, ARWU, QS i Webometrics w zakresie stu najwyżej sklasyfikowanych uczelni w tych rankingach, a zaproponowanym rankingiem RV250</w:t>
        </w:r>
        <w:r w:rsidR="00270ACD">
          <w:rPr>
            <w:noProof/>
            <w:webHidden/>
          </w:rPr>
          <w:tab/>
        </w:r>
        <w:r w:rsidR="00270ACD">
          <w:rPr>
            <w:noProof/>
            <w:webHidden/>
          </w:rPr>
          <w:fldChar w:fldCharType="begin"/>
        </w:r>
        <w:r w:rsidR="00270ACD">
          <w:rPr>
            <w:noProof/>
            <w:webHidden/>
          </w:rPr>
          <w:instrText xml:space="preserve"> PAGEREF _Toc134898080 \h </w:instrText>
        </w:r>
        <w:r w:rsidR="00270ACD">
          <w:rPr>
            <w:noProof/>
            <w:webHidden/>
          </w:rPr>
        </w:r>
        <w:r w:rsidR="00270ACD">
          <w:rPr>
            <w:noProof/>
            <w:webHidden/>
          </w:rPr>
          <w:fldChar w:fldCharType="separate"/>
        </w:r>
        <w:r w:rsidR="00270ACD">
          <w:rPr>
            <w:noProof/>
            <w:webHidden/>
          </w:rPr>
          <w:t>87</w:t>
        </w:r>
        <w:r w:rsidR="00270ACD">
          <w:rPr>
            <w:noProof/>
            <w:webHidden/>
          </w:rPr>
          <w:fldChar w:fldCharType="end"/>
        </w:r>
      </w:hyperlink>
    </w:p>
    <w:p w14:paraId="20BA3E33" w14:textId="34781A9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1" w:history="1">
        <w:r w:rsidR="00270ACD" w:rsidRPr="001D3C74">
          <w:rPr>
            <w:rStyle w:val="Hipercze"/>
            <w:noProof/>
          </w:rPr>
          <w:t>Tabela 23 Metodologia Rankingu Szkół Wyższych Perspektywy 2022</w:t>
        </w:r>
        <w:r w:rsidR="00270ACD">
          <w:rPr>
            <w:noProof/>
            <w:webHidden/>
          </w:rPr>
          <w:tab/>
        </w:r>
        <w:r w:rsidR="00270ACD">
          <w:rPr>
            <w:noProof/>
            <w:webHidden/>
          </w:rPr>
          <w:fldChar w:fldCharType="begin"/>
        </w:r>
        <w:r w:rsidR="00270ACD">
          <w:rPr>
            <w:noProof/>
            <w:webHidden/>
          </w:rPr>
          <w:instrText xml:space="preserve"> PAGEREF _Toc134898081 \h </w:instrText>
        </w:r>
        <w:r w:rsidR="00270ACD">
          <w:rPr>
            <w:noProof/>
            <w:webHidden/>
          </w:rPr>
        </w:r>
        <w:r w:rsidR="00270ACD">
          <w:rPr>
            <w:noProof/>
            <w:webHidden/>
          </w:rPr>
          <w:fldChar w:fldCharType="separate"/>
        </w:r>
        <w:r w:rsidR="00270ACD">
          <w:rPr>
            <w:noProof/>
            <w:webHidden/>
          </w:rPr>
          <w:t>88</w:t>
        </w:r>
        <w:r w:rsidR="00270ACD">
          <w:rPr>
            <w:noProof/>
            <w:webHidden/>
          </w:rPr>
          <w:fldChar w:fldCharType="end"/>
        </w:r>
      </w:hyperlink>
    </w:p>
    <w:p w14:paraId="23F0F2C3" w14:textId="64D0099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2" w:history="1">
        <w:r w:rsidR="00270ACD" w:rsidRPr="001D3C74">
          <w:rPr>
            <w:rStyle w:val="Hipercze"/>
            <w:noProof/>
          </w:rPr>
          <w:t>Tabela 24 Typologia interesariuszy wg Mitchell et al.</w:t>
        </w:r>
        <w:r w:rsidR="00270ACD">
          <w:rPr>
            <w:noProof/>
            <w:webHidden/>
          </w:rPr>
          <w:tab/>
        </w:r>
        <w:r w:rsidR="00270ACD">
          <w:rPr>
            <w:noProof/>
            <w:webHidden/>
          </w:rPr>
          <w:fldChar w:fldCharType="begin"/>
        </w:r>
        <w:r w:rsidR="00270ACD">
          <w:rPr>
            <w:noProof/>
            <w:webHidden/>
          </w:rPr>
          <w:instrText xml:space="preserve"> PAGEREF _Toc134898082 \h </w:instrText>
        </w:r>
        <w:r w:rsidR="00270ACD">
          <w:rPr>
            <w:noProof/>
            <w:webHidden/>
          </w:rPr>
        </w:r>
        <w:r w:rsidR="00270ACD">
          <w:rPr>
            <w:noProof/>
            <w:webHidden/>
          </w:rPr>
          <w:fldChar w:fldCharType="separate"/>
        </w:r>
        <w:r w:rsidR="00270ACD">
          <w:rPr>
            <w:noProof/>
            <w:webHidden/>
          </w:rPr>
          <w:t>98</w:t>
        </w:r>
        <w:r w:rsidR="00270ACD">
          <w:rPr>
            <w:noProof/>
            <w:webHidden/>
          </w:rPr>
          <w:fldChar w:fldCharType="end"/>
        </w:r>
      </w:hyperlink>
    </w:p>
    <w:p w14:paraId="6D9DDA36" w14:textId="06E2DC1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3" w:history="1">
        <w:r w:rsidR="00270ACD" w:rsidRPr="001D3C74">
          <w:rPr>
            <w:rStyle w:val="Hipercze"/>
            <w:noProof/>
          </w:rPr>
          <w:t>Tabela 25 Przykładowe cechy interesariuszy uczelni wyższej</w:t>
        </w:r>
        <w:r w:rsidR="00270ACD">
          <w:rPr>
            <w:noProof/>
            <w:webHidden/>
          </w:rPr>
          <w:tab/>
        </w:r>
        <w:r w:rsidR="00270ACD">
          <w:rPr>
            <w:noProof/>
            <w:webHidden/>
          </w:rPr>
          <w:fldChar w:fldCharType="begin"/>
        </w:r>
        <w:r w:rsidR="00270ACD">
          <w:rPr>
            <w:noProof/>
            <w:webHidden/>
          </w:rPr>
          <w:instrText xml:space="preserve"> PAGEREF _Toc134898083 \h </w:instrText>
        </w:r>
        <w:r w:rsidR="00270ACD">
          <w:rPr>
            <w:noProof/>
            <w:webHidden/>
          </w:rPr>
        </w:r>
        <w:r w:rsidR="00270ACD">
          <w:rPr>
            <w:noProof/>
            <w:webHidden/>
          </w:rPr>
          <w:fldChar w:fldCharType="separate"/>
        </w:r>
        <w:r w:rsidR="00270ACD">
          <w:rPr>
            <w:noProof/>
            <w:webHidden/>
          </w:rPr>
          <w:t>99</w:t>
        </w:r>
        <w:r w:rsidR="00270ACD">
          <w:rPr>
            <w:noProof/>
            <w:webHidden/>
          </w:rPr>
          <w:fldChar w:fldCharType="end"/>
        </w:r>
      </w:hyperlink>
    </w:p>
    <w:p w14:paraId="5BC92C5F" w14:textId="33FE5D57"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4" w:history="1">
        <w:r w:rsidR="00270ACD" w:rsidRPr="001D3C74">
          <w:rPr>
            <w:rStyle w:val="Hipercze"/>
            <w:noProof/>
          </w:rPr>
          <w:t>Tabela 26 Narzędzie do analizy siły oddziaływań interesariuszy na uczelnię</w:t>
        </w:r>
        <w:r w:rsidR="00270ACD">
          <w:rPr>
            <w:noProof/>
            <w:webHidden/>
          </w:rPr>
          <w:tab/>
        </w:r>
        <w:r w:rsidR="00270ACD">
          <w:rPr>
            <w:noProof/>
            <w:webHidden/>
          </w:rPr>
          <w:fldChar w:fldCharType="begin"/>
        </w:r>
        <w:r w:rsidR="00270ACD">
          <w:rPr>
            <w:noProof/>
            <w:webHidden/>
          </w:rPr>
          <w:instrText xml:space="preserve"> PAGEREF _Toc134898084 \h </w:instrText>
        </w:r>
        <w:r w:rsidR="00270ACD">
          <w:rPr>
            <w:noProof/>
            <w:webHidden/>
          </w:rPr>
        </w:r>
        <w:r w:rsidR="00270ACD">
          <w:rPr>
            <w:noProof/>
            <w:webHidden/>
          </w:rPr>
          <w:fldChar w:fldCharType="separate"/>
        </w:r>
        <w:r w:rsidR="00270ACD">
          <w:rPr>
            <w:noProof/>
            <w:webHidden/>
          </w:rPr>
          <w:t>105</w:t>
        </w:r>
        <w:r w:rsidR="00270ACD">
          <w:rPr>
            <w:noProof/>
            <w:webHidden/>
          </w:rPr>
          <w:fldChar w:fldCharType="end"/>
        </w:r>
      </w:hyperlink>
    </w:p>
    <w:p w14:paraId="4FB821EF" w14:textId="3D06FAA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5" w:history="1">
        <w:r w:rsidR="00270ACD" w:rsidRPr="001D3C74">
          <w:rPr>
            <w:rStyle w:val="Hipercze"/>
            <w:noProof/>
          </w:rPr>
          <w:t>Tabela 27. 8 zasad CAF dla edukacji, a grupy interesariuszy</w:t>
        </w:r>
        <w:r w:rsidR="00270ACD">
          <w:rPr>
            <w:noProof/>
            <w:webHidden/>
          </w:rPr>
          <w:tab/>
        </w:r>
        <w:r w:rsidR="00270ACD">
          <w:rPr>
            <w:noProof/>
            <w:webHidden/>
          </w:rPr>
          <w:fldChar w:fldCharType="begin"/>
        </w:r>
        <w:r w:rsidR="00270ACD">
          <w:rPr>
            <w:noProof/>
            <w:webHidden/>
          </w:rPr>
          <w:instrText xml:space="preserve"> PAGEREF _Toc134898085 \h </w:instrText>
        </w:r>
        <w:r w:rsidR="00270ACD">
          <w:rPr>
            <w:noProof/>
            <w:webHidden/>
          </w:rPr>
        </w:r>
        <w:r w:rsidR="00270ACD">
          <w:rPr>
            <w:noProof/>
            <w:webHidden/>
          </w:rPr>
          <w:fldChar w:fldCharType="separate"/>
        </w:r>
        <w:r w:rsidR="00270ACD">
          <w:rPr>
            <w:noProof/>
            <w:webHidden/>
          </w:rPr>
          <w:t>108</w:t>
        </w:r>
        <w:r w:rsidR="00270ACD">
          <w:rPr>
            <w:noProof/>
            <w:webHidden/>
          </w:rPr>
          <w:fldChar w:fldCharType="end"/>
        </w:r>
      </w:hyperlink>
    </w:p>
    <w:p w14:paraId="65FABD77" w14:textId="09AA213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6" w:history="1">
        <w:r w:rsidR="00270ACD" w:rsidRPr="001D3C74">
          <w:rPr>
            <w:rStyle w:val="Hipercze"/>
            <w:noProof/>
          </w:rPr>
          <w:t>Tabela 28 Relacje między wymaganiami dla wewnętrznych systemów zapewniania jakości kształcenia określonymi w statucie PKA, a standardami ESG (ENQA).</w:t>
        </w:r>
        <w:r w:rsidR="00270ACD">
          <w:rPr>
            <w:noProof/>
            <w:webHidden/>
          </w:rPr>
          <w:tab/>
        </w:r>
        <w:r w:rsidR="00270ACD">
          <w:rPr>
            <w:noProof/>
            <w:webHidden/>
          </w:rPr>
          <w:fldChar w:fldCharType="begin"/>
        </w:r>
        <w:r w:rsidR="00270ACD">
          <w:rPr>
            <w:noProof/>
            <w:webHidden/>
          </w:rPr>
          <w:instrText xml:space="preserve"> PAGEREF _Toc134898086 \h </w:instrText>
        </w:r>
        <w:r w:rsidR="00270ACD">
          <w:rPr>
            <w:noProof/>
            <w:webHidden/>
          </w:rPr>
        </w:r>
        <w:r w:rsidR="00270ACD">
          <w:rPr>
            <w:noProof/>
            <w:webHidden/>
          </w:rPr>
          <w:fldChar w:fldCharType="separate"/>
        </w:r>
        <w:r w:rsidR="00270ACD">
          <w:rPr>
            <w:noProof/>
            <w:webHidden/>
          </w:rPr>
          <w:t>110</w:t>
        </w:r>
        <w:r w:rsidR="00270ACD">
          <w:rPr>
            <w:noProof/>
            <w:webHidden/>
          </w:rPr>
          <w:fldChar w:fldCharType="end"/>
        </w:r>
      </w:hyperlink>
    </w:p>
    <w:p w14:paraId="5F4370CB" w14:textId="2521660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7" w:history="1">
        <w:r w:rsidR="00270ACD" w:rsidRPr="001D3C74">
          <w:rPr>
            <w:rStyle w:val="Hipercze"/>
            <w:noProof/>
          </w:rPr>
          <w:t>Tabela 29 Statystyki rezultatów liczby uzyskanych odpowiedzi uczestników badania kwestionariuszowego</w:t>
        </w:r>
        <w:r w:rsidR="00270ACD">
          <w:rPr>
            <w:noProof/>
            <w:webHidden/>
          </w:rPr>
          <w:tab/>
        </w:r>
        <w:r w:rsidR="00270ACD">
          <w:rPr>
            <w:noProof/>
            <w:webHidden/>
          </w:rPr>
          <w:fldChar w:fldCharType="begin"/>
        </w:r>
        <w:r w:rsidR="00270ACD">
          <w:rPr>
            <w:noProof/>
            <w:webHidden/>
          </w:rPr>
          <w:instrText xml:space="preserve"> PAGEREF _Toc134898087 \h </w:instrText>
        </w:r>
        <w:r w:rsidR="00270ACD">
          <w:rPr>
            <w:noProof/>
            <w:webHidden/>
          </w:rPr>
        </w:r>
        <w:r w:rsidR="00270ACD">
          <w:rPr>
            <w:noProof/>
            <w:webHidden/>
          </w:rPr>
          <w:fldChar w:fldCharType="separate"/>
        </w:r>
        <w:r w:rsidR="00270ACD">
          <w:rPr>
            <w:noProof/>
            <w:webHidden/>
          </w:rPr>
          <w:t>115</w:t>
        </w:r>
        <w:r w:rsidR="00270ACD">
          <w:rPr>
            <w:noProof/>
            <w:webHidden/>
          </w:rPr>
          <w:fldChar w:fldCharType="end"/>
        </w:r>
      </w:hyperlink>
    </w:p>
    <w:p w14:paraId="394B1189" w14:textId="6786F27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8" w:history="1">
        <w:r w:rsidR="00270ACD" w:rsidRPr="001D3C74">
          <w:rPr>
            <w:rStyle w:val="Hipercze"/>
            <w:noProof/>
          </w:rPr>
          <w:t>Tabela 30 Liczba ludności Polski na dzień 31 grudnia 2020 r. wg wybranych kategorii wiekowych</w:t>
        </w:r>
        <w:r w:rsidR="00270ACD">
          <w:rPr>
            <w:noProof/>
            <w:webHidden/>
          </w:rPr>
          <w:tab/>
        </w:r>
        <w:r w:rsidR="00270ACD">
          <w:rPr>
            <w:noProof/>
            <w:webHidden/>
          </w:rPr>
          <w:fldChar w:fldCharType="begin"/>
        </w:r>
        <w:r w:rsidR="00270ACD">
          <w:rPr>
            <w:noProof/>
            <w:webHidden/>
          </w:rPr>
          <w:instrText xml:space="preserve"> PAGEREF _Toc134898088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0FEC7CEE" w14:textId="2032D6A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9" w:history="1">
        <w:r w:rsidR="00270ACD" w:rsidRPr="001D3C74">
          <w:rPr>
            <w:rStyle w:val="Hipercze"/>
            <w:noProof/>
          </w:rPr>
          <w:t>Tabela 31 Oszacowanie struktury populacji badanej absolwentów i studentów wg wybranych grup wiekowych</w:t>
        </w:r>
        <w:r w:rsidR="00270ACD">
          <w:rPr>
            <w:noProof/>
            <w:webHidden/>
          </w:rPr>
          <w:tab/>
        </w:r>
        <w:r w:rsidR="00270ACD">
          <w:rPr>
            <w:noProof/>
            <w:webHidden/>
          </w:rPr>
          <w:fldChar w:fldCharType="begin"/>
        </w:r>
        <w:r w:rsidR="00270ACD">
          <w:rPr>
            <w:noProof/>
            <w:webHidden/>
          </w:rPr>
          <w:instrText xml:space="preserve"> PAGEREF _Toc134898089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7E8166DC" w14:textId="30C1A96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0" w:history="1">
        <w:r w:rsidR="00270ACD" w:rsidRPr="001D3C74">
          <w:rPr>
            <w:rStyle w:val="Hipercze"/>
            <w:noProof/>
          </w:rPr>
          <w:t>Tabela 32 Zestawienie wyników odpowiedzi na pytania dotyczące satysfakcji z usług uczelni w ramach różnych grup respondentów badania kwestionariuszowego</w:t>
        </w:r>
        <w:r w:rsidR="00270ACD">
          <w:rPr>
            <w:noProof/>
            <w:webHidden/>
          </w:rPr>
          <w:tab/>
        </w:r>
        <w:r w:rsidR="00270ACD">
          <w:rPr>
            <w:noProof/>
            <w:webHidden/>
          </w:rPr>
          <w:fldChar w:fldCharType="begin"/>
        </w:r>
        <w:r w:rsidR="00270ACD">
          <w:rPr>
            <w:noProof/>
            <w:webHidden/>
          </w:rPr>
          <w:instrText xml:space="preserve"> PAGEREF _Toc134898090 \h </w:instrText>
        </w:r>
        <w:r w:rsidR="00270ACD">
          <w:rPr>
            <w:noProof/>
            <w:webHidden/>
          </w:rPr>
        </w:r>
        <w:r w:rsidR="00270ACD">
          <w:rPr>
            <w:noProof/>
            <w:webHidden/>
          </w:rPr>
          <w:fldChar w:fldCharType="separate"/>
        </w:r>
        <w:r w:rsidR="00270ACD">
          <w:rPr>
            <w:noProof/>
            <w:webHidden/>
          </w:rPr>
          <w:t>133</w:t>
        </w:r>
        <w:r w:rsidR="00270ACD">
          <w:rPr>
            <w:noProof/>
            <w:webHidden/>
          </w:rPr>
          <w:fldChar w:fldCharType="end"/>
        </w:r>
      </w:hyperlink>
    </w:p>
    <w:p w14:paraId="45541329" w14:textId="6759BC1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1" w:history="1">
        <w:r w:rsidR="00270ACD" w:rsidRPr="001D3C74">
          <w:rPr>
            <w:rStyle w:val="Hipercze"/>
            <w:noProof/>
          </w:rPr>
          <w:t>Tabela 33 Uśrednione wagi istotności wpływu na ocenę SSI poszczególnych grup interesariuszy</w:t>
        </w:r>
        <w:r w:rsidR="00270ACD">
          <w:rPr>
            <w:noProof/>
            <w:webHidden/>
          </w:rPr>
          <w:tab/>
        </w:r>
        <w:r w:rsidR="00270ACD">
          <w:rPr>
            <w:noProof/>
            <w:webHidden/>
          </w:rPr>
          <w:fldChar w:fldCharType="begin"/>
        </w:r>
        <w:r w:rsidR="00270ACD">
          <w:rPr>
            <w:noProof/>
            <w:webHidden/>
          </w:rPr>
          <w:instrText xml:space="preserve"> PAGEREF _Toc134898091 \h </w:instrText>
        </w:r>
        <w:r w:rsidR="00270ACD">
          <w:rPr>
            <w:noProof/>
            <w:webHidden/>
          </w:rPr>
        </w:r>
        <w:r w:rsidR="00270ACD">
          <w:rPr>
            <w:noProof/>
            <w:webHidden/>
          </w:rPr>
          <w:fldChar w:fldCharType="separate"/>
        </w:r>
        <w:r w:rsidR="00270ACD">
          <w:rPr>
            <w:noProof/>
            <w:webHidden/>
          </w:rPr>
          <w:t>135</w:t>
        </w:r>
        <w:r w:rsidR="00270ACD">
          <w:rPr>
            <w:noProof/>
            <w:webHidden/>
          </w:rPr>
          <w:fldChar w:fldCharType="end"/>
        </w:r>
      </w:hyperlink>
    </w:p>
    <w:p w14:paraId="456FF4DE" w14:textId="0D5981C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2" w:history="1">
        <w:r w:rsidR="00270ACD" w:rsidRPr="001D3C74">
          <w:rPr>
            <w:rStyle w:val="Hipercze"/>
            <w:noProof/>
          </w:rPr>
          <w:t>Tabela 34 Wartości cząstkowych SSI dla poszczególnych grup interesariuszy.</w:t>
        </w:r>
        <w:r w:rsidR="00270ACD">
          <w:rPr>
            <w:noProof/>
            <w:webHidden/>
          </w:rPr>
          <w:tab/>
        </w:r>
        <w:r w:rsidR="00270ACD">
          <w:rPr>
            <w:noProof/>
            <w:webHidden/>
          </w:rPr>
          <w:fldChar w:fldCharType="begin"/>
        </w:r>
        <w:r w:rsidR="00270ACD">
          <w:rPr>
            <w:noProof/>
            <w:webHidden/>
          </w:rPr>
          <w:instrText xml:space="preserve"> PAGEREF _Toc134898092 \h </w:instrText>
        </w:r>
        <w:r w:rsidR="00270ACD">
          <w:rPr>
            <w:noProof/>
            <w:webHidden/>
          </w:rPr>
        </w:r>
        <w:r w:rsidR="00270ACD">
          <w:rPr>
            <w:noProof/>
            <w:webHidden/>
          </w:rPr>
          <w:fldChar w:fldCharType="separate"/>
        </w:r>
        <w:r w:rsidR="00270ACD">
          <w:rPr>
            <w:noProof/>
            <w:webHidden/>
          </w:rPr>
          <w:t>136</w:t>
        </w:r>
        <w:r w:rsidR="00270ACD">
          <w:rPr>
            <w:noProof/>
            <w:webHidden/>
          </w:rPr>
          <w:fldChar w:fldCharType="end"/>
        </w:r>
      </w:hyperlink>
    </w:p>
    <w:p w14:paraId="7311D4D8" w14:textId="0A1E2636"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3" w:history="1">
        <w:r w:rsidR="00270ACD" w:rsidRPr="001D3C74">
          <w:rPr>
            <w:rStyle w:val="Hipercze"/>
            <w:noProof/>
          </w:rPr>
          <w:t>Tabela 35 Twierdzenia do budowy kwestionariusza badania jakości usług SERVQUAL</w:t>
        </w:r>
        <w:r w:rsidR="00270ACD">
          <w:rPr>
            <w:noProof/>
            <w:webHidden/>
          </w:rPr>
          <w:tab/>
        </w:r>
        <w:r w:rsidR="00270ACD">
          <w:rPr>
            <w:noProof/>
            <w:webHidden/>
          </w:rPr>
          <w:fldChar w:fldCharType="begin"/>
        </w:r>
        <w:r w:rsidR="00270ACD">
          <w:rPr>
            <w:noProof/>
            <w:webHidden/>
          </w:rPr>
          <w:instrText xml:space="preserve"> PAGEREF _Toc134898093 \h </w:instrText>
        </w:r>
        <w:r w:rsidR="00270ACD">
          <w:rPr>
            <w:noProof/>
            <w:webHidden/>
          </w:rPr>
        </w:r>
        <w:r w:rsidR="00270ACD">
          <w:rPr>
            <w:noProof/>
            <w:webHidden/>
          </w:rPr>
          <w:fldChar w:fldCharType="separate"/>
        </w:r>
        <w:r w:rsidR="00270ACD">
          <w:rPr>
            <w:noProof/>
            <w:webHidden/>
          </w:rPr>
          <w:t>138</w:t>
        </w:r>
        <w:r w:rsidR="00270ACD">
          <w:rPr>
            <w:noProof/>
            <w:webHidden/>
          </w:rPr>
          <w:fldChar w:fldCharType="end"/>
        </w:r>
      </w:hyperlink>
    </w:p>
    <w:p w14:paraId="0E1F4767" w14:textId="259586A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4" w:history="1">
        <w:r w:rsidR="00270ACD" w:rsidRPr="001D3C74">
          <w:rPr>
            <w:rStyle w:val="Hipercze"/>
            <w:noProof/>
          </w:rPr>
          <w:t>Tabela 36 Przykłady mierników efektów działań uczelni w podziale na kategorie</w:t>
        </w:r>
        <w:r w:rsidR="00270ACD">
          <w:rPr>
            <w:noProof/>
            <w:webHidden/>
          </w:rPr>
          <w:tab/>
        </w:r>
        <w:r w:rsidR="00270ACD">
          <w:rPr>
            <w:noProof/>
            <w:webHidden/>
          </w:rPr>
          <w:fldChar w:fldCharType="begin"/>
        </w:r>
        <w:r w:rsidR="00270ACD">
          <w:rPr>
            <w:noProof/>
            <w:webHidden/>
          </w:rPr>
          <w:instrText xml:space="preserve"> PAGEREF _Toc134898094 \h </w:instrText>
        </w:r>
        <w:r w:rsidR="00270ACD">
          <w:rPr>
            <w:noProof/>
            <w:webHidden/>
          </w:rPr>
        </w:r>
        <w:r w:rsidR="00270ACD">
          <w:rPr>
            <w:noProof/>
            <w:webHidden/>
          </w:rPr>
          <w:fldChar w:fldCharType="separate"/>
        </w:r>
        <w:r w:rsidR="00270ACD">
          <w:rPr>
            <w:noProof/>
            <w:webHidden/>
          </w:rPr>
          <w:t>142</w:t>
        </w:r>
        <w:r w:rsidR="00270ACD">
          <w:rPr>
            <w:noProof/>
            <w:webHidden/>
          </w:rPr>
          <w:fldChar w:fldCharType="end"/>
        </w:r>
      </w:hyperlink>
    </w:p>
    <w:p w14:paraId="6102E14E" w14:textId="15A35BB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5" w:history="1">
        <w:r w:rsidR="00270ACD" w:rsidRPr="001D3C74">
          <w:rPr>
            <w:rStyle w:val="Hipercze"/>
            <w:noProof/>
          </w:rPr>
          <w:t>Tabela 37 Wybrane grupy interesariuszy uwzględnione w badaniu satysfakcji interesariuszy polskich uczelni technicznych</w:t>
        </w:r>
        <w:r w:rsidR="00270ACD">
          <w:rPr>
            <w:noProof/>
            <w:webHidden/>
          </w:rPr>
          <w:tab/>
        </w:r>
        <w:r w:rsidR="00270ACD">
          <w:rPr>
            <w:noProof/>
            <w:webHidden/>
          </w:rPr>
          <w:fldChar w:fldCharType="begin"/>
        </w:r>
        <w:r w:rsidR="00270ACD">
          <w:rPr>
            <w:noProof/>
            <w:webHidden/>
          </w:rPr>
          <w:instrText xml:space="preserve"> PAGEREF _Toc134898095 \h </w:instrText>
        </w:r>
        <w:r w:rsidR="00270ACD">
          <w:rPr>
            <w:noProof/>
            <w:webHidden/>
          </w:rPr>
        </w:r>
        <w:r w:rsidR="00270ACD">
          <w:rPr>
            <w:noProof/>
            <w:webHidden/>
          </w:rPr>
          <w:fldChar w:fldCharType="separate"/>
        </w:r>
        <w:r w:rsidR="00270ACD">
          <w:rPr>
            <w:noProof/>
            <w:webHidden/>
          </w:rPr>
          <w:t>149</w:t>
        </w:r>
        <w:r w:rsidR="00270ACD">
          <w:rPr>
            <w:noProof/>
            <w:webHidden/>
          </w:rPr>
          <w:fldChar w:fldCharType="end"/>
        </w:r>
      </w:hyperlink>
    </w:p>
    <w:p w14:paraId="468A5197" w14:textId="44836E4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6" w:history="1">
        <w:r w:rsidR="00270ACD" w:rsidRPr="001D3C74">
          <w:rPr>
            <w:rStyle w:val="Hipercze"/>
            <w:noProof/>
          </w:rPr>
          <w:t>Tabela 38 Zestawienie rodzajów użytych pytań na poszczególnych kwestionariuszach badania satysfakcji interesariuszy</w:t>
        </w:r>
        <w:r w:rsidR="00270ACD">
          <w:rPr>
            <w:noProof/>
            <w:webHidden/>
          </w:rPr>
          <w:tab/>
        </w:r>
        <w:r w:rsidR="00270ACD">
          <w:rPr>
            <w:noProof/>
            <w:webHidden/>
          </w:rPr>
          <w:fldChar w:fldCharType="begin"/>
        </w:r>
        <w:r w:rsidR="00270ACD">
          <w:rPr>
            <w:noProof/>
            <w:webHidden/>
          </w:rPr>
          <w:instrText xml:space="preserve"> PAGEREF _Toc134898096 \h </w:instrText>
        </w:r>
        <w:r w:rsidR="00270ACD">
          <w:rPr>
            <w:noProof/>
            <w:webHidden/>
          </w:rPr>
        </w:r>
        <w:r w:rsidR="00270ACD">
          <w:rPr>
            <w:noProof/>
            <w:webHidden/>
          </w:rPr>
          <w:fldChar w:fldCharType="separate"/>
        </w:r>
        <w:r w:rsidR="00270ACD">
          <w:rPr>
            <w:noProof/>
            <w:webHidden/>
          </w:rPr>
          <w:t>151</w:t>
        </w:r>
        <w:r w:rsidR="00270ACD">
          <w:rPr>
            <w:noProof/>
            <w:webHidden/>
          </w:rPr>
          <w:fldChar w:fldCharType="end"/>
        </w:r>
      </w:hyperlink>
    </w:p>
    <w:p w14:paraId="4368E90B" w14:textId="1BB4806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7" w:history="1">
        <w:r w:rsidR="00270ACD" w:rsidRPr="001D3C74">
          <w:rPr>
            <w:rStyle w:val="Hipercze"/>
            <w:noProof/>
          </w:rPr>
          <w:t>Tabela 39 Rola interesariuszy w działaniach na rzez projektowania i doskonalenia systemów zarządzania jakością uczelni.</w:t>
        </w:r>
        <w:r w:rsidR="00270ACD">
          <w:rPr>
            <w:noProof/>
            <w:webHidden/>
          </w:rPr>
          <w:tab/>
        </w:r>
        <w:r w:rsidR="00270ACD">
          <w:rPr>
            <w:noProof/>
            <w:webHidden/>
          </w:rPr>
          <w:fldChar w:fldCharType="begin"/>
        </w:r>
        <w:r w:rsidR="00270ACD">
          <w:rPr>
            <w:noProof/>
            <w:webHidden/>
          </w:rPr>
          <w:instrText xml:space="preserve"> PAGEREF _Toc134898097 \h </w:instrText>
        </w:r>
        <w:r w:rsidR="00270ACD">
          <w:rPr>
            <w:noProof/>
            <w:webHidden/>
          </w:rPr>
        </w:r>
        <w:r w:rsidR="00270ACD">
          <w:rPr>
            <w:noProof/>
            <w:webHidden/>
          </w:rPr>
          <w:fldChar w:fldCharType="separate"/>
        </w:r>
        <w:r w:rsidR="00270ACD">
          <w:rPr>
            <w:noProof/>
            <w:webHidden/>
          </w:rPr>
          <w:t>153</w:t>
        </w:r>
        <w:r w:rsidR="00270ACD">
          <w:rPr>
            <w:noProof/>
            <w:webHidden/>
          </w:rPr>
          <w:fldChar w:fldCharType="end"/>
        </w:r>
      </w:hyperlink>
    </w:p>
    <w:p w14:paraId="2AC12702" w14:textId="6463C3B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8" w:history="1">
        <w:r w:rsidR="00270ACD" w:rsidRPr="001D3C74">
          <w:rPr>
            <w:rStyle w:val="Hipercze"/>
            <w:noProof/>
          </w:rPr>
          <w:t>Tabela 40 Lista uczelni technicznych planowanych do badania satysfakcji interesariuszy</w:t>
        </w:r>
        <w:r w:rsidR="00270ACD">
          <w:rPr>
            <w:noProof/>
            <w:webHidden/>
          </w:rPr>
          <w:tab/>
        </w:r>
        <w:r w:rsidR="00270ACD">
          <w:rPr>
            <w:noProof/>
            <w:webHidden/>
          </w:rPr>
          <w:fldChar w:fldCharType="begin"/>
        </w:r>
        <w:r w:rsidR="00270ACD">
          <w:rPr>
            <w:noProof/>
            <w:webHidden/>
          </w:rPr>
          <w:instrText xml:space="preserve"> PAGEREF _Toc134898098 \h </w:instrText>
        </w:r>
        <w:r w:rsidR="00270ACD">
          <w:rPr>
            <w:noProof/>
            <w:webHidden/>
          </w:rPr>
        </w:r>
        <w:r w:rsidR="00270ACD">
          <w:rPr>
            <w:noProof/>
            <w:webHidden/>
          </w:rPr>
          <w:fldChar w:fldCharType="separate"/>
        </w:r>
        <w:r w:rsidR="00270ACD">
          <w:rPr>
            <w:noProof/>
            <w:webHidden/>
          </w:rPr>
          <w:t>190</w:t>
        </w:r>
        <w:r w:rsidR="00270ACD">
          <w:rPr>
            <w:noProof/>
            <w:webHidden/>
          </w:rPr>
          <w:fldChar w:fldCharType="end"/>
        </w:r>
      </w:hyperlink>
    </w:p>
    <w:p w14:paraId="4F0253AA" w14:textId="6A46800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9" w:history="1">
        <w:r w:rsidR="00270ACD" w:rsidRPr="001D3C74">
          <w:rPr>
            <w:rStyle w:val="Hipercze"/>
            <w:noProof/>
          </w:rPr>
          <w:t xml:space="preserve">Tabela 41 </w:t>
        </w:r>
        <w:r w:rsidR="00270ACD" w:rsidRPr="001D3C74">
          <w:rPr>
            <w:rStyle w:val="Hipercze"/>
            <w:noProof/>
            <w:lang w:eastAsia="pl-PL"/>
          </w:rPr>
          <w:t>RankingRV250 dla top100 uczelni w THE, ARWU, QS i Webometrics</w:t>
        </w:r>
        <w:r w:rsidR="00270ACD">
          <w:rPr>
            <w:noProof/>
            <w:webHidden/>
          </w:rPr>
          <w:tab/>
        </w:r>
        <w:r w:rsidR="00270ACD">
          <w:rPr>
            <w:noProof/>
            <w:webHidden/>
          </w:rPr>
          <w:fldChar w:fldCharType="begin"/>
        </w:r>
        <w:r w:rsidR="00270ACD">
          <w:rPr>
            <w:noProof/>
            <w:webHidden/>
          </w:rPr>
          <w:instrText xml:space="preserve"> PAGEREF _Toc134898099 \h </w:instrText>
        </w:r>
        <w:r w:rsidR="00270ACD">
          <w:rPr>
            <w:noProof/>
            <w:webHidden/>
          </w:rPr>
        </w:r>
        <w:r w:rsidR="00270ACD">
          <w:rPr>
            <w:noProof/>
            <w:webHidden/>
          </w:rPr>
          <w:fldChar w:fldCharType="separate"/>
        </w:r>
        <w:r w:rsidR="00270ACD">
          <w:rPr>
            <w:noProof/>
            <w:webHidden/>
          </w:rPr>
          <w:t>192</w:t>
        </w:r>
        <w:r w:rsidR="00270ACD">
          <w:rPr>
            <w:noProof/>
            <w:webHidden/>
          </w:rPr>
          <w:fldChar w:fldCharType="end"/>
        </w:r>
      </w:hyperlink>
    </w:p>
    <w:p w14:paraId="08A04FA6" w14:textId="275075BA" w:rsidR="009E61F0" w:rsidRPr="00233788" w:rsidRDefault="009E61F0" w:rsidP="004E7B54">
      <w:r w:rsidRPr="00233788">
        <w:fldChar w:fldCharType="end"/>
      </w:r>
    </w:p>
    <w:p w14:paraId="091C3A0C" w14:textId="77777777" w:rsidR="00B758DF" w:rsidRPr="00233788" w:rsidRDefault="00B758DF" w:rsidP="004E7B54">
      <w:pPr>
        <w:pStyle w:val="Nagwek1"/>
      </w:pPr>
      <w:bookmarkStart w:id="359" w:name="_Toc133846185"/>
      <w:r w:rsidRPr="00233788">
        <w:lastRenderedPageBreak/>
        <w:t>Wykaz załączników</w:t>
      </w:r>
      <w:bookmarkEnd w:id="359"/>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60" w:name="_Ref66902367"/>
      <w:bookmarkStart w:id="361"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60"/>
      <w:bookmarkEnd w:id="361"/>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przewody doktorskie stały się postępowaniami ws.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uprawnienie do prowadzenia postępowań ws.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lastRenderedPageBreak/>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lastRenderedPageBreak/>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lastRenderedPageBreak/>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przewidziano organizację studiów w formie indywidualnych studiów międzydziedzinowych,</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lastRenderedPageBreak/>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lastRenderedPageBreak/>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uczelnie prowadzą gospodarkę finansową na podstawie przepisów szczególnych PSWiN, a przede wszystkim ustawy o rachunkowości. Nie będzie już wydawane, jak dotychczas, roz</w:t>
      </w:r>
      <w:r w:rsidRPr="00233788">
        <w:lastRenderedPageBreak/>
        <w:t>porządzenie Rady Ministrów ws.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62" w:name="_Toc133846187"/>
      <w:r w:rsidRPr="00233788">
        <w:lastRenderedPageBreak/>
        <w:t>Załącznik 2 - Kwestionariusze badania satysfakcji interesariuszy</w:t>
      </w:r>
      <w:bookmarkEnd w:id="362"/>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63" w:name="_Toc133846188"/>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63"/>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3019CD" w:rsidRDefault="007C7E94" w:rsidP="001D1695">
      <w:pPr>
        <w:pStyle w:val="Numerowanie"/>
        <w:numPr>
          <w:ilvl w:val="0"/>
          <w:numId w:val="19"/>
        </w:numPr>
        <w:rPr>
          <w:color w:val="FF0000"/>
        </w:rPr>
      </w:pPr>
      <w:r w:rsidRPr="003019CD">
        <w:rPr>
          <w:color w:val="FF0000"/>
        </w:rPr>
        <w:t xml:space="preserve">Akademia Marynarki Wojennej </w:t>
      </w:r>
      <w:r w:rsidR="00160300" w:rsidRPr="003019CD">
        <w:rPr>
          <w:color w:val="FF0000"/>
        </w:rPr>
        <w:t>(</w:t>
      </w:r>
      <w:commentRangeStart w:id="364"/>
      <w:r w:rsidR="00160300" w:rsidRPr="003019CD">
        <w:rPr>
          <w:color w:val="FF0000"/>
        </w:rPr>
        <w:t>AMW</w:t>
      </w:r>
      <w:commentRangeEnd w:id="364"/>
      <w:r w:rsidR="003019CD">
        <w:rPr>
          <w:rStyle w:val="Odwoaniedokomentarza"/>
          <w:rFonts w:ascii="Times New Roman" w:hAnsi="Times New Roman"/>
          <w:szCs w:val="20"/>
          <w:lang w:eastAsia="pl-PL"/>
        </w:rPr>
        <w:commentReference w:id="364"/>
      </w:r>
      <w:r w:rsidR="00160300" w:rsidRPr="003019CD">
        <w:rPr>
          <w:color w:val="FF0000"/>
        </w:rPr>
        <w:t>)</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(AM-Sz)</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545306E0" w:rsidR="007C7E94" w:rsidRPr="00233788" w:rsidRDefault="007C7E94" w:rsidP="001D1695">
      <w:pPr>
        <w:pStyle w:val="Numerowanie"/>
        <w:numPr>
          <w:ilvl w:val="0"/>
          <w:numId w:val="19"/>
        </w:numPr>
      </w:pPr>
      <w:r w:rsidRPr="00233788">
        <w:t xml:space="preserve">Politechnika Białostocka </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3019CD" w:rsidRDefault="00160300" w:rsidP="001D1695">
      <w:pPr>
        <w:pStyle w:val="Numerowanie"/>
        <w:numPr>
          <w:ilvl w:val="0"/>
          <w:numId w:val="19"/>
        </w:numPr>
        <w:rPr>
          <w:color w:val="FF0000"/>
        </w:rPr>
      </w:pPr>
      <w:r w:rsidRPr="003019CD">
        <w:rPr>
          <w:color w:val="FF0000"/>
        </w:rPr>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5533A283" w:rsidR="00F4633F" w:rsidRPr="00233788" w:rsidRDefault="00F4633F" w:rsidP="004E7B54">
      <w:pPr>
        <w:pStyle w:val="Tytutabeli"/>
      </w:pPr>
      <w:bookmarkStart w:id="365" w:name="_Toc134898098"/>
      <w:r w:rsidRPr="00233788">
        <w:t xml:space="preserve">Tabela </w:t>
      </w:r>
      <w:fldSimple w:instr=" SEQ Tabela \* ARABIC ">
        <w:r w:rsidR="00BB1057">
          <w:rPr>
            <w:noProof/>
          </w:rPr>
          <w:t>41</w:t>
        </w:r>
      </w:fldSimple>
      <w:r w:rsidRPr="00233788">
        <w:t xml:space="preserve"> Lista uczelni technicznych planowanych do badania satysfakcji interesariuszy</w:t>
      </w:r>
      <w:bookmarkEnd w:id="365"/>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18B41009" w:rsidR="00622247" w:rsidRDefault="00622247">
      <w:pPr>
        <w:spacing w:before="0" w:line="240" w:lineRule="auto"/>
        <w:ind w:firstLine="0"/>
        <w:jc w:val="left"/>
      </w:pPr>
      <w:r>
        <w:br w:type="page"/>
      </w:r>
    </w:p>
    <w:p w14:paraId="4E2D4FAA" w14:textId="24BAC02D" w:rsidR="00622247" w:rsidRPr="00233788" w:rsidRDefault="00622247" w:rsidP="00622247">
      <w:pPr>
        <w:pStyle w:val="Nagwek1"/>
        <w:numPr>
          <w:ilvl w:val="0"/>
          <w:numId w:val="0"/>
        </w:numPr>
        <w:ind w:left="432"/>
      </w:pPr>
      <w:r w:rsidRPr="00233788">
        <w:lastRenderedPageBreak/>
        <w:t xml:space="preserve">Załącznik </w:t>
      </w:r>
      <w:r>
        <w:t>4</w:t>
      </w:r>
      <w:r w:rsidRPr="00233788">
        <w:t xml:space="preserve"> – </w:t>
      </w:r>
      <w:r>
        <w:t>Propozycja rankingu Światowych uczelni na podstawie rezultatów globalnych THE, ARWU, QS i Webometrics – Ranking RV250</w:t>
      </w:r>
    </w:p>
    <w:p w14:paraId="5427DF13" w14:textId="67BEE08E" w:rsidR="00622247" w:rsidRDefault="00622247" w:rsidP="00622247">
      <w:pPr>
        <w:pStyle w:val="Tytutabeli"/>
      </w:pPr>
      <w:bookmarkStart w:id="366" w:name="_Ref134656238"/>
      <w:bookmarkStart w:id="367" w:name="_Toc134898099"/>
      <w:r>
        <w:t xml:space="preserve">Tabela </w:t>
      </w:r>
      <w:fldSimple w:instr=" SEQ Tabela \* ARABIC ">
        <w:r w:rsidR="00BB1057">
          <w:rPr>
            <w:noProof/>
          </w:rPr>
          <w:t>42</w:t>
        </w:r>
      </w:fldSimple>
      <w:bookmarkEnd w:id="366"/>
      <w:r>
        <w:t xml:space="preserve"> </w:t>
      </w:r>
      <w:r w:rsidRPr="00622247">
        <w:rPr>
          <w:lang w:eastAsia="pl-PL"/>
        </w:rPr>
        <w:t>RankingRV250 dla top100 uczelni w THE, ARWU, QS i Webometrics</w:t>
      </w:r>
      <w:bookmarkEnd w:id="367"/>
    </w:p>
    <w:tbl>
      <w:tblPr>
        <w:tblW w:w="9072" w:type="dxa"/>
        <w:tblInd w:w="-5" w:type="dxa"/>
        <w:tblCellMar>
          <w:left w:w="70" w:type="dxa"/>
          <w:right w:w="70" w:type="dxa"/>
        </w:tblCellMar>
        <w:tblLook w:val="04A0" w:firstRow="1" w:lastRow="0" w:firstColumn="1" w:lastColumn="0" w:noHBand="0" w:noVBand="1"/>
      </w:tblPr>
      <w:tblGrid>
        <w:gridCol w:w="875"/>
        <w:gridCol w:w="3544"/>
        <w:gridCol w:w="889"/>
        <w:gridCol w:w="889"/>
        <w:gridCol w:w="889"/>
        <w:gridCol w:w="889"/>
        <w:gridCol w:w="1242"/>
      </w:tblGrid>
      <w:tr w:rsidR="00622247" w:rsidRPr="00E9332A" w14:paraId="6F37A5CE" w14:textId="77777777" w:rsidTr="00E9332A">
        <w:trPr>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Webometrics 2023 H1</w:t>
            </w:r>
          </w:p>
        </w:tc>
      </w:tr>
      <w:tr w:rsidR="00622247" w:rsidRPr="00E9332A" w14:paraId="7F6848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Massachusetts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Pennsylvania</w:t>
            </w:r>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Princeton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Cornell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Johns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California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Tsinghua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Peking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Northwestern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Edinburgh</w:t>
            </w:r>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Duke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National University of Singapore</w:t>
            </w:r>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Tokyo</w:t>
            </w:r>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King’s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Queensland</w:t>
            </w:r>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McGill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Zhejiang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Shanghai Jiao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Nanyang Technological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Monash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Australian National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Seoul National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Université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Carnegie Mellon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Technical University of Munich</w:t>
            </w:r>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École Polytechnique Fédérale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Fudan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Université Paris-Saclay</w:t>
            </w:r>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Georgia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Sorbonne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Irvine</w:t>
            </w:r>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Copenhagen</w:t>
            </w:r>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Karolinska Institute</w:t>
            </w:r>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LMU Munich</w:t>
            </w:r>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Universität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Pennsylvania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Purdue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Institut Polytechnique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Hong Kong Polytechnic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Yonsei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Emory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Leeds</w:t>
            </w:r>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McMaster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Ohio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Michigan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Texas Southwestern Medical Center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Arizona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Tokyo Institute of Technology (Tokyo </w:t>
            </w:r>
            <w:r w:rsidRPr="00622247">
              <w:rPr>
                <w:rFonts w:eastAsia="Times New Roman" w:cs="Arial"/>
                <w:color w:val="000000"/>
                <w:sz w:val="18"/>
                <w:szCs w:val="18"/>
                <w:lang w:val="en-GB" w:eastAsia="pl-PL"/>
              </w:rPr>
              <w:lastRenderedPageBreak/>
              <w:t>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Munich</w:t>
            </w:r>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Wageningen University &amp; Research</w:t>
            </w:r>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Geneva</w:t>
            </w:r>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Aarhus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Universiti Malaya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Texas M. D. Anderson Cancer Center</w:t>
            </w:r>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Charité - Universitätsmedizin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Ghent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Lomonosov Moscow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Leiden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National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North Carolina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Catholic University of Leuven / Katholieke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Southampton</w:t>
            </w:r>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Université Paris Cité</w:t>
            </w:r>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Tohoku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Basel</w:t>
            </w:r>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Weizmann Institute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Technische Universität München</w:t>
            </w:r>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Tübingen</w:t>
            </w:r>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Stockholm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Free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Nanjing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St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Indiana University Bloomington</w:t>
            </w:r>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Sungkyunkwan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Massachusetts Amherst</w:t>
            </w:r>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09A4E286" w:rsidR="00E9332A" w:rsidRPr="006E3958" w:rsidRDefault="009C6CF4" w:rsidP="00016195">
      <w:pPr>
        <w:pStyle w:val="rdo"/>
      </w:pPr>
      <w:r w:rsidRPr="006E3958">
        <w:t>Źródło</w:t>
      </w:r>
      <w:r w:rsidR="00E9332A" w:rsidRPr="006E3958">
        <w:t xml:space="preserve">: opracowanie własne na podstawie wyników rankingów THE2023, ARWU2022, QS2023 i Webometrics 2023 H1 </w:t>
      </w:r>
      <w:r w:rsidR="00E9332A" w:rsidRPr="006E3958">
        <w:fldChar w:fldCharType="begin" w:fldLock="1"/>
      </w:r>
      <w:r w:rsidR="00E9332A"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E9332A" w:rsidRPr="006E3958">
        <w:fldChar w:fldCharType="separate"/>
      </w:r>
      <w:r w:rsidR="00E9332A" w:rsidRPr="006E3958">
        <w:rPr>
          <w:noProof/>
        </w:rPr>
        <w:t>(ARWU, 2022a; Cybermetrics Lab, 2023; QS Quacquarelli Symonds, 2023m; Times Higher Education, 2023)</w:t>
      </w:r>
      <w:r w:rsidR="00E9332A" w:rsidRPr="006E3958">
        <w:fldChar w:fldCharType="end"/>
      </w:r>
    </w:p>
    <w:p w14:paraId="4ED7F70B" w14:textId="4E8CCE28" w:rsidR="007C7E94" w:rsidRPr="00622247" w:rsidRDefault="007C7E94" w:rsidP="00622247">
      <w:pPr>
        <w:spacing w:line="240" w:lineRule="auto"/>
        <w:ind w:firstLine="0"/>
        <w:jc w:val="left"/>
        <w:rPr>
          <w:rFonts w:ascii="Times New Roman" w:hAnsi="Times New Roman"/>
          <w:b/>
          <w:bCs/>
          <w:color w:val="000000"/>
          <w:sz w:val="22"/>
        </w:rPr>
      </w:pPr>
    </w:p>
    <w:sectPr w:rsidR="007C7E94" w:rsidRPr="00622247"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Jan Paweł Szefler" w:date="2023-05-13T15:37:00Z" w:initials="JS">
    <w:p w14:paraId="451F5E1C" w14:textId="77777777" w:rsidR="000A51B9" w:rsidRDefault="000A51B9" w:rsidP="000A51B9">
      <w:pPr>
        <w:pStyle w:val="Tekstkomentarza"/>
      </w:pPr>
      <w:r>
        <w:rPr>
          <w:rStyle w:val="Odwoaniedokomentarza"/>
        </w:rPr>
        <w:annotationRef/>
      </w:r>
      <w:r>
        <w:t>Wstawić wykres jako rysunek, bo odwołania do Excela się „wysypują”</w:t>
      </w:r>
    </w:p>
  </w:comment>
  <w:comment w:id="26" w:author="Jan Paweł Szefler" w:date="2021-03-16T11:51:00Z" w:initials="JPS">
    <w:p w14:paraId="5F6A2E56" w14:textId="77777777" w:rsidR="000A51B9" w:rsidRDefault="000A51B9" w:rsidP="000A51B9">
      <w:pPr>
        <w:pStyle w:val="Tekstkomentarza"/>
      </w:pPr>
      <w:r>
        <w:rPr>
          <w:rStyle w:val="Odwoaniedokomentarza"/>
        </w:rPr>
        <w:annotationRef/>
      </w:r>
      <w:r>
        <w:t>znaleźć i dodać odniesienie do podobieństw wśród założeń turkusowego zarządzania.</w:t>
      </w:r>
    </w:p>
  </w:comment>
  <w:comment w:id="30" w:author="Jan Paweł Szefler" w:date="2023-05-13T15:39:00Z" w:initials="JS">
    <w:p w14:paraId="0780951A" w14:textId="77777777" w:rsidR="000A51B9" w:rsidRDefault="000A51B9" w:rsidP="000A51B9">
      <w:pPr>
        <w:pStyle w:val="Tekstkomentarza"/>
      </w:pPr>
      <w:r>
        <w:rPr>
          <w:rStyle w:val="Odwoaniedokomentarza"/>
        </w:rPr>
        <w:annotationRef/>
      </w:r>
      <w:r>
        <w:t>Wstawić wykres jako rysunek, bo połaczenia do Excela mogą się wysypać.</w:t>
      </w:r>
    </w:p>
  </w:comment>
  <w:comment w:id="39" w:author="Jan Paweł Szefler" w:date="2023-05-13T15:41:00Z" w:initials="JS">
    <w:p w14:paraId="0876B669"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4" w:author="Jan Paweł Szefler" w:date="2023-05-13T15:42:00Z" w:initials="JS">
    <w:p w14:paraId="4D40842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8" w:author="Jan Paweł Szefler" w:date="2023-05-13T15:42:00Z" w:initials="JS">
    <w:p w14:paraId="3F1BAEBB"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3" w:author="Jan Paweł Szefler" w:date="2023-05-13T15:43:00Z" w:initials="JS">
    <w:p w14:paraId="240B037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7" w:author="Jan Paweł Szefler" w:date="2023-05-13T15:44:00Z" w:initials="JS">
    <w:p w14:paraId="5591BE28"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1" w:author="Jan Paweł Szefler" w:date="2021-05-12T16:00:00Z" w:initials="JPS">
    <w:p w14:paraId="5338E603" w14:textId="77777777" w:rsidR="00BF2CD2" w:rsidRDefault="00BF2CD2" w:rsidP="00BF2CD2">
      <w:pPr>
        <w:pStyle w:val="Tekstkomentarza"/>
      </w:pPr>
      <w:r>
        <w:rPr>
          <w:rStyle w:val="Odwoaniedokomentarza"/>
        </w:rPr>
        <w:annotationRef/>
      </w:r>
      <w:r>
        <w:t>Dodać komentarz odnoszący się do celów EU na początku XXI wieku</w:t>
      </w:r>
    </w:p>
  </w:comment>
  <w:comment w:id="62" w:author="Jan Paweł Szefler" w:date="2023-05-13T15:44:00Z" w:initials="JS">
    <w:p w14:paraId="48DCE6F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6" w:author="Jan Paweł Szefler" w:date="2023-05-13T15:46:00Z" w:initials="JS">
    <w:p w14:paraId="5D96794F" w14:textId="77777777" w:rsidR="00BF2CD2" w:rsidRDefault="00BF2CD2" w:rsidP="00BF2CD2">
      <w:pPr>
        <w:pStyle w:val="Tekstkomentarza"/>
      </w:pPr>
      <w:r>
        <w:rPr>
          <w:rStyle w:val="Odwoaniedokomentarza"/>
        </w:rPr>
        <w:annotationRef/>
      </w:r>
      <w:r>
        <w:t>Dodać aktualizację z odniesieniem do roku 2023</w:t>
      </w:r>
    </w:p>
  </w:comment>
  <w:comment w:id="67" w:author="Jan Paweł Szefler" w:date="2021-03-17T01:03:00Z" w:initials="JPS">
    <w:p w14:paraId="70B8C023" w14:textId="77777777" w:rsidR="00BF2CD2" w:rsidRDefault="00BF2CD2" w:rsidP="00BF2CD2">
      <w:pPr>
        <w:pStyle w:val="Tekstkomentarza"/>
      </w:pPr>
      <w:r>
        <w:rPr>
          <w:rStyle w:val="Odwoaniedokomentarza"/>
        </w:rPr>
        <w:annotationRef/>
      </w:r>
      <w:r>
        <w:t>Ustalić gdzie umieścić – być może wprowadzenie lub zakończenie rozdziału</w:t>
      </w:r>
    </w:p>
  </w:comment>
  <w:comment w:id="88" w:author="JPSZ" w:date="2021-02-11T18:12:00Z" w:initials="J">
    <w:p w14:paraId="5D601FF6" w14:textId="77777777" w:rsidR="00F64C2F" w:rsidRDefault="00F64C2F" w:rsidP="00F64C2F">
      <w:pPr>
        <w:pStyle w:val="Tekstkomentarza"/>
      </w:pPr>
      <w:r>
        <w:rPr>
          <w:rStyle w:val="Odwoaniedokomentarza"/>
        </w:rPr>
        <w:annotationRef/>
      </w:r>
      <w:r>
        <w:t>rozumiane jako zakres działalności</w:t>
      </w:r>
    </w:p>
  </w:comment>
  <w:comment w:id="107" w:author="JPSZ" w:date="2021-01-29T20:54:00Z" w:initials="J">
    <w:p w14:paraId="6D1CDFD4" w14:textId="77777777" w:rsidR="003A466E" w:rsidRDefault="003A466E" w:rsidP="003A466E">
      <w:pPr>
        <w:pStyle w:val="Tekstkomentarza"/>
      </w:pPr>
      <w:r>
        <w:rPr>
          <w:rStyle w:val="Odwoaniedokomentarza"/>
        </w:rPr>
        <w:annotationRef/>
      </w:r>
      <w:r>
        <w:t>rozwiązania typu win-win charakterystyczne dla organizacji społecznie odpowiedzialnej + turkus?</w:t>
      </w:r>
    </w:p>
  </w:comment>
  <w:comment w:id="111" w:author="Jan Paweł Szefler" w:date="2023-05-25T15:14:00Z" w:initials="JS">
    <w:p w14:paraId="5F6AEF86" w14:textId="65E56FEB" w:rsidR="00894771" w:rsidRDefault="00894771">
      <w:pPr>
        <w:pStyle w:val="Tekstkomentarza"/>
      </w:pPr>
      <w:r>
        <w:rPr>
          <w:rStyle w:val="Odwoaniedokomentarza"/>
        </w:rPr>
        <w:annotationRef/>
      </w:r>
      <w:r>
        <w:t>Dodać def jakości z ISO 9000/ISO 9001</w:t>
      </w:r>
    </w:p>
  </w:comment>
  <w:comment w:id="119" w:author="Jan Paweł Szefler" w:date="2023-05-24T21:54:00Z" w:initials="JS">
    <w:p w14:paraId="75AC2B76" w14:textId="42FA112A" w:rsidR="00666099" w:rsidRDefault="00666099">
      <w:pPr>
        <w:pStyle w:val="Tekstkomentarza"/>
      </w:pPr>
      <w:r>
        <w:rPr>
          <w:rStyle w:val="Odwoaniedokomentarza"/>
        </w:rPr>
        <w:annotationRef/>
      </w:r>
      <w:r>
        <w:t>ew poprawić rysunek – zrobić w draw.io</w:t>
      </w:r>
    </w:p>
  </w:comment>
  <w:comment w:id="152" w:author="DELL" w:date="2015-12-05T23:08:00Z" w:initials="D">
    <w:p w14:paraId="0AD845D8" w14:textId="77777777" w:rsidR="005D207C" w:rsidRDefault="005D207C" w:rsidP="005D207C">
      <w:pPr>
        <w:pStyle w:val="Tekstkomentarza"/>
      </w:pPr>
      <w:r>
        <w:rPr>
          <w:rStyle w:val="Odwoaniedokomentarza"/>
        </w:rPr>
        <w:annotationRef/>
      </w:r>
      <w:r>
        <w:t>Automatyczny odnośnik</w:t>
      </w:r>
    </w:p>
  </w:comment>
  <w:comment w:id="173" w:author="Jan Paweł Szefler" w:date="2023-05-11T00:11:00Z" w:initials="JS">
    <w:p w14:paraId="141A0DBE" w14:textId="164A47EC" w:rsidR="00DA1B58" w:rsidRDefault="00DA1B58">
      <w:pPr>
        <w:pStyle w:val="Tekstkomentarza"/>
      </w:pPr>
      <w:r>
        <w:rPr>
          <w:rStyle w:val="Odwoaniedokomentarza"/>
        </w:rPr>
        <w:annotationRef/>
      </w:r>
      <w:r>
        <w:t>Skontrolować, czy numeracja załączników nie uległa zmianie</w:t>
      </w:r>
    </w:p>
  </w:comment>
  <w:comment w:id="186" w:author="DELL" w:date="2015-12-03T20:33:00Z" w:initials="D">
    <w:p w14:paraId="1F46D983" w14:textId="77777777" w:rsidR="005D207C" w:rsidRDefault="005D207C" w:rsidP="005D207C">
      <w:pPr>
        <w:pStyle w:val="Tekstkomentarza"/>
      </w:pPr>
      <w:r>
        <w:rPr>
          <w:rStyle w:val="Odwoaniedokomentarza"/>
        </w:rPr>
        <w:annotationRef/>
      </w:r>
      <w:r>
        <w:t>Należy wstawić automatyczny odnośnik</w:t>
      </w:r>
    </w:p>
  </w:comment>
  <w:comment w:id="198" w:author="DELL" w:date="2015-12-02T14:13:00Z" w:initials="D">
    <w:p w14:paraId="79EFAC32" w14:textId="77777777" w:rsidR="00016195" w:rsidRDefault="00016195" w:rsidP="00016195">
      <w:pPr>
        <w:pStyle w:val="Tekstkomentarza"/>
      </w:pPr>
      <w:r>
        <w:rPr>
          <w:rStyle w:val="Odwoaniedokomentarza"/>
        </w:rPr>
        <w:annotationRef/>
      </w:r>
      <w:r>
        <w:t>Wymaga rozwinięcia analizy interesariuszy w kontekście różnych autorów, bo będzie autoplagiat z IWRA (już wstępnie zmienione)</w:t>
      </w:r>
    </w:p>
  </w:comment>
  <w:comment w:id="203" w:author="DELL" w:date="2015-12-07T23:38:00Z" w:initials="D">
    <w:p w14:paraId="03BD173A" w14:textId="77777777" w:rsidR="00016195" w:rsidRDefault="00016195" w:rsidP="00016195">
      <w:pPr>
        <w:pStyle w:val="Tekstkomentarza"/>
      </w:pPr>
      <w:r>
        <w:rPr>
          <w:rStyle w:val="Odwoaniedokomentarza"/>
        </w:rPr>
        <w:annotationRef/>
      </w:r>
      <w:r>
        <w:t>Charakter relacji uczeń nauczyciel w odniesieniu do efektów usługi.</w:t>
      </w:r>
    </w:p>
  </w:comment>
  <w:comment w:id="204" w:author="DELL" w:date="2015-12-07T22:16:00Z" w:initials="D">
    <w:p w14:paraId="0830B0A4" w14:textId="77777777" w:rsidR="00016195" w:rsidRDefault="00016195" w:rsidP="00016195">
      <w:pPr>
        <w:pStyle w:val="Tekstkomentarza"/>
      </w:pPr>
      <w:r>
        <w:rPr>
          <w:rStyle w:val="Odwoaniedokomentarza"/>
        </w:rPr>
        <w:annotationRef/>
      </w:r>
      <w:r>
        <w:t>Uzupełnić komentarze</w:t>
      </w:r>
    </w:p>
  </w:comment>
  <w:comment w:id="205" w:author="DELL" w:date="2015-12-07T22:44:00Z" w:initials="D">
    <w:p w14:paraId="4EF52944" w14:textId="77777777" w:rsidR="00016195" w:rsidRDefault="00016195" w:rsidP="00016195">
      <w:pPr>
        <w:pStyle w:val="Tekstkomentarza"/>
      </w:pPr>
      <w:r>
        <w:rPr>
          <w:rStyle w:val="Odwoaniedokomentarza"/>
        </w:rPr>
        <w:annotationRef/>
      </w:r>
      <w:r>
        <w:t>Schemat do weryfikacji bo np. rodzice studentów zazwyczaj mają relacje pośrednie</w:t>
      </w:r>
    </w:p>
  </w:comment>
  <w:comment w:id="233" w:author="DELL" w:date="2015-12-05T15:47:00Z" w:initials="D">
    <w:p w14:paraId="1D9FC7E9" w14:textId="77777777" w:rsidR="003C08E8" w:rsidRDefault="003C08E8" w:rsidP="003C08E8">
      <w:pPr>
        <w:pStyle w:val="Tekstkomentarza"/>
      </w:pPr>
      <w:r>
        <w:rPr>
          <w:rStyle w:val="Odwoaniedokomentarza"/>
        </w:rPr>
        <w:annotationRef/>
      </w:r>
      <w:r>
        <w:t>SSI_pol Grudowski-Szefler</w:t>
      </w:r>
    </w:p>
  </w:comment>
  <w:comment w:id="240" w:author="DELL" w:date="2015-12-06T00:26:00Z" w:initials="D">
    <w:p w14:paraId="3669ABD4" w14:textId="77777777" w:rsidR="003C08E8" w:rsidRDefault="003C08E8" w:rsidP="003C08E8">
      <w:pPr>
        <w:pStyle w:val="Tekstkomentarza"/>
      </w:pPr>
      <w:r>
        <w:rPr>
          <w:rStyle w:val="Odwoaniedokomentarza"/>
        </w:rPr>
        <w:annotationRef/>
      </w:r>
    </w:p>
  </w:comment>
  <w:comment w:id="241" w:author="DELL" w:date="2015-12-08T00:26:00Z" w:initials="D">
    <w:p w14:paraId="0EF1C221" w14:textId="77777777" w:rsidR="003C08E8" w:rsidRDefault="003C08E8" w:rsidP="003C08E8">
      <w:pPr>
        <w:pStyle w:val="Tekstkomentarza"/>
      </w:pPr>
      <w:r>
        <w:rPr>
          <w:rStyle w:val="Odwoaniedokomentarza"/>
        </w:rPr>
        <w:annotationRef/>
      </w:r>
      <w:r>
        <w:t>Dodać automatyczny odnośnik.</w:t>
      </w:r>
    </w:p>
  </w:comment>
  <w:comment w:id="278" w:author="Jan Paweł Szefler" w:date="2023-05-13T16:10:00Z" w:initials="JS">
    <w:p w14:paraId="422F12F4" w14:textId="77777777" w:rsidR="003C08E8" w:rsidRDefault="003C08E8" w:rsidP="003C08E8">
      <w:pPr>
        <w:pStyle w:val="Tekstkomentarza"/>
      </w:pPr>
      <w:r>
        <w:rPr>
          <w:rStyle w:val="Odwoaniedokomentarza"/>
        </w:rPr>
        <w:annotationRef/>
      </w:r>
      <w:r>
        <w:t>Wykres wstawić jako rysunek bo odwołania do Excela mogą się „wysypać”</w:t>
      </w:r>
    </w:p>
  </w:comment>
  <w:comment w:id="282" w:author="Jan Paweł Szefler" w:date="2023-05-13T16:11:00Z" w:initials="JS">
    <w:p w14:paraId="22F6E99E" w14:textId="77777777" w:rsidR="003C08E8" w:rsidRDefault="003C08E8" w:rsidP="003C08E8">
      <w:pPr>
        <w:pStyle w:val="Tekstkomentarza"/>
      </w:pPr>
      <w:r>
        <w:rPr>
          <w:rStyle w:val="Odwoaniedokomentarza"/>
        </w:rPr>
        <w:annotationRef/>
      </w:r>
      <w:r>
        <w:t>Wykres wstawić jako rysunek bo odwołania do Excela mogą się „wysypać”</w:t>
      </w:r>
    </w:p>
  </w:comment>
  <w:comment w:id="286" w:author="Jan Paweł Szefler" w:date="2023-05-13T20:08:00Z" w:initials="JS">
    <w:p w14:paraId="756D171B"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291" w:author="Jan Paweł Szefler" w:date="2023-05-13T20:11:00Z" w:initials="JS">
    <w:p w14:paraId="751C564D"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296" w:author="Jan Paweł Szefler" w:date="2023-05-13T20:12:00Z" w:initials="JS">
    <w:p w14:paraId="5B27AC9A"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300" w:author="Jan Paweł Szefler" w:date="2023-05-13T20:13:00Z" w:initials="JS">
    <w:p w14:paraId="1C1567B0"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304" w:author="Jan Paweł Szefler" w:date="2023-05-13T20:14:00Z" w:initials="JS">
    <w:p w14:paraId="7C37994F" w14:textId="77777777" w:rsidR="003C08E8" w:rsidRDefault="003C08E8" w:rsidP="003C08E8">
      <w:pPr>
        <w:pStyle w:val="Tekstkomentarza"/>
      </w:pPr>
      <w:r>
        <w:rPr>
          <w:rStyle w:val="Odwoaniedokomentarza"/>
        </w:rPr>
        <w:annotationRef/>
      </w:r>
    </w:p>
  </w:comment>
  <w:comment w:id="305" w:author="Jan Paweł Szefler" w:date="2023-05-13T20:14:00Z" w:initials="JS">
    <w:p w14:paraId="7C016BC0" w14:textId="77777777" w:rsidR="003C08E8" w:rsidRDefault="003C08E8" w:rsidP="003C08E8">
      <w:pPr>
        <w:pStyle w:val="Tekstkomentarza"/>
      </w:pPr>
      <w:r>
        <w:rPr>
          <w:rStyle w:val="Odwoaniedokomentarza"/>
        </w:rPr>
        <w:annotationRef/>
      </w:r>
    </w:p>
  </w:comment>
  <w:comment w:id="306" w:author="Jan Paweł Szefler" w:date="2023-05-13T20:14:00Z" w:initials="JS">
    <w:p w14:paraId="5D8F8EEC" w14:textId="77777777" w:rsidR="003C08E8" w:rsidRDefault="003C08E8" w:rsidP="003C08E8">
      <w:pPr>
        <w:pStyle w:val="Tekstkomentarza"/>
      </w:pPr>
      <w:r>
        <w:rPr>
          <w:rStyle w:val="Odwoaniedokomentarza"/>
        </w:rPr>
        <w:annotationRef/>
      </w:r>
      <w:r>
        <w:t>Skorygować na podstawie kopii jako obraz z wcześniejszej dobrej wersji</w:t>
      </w:r>
    </w:p>
    <w:p w14:paraId="676ADC68" w14:textId="77777777" w:rsidR="003C08E8" w:rsidRDefault="003C08E8" w:rsidP="003C08E8">
      <w:pPr>
        <w:pStyle w:val="Tekstkomentarza"/>
      </w:pPr>
    </w:p>
  </w:comment>
  <w:comment w:id="310" w:author="Jan Paweł Szefler" w:date="2023-05-13T20:15:00Z" w:initials="JS">
    <w:p w14:paraId="09967879" w14:textId="77777777" w:rsidR="003C08E8" w:rsidRDefault="003C08E8" w:rsidP="003C08E8">
      <w:pPr>
        <w:pStyle w:val="Tekstkomentarza"/>
      </w:pPr>
      <w:r>
        <w:rPr>
          <w:rStyle w:val="Odwoaniedokomentarza"/>
        </w:rPr>
        <w:annotationRef/>
      </w:r>
      <w:r>
        <w:t>Skorygować na podstawie kopii jako obraz z wcześniejszej dobrej wersji</w:t>
      </w:r>
    </w:p>
    <w:p w14:paraId="6C9862A4" w14:textId="77777777" w:rsidR="003C08E8" w:rsidRDefault="003C08E8" w:rsidP="003C08E8">
      <w:pPr>
        <w:pStyle w:val="Tekstkomentarza"/>
      </w:pPr>
    </w:p>
  </w:comment>
  <w:comment w:id="314" w:author="Jan Paweł Szefler" w:date="2023-05-13T20:16:00Z" w:initials="JS">
    <w:p w14:paraId="2D0D1F9F" w14:textId="77777777" w:rsidR="003C08E8" w:rsidRDefault="003C08E8" w:rsidP="003C08E8">
      <w:pPr>
        <w:pStyle w:val="Tekstkomentarza"/>
      </w:pPr>
      <w:r>
        <w:rPr>
          <w:rStyle w:val="Odwoaniedokomentarza"/>
        </w:rPr>
        <w:annotationRef/>
      </w:r>
      <w:r>
        <w:t>Skorygować na podstawie kopii jako obraz z wcześniejszej dobrej wersji</w:t>
      </w:r>
    </w:p>
    <w:p w14:paraId="6B82DBEB" w14:textId="77777777" w:rsidR="003C08E8" w:rsidRDefault="003C08E8" w:rsidP="003C08E8">
      <w:pPr>
        <w:pStyle w:val="Tekstkomentarza"/>
      </w:pPr>
    </w:p>
  </w:comment>
  <w:comment w:id="333" w:author="DELL" w:date="2015-12-02T15:41:00Z" w:initials="D">
    <w:p w14:paraId="76C48F32" w14:textId="77777777" w:rsidR="003C08E8" w:rsidRDefault="003C08E8" w:rsidP="003C08E8">
      <w:pPr>
        <w:pStyle w:val="Tekstkomentarza"/>
      </w:pPr>
      <w:r>
        <w:rPr>
          <w:rStyle w:val="Odwoaniedokomentarza"/>
        </w:rPr>
        <w:annotationRef/>
      </w:r>
    </w:p>
  </w:comment>
  <w:comment w:id="334" w:author="DELL" w:date="2015-12-02T15:43:00Z" w:initials="D">
    <w:p w14:paraId="6DB66AFF" w14:textId="77777777" w:rsidR="003C08E8" w:rsidRDefault="003C08E8" w:rsidP="003C08E8">
      <w:pPr>
        <w:pStyle w:val="Tekstkomentarza"/>
      </w:pPr>
      <w:r>
        <w:rPr>
          <w:rStyle w:val="Odwoaniedokomentarza"/>
        </w:rPr>
        <w:annotationRef/>
      </w:r>
      <w:r>
        <w:t>Automatyczny odnośnik</w:t>
      </w:r>
    </w:p>
  </w:comment>
  <w:comment w:id="337" w:author="DELL" w:date="2015-12-02T15:44:00Z" w:initials="D">
    <w:p w14:paraId="0A339FF7" w14:textId="77777777" w:rsidR="003C08E8" w:rsidRDefault="003C08E8" w:rsidP="003C08E8">
      <w:pPr>
        <w:pStyle w:val="Tekstkomentarza"/>
      </w:pPr>
      <w:r>
        <w:rPr>
          <w:rStyle w:val="Odwoaniedokomentarza"/>
        </w:rPr>
        <w:annotationRef/>
      </w:r>
    </w:p>
  </w:comment>
  <w:comment w:id="338" w:author="DELL" w:date="2015-12-07T21:12:00Z" w:initials="D">
    <w:p w14:paraId="798C8CC9" w14:textId="77777777" w:rsidR="003C08E8" w:rsidRDefault="003C08E8" w:rsidP="003C08E8">
      <w:pPr>
        <w:pStyle w:val="Tekstkomentarza"/>
      </w:pPr>
      <w:r>
        <w:rPr>
          <w:rStyle w:val="Odwoaniedokomentarza"/>
        </w:rPr>
        <w:annotationRef/>
      </w:r>
      <w:r>
        <w:t>magisterka</w:t>
      </w:r>
    </w:p>
  </w:comment>
  <w:comment w:id="339" w:author="DELL" w:date="2015-12-07T21:38:00Z" w:initials="D">
    <w:p w14:paraId="2001F4DB" w14:textId="77777777" w:rsidR="003C08E8" w:rsidRDefault="003C08E8" w:rsidP="003C08E8">
      <w:pPr>
        <w:pStyle w:val="Tekstkomentarza"/>
      </w:pPr>
      <w:r>
        <w:rPr>
          <w:rStyle w:val="Odwoaniedokomentarza"/>
        </w:rPr>
        <w:annotationRef/>
      </w:r>
      <w:r>
        <w:t>magisterka</w:t>
      </w:r>
    </w:p>
  </w:comment>
  <w:comment w:id="343" w:author="DELL" w:date="2015-12-05T23:22:00Z" w:initials="D">
    <w:p w14:paraId="061B3686" w14:textId="77777777" w:rsidR="003C08E8" w:rsidRDefault="003C08E8" w:rsidP="003C08E8">
      <w:pPr>
        <w:pStyle w:val="Tekstkomentarza"/>
      </w:pPr>
      <w:r>
        <w:rPr>
          <w:rStyle w:val="Odwoaniedokomentarza"/>
        </w:rPr>
        <w:annotationRef/>
      </w:r>
      <w:r>
        <w:t>IWRA; Szefler - Zieliński</w:t>
      </w:r>
    </w:p>
  </w:comment>
  <w:comment w:id="344" w:author="DELL" w:date="2015-12-02T14:25:00Z" w:initials="D">
    <w:p w14:paraId="16BEE034" w14:textId="77777777" w:rsidR="00DD50DE" w:rsidRDefault="00DD50DE" w:rsidP="00DD50DE">
      <w:pPr>
        <w:pStyle w:val="Tekstkomentarza"/>
      </w:pPr>
      <w:r>
        <w:rPr>
          <w:rStyle w:val="Odwoaniedokomentarza"/>
        </w:rPr>
        <w:annotationRef/>
      </w:r>
      <w:r>
        <w:t>Docelowo wstawić odnośnik automatyczny</w:t>
      </w:r>
    </w:p>
  </w:comment>
  <w:comment w:id="348" w:author="Jan Paweł Szefler" w:date="2023-05-13T19:37:00Z" w:initials="JS">
    <w:p w14:paraId="33ABE423" w14:textId="77777777" w:rsidR="00DD50DE" w:rsidRDefault="00DD50DE" w:rsidP="00DD50DE">
      <w:pPr>
        <w:pStyle w:val="Tekstkomentarza"/>
      </w:pPr>
      <w:r>
        <w:rPr>
          <w:rStyle w:val="Odwoaniedokomentarza"/>
        </w:rPr>
        <w:annotationRef/>
      </w:r>
      <w:r>
        <w:t>Wstawić odwołania z Mendeley</w:t>
      </w:r>
    </w:p>
  </w:comment>
  <w:comment w:id="364" w:author="Jan Paweł Szefler" w:date="2023-05-31T23:41:00Z" w:initials="JS">
    <w:p w14:paraId="083EB745" w14:textId="45826ECF" w:rsidR="003019CD" w:rsidRDefault="003019CD">
      <w:pPr>
        <w:pStyle w:val="Tekstkomentarza"/>
      </w:pPr>
      <w:r>
        <w:rPr>
          <w:rStyle w:val="Odwoaniedokomentarza"/>
        </w:rPr>
        <w:annotationRef/>
      </w:r>
      <w:r>
        <w:t>Skorygować listę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1F5E1C" w15:done="0"/>
  <w15:commentEx w15:paraId="5F6A2E56" w15:done="0"/>
  <w15:commentEx w15:paraId="0780951A" w15:done="0"/>
  <w15:commentEx w15:paraId="0876B669" w15:done="0"/>
  <w15:commentEx w15:paraId="4D40842E" w15:done="0"/>
  <w15:commentEx w15:paraId="3F1BAEBB" w15:done="0"/>
  <w15:commentEx w15:paraId="240B037E" w15:done="0"/>
  <w15:commentEx w15:paraId="5591BE28" w15:done="0"/>
  <w15:commentEx w15:paraId="5338E603" w15:done="0"/>
  <w15:commentEx w15:paraId="48DCE6FE" w15:done="0"/>
  <w15:commentEx w15:paraId="5D96794F" w15:done="0"/>
  <w15:commentEx w15:paraId="70B8C023" w15:done="0"/>
  <w15:commentEx w15:paraId="5D601FF6" w15:done="0"/>
  <w15:commentEx w15:paraId="6D1CDFD4" w15:done="0"/>
  <w15:commentEx w15:paraId="5F6AEF86" w15:done="0"/>
  <w15:commentEx w15:paraId="75AC2B76" w15:done="0"/>
  <w15:commentEx w15:paraId="0AD845D8" w15:done="0"/>
  <w15:commentEx w15:paraId="141A0DBE" w15:done="0"/>
  <w15:commentEx w15:paraId="1F46D983" w15:done="0"/>
  <w15:commentEx w15:paraId="79EFAC32" w15:done="0"/>
  <w15:commentEx w15:paraId="03BD173A" w15:done="0"/>
  <w15:commentEx w15:paraId="0830B0A4" w15:done="0"/>
  <w15:commentEx w15:paraId="4EF52944" w15:done="0"/>
  <w15:commentEx w15:paraId="1D9FC7E9" w15:done="0"/>
  <w15:commentEx w15:paraId="3669ABD4" w15:done="0"/>
  <w15:commentEx w15:paraId="0EF1C221" w15:done="0"/>
  <w15:commentEx w15:paraId="422F12F4" w15:done="0"/>
  <w15:commentEx w15:paraId="22F6E99E" w15:done="0"/>
  <w15:commentEx w15:paraId="756D171B" w15:done="0"/>
  <w15:commentEx w15:paraId="751C564D" w15:done="0"/>
  <w15:commentEx w15:paraId="5B27AC9A" w15:done="0"/>
  <w15:commentEx w15:paraId="1C1567B0" w15:done="0"/>
  <w15:commentEx w15:paraId="7C37994F" w15:done="0"/>
  <w15:commentEx w15:paraId="7C016BC0" w15:paraIdParent="7C37994F" w15:done="0"/>
  <w15:commentEx w15:paraId="676ADC68" w15:paraIdParent="7C37994F" w15:done="0"/>
  <w15:commentEx w15:paraId="6C9862A4" w15:done="0"/>
  <w15:commentEx w15:paraId="6B82DBEB" w15:done="0"/>
  <w15:commentEx w15:paraId="76C48F32" w15:done="0"/>
  <w15:commentEx w15:paraId="6DB66AFF" w15:done="0"/>
  <w15:commentEx w15:paraId="0A339FF7" w15:done="0"/>
  <w15:commentEx w15:paraId="798C8CC9" w15:done="0"/>
  <w15:commentEx w15:paraId="2001F4DB" w15:done="0"/>
  <w15:commentEx w15:paraId="061B3686" w15:done="0"/>
  <w15:commentEx w15:paraId="16BEE034" w15:done="0"/>
  <w15:commentEx w15:paraId="33ABE423" w15:done="0"/>
  <w15:commentEx w15:paraId="083EB7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A2D41" w16cex:dateUtc="2023-05-13T13:37:00Z"/>
  <w16cex:commentExtensible w16cex:durableId="280A36F8" w16cex:dateUtc="2021-03-16T10:51:00Z"/>
  <w16cex:commentExtensible w16cex:durableId="280A2DC3" w16cex:dateUtc="2023-05-13T13:39:00Z"/>
  <w16cex:commentExtensible w16cex:durableId="280A2E0D" w16cex:dateUtc="2023-05-13T13:41:00Z"/>
  <w16cex:commentExtensible w16cex:durableId="280A2E5B" w16cex:dateUtc="2023-05-13T13:42:00Z"/>
  <w16cex:commentExtensible w16cex:durableId="280A2E83" w16cex:dateUtc="2023-05-13T13:42:00Z"/>
  <w16cex:commentExtensible w16cex:durableId="280A2EA8" w16cex:dateUtc="2023-05-13T13:43:00Z"/>
  <w16cex:commentExtensible w16cex:durableId="280A2EC1" w16cex:dateUtc="2023-05-13T13:44:00Z"/>
  <w16cex:commentExtensible w16cex:durableId="280A4AFF" w16cex:dateUtc="2021-05-12T14:00:00Z"/>
  <w16cex:commentExtensible w16cex:durableId="280A2EE4" w16cex:dateUtc="2023-05-13T13:44:00Z"/>
  <w16cex:commentExtensible w16cex:durableId="280A2F40" w16cex:dateUtc="2023-05-13T13:46:00Z"/>
  <w16cex:commentExtensible w16cex:durableId="280A4AFE" w16cex:dateUtc="2021-03-17T00:03:00Z"/>
  <w16cex:commentExtensible w16cex:durableId="280A4C94" w16cex:dateUtc="2021-02-11T17:12:00Z"/>
  <w16cex:commentExtensible w16cex:durableId="281A08DE" w16cex:dateUtc="2021-01-29T19:54:00Z"/>
  <w16cex:commentExtensible w16cex:durableId="2819F9F3" w16cex:dateUtc="2023-05-25T13:14:00Z"/>
  <w16cex:commentExtensible w16cex:durableId="281905FA" w16cex:dateUtc="2023-05-24T19:54:00Z"/>
  <w16cex:commentExtensible w16cex:durableId="23A4D39A" w16cex:dateUtc="2015-12-05T22:08:00Z"/>
  <w16cex:commentExtensible w16cex:durableId="2806B118" w16cex:dateUtc="2023-05-10T22:11:00Z"/>
  <w16cex:commentExtensible w16cex:durableId="23A4D39B" w16cex:dateUtc="2015-12-03T19:33:00Z"/>
  <w16cex:commentExtensible w16cex:durableId="280A1779" w16cex:dateUtc="2015-12-02T13:13:00Z"/>
  <w16cex:commentExtensible w16cex:durableId="280A185C" w16cex:dateUtc="2015-12-07T22:38:00Z"/>
  <w16cex:commentExtensible w16cex:durableId="280A185B" w16cex:dateUtc="2015-12-07T21:16:00Z"/>
  <w16cex:commentExtensible w16cex:durableId="280A185A" w16cex:dateUtc="2015-12-07T21:44:00Z"/>
  <w16cex:commentExtensible w16cex:durableId="23A4D39D" w16cex:dateUtc="2015-12-05T14:47:00Z"/>
  <w16cex:commentExtensible w16cex:durableId="23A4D3A5" w16cex:dateUtc="2015-12-05T23:26:00Z"/>
  <w16cex:commentExtensible w16cex:durableId="23A4D3A6" w16cex:dateUtc="2015-12-07T23:26:00Z"/>
  <w16cex:commentExtensible w16cex:durableId="280A34F8" w16cex:dateUtc="2023-05-13T14:10:00Z"/>
  <w16cex:commentExtensible w16cex:durableId="280A3519" w16cex:dateUtc="2023-05-13T14:11:00Z"/>
  <w16cex:commentExtensible w16cex:durableId="280A6CB6" w16cex:dateUtc="2023-05-13T18:08:00Z"/>
  <w16cex:commentExtensible w16cex:durableId="280A6D79" w16cex:dateUtc="2023-05-13T18:11:00Z"/>
  <w16cex:commentExtensible w16cex:durableId="280A6DA7" w16cex:dateUtc="2023-05-13T18:12:00Z"/>
  <w16cex:commentExtensible w16cex:durableId="280A6DD7" w16cex:dateUtc="2023-05-13T18:13:00Z"/>
  <w16cex:commentExtensible w16cex:durableId="280A6E17" w16cex:dateUtc="2023-05-13T18:14:00Z"/>
  <w16cex:commentExtensible w16cex:durableId="280A6E18" w16cex:dateUtc="2023-05-13T18:14:00Z"/>
  <w16cex:commentExtensible w16cex:durableId="280A6E19" w16cex:dateUtc="2023-05-13T18:14:00Z"/>
  <w16cex:commentExtensible w16cex:durableId="280A6E5D" w16cex:dateUtc="2023-05-13T18:15:00Z"/>
  <w16cex:commentExtensible w16cex:durableId="280A6E96" w16cex:dateUtc="2023-05-13T18:16: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80A6580" w16cex:dateUtc="2023-05-13T17:37:00Z"/>
  <w16cex:commentExtensible w16cex:durableId="282259B6" w16cex:dateUtc="2023-05-31T21: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1F5E1C" w16cid:durableId="280A2D41"/>
  <w16cid:commentId w16cid:paraId="5F6A2E56" w16cid:durableId="280A36F8"/>
  <w16cid:commentId w16cid:paraId="0780951A" w16cid:durableId="280A2DC3"/>
  <w16cid:commentId w16cid:paraId="0876B669" w16cid:durableId="280A2E0D"/>
  <w16cid:commentId w16cid:paraId="4D40842E" w16cid:durableId="280A2E5B"/>
  <w16cid:commentId w16cid:paraId="3F1BAEBB" w16cid:durableId="280A2E83"/>
  <w16cid:commentId w16cid:paraId="240B037E" w16cid:durableId="280A2EA8"/>
  <w16cid:commentId w16cid:paraId="5591BE28" w16cid:durableId="280A2EC1"/>
  <w16cid:commentId w16cid:paraId="5338E603" w16cid:durableId="280A4AFF"/>
  <w16cid:commentId w16cid:paraId="48DCE6FE" w16cid:durableId="280A2EE4"/>
  <w16cid:commentId w16cid:paraId="5D96794F" w16cid:durableId="280A2F40"/>
  <w16cid:commentId w16cid:paraId="70B8C023" w16cid:durableId="280A4AFE"/>
  <w16cid:commentId w16cid:paraId="5D601FF6" w16cid:durableId="280A4C94"/>
  <w16cid:commentId w16cid:paraId="6D1CDFD4" w16cid:durableId="281A08DE"/>
  <w16cid:commentId w16cid:paraId="5F6AEF86" w16cid:durableId="2819F9F3"/>
  <w16cid:commentId w16cid:paraId="75AC2B76" w16cid:durableId="281905FA"/>
  <w16cid:commentId w16cid:paraId="0AD845D8" w16cid:durableId="23A4D39A"/>
  <w16cid:commentId w16cid:paraId="141A0DBE" w16cid:durableId="2806B118"/>
  <w16cid:commentId w16cid:paraId="1F46D983" w16cid:durableId="23A4D39B"/>
  <w16cid:commentId w16cid:paraId="79EFAC32" w16cid:durableId="280A1779"/>
  <w16cid:commentId w16cid:paraId="03BD173A" w16cid:durableId="280A185C"/>
  <w16cid:commentId w16cid:paraId="0830B0A4" w16cid:durableId="280A185B"/>
  <w16cid:commentId w16cid:paraId="4EF52944" w16cid:durableId="280A185A"/>
  <w16cid:commentId w16cid:paraId="1D9FC7E9" w16cid:durableId="23A4D39D"/>
  <w16cid:commentId w16cid:paraId="3669ABD4" w16cid:durableId="23A4D3A5"/>
  <w16cid:commentId w16cid:paraId="0EF1C221" w16cid:durableId="23A4D3A6"/>
  <w16cid:commentId w16cid:paraId="422F12F4" w16cid:durableId="280A34F8"/>
  <w16cid:commentId w16cid:paraId="22F6E99E" w16cid:durableId="280A3519"/>
  <w16cid:commentId w16cid:paraId="756D171B" w16cid:durableId="280A6CB6"/>
  <w16cid:commentId w16cid:paraId="751C564D" w16cid:durableId="280A6D79"/>
  <w16cid:commentId w16cid:paraId="5B27AC9A" w16cid:durableId="280A6DA7"/>
  <w16cid:commentId w16cid:paraId="1C1567B0" w16cid:durableId="280A6DD7"/>
  <w16cid:commentId w16cid:paraId="7C37994F" w16cid:durableId="280A6E17"/>
  <w16cid:commentId w16cid:paraId="7C016BC0" w16cid:durableId="280A6E18"/>
  <w16cid:commentId w16cid:paraId="676ADC68" w16cid:durableId="280A6E19"/>
  <w16cid:commentId w16cid:paraId="6C9862A4" w16cid:durableId="280A6E5D"/>
  <w16cid:commentId w16cid:paraId="6B82DBEB" w16cid:durableId="280A6E96"/>
  <w16cid:commentId w16cid:paraId="76C48F32" w16cid:durableId="23A4D39E"/>
  <w16cid:commentId w16cid:paraId="6DB66AFF" w16cid:durableId="23A4D39F"/>
  <w16cid:commentId w16cid:paraId="0A339FF7" w16cid:durableId="23A4D3A0"/>
  <w16cid:commentId w16cid:paraId="798C8CC9" w16cid:durableId="23A4D3A1"/>
  <w16cid:commentId w16cid:paraId="2001F4DB" w16cid:durableId="23A4D3A2"/>
  <w16cid:commentId w16cid:paraId="061B3686" w16cid:durableId="23A4D3A3"/>
  <w16cid:commentId w16cid:paraId="16BEE034" w16cid:durableId="23A4D3A4"/>
  <w16cid:commentId w16cid:paraId="33ABE423" w16cid:durableId="280A6580"/>
  <w16cid:commentId w16cid:paraId="083EB745" w16cid:durableId="282259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01ECE0" w14:textId="77777777" w:rsidR="00EF025D" w:rsidRDefault="00EF025D" w:rsidP="00807180">
      <w:pPr>
        <w:spacing w:line="240" w:lineRule="auto"/>
      </w:pPr>
      <w:r>
        <w:separator/>
      </w:r>
    </w:p>
  </w:endnote>
  <w:endnote w:type="continuationSeparator" w:id="0">
    <w:p w14:paraId="2FD0F547" w14:textId="77777777" w:rsidR="00EF025D" w:rsidRDefault="00EF025D"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2A730" w14:textId="77777777" w:rsidR="00EF025D" w:rsidRDefault="00EF025D" w:rsidP="00807180">
      <w:pPr>
        <w:spacing w:line="240" w:lineRule="auto"/>
      </w:pPr>
      <w:r>
        <w:separator/>
      </w:r>
    </w:p>
  </w:footnote>
  <w:footnote w:type="continuationSeparator" w:id="0">
    <w:p w14:paraId="0D9BB912" w14:textId="77777777" w:rsidR="00EF025D" w:rsidRDefault="00EF025D"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r w:rsidRPr="00861630">
        <w:rPr>
          <w:i/>
          <w:iCs/>
        </w:rPr>
        <w:t>academic</w:t>
      </w:r>
      <w:r>
        <w:t xml:space="preserve"> i oznacza zarówno pracowników naukowych jak i nauczycieli akademickich w rozumieniu terminologii przyjętej w Polsce</w:t>
      </w:r>
    </w:p>
  </w:footnote>
  <w:footnote w:id="2">
    <w:p w14:paraId="532B0D09" w14:textId="1CEB8A6D" w:rsidR="00241F68" w:rsidRDefault="00241F68">
      <w:pPr>
        <w:pStyle w:val="Tekstprzypisudolnego"/>
      </w:pPr>
      <w:r>
        <w:rPr>
          <w:rStyle w:val="Odwoanieprzypisudolnego"/>
        </w:rPr>
        <w:footnoteRef/>
      </w:r>
      <w:r>
        <w:t xml:space="preserve"> por.</w:t>
      </w:r>
      <w:r w:rsidR="00270ACD">
        <w:t xml:space="preserve"> </w:t>
      </w:r>
      <w:r w:rsidR="00270ACD">
        <w:fldChar w:fldCharType="begin"/>
      </w:r>
      <w:r w:rsidR="00270ACD">
        <w:instrText xml:space="preserve"> REF _Ref134897016 \h </w:instrText>
      </w:r>
      <w:r w:rsidR="00270ACD">
        <w:fldChar w:fldCharType="separate"/>
      </w:r>
      <w:r w:rsidR="00270ACD" w:rsidRPr="00233788">
        <w:t xml:space="preserve">Tabela </w:t>
      </w:r>
      <w:r w:rsidR="00270ACD">
        <w:rPr>
          <w:noProof/>
        </w:rPr>
        <w:t>10</w:t>
      </w:r>
      <w:r w:rsidR="00270ACD">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0B9CFE10" w14:textId="7C3695DA" w:rsidR="0075766C" w:rsidRPr="0075766C" w:rsidRDefault="0075766C">
      <w:pPr>
        <w:pStyle w:val="Tekstprzypisudolnego"/>
        <w:rPr>
          <w:rFonts w:ascii="Arial" w:hAnsi="Arial" w:cs="Arial"/>
          <w:sz w:val="18"/>
          <w:szCs w:val="18"/>
        </w:rPr>
      </w:pPr>
      <w:r w:rsidRPr="0075766C">
        <w:rPr>
          <w:rStyle w:val="Odwoanieprzypisudolnego"/>
          <w:rFonts w:ascii="Arial" w:hAnsi="Arial" w:cs="Arial"/>
          <w:sz w:val="18"/>
          <w:szCs w:val="18"/>
        </w:rPr>
        <w:footnoteRef/>
      </w:r>
      <w:r w:rsidRPr="0075766C">
        <w:rPr>
          <w:rFonts w:ascii="Arial" w:hAnsi="Arial" w:cs="Arial"/>
          <w:sz w:val="18"/>
          <w:szCs w:val="18"/>
        </w:rPr>
        <w:t xml:space="preserve"> Liczba uczelni oznacza liczbę uczelni </w:t>
      </w:r>
      <w:r w:rsidRPr="0075766C">
        <w:rPr>
          <w:rFonts w:ascii="Arial" w:eastAsia="Times New Roman" w:hAnsi="Arial" w:cs="Arial"/>
          <w:color w:val="000000"/>
          <w:sz w:val="18"/>
          <w:szCs w:val="18"/>
          <w:lang w:eastAsia="pl-PL"/>
        </w:rPr>
        <w:t>wg do liczby wystąpień w top100 analizowanych rankingów (THE, ARWU, QS, Webometrics); każda z uczelni może wystąpić w od 1</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do 4</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rankingów.</w:t>
      </w:r>
    </w:p>
  </w:footnote>
  <w:footnote w:id="8">
    <w:p w14:paraId="06D4F8EF" w14:textId="1D8E7575" w:rsidR="00AC7707" w:rsidRDefault="00AC7707">
      <w:pPr>
        <w:pStyle w:val="Tekstprzypisudolnego"/>
      </w:pPr>
      <w:r>
        <w:rPr>
          <w:rStyle w:val="Odwoanieprzypisudolnego"/>
        </w:rPr>
        <w:footnoteRef/>
      </w:r>
      <w:r>
        <w:t xml:space="preserve"> </w:t>
      </w:r>
      <w:r w:rsidRPr="00AC7707">
        <w:rPr>
          <w:rFonts w:ascii="Arial" w:hAnsi="Arial" w:cs="Arial"/>
          <w:sz w:val="18"/>
          <w:szCs w:val="20"/>
        </w:rPr>
        <w:t>Ranking Webometrics jest publikowany 2 razy do roku stąd oznaczenie 2023H1 odnosi się do wersji opublikowanej w pierwszej połowie roku 2023.</w:t>
      </w:r>
    </w:p>
  </w:footnote>
  <w:footnote w:id="9">
    <w:p w14:paraId="77A4073C" w14:textId="56F48156" w:rsidR="004F1B05" w:rsidRPr="00430297" w:rsidRDefault="004F1B05">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KEJN – Komitet Ewaluacji Jednostek Naukowych</w:t>
      </w:r>
    </w:p>
  </w:footnote>
  <w:footnote w:id="10">
    <w:p w14:paraId="78F13376" w14:textId="0B6B3F8A" w:rsidR="00430297" w:rsidRPr="00430297" w:rsidRDefault="00430297">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w:t>
      </w:r>
      <w:r w:rsidRPr="00430297">
        <w:rPr>
          <w:rFonts w:ascii="Arial" w:hAnsi="Arial" w:cs="Arial"/>
          <w:sz w:val="18"/>
          <w:szCs w:val="18"/>
        </w:rPr>
        <w:t>Dyscypliny naukowe w dziedzinach mających zdolność patentową rozumiane jako: nauki inżynieryjne i techniczne, nauki rolnicze, nauki ścisłe i przyrodnicze, nauki medyczne i nauki o zdrowiu oraz części nauk społecznych.</w:t>
      </w:r>
    </w:p>
  </w:footnote>
  <w:footnote w:id="11">
    <w:p w14:paraId="4FA578A2" w14:textId="72279FB2" w:rsidR="00430297" w:rsidRPr="00430297" w:rsidRDefault="00430297">
      <w:pPr>
        <w:pStyle w:val="Tekstprzypisudolnego"/>
        <w:rPr>
          <w:rFonts w:ascii="Arial" w:hAnsi="Arial" w:cs="Arial"/>
          <w:sz w:val="18"/>
          <w:szCs w:val="20"/>
          <w:lang w:val="en-GB"/>
        </w:rPr>
      </w:pPr>
      <w:r w:rsidRPr="00430297">
        <w:rPr>
          <w:rStyle w:val="Odwoanieprzypisudolnego"/>
          <w:rFonts w:ascii="Arial" w:hAnsi="Arial" w:cs="Arial"/>
          <w:sz w:val="18"/>
          <w:szCs w:val="20"/>
        </w:rPr>
        <w:footnoteRef/>
      </w:r>
      <w:r w:rsidRPr="00430297">
        <w:rPr>
          <w:rFonts w:ascii="Arial" w:hAnsi="Arial" w:cs="Arial"/>
          <w:sz w:val="18"/>
          <w:szCs w:val="20"/>
          <w:lang w:val="en-GB"/>
        </w:rPr>
        <w:t xml:space="preserve"> por. Sustainable Development Goals – agenda 2030: https://sdgs.un.org/2030agenda</w:t>
      </w:r>
    </w:p>
  </w:footnote>
  <w:footnote w:id="12">
    <w:p w14:paraId="60A5EA03" w14:textId="4C457F6C" w:rsidR="008471E3" w:rsidRPr="008471E3" w:rsidRDefault="008471E3">
      <w:pPr>
        <w:pStyle w:val="Tekstprzypisudolnego"/>
        <w:rPr>
          <w:rFonts w:ascii="Arial" w:hAnsi="Arial" w:cs="Arial"/>
          <w:sz w:val="18"/>
          <w:szCs w:val="20"/>
        </w:rPr>
      </w:pPr>
      <w:r w:rsidRPr="008471E3">
        <w:rPr>
          <w:rStyle w:val="Odwoanieprzypisudolnego"/>
          <w:rFonts w:ascii="Arial" w:hAnsi="Arial" w:cs="Arial"/>
          <w:sz w:val="18"/>
          <w:szCs w:val="20"/>
        </w:rPr>
        <w:footnoteRef/>
      </w:r>
      <w:r w:rsidRPr="008471E3">
        <w:rPr>
          <w:rFonts w:ascii="Arial" w:hAnsi="Arial" w:cs="Arial"/>
          <w:sz w:val="18"/>
          <w:szCs w:val="20"/>
        </w:rPr>
        <w:t xml:space="preserve"> Jest to sprawozdanie składane przez uczelnie do GUS</w:t>
      </w:r>
    </w:p>
  </w:footnote>
  <w:footnote w:id="13">
    <w:p w14:paraId="72D7A38F" w14:textId="6EF1C834" w:rsidR="003A6845" w:rsidRPr="003A6845" w:rsidRDefault="003A6845">
      <w:pPr>
        <w:pStyle w:val="Tekstprzypisudolnego"/>
        <w:rPr>
          <w:rFonts w:ascii="Arial" w:hAnsi="Arial" w:cs="Arial"/>
          <w:sz w:val="18"/>
          <w:szCs w:val="20"/>
        </w:rPr>
      </w:pPr>
      <w:r>
        <w:rPr>
          <w:rStyle w:val="Odwoanieprzypisudolnego"/>
        </w:rPr>
        <w:footnoteRef/>
      </w:r>
      <w:r w:rsidRPr="003A6845">
        <w:t xml:space="preserve"> </w:t>
      </w:r>
      <w:r w:rsidRPr="003A6845">
        <w:rPr>
          <w:rFonts w:ascii="Arial" w:hAnsi="Arial" w:cs="Arial"/>
          <w:sz w:val="18"/>
          <w:szCs w:val="20"/>
        </w:rPr>
        <w:t>CiteScore – to wskaźnik bibliometryczny stanowiący miarę cytowalności czasopism oraz innych wydawnictw ciągłych, za: https://pg.edu.pl/biblioteka-pg/nauka/wskazniki-bibliometryczne/citescore z dnia 08.05.2023</w:t>
      </w:r>
    </w:p>
  </w:footnote>
  <w:footnote w:id="14">
    <w:p w14:paraId="346BB16E" w14:textId="47F6E6D2" w:rsidR="00FF5B63" w:rsidRDefault="00FF5B63">
      <w:pPr>
        <w:pStyle w:val="Tekstprzypisudolnego"/>
      </w:pPr>
      <w:r>
        <w:rPr>
          <w:rStyle w:val="Odwoanieprzypisudolnego"/>
        </w:rPr>
        <w:footnoteRef/>
      </w:r>
      <w:r>
        <w:t xml:space="preserve"> </w:t>
      </w:r>
      <w:r w:rsidRPr="00FF5B63">
        <w:rPr>
          <w:rFonts w:ascii="Arial" w:hAnsi="Arial" w:cs="Arial"/>
          <w:sz w:val="18"/>
          <w:szCs w:val="20"/>
        </w:rPr>
        <w:t xml:space="preserve">PKA – Polska Komisja Akredytacyjna; uwzględniane są </w:t>
      </w:r>
      <w:r w:rsidRPr="00FF5B63">
        <w:rPr>
          <w:rFonts w:ascii="Arial" w:hAnsi="Arial" w:cs="Arial"/>
          <w:sz w:val="18"/>
          <w:szCs w:val="18"/>
        </w:rPr>
        <w:t>ważne akredytacje PKA z oceną wyróżniającą (przyznawane do 2018 roku) oraz certyfikaty doskonałości kształcenia (przyznawane przez PKA obecnie)</w:t>
      </w:r>
    </w:p>
  </w:footnote>
  <w:footnote w:id="15">
    <w:p w14:paraId="6BB124DB" w14:textId="77777777" w:rsidR="003C08E8" w:rsidRPr="002D2DF1" w:rsidRDefault="003C08E8" w:rsidP="003C08E8">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 w:id="16">
    <w:p w14:paraId="163BB950"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17">
    <w:p w14:paraId="0C40FE1E"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r>
        <w:rPr>
          <w:rFonts w:ascii="Arial" w:hAnsi="Arial" w:cs="Arial"/>
          <w:sz w:val="18"/>
          <w:szCs w:val="20"/>
        </w:rPr>
        <w:t>.</w:t>
      </w:r>
    </w:p>
  </w:footnote>
  <w:footnote w:id="18">
    <w:p w14:paraId="34618663"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Pr="00772D01">
        <w:rPr>
          <w:rFonts w:ascii="Arial" w:hAnsi="Arial" w:cs="Arial"/>
          <w:sz w:val="18"/>
          <w:szCs w:val="20"/>
        </w:rPr>
        <w:t>–</w:t>
      </w:r>
      <w:r w:rsidRPr="0024321C">
        <w:rPr>
          <w:rFonts w:ascii="Arial" w:hAnsi="Arial" w:cs="Arial"/>
          <w:sz w:val="18"/>
          <w:szCs w:val="20"/>
        </w:rPr>
        <w:t>25 lat ponieważ w badaniu przy pomocy jednego z pytań filtrujących weryfikowano pełnoletniość. Natomiast w badaniu nie wzięła ani jedna osoba w wieku 18 lat.</w:t>
      </w:r>
    </w:p>
  </w:footnote>
  <w:footnote w:id="19">
    <w:p w14:paraId="1C6D545E" w14:textId="77777777" w:rsidR="003C08E8" w:rsidRPr="002D2DF1" w:rsidRDefault="003C08E8" w:rsidP="003C08E8">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20">
    <w:p w14:paraId="294A49CE" w14:textId="77777777" w:rsidR="003C08E8" w:rsidRPr="007A02E6" w:rsidRDefault="003C08E8" w:rsidP="003C08E8">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„Którzy interesariusze ocenianej uczelni wyższej są najistotniejsi z punktu widzenia doskonalenia jej usług?”</w:t>
      </w:r>
    </w:p>
  </w:footnote>
  <w:footnote w:id="21">
    <w:p w14:paraId="21FE2B65" w14:textId="77777777" w:rsidR="003C08E8" w:rsidRDefault="003C08E8" w:rsidP="003C08E8">
      <w:pPr>
        <w:pStyle w:val="Tekstprzypisudolnego"/>
      </w:pPr>
      <w:r w:rsidRPr="007A02E6">
        <w:rPr>
          <w:rStyle w:val="Odwoanieprzypisudolnego"/>
          <w:rFonts w:ascii="Arial" w:hAnsi="Arial" w:cs="Arial"/>
        </w:rPr>
        <w:footnoteRef/>
      </w:r>
      <w:r w:rsidRPr="007A02E6">
        <w:rPr>
          <w:rFonts w:ascii="Arial" w:hAnsi="Arial" w:cs="Arial"/>
        </w:rPr>
        <w:t xml:space="preserve"> Treść pytania nr 2: „Opinie których interesariuszy są w praktyce najczęściej uwzględniane przy wprowadzaniu zmian na ocenianej uczelni?”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421369D"/>
    <w:multiLevelType w:val="hybridMultilevel"/>
    <w:tmpl w:val="0CEC319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7"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2"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5"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7"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0"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4"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6"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0"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4"/>
  </w:num>
  <w:num w:numId="2" w16cid:durableId="424156927">
    <w:abstractNumId w:val="7"/>
  </w:num>
  <w:num w:numId="3" w16cid:durableId="1152141714">
    <w:abstractNumId w:val="25"/>
  </w:num>
  <w:num w:numId="4" w16cid:durableId="412630402">
    <w:abstractNumId w:val="24"/>
    <w:lvlOverride w:ilvl="0">
      <w:startOverride w:val="1"/>
    </w:lvlOverride>
  </w:num>
  <w:num w:numId="5" w16cid:durableId="1852140090">
    <w:abstractNumId w:val="19"/>
  </w:num>
  <w:num w:numId="6" w16cid:durableId="2097168150">
    <w:abstractNumId w:val="26"/>
  </w:num>
  <w:num w:numId="7" w16cid:durableId="1244490497">
    <w:abstractNumId w:val="29"/>
  </w:num>
  <w:num w:numId="8" w16cid:durableId="392588381">
    <w:abstractNumId w:val="41"/>
  </w:num>
  <w:num w:numId="9" w16cid:durableId="1496728163">
    <w:abstractNumId w:val="6"/>
  </w:num>
  <w:num w:numId="10" w16cid:durableId="1567885209">
    <w:abstractNumId w:val="40"/>
  </w:num>
  <w:num w:numId="11" w16cid:durableId="892035834">
    <w:abstractNumId w:val="38"/>
  </w:num>
  <w:num w:numId="12" w16cid:durableId="1420322924">
    <w:abstractNumId w:val="30"/>
  </w:num>
  <w:num w:numId="13" w16cid:durableId="1588689285">
    <w:abstractNumId w:val="33"/>
  </w:num>
  <w:num w:numId="14" w16cid:durableId="366374553">
    <w:abstractNumId w:val="11"/>
  </w:num>
  <w:num w:numId="15" w16cid:durableId="649604550">
    <w:abstractNumId w:val="28"/>
  </w:num>
  <w:num w:numId="16" w16cid:durableId="1096633854">
    <w:abstractNumId w:val="23"/>
  </w:num>
  <w:num w:numId="17" w16cid:durableId="386149807">
    <w:abstractNumId w:val="5"/>
  </w:num>
  <w:num w:numId="18" w16cid:durableId="1839035943">
    <w:abstractNumId w:val="9"/>
  </w:num>
  <w:num w:numId="19" w16cid:durableId="1662730210">
    <w:abstractNumId w:val="31"/>
  </w:num>
  <w:num w:numId="20" w16cid:durableId="122966611">
    <w:abstractNumId w:val="34"/>
  </w:num>
  <w:num w:numId="21" w16cid:durableId="347293067">
    <w:abstractNumId w:val="39"/>
  </w:num>
  <w:num w:numId="22" w16cid:durableId="1658806952">
    <w:abstractNumId w:val="12"/>
  </w:num>
  <w:num w:numId="23" w16cid:durableId="1023435482">
    <w:abstractNumId w:val="0"/>
  </w:num>
  <w:num w:numId="24" w16cid:durableId="452673774">
    <w:abstractNumId w:val="32"/>
  </w:num>
  <w:num w:numId="25" w16cid:durableId="1393308741">
    <w:abstractNumId w:val="2"/>
  </w:num>
  <w:num w:numId="26" w16cid:durableId="1303463920">
    <w:abstractNumId w:val="8"/>
  </w:num>
  <w:num w:numId="27" w16cid:durableId="1351032583">
    <w:abstractNumId w:val="17"/>
  </w:num>
  <w:num w:numId="28" w16cid:durableId="740178524">
    <w:abstractNumId w:val="14"/>
  </w:num>
  <w:num w:numId="29" w16cid:durableId="1279608975">
    <w:abstractNumId w:val="27"/>
  </w:num>
  <w:num w:numId="30" w16cid:durableId="1800755233">
    <w:abstractNumId w:val="20"/>
  </w:num>
  <w:num w:numId="31" w16cid:durableId="314993332">
    <w:abstractNumId w:val="3"/>
  </w:num>
  <w:num w:numId="32" w16cid:durableId="567154322">
    <w:abstractNumId w:val="21"/>
  </w:num>
  <w:num w:numId="33" w16cid:durableId="1644890384">
    <w:abstractNumId w:val="36"/>
  </w:num>
  <w:num w:numId="34" w16cid:durableId="1230382227">
    <w:abstractNumId w:val="10"/>
  </w:num>
  <w:num w:numId="35" w16cid:durableId="1623997854">
    <w:abstractNumId w:val="13"/>
  </w:num>
  <w:num w:numId="36" w16cid:durableId="2073962726">
    <w:abstractNumId w:val="18"/>
  </w:num>
  <w:num w:numId="37" w16cid:durableId="1486900364">
    <w:abstractNumId w:val="22"/>
  </w:num>
  <w:num w:numId="38" w16cid:durableId="428164400">
    <w:abstractNumId w:val="4"/>
  </w:num>
  <w:num w:numId="39" w16cid:durableId="730884049">
    <w:abstractNumId w:val="16"/>
  </w:num>
  <w:num w:numId="40" w16cid:durableId="1098676612">
    <w:abstractNumId w:val="1"/>
  </w:num>
  <w:num w:numId="41" w16cid:durableId="2085108929">
    <w:abstractNumId w:val="35"/>
  </w:num>
  <w:num w:numId="42" w16cid:durableId="332032103">
    <w:abstractNumId w:val="37"/>
  </w:num>
  <w:num w:numId="43" w16cid:durableId="1559436579">
    <w:abstractNumId w:val="15"/>
  </w:num>
  <w:num w:numId="44" w16cid:durableId="436559785">
    <w:abstractNumId w:val="0"/>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113"/>
  <w:autoHyphenation/>
  <w:consecutiveHyphenLimit w:val="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16195"/>
    <w:rsid w:val="00017614"/>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5A"/>
    <w:rsid w:val="00041FC1"/>
    <w:rsid w:val="00042B67"/>
    <w:rsid w:val="00042DAF"/>
    <w:rsid w:val="000440AA"/>
    <w:rsid w:val="00044E15"/>
    <w:rsid w:val="00046407"/>
    <w:rsid w:val="00046EDE"/>
    <w:rsid w:val="00047689"/>
    <w:rsid w:val="00054E46"/>
    <w:rsid w:val="00055A80"/>
    <w:rsid w:val="00056BC5"/>
    <w:rsid w:val="000613B8"/>
    <w:rsid w:val="00063B07"/>
    <w:rsid w:val="00063F5F"/>
    <w:rsid w:val="00066BBA"/>
    <w:rsid w:val="000679B4"/>
    <w:rsid w:val="00067EBE"/>
    <w:rsid w:val="00071C92"/>
    <w:rsid w:val="00073589"/>
    <w:rsid w:val="00073CF4"/>
    <w:rsid w:val="00074032"/>
    <w:rsid w:val="0008034C"/>
    <w:rsid w:val="0008117B"/>
    <w:rsid w:val="00081D14"/>
    <w:rsid w:val="00082AA0"/>
    <w:rsid w:val="0008317B"/>
    <w:rsid w:val="000835BB"/>
    <w:rsid w:val="00083E9C"/>
    <w:rsid w:val="00085E0A"/>
    <w:rsid w:val="00086022"/>
    <w:rsid w:val="000863FB"/>
    <w:rsid w:val="00086DF7"/>
    <w:rsid w:val="00086FA2"/>
    <w:rsid w:val="00092508"/>
    <w:rsid w:val="00093526"/>
    <w:rsid w:val="000956B3"/>
    <w:rsid w:val="000962CD"/>
    <w:rsid w:val="0009776B"/>
    <w:rsid w:val="00097DC7"/>
    <w:rsid w:val="000A1840"/>
    <w:rsid w:val="000A2989"/>
    <w:rsid w:val="000A2AE0"/>
    <w:rsid w:val="000A2CD5"/>
    <w:rsid w:val="000A38A4"/>
    <w:rsid w:val="000A3D81"/>
    <w:rsid w:val="000A4312"/>
    <w:rsid w:val="000A51B9"/>
    <w:rsid w:val="000A7B2B"/>
    <w:rsid w:val="000B0E6B"/>
    <w:rsid w:val="000B1CFC"/>
    <w:rsid w:val="000B2040"/>
    <w:rsid w:val="000B2B18"/>
    <w:rsid w:val="000B5606"/>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D729F"/>
    <w:rsid w:val="000E05F1"/>
    <w:rsid w:val="000E2679"/>
    <w:rsid w:val="000E4FEB"/>
    <w:rsid w:val="000E7E0F"/>
    <w:rsid w:val="000F008C"/>
    <w:rsid w:val="000F0BD2"/>
    <w:rsid w:val="000F0C55"/>
    <w:rsid w:val="000F0E44"/>
    <w:rsid w:val="000F0F17"/>
    <w:rsid w:val="000F3480"/>
    <w:rsid w:val="000F7C66"/>
    <w:rsid w:val="001003C4"/>
    <w:rsid w:val="00101D02"/>
    <w:rsid w:val="00102D4D"/>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109F"/>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672B"/>
    <w:rsid w:val="001874AB"/>
    <w:rsid w:val="001905DA"/>
    <w:rsid w:val="00190A2C"/>
    <w:rsid w:val="00190B46"/>
    <w:rsid w:val="00191FBD"/>
    <w:rsid w:val="0019268D"/>
    <w:rsid w:val="00193184"/>
    <w:rsid w:val="00194403"/>
    <w:rsid w:val="00196C5C"/>
    <w:rsid w:val="001A0220"/>
    <w:rsid w:val="001A300B"/>
    <w:rsid w:val="001A37E8"/>
    <w:rsid w:val="001A429B"/>
    <w:rsid w:val="001A4E26"/>
    <w:rsid w:val="001A599A"/>
    <w:rsid w:val="001A5C9A"/>
    <w:rsid w:val="001B095F"/>
    <w:rsid w:val="001B2A4A"/>
    <w:rsid w:val="001B43C1"/>
    <w:rsid w:val="001B5F93"/>
    <w:rsid w:val="001B6905"/>
    <w:rsid w:val="001C0591"/>
    <w:rsid w:val="001C20ED"/>
    <w:rsid w:val="001C28F5"/>
    <w:rsid w:val="001C498A"/>
    <w:rsid w:val="001C4E64"/>
    <w:rsid w:val="001C5081"/>
    <w:rsid w:val="001C7819"/>
    <w:rsid w:val="001C7B1F"/>
    <w:rsid w:val="001D0479"/>
    <w:rsid w:val="001D1695"/>
    <w:rsid w:val="001D3A8E"/>
    <w:rsid w:val="001D7F64"/>
    <w:rsid w:val="001E000F"/>
    <w:rsid w:val="001E121D"/>
    <w:rsid w:val="001E1352"/>
    <w:rsid w:val="001E1BBF"/>
    <w:rsid w:val="001E2BB7"/>
    <w:rsid w:val="001E69D0"/>
    <w:rsid w:val="001E6D0E"/>
    <w:rsid w:val="001F257C"/>
    <w:rsid w:val="001F2D58"/>
    <w:rsid w:val="001F464E"/>
    <w:rsid w:val="001F5BEC"/>
    <w:rsid w:val="001F7021"/>
    <w:rsid w:val="00202058"/>
    <w:rsid w:val="002027FB"/>
    <w:rsid w:val="002034BD"/>
    <w:rsid w:val="002036EB"/>
    <w:rsid w:val="0020401B"/>
    <w:rsid w:val="002042D3"/>
    <w:rsid w:val="002046D6"/>
    <w:rsid w:val="002060E3"/>
    <w:rsid w:val="002067EA"/>
    <w:rsid w:val="00206BD5"/>
    <w:rsid w:val="00210F17"/>
    <w:rsid w:val="002116EB"/>
    <w:rsid w:val="002131A5"/>
    <w:rsid w:val="002132CB"/>
    <w:rsid w:val="00213860"/>
    <w:rsid w:val="002144B5"/>
    <w:rsid w:val="00215388"/>
    <w:rsid w:val="00215C4F"/>
    <w:rsid w:val="0021701A"/>
    <w:rsid w:val="00220237"/>
    <w:rsid w:val="00222592"/>
    <w:rsid w:val="002230A9"/>
    <w:rsid w:val="0022314F"/>
    <w:rsid w:val="00224E3C"/>
    <w:rsid w:val="00225D51"/>
    <w:rsid w:val="002300CE"/>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0B30"/>
    <w:rsid w:val="00254109"/>
    <w:rsid w:val="00254FDE"/>
    <w:rsid w:val="00256859"/>
    <w:rsid w:val="00256DAE"/>
    <w:rsid w:val="00264588"/>
    <w:rsid w:val="0026465E"/>
    <w:rsid w:val="00264723"/>
    <w:rsid w:val="002648F4"/>
    <w:rsid w:val="002650CF"/>
    <w:rsid w:val="00265FEE"/>
    <w:rsid w:val="00266201"/>
    <w:rsid w:val="002662D0"/>
    <w:rsid w:val="00266E96"/>
    <w:rsid w:val="00270A7D"/>
    <w:rsid w:val="00270ACD"/>
    <w:rsid w:val="0027218A"/>
    <w:rsid w:val="00273AC6"/>
    <w:rsid w:val="00275FA5"/>
    <w:rsid w:val="00276F42"/>
    <w:rsid w:val="00277953"/>
    <w:rsid w:val="002808B3"/>
    <w:rsid w:val="00280BD1"/>
    <w:rsid w:val="00280D0C"/>
    <w:rsid w:val="002815FC"/>
    <w:rsid w:val="00282A6A"/>
    <w:rsid w:val="00282E18"/>
    <w:rsid w:val="00285BA9"/>
    <w:rsid w:val="00286E8E"/>
    <w:rsid w:val="0029062C"/>
    <w:rsid w:val="00290C9F"/>
    <w:rsid w:val="002913A0"/>
    <w:rsid w:val="00293DF2"/>
    <w:rsid w:val="00294DCA"/>
    <w:rsid w:val="00294FE9"/>
    <w:rsid w:val="002974EB"/>
    <w:rsid w:val="002A3835"/>
    <w:rsid w:val="002A52A9"/>
    <w:rsid w:val="002A6591"/>
    <w:rsid w:val="002A6E87"/>
    <w:rsid w:val="002A6EDD"/>
    <w:rsid w:val="002B039B"/>
    <w:rsid w:val="002B0424"/>
    <w:rsid w:val="002B0BDD"/>
    <w:rsid w:val="002B32A8"/>
    <w:rsid w:val="002B4DF6"/>
    <w:rsid w:val="002B59AA"/>
    <w:rsid w:val="002B6362"/>
    <w:rsid w:val="002C4484"/>
    <w:rsid w:val="002C5144"/>
    <w:rsid w:val="002C55AA"/>
    <w:rsid w:val="002C5EE6"/>
    <w:rsid w:val="002D0F15"/>
    <w:rsid w:val="002D26E7"/>
    <w:rsid w:val="002D2DF1"/>
    <w:rsid w:val="002D2EB8"/>
    <w:rsid w:val="002D66B5"/>
    <w:rsid w:val="002D7520"/>
    <w:rsid w:val="002E0C0D"/>
    <w:rsid w:val="002E142D"/>
    <w:rsid w:val="002E2120"/>
    <w:rsid w:val="002E42CB"/>
    <w:rsid w:val="002E4974"/>
    <w:rsid w:val="002F0CC2"/>
    <w:rsid w:val="002F362E"/>
    <w:rsid w:val="002F48E3"/>
    <w:rsid w:val="002F6256"/>
    <w:rsid w:val="002F686D"/>
    <w:rsid w:val="003016B7"/>
    <w:rsid w:val="003019CD"/>
    <w:rsid w:val="00302FE7"/>
    <w:rsid w:val="00303DF8"/>
    <w:rsid w:val="00306822"/>
    <w:rsid w:val="00306AE7"/>
    <w:rsid w:val="00310CFC"/>
    <w:rsid w:val="00310E38"/>
    <w:rsid w:val="003157BD"/>
    <w:rsid w:val="00316313"/>
    <w:rsid w:val="0031651A"/>
    <w:rsid w:val="00320822"/>
    <w:rsid w:val="00320EAA"/>
    <w:rsid w:val="00321186"/>
    <w:rsid w:val="00321B84"/>
    <w:rsid w:val="00321ECB"/>
    <w:rsid w:val="00323A02"/>
    <w:rsid w:val="00323F77"/>
    <w:rsid w:val="0032419F"/>
    <w:rsid w:val="00326BE2"/>
    <w:rsid w:val="00326FC6"/>
    <w:rsid w:val="00330020"/>
    <w:rsid w:val="00330AB8"/>
    <w:rsid w:val="00331EAF"/>
    <w:rsid w:val="003322A5"/>
    <w:rsid w:val="0033252C"/>
    <w:rsid w:val="00332901"/>
    <w:rsid w:val="00341E2F"/>
    <w:rsid w:val="00343E05"/>
    <w:rsid w:val="00346E80"/>
    <w:rsid w:val="00350F5C"/>
    <w:rsid w:val="003516FF"/>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BEC"/>
    <w:rsid w:val="00371F5F"/>
    <w:rsid w:val="0037281E"/>
    <w:rsid w:val="003728FC"/>
    <w:rsid w:val="00375829"/>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466E"/>
    <w:rsid w:val="003A56DD"/>
    <w:rsid w:val="003A606E"/>
    <w:rsid w:val="003A664B"/>
    <w:rsid w:val="003A6845"/>
    <w:rsid w:val="003B00B3"/>
    <w:rsid w:val="003B0EE7"/>
    <w:rsid w:val="003B2FDD"/>
    <w:rsid w:val="003B3128"/>
    <w:rsid w:val="003B59A4"/>
    <w:rsid w:val="003B5C63"/>
    <w:rsid w:val="003B5F3D"/>
    <w:rsid w:val="003B61B1"/>
    <w:rsid w:val="003B6E5F"/>
    <w:rsid w:val="003C046E"/>
    <w:rsid w:val="003C08E8"/>
    <w:rsid w:val="003C3EDF"/>
    <w:rsid w:val="003C435C"/>
    <w:rsid w:val="003C46E8"/>
    <w:rsid w:val="003C53A4"/>
    <w:rsid w:val="003C5F36"/>
    <w:rsid w:val="003C726D"/>
    <w:rsid w:val="003C7C6E"/>
    <w:rsid w:val="003D1864"/>
    <w:rsid w:val="003D1D15"/>
    <w:rsid w:val="003D21F6"/>
    <w:rsid w:val="003D3669"/>
    <w:rsid w:val="003D4FCF"/>
    <w:rsid w:val="003D5522"/>
    <w:rsid w:val="003D5833"/>
    <w:rsid w:val="003D6159"/>
    <w:rsid w:val="003D7858"/>
    <w:rsid w:val="003E1C47"/>
    <w:rsid w:val="003E2C62"/>
    <w:rsid w:val="003E4049"/>
    <w:rsid w:val="003E4B82"/>
    <w:rsid w:val="003E4CBA"/>
    <w:rsid w:val="003E5044"/>
    <w:rsid w:val="003F0BE9"/>
    <w:rsid w:val="003F2AB0"/>
    <w:rsid w:val="003F56C7"/>
    <w:rsid w:val="003F5A26"/>
    <w:rsid w:val="003F6DC9"/>
    <w:rsid w:val="003F7190"/>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38F6"/>
    <w:rsid w:val="0042523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5F8F"/>
    <w:rsid w:val="00446A0A"/>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4752"/>
    <w:rsid w:val="0047619D"/>
    <w:rsid w:val="00476301"/>
    <w:rsid w:val="00477AB0"/>
    <w:rsid w:val="00477C8D"/>
    <w:rsid w:val="00482587"/>
    <w:rsid w:val="00482E4B"/>
    <w:rsid w:val="0048361A"/>
    <w:rsid w:val="00484EB8"/>
    <w:rsid w:val="00486183"/>
    <w:rsid w:val="004910F9"/>
    <w:rsid w:val="004935BE"/>
    <w:rsid w:val="00496445"/>
    <w:rsid w:val="00496D0E"/>
    <w:rsid w:val="004A1F2C"/>
    <w:rsid w:val="004A2288"/>
    <w:rsid w:val="004A4736"/>
    <w:rsid w:val="004B1E8B"/>
    <w:rsid w:val="004B3F2B"/>
    <w:rsid w:val="004B4B7E"/>
    <w:rsid w:val="004B5AF7"/>
    <w:rsid w:val="004B6585"/>
    <w:rsid w:val="004C0144"/>
    <w:rsid w:val="004C0EFB"/>
    <w:rsid w:val="004C1CE2"/>
    <w:rsid w:val="004C2A7C"/>
    <w:rsid w:val="004C46B9"/>
    <w:rsid w:val="004C5802"/>
    <w:rsid w:val="004C690D"/>
    <w:rsid w:val="004C6FC0"/>
    <w:rsid w:val="004C7E42"/>
    <w:rsid w:val="004D0B52"/>
    <w:rsid w:val="004D17AF"/>
    <w:rsid w:val="004D1E6A"/>
    <w:rsid w:val="004D3095"/>
    <w:rsid w:val="004D449F"/>
    <w:rsid w:val="004D4F68"/>
    <w:rsid w:val="004E3807"/>
    <w:rsid w:val="004E3F9B"/>
    <w:rsid w:val="004E3FCF"/>
    <w:rsid w:val="004E49D2"/>
    <w:rsid w:val="004E63AC"/>
    <w:rsid w:val="004E6AB8"/>
    <w:rsid w:val="004E74F8"/>
    <w:rsid w:val="004E7B4D"/>
    <w:rsid w:val="004E7B54"/>
    <w:rsid w:val="004F0A18"/>
    <w:rsid w:val="004F1B05"/>
    <w:rsid w:val="004F695D"/>
    <w:rsid w:val="00500FAF"/>
    <w:rsid w:val="0050285A"/>
    <w:rsid w:val="00504639"/>
    <w:rsid w:val="0050671B"/>
    <w:rsid w:val="0051032B"/>
    <w:rsid w:val="00511706"/>
    <w:rsid w:val="00511E80"/>
    <w:rsid w:val="005142A1"/>
    <w:rsid w:val="00517506"/>
    <w:rsid w:val="005210F4"/>
    <w:rsid w:val="0052196C"/>
    <w:rsid w:val="0052275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569E3"/>
    <w:rsid w:val="00560E23"/>
    <w:rsid w:val="00560F6E"/>
    <w:rsid w:val="005617C5"/>
    <w:rsid w:val="00563363"/>
    <w:rsid w:val="00565BDF"/>
    <w:rsid w:val="00566695"/>
    <w:rsid w:val="00570835"/>
    <w:rsid w:val="005709A9"/>
    <w:rsid w:val="00573A3D"/>
    <w:rsid w:val="00575B2B"/>
    <w:rsid w:val="0058220E"/>
    <w:rsid w:val="00582D19"/>
    <w:rsid w:val="00584042"/>
    <w:rsid w:val="00584DCA"/>
    <w:rsid w:val="00584E00"/>
    <w:rsid w:val="00587ED0"/>
    <w:rsid w:val="00591DC7"/>
    <w:rsid w:val="005921C3"/>
    <w:rsid w:val="00593986"/>
    <w:rsid w:val="00594334"/>
    <w:rsid w:val="0059491D"/>
    <w:rsid w:val="00594DCF"/>
    <w:rsid w:val="00594EA0"/>
    <w:rsid w:val="005A0DB7"/>
    <w:rsid w:val="005A0DE0"/>
    <w:rsid w:val="005A2BAF"/>
    <w:rsid w:val="005A5020"/>
    <w:rsid w:val="005A63E2"/>
    <w:rsid w:val="005A7500"/>
    <w:rsid w:val="005B0269"/>
    <w:rsid w:val="005B2276"/>
    <w:rsid w:val="005B2971"/>
    <w:rsid w:val="005B39F8"/>
    <w:rsid w:val="005B4023"/>
    <w:rsid w:val="005B7C40"/>
    <w:rsid w:val="005C0592"/>
    <w:rsid w:val="005C0B20"/>
    <w:rsid w:val="005C2C25"/>
    <w:rsid w:val="005C38C8"/>
    <w:rsid w:val="005C3F6C"/>
    <w:rsid w:val="005C49FC"/>
    <w:rsid w:val="005C5ED0"/>
    <w:rsid w:val="005C5FE6"/>
    <w:rsid w:val="005C6BDA"/>
    <w:rsid w:val="005D094F"/>
    <w:rsid w:val="005D1ABF"/>
    <w:rsid w:val="005D207C"/>
    <w:rsid w:val="005D3333"/>
    <w:rsid w:val="005D6353"/>
    <w:rsid w:val="005D7CC2"/>
    <w:rsid w:val="005E0337"/>
    <w:rsid w:val="005E29C2"/>
    <w:rsid w:val="005E3979"/>
    <w:rsid w:val="005E4774"/>
    <w:rsid w:val="005E5FA2"/>
    <w:rsid w:val="005E6664"/>
    <w:rsid w:val="005E7550"/>
    <w:rsid w:val="005F039F"/>
    <w:rsid w:val="005F19E8"/>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247"/>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48AE"/>
    <w:rsid w:val="00646C5E"/>
    <w:rsid w:val="006502BB"/>
    <w:rsid w:val="006503C1"/>
    <w:rsid w:val="0065047B"/>
    <w:rsid w:val="00651AD7"/>
    <w:rsid w:val="006528C7"/>
    <w:rsid w:val="00655665"/>
    <w:rsid w:val="00656863"/>
    <w:rsid w:val="00657F4D"/>
    <w:rsid w:val="00660A3C"/>
    <w:rsid w:val="00663C00"/>
    <w:rsid w:val="00666099"/>
    <w:rsid w:val="00667E30"/>
    <w:rsid w:val="00670226"/>
    <w:rsid w:val="00671C04"/>
    <w:rsid w:val="0067257C"/>
    <w:rsid w:val="0067291A"/>
    <w:rsid w:val="00672CE7"/>
    <w:rsid w:val="00673255"/>
    <w:rsid w:val="00675E07"/>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581F"/>
    <w:rsid w:val="006C79BF"/>
    <w:rsid w:val="006D318F"/>
    <w:rsid w:val="006D3AD3"/>
    <w:rsid w:val="006D44D8"/>
    <w:rsid w:val="006E2CFA"/>
    <w:rsid w:val="006E3958"/>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3511A"/>
    <w:rsid w:val="00740DB6"/>
    <w:rsid w:val="0074196F"/>
    <w:rsid w:val="00742C1E"/>
    <w:rsid w:val="0074403E"/>
    <w:rsid w:val="007451FB"/>
    <w:rsid w:val="00746AFE"/>
    <w:rsid w:val="007472C1"/>
    <w:rsid w:val="007503A7"/>
    <w:rsid w:val="00750B18"/>
    <w:rsid w:val="00751E09"/>
    <w:rsid w:val="00752833"/>
    <w:rsid w:val="0075411C"/>
    <w:rsid w:val="0075639D"/>
    <w:rsid w:val="007563FF"/>
    <w:rsid w:val="0075766C"/>
    <w:rsid w:val="007576B2"/>
    <w:rsid w:val="007604D4"/>
    <w:rsid w:val="007607BC"/>
    <w:rsid w:val="00760904"/>
    <w:rsid w:val="00761F7B"/>
    <w:rsid w:val="00762C37"/>
    <w:rsid w:val="00763205"/>
    <w:rsid w:val="00764202"/>
    <w:rsid w:val="007662C2"/>
    <w:rsid w:val="007670CC"/>
    <w:rsid w:val="0076752E"/>
    <w:rsid w:val="00773090"/>
    <w:rsid w:val="00773828"/>
    <w:rsid w:val="00774187"/>
    <w:rsid w:val="007741A4"/>
    <w:rsid w:val="00775336"/>
    <w:rsid w:val="00775D76"/>
    <w:rsid w:val="0077679E"/>
    <w:rsid w:val="00776E5C"/>
    <w:rsid w:val="007815BD"/>
    <w:rsid w:val="0078220A"/>
    <w:rsid w:val="00782DBA"/>
    <w:rsid w:val="00783937"/>
    <w:rsid w:val="0078608C"/>
    <w:rsid w:val="00786188"/>
    <w:rsid w:val="00786AB9"/>
    <w:rsid w:val="00786D61"/>
    <w:rsid w:val="007874BD"/>
    <w:rsid w:val="007916B3"/>
    <w:rsid w:val="0079250F"/>
    <w:rsid w:val="00793B3B"/>
    <w:rsid w:val="00793B6C"/>
    <w:rsid w:val="00793CFA"/>
    <w:rsid w:val="00797A1E"/>
    <w:rsid w:val="007A02E6"/>
    <w:rsid w:val="007A09CC"/>
    <w:rsid w:val="007A20A3"/>
    <w:rsid w:val="007A223C"/>
    <w:rsid w:val="007A2624"/>
    <w:rsid w:val="007A457C"/>
    <w:rsid w:val="007B0411"/>
    <w:rsid w:val="007B079E"/>
    <w:rsid w:val="007B1454"/>
    <w:rsid w:val="007B1799"/>
    <w:rsid w:val="007B2305"/>
    <w:rsid w:val="007B2346"/>
    <w:rsid w:val="007B24B9"/>
    <w:rsid w:val="007B3D2C"/>
    <w:rsid w:val="007B4595"/>
    <w:rsid w:val="007B51A5"/>
    <w:rsid w:val="007B6D50"/>
    <w:rsid w:val="007C1B12"/>
    <w:rsid w:val="007C211B"/>
    <w:rsid w:val="007C31B2"/>
    <w:rsid w:val="007C430D"/>
    <w:rsid w:val="007C57E9"/>
    <w:rsid w:val="007C6418"/>
    <w:rsid w:val="007C6AD2"/>
    <w:rsid w:val="007C736F"/>
    <w:rsid w:val="007C7E94"/>
    <w:rsid w:val="007D1E8B"/>
    <w:rsid w:val="007D244B"/>
    <w:rsid w:val="007D3831"/>
    <w:rsid w:val="007D646E"/>
    <w:rsid w:val="007D6FD8"/>
    <w:rsid w:val="007E02FE"/>
    <w:rsid w:val="007E073D"/>
    <w:rsid w:val="007E0801"/>
    <w:rsid w:val="007E2546"/>
    <w:rsid w:val="007E3409"/>
    <w:rsid w:val="007E3687"/>
    <w:rsid w:val="007E37DA"/>
    <w:rsid w:val="007E3CD3"/>
    <w:rsid w:val="007E3F4A"/>
    <w:rsid w:val="007E4635"/>
    <w:rsid w:val="007E589F"/>
    <w:rsid w:val="007E64CA"/>
    <w:rsid w:val="007E6F2C"/>
    <w:rsid w:val="007E745D"/>
    <w:rsid w:val="007F0F2C"/>
    <w:rsid w:val="007F21E4"/>
    <w:rsid w:val="007F4254"/>
    <w:rsid w:val="007F4465"/>
    <w:rsid w:val="007F4593"/>
    <w:rsid w:val="007F58A1"/>
    <w:rsid w:val="007F6044"/>
    <w:rsid w:val="007F666F"/>
    <w:rsid w:val="0080042E"/>
    <w:rsid w:val="00800C8C"/>
    <w:rsid w:val="008047ED"/>
    <w:rsid w:val="00806515"/>
    <w:rsid w:val="00806844"/>
    <w:rsid w:val="00806971"/>
    <w:rsid w:val="00807180"/>
    <w:rsid w:val="00811423"/>
    <w:rsid w:val="0081149C"/>
    <w:rsid w:val="0081314B"/>
    <w:rsid w:val="008138EB"/>
    <w:rsid w:val="0081390B"/>
    <w:rsid w:val="00813BFC"/>
    <w:rsid w:val="00816D0B"/>
    <w:rsid w:val="008211A2"/>
    <w:rsid w:val="008218E4"/>
    <w:rsid w:val="00830B14"/>
    <w:rsid w:val="0083152E"/>
    <w:rsid w:val="00831A47"/>
    <w:rsid w:val="00831EAA"/>
    <w:rsid w:val="00832918"/>
    <w:rsid w:val="00832F8A"/>
    <w:rsid w:val="0083479B"/>
    <w:rsid w:val="00837B44"/>
    <w:rsid w:val="008402E0"/>
    <w:rsid w:val="00840789"/>
    <w:rsid w:val="008414F6"/>
    <w:rsid w:val="00841616"/>
    <w:rsid w:val="00841864"/>
    <w:rsid w:val="00841CA9"/>
    <w:rsid w:val="0084304B"/>
    <w:rsid w:val="00843E2B"/>
    <w:rsid w:val="00844125"/>
    <w:rsid w:val="00845465"/>
    <w:rsid w:val="008460F6"/>
    <w:rsid w:val="00846933"/>
    <w:rsid w:val="00846AE3"/>
    <w:rsid w:val="00846CBD"/>
    <w:rsid w:val="008471E3"/>
    <w:rsid w:val="008501A2"/>
    <w:rsid w:val="00850329"/>
    <w:rsid w:val="00850764"/>
    <w:rsid w:val="008541D0"/>
    <w:rsid w:val="00854341"/>
    <w:rsid w:val="0085434A"/>
    <w:rsid w:val="0085593B"/>
    <w:rsid w:val="00855CF9"/>
    <w:rsid w:val="00855EA8"/>
    <w:rsid w:val="00856F93"/>
    <w:rsid w:val="00856F9B"/>
    <w:rsid w:val="0085718E"/>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4771"/>
    <w:rsid w:val="00895DE2"/>
    <w:rsid w:val="00896FCB"/>
    <w:rsid w:val="008A10E5"/>
    <w:rsid w:val="008A1161"/>
    <w:rsid w:val="008A2474"/>
    <w:rsid w:val="008A32E0"/>
    <w:rsid w:val="008A3A9E"/>
    <w:rsid w:val="008A3C3A"/>
    <w:rsid w:val="008A3CB8"/>
    <w:rsid w:val="008A4558"/>
    <w:rsid w:val="008A47A9"/>
    <w:rsid w:val="008A56FF"/>
    <w:rsid w:val="008A6553"/>
    <w:rsid w:val="008A7934"/>
    <w:rsid w:val="008A7C5F"/>
    <w:rsid w:val="008B1C36"/>
    <w:rsid w:val="008B3CA6"/>
    <w:rsid w:val="008B3F70"/>
    <w:rsid w:val="008B5167"/>
    <w:rsid w:val="008B6C83"/>
    <w:rsid w:val="008B715A"/>
    <w:rsid w:val="008B7A2B"/>
    <w:rsid w:val="008B7C41"/>
    <w:rsid w:val="008C1069"/>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235D"/>
    <w:rsid w:val="008F2554"/>
    <w:rsid w:val="008F65D8"/>
    <w:rsid w:val="008F6A66"/>
    <w:rsid w:val="008F72D9"/>
    <w:rsid w:val="00901E2A"/>
    <w:rsid w:val="00902E33"/>
    <w:rsid w:val="00902F34"/>
    <w:rsid w:val="009037CF"/>
    <w:rsid w:val="009045C9"/>
    <w:rsid w:val="00907347"/>
    <w:rsid w:val="00913F24"/>
    <w:rsid w:val="00914B41"/>
    <w:rsid w:val="009153B5"/>
    <w:rsid w:val="009174AB"/>
    <w:rsid w:val="009176C7"/>
    <w:rsid w:val="00917D95"/>
    <w:rsid w:val="009200BD"/>
    <w:rsid w:val="00920540"/>
    <w:rsid w:val="00922A76"/>
    <w:rsid w:val="00923AD4"/>
    <w:rsid w:val="009246A2"/>
    <w:rsid w:val="00925049"/>
    <w:rsid w:val="0092679C"/>
    <w:rsid w:val="009270AF"/>
    <w:rsid w:val="00930F4E"/>
    <w:rsid w:val="009311DF"/>
    <w:rsid w:val="0093237E"/>
    <w:rsid w:val="009334DD"/>
    <w:rsid w:val="009337B8"/>
    <w:rsid w:val="00936331"/>
    <w:rsid w:val="00940933"/>
    <w:rsid w:val="009417A5"/>
    <w:rsid w:val="00941C95"/>
    <w:rsid w:val="009421DE"/>
    <w:rsid w:val="00942DDD"/>
    <w:rsid w:val="00942F8F"/>
    <w:rsid w:val="00943029"/>
    <w:rsid w:val="0094574F"/>
    <w:rsid w:val="00945F0B"/>
    <w:rsid w:val="00947A75"/>
    <w:rsid w:val="00950951"/>
    <w:rsid w:val="00951BCE"/>
    <w:rsid w:val="009526C1"/>
    <w:rsid w:val="00953DA4"/>
    <w:rsid w:val="00954C14"/>
    <w:rsid w:val="00954D31"/>
    <w:rsid w:val="009561C8"/>
    <w:rsid w:val="00956DD7"/>
    <w:rsid w:val="00960D03"/>
    <w:rsid w:val="00962267"/>
    <w:rsid w:val="009625B0"/>
    <w:rsid w:val="00963228"/>
    <w:rsid w:val="00963F60"/>
    <w:rsid w:val="00964B3F"/>
    <w:rsid w:val="00964BA3"/>
    <w:rsid w:val="00966251"/>
    <w:rsid w:val="009667CA"/>
    <w:rsid w:val="0097161D"/>
    <w:rsid w:val="009754B1"/>
    <w:rsid w:val="00976339"/>
    <w:rsid w:val="00977F18"/>
    <w:rsid w:val="009804E3"/>
    <w:rsid w:val="00981279"/>
    <w:rsid w:val="009834EA"/>
    <w:rsid w:val="00983FE9"/>
    <w:rsid w:val="00986591"/>
    <w:rsid w:val="00990019"/>
    <w:rsid w:val="00993D22"/>
    <w:rsid w:val="00994385"/>
    <w:rsid w:val="009957F0"/>
    <w:rsid w:val="00996063"/>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33D2"/>
    <w:rsid w:val="009C5CCB"/>
    <w:rsid w:val="009C5EB4"/>
    <w:rsid w:val="009C6CF4"/>
    <w:rsid w:val="009C7E0F"/>
    <w:rsid w:val="009D0A6E"/>
    <w:rsid w:val="009D391E"/>
    <w:rsid w:val="009D4BA4"/>
    <w:rsid w:val="009D4EBF"/>
    <w:rsid w:val="009D5392"/>
    <w:rsid w:val="009D5689"/>
    <w:rsid w:val="009D63F5"/>
    <w:rsid w:val="009D674C"/>
    <w:rsid w:val="009D6EED"/>
    <w:rsid w:val="009D6F8F"/>
    <w:rsid w:val="009D756E"/>
    <w:rsid w:val="009E23CB"/>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44AD"/>
    <w:rsid w:val="00A05A41"/>
    <w:rsid w:val="00A07201"/>
    <w:rsid w:val="00A0762C"/>
    <w:rsid w:val="00A10BB6"/>
    <w:rsid w:val="00A139A4"/>
    <w:rsid w:val="00A1525E"/>
    <w:rsid w:val="00A16541"/>
    <w:rsid w:val="00A1662E"/>
    <w:rsid w:val="00A1676B"/>
    <w:rsid w:val="00A16C7B"/>
    <w:rsid w:val="00A17EE6"/>
    <w:rsid w:val="00A20353"/>
    <w:rsid w:val="00A21C4A"/>
    <w:rsid w:val="00A21FE9"/>
    <w:rsid w:val="00A233BB"/>
    <w:rsid w:val="00A254EF"/>
    <w:rsid w:val="00A25503"/>
    <w:rsid w:val="00A26BFA"/>
    <w:rsid w:val="00A26FF3"/>
    <w:rsid w:val="00A27877"/>
    <w:rsid w:val="00A33DFE"/>
    <w:rsid w:val="00A34A66"/>
    <w:rsid w:val="00A34AAD"/>
    <w:rsid w:val="00A34AF9"/>
    <w:rsid w:val="00A3533A"/>
    <w:rsid w:val="00A360F7"/>
    <w:rsid w:val="00A369CB"/>
    <w:rsid w:val="00A40436"/>
    <w:rsid w:val="00A41873"/>
    <w:rsid w:val="00A420B7"/>
    <w:rsid w:val="00A443E2"/>
    <w:rsid w:val="00A4457E"/>
    <w:rsid w:val="00A448A9"/>
    <w:rsid w:val="00A44AAE"/>
    <w:rsid w:val="00A4706F"/>
    <w:rsid w:val="00A470BA"/>
    <w:rsid w:val="00A4762F"/>
    <w:rsid w:val="00A54177"/>
    <w:rsid w:val="00A55D60"/>
    <w:rsid w:val="00A55F23"/>
    <w:rsid w:val="00A61195"/>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96C13"/>
    <w:rsid w:val="00AA100E"/>
    <w:rsid w:val="00AA10FB"/>
    <w:rsid w:val="00AA202F"/>
    <w:rsid w:val="00AA2F7D"/>
    <w:rsid w:val="00AA38D3"/>
    <w:rsid w:val="00AA44DD"/>
    <w:rsid w:val="00AA5106"/>
    <w:rsid w:val="00AA647D"/>
    <w:rsid w:val="00AA6A61"/>
    <w:rsid w:val="00AA6DCF"/>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C7707"/>
    <w:rsid w:val="00AD1556"/>
    <w:rsid w:val="00AD40B6"/>
    <w:rsid w:val="00AD4D7C"/>
    <w:rsid w:val="00AD5C47"/>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459"/>
    <w:rsid w:val="00AF6E49"/>
    <w:rsid w:val="00AF7334"/>
    <w:rsid w:val="00AF7F32"/>
    <w:rsid w:val="00B004C5"/>
    <w:rsid w:val="00B007DF"/>
    <w:rsid w:val="00B010A3"/>
    <w:rsid w:val="00B0172F"/>
    <w:rsid w:val="00B0370A"/>
    <w:rsid w:val="00B03F33"/>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533C"/>
    <w:rsid w:val="00B46686"/>
    <w:rsid w:val="00B466E6"/>
    <w:rsid w:val="00B51006"/>
    <w:rsid w:val="00B511BF"/>
    <w:rsid w:val="00B5207E"/>
    <w:rsid w:val="00B520B2"/>
    <w:rsid w:val="00B53068"/>
    <w:rsid w:val="00B538C6"/>
    <w:rsid w:val="00B53ADB"/>
    <w:rsid w:val="00B545DF"/>
    <w:rsid w:val="00B56454"/>
    <w:rsid w:val="00B571F0"/>
    <w:rsid w:val="00B5733E"/>
    <w:rsid w:val="00B5787D"/>
    <w:rsid w:val="00B605F0"/>
    <w:rsid w:val="00B60AF7"/>
    <w:rsid w:val="00B65A81"/>
    <w:rsid w:val="00B65F97"/>
    <w:rsid w:val="00B668E3"/>
    <w:rsid w:val="00B66AF5"/>
    <w:rsid w:val="00B66BC9"/>
    <w:rsid w:val="00B67459"/>
    <w:rsid w:val="00B71A26"/>
    <w:rsid w:val="00B735D1"/>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97F83"/>
    <w:rsid w:val="00BA1E1B"/>
    <w:rsid w:val="00BA454B"/>
    <w:rsid w:val="00BA4BDE"/>
    <w:rsid w:val="00BA56DD"/>
    <w:rsid w:val="00BA59F7"/>
    <w:rsid w:val="00BA6B2E"/>
    <w:rsid w:val="00BB01E5"/>
    <w:rsid w:val="00BB1057"/>
    <w:rsid w:val="00BB11F4"/>
    <w:rsid w:val="00BB1991"/>
    <w:rsid w:val="00BB5193"/>
    <w:rsid w:val="00BB5577"/>
    <w:rsid w:val="00BC149A"/>
    <w:rsid w:val="00BC2AFF"/>
    <w:rsid w:val="00BC333F"/>
    <w:rsid w:val="00BC39B9"/>
    <w:rsid w:val="00BC400A"/>
    <w:rsid w:val="00BC46CD"/>
    <w:rsid w:val="00BC4F46"/>
    <w:rsid w:val="00BC622E"/>
    <w:rsid w:val="00BC7859"/>
    <w:rsid w:val="00BD0D68"/>
    <w:rsid w:val="00BD17A9"/>
    <w:rsid w:val="00BD1C27"/>
    <w:rsid w:val="00BD27FA"/>
    <w:rsid w:val="00BD4254"/>
    <w:rsid w:val="00BD54AC"/>
    <w:rsid w:val="00BD55A2"/>
    <w:rsid w:val="00BD6C7E"/>
    <w:rsid w:val="00BD7C48"/>
    <w:rsid w:val="00BE12B4"/>
    <w:rsid w:val="00BE5CC0"/>
    <w:rsid w:val="00BE5F9E"/>
    <w:rsid w:val="00BE6EC2"/>
    <w:rsid w:val="00BE7C06"/>
    <w:rsid w:val="00BF04AE"/>
    <w:rsid w:val="00BF1C45"/>
    <w:rsid w:val="00BF2CD2"/>
    <w:rsid w:val="00BF4E5E"/>
    <w:rsid w:val="00BF5AD8"/>
    <w:rsid w:val="00BF6AA1"/>
    <w:rsid w:val="00C01F16"/>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76"/>
    <w:rsid w:val="00C24CEF"/>
    <w:rsid w:val="00C24DBA"/>
    <w:rsid w:val="00C25A18"/>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7665"/>
    <w:rsid w:val="00C6794E"/>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5EF"/>
    <w:rsid w:val="00C95D63"/>
    <w:rsid w:val="00C9615F"/>
    <w:rsid w:val="00CA7ADC"/>
    <w:rsid w:val="00CB0623"/>
    <w:rsid w:val="00CB2031"/>
    <w:rsid w:val="00CB3663"/>
    <w:rsid w:val="00CB4697"/>
    <w:rsid w:val="00CB5240"/>
    <w:rsid w:val="00CB6991"/>
    <w:rsid w:val="00CB6A60"/>
    <w:rsid w:val="00CB6AD5"/>
    <w:rsid w:val="00CB7961"/>
    <w:rsid w:val="00CC118F"/>
    <w:rsid w:val="00CC2BE0"/>
    <w:rsid w:val="00CC3D7E"/>
    <w:rsid w:val="00CC4ABD"/>
    <w:rsid w:val="00CC4AE1"/>
    <w:rsid w:val="00CC6C3E"/>
    <w:rsid w:val="00CC77DB"/>
    <w:rsid w:val="00CD0712"/>
    <w:rsid w:val="00CD1693"/>
    <w:rsid w:val="00CD1C98"/>
    <w:rsid w:val="00CD3684"/>
    <w:rsid w:val="00CD64AA"/>
    <w:rsid w:val="00CE06BF"/>
    <w:rsid w:val="00CE1508"/>
    <w:rsid w:val="00CE3A4E"/>
    <w:rsid w:val="00CE430B"/>
    <w:rsid w:val="00CE4A91"/>
    <w:rsid w:val="00CE53A8"/>
    <w:rsid w:val="00CE561D"/>
    <w:rsid w:val="00CE585F"/>
    <w:rsid w:val="00CE5BC9"/>
    <w:rsid w:val="00CE774D"/>
    <w:rsid w:val="00CF1203"/>
    <w:rsid w:val="00CF13D0"/>
    <w:rsid w:val="00CF1D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6B6B"/>
    <w:rsid w:val="00D20B56"/>
    <w:rsid w:val="00D23266"/>
    <w:rsid w:val="00D27B16"/>
    <w:rsid w:val="00D305FF"/>
    <w:rsid w:val="00D31847"/>
    <w:rsid w:val="00D31A86"/>
    <w:rsid w:val="00D31CA9"/>
    <w:rsid w:val="00D327B3"/>
    <w:rsid w:val="00D341F6"/>
    <w:rsid w:val="00D344FC"/>
    <w:rsid w:val="00D358D0"/>
    <w:rsid w:val="00D35EAF"/>
    <w:rsid w:val="00D40214"/>
    <w:rsid w:val="00D40B0C"/>
    <w:rsid w:val="00D4103F"/>
    <w:rsid w:val="00D41851"/>
    <w:rsid w:val="00D43B63"/>
    <w:rsid w:val="00D45137"/>
    <w:rsid w:val="00D452EB"/>
    <w:rsid w:val="00D47ACC"/>
    <w:rsid w:val="00D51211"/>
    <w:rsid w:val="00D5198C"/>
    <w:rsid w:val="00D523C5"/>
    <w:rsid w:val="00D55358"/>
    <w:rsid w:val="00D5566B"/>
    <w:rsid w:val="00D5783E"/>
    <w:rsid w:val="00D61D72"/>
    <w:rsid w:val="00D62834"/>
    <w:rsid w:val="00D64139"/>
    <w:rsid w:val="00D654E0"/>
    <w:rsid w:val="00D6724E"/>
    <w:rsid w:val="00D706BC"/>
    <w:rsid w:val="00D71402"/>
    <w:rsid w:val="00D72075"/>
    <w:rsid w:val="00D72319"/>
    <w:rsid w:val="00D731F8"/>
    <w:rsid w:val="00D7632B"/>
    <w:rsid w:val="00D76B83"/>
    <w:rsid w:val="00D77B4B"/>
    <w:rsid w:val="00D80EB3"/>
    <w:rsid w:val="00D83652"/>
    <w:rsid w:val="00D863C8"/>
    <w:rsid w:val="00D86769"/>
    <w:rsid w:val="00D9007B"/>
    <w:rsid w:val="00D935B7"/>
    <w:rsid w:val="00D94B74"/>
    <w:rsid w:val="00D959C6"/>
    <w:rsid w:val="00D95B34"/>
    <w:rsid w:val="00D96424"/>
    <w:rsid w:val="00DA0854"/>
    <w:rsid w:val="00DA19E0"/>
    <w:rsid w:val="00DA1B58"/>
    <w:rsid w:val="00DA1F0E"/>
    <w:rsid w:val="00DA3920"/>
    <w:rsid w:val="00DA3A1F"/>
    <w:rsid w:val="00DA4884"/>
    <w:rsid w:val="00DA5D54"/>
    <w:rsid w:val="00DB5D11"/>
    <w:rsid w:val="00DB6F37"/>
    <w:rsid w:val="00DB71C6"/>
    <w:rsid w:val="00DB73E2"/>
    <w:rsid w:val="00DB78E8"/>
    <w:rsid w:val="00DB7BE7"/>
    <w:rsid w:val="00DC043C"/>
    <w:rsid w:val="00DC2673"/>
    <w:rsid w:val="00DC35F6"/>
    <w:rsid w:val="00DC37A2"/>
    <w:rsid w:val="00DC37AB"/>
    <w:rsid w:val="00DC3FF3"/>
    <w:rsid w:val="00DC4F64"/>
    <w:rsid w:val="00DC6E72"/>
    <w:rsid w:val="00DD160A"/>
    <w:rsid w:val="00DD2561"/>
    <w:rsid w:val="00DD4B0F"/>
    <w:rsid w:val="00DD50DE"/>
    <w:rsid w:val="00DD5523"/>
    <w:rsid w:val="00DD7526"/>
    <w:rsid w:val="00DE06B9"/>
    <w:rsid w:val="00DE2A42"/>
    <w:rsid w:val="00DE4F30"/>
    <w:rsid w:val="00DE6D0C"/>
    <w:rsid w:val="00DE7193"/>
    <w:rsid w:val="00DF1EA0"/>
    <w:rsid w:val="00DF535F"/>
    <w:rsid w:val="00DF56EC"/>
    <w:rsid w:val="00DF5D42"/>
    <w:rsid w:val="00DF6BB8"/>
    <w:rsid w:val="00E00098"/>
    <w:rsid w:val="00E00823"/>
    <w:rsid w:val="00E04437"/>
    <w:rsid w:val="00E07DDF"/>
    <w:rsid w:val="00E10649"/>
    <w:rsid w:val="00E11562"/>
    <w:rsid w:val="00E12C30"/>
    <w:rsid w:val="00E1362E"/>
    <w:rsid w:val="00E13812"/>
    <w:rsid w:val="00E146A8"/>
    <w:rsid w:val="00E15281"/>
    <w:rsid w:val="00E16204"/>
    <w:rsid w:val="00E165E0"/>
    <w:rsid w:val="00E16EDC"/>
    <w:rsid w:val="00E17C76"/>
    <w:rsid w:val="00E17C9B"/>
    <w:rsid w:val="00E205BF"/>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2"/>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87E4B"/>
    <w:rsid w:val="00E90967"/>
    <w:rsid w:val="00E90B39"/>
    <w:rsid w:val="00E9332A"/>
    <w:rsid w:val="00E933AD"/>
    <w:rsid w:val="00E93AC2"/>
    <w:rsid w:val="00E96BF2"/>
    <w:rsid w:val="00EA07A1"/>
    <w:rsid w:val="00EA13D2"/>
    <w:rsid w:val="00EA1F1E"/>
    <w:rsid w:val="00EA3208"/>
    <w:rsid w:val="00EA32EC"/>
    <w:rsid w:val="00EA33BD"/>
    <w:rsid w:val="00EA790D"/>
    <w:rsid w:val="00EB1CEF"/>
    <w:rsid w:val="00EB439C"/>
    <w:rsid w:val="00EB49B4"/>
    <w:rsid w:val="00EB56B5"/>
    <w:rsid w:val="00EB58F1"/>
    <w:rsid w:val="00EB5ABF"/>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25D"/>
    <w:rsid w:val="00EF0331"/>
    <w:rsid w:val="00EF4917"/>
    <w:rsid w:val="00EF63C7"/>
    <w:rsid w:val="00EF7032"/>
    <w:rsid w:val="00EF7236"/>
    <w:rsid w:val="00F00F2B"/>
    <w:rsid w:val="00F0103B"/>
    <w:rsid w:val="00F062D3"/>
    <w:rsid w:val="00F0756E"/>
    <w:rsid w:val="00F10F0C"/>
    <w:rsid w:val="00F12F06"/>
    <w:rsid w:val="00F132E1"/>
    <w:rsid w:val="00F13BCF"/>
    <w:rsid w:val="00F17B3D"/>
    <w:rsid w:val="00F205B0"/>
    <w:rsid w:val="00F22C3D"/>
    <w:rsid w:val="00F22C6F"/>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6D9"/>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4C2F"/>
    <w:rsid w:val="00F66958"/>
    <w:rsid w:val="00F66CA4"/>
    <w:rsid w:val="00F66F63"/>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0A7"/>
    <w:rsid w:val="00FB5657"/>
    <w:rsid w:val="00FB6DFB"/>
    <w:rsid w:val="00FC0472"/>
    <w:rsid w:val="00FC1D9F"/>
    <w:rsid w:val="00FC28D1"/>
    <w:rsid w:val="00FC54D3"/>
    <w:rsid w:val="00FC7111"/>
    <w:rsid w:val="00FC7597"/>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278C"/>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CB0245A8-0537-4119-991C-15141BC7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A466E"/>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016195"/>
    <w:pPr>
      <w:keepNext/>
      <w:jc w:val="left"/>
    </w:pPr>
    <w:rPr>
      <w:bCs/>
      <w:sz w:val="18"/>
    </w:rPr>
  </w:style>
  <w:style w:type="character" w:customStyle="1" w:styleId="rdoZnak">
    <w:name w:val="Źródło Znak"/>
    <w:basedOn w:val="Domylnaczcionkaakapitu"/>
    <w:link w:val="rdo"/>
    <w:rsid w:val="00016195"/>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31651A"/>
    <w:pPr>
      <w:keepNext/>
      <w:spacing w:before="240"/>
      <w:ind w:firstLine="0"/>
      <w:jc w:val="center"/>
    </w:pPr>
    <w:rPr>
      <w:sz w:val="18"/>
    </w:rPr>
  </w:style>
  <w:style w:type="character" w:customStyle="1" w:styleId="RysunekZnak">
    <w:name w:val="Rysunek Znak"/>
    <w:basedOn w:val="Domylnaczcionkaakapitu"/>
    <w:link w:val="Rysunek"/>
    <w:rsid w:val="0031651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3.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chart" Target="charts/chart16.xml"/><Relationship Id="rId47" Type="http://schemas.openxmlformats.org/officeDocument/2006/relationships/chart" Target="charts/chart21.xml"/><Relationship Id="rId50" Type="http://schemas.openxmlformats.org/officeDocument/2006/relationships/chart" Target="charts/chart24.xml"/><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png"/><Relationship Id="rId41" Type="http://schemas.openxmlformats.org/officeDocument/2006/relationships/chart" Target="charts/chart15.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JPG"/><Relationship Id="rId37" Type="http://schemas.openxmlformats.org/officeDocument/2006/relationships/chart" Target="charts/chart11.xml"/><Relationship Id="rId40" Type="http://schemas.openxmlformats.org/officeDocument/2006/relationships/chart" Target="charts/chart14.xml"/><Relationship Id="rId45" Type="http://schemas.openxmlformats.org/officeDocument/2006/relationships/chart" Target="charts/chart19.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chart" Target="charts/chart10.xml"/><Relationship Id="rId49" Type="http://schemas.openxmlformats.org/officeDocument/2006/relationships/chart" Target="charts/chart23.xm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eg"/><Relationship Id="rId44" Type="http://schemas.openxmlformats.org/officeDocument/2006/relationships/chart" Target="charts/chart18.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chart" Target="charts/chart9.xml"/><Relationship Id="rId43" Type="http://schemas.openxmlformats.org/officeDocument/2006/relationships/chart" Target="charts/chart17.xml"/><Relationship Id="rId48" Type="http://schemas.openxmlformats.org/officeDocument/2006/relationships/chart" Target="charts/chart22.xml"/><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chart" Target="charts/chart25.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chart" Target="charts/chart12.xml"/><Relationship Id="rId46" Type="http://schemas.openxmlformats.org/officeDocument/2006/relationships/chart" Target="charts/chart20.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0505-4552-A2CF-2F3F68B85B9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0505-4552-A2CF-2F3F68B85B9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0505-4552-A2CF-2F3F68B85B9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0A87-4CE8-994A-D40E300533C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0A87-4CE8-994A-D40E300533C4}"/>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0A87-4CE8-994A-D40E300533C4}"/>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0A87-4CE8-994A-D40E300533C4}"/>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0A87-4CE8-994A-D40E300533C4}"/>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0A87-4CE8-994A-D40E300533C4}"/>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0A87-4CE8-994A-D40E300533C4}"/>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0A87-4CE8-994A-D40E300533C4}"/>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0A87-4CE8-994A-D40E300533C4}"/>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0A87-4CE8-994A-D40E300533C4}"/>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A4DD-410E-A27E-0E4F75EBCC02}"/>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A4DD-410E-A27E-0E4F75EBCC02}"/>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A4DD-410E-A27E-0E4F75EBCC02}"/>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A4DD-410E-A27E-0E4F75EBCC02}"/>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A4DD-410E-A27E-0E4F75EBCC02}"/>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A4DD-410E-A27E-0E4F75EBCC02}"/>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A4DD-410E-A27E-0E4F75EBCC02}"/>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A4DD-410E-A27E-0E4F75EBCC02}"/>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A4DD-410E-A27E-0E4F75EBCC02}"/>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4DD-410E-A27E-0E4F75EBCC02}"/>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A4DD-410E-A27E-0E4F75EBCC02}"/>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A4DD-410E-A27E-0E4F75EBCC02}"/>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A4DD-410E-A27E-0E4F75EBCC02}"/>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A4DD-410E-A27E-0E4F75EBCC02}"/>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029E-426C-8960-F9876ACBBC5D}"/>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l">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6D18-41CC-8145-F4B4AA4CCE9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333D-4B97-A500-5B23D84AE1E9}"/>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333D-4B97-A500-5B23D84AE1E9}"/>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333D-4B97-A500-5B23D84AE1E9}"/>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7E65-4DD8-85AB-4C5497E342D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7E65-4DD8-85AB-4C5497E342D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7E65-4DD8-85AB-4C5497E342D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7E65-4DD8-85AB-4C5497E342D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7E65-4DD8-85AB-4C5497E342D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7E65-4DD8-85AB-4C5497E342D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7E65-4DD8-85AB-4C5497E342D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7E65-4DD8-85AB-4C5497E342D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7E65-4DD8-85AB-4C5497E342D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7E65-4DD8-85AB-4C5497E342D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7E65-4DD8-85AB-4C5497E342D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5FDF-4E10-8658-8ABCEC303329}"/>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5FDF-4E10-8658-8ABCEC303329}"/>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5FDF-4E10-8658-8ABCEC303329}"/>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FDF-4E10-8658-8ABCEC303329}"/>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FDF-4E10-8658-8ABCEC303329}"/>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FDF-4E10-8658-8ABCEC30332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5FDF-4E10-8658-8ABCEC30332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C618-49DF-82ED-7FFE009CD2C4}"/>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001C-4BB5-AE1E-4D91E431874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strCache>
            </c:strRef>
          </c:tx>
          <c:spPr>
            <a:solidFill>
              <a:schemeClr val="dk1">
                <a:tint val="88500"/>
              </a:schemeClr>
            </a:solidFill>
            <a:ln>
              <a:noFill/>
            </a:ln>
            <a:effectLst/>
          </c:spPr>
          <c:invertIfNegative val="0"/>
          <c:cat>
            <c:multiLvlStrRef>
              <c:f>Zestawienia!$A$172:$B$178</c:f>
              <c:multiLvlStrCache>
                <c:ptCount val="7"/>
                <c:lvl>
                  <c:pt idx="1">
                    <c:v>zdecydowanie się zgadzam</c:v>
                  </c:pt>
                  <c:pt idx="2">
                    <c:v>zgadzam się</c:v>
                  </c:pt>
                  <c:pt idx="3">
                    <c:v>raczej się zgadzam</c:v>
                  </c:pt>
                  <c:pt idx="4">
                    <c:v>ani się zgadzam, ani nie zgadzam</c:v>
                  </c:pt>
                  <c:pt idx="5">
                    <c:v>raczej się nie zgadzam</c:v>
                  </c:pt>
                  <c:pt idx="6">
                    <c:v>nie zgadzam się</c:v>
                  </c:pt>
                </c:lvl>
                <c:lvl>
                  <c:pt idx="0">
                    <c:v>Absolwenci: Moja satysfakcja z (efektów) usług edukacyjnych ocenianej uczelni jest wysoka.</c:v>
                  </c:pt>
                  <c:pt idx="1">
                    <c:v>7</c:v>
                  </c:pt>
                  <c:pt idx="2">
                    <c:v>6</c:v>
                  </c:pt>
                  <c:pt idx="3">
                    <c:v>5</c:v>
                  </c:pt>
                  <c:pt idx="4">
                    <c:v>4</c:v>
                  </c:pt>
                  <c:pt idx="5">
                    <c:v>3</c:v>
                  </c:pt>
                  <c:pt idx="6">
                    <c:v>2</c:v>
                  </c:pt>
                </c:lvl>
              </c:multiLvlStrCache>
            </c:multiLvlStrRef>
          </c:cat>
          <c:val>
            <c:numRef>
              <c:f>Zestawienia!$C$172:$C$178</c:f>
              <c:numCache>
                <c:formatCode>General</c:formatCode>
                <c:ptCount val="7"/>
                <c:pt idx="0">
                  <c:v>0</c:v>
                </c:pt>
                <c:pt idx="1">
                  <c:v>17</c:v>
                </c:pt>
                <c:pt idx="2">
                  <c:v>43</c:v>
                </c:pt>
                <c:pt idx="3">
                  <c:v>32</c:v>
                </c:pt>
                <c:pt idx="4">
                  <c:v>8</c:v>
                </c:pt>
                <c:pt idx="5">
                  <c:v>12</c:v>
                </c:pt>
                <c:pt idx="6">
                  <c:v>6</c:v>
                </c:pt>
              </c:numCache>
            </c:numRef>
          </c:val>
          <c:extLst>
            <c:ext xmlns:c16="http://schemas.microsoft.com/office/drawing/2014/chart" uri="{C3380CC4-5D6E-409C-BE32-E72D297353CC}">
              <c16:uniqueId val="{00000000-A807-4476-900A-60D901282C5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0F20-4148-B550-62B527DD592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0F20-4148-B550-62B527DD592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0F20-4148-B550-62B527DD592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0F20-4148-B550-62B527DD592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119</c:v>
                </c:pt>
              </c:strCache>
            </c:strRef>
          </c:tx>
          <c:spPr>
            <a:solidFill>
              <a:schemeClr val="dk1">
                <a:tint val="88500"/>
              </a:schemeClr>
            </a:solidFill>
            <a:ln>
              <a:noFill/>
            </a:ln>
            <a:effectLst/>
          </c:spPr>
          <c:invertIfNegative val="0"/>
          <c:cat>
            <c:multiLvlStrRef>
              <c:f>Zestawienia!$A$208:$B$214</c:f>
              <c:multiLvlStrCache>
                <c:ptCount val="7"/>
                <c:lvl>
                  <c:pt idx="2">
                    <c:v>zdecydowanie się zgadzam</c:v>
                  </c:pt>
                  <c:pt idx="3">
                    <c:v>zgadzam się</c:v>
                  </c:pt>
                  <c:pt idx="4">
                    <c:v>raczej się zgadzam</c:v>
                  </c:pt>
                  <c:pt idx="5">
                    <c:v>ani się zgadzam, ani nie zgadzam</c:v>
                  </c:pt>
                  <c:pt idx="6">
                    <c:v>raczej się nie zgadzam</c:v>
                  </c:pt>
                </c:lvl>
                <c:lvl>
                  <c:pt idx="1">
                    <c:v>Rodzice: Moja satysfakcja z (efektów) usług edukacyjnych ocenianej uczelni jest wysoka.8</c:v>
                  </c:pt>
                  <c:pt idx="2">
                    <c:v>7</c:v>
                  </c:pt>
                  <c:pt idx="3">
                    <c:v>6</c:v>
                  </c:pt>
                  <c:pt idx="4">
                    <c:v>5</c:v>
                  </c:pt>
                  <c:pt idx="5">
                    <c:v>4</c:v>
                  </c:pt>
                  <c:pt idx="6">
                    <c:v>3</c:v>
                  </c:pt>
                </c:lvl>
              </c:multiLvlStrCache>
            </c:multiLvlStrRef>
          </c:cat>
          <c:val>
            <c:numRef>
              <c:f>Zestawienia!$C$208:$C$214</c:f>
              <c:numCache>
                <c:formatCode>General</c:formatCode>
                <c:ptCount val="7"/>
                <c:pt idx="1">
                  <c:v>0</c:v>
                </c:pt>
                <c:pt idx="2">
                  <c:v>6</c:v>
                </c:pt>
                <c:pt idx="3">
                  <c:v>5</c:v>
                </c:pt>
                <c:pt idx="4">
                  <c:v>2</c:v>
                </c:pt>
                <c:pt idx="5">
                  <c:v>2</c:v>
                </c:pt>
                <c:pt idx="6">
                  <c:v>0</c:v>
                </c:pt>
              </c:numCache>
            </c:numRef>
          </c:val>
          <c:extLst>
            <c:ext xmlns:c16="http://schemas.microsoft.com/office/drawing/2014/chart" uri="{C3380CC4-5D6E-409C-BE32-E72D297353CC}">
              <c16:uniqueId val="{00000000-62EA-44C5-8245-9E9E121256DB}"/>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strCache>
            </c:strRef>
          </c:tx>
          <c:spPr>
            <a:solidFill>
              <a:schemeClr val="dk1">
                <a:tint val="88500"/>
              </a:schemeClr>
            </a:solidFill>
            <a:ln>
              <a:noFill/>
            </a:ln>
            <a:effectLst/>
          </c:spPr>
          <c:invertIfNegative val="0"/>
          <c:cat>
            <c:multiLvlStrRef>
              <c:f>Zestawienia!$A$247:$B$253</c:f>
              <c:multiLvlStrCache>
                <c:ptCount val="7"/>
                <c:lvl>
                  <c:pt idx="3">
                    <c:v>zdecydowanie się zgadzam</c:v>
                  </c:pt>
                  <c:pt idx="4">
                    <c:v>zgadzam się</c:v>
                  </c:pt>
                  <c:pt idx="5">
                    <c:v>raczej się zgadzam</c:v>
                  </c:pt>
                  <c:pt idx="6">
                    <c:v>ani się zgadzam, ani nie zgadzam</c:v>
                  </c:pt>
                </c:lvl>
                <c:lvl>
                  <c:pt idx="2">
                    <c:v>Pracownicy administracyjni: Moja satysfakcja z pracy na ocenianej uczelni jest wysoka.</c:v>
                  </c:pt>
                  <c:pt idx="3">
                    <c:v>7</c:v>
                  </c:pt>
                  <c:pt idx="4">
                    <c:v>6</c:v>
                  </c:pt>
                  <c:pt idx="5">
                    <c:v>5</c:v>
                  </c:pt>
                  <c:pt idx="6">
                    <c:v>4</c:v>
                  </c:pt>
                </c:lvl>
              </c:multiLvlStrCache>
            </c:multiLvlStrRef>
          </c:cat>
          <c:val>
            <c:numRef>
              <c:f>Zestawienia!$C$247:$C$253</c:f>
              <c:numCache>
                <c:formatCode>General</c:formatCode>
                <c:ptCount val="7"/>
                <c:pt idx="2">
                  <c:v>0</c:v>
                </c:pt>
                <c:pt idx="3">
                  <c:v>3</c:v>
                </c:pt>
                <c:pt idx="4">
                  <c:v>1</c:v>
                </c:pt>
                <c:pt idx="5">
                  <c:v>0</c:v>
                </c:pt>
                <c:pt idx="6">
                  <c:v>0</c:v>
                </c:pt>
              </c:numCache>
            </c:numRef>
          </c:val>
          <c:extLst>
            <c:ext xmlns:c16="http://schemas.microsoft.com/office/drawing/2014/chart" uri="{C3380CC4-5D6E-409C-BE32-E72D297353CC}">
              <c16:uniqueId val="{00000000-EE06-4B52-804C-CD4C6C999E8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0</c:v>
                </c:pt>
              </c:strCache>
            </c:strRef>
          </c:tx>
          <c:spPr>
            <a:solidFill>
              <a:schemeClr val="dk1">
                <a:tint val="88500"/>
              </a:schemeClr>
            </a:solidFill>
            <a:ln>
              <a:noFill/>
            </a:ln>
            <a:effectLst/>
          </c:spPr>
          <c:invertIfNegative val="0"/>
          <c:cat>
            <c:multiLvlStrRef>
              <c:f>Zestawienia!$A$319:$B$325</c:f>
              <c:multiLvlStrCache>
                <c:ptCount val="7"/>
                <c:lvl>
                  <c:pt idx="0">
                    <c:v>Suma kontrolna</c:v>
                  </c:pt>
                  <c:pt idx="1">
                    <c:v>Suma do średniej</c:v>
                  </c:pt>
                  <c:pt idx="4">
                    <c:v>zdecydowanie się zgadzam</c:v>
                  </c:pt>
                  <c:pt idx="5">
                    <c:v>zgadzam się</c:v>
                  </c:pt>
                  <c:pt idx="6">
                    <c:v>raczej się zgadzam</c:v>
                  </c:pt>
                </c:lvl>
                <c:lvl>
                  <c:pt idx="3">
                    <c:v>Pracownicy naukowi lub dydaktyczni: Moja satysfakcja z pracy na ocenianej uczelni jest wysoka.42</c:v>
                  </c:pt>
                  <c:pt idx="4">
                    <c:v>7</c:v>
                  </c:pt>
                  <c:pt idx="5">
                    <c:v>6</c:v>
                  </c:pt>
                  <c:pt idx="6">
                    <c:v>5</c:v>
                  </c:pt>
                </c:lvl>
              </c:multiLvlStrCache>
            </c:multiLvlStrRef>
          </c:cat>
          <c:val>
            <c:numRef>
              <c:f>Zestawienia!$C$319:$C$325</c:f>
              <c:numCache>
                <c:formatCode>General</c:formatCode>
                <c:ptCount val="7"/>
                <c:pt idx="0">
                  <c:v>4</c:v>
                </c:pt>
                <c:pt idx="1">
                  <c:v>4</c:v>
                </c:pt>
                <c:pt idx="3">
                  <c:v>0</c:v>
                </c:pt>
                <c:pt idx="4">
                  <c:v>7</c:v>
                </c:pt>
                <c:pt idx="5">
                  <c:v>6</c:v>
                </c:pt>
                <c:pt idx="6">
                  <c:v>2</c:v>
                </c:pt>
              </c:numCache>
            </c:numRef>
          </c:val>
          <c:extLst>
            <c:ext xmlns:c16="http://schemas.microsoft.com/office/drawing/2014/chart" uri="{C3380CC4-5D6E-409C-BE32-E72D297353CC}">
              <c16:uniqueId val="{00000000-126F-42C8-8EC8-433A6C99C0A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0</c:v>
                </c:pt>
              </c:strCache>
            </c:strRef>
          </c:tx>
          <c:spPr>
            <a:solidFill>
              <a:schemeClr val="dk1">
                <a:tint val="88500"/>
              </a:schemeClr>
            </a:solidFill>
            <a:ln>
              <a:noFill/>
            </a:ln>
            <a:effectLst/>
          </c:spPr>
          <c:invertIfNegative val="0"/>
          <c:cat>
            <c:multiLvlStrRef>
              <c:f>Zestawienia!$A$391:$B$397</c:f>
              <c:multiLvlStrCache>
                <c:ptCount val="7"/>
                <c:lvl>
                  <c:pt idx="0">
                    <c:v>nie dotyczy</c:v>
                  </c:pt>
                  <c:pt idx="1">
                    <c:v>Suma kontrolna</c:v>
                  </c:pt>
                  <c:pt idx="2">
                    <c:v>Suma do średniej</c:v>
                  </c:pt>
                  <c:pt idx="5">
                    <c:v>zdecydowanie się zgadzam</c:v>
                  </c:pt>
                  <c:pt idx="6">
                    <c:v>zgadzam się</c:v>
                  </c:pt>
                </c:lvl>
                <c:lvl>
                  <c:pt idx="0">
                    <c:v>N/D</c:v>
                  </c:pt>
                  <c:pt idx="4">
                    <c:v>Władze uczelni: Ogólny poziom mojej satysfakcji z jakości usług edukacyjnych ocenianej uczelni jest wysoki.</c:v>
                  </c:pt>
                  <c:pt idx="5">
                    <c:v>7</c:v>
                  </c:pt>
                  <c:pt idx="6">
                    <c:v>6</c:v>
                  </c:pt>
                </c:lvl>
              </c:multiLvlStrCache>
            </c:multiLvlStrRef>
          </c:cat>
          <c:val>
            <c:numRef>
              <c:f>Zestawienia!$C$391:$C$397</c:f>
              <c:numCache>
                <c:formatCode>General</c:formatCode>
                <c:ptCount val="7"/>
                <c:pt idx="0">
                  <c:v>0</c:v>
                </c:pt>
                <c:pt idx="1">
                  <c:v>16</c:v>
                </c:pt>
                <c:pt idx="2">
                  <c:v>16</c:v>
                </c:pt>
                <c:pt idx="4">
                  <c:v>0</c:v>
                </c:pt>
                <c:pt idx="5">
                  <c:v>1</c:v>
                </c:pt>
                <c:pt idx="6">
                  <c:v>2</c:v>
                </c:pt>
              </c:numCache>
            </c:numRef>
          </c:val>
          <c:extLst>
            <c:ext xmlns:c16="http://schemas.microsoft.com/office/drawing/2014/chart" uri="{C3380CC4-5D6E-409C-BE32-E72D297353CC}">
              <c16:uniqueId val="{00000000-3C70-4B08-8068-B4C144A7844A}"/>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29,15916955</c:v>
                </c:pt>
              </c:strCache>
            </c:strRef>
          </c:tx>
          <c:spPr>
            <a:solidFill>
              <a:schemeClr val="dk1">
                <a:tint val="88500"/>
              </a:schemeClr>
            </a:solidFill>
            <a:ln>
              <a:noFill/>
            </a:ln>
            <a:effectLst/>
          </c:spPr>
          <c:invertIfNegative val="0"/>
          <c:cat>
            <c:multiLvlStrRef>
              <c:f>Zestawienia!$A$487:$B$493</c:f>
              <c:multiLvlStrCache>
                <c:ptCount val="7"/>
                <c:lvl>
                  <c:pt idx="0">
                    <c:v>zdecydowanie się nie zgadzam</c:v>
                  </c:pt>
                  <c:pt idx="1">
                    <c:v>nie dotyczy</c:v>
                  </c:pt>
                  <c:pt idx="2">
                    <c:v>Suma kontrolna</c:v>
                  </c:pt>
                  <c:pt idx="3">
                    <c:v>Suma do średniej</c:v>
                  </c:pt>
                  <c:pt idx="6">
                    <c:v>zdecydowanie się zgadzam</c:v>
                  </c:pt>
                </c:lvl>
                <c:lvl>
                  <c:pt idx="0">
                    <c:v>1</c:v>
                  </c:pt>
                  <c:pt idx="1">
                    <c:v>N/D</c:v>
                  </c:pt>
                  <c:pt idx="5">
                    <c:v>Przedsiębiorcy: Moja satysfakcja z (efektów) usług edukacyjnych na ocenianej uczelni jest wysoka.</c:v>
                  </c:pt>
                  <c:pt idx="6">
                    <c:v>7</c:v>
                  </c:pt>
                </c:lvl>
              </c:multiLvlStrCache>
            </c:multiLvlStrRef>
          </c:cat>
          <c:val>
            <c:numRef>
              <c:f>Zestawienia!$F$487:$F$493</c:f>
              <c:numCache>
                <c:formatCode>General</c:formatCode>
                <c:ptCount val="7"/>
                <c:pt idx="0">
                  <c:v>0</c:v>
                </c:pt>
                <c:pt idx="2" formatCode="0.000">
                  <c:v>3.2352941176470589</c:v>
                </c:pt>
                <c:pt idx="3" formatCode="0.000">
                  <c:v>1.7986923354612536</c:v>
                </c:pt>
                <c:pt idx="5">
                  <c:v>0</c:v>
                </c:pt>
                <c:pt idx="6">
                  <c:v>5</c:v>
                </c:pt>
              </c:numCache>
            </c:numRef>
          </c:val>
          <c:extLst>
            <c:ext xmlns:c16="http://schemas.microsoft.com/office/drawing/2014/chart" uri="{C3380CC4-5D6E-409C-BE32-E72D297353CC}">
              <c16:uniqueId val="{00000000-478D-44E5-BB5C-CAB829BB344E}"/>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3</c:v>
                </c:pt>
              </c:strCache>
            </c:strRef>
          </c:tx>
          <c:spPr>
            <a:solidFill>
              <a:schemeClr val="dk1">
                <a:tint val="88500"/>
              </a:schemeClr>
            </a:solidFill>
            <a:ln>
              <a:noFill/>
            </a:ln>
            <a:effectLst/>
          </c:spPr>
          <c:invertIfNegative val="0"/>
          <c:cat>
            <c:multiLvlStrRef>
              <c:f>Zestawienia!$A$523:$B$529</c:f>
              <c:multiLvlStrCache>
                <c:ptCount val="7"/>
                <c:lvl>
                  <c:pt idx="0">
                    <c:v>nie zgadzam się</c:v>
                  </c:pt>
                  <c:pt idx="1">
                    <c:v>zdecydowanie się nie zgadzam</c:v>
                  </c:pt>
                  <c:pt idx="2">
                    <c:v>nie dotyczy</c:v>
                  </c:pt>
                  <c:pt idx="3">
                    <c:v>Suma kontrolna</c:v>
                  </c:pt>
                  <c:pt idx="4">
                    <c:v>Suma do średniej</c:v>
                  </c:pt>
                </c:lvl>
                <c:lvl>
                  <c:pt idx="0">
                    <c:v>2</c:v>
                  </c:pt>
                  <c:pt idx="1">
                    <c:v>1</c:v>
                  </c:pt>
                  <c:pt idx="2">
                    <c:v>N/D</c:v>
                  </c:pt>
                  <c:pt idx="6">
                    <c:v>Władze samorządowe: Ogólny poziom mojej satysfakcji z jakości usług edukacyjnych ocenianej uczelni jest wysoki.32</c:v>
                  </c:pt>
                </c:lvl>
              </c:multiLvlStrCache>
            </c:multiLvlStrRef>
          </c:cat>
          <c:val>
            <c:numRef>
              <c:f>Zestawienia!$C$523:$C$529</c:f>
              <c:numCache>
                <c:formatCode>General</c:formatCode>
                <c:ptCount val="7"/>
                <c:pt idx="0">
                  <c:v>3</c:v>
                </c:pt>
                <c:pt idx="1">
                  <c:v>0</c:v>
                </c:pt>
                <c:pt idx="2">
                  <c:v>1</c:v>
                </c:pt>
                <c:pt idx="3">
                  <c:v>18</c:v>
                </c:pt>
                <c:pt idx="4">
                  <c:v>17</c:v>
                </c:pt>
                <c:pt idx="6">
                  <c:v>0</c:v>
                </c:pt>
              </c:numCache>
            </c:numRef>
          </c:val>
          <c:extLst>
            <c:ext xmlns:c16="http://schemas.microsoft.com/office/drawing/2014/chart" uri="{C3380CC4-5D6E-409C-BE32-E72D297353CC}">
              <c16:uniqueId val="{00000000-CB1B-4813-B347-785F9A6574F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6335-4B84-9B97-58A95924457B}"/>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6335-4B84-9B97-58A95924457B}"/>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6335-4B84-9B97-58A95924457B}"/>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6335-4B84-9B97-58A95924457B}"/>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6335-4B84-9B97-58A95924457B}"/>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6335-4B84-9B97-58A95924457B}"/>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6335-4B84-9B97-58A95924457B}"/>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7F20-46CF-82B8-FB360B13E3CD}"/>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7F20-46CF-82B8-FB360B13E3CD}"/>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7F20-46CF-82B8-FB360B13E3CD}"/>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7F20-46CF-82B8-FB360B13E3CD}"/>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7F20-46CF-82B8-FB360B13E3CD}"/>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7F20-46CF-82B8-FB360B13E3CD}"/>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7F20-46CF-82B8-FB360B13E3CD}"/>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E478-4BBD-8341-BEF2B3202FD0}"/>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E478-4BBD-8341-BEF2B3202FD0}"/>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E478-4BBD-8341-BEF2B3202FD0}"/>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E478-4BBD-8341-BEF2B3202FD0}"/>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E478-4BBD-8341-BEF2B3202FD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E478-4BBD-8341-BEF2B3202FD0}"/>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EE46-4F56-AC15-0DF9E27B2D65}"/>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EE46-4F56-AC15-0DF9E27B2D65}"/>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EE46-4F56-AC15-0DF9E27B2D65}"/>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EE46-4F56-AC15-0DF9E27B2D65}"/>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EDD-4279-8856-62B630E64E9E}"/>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EDD-4279-8856-62B630E64E9E}"/>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EDD-4279-8856-62B630E64E9E}"/>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EBF8-49B3-99A5-8E13366A9413}"/>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EBF8-49B3-99A5-8E13366A9413}"/>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EBF8-49B3-99A5-8E13366A9413}"/>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EBF8-49B3-99A5-8E13366A9413}"/>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E54-47D1-BAA7-4793590896D6}"/>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E54-47D1-BAA7-4793590896D6}"/>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9E54-47D1-BAA7-4793590896D6}"/>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20142</TotalTime>
  <Pages>205</Pages>
  <Words>170085</Words>
  <Characters>1020514</Characters>
  <Application>Microsoft Office Word</Application>
  <DocSecurity>0</DocSecurity>
  <Lines>8504</Lines>
  <Paragraphs>2376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1188223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32</cp:revision>
  <cp:lastPrinted>2022-10-21T12:46:00Z</cp:lastPrinted>
  <dcterms:created xsi:type="dcterms:W3CDTF">2021-05-09T13:07:00Z</dcterms:created>
  <dcterms:modified xsi:type="dcterms:W3CDTF">2023-06-03T09:33:00Z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