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0CF0D14"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962267">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BD1C27">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D025BD7"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962267">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AA96C4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962267">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30C69B9"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962267">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328EA0C"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962267">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78336653"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96226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94F8CCB"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962267">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7C4BB4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96226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1D8E7ED"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962267">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A67804E"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962267">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318BD0F4"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962267">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D1C2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BD1C27">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8724753"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962267">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6CD1294F"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DC2673" w:rsidRPr="00DC2673">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D4213E6" w:rsidR="009A15F1" w:rsidRPr="00AF2DE9" w:rsidRDefault="009A15F1" w:rsidP="009A15F1">
      <w:pPr>
        <w:pStyle w:val="Tytutabeli"/>
      </w:pPr>
      <w:bookmarkStart w:id="133" w:name="_Toc125300931"/>
      <w:r w:rsidRPr="00AF2DE9">
        <w:t xml:space="preserve">Tabela </w:t>
      </w:r>
      <w:fldSimple w:instr=" SEQ Tabela \* ARABIC ">
        <w:r w:rsidR="00962267">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6160C0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DC2673" w:rsidRPr="00DC267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609A6E7"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962267">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845FE6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DC2673" w:rsidRPr="00DC267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3C1E6ED3" w:rsidR="009A15F1" w:rsidRPr="00BD17A9" w:rsidRDefault="009A15F1" w:rsidP="00BD17A9">
      <w:pPr>
        <w:pStyle w:val="Tytutabeli"/>
      </w:pPr>
      <w:bookmarkStart w:id="142" w:name="_Toc125300933"/>
      <w:r w:rsidRPr="00BD17A9">
        <w:t xml:space="preserve">Tabela </w:t>
      </w:r>
      <w:fldSimple w:instr=" SEQ Tabela \* ARABIC ">
        <w:r w:rsidR="00962267">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BD1C27">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BD1C27">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BD1C27">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D1C2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4860AAF4" w:rsidR="00035D87" w:rsidRPr="00962267" w:rsidRDefault="00035D87" w:rsidP="00035D87">
      <w:pPr>
        <w:pStyle w:val="Tytutabeli"/>
        <w:rPr>
          <w:lang w:val="en-GB"/>
        </w:rPr>
      </w:pPr>
      <w:bookmarkStart w:id="153" w:name="_Ref134104785"/>
      <w:bookmarkStart w:id="154" w:name="_Ref134104799"/>
      <w:proofErr w:type="spellStart"/>
      <w:r w:rsidRPr="00962267">
        <w:rPr>
          <w:lang w:val="en-GB"/>
        </w:rPr>
        <w:t>Tabela</w:t>
      </w:r>
      <w:proofErr w:type="spellEnd"/>
      <w:r w:rsidRPr="00962267">
        <w:rPr>
          <w:lang w:val="en-GB"/>
        </w:rPr>
        <w:t xml:space="preserve"> </w:t>
      </w:r>
      <w:r>
        <w:fldChar w:fldCharType="begin"/>
      </w:r>
      <w:r w:rsidRPr="00962267">
        <w:rPr>
          <w:lang w:val="en-GB"/>
        </w:rPr>
        <w:instrText xml:space="preserve"> SEQ Tabela \* ARABIC </w:instrText>
      </w:r>
      <w:r>
        <w:fldChar w:fldCharType="separate"/>
      </w:r>
      <w:r w:rsidR="00962267" w:rsidRPr="00962267">
        <w:rPr>
          <w:noProof/>
          <w:lang w:val="en-GB"/>
        </w:rPr>
        <w:t>16</w:t>
      </w:r>
      <w:r>
        <w:fldChar w:fldCharType="end"/>
      </w:r>
      <w:bookmarkEnd w:id="153"/>
      <w:r w:rsidRPr="00962267">
        <w:rPr>
          <w:lang w:val="en-GB"/>
        </w:rPr>
        <w:t xml:space="preserve"> </w:t>
      </w:r>
      <w:proofErr w:type="spellStart"/>
      <w:r w:rsidRPr="00962267">
        <w:rPr>
          <w:lang w:val="en-GB"/>
        </w:rPr>
        <w:t>Metodologia</w:t>
      </w:r>
      <w:proofErr w:type="spellEnd"/>
      <w:r w:rsidRPr="00962267">
        <w:rPr>
          <w:lang w:val="en-GB"/>
        </w:rPr>
        <w:t xml:space="preserve"> </w:t>
      </w:r>
      <w:proofErr w:type="spellStart"/>
      <w:r w:rsidRPr="00962267">
        <w:rPr>
          <w:lang w:val="en-GB"/>
        </w:rPr>
        <w:t>rankingu</w:t>
      </w:r>
      <w:proofErr w:type="spellEnd"/>
      <w:r w:rsidRPr="00962267">
        <w:rPr>
          <w:lang w:val="en-GB"/>
        </w:rPr>
        <w:t xml:space="preserve"> </w:t>
      </w:r>
      <w:r w:rsidR="00D935B7" w:rsidRPr="00962267">
        <w:rPr>
          <w:lang w:val="en-GB"/>
        </w:rPr>
        <w:t xml:space="preserve">Times Higher Education </w:t>
      </w:r>
      <w:r w:rsidRPr="00962267">
        <w:rPr>
          <w:lang w:val="en-GB"/>
        </w:rPr>
        <w:t>World University Ranking</w:t>
      </w:r>
      <w:bookmarkEnd w:id="154"/>
      <w:r w:rsidRPr="00962267">
        <w:rPr>
          <w:lang w:val="en-GB"/>
        </w:rPr>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Miara</w:t>
            </w:r>
            <w:proofErr w:type="spellEnd"/>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895DE2" w:rsidRPr="00035D87" w14:paraId="3ECC1D56" w14:textId="77777777" w:rsidTr="00CD3684">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proofErr w:type="spellStart"/>
            <w:r w:rsidRPr="00035D87">
              <w:rPr>
                <w:rFonts w:cs="Arial"/>
                <w:sz w:val="20"/>
                <w:szCs w:val="20"/>
              </w:rPr>
              <w:t>Nauczanie</w:t>
            </w:r>
            <w:proofErr w:type="spellEnd"/>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Badanie</w:t>
            </w:r>
            <w:proofErr w:type="spellEnd"/>
            <w:r w:rsidRPr="00035D87">
              <w:rPr>
                <w:rFonts w:cs="Arial"/>
                <w:sz w:val="20"/>
                <w:szCs w:val="20"/>
              </w:rPr>
              <w:t xml:space="preserve"> </w:t>
            </w:r>
            <w:proofErr w:type="spellStart"/>
            <w:r w:rsidRPr="00035D87">
              <w:rPr>
                <w:rFonts w:cs="Arial"/>
                <w:sz w:val="20"/>
                <w:szCs w:val="20"/>
              </w:rPr>
              <w:t>reputacji</w:t>
            </w:r>
            <w:proofErr w:type="spellEnd"/>
            <w:r w:rsidR="00EB5ABF">
              <w:rPr>
                <w:rFonts w:cs="Arial"/>
                <w:sz w:val="20"/>
                <w:szCs w:val="20"/>
              </w:rPr>
              <w:t xml:space="preserve"> (</w:t>
            </w:r>
            <w:proofErr w:type="spellStart"/>
            <w:r w:rsidR="00EB5ABF">
              <w:rPr>
                <w:rFonts w:cs="Arial"/>
                <w:sz w:val="20"/>
                <w:szCs w:val="20"/>
              </w:rPr>
              <w:t>nauczanie</w:t>
            </w:r>
            <w:proofErr w:type="spellEnd"/>
            <w:r w:rsidR="00EB5ABF">
              <w:rPr>
                <w:rFonts w:cs="Arial"/>
                <w:sz w:val="20"/>
                <w:szCs w:val="20"/>
              </w:rPr>
              <w:t>)</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vAlign w:val="center"/>
          </w:tcPr>
          <w:p w14:paraId="72082DA6" w14:textId="31B80C46"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D3684">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vAlign w:val="center"/>
          </w:tcPr>
          <w:p w14:paraId="316E88CA" w14:textId="45D0E72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D3684">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vAlign w:val="center"/>
          </w:tcPr>
          <w:p w14:paraId="5581A802" w14:textId="12D2CF1F"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D3684">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vAlign w:val="center"/>
          </w:tcPr>
          <w:p w14:paraId="4A3BD5C2" w14:textId="5FAC9A0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D3684">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vAlign w:val="center"/>
          </w:tcPr>
          <w:p w14:paraId="3386D0C4" w14:textId="67792CE3"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CD3684">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D3684">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Dochód</w:t>
            </w:r>
            <w:proofErr w:type="spellEnd"/>
            <w:r w:rsidRPr="00035D87">
              <w:rPr>
                <w:rFonts w:cs="Arial"/>
                <w:sz w:val="20"/>
                <w:szCs w:val="20"/>
              </w:rPr>
              <w:t xml:space="preserve"> z </w:t>
            </w:r>
            <w:proofErr w:type="spellStart"/>
            <w:r w:rsidRPr="00035D87">
              <w:rPr>
                <w:rFonts w:cs="Arial"/>
                <w:sz w:val="20"/>
                <w:szCs w:val="20"/>
              </w:rPr>
              <w:t>bada</w:t>
            </w:r>
            <w:r w:rsidR="00EB5ABF">
              <w:rPr>
                <w:rFonts w:cs="Arial"/>
                <w:sz w:val="20"/>
                <w:szCs w:val="20"/>
              </w:rPr>
              <w:t>ń</w:t>
            </w:r>
            <w:proofErr w:type="spellEnd"/>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D3684">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Produktywność</w:t>
            </w:r>
            <w:proofErr w:type="spellEnd"/>
            <w:r w:rsidRPr="00035D87">
              <w:rPr>
                <w:rFonts w:cs="Arial"/>
                <w:sz w:val="20"/>
                <w:szCs w:val="20"/>
              </w:rPr>
              <w:t xml:space="preserve"> </w:t>
            </w:r>
            <w:proofErr w:type="spellStart"/>
            <w:r w:rsidRPr="00035D87">
              <w:rPr>
                <w:rFonts w:cs="Arial"/>
                <w:sz w:val="20"/>
                <w:szCs w:val="20"/>
              </w:rPr>
              <w:t>badawcza</w:t>
            </w:r>
            <w:proofErr w:type="spellEnd"/>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D3684">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proofErr w:type="spellStart"/>
            <w:r w:rsidRPr="00035D87">
              <w:rPr>
                <w:rFonts w:cs="Arial"/>
                <w:sz w:val="20"/>
                <w:szCs w:val="20"/>
                <w:lang w:val="pl-PL"/>
              </w:rPr>
              <w:t>Wskaźnki</w:t>
            </w:r>
            <w:proofErr w:type="spellEnd"/>
            <w:r w:rsidRPr="00035D87">
              <w:rPr>
                <w:rFonts w:cs="Arial"/>
                <w:sz w:val="20"/>
                <w:szCs w:val="20"/>
                <w:lang w:val="pl-PL"/>
              </w:rPr>
              <w:t xml:space="preserve"> </w:t>
            </w:r>
            <w:proofErr w:type="spellStart"/>
            <w:r w:rsidRPr="00035D87">
              <w:rPr>
                <w:rFonts w:cs="Arial"/>
                <w:sz w:val="20"/>
                <w:szCs w:val="20"/>
                <w:lang w:val="pl-PL"/>
              </w:rPr>
              <w:t>cytowań</w:t>
            </w:r>
            <w:proofErr w:type="spellEnd"/>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w:t>
            </w:r>
            <w:proofErr w:type="spellStart"/>
            <w:r w:rsidRPr="001656CA">
              <w:rPr>
                <w:rFonts w:cs="Arial"/>
                <w:sz w:val="20"/>
                <w:szCs w:val="18"/>
                <w:lang w:val="pl-PL"/>
              </w:rPr>
              <w:t>odwołań</w:t>
            </w:r>
            <w:proofErr w:type="spellEnd"/>
            <w:r w:rsidRPr="001656CA">
              <w:rPr>
                <w:rFonts w:cs="Arial"/>
                <w:sz w:val="20"/>
                <w:szCs w:val="18"/>
                <w:lang w:val="pl-PL"/>
              </w:rPr>
              <w:t xml:space="preserve">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xml:space="preserve">, aby uwzględnić różnice w liczbie </w:t>
            </w:r>
            <w:proofErr w:type="spellStart"/>
            <w:r w:rsidRPr="001656CA">
              <w:rPr>
                <w:rFonts w:cs="Arial"/>
                <w:sz w:val="20"/>
                <w:szCs w:val="18"/>
                <w:lang w:val="pl-PL"/>
              </w:rPr>
              <w:t>cytowań</w:t>
            </w:r>
            <w:proofErr w:type="spellEnd"/>
            <w:r w:rsidRPr="001656CA">
              <w:rPr>
                <w:rFonts w:cs="Arial"/>
                <w:sz w:val="20"/>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035D87" w:rsidRDefault="00CE1508" w:rsidP="00CD3684">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CD3684">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vAlign w:val="center"/>
          </w:tcPr>
          <w:p w14:paraId="27ED1C17" w14:textId="644B8608"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CD3684">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vAlign w:val="center"/>
          </w:tcPr>
          <w:p w14:paraId="584E8779" w14:textId="004EA2A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CD3684">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D3684">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lastRenderedPageBreak/>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proofErr w:type="spellStart"/>
            <w:r w:rsidRPr="00035D87">
              <w:rPr>
                <w:rFonts w:cs="Arial"/>
                <w:sz w:val="20"/>
                <w:szCs w:val="20"/>
              </w:rPr>
              <w:t>Doch</w:t>
            </w:r>
            <w:r>
              <w:rPr>
                <w:rFonts w:cs="Arial"/>
                <w:sz w:val="20"/>
                <w:szCs w:val="20"/>
              </w:rPr>
              <w:t>ody</w:t>
            </w:r>
            <w:proofErr w:type="spellEnd"/>
            <w:r w:rsidRPr="00035D87">
              <w:rPr>
                <w:rFonts w:cs="Arial"/>
                <w:sz w:val="20"/>
                <w:szCs w:val="20"/>
              </w:rPr>
              <w:t xml:space="preserve"> z </w:t>
            </w:r>
            <w:proofErr w:type="spellStart"/>
            <w:r w:rsidRPr="00035D87">
              <w:rPr>
                <w:rFonts w:cs="Arial"/>
                <w:sz w:val="20"/>
                <w:szCs w:val="20"/>
              </w:rPr>
              <w:t>biznesu</w:t>
            </w:r>
            <w:proofErr w:type="spellEnd"/>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vAlign w:val="center"/>
          </w:tcPr>
          <w:p w14:paraId="6F7BB263" w14:textId="0526CBB9" w:rsidR="00CE1508" w:rsidRPr="00035D87" w:rsidRDefault="00CE1508" w:rsidP="00CD3684">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proofErr w:type="spellStart"/>
      <w:r w:rsidR="0009776B">
        <w:t>kreteriów</w:t>
      </w:r>
      <w:proofErr w:type="spellEnd"/>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 xml:space="preserve">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w:t>
      </w:r>
      <w:r>
        <w:lastRenderedPageBreak/>
        <w:t>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8E99341"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962267">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FB50A7" w:rsidRPr="00035D87" w14:paraId="53880C7F" w14:textId="77777777" w:rsidTr="00CD3684">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vAlign w:val="center"/>
          </w:tcPr>
          <w:p w14:paraId="0EF7CD34" w14:textId="5CF8B631" w:rsidR="00FB50A7" w:rsidRPr="00035D87" w:rsidRDefault="00FB50A7" w:rsidP="00CD3684">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CD3684">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wydziału</w:t>
            </w:r>
            <w:proofErr w:type="spellEnd"/>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Nagrody</w:t>
            </w:r>
            <w:proofErr w:type="spellEnd"/>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vAlign w:val="center"/>
          </w:tcPr>
          <w:p w14:paraId="1DA0D99E" w14:textId="52AAD956"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CD3684">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Często</w:t>
            </w:r>
            <w:proofErr w:type="spellEnd"/>
            <w:r>
              <w:rPr>
                <w:rFonts w:cs="Arial"/>
                <w:sz w:val="20"/>
                <w:szCs w:val="20"/>
              </w:rPr>
              <w:t xml:space="preserve"> </w:t>
            </w:r>
            <w:r>
              <w:rPr>
                <w:rFonts w:cs="Arial"/>
                <w:sz w:val="20"/>
                <w:szCs w:val="20"/>
              </w:rPr>
              <w:br/>
            </w:r>
            <w:proofErr w:type="spellStart"/>
            <w:r>
              <w:rPr>
                <w:rFonts w:cs="Arial"/>
                <w:sz w:val="20"/>
                <w:szCs w:val="20"/>
              </w:rPr>
              <w:t>cytowani</w:t>
            </w:r>
            <w:proofErr w:type="spellEnd"/>
            <w:r>
              <w:rPr>
                <w:rFonts w:cs="Arial"/>
                <w:sz w:val="20"/>
                <w:szCs w:val="20"/>
              </w:rPr>
              <w:t xml:space="preserve"> </w:t>
            </w:r>
            <w:r>
              <w:rPr>
                <w:rFonts w:cs="Arial"/>
                <w:sz w:val="20"/>
                <w:szCs w:val="20"/>
              </w:rPr>
              <w:br/>
            </w:r>
            <w:proofErr w:type="spellStart"/>
            <w:r>
              <w:rPr>
                <w:rFonts w:cs="Arial"/>
                <w:sz w:val="20"/>
                <w:szCs w:val="20"/>
              </w:rPr>
              <w:t>badacze</w:t>
            </w:r>
            <w:proofErr w:type="spellEnd"/>
            <w:r>
              <w:rPr>
                <w:rFonts w:cs="Arial"/>
                <w:sz w:val="20"/>
                <w:szCs w:val="20"/>
              </w:rPr>
              <w:t xml:space="preserve"> (</w:t>
            </w:r>
            <w:proofErr w:type="spellStart"/>
            <w:r>
              <w:rPr>
                <w:rFonts w:cs="Arial"/>
                <w:i/>
                <w:iCs/>
                <w:sz w:val="20"/>
                <w:szCs w:val="20"/>
              </w:rPr>
              <w:t>HiCi</w:t>
            </w:r>
            <w:proofErr w:type="spellEnd"/>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 xml:space="preserve">Liczba naukowców uczelni, którzy zostali wybrani na listę Highly </w:t>
            </w:r>
            <w:proofErr w:type="spellStart"/>
            <w:r w:rsidRPr="008E7EFF">
              <w:rPr>
                <w:rFonts w:cs="Arial"/>
                <w:sz w:val="20"/>
                <w:szCs w:val="18"/>
                <w:lang w:val="pl-PL"/>
              </w:rPr>
              <w:t>Cited</w:t>
            </w:r>
            <w:proofErr w:type="spellEnd"/>
            <w:r w:rsidRPr="008E7EFF">
              <w:rPr>
                <w:rFonts w:cs="Arial"/>
                <w:sz w:val="20"/>
                <w:szCs w:val="18"/>
                <w:lang w:val="pl-PL"/>
              </w:rPr>
              <w:t xml:space="preserve"> </w:t>
            </w:r>
            <w:proofErr w:type="spellStart"/>
            <w:r w:rsidRPr="008E7EFF">
              <w:rPr>
                <w:rFonts w:cs="Arial"/>
                <w:sz w:val="20"/>
                <w:szCs w:val="18"/>
                <w:lang w:val="pl-PL"/>
              </w:rPr>
              <w:t>Researchers</w:t>
            </w:r>
            <w:proofErr w:type="spellEnd"/>
            <w:r w:rsidRPr="008E7EFF">
              <w:rPr>
                <w:rFonts w:cs="Arial"/>
                <w:sz w:val="20"/>
                <w:szCs w:val="18"/>
                <w:lang w:val="pl-PL"/>
              </w:rPr>
              <w:t xml:space="preserve"> (najczęściej cytowanych naukowców) przygotowaną przez </w:t>
            </w:r>
            <w:proofErr w:type="spellStart"/>
            <w:r w:rsidRPr="008E7EFF">
              <w:rPr>
                <w:rFonts w:cs="Arial"/>
                <w:sz w:val="20"/>
                <w:szCs w:val="18"/>
                <w:lang w:val="pl-PL"/>
              </w:rPr>
              <w:t>Clarivate</w:t>
            </w:r>
            <w:proofErr w:type="spellEnd"/>
            <w:r w:rsidRPr="008E7EFF">
              <w:rPr>
                <w:rFonts w:cs="Arial"/>
                <w:sz w:val="20"/>
                <w:szCs w:val="18"/>
                <w:lang w:val="pl-PL"/>
              </w:rPr>
              <w:t>. Wskaźnik ten odzwierciedla wpływ badaczy uczelni oraz jakość ich badań na arenie międzynarodowej.</w:t>
            </w:r>
          </w:p>
        </w:tc>
        <w:tc>
          <w:tcPr>
            <w:tcW w:w="1294" w:type="dxa"/>
            <w:vAlign w:val="center"/>
          </w:tcPr>
          <w:p w14:paraId="15B1F66F" w14:textId="01A5F1CC"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CD3684">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proofErr w:type="spellStart"/>
            <w:r>
              <w:rPr>
                <w:rFonts w:cs="Arial"/>
                <w:szCs w:val="20"/>
              </w:rPr>
              <w:t>Rezultaty</w:t>
            </w:r>
            <w:proofErr w:type="spellEnd"/>
            <w:r>
              <w:rPr>
                <w:rFonts w:cs="Arial"/>
                <w:szCs w:val="20"/>
              </w:rPr>
              <w:t xml:space="preserve"> </w:t>
            </w:r>
            <w:proofErr w:type="spellStart"/>
            <w:r>
              <w:rPr>
                <w:rFonts w:cs="Arial"/>
                <w:szCs w:val="20"/>
              </w:rPr>
              <w:t>badań</w:t>
            </w:r>
            <w:proofErr w:type="spellEnd"/>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vAlign w:val="center"/>
          </w:tcPr>
          <w:p w14:paraId="6975C167" w14:textId="304D4C3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CD3684">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 xml:space="preserve">Całkowita liczba artykułów uczelni indeksowanych w Science </w:t>
            </w:r>
            <w:proofErr w:type="spellStart"/>
            <w:r w:rsidRPr="008E7EFF">
              <w:rPr>
                <w:rFonts w:cs="Arial"/>
                <w:sz w:val="20"/>
                <w:szCs w:val="18"/>
                <w:lang w:val="pl-PL"/>
              </w:rPr>
              <w:t>Citation</w:t>
            </w:r>
            <w:proofErr w:type="spellEnd"/>
            <w:r w:rsidRPr="008E7EFF">
              <w:rPr>
                <w:rFonts w:cs="Arial"/>
                <w:sz w:val="20"/>
                <w:szCs w:val="18"/>
                <w:lang w:val="pl-PL"/>
              </w:rPr>
              <w:t xml:space="preserve"> Index-</w:t>
            </w:r>
            <w:proofErr w:type="spellStart"/>
            <w:r w:rsidRPr="008E7EFF">
              <w:rPr>
                <w:rFonts w:cs="Arial"/>
                <w:sz w:val="20"/>
                <w:szCs w:val="18"/>
                <w:lang w:val="pl-PL"/>
              </w:rPr>
              <w:t>Expanded</w:t>
            </w:r>
            <w:proofErr w:type="spellEnd"/>
            <w:r w:rsidRPr="008E7EFF">
              <w:rPr>
                <w:rFonts w:cs="Arial"/>
                <w:sz w:val="20"/>
                <w:szCs w:val="18"/>
                <w:lang w:val="pl-PL"/>
              </w:rPr>
              <w:t xml:space="preserve"> i </w:t>
            </w:r>
            <w:proofErr w:type="spellStart"/>
            <w:r w:rsidRPr="008E7EFF">
              <w:rPr>
                <w:rFonts w:cs="Arial"/>
                <w:sz w:val="20"/>
                <w:szCs w:val="18"/>
                <w:lang w:val="pl-PL"/>
              </w:rPr>
              <w:t>Social</w:t>
            </w:r>
            <w:proofErr w:type="spellEnd"/>
            <w:r w:rsidRPr="008E7EFF">
              <w:rPr>
                <w:rFonts w:cs="Arial"/>
                <w:sz w:val="20"/>
                <w:szCs w:val="18"/>
                <w:lang w:val="pl-PL"/>
              </w:rPr>
              <w:t xml:space="preserve"> Science </w:t>
            </w:r>
            <w:proofErr w:type="spellStart"/>
            <w:r w:rsidRPr="008E7EFF">
              <w:rPr>
                <w:rFonts w:cs="Arial"/>
                <w:sz w:val="20"/>
                <w:szCs w:val="18"/>
                <w:lang w:val="pl-PL"/>
              </w:rPr>
              <w:t>Citation</w:t>
            </w:r>
            <w:proofErr w:type="spellEnd"/>
            <w:r w:rsidRPr="008E7EFF">
              <w:rPr>
                <w:rFonts w:cs="Arial"/>
                <w:sz w:val="20"/>
                <w:szCs w:val="18"/>
                <w:lang w:val="pl-PL"/>
              </w:rPr>
              <w:t xml:space="preserve"> Index w 2021 roku. Wskaźnik uwzględnia publikacje naukowe, podkreślając wartość uczelni jako ośrodka badawczego.</w:t>
            </w:r>
          </w:p>
        </w:tc>
        <w:tc>
          <w:tcPr>
            <w:tcW w:w="1294" w:type="dxa"/>
            <w:vAlign w:val="center"/>
          </w:tcPr>
          <w:p w14:paraId="3D28B454" w14:textId="405617F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CD3684">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proofErr w:type="spellStart"/>
            <w:r>
              <w:rPr>
                <w:rFonts w:cs="Arial"/>
                <w:sz w:val="20"/>
                <w:szCs w:val="20"/>
              </w:rPr>
              <w:t>Rezultaty</w:t>
            </w:r>
            <w:proofErr w:type="spellEnd"/>
            <w:r>
              <w:rPr>
                <w:rFonts w:cs="Arial"/>
                <w:sz w:val="20"/>
                <w:szCs w:val="20"/>
              </w:rPr>
              <w:t xml:space="preserve">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proofErr w:type="spellStart"/>
            <w:r>
              <w:rPr>
                <w:rFonts w:cs="Arial"/>
                <w:sz w:val="20"/>
                <w:szCs w:val="20"/>
              </w:rPr>
              <w:t>Rezultaty</w:t>
            </w:r>
            <w:proofErr w:type="spellEnd"/>
            <w:r>
              <w:rPr>
                <w:rFonts w:cs="Arial"/>
                <w:sz w:val="20"/>
                <w:szCs w:val="20"/>
              </w:rPr>
              <w:t xml:space="preserve"> </w:t>
            </w:r>
            <w:proofErr w:type="spellStart"/>
            <w:r>
              <w:rPr>
                <w:rFonts w:cs="Arial"/>
                <w:sz w:val="20"/>
                <w:szCs w:val="20"/>
              </w:rPr>
              <w:t>akademickie</w:t>
            </w:r>
            <w:proofErr w:type="spellEnd"/>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vAlign w:val="center"/>
          </w:tcPr>
          <w:p w14:paraId="3F9B2ED5" w14:textId="411971E0" w:rsidR="008E7EFF" w:rsidRPr="00035D87" w:rsidRDefault="008E7EFF" w:rsidP="00CD3684">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099F8FE3" w:rsidR="005B2276" w:rsidRPr="00962267" w:rsidRDefault="005B2276" w:rsidP="005B2276">
      <w:pPr>
        <w:pStyle w:val="Tytutabeli"/>
        <w:rPr>
          <w:lang w:val="en-GB"/>
        </w:rPr>
      </w:pPr>
      <w:bookmarkStart w:id="157" w:name="_Ref134185794"/>
      <w:bookmarkStart w:id="158" w:name="_Ref134185787"/>
      <w:proofErr w:type="spellStart"/>
      <w:r w:rsidRPr="00962267">
        <w:rPr>
          <w:lang w:val="en-GB"/>
        </w:rPr>
        <w:lastRenderedPageBreak/>
        <w:t>Tabela</w:t>
      </w:r>
      <w:proofErr w:type="spellEnd"/>
      <w:r w:rsidRPr="00962267">
        <w:rPr>
          <w:lang w:val="en-GB"/>
        </w:rPr>
        <w:t xml:space="preserve"> </w:t>
      </w:r>
      <w:r>
        <w:fldChar w:fldCharType="begin"/>
      </w:r>
      <w:r w:rsidRPr="00962267">
        <w:rPr>
          <w:lang w:val="en-GB"/>
        </w:rPr>
        <w:instrText xml:space="preserve"> SEQ Tabela \* ARABIC </w:instrText>
      </w:r>
      <w:r>
        <w:fldChar w:fldCharType="separate"/>
      </w:r>
      <w:r w:rsidR="00962267" w:rsidRPr="00962267">
        <w:rPr>
          <w:noProof/>
          <w:lang w:val="en-GB"/>
        </w:rPr>
        <w:t>18</w:t>
      </w:r>
      <w:r>
        <w:fldChar w:fldCharType="end"/>
      </w:r>
      <w:bookmarkEnd w:id="157"/>
      <w:r w:rsidRPr="00962267">
        <w:rPr>
          <w:lang w:val="en-GB"/>
        </w:rPr>
        <w:t xml:space="preserve"> </w:t>
      </w:r>
      <w:proofErr w:type="spellStart"/>
      <w:r w:rsidRPr="00962267">
        <w:rPr>
          <w:lang w:val="en-GB"/>
        </w:rPr>
        <w:t>Metodologia</w:t>
      </w:r>
      <w:proofErr w:type="spellEnd"/>
      <w:r w:rsidRPr="00962267">
        <w:rPr>
          <w:lang w:val="en-GB"/>
        </w:rPr>
        <w:t xml:space="preserve"> </w:t>
      </w:r>
      <w:proofErr w:type="spellStart"/>
      <w:r w:rsidRPr="00962267">
        <w:rPr>
          <w:lang w:val="en-GB"/>
        </w:rPr>
        <w:t>rankingu</w:t>
      </w:r>
      <w:proofErr w:type="spellEnd"/>
      <w:r w:rsidRPr="00962267">
        <w:rPr>
          <w:lang w:val="en-GB"/>
        </w:rPr>
        <w:t xml:space="preserve"> QS World University Rankings</w:t>
      </w:r>
      <w:bookmarkEnd w:id="158"/>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Kryterium</w:t>
            </w:r>
            <w:proofErr w:type="spellEnd"/>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proofErr w:type="spellStart"/>
            <w:r w:rsidRPr="00593986">
              <w:rPr>
                <w:rFonts w:cs="Arial"/>
                <w:b/>
                <w:bCs/>
                <w:sz w:val="20"/>
                <w:szCs w:val="20"/>
              </w:rPr>
              <w:t>Opis</w:t>
            </w:r>
            <w:proofErr w:type="spellEnd"/>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2023 [%]</w:t>
            </w:r>
          </w:p>
        </w:tc>
      </w:tr>
      <w:tr w:rsidR="00593986" w:rsidRPr="00593986" w14:paraId="4B864CE6" w14:textId="77777777" w:rsidTr="00CD3684">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akademicka</w:t>
            </w:r>
            <w:proofErr w:type="spellEnd"/>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30,00</w:t>
            </w:r>
          </w:p>
        </w:tc>
        <w:tc>
          <w:tcPr>
            <w:tcW w:w="1134" w:type="dxa"/>
            <w:vAlign w:val="center"/>
          </w:tcPr>
          <w:p w14:paraId="3C2DFE6C" w14:textId="5D17D7C2"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40,00</w:t>
            </w:r>
          </w:p>
        </w:tc>
      </w:tr>
      <w:tr w:rsidR="00593986" w:rsidRPr="00593986" w14:paraId="55709D0C" w14:textId="77777777" w:rsidTr="00CD3684">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wśród</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pracodawców</w:t>
            </w:r>
            <w:proofErr w:type="spellEnd"/>
          </w:p>
        </w:tc>
        <w:tc>
          <w:tcPr>
            <w:tcW w:w="5499" w:type="dxa"/>
          </w:tcPr>
          <w:p w14:paraId="1714F411" w14:textId="60B90FC3"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15,00</w:t>
            </w:r>
          </w:p>
        </w:tc>
        <w:tc>
          <w:tcPr>
            <w:tcW w:w="1134" w:type="dxa"/>
            <w:vAlign w:val="center"/>
          </w:tcPr>
          <w:p w14:paraId="19E3DBB6" w14:textId="5B4DCCCE" w:rsidR="00593986" w:rsidRPr="00593986" w:rsidRDefault="00593986" w:rsidP="00CD3684">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CD3684">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7BFBA32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proofErr w:type="spellStart"/>
            <w:r w:rsidRPr="00AB3CD2">
              <w:rPr>
                <w:rFonts w:cs="Arial"/>
                <w:i/>
                <w:iCs/>
                <w:sz w:val="20"/>
                <w:szCs w:val="20"/>
                <w:lang w:val="pl-PL"/>
              </w:rPr>
              <w:t>Faculty</w:t>
            </w:r>
            <w:proofErr w:type="spellEnd"/>
            <w:r w:rsidRPr="00AB3CD2">
              <w:rPr>
                <w:rFonts w:cs="Arial"/>
                <w:i/>
                <w:iCs/>
                <w:sz w:val="20"/>
                <w:szCs w:val="20"/>
                <w:lang w:val="pl-PL"/>
              </w:rPr>
              <w:t>-Student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xml:space="preserve">. </w:t>
            </w:r>
            <w:r w:rsidR="00023FAB">
              <w:rPr>
                <w:rFonts w:cs="Arial"/>
                <w:sz w:val="20"/>
                <w:szCs w:val="20"/>
                <w:lang w:val="pl-PL"/>
              </w:rPr>
              <w:t>Wskaźnik ma odzwierciedlać</w:t>
            </w:r>
            <w:r w:rsidRPr="00AB3CD2">
              <w:rPr>
                <w:rFonts w:cs="Arial"/>
                <w:sz w:val="20"/>
                <w:szCs w:val="20"/>
                <w:lang w:val="pl-PL"/>
              </w:rPr>
              <w:t xml:space="preserve"> doświadczeni</w:t>
            </w:r>
            <w:r w:rsidR="00023FAB">
              <w:rPr>
                <w:rFonts w:cs="Arial"/>
                <w:sz w:val="20"/>
                <w:szCs w:val="20"/>
                <w:lang w:val="pl-PL"/>
              </w:rPr>
              <w:t>a</w:t>
            </w:r>
            <w:r w:rsidRPr="00AB3CD2">
              <w:rPr>
                <w:rFonts w:cs="Arial"/>
                <w:sz w:val="20"/>
                <w:szCs w:val="20"/>
                <w:lang w:val="pl-PL"/>
              </w:rPr>
              <w:t xml:space="preserve"> edukacyjne, wynikając</w:t>
            </w:r>
            <w:r w:rsidR="00023FAB">
              <w:rPr>
                <w:rFonts w:cs="Arial"/>
                <w:sz w:val="20"/>
                <w:szCs w:val="20"/>
                <w:lang w:val="pl-PL"/>
              </w:rPr>
              <w:t>e</w:t>
            </w:r>
            <w:r w:rsidRPr="00AB3CD2">
              <w:rPr>
                <w:rFonts w:cs="Arial"/>
                <w:sz w:val="20"/>
                <w:szCs w:val="20"/>
                <w:lang w:val="pl-PL"/>
              </w:rPr>
              <w:t xml:space="preserve"> z dostępności zasobów kadry </w:t>
            </w:r>
            <w:r w:rsidR="00023FAB">
              <w:rPr>
                <w:rFonts w:cs="Arial"/>
                <w:sz w:val="20"/>
                <w:szCs w:val="20"/>
                <w:lang w:val="pl-PL"/>
              </w:rPr>
              <w:t>akademickiej</w:t>
            </w:r>
            <w:r w:rsidRPr="00AB3CD2">
              <w:rPr>
                <w:rFonts w:cs="Arial"/>
                <w:sz w:val="20"/>
                <w:szCs w:val="20"/>
                <w:lang w:val="pl-PL"/>
              </w:rPr>
              <w:t xml:space="preserve"> dla studentów.</w:t>
            </w:r>
          </w:p>
        </w:tc>
        <w:tc>
          <w:tcPr>
            <w:tcW w:w="1134" w:type="dxa"/>
            <w:vAlign w:val="center"/>
          </w:tcPr>
          <w:p w14:paraId="022BA463" w14:textId="2264F2E3" w:rsidR="00593986" w:rsidRPr="00593986" w:rsidRDefault="002036EB" w:rsidP="00CD3684">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vAlign w:val="center"/>
          </w:tcPr>
          <w:p w14:paraId="5F4E2DD9" w14:textId="00424C19" w:rsidR="00593986" w:rsidRPr="00593986" w:rsidRDefault="002036EB"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CD3684">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proofErr w:type="spellStart"/>
            <w:r>
              <w:rPr>
                <w:rFonts w:cs="Arial"/>
                <w:sz w:val="20"/>
                <w:szCs w:val="20"/>
              </w:rPr>
              <w:t>Cytowania</w:t>
            </w:r>
            <w:proofErr w:type="spellEnd"/>
            <w:r>
              <w:rPr>
                <w:rFonts w:cs="Arial"/>
                <w:sz w:val="20"/>
                <w:szCs w:val="20"/>
              </w:rPr>
              <w:t xml:space="preserve"> </w:t>
            </w:r>
            <w:r w:rsidR="00A41873">
              <w:rPr>
                <w:rFonts w:cs="Arial"/>
                <w:sz w:val="20"/>
                <w:szCs w:val="20"/>
              </w:rPr>
              <w:br/>
            </w:r>
            <w:proofErr w:type="spellStart"/>
            <w:r>
              <w:rPr>
                <w:rFonts w:cs="Arial"/>
                <w:sz w:val="20"/>
                <w:szCs w:val="20"/>
              </w:rPr>
              <w:t>na</w:t>
            </w:r>
            <w:proofErr w:type="spellEnd"/>
            <w:r>
              <w:rPr>
                <w:rFonts w:cs="Arial"/>
                <w:sz w:val="20"/>
                <w:szCs w:val="20"/>
              </w:rPr>
              <w:t xml:space="preserve"> </w:t>
            </w:r>
            <w:proofErr w:type="spellStart"/>
            <w:r w:rsidR="007B1454">
              <w:rPr>
                <w:rFonts w:cs="Arial"/>
                <w:sz w:val="20"/>
                <w:szCs w:val="20"/>
              </w:rPr>
              <w:t>pracownika</w:t>
            </w:r>
            <w:proofErr w:type="spellEnd"/>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w:t>
            </w:r>
            <w:proofErr w:type="spellStart"/>
            <w:r w:rsidRPr="007B1454">
              <w:rPr>
                <w:rFonts w:cs="Arial"/>
                <w:sz w:val="20"/>
                <w:szCs w:val="20"/>
                <w:lang w:val="pl-PL"/>
              </w:rPr>
              <w:t>cytowań</w:t>
            </w:r>
            <w:proofErr w:type="spellEnd"/>
            <w:r w:rsidRPr="007B1454">
              <w:rPr>
                <w:rFonts w:cs="Arial"/>
                <w:sz w:val="20"/>
                <w:szCs w:val="20"/>
                <w:lang w:val="pl-PL"/>
              </w:rPr>
              <w:t xml:space="preserve"> na pracownika </w:t>
            </w:r>
            <w:r>
              <w:rPr>
                <w:rFonts w:cs="Arial"/>
                <w:sz w:val="20"/>
                <w:szCs w:val="20"/>
                <w:lang w:val="pl-PL"/>
              </w:rPr>
              <w:t>akademickiego</w:t>
            </w:r>
            <w:r w:rsidRPr="007B1454">
              <w:rPr>
                <w:rFonts w:cs="Arial"/>
                <w:sz w:val="20"/>
                <w:szCs w:val="20"/>
                <w:lang w:val="pl-PL"/>
              </w:rPr>
              <w:t xml:space="preserve"> (</w:t>
            </w:r>
            <w:proofErr w:type="spellStart"/>
            <w:r w:rsidRPr="007B1454">
              <w:rPr>
                <w:rFonts w:cs="Arial"/>
                <w:i/>
                <w:iCs/>
                <w:sz w:val="20"/>
                <w:szCs w:val="20"/>
                <w:lang w:val="pl-PL"/>
              </w:rPr>
              <w:t>Citations</w:t>
            </w:r>
            <w:proofErr w:type="spellEnd"/>
            <w:r w:rsidRPr="007B1454">
              <w:rPr>
                <w:rFonts w:cs="Arial"/>
                <w:i/>
                <w:iCs/>
                <w:sz w:val="20"/>
                <w:szCs w:val="20"/>
                <w:lang w:val="pl-PL"/>
              </w:rPr>
              <w:t xml:space="preserve"> per </w:t>
            </w:r>
            <w:proofErr w:type="spellStart"/>
            <w:r w:rsidRPr="007B1454">
              <w:rPr>
                <w:rFonts w:cs="Arial"/>
                <w:i/>
                <w:iCs/>
                <w:sz w:val="20"/>
                <w:szCs w:val="20"/>
                <w:lang w:val="pl-PL"/>
              </w:rPr>
              <w:t>Faculty</w:t>
            </w:r>
            <w:proofErr w:type="spellEnd"/>
            <w:r w:rsidRPr="007B1454">
              <w:rPr>
                <w:rFonts w:cs="Arial"/>
                <w:sz w:val="20"/>
                <w:szCs w:val="20"/>
                <w:lang w:val="pl-PL"/>
              </w:rPr>
              <w:t xml:space="preserve">) służy do oceny siły badawczej uczelni, biorąc pod uwagę jej wielkość. Jest on obliczany na podstawie liczby </w:t>
            </w:r>
            <w:proofErr w:type="spellStart"/>
            <w:r w:rsidRPr="007B1454">
              <w:rPr>
                <w:rFonts w:cs="Arial"/>
                <w:sz w:val="20"/>
                <w:szCs w:val="20"/>
                <w:lang w:val="pl-PL"/>
              </w:rPr>
              <w:t>cytowań</w:t>
            </w:r>
            <w:proofErr w:type="spellEnd"/>
            <w:r w:rsidRPr="007B1454">
              <w:rPr>
                <w:rFonts w:cs="Arial"/>
                <w:sz w:val="20"/>
                <w:szCs w:val="20"/>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7B1454">
              <w:rPr>
                <w:rFonts w:cs="Arial"/>
                <w:sz w:val="20"/>
                <w:szCs w:val="20"/>
                <w:lang w:val="pl-PL"/>
              </w:rPr>
              <w:t>autocytowań</w:t>
            </w:r>
            <w:proofErr w:type="spellEnd"/>
            <w:r w:rsidRPr="007B1454">
              <w:rPr>
                <w:rFonts w:cs="Arial"/>
                <w:sz w:val="20"/>
                <w:szCs w:val="20"/>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593986" w:rsidRDefault="007B1454" w:rsidP="00CD3684">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vAlign w:val="center"/>
          </w:tcPr>
          <w:p w14:paraId="4B2D185C" w14:textId="4598FC43" w:rsidR="00593986" w:rsidRPr="00593986" w:rsidRDefault="007B1454"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CD3684">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kadry</w:t>
            </w:r>
            <w:proofErr w:type="spellEnd"/>
          </w:p>
        </w:tc>
        <w:tc>
          <w:tcPr>
            <w:tcW w:w="5499" w:type="dxa"/>
          </w:tcPr>
          <w:p w14:paraId="370B5E15" w14:textId="3DBE1779"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 xml:space="preserve">International </w:t>
            </w:r>
            <w:proofErr w:type="spellStart"/>
            <w:r w:rsidRPr="00A41873">
              <w:rPr>
                <w:rFonts w:cs="Arial"/>
                <w:i/>
                <w:iCs/>
                <w:sz w:val="20"/>
                <w:szCs w:val="20"/>
                <w:lang w:val="pl-PL"/>
              </w:rPr>
              <w:t>Faculty</w:t>
            </w:r>
            <w:proofErr w:type="spellEnd"/>
            <w:r w:rsidRPr="00A41873">
              <w:rPr>
                <w:rFonts w:cs="Arial"/>
                <w:i/>
                <w:iCs/>
                <w:sz w:val="20"/>
                <w:szCs w:val="20"/>
                <w:lang w:val="pl-PL"/>
              </w:rPr>
              <w:t xml:space="preserve">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w:t>
            </w:r>
            <w:r>
              <w:rPr>
                <w:rFonts w:cs="Arial"/>
                <w:sz w:val="20"/>
                <w:szCs w:val="20"/>
                <w:lang w:val="pl-PL"/>
              </w:rPr>
              <w:t>Wskaźnik bazuje na informacjach dotyczących obywatelstwa pracowników</w:t>
            </w:r>
            <w:r w:rsidRPr="00A41873">
              <w:rPr>
                <w:rFonts w:cs="Arial"/>
                <w:sz w:val="20"/>
                <w:szCs w:val="20"/>
                <w:lang w:val="pl-PL"/>
              </w:rPr>
              <w:t>.</w:t>
            </w:r>
            <w:r w:rsidR="00023FAB">
              <w:rPr>
                <w:rFonts w:cs="Arial"/>
                <w:sz w:val="20"/>
                <w:szCs w:val="20"/>
                <w:lang w:val="pl-PL"/>
              </w:rPr>
              <w:t xml:space="preserve"> Celem jest odzwierciedlenie a</w:t>
            </w:r>
            <w:r w:rsidR="00023FAB" w:rsidRPr="00A41873">
              <w:rPr>
                <w:rFonts w:cs="Arial"/>
                <w:sz w:val="20"/>
                <w:szCs w:val="20"/>
                <w:lang w:val="pl-PL"/>
              </w:rPr>
              <w:t>trakcyjnoś</w:t>
            </w:r>
            <w:r w:rsidR="00023FAB">
              <w:rPr>
                <w:rFonts w:cs="Arial"/>
                <w:sz w:val="20"/>
                <w:szCs w:val="20"/>
                <w:lang w:val="pl-PL"/>
              </w:rPr>
              <w:t>ci</w:t>
            </w:r>
            <w:r w:rsidR="00023FAB" w:rsidRPr="00A41873">
              <w:rPr>
                <w:rFonts w:cs="Arial"/>
                <w:sz w:val="20"/>
                <w:szCs w:val="20"/>
                <w:lang w:val="pl-PL"/>
              </w:rPr>
              <w:t xml:space="preserve"> uczelni dla pracowników </w:t>
            </w:r>
            <w:r w:rsidR="00023FAB">
              <w:rPr>
                <w:rFonts w:cs="Arial"/>
                <w:sz w:val="20"/>
                <w:szCs w:val="20"/>
                <w:lang w:val="pl-PL"/>
              </w:rPr>
              <w:t>akademickich</w:t>
            </w:r>
            <w:r w:rsidR="00023FAB" w:rsidRPr="00A41873">
              <w:rPr>
                <w:rFonts w:cs="Arial"/>
                <w:sz w:val="20"/>
                <w:szCs w:val="20"/>
                <w:lang w:val="pl-PL"/>
              </w:rPr>
              <w:t xml:space="preserve"> z innych krajów</w:t>
            </w:r>
            <w:r w:rsidR="00023FAB">
              <w:rPr>
                <w:rFonts w:cs="Arial"/>
                <w:sz w:val="20"/>
                <w:szCs w:val="20"/>
                <w:lang w:val="pl-PL"/>
              </w:rPr>
              <w:t>, co</w:t>
            </w:r>
            <w:r w:rsidR="00023FAB" w:rsidRPr="00A41873">
              <w:rPr>
                <w:rFonts w:cs="Arial"/>
                <w:sz w:val="20"/>
                <w:szCs w:val="20"/>
                <w:lang w:val="pl-PL"/>
              </w:rPr>
              <w:t xml:space="preserve"> przekłada się na korzyści w zakresie różnorodności badań i nauczania</w:t>
            </w:r>
            <w:r w:rsidR="00023FAB">
              <w:rPr>
                <w:rFonts w:cs="Arial"/>
                <w:sz w:val="20"/>
                <w:szCs w:val="20"/>
                <w:lang w:val="pl-PL"/>
              </w:rPr>
              <w:t>.</w:t>
            </w:r>
          </w:p>
        </w:tc>
        <w:tc>
          <w:tcPr>
            <w:tcW w:w="1134" w:type="dxa"/>
            <w:vAlign w:val="center"/>
          </w:tcPr>
          <w:p w14:paraId="4A2520BF" w14:textId="2CBB47EC"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0D66266B" w14:textId="4C0EA750"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CD3684">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studentów</w:t>
            </w:r>
            <w:proofErr w:type="spellEnd"/>
          </w:p>
        </w:tc>
        <w:tc>
          <w:tcPr>
            <w:tcW w:w="5499" w:type="dxa"/>
          </w:tcPr>
          <w:p w14:paraId="2BAF72A4" w14:textId="69BE9B6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r w:rsidR="00023FAB">
              <w:rPr>
                <w:rFonts w:cs="Arial"/>
                <w:sz w:val="20"/>
                <w:szCs w:val="20"/>
                <w:lang w:val="pl-PL"/>
              </w:rPr>
              <w:t xml:space="preserve"> Celem jest odzwierciedlenie a</w:t>
            </w:r>
            <w:r w:rsidR="00023FAB" w:rsidRPr="00BB1991">
              <w:rPr>
                <w:rFonts w:cs="Arial"/>
                <w:sz w:val="20"/>
                <w:szCs w:val="20"/>
                <w:lang w:val="pl-PL"/>
              </w:rPr>
              <w:t>trakcyjnoś</w:t>
            </w:r>
            <w:r w:rsidR="00023FAB">
              <w:rPr>
                <w:rFonts w:cs="Arial"/>
                <w:sz w:val="20"/>
                <w:szCs w:val="20"/>
                <w:lang w:val="pl-PL"/>
              </w:rPr>
              <w:t>ci</w:t>
            </w:r>
            <w:r w:rsidR="00023FAB" w:rsidRPr="00BB1991">
              <w:rPr>
                <w:rFonts w:cs="Arial"/>
                <w:sz w:val="20"/>
                <w:szCs w:val="20"/>
                <w:lang w:val="pl-PL"/>
              </w:rPr>
              <w:t xml:space="preserve"> uczelni dla studentów z innych krajów</w:t>
            </w:r>
            <w:r w:rsidR="00023FAB">
              <w:rPr>
                <w:rFonts w:cs="Arial"/>
                <w:sz w:val="20"/>
                <w:szCs w:val="20"/>
                <w:lang w:val="pl-PL"/>
              </w:rPr>
              <w:t>, co zazwyczaj wiąże się z</w:t>
            </w:r>
            <w:r w:rsidR="00023FAB" w:rsidRPr="00BB1991">
              <w:rPr>
                <w:rFonts w:cs="Arial"/>
                <w:sz w:val="20"/>
                <w:szCs w:val="20"/>
                <w:lang w:val="pl-PL"/>
              </w:rPr>
              <w:t xml:space="preserve"> korzyści</w:t>
            </w:r>
            <w:r w:rsidR="00023FAB">
              <w:rPr>
                <w:rFonts w:cs="Arial"/>
                <w:sz w:val="20"/>
                <w:szCs w:val="20"/>
                <w:lang w:val="pl-PL"/>
              </w:rPr>
              <w:t>ami</w:t>
            </w:r>
            <w:r w:rsidR="00023FAB" w:rsidRPr="00BB1991">
              <w:rPr>
                <w:rFonts w:cs="Arial"/>
                <w:sz w:val="20"/>
                <w:szCs w:val="20"/>
                <w:lang w:val="pl-PL"/>
              </w:rPr>
              <w:t xml:space="preserve"> w zakresie budowania sieci kontaktów, wymiany kulturowej, różnorodności w procesie nauczania oraz zróżnicowania społeczności absolwentów.</w:t>
            </w:r>
          </w:p>
        </w:tc>
        <w:tc>
          <w:tcPr>
            <w:tcW w:w="1134" w:type="dxa"/>
            <w:vAlign w:val="center"/>
          </w:tcPr>
          <w:p w14:paraId="04CDB541" w14:textId="527FE551"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62AF3084" w14:textId="4C6897B2"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CD3684">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proofErr w:type="spellStart"/>
            <w:r>
              <w:rPr>
                <w:rFonts w:cs="Arial"/>
                <w:sz w:val="20"/>
                <w:szCs w:val="20"/>
              </w:rPr>
              <w:t>Międzynarodowa</w:t>
            </w:r>
            <w:proofErr w:type="spellEnd"/>
            <w:r>
              <w:rPr>
                <w:rFonts w:cs="Arial"/>
                <w:sz w:val="20"/>
                <w:szCs w:val="20"/>
              </w:rPr>
              <w:t xml:space="preserve"> </w:t>
            </w:r>
            <w:proofErr w:type="spellStart"/>
            <w:r>
              <w:rPr>
                <w:rFonts w:cs="Arial"/>
                <w:sz w:val="20"/>
                <w:szCs w:val="20"/>
              </w:rPr>
              <w:t>współpraca</w:t>
            </w:r>
            <w:proofErr w:type="spellEnd"/>
            <w:r>
              <w:rPr>
                <w:rFonts w:cs="Arial"/>
                <w:sz w:val="20"/>
                <w:szCs w:val="20"/>
              </w:rPr>
              <w:t xml:space="preserve"> </w:t>
            </w:r>
            <w:proofErr w:type="spellStart"/>
            <w:r>
              <w:rPr>
                <w:rFonts w:cs="Arial"/>
                <w:sz w:val="20"/>
                <w:szCs w:val="20"/>
              </w:rPr>
              <w:t>badawcza</w:t>
            </w:r>
            <w:proofErr w:type="spellEnd"/>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 xml:space="preserve">International </w:t>
            </w:r>
            <w:proofErr w:type="spellStart"/>
            <w:r w:rsidRPr="00290C9F">
              <w:rPr>
                <w:rFonts w:cs="Arial"/>
                <w:i/>
                <w:iCs/>
                <w:sz w:val="20"/>
                <w:szCs w:val="20"/>
                <w:lang w:val="pl-PL"/>
              </w:rPr>
              <w:t>Research</w:t>
            </w:r>
            <w:proofErr w:type="spellEnd"/>
            <w:r w:rsidRPr="00290C9F">
              <w:rPr>
                <w:rFonts w:cs="Arial"/>
                <w:i/>
                <w:iCs/>
                <w:sz w:val="20"/>
                <w:szCs w:val="20"/>
                <w:lang w:val="pl-PL"/>
              </w:rPr>
              <w:t xml:space="preserve">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290C9F">
              <w:rPr>
                <w:rFonts w:cs="Arial"/>
                <w:sz w:val="20"/>
                <w:szCs w:val="20"/>
                <w:lang w:val="pl-PL"/>
              </w:rPr>
              <w:t>ln</w:t>
            </w:r>
            <w:proofErr w:type="spellEnd"/>
            <w:r w:rsidRPr="00290C9F">
              <w:rPr>
                <w:rFonts w:cs="Arial"/>
                <w:sz w:val="20"/>
                <w:szCs w:val="20"/>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202EED5" w14:textId="069D07AD"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CD3684">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Efektywość</w:t>
            </w:r>
            <w:proofErr w:type="spellEnd"/>
            <w:r>
              <w:rPr>
                <w:rFonts w:cs="Arial"/>
                <w:sz w:val="20"/>
                <w:szCs w:val="20"/>
              </w:rPr>
              <w:t xml:space="preserve"> </w:t>
            </w:r>
            <w:r>
              <w:rPr>
                <w:rFonts w:cs="Arial"/>
                <w:sz w:val="20"/>
                <w:szCs w:val="20"/>
              </w:rPr>
              <w:br/>
            </w:r>
            <w:proofErr w:type="spellStart"/>
            <w:r>
              <w:rPr>
                <w:rFonts w:cs="Arial"/>
                <w:sz w:val="20"/>
                <w:szCs w:val="20"/>
              </w:rPr>
              <w:t>zatrudnienia</w:t>
            </w:r>
            <w:proofErr w:type="spellEnd"/>
          </w:p>
        </w:tc>
        <w:tc>
          <w:tcPr>
            <w:tcW w:w="5499" w:type="dxa"/>
          </w:tcPr>
          <w:p w14:paraId="07804F57" w14:textId="6A6D1B6C" w:rsidR="00593986" w:rsidRPr="00290C9F" w:rsidRDefault="00290C9F" w:rsidP="003322A5">
            <w:pPr>
              <w:spacing w:before="0" w:line="300" w:lineRule="auto"/>
              <w:ind w:firstLine="0"/>
              <w:rPr>
                <w:rFonts w:cs="Arial"/>
                <w:sz w:val="20"/>
                <w:szCs w:val="20"/>
                <w:lang w:val="pl-PL"/>
              </w:rPr>
            </w:pPr>
            <w:r w:rsidRPr="00290C9F">
              <w:rPr>
                <w:rFonts w:cs="Arial"/>
                <w:sz w:val="20"/>
                <w:szCs w:val="20"/>
                <w:lang w:val="pl-PL"/>
              </w:rPr>
              <w:t xml:space="preserve">Wskaźnik </w:t>
            </w:r>
            <w:r w:rsidR="003322A5">
              <w:rPr>
                <w:rFonts w:cs="Arial"/>
                <w:sz w:val="20"/>
                <w:szCs w:val="20"/>
                <w:lang w:val="pl-PL"/>
              </w:rPr>
              <w:t xml:space="preserve">efektywności </w:t>
            </w:r>
            <w:r w:rsidRPr="00290C9F">
              <w:rPr>
                <w:rFonts w:cs="Arial"/>
                <w:sz w:val="20"/>
                <w:szCs w:val="20"/>
                <w:lang w:val="pl-PL"/>
              </w:rPr>
              <w:t>zatrudnienia absolwentów (</w:t>
            </w:r>
            <w:proofErr w:type="spellStart"/>
            <w:r w:rsidRPr="00290C9F">
              <w:rPr>
                <w:rFonts w:cs="Arial"/>
                <w:i/>
                <w:iCs/>
                <w:sz w:val="20"/>
                <w:szCs w:val="20"/>
                <w:lang w:val="pl-PL"/>
              </w:rPr>
              <w:t>Employment</w:t>
            </w:r>
            <w:proofErr w:type="spellEnd"/>
            <w:r w:rsidRPr="00290C9F">
              <w:rPr>
                <w:rFonts w:cs="Arial"/>
                <w:i/>
                <w:iCs/>
                <w:sz w:val="20"/>
                <w:szCs w:val="20"/>
                <w:lang w:val="pl-PL"/>
              </w:rPr>
              <w:t xml:space="preserve"> </w:t>
            </w:r>
            <w:proofErr w:type="spellStart"/>
            <w:r w:rsidRPr="00290C9F">
              <w:rPr>
                <w:rFonts w:cs="Arial"/>
                <w:i/>
                <w:iCs/>
                <w:sz w:val="20"/>
                <w:szCs w:val="20"/>
                <w:lang w:val="pl-PL"/>
              </w:rPr>
              <w:t>Outcomes</w:t>
            </w:r>
            <w:proofErr w:type="spellEnd"/>
            <w:r w:rsidRPr="00290C9F">
              <w:rPr>
                <w:rFonts w:cs="Arial"/>
                <w:sz w:val="20"/>
                <w:szCs w:val="20"/>
                <w:lang w:val="pl-PL"/>
              </w:rPr>
              <w:t xml:space="preserve">) </w:t>
            </w:r>
            <w:r w:rsidR="00023FAB">
              <w:rPr>
                <w:rFonts w:cs="Arial"/>
                <w:sz w:val="20"/>
                <w:szCs w:val="20"/>
                <w:lang w:val="pl-PL"/>
              </w:rPr>
              <w:t>j</w:t>
            </w:r>
            <w:r w:rsidRPr="00290C9F">
              <w:rPr>
                <w:rFonts w:cs="Arial"/>
                <w:sz w:val="20"/>
                <w:szCs w:val="20"/>
                <w:lang w:val="pl-PL"/>
              </w:rPr>
              <w:t>est obliczany na podstawie dwóch wskaźników: Wskaźnika zatrudnienia absolwentów</w:t>
            </w:r>
            <w:r w:rsidR="003322A5">
              <w:rPr>
                <w:rFonts w:cs="Arial"/>
                <w:sz w:val="20"/>
                <w:szCs w:val="20"/>
                <w:lang w:val="pl-PL"/>
              </w:rPr>
              <w:t xml:space="preserve"> (stopień zatrudnienia zarobkowego absolwentów</w:t>
            </w:r>
            <w:r w:rsidRPr="00290C9F">
              <w:rPr>
                <w:rFonts w:cs="Arial"/>
                <w:sz w:val="20"/>
                <w:szCs w:val="20"/>
                <w:lang w:val="pl-PL"/>
              </w:rPr>
              <w:t xml:space="preserve"> </w:t>
            </w:r>
            <w:r w:rsidR="003322A5">
              <w:rPr>
                <w:rFonts w:cs="Arial"/>
                <w:sz w:val="20"/>
                <w:szCs w:val="20"/>
                <w:lang w:val="pl-PL"/>
              </w:rPr>
              <w:t xml:space="preserve">w ciągu 15 miesięcy od ukończenia studiów) </w:t>
            </w:r>
            <w:r w:rsidRPr="00290C9F">
              <w:rPr>
                <w:rFonts w:cs="Arial"/>
                <w:sz w:val="20"/>
                <w:szCs w:val="20"/>
                <w:lang w:val="pl-PL"/>
              </w:rPr>
              <w:t xml:space="preserve">oraz </w:t>
            </w:r>
            <w:r w:rsidR="003322A5">
              <w:rPr>
                <w:rFonts w:cs="Arial"/>
                <w:sz w:val="20"/>
                <w:szCs w:val="20"/>
                <w:lang w:val="pl-PL"/>
              </w:rPr>
              <w:t>Wskaźnika w</w:t>
            </w:r>
            <w:r w:rsidRPr="00290C9F">
              <w:rPr>
                <w:rFonts w:cs="Arial"/>
                <w:sz w:val="20"/>
                <w:szCs w:val="20"/>
                <w:lang w:val="pl-PL"/>
              </w:rPr>
              <w:t>pływu absolwentów</w:t>
            </w:r>
            <w:r w:rsidR="003322A5">
              <w:rPr>
                <w:rFonts w:cs="Arial"/>
                <w:sz w:val="20"/>
                <w:szCs w:val="20"/>
                <w:lang w:val="pl-PL"/>
              </w:rPr>
              <w:t xml:space="preserve"> (synteza wielu rankingów najbardziej wpływowych osób)</w:t>
            </w:r>
            <w:r w:rsidRPr="00290C9F">
              <w:rPr>
                <w:rFonts w:cs="Arial"/>
                <w:sz w:val="20"/>
                <w:szCs w:val="20"/>
                <w:lang w:val="pl-PL"/>
              </w:rPr>
              <w:t>. Wskaźnik ten służy do oceny uczelni pod kątem sukcesu zawodowego absolwentów oraz ich wpływu na swoje dziedziny</w:t>
            </w:r>
            <w:r w:rsidR="003322A5">
              <w:rPr>
                <w:rFonts w:cs="Arial"/>
                <w:sz w:val="20"/>
                <w:szCs w:val="20"/>
                <w:lang w:val="pl-PL"/>
              </w:rPr>
              <w:t xml:space="preserve">, </w:t>
            </w:r>
            <w:r w:rsidR="00023FAB" w:rsidRPr="00290C9F">
              <w:rPr>
                <w:rFonts w:cs="Arial"/>
                <w:sz w:val="20"/>
                <w:szCs w:val="20"/>
                <w:lang w:val="pl-PL"/>
              </w:rPr>
              <w:t>odzwierciedla</w:t>
            </w:r>
            <w:r w:rsidR="003322A5">
              <w:rPr>
                <w:rFonts w:cs="Arial"/>
                <w:sz w:val="20"/>
                <w:szCs w:val="20"/>
                <w:lang w:val="pl-PL"/>
              </w:rPr>
              <w:t>jąc</w:t>
            </w:r>
            <w:r w:rsidR="00023FAB" w:rsidRPr="00290C9F">
              <w:rPr>
                <w:rFonts w:cs="Arial"/>
                <w:sz w:val="20"/>
                <w:szCs w:val="20"/>
                <w:lang w:val="pl-PL"/>
              </w:rPr>
              <w:t xml:space="preserve"> zdolność uczelni do zapewnienia wysokie</w:t>
            </w:r>
            <w:r w:rsidR="003322A5">
              <w:rPr>
                <w:rFonts w:cs="Arial"/>
                <w:sz w:val="20"/>
                <w:szCs w:val="20"/>
                <w:lang w:val="pl-PL"/>
              </w:rPr>
              <w:t>go stopnia z</w:t>
            </w:r>
            <w:r w:rsidR="00023FAB" w:rsidRPr="00290C9F">
              <w:rPr>
                <w:rFonts w:cs="Arial"/>
                <w:sz w:val="20"/>
                <w:szCs w:val="20"/>
                <w:lang w:val="pl-PL"/>
              </w:rPr>
              <w:t>atrudnia</w:t>
            </w:r>
            <w:r w:rsidR="003322A5">
              <w:rPr>
                <w:rFonts w:cs="Arial"/>
                <w:sz w:val="20"/>
                <w:szCs w:val="20"/>
                <w:lang w:val="pl-PL"/>
              </w:rPr>
              <w:t>lności</w:t>
            </w:r>
            <w:r w:rsidR="00023FAB" w:rsidRPr="00290C9F">
              <w:rPr>
                <w:rFonts w:cs="Arial"/>
                <w:sz w:val="20"/>
                <w:szCs w:val="20"/>
                <w:lang w:val="pl-PL"/>
              </w:rPr>
              <w:t xml:space="preserve"> swoich absolwentów i kształtowania przyszłych liderów.</w:t>
            </w:r>
          </w:p>
        </w:tc>
        <w:tc>
          <w:tcPr>
            <w:tcW w:w="1134" w:type="dxa"/>
            <w:vAlign w:val="center"/>
          </w:tcPr>
          <w:p w14:paraId="60707BFE" w14:textId="04B0B7D0"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5651B2BD" w14:textId="0C1DCB95"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CD3684">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Zrównoważony</w:t>
            </w:r>
            <w:proofErr w:type="spellEnd"/>
            <w:r>
              <w:rPr>
                <w:rFonts w:cs="Arial"/>
                <w:sz w:val="20"/>
                <w:szCs w:val="20"/>
              </w:rPr>
              <w:t xml:space="preserve"> </w:t>
            </w:r>
            <w:proofErr w:type="spellStart"/>
            <w:r>
              <w:rPr>
                <w:rFonts w:cs="Arial"/>
                <w:sz w:val="20"/>
                <w:szCs w:val="20"/>
              </w:rPr>
              <w:t>rozwój</w:t>
            </w:r>
            <w:proofErr w:type="spellEnd"/>
          </w:p>
        </w:tc>
        <w:tc>
          <w:tcPr>
            <w:tcW w:w="5499" w:type="dxa"/>
          </w:tcPr>
          <w:p w14:paraId="1DEB53E5" w14:textId="1FB18B4F"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proofErr w:type="spellStart"/>
            <w:r w:rsidRPr="005F19E8">
              <w:rPr>
                <w:rFonts w:cs="Arial"/>
                <w:i/>
                <w:iCs/>
                <w:sz w:val="20"/>
                <w:szCs w:val="20"/>
                <w:lang w:val="pl-PL"/>
              </w:rPr>
              <w:t>Sustainability</w:t>
            </w:r>
            <w:proofErr w:type="spellEnd"/>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w:t>
            </w:r>
            <w:r w:rsidR="002B0BDD">
              <w:rPr>
                <w:rFonts w:cs="Arial"/>
                <w:sz w:val="20"/>
                <w:szCs w:val="20"/>
                <w:lang w:val="pl-PL"/>
              </w:rPr>
              <w:t>jest zbudowany na podstawie miar</w:t>
            </w:r>
            <w:r w:rsidRPr="005F19E8">
              <w:rPr>
                <w:rFonts w:cs="Arial"/>
                <w:sz w:val="20"/>
                <w:szCs w:val="20"/>
                <w:lang w:val="pl-PL"/>
              </w:rPr>
              <w:t xml:space="preserve"> zaangażowani</w:t>
            </w:r>
            <w:r w:rsidR="002B0BDD">
              <w:rPr>
                <w:rFonts w:cs="Arial"/>
                <w:sz w:val="20"/>
                <w:szCs w:val="20"/>
                <w:lang w:val="pl-PL"/>
              </w:rPr>
              <w:t>a</w:t>
            </w:r>
            <w:r w:rsidRPr="005F19E8">
              <w:rPr>
                <w:rFonts w:cs="Arial"/>
                <w:sz w:val="20"/>
                <w:szCs w:val="20"/>
                <w:lang w:val="pl-PL"/>
              </w:rPr>
              <w:t xml:space="preserve"> uczelni w zrównoważony rozwój, prowadzeniu badań związanych z Celami Zrównoważonego Rozwoju ONZ oraz polityce łagodzenia wpływu na klimat. </w:t>
            </w:r>
            <w:r w:rsidR="002B0BDD">
              <w:rPr>
                <w:rFonts w:cs="Arial"/>
                <w:sz w:val="20"/>
                <w:szCs w:val="20"/>
                <w:lang w:val="pl-PL"/>
              </w:rPr>
              <w:t>K</w:t>
            </w:r>
            <w:r w:rsidRPr="005F19E8">
              <w:rPr>
                <w:rFonts w:cs="Arial"/>
                <w:sz w:val="20"/>
                <w:szCs w:val="20"/>
                <w:lang w:val="pl-PL"/>
              </w:rPr>
              <w:t xml:space="preserve">ryterium </w:t>
            </w:r>
            <w:r w:rsidR="002B0BDD">
              <w:rPr>
                <w:rFonts w:cs="Arial"/>
                <w:sz w:val="20"/>
                <w:szCs w:val="20"/>
                <w:lang w:val="pl-PL"/>
              </w:rPr>
              <w:t xml:space="preserve">to </w:t>
            </w:r>
            <w:r w:rsidRPr="005F19E8">
              <w:rPr>
                <w:rFonts w:cs="Arial"/>
                <w:sz w:val="20"/>
                <w:szCs w:val="20"/>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E4E003E" w14:textId="768CA188" w:rsidR="00593986" w:rsidRPr="00593986" w:rsidRDefault="00290C9F" w:rsidP="00CD3684">
            <w:pPr>
              <w:spacing w:before="0" w:line="300" w:lineRule="auto"/>
              <w:ind w:right="170" w:firstLine="0"/>
              <w:jc w:val="right"/>
              <w:rPr>
                <w:rFonts w:cs="Arial"/>
                <w:sz w:val="20"/>
                <w:szCs w:val="20"/>
              </w:rPr>
            </w:pPr>
            <w:proofErr w:type="spellStart"/>
            <w:r>
              <w:rPr>
                <w:rFonts w:cs="Arial"/>
                <w:sz w:val="20"/>
                <w:szCs w:val="20"/>
              </w:rPr>
              <w:t>brak</w:t>
            </w:r>
            <w:proofErr w:type="spellEnd"/>
          </w:p>
        </w:tc>
      </w:tr>
    </w:tbl>
    <w:p w14:paraId="0295941E" w14:textId="73921B71" w:rsidR="005B2276" w:rsidRDefault="005B2276" w:rsidP="008A10E5">
      <w:pPr>
        <w:pStyle w:val="rdo"/>
      </w:pPr>
      <w:r w:rsidRPr="00BF4E5E">
        <w:t>źródło: opracowanie własne przy wykor</w:t>
      </w:r>
      <w:r>
        <w:t xml:space="preserve">zystaniu narzędzia ChatGPT-4 na podstawie </w:t>
      </w:r>
      <w:r>
        <w:fldChar w:fldCharType="begin" w:fldLock="1"/>
      </w:r>
      <w:r w:rsidR="007741A4">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w:t>
      </w:r>
      <w:r>
        <w:lastRenderedPageBreak/>
        <w:t xml:space="preserve">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3D94CA3C" w:rsidR="00AF2EBB" w:rsidRPr="007E073D" w:rsidRDefault="00AF2EBB" w:rsidP="007E073D">
      <w:pPr>
        <w:pStyle w:val="Tytutabeli"/>
        <w:rPr>
          <w:lang w:val="en-GB"/>
        </w:rPr>
      </w:pPr>
      <w:bookmarkStart w:id="159" w:name="_Ref134433054"/>
      <w:bookmarkStart w:id="160" w:name="_Ref134433041"/>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962267">
        <w:rPr>
          <w:noProof/>
          <w:lang w:val="en-GB"/>
        </w:rPr>
        <w:t>19</w:t>
      </w:r>
      <w:r>
        <w:fldChar w:fldCharType="end"/>
      </w:r>
      <w:bookmarkEnd w:id="15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0"/>
    </w:p>
    <w:tbl>
      <w:tblPr>
        <w:tblStyle w:val="Tabela-Siatka"/>
        <w:tblW w:w="9865" w:type="dxa"/>
        <w:tblLook w:val="04A0" w:firstRow="1" w:lastRow="0" w:firstColumn="1" w:lastColumn="0" w:noHBand="0" w:noVBand="1"/>
      </w:tblPr>
      <w:tblGrid>
        <w:gridCol w:w="1417"/>
        <w:gridCol w:w="1417"/>
        <w:gridCol w:w="5737"/>
        <w:gridCol w:w="1294"/>
      </w:tblGrid>
      <w:tr w:rsidR="00AF2EBB" w:rsidRPr="00CD3684" w14:paraId="6D3A5202" w14:textId="77777777" w:rsidTr="003A35E3">
        <w:trPr>
          <w:cantSplit/>
          <w:tblHeader/>
        </w:trPr>
        <w:tc>
          <w:tcPr>
            <w:tcW w:w="1417" w:type="dxa"/>
          </w:tcPr>
          <w:p w14:paraId="458373F8" w14:textId="6C703C8C" w:rsidR="00AF2EBB" w:rsidRPr="00CD3684" w:rsidRDefault="007E073D" w:rsidP="003A35E3">
            <w:pPr>
              <w:spacing w:before="0" w:line="300" w:lineRule="auto"/>
              <w:ind w:firstLine="0"/>
              <w:jc w:val="center"/>
              <w:rPr>
                <w:rFonts w:cs="Arial"/>
                <w:b/>
                <w:bCs/>
                <w:sz w:val="20"/>
                <w:szCs w:val="20"/>
              </w:rPr>
            </w:pPr>
            <w:proofErr w:type="spellStart"/>
            <w:r w:rsidRPr="00CD3684">
              <w:rPr>
                <w:rFonts w:cs="Arial"/>
                <w:b/>
                <w:bCs/>
                <w:sz w:val="20"/>
                <w:szCs w:val="20"/>
              </w:rPr>
              <w:t>Wskaźnik</w:t>
            </w:r>
            <w:proofErr w:type="spellEnd"/>
          </w:p>
        </w:tc>
        <w:tc>
          <w:tcPr>
            <w:tcW w:w="1417" w:type="dxa"/>
          </w:tcPr>
          <w:p w14:paraId="5F04D99E" w14:textId="24AA2270" w:rsidR="00AF2EBB" w:rsidRPr="00CD3684" w:rsidRDefault="007E073D" w:rsidP="003A35E3">
            <w:pPr>
              <w:spacing w:before="0" w:line="300" w:lineRule="auto"/>
              <w:ind w:firstLine="0"/>
              <w:jc w:val="center"/>
              <w:rPr>
                <w:rFonts w:cs="Arial"/>
                <w:b/>
                <w:bCs/>
                <w:sz w:val="20"/>
                <w:szCs w:val="20"/>
              </w:rPr>
            </w:pPr>
            <w:proofErr w:type="spellStart"/>
            <w:r w:rsidRPr="00CD3684">
              <w:rPr>
                <w:rFonts w:cs="Arial"/>
                <w:b/>
                <w:bCs/>
                <w:sz w:val="20"/>
                <w:szCs w:val="20"/>
              </w:rPr>
              <w:t>Znaczenie</w:t>
            </w:r>
            <w:proofErr w:type="spellEnd"/>
          </w:p>
        </w:tc>
        <w:tc>
          <w:tcPr>
            <w:tcW w:w="5737" w:type="dxa"/>
          </w:tcPr>
          <w:p w14:paraId="581D6B26" w14:textId="77777777" w:rsidR="00AF2EBB" w:rsidRPr="00CD3684" w:rsidRDefault="00AF2EBB" w:rsidP="003A35E3">
            <w:pPr>
              <w:spacing w:before="0" w:line="300" w:lineRule="auto"/>
              <w:ind w:firstLine="0"/>
              <w:rPr>
                <w:rFonts w:cs="Arial"/>
                <w:b/>
                <w:bCs/>
                <w:sz w:val="20"/>
                <w:szCs w:val="20"/>
              </w:rPr>
            </w:pPr>
            <w:proofErr w:type="spellStart"/>
            <w:r w:rsidRPr="00CD3684">
              <w:rPr>
                <w:rFonts w:cs="Arial"/>
                <w:b/>
                <w:bCs/>
                <w:sz w:val="20"/>
                <w:szCs w:val="20"/>
              </w:rPr>
              <w:t>Opis</w:t>
            </w:r>
            <w:proofErr w:type="spellEnd"/>
          </w:p>
        </w:tc>
        <w:tc>
          <w:tcPr>
            <w:tcW w:w="1294" w:type="dxa"/>
          </w:tcPr>
          <w:p w14:paraId="7BA46818" w14:textId="77777777" w:rsidR="00AF2EBB" w:rsidRPr="00CD3684" w:rsidRDefault="00AF2EBB" w:rsidP="003A35E3">
            <w:pPr>
              <w:spacing w:before="0" w:line="300" w:lineRule="auto"/>
              <w:ind w:firstLine="0"/>
              <w:jc w:val="center"/>
              <w:rPr>
                <w:rFonts w:cs="Arial"/>
                <w:b/>
                <w:bCs/>
                <w:sz w:val="20"/>
                <w:szCs w:val="20"/>
              </w:rPr>
            </w:pPr>
            <w:proofErr w:type="spellStart"/>
            <w:r w:rsidRPr="00CD3684">
              <w:rPr>
                <w:rFonts w:cs="Arial"/>
                <w:b/>
                <w:bCs/>
                <w:sz w:val="20"/>
                <w:szCs w:val="20"/>
              </w:rPr>
              <w:t>Waga</w:t>
            </w:r>
            <w:proofErr w:type="spellEnd"/>
            <w:r w:rsidRPr="00CD3684">
              <w:rPr>
                <w:rFonts w:cs="Arial"/>
                <w:b/>
                <w:bCs/>
                <w:sz w:val="20"/>
                <w:szCs w:val="20"/>
              </w:rPr>
              <w:t xml:space="preserve"> [%]</w:t>
            </w:r>
          </w:p>
        </w:tc>
      </w:tr>
      <w:tr w:rsidR="00AF2EBB" w:rsidRPr="00CD3684" w14:paraId="5211B75A" w14:textId="77777777" w:rsidTr="00CD3684">
        <w:trPr>
          <w:cantSplit/>
        </w:trPr>
        <w:tc>
          <w:tcPr>
            <w:tcW w:w="1417" w:type="dxa"/>
            <w:vAlign w:val="center"/>
          </w:tcPr>
          <w:p w14:paraId="71690924" w14:textId="45616B2D" w:rsidR="00AF2EBB" w:rsidRPr="00CD3684" w:rsidRDefault="007E073D" w:rsidP="003A35E3">
            <w:pPr>
              <w:spacing w:before="0" w:line="300" w:lineRule="auto"/>
              <w:ind w:firstLine="0"/>
              <w:jc w:val="center"/>
              <w:rPr>
                <w:rFonts w:cs="Arial"/>
                <w:sz w:val="20"/>
                <w:szCs w:val="20"/>
              </w:rPr>
            </w:pPr>
            <w:proofErr w:type="spellStart"/>
            <w:r w:rsidRPr="00CD3684">
              <w:rPr>
                <w:rFonts w:cs="Arial"/>
                <w:sz w:val="20"/>
                <w:szCs w:val="20"/>
              </w:rPr>
              <w:t>Widoczność</w:t>
            </w:r>
            <w:proofErr w:type="spellEnd"/>
          </w:p>
        </w:tc>
        <w:tc>
          <w:tcPr>
            <w:tcW w:w="1417" w:type="dxa"/>
            <w:vAlign w:val="center"/>
          </w:tcPr>
          <w:p w14:paraId="65909200" w14:textId="59C6547E" w:rsidR="00AF2EBB" w:rsidRPr="00CD3684" w:rsidRDefault="007E073D" w:rsidP="003A35E3">
            <w:pPr>
              <w:spacing w:before="0" w:line="300" w:lineRule="auto"/>
              <w:ind w:firstLine="0"/>
              <w:jc w:val="center"/>
              <w:rPr>
                <w:rFonts w:cs="Arial"/>
                <w:sz w:val="20"/>
                <w:szCs w:val="20"/>
                <w:lang w:val="pl-PL"/>
              </w:rPr>
            </w:pPr>
            <w:r w:rsidRPr="00CD3684">
              <w:rPr>
                <w:rFonts w:cs="Arial"/>
                <w:sz w:val="20"/>
                <w:szCs w:val="20"/>
                <w:lang w:val="pl-PL"/>
              </w:rPr>
              <w:t xml:space="preserve">Wpływ na treści </w:t>
            </w:r>
            <w:r w:rsidRPr="00CD3684">
              <w:rPr>
                <w:rFonts w:cs="Arial"/>
                <w:sz w:val="20"/>
                <w:szCs w:val="20"/>
                <w:lang w:val="pl-PL"/>
              </w:rPr>
              <w:br/>
              <w:t>w Internecie</w:t>
            </w:r>
            <w:r w:rsidR="00AF2EBB" w:rsidRPr="00CD3684">
              <w:rPr>
                <w:rFonts w:cs="Arial"/>
                <w:sz w:val="20"/>
                <w:szCs w:val="20"/>
                <w:lang w:val="pl-PL"/>
              </w:rPr>
              <w:t xml:space="preserve"> </w:t>
            </w:r>
          </w:p>
        </w:tc>
        <w:tc>
          <w:tcPr>
            <w:tcW w:w="5737" w:type="dxa"/>
          </w:tcPr>
          <w:p w14:paraId="763E07CD" w14:textId="58C5B0D1" w:rsidR="00AF2EBB" w:rsidRPr="00CD3684" w:rsidRDefault="00B010A3" w:rsidP="003A35E3">
            <w:pPr>
              <w:spacing w:before="0" w:line="300" w:lineRule="auto"/>
              <w:ind w:firstLine="0"/>
              <w:rPr>
                <w:rFonts w:cs="Arial"/>
                <w:sz w:val="20"/>
                <w:szCs w:val="20"/>
                <w:lang w:val="pl-PL"/>
              </w:rPr>
            </w:pPr>
            <w:r w:rsidRPr="00CD3684">
              <w:rPr>
                <w:rFonts w:cs="Arial"/>
                <w:sz w:val="20"/>
                <w:szCs w:val="20"/>
                <w:lang w:val="pl-PL"/>
              </w:rPr>
              <w:t xml:space="preserve">Wskaźnik </w:t>
            </w:r>
            <w:proofErr w:type="spellStart"/>
            <w:r w:rsidRPr="00CD3684">
              <w:rPr>
                <w:rFonts w:cs="Arial"/>
                <w:i/>
                <w:iCs/>
                <w:sz w:val="20"/>
                <w:szCs w:val="20"/>
                <w:lang w:val="pl-PL"/>
              </w:rPr>
              <w:t>Visibility</w:t>
            </w:r>
            <w:proofErr w:type="spellEnd"/>
            <w:r w:rsidRPr="00CD3684">
              <w:rPr>
                <w:rFonts w:cs="Arial"/>
                <w:sz w:val="20"/>
                <w:szCs w:val="20"/>
                <w:lang w:val="pl-PL"/>
              </w:rPr>
              <w:t xml:space="preserve"> dotyczy wpływu treści publikowanych przez uczelnie w sieci. Jest </w:t>
            </w:r>
            <w:r w:rsidR="00CD3684" w:rsidRPr="00CD3684">
              <w:rPr>
                <w:rFonts w:cs="Arial"/>
                <w:sz w:val="20"/>
                <w:szCs w:val="20"/>
                <w:lang w:val="pl-PL"/>
              </w:rPr>
              <w:t>on wyznaczany na podstawie</w:t>
            </w:r>
            <w:r w:rsidRPr="00CD3684">
              <w:rPr>
                <w:rFonts w:cs="Arial"/>
                <w:sz w:val="20"/>
                <w:szCs w:val="20"/>
                <w:lang w:val="pl-PL"/>
              </w:rPr>
              <w:t xml:space="preserve"> liczb</w:t>
            </w:r>
            <w:r w:rsidR="00CD3684" w:rsidRPr="00CD3684">
              <w:rPr>
                <w:rFonts w:cs="Arial"/>
                <w:sz w:val="20"/>
                <w:szCs w:val="20"/>
                <w:lang w:val="pl-PL"/>
              </w:rPr>
              <w:t>y</w:t>
            </w:r>
            <w:r w:rsidRPr="00CD3684">
              <w:rPr>
                <w:rFonts w:cs="Arial"/>
                <w:sz w:val="20"/>
                <w:szCs w:val="20"/>
                <w:lang w:val="pl-PL"/>
              </w:rPr>
              <w:t xml:space="preserve"> zewnętrznych sieci (</w:t>
            </w:r>
            <w:proofErr w:type="spellStart"/>
            <w:r w:rsidRPr="00CD3684">
              <w:rPr>
                <w:rFonts w:cs="Arial"/>
                <w:sz w:val="20"/>
                <w:szCs w:val="20"/>
                <w:lang w:val="pl-PL"/>
              </w:rPr>
              <w:t>subnetów</w:t>
            </w:r>
            <w:proofErr w:type="spellEnd"/>
            <w:r w:rsidRPr="00CD3684">
              <w:rPr>
                <w:rFonts w:cs="Arial"/>
                <w:sz w:val="20"/>
                <w:szCs w:val="20"/>
                <w:lang w:val="pl-PL"/>
              </w:rPr>
              <w:t xml:space="preserve">), które łączą się z witrynami internetowymi uczelni. Wartości są normalizowane, a następnie wybierana jest wartość maksymalna. Źródłem danych dla tego wskaźnika są narzędzia </w:t>
            </w:r>
            <w:r w:rsidR="00CD3684" w:rsidRPr="00CD3684">
              <w:rPr>
                <w:rFonts w:cs="Arial"/>
                <w:sz w:val="20"/>
                <w:szCs w:val="20"/>
                <w:lang w:val="pl-PL"/>
              </w:rPr>
              <w:t xml:space="preserve">popularne narzędzia do analizy </w:t>
            </w:r>
            <w:proofErr w:type="spellStart"/>
            <w:r w:rsidR="00CD3684" w:rsidRPr="00CD3684">
              <w:rPr>
                <w:rFonts w:cs="Arial"/>
                <w:sz w:val="20"/>
                <w:szCs w:val="20"/>
                <w:lang w:val="pl-PL"/>
              </w:rPr>
              <w:t>backlinków</w:t>
            </w:r>
            <w:proofErr w:type="spellEnd"/>
            <w:r w:rsidR="00CD3684" w:rsidRPr="00CD3684">
              <w:rPr>
                <w:rFonts w:cs="Arial"/>
                <w:sz w:val="20"/>
                <w:szCs w:val="20"/>
                <w:lang w:val="pl-PL"/>
              </w:rPr>
              <w:t xml:space="preserve"> </w:t>
            </w:r>
            <w:proofErr w:type="spellStart"/>
            <w:r w:rsidRPr="00CD3684">
              <w:rPr>
                <w:rFonts w:cs="Arial"/>
                <w:sz w:val="20"/>
                <w:szCs w:val="20"/>
                <w:lang w:val="pl-PL"/>
              </w:rPr>
              <w:t>Ahrefs</w:t>
            </w:r>
            <w:proofErr w:type="spellEnd"/>
            <w:r w:rsidRPr="00CD3684">
              <w:rPr>
                <w:rFonts w:cs="Arial"/>
                <w:sz w:val="20"/>
                <w:szCs w:val="20"/>
                <w:lang w:val="pl-PL"/>
              </w:rPr>
              <w:t xml:space="preserve"> i </w:t>
            </w:r>
            <w:proofErr w:type="spellStart"/>
            <w:r w:rsidRPr="00CD3684">
              <w:rPr>
                <w:rFonts w:cs="Arial"/>
                <w:sz w:val="20"/>
                <w:szCs w:val="20"/>
                <w:lang w:val="pl-PL"/>
              </w:rPr>
              <w:t>Majestic</w:t>
            </w:r>
            <w:proofErr w:type="spellEnd"/>
            <w:r w:rsidRPr="00CD3684">
              <w:rPr>
                <w:rFonts w:cs="Arial"/>
                <w:sz w:val="20"/>
                <w:szCs w:val="20"/>
                <w:lang w:val="pl-PL"/>
              </w:rPr>
              <w:t>.</w:t>
            </w:r>
          </w:p>
        </w:tc>
        <w:tc>
          <w:tcPr>
            <w:tcW w:w="1294" w:type="dxa"/>
            <w:vAlign w:val="center"/>
          </w:tcPr>
          <w:p w14:paraId="44BE42B3" w14:textId="17F9B9C5" w:rsidR="00AF2EBB" w:rsidRPr="00CD3684" w:rsidRDefault="007E073D" w:rsidP="00CD3684">
            <w:pPr>
              <w:spacing w:before="0" w:line="300" w:lineRule="auto"/>
              <w:ind w:right="170" w:firstLine="0"/>
              <w:jc w:val="right"/>
              <w:rPr>
                <w:rFonts w:cs="Arial"/>
                <w:sz w:val="20"/>
                <w:szCs w:val="20"/>
              </w:rPr>
            </w:pPr>
            <w:r w:rsidRPr="00CD3684">
              <w:rPr>
                <w:rFonts w:cs="Arial"/>
                <w:sz w:val="20"/>
                <w:szCs w:val="20"/>
              </w:rPr>
              <w:t>5</w:t>
            </w:r>
            <w:r w:rsidR="00AF2EBB" w:rsidRPr="00CD3684">
              <w:rPr>
                <w:rFonts w:cs="Arial"/>
                <w:sz w:val="20"/>
                <w:szCs w:val="20"/>
              </w:rPr>
              <w:t>0,00</w:t>
            </w:r>
          </w:p>
        </w:tc>
      </w:tr>
      <w:tr w:rsidR="00CD3684" w:rsidRPr="00CD3684" w14:paraId="26224148" w14:textId="77777777" w:rsidTr="00CD3684">
        <w:trPr>
          <w:cantSplit/>
        </w:trPr>
        <w:tc>
          <w:tcPr>
            <w:tcW w:w="1417" w:type="dxa"/>
            <w:vAlign w:val="center"/>
          </w:tcPr>
          <w:p w14:paraId="796C2303" w14:textId="49551C01" w:rsidR="00CD3684" w:rsidRPr="00CD3684" w:rsidRDefault="00CD3684" w:rsidP="003A35E3">
            <w:pPr>
              <w:spacing w:before="0" w:line="300" w:lineRule="auto"/>
              <w:ind w:firstLine="0"/>
              <w:jc w:val="center"/>
              <w:rPr>
                <w:rFonts w:cs="Arial"/>
                <w:sz w:val="20"/>
                <w:szCs w:val="20"/>
              </w:rPr>
            </w:pPr>
            <w:proofErr w:type="spellStart"/>
            <w:r w:rsidRPr="00CD3684">
              <w:rPr>
                <w:rFonts w:cs="Arial"/>
                <w:sz w:val="20"/>
                <w:szCs w:val="20"/>
              </w:rPr>
              <w:t>Transpa-rentność</w:t>
            </w:r>
            <w:proofErr w:type="spellEnd"/>
          </w:p>
        </w:tc>
        <w:tc>
          <w:tcPr>
            <w:tcW w:w="1417" w:type="dxa"/>
            <w:vAlign w:val="center"/>
          </w:tcPr>
          <w:p w14:paraId="44881AEF" w14:textId="0CABAECD" w:rsidR="00CD3684" w:rsidRPr="00CD3684" w:rsidRDefault="00CD3684" w:rsidP="003A35E3">
            <w:pPr>
              <w:spacing w:before="0" w:line="300" w:lineRule="auto"/>
              <w:ind w:firstLine="0"/>
              <w:jc w:val="center"/>
              <w:rPr>
                <w:rFonts w:cs="Arial"/>
                <w:sz w:val="20"/>
                <w:szCs w:val="20"/>
              </w:rPr>
            </w:pPr>
            <w:proofErr w:type="spellStart"/>
            <w:r w:rsidRPr="00CD3684">
              <w:rPr>
                <w:rFonts w:cs="Arial"/>
                <w:sz w:val="20"/>
                <w:szCs w:val="20"/>
              </w:rPr>
              <w:t>Najczęściej</w:t>
            </w:r>
            <w:proofErr w:type="spellEnd"/>
            <w:r w:rsidRPr="00CD3684">
              <w:rPr>
                <w:rFonts w:cs="Arial"/>
                <w:sz w:val="20"/>
                <w:szCs w:val="20"/>
              </w:rPr>
              <w:t xml:space="preserve"> </w:t>
            </w:r>
            <w:proofErr w:type="spellStart"/>
            <w:r w:rsidRPr="00CD3684">
              <w:rPr>
                <w:rFonts w:cs="Arial"/>
                <w:sz w:val="20"/>
                <w:szCs w:val="20"/>
              </w:rPr>
              <w:t>cytowani</w:t>
            </w:r>
            <w:proofErr w:type="spellEnd"/>
            <w:r w:rsidRPr="00CD3684">
              <w:rPr>
                <w:rFonts w:cs="Arial"/>
                <w:sz w:val="20"/>
                <w:szCs w:val="20"/>
              </w:rPr>
              <w:t xml:space="preserve"> </w:t>
            </w:r>
            <w:proofErr w:type="spellStart"/>
            <w:r w:rsidRPr="00CD3684">
              <w:rPr>
                <w:rFonts w:cs="Arial"/>
                <w:sz w:val="20"/>
                <w:szCs w:val="20"/>
              </w:rPr>
              <w:t>naukowcy</w:t>
            </w:r>
            <w:proofErr w:type="spellEnd"/>
          </w:p>
        </w:tc>
        <w:tc>
          <w:tcPr>
            <w:tcW w:w="5737" w:type="dxa"/>
          </w:tcPr>
          <w:p w14:paraId="347E0B95" w14:textId="08F3345F" w:rsidR="00CD3684" w:rsidRPr="00CD3684" w:rsidRDefault="00CD3684" w:rsidP="003A35E3">
            <w:pPr>
              <w:spacing w:before="0" w:line="300" w:lineRule="auto"/>
              <w:ind w:firstLine="0"/>
              <w:rPr>
                <w:rFonts w:cs="Arial"/>
                <w:sz w:val="20"/>
                <w:szCs w:val="20"/>
                <w:lang w:val="pl-PL"/>
              </w:rPr>
            </w:pPr>
            <w:r w:rsidRPr="00CD3684">
              <w:rPr>
                <w:rFonts w:cs="Arial"/>
                <w:sz w:val="20"/>
                <w:szCs w:val="20"/>
                <w:lang w:val="pl-PL"/>
              </w:rPr>
              <w:t xml:space="preserve">Wskaźnik </w:t>
            </w:r>
            <w:proofErr w:type="spellStart"/>
            <w:r w:rsidRPr="00CD3684">
              <w:rPr>
                <w:rFonts w:cs="Arial"/>
                <w:i/>
                <w:iCs/>
                <w:sz w:val="20"/>
                <w:szCs w:val="20"/>
                <w:lang w:val="pl-PL"/>
              </w:rPr>
              <w:t>Transparency</w:t>
            </w:r>
            <w:proofErr w:type="spellEnd"/>
            <w:r w:rsidRPr="00CD3684">
              <w:rPr>
                <w:rFonts w:cs="Arial"/>
                <w:sz w:val="20"/>
                <w:szCs w:val="20"/>
                <w:lang w:val="pl-PL"/>
              </w:rPr>
              <w:t xml:space="preserve">, nazywany również </w:t>
            </w:r>
            <w:proofErr w:type="spellStart"/>
            <w:r w:rsidRPr="00CD3684">
              <w:rPr>
                <w:rFonts w:cs="Arial"/>
                <w:i/>
                <w:iCs/>
                <w:sz w:val="20"/>
                <w:szCs w:val="20"/>
                <w:lang w:val="pl-PL"/>
              </w:rPr>
              <w:t>Openness</w:t>
            </w:r>
            <w:proofErr w:type="spellEnd"/>
            <w:r w:rsidRPr="00CD3684">
              <w:rPr>
                <w:rFonts w:cs="Arial"/>
                <w:sz w:val="20"/>
                <w:szCs w:val="20"/>
                <w:lang w:val="pl-PL"/>
              </w:rPr>
              <w:t xml:space="preserve">, odnosi się do liczby </w:t>
            </w:r>
            <w:proofErr w:type="spellStart"/>
            <w:r w:rsidRPr="00CD3684">
              <w:rPr>
                <w:rFonts w:cs="Arial"/>
                <w:sz w:val="20"/>
                <w:szCs w:val="20"/>
                <w:lang w:val="pl-PL"/>
              </w:rPr>
              <w:t>cytowań</w:t>
            </w:r>
            <w:proofErr w:type="spellEnd"/>
            <w:r w:rsidRPr="00CD3684">
              <w:rPr>
                <w:rFonts w:cs="Arial"/>
                <w:sz w:val="20"/>
                <w:szCs w:val="20"/>
                <w:lang w:val="pl-PL"/>
              </w:rPr>
              <w:t xml:space="preserve"> dla najlepszych naukowców. W rankingu </w:t>
            </w:r>
            <w:proofErr w:type="spellStart"/>
            <w:r w:rsidRPr="00CD3684">
              <w:rPr>
                <w:rFonts w:cs="Arial"/>
                <w:sz w:val="20"/>
                <w:szCs w:val="20"/>
                <w:lang w:val="pl-PL"/>
              </w:rPr>
              <w:t>Webometrics</w:t>
            </w:r>
            <w:proofErr w:type="spellEnd"/>
            <w:r w:rsidRPr="00CD3684">
              <w:rPr>
                <w:rFonts w:cs="Arial"/>
                <w:sz w:val="20"/>
                <w:szCs w:val="20"/>
                <w:lang w:val="pl-PL"/>
              </w:rPr>
              <w:t xml:space="preserve"> </w:t>
            </w:r>
            <w:r>
              <w:rPr>
                <w:rFonts w:cs="Arial"/>
                <w:sz w:val="20"/>
                <w:szCs w:val="20"/>
                <w:lang w:val="pl-PL"/>
              </w:rPr>
              <w:t>wskaźnik ten</w:t>
            </w:r>
            <w:r w:rsidRPr="00CD3684">
              <w:rPr>
                <w:rFonts w:cs="Arial"/>
                <w:sz w:val="20"/>
                <w:szCs w:val="20"/>
                <w:lang w:val="pl-PL"/>
              </w:rPr>
              <w:t xml:space="preserve"> mierzony </w:t>
            </w:r>
            <w:r>
              <w:rPr>
                <w:rFonts w:cs="Arial"/>
                <w:sz w:val="20"/>
                <w:szCs w:val="20"/>
                <w:lang w:val="pl-PL"/>
              </w:rPr>
              <w:t xml:space="preserve">jest </w:t>
            </w:r>
            <w:r w:rsidRPr="00CD3684">
              <w:rPr>
                <w:rFonts w:cs="Arial"/>
                <w:sz w:val="20"/>
                <w:szCs w:val="20"/>
                <w:lang w:val="pl-PL"/>
              </w:rPr>
              <w:t xml:space="preserve">poprzez analizę liczby </w:t>
            </w:r>
            <w:proofErr w:type="spellStart"/>
            <w:r w:rsidRPr="00CD3684">
              <w:rPr>
                <w:rFonts w:cs="Arial"/>
                <w:sz w:val="20"/>
                <w:szCs w:val="20"/>
                <w:lang w:val="pl-PL"/>
              </w:rPr>
              <w:t>cytowań</w:t>
            </w:r>
            <w:proofErr w:type="spellEnd"/>
            <w:r w:rsidRPr="00CD3684">
              <w:rPr>
                <w:rFonts w:cs="Arial"/>
                <w:sz w:val="20"/>
                <w:szCs w:val="20"/>
                <w:lang w:val="pl-PL"/>
              </w:rPr>
              <w:t xml:space="preserve"> dla 310 najlepszych autorów z danej uczelni, przy czym wyłącza się 30 </w:t>
            </w:r>
            <w:r>
              <w:rPr>
                <w:rFonts w:cs="Arial"/>
                <w:sz w:val="20"/>
                <w:szCs w:val="20"/>
                <w:lang w:val="pl-PL"/>
              </w:rPr>
              <w:t>skrajnych wyników</w:t>
            </w:r>
            <w:r w:rsidRPr="00CD3684">
              <w:rPr>
                <w:rFonts w:cs="Arial"/>
                <w:sz w:val="20"/>
                <w:szCs w:val="20"/>
                <w:lang w:val="pl-PL"/>
              </w:rPr>
              <w:t>. Źródłem danych dla tego wskaźnika są profile naukowców w Google Scholar</w:t>
            </w:r>
          </w:p>
        </w:tc>
        <w:tc>
          <w:tcPr>
            <w:tcW w:w="1294" w:type="dxa"/>
            <w:vAlign w:val="center"/>
          </w:tcPr>
          <w:p w14:paraId="628F14EA" w14:textId="26DB0684" w:rsidR="00CD3684" w:rsidRPr="00CD3684" w:rsidRDefault="00CD3684" w:rsidP="00CD3684">
            <w:pPr>
              <w:spacing w:before="0" w:line="300" w:lineRule="auto"/>
              <w:ind w:right="170" w:firstLine="0"/>
              <w:jc w:val="right"/>
              <w:rPr>
                <w:rFonts w:cs="Arial"/>
                <w:sz w:val="20"/>
                <w:szCs w:val="20"/>
                <w:lang w:val="pl-PL"/>
              </w:rPr>
            </w:pPr>
            <w:r>
              <w:rPr>
                <w:rFonts w:cs="Arial"/>
                <w:sz w:val="20"/>
                <w:szCs w:val="20"/>
                <w:lang w:val="pl-PL"/>
              </w:rPr>
              <w:t>10,00</w:t>
            </w:r>
          </w:p>
        </w:tc>
      </w:tr>
      <w:tr w:rsidR="00760904" w:rsidRPr="00760904" w14:paraId="3A24DCAF" w14:textId="77777777" w:rsidTr="00CD3684">
        <w:trPr>
          <w:cantSplit/>
        </w:trPr>
        <w:tc>
          <w:tcPr>
            <w:tcW w:w="1417" w:type="dxa"/>
            <w:vAlign w:val="center"/>
          </w:tcPr>
          <w:p w14:paraId="02FC01D0" w14:textId="77125F8D" w:rsidR="00760904" w:rsidRPr="00760904" w:rsidRDefault="00760904" w:rsidP="003A35E3">
            <w:pPr>
              <w:spacing w:before="0" w:line="300" w:lineRule="auto"/>
              <w:ind w:firstLine="0"/>
              <w:jc w:val="center"/>
              <w:rPr>
                <w:rFonts w:cs="Arial"/>
                <w:sz w:val="20"/>
                <w:szCs w:val="18"/>
              </w:rPr>
            </w:pPr>
            <w:proofErr w:type="spellStart"/>
            <w:r w:rsidRPr="00760904">
              <w:rPr>
                <w:rFonts w:cs="Arial"/>
                <w:sz w:val="20"/>
                <w:szCs w:val="18"/>
              </w:rPr>
              <w:t>Doskonałość</w:t>
            </w:r>
            <w:proofErr w:type="spellEnd"/>
          </w:p>
        </w:tc>
        <w:tc>
          <w:tcPr>
            <w:tcW w:w="1417" w:type="dxa"/>
            <w:vAlign w:val="center"/>
          </w:tcPr>
          <w:p w14:paraId="18DE469B" w14:textId="706280AC" w:rsidR="00760904" w:rsidRPr="00760904" w:rsidRDefault="00760904" w:rsidP="003A35E3">
            <w:pPr>
              <w:spacing w:before="0" w:line="300" w:lineRule="auto"/>
              <w:ind w:firstLine="0"/>
              <w:jc w:val="center"/>
              <w:rPr>
                <w:rFonts w:cs="Arial"/>
                <w:sz w:val="20"/>
                <w:szCs w:val="18"/>
              </w:rPr>
            </w:pPr>
            <w:proofErr w:type="spellStart"/>
            <w:r>
              <w:rPr>
                <w:rFonts w:cs="Arial"/>
                <w:sz w:val="20"/>
                <w:szCs w:val="18"/>
              </w:rPr>
              <w:t>Najczęściej</w:t>
            </w:r>
            <w:proofErr w:type="spellEnd"/>
            <w:r>
              <w:rPr>
                <w:rFonts w:cs="Arial"/>
                <w:sz w:val="20"/>
                <w:szCs w:val="18"/>
              </w:rPr>
              <w:t xml:space="preserve"> </w:t>
            </w:r>
            <w:proofErr w:type="spellStart"/>
            <w:r>
              <w:rPr>
                <w:rFonts w:cs="Arial"/>
                <w:sz w:val="20"/>
                <w:szCs w:val="18"/>
              </w:rPr>
              <w:t>cytowane</w:t>
            </w:r>
            <w:proofErr w:type="spellEnd"/>
            <w:r>
              <w:rPr>
                <w:rFonts w:cs="Arial"/>
                <w:sz w:val="20"/>
                <w:szCs w:val="18"/>
              </w:rPr>
              <w:t xml:space="preserve"> </w:t>
            </w:r>
            <w:proofErr w:type="spellStart"/>
            <w:r>
              <w:rPr>
                <w:rFonts w:cs="Arial"/>
                <w:sz w:val="20"/>
                <w:szCs w:val="18"/>
              </w:rPr>
              <w:t>artykuły</w:t>
            </w:r>
            <w:proofErr w:type="spellEnd"/>
          </w:p>
        </w:tc>
        <w:tc>
          <w:tcPr>
            <w:tcW w:w="5737" w:type="dxa"/>
          </w:tcPr>
          <w:p w14:paraId="22476B13" w14:textId="75C2167F" w:rsidR="00760904" w:rsidRPr="00760904" w:rsidRDefault="00760904" w:rsidP="003A35E3">
            <w:pPr>
              <w:spacing w:before="0" w:line="300" w:lineRule="auto"/>
              <w:ind w:firstLine="0"/>
              <w:rPr>
                <w:rFonts w:cs="Arial"/>
                <w:sz w:val="20"/>
                <w:szCs w:val="18"/>
                <w:lang w:val="pl-PL"/>
              </w:rPr>
            </w:pPr>
            <w:r w:rsidRPr="00760904">
              <w:rPr>
                <w:rFonts w:cs="Arial"/>
                <w:sz w:val="20"/>
                <w:szCs w:val="18"/>
                <w:lang w:val="pl-PL"/>
              </w:rPr>
              <w:t xml:space="preserve">Wskaźnik </w:t>
            </w:r>
            <w:r w:rsidRPr="00760904">
              <w:rPr>
                <w:rFonts w:cs="Arial"/>
                <w:i/>
                <w:iCs/>
                <w:sz w:val="20"/>
                <w:szCs w:val="18"/>
                <w:lang w:val="pl-PL"/>
              </w:rPr>
              <w:t>Excellence</w:t>
            </w:r>
            <w:r w:rsidRPr="00760904">
              <w:rPr>
                <w:rFonts w:cs="Arial"/>
                <w:sz w:val="20"/>
                <w:szCs w:val="18"/>
                <w:lang w:val="pl-PL"/>
              </w:rPr>
              <w:t xml:space="preserve">, również nazywany </w:t>
            </w:r>
            <w:r w:rsidRPr="00760904">
              <w:rPr>
                <w:rFonts w:cs="Arial"/>
                <w:i/>
                <w:iCs/>
                <w:sz w:val="20"/>
                <w:szCs w:val="18"/>
                <w:lang w:val="pl-PL"/>
              </w:rPr>
              <w:t>Scholar</w:t>
            </w:r>
            <w:r w:rsidRPr="00760904">
              <w:rPr>
                <w:rFonts w:cs="Arial"/>
                <w:sz w:val="20"/>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760904">
              <w:rPr>
                <w:rFonts w:cs="Arial"/>
                <w:sz w:val="20"/>
                <w:szCs w:val="18"/>
                <w:lang w:val="pl-PL"/>
              </w:rPr>
              <w:t>Scimago</w:t>
            </w:r>
            <w:proofErr w:type="spellEnd"/>
            <w:r w:rsidRPr="00760904">
              <w:rPr>
                <w:rFonts w:cs="Arial"/>
                <w:sz w:val="20"/>
                <w:szCs w:val="18"/>
                <w:lang w:val="pl-PL"/>
              </w:rPr>
              <w:t>, platforma analizująca dane związane z publikacjami naukowymi.</w:t>
            </w:r>
          </w:p>
        </w:tc>
        <w:tc>
          <w:tcPr>
            <w:tcW w:w="1294" w:type="dxa"/>
            <w:vAlign w:val="center"/>
          </w:tcPr>
          <w:p w14:paraId="28E37C50" w14:textId="1EED12D5" w:rsidR="00760904" w:rsidRPr="00760904" w:rsidRDefault="00760904" w:rsidP="00CD3684">
            <w:pPr>
              <w:spacing w:before="0" w:line="300" w:lineRule="auto"/>
              <w:ind w:right="170" w:firstLine="0"/>
              <w:jc w:val="right"/>
              <w:rPr>
                <w:rFonts w:cs="Arial"/>
                <w:sz w:val="20"/>
                <w:szCs w:val="18"/>
              </w:rPr>
            </w:pPr>
            <w:r>
              <w:rPr>
                <w:rFonts w:cs="Arial"/>
                <w:sz w:val="20"/>
                <w:szCs w:val="18"/>
              </w:rPr>
              <w:t>40,00</w:t>
            </w:r>
          </w:p>
        </w:tc>
      </w:tr>
    </w:tbl>
    <w:p w14:paraId="16E027D2" w14:textId="595E3EDF"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 xml:space="preserve">Metodologia rankingu </w:t>
      </w:r>
      <w:proofErr w:type="spellStart"/>
      <w:r>
        <w:t>Webometrics</w:t>
      </w:r>
      <w:proofErr w:type="spellEnd"/>
      <w:r>
        <w:t xml:space="preserve">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w:t>
      </w:r>
      <w:r w:rsidR="00C67A86">
        <w:lastRenderedPageBreak/>
        <w:t xml:space="preserve">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40137474" w14:textId="7F72DD18"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962267">
        <w:fldChar w:fldCharType="begin"/>
      </w:r>
      <w:r w:rsidR="00962267">
        <w:instrText xml:space="preserve"> REF _Ref134515437 \p \h </w:instrText>
      </w:r>
      <w:r w:rsidR="00962267">
        <w:fldChar w:fldCharType="separate"/>
      </w:r>
      <w:r w:rsidR="00962267">
        <w:t>niżej</w:t>
      </w:r>
      <w:r w:rsidR="00962267">
        <w:fldChar w:fldCharType="end"/>
      </w:r>
      <w:r w:rsidR="00222592">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222592">
        <w:t>).</w:t>
      </w:r>
    </w:p>
    <w:p w14:paraId="029CFF13" w14:textId="33275BAF" w:rsidR="00962267" w:rsidRDefault="00962267" w:rsidP="00962267">
      <w:pPr>
        <w:pStyle w:val="Tytutabeli"/>
      </w:pPr>
      <w:bookmarkStart w:id="161" w:name="_Ref134515427"/>
      <w:bookmarkStart w:id="162" w:name="_Ref134515437"/>
      <w:r>
        <w:t xml:space="preserve">Tabela </w:t>
      </w:r>
      <w:fldSimple w:instr=" SEQ Tabela \* ARABIC ">
        <w:r>
          <w:rPr>
            <w:noProof/>
          </w:rPr>
          <w:t>20</w:t>
        </w:r>
      </w:fldSimple>
      <w:bookmarkEnd w:id="161"/>
      <w:r>
        <w:t xml:space="preserve"> Metodologia Rankingu Szkół Wyższych Perspektywy 2022</w:t>
      </w:r>
      <w:bookmarkEnd w:id="162"/>
    </w:p>
    <w:tbl>
      <w:tblPr>
        <w:tblStyle w:val="Tabela-Siatka"/>
        <w:tblW w:w="9865" w:type="dxa"/>
        <w:tblLook w:val="04A0" w:firstRow="1" w:lastRow="0" w:firstColumn="1" w:lastColumn="0" w:noHBand="0" w:noVBand="1"/>
      </w:tblPr>
      <w:tblGrid>
        <w:gridCol w:w="1831"/>
        <w:gridCol w:w="1728"/>
        <w:gridCol w:w="5071"/>
        <w:gridCol w:w="1235"/>
      </w:tblGrid>
      <w:tr w:rsidR="00222592" w:rsidRPr="00BD1C27" w14:paraId="3D10E474" w14:textId="77777777" w:rsidTr="00BD1C27">
        <w:trPr>
          <w:cantSplit/>
          <w:tblHeader/>
        </w:trPr>
        <w:tc>
          <w:tcPr>
            <w:tcW w:w="1831" w:type="dxa"/>
          </w:tcPr>
          <w:p w14:paraId="0EAF2081" w14:textId="77777777" w:rsidR="00222592" w:rsidRPr="00BD1C27" w:rsidRDefault="00222592" w:rsidP="00D969CE">
            <w:pPr>
              <w:spacing w:before="0" w:line="300" w:lineRule="auto"/>
              <w:ind w:firstLine="0"/>
              <w:jc w:val="center"/>
              <w:rPr>
                <w:rFonts w:cs="Arial"/>
                <w:b/>
                <w:bCs/>
                <w:sz w:val="20"/>
                <w:szCs w:val="20"/>
              </w:rPr>
            </w:pPr>
            <w:proofErr w:type="spellStart"/>
            <w:r w:rsidRPr="00BD1C27">
              <w:rPr>
                <w:rFonts w:cs="Arial"/>
                <w:b/>
                <w:bCs/>
                <w:sz w:val="20"/>
                <w:szCs w:val="20"/>
              </w:rPr>
              <w:t>Kryterium</w:t>
            </w:r>
            <w:proofErr w:type="spellEnd"/>
          </w:p>
        </w:tc>
        <w:tc>
          <w:tcPr>
            <w:tcW w:w="1728" w:type="dxa"/>
          </w:tcPr>
          <w:p w14:paraId="6F7EA51D" w14:textId="01B5D905" w:rsidR="00222592" w:rsidRPr="00BD1C27" w:rsidRDefault="00222592" w:rsidP="00D969CE">
            <w:pPr>
              <w:spacing w:before="0" w:line="300" w:lineRule="auto"/>
              <w:ind w:firstLine="0"/>
              <w:jc w:val="center"/>
              <w:rPr>
                <w:rFonts w:cs="Arial"/>
                <w:b/>
                <w:bCs/>
                <w:sz w:val="20"/>
                <w:szCs w:val="20"/>
              </w:rPr>
            </w:pPr>
            <w:proofErr w:type="spellStart"/>
            <w:r w:rsidRPr="00BD1C27">
              <w:rPr>
                <w:rFonts w:cs="Arial"/>
                <w:b/>
                <w:bCs/>
                <w:sz w:val="20"/>
                <w:szCs w:val="20"/>
              </w:rPr>
              <w:t>Miara</w:t>
            </w:r>
            <w:proofErr w:type="spellEnd"/>
          </w:p>
        </w:tc>
        <w:tc>
          <w:tcPr>
            <w:tcW w:w="5071" w:type="dxa"/>
          </w:tcPr>
          <w:p w14:paraId="689148D6" w14:textId="77777777" w:rsidR="00222592" w:rsidRPr="00BD1C27" w:rsidRDefault="00222592" w:rsidP="00D969CE">
            <w:pPr>
              <w:spacing w:before="0" w:line="300" w:lineRule="auto"/>
              <w:ind w:firstLine="0"/>
              <w:rPr>
                <w:rFonts w:cs="Arial"/>
                <w:b/>
                <w:bCs/>
                <w:sz w:val="20"/>
                <w:szCs w:val="20"/>
              </w:rPr>
            </w:pPr>
            <w:proofErr w:type="spellStart"/>
            <w:r w:rsidRPr="00BD1C27">
              <w:rPr>
                <w:rFonts w:cs="Arial"/>
                <w:b/>
                <w:bCs/>
                <w:sz w:val="20"/>
                <w:szCs w:val="20"/>
              </w:rPr>
              <w:t>Opis</w:t>
            </w:r>
            <w:proofErr w:type="spellEnd"/>
          </w:p>
        </w:tc>
        <w:tc>
          <w:tcPr>
            <w:tcW w:w="1235" w:type="dxa"/>
          </w:tcPr>
          <w:p w14:paraId="28A42AF6" w14:textId="77777777" w:rsidR="00222592" w:rsidRPr="00BD1C27" w:rsidRDefault="00222592" w:rsidP="00D969CE">
            <w:pPr>
              <w:spacing w:before="0" w:line="300" w:lineRule="auto"/>
              <w:ind w:firstLine="0"/>
              <w:jc w:val="center"/>
              <w:rPr>
                <w:rFonts w:cs="Arial"/>
                <w:b/>
                <w:bCs/>
                <w:sz w:val="20"/>
                <w:szCs w:val="20"/>
              </w:rPr>
            </w:pPr>
            <w:proofErr w:type="spellStart"/>
            <w:r w:rsidRPr="00BD1C27">
              <w:rPr>
                <w:rFonts w:cs="Arial"/>
                <w:b/>
                <w:bCs/>
                <w:sz w:val="20"/>
                <w:szCs w:val="20"/>
              </w:rPr>
              <w:t>Waga</w:t>
            </w:r>
            <w:proofErr w:type="spellEnd"/>
            <w:r w:rsidRPr="00BD1C27">
              <w:rPr>
                <w:rFonts w:cs="Arial"/>
                <w:b/>
                <w:bCs/>
                <w:sz w:val="20"/>
                <w:szCs w:val="20"/>
              </w:rPr>
              <w:t xml:space="preserve"> [%]</w:t>
            </w:r>
          </w:p>
        </w:tc>
      </w:tr>
      <w:tr w:rsidR="00BD1C27" w:rsidRPr="00BD1C27" w14:paraId="5D7811DB" w14:textId="77777777" w:rsidTr="00BD1C27">
        <w:trPr>
          <w:cantSplit/>
        </w:trPr>
        <w:tc>
          <w:tcPr>
            <w:tcW w:w="1831" w:type="dxa"/>
            <w:vMerge w:val="restart"/>
            <w:vAlign w:val="center"/>
          </w:tcPr>
          <w:p w14:paraId="4C18FBC0" w14:textId="09C8C7C5"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Prestiż</w:t>
            </w:r>
            <w:proofErr w:type="spellEnd"/>
          </w:p>
        </w:tc>
        <w:tc>
          <w:tcPr>
            <w:tcW w:w="1728" w:type="dxa"/>
            <w:vAlign w:val="center"/>
          </w:tcPr>
          <w:p w14:paraId="757EC4C5" w14:textId="600D6E8C"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Ocena</w:t>
            </w:r>
            <w:proofErr w:type="spellEnd"/>
            <w:r w:rsidRPr="00BD1C27">
              <w:rPr>
                <w:rFonts w:cs="Arial"/>
                <w:sz w:val="20"/>
                <w:szCs w:val="20"/>
              </w:rPr>
              <w:t xml:space="preserve"> </w:t>
            </w:r>
            <w:proofErr w:type="spellStart"/>
            <w:r w:rsidRPr="00BD1C27">
              <w:rPr>
                <w:rFonts w:cs="Arial"/>
                <w:sz w:val="20"/>
                <w:szCs w:val="20"/>
              </w:rPr>
              <w:t>przez</w:t>
            </w:r>
            <w:proofErr w:type="spellEnd"/>
            <w:r w:rsidRPr="00BD1C27">
              <w:rPr>
                <w:rFonts w:cs="Arial"/>
                <w:sz w:val="20"/>
                <w:szCs w:val="20"/>
              </w:rPr>
              <w:t xml:space="preserve"> </w:t>
            </w:r>
            <w:proofErr w:type="spellStart"/>
            <w:r w:rsidRPr="00BD1C27">
              <w:rPr>
                <w:rFonts w:cs="Arial"/>
                <w:sz w:val="20"/>
                <w:szCs w:val="20"/>
              </w:rPr>
              <w:t>kadrę</w:t>
            </w:r>
            <w:proofErr w:type="spellEnd"/>
            <w:r w:rsidRPr="00BD1C27">
              <w:rPr>
                <w:rFonts w:cs="Arial"/>
                <w:sz w:val="20"/>
                <w:szCs w:val="20"/>
              </w:rPr>
              <w:t xml:space="preserve"> </w:t>
            </w:r>
            <w:proofErr w:type="spellStart"/>
            <w:r w:rsidRPr="00BD1C27">
              <w:rPr>
                <w:rFonts w:cs="Arial"/>
                <w:sz w:val="20"/>
                <w:szCs w:val="20"/>
              </w:rPr>
              <w:t>akademicką</w:t>
            </w:r>
            <w:proofErr w:type="spellEnd"/>
          </w:p>
        </w:tc>
        <w:tc>
          <w:tcPr>
            <w:tcW w:w="5071" w:type="dxa"/>
          </w:tcPr>
          <w:p w14:paraId="1B4FB979" w14:textId="259D1EE9" w:rsidR="00BD1C27" w:rsidRPr="00BD1C27" w:rsidRDefault="00962267" w:rsidP="00D969CE">
            <w:pPr>
              <w:spacing w:before="0" w:line="300" w:lineRule="auto"/>
              <w:ind w:firstLine="0"/>
              <w:rPr>
                <w:rFonts w:cs="Arial"/>
                <w:sz w:val="20"/>
                <w:szCs w:val="20"/>
                <w:lang w:val="pl-PL"/>
              </w:rPr>
            </w:pPr>
            <w:r>
              <w:rPr>
                <w:rFonts w:cs="Arial"/>
                <w:sz w:val="20"/>
                <w:szCs w:val="20"/>
                <w:lang w:val="pl-PL"/>
              </w:rPr>
              <w:t>Pomiar przy pomocy badania ankietowego metodą CAWI wśród kadry akademickiej (profesorowie i doktorzy habilitowani z tytułem lub stopniem sprzed nie więcej niż 5 lat). Ocena wykonana na podstawie liczby wskazań w badaniu.</w:t>
            </w:r>
          </w:p>
        </w:tc>
        <w:tc>
          <w:tcPr>
            <w:tcW w:w="1235" w:type="dxa"/>
            <w:vAlign w:val="center"/>
          </w:tcPr>
          <w:p w14:paraId="5C8B0CD4" w14:textId="77777777" w:rsidR="00BD1C27" w:rsidRPr="00BD1C27" w:rsidRDefault="00BD1C27" w:rsidP="00D969CE">
            <w:pPr>
              <w:spacing w:before="0" w:line="300" w:lineRule="auto"/>
              <w:ind w:right="170" w:firstLine="0"/>
              <w:jc w:val="right"/>
              <w:rPr>
                <w:rFonts w:cs="Arial"/>
                <w:sz w:val="20"/>
                <w:szCs w:val="20"/>
              </w:rPr>
            </w:pPr>
            <w:r w:rsidRPr="00BD1C27">
              <w:rPr>
                <w:rFonts w:cs="Arial"/>
                <w:sz w:val="20"/>
                <w:szCs w:val="20"/>
              </w:rPr>
              <w:t>10,00</w:t>
            </w:r>
          </w:p>
        </w:tc>
      </w:tr>
      <w:tr w:rsidR="00BD1C27" w:rsidRPr="00BD1C27" w14:paraId="099D0278" w14:textId="77777777" w:rsidTr="00BD1C27">
        <w:trPr>
          <w:cantSplit/>
        </w:trPr>
        <w:tc>
          <w:tcPr>
            <w:tcW w:w="1831" w:type="dxa"/>
            <w:vMerge/>
            <w:vAlign w:val="center"/>
          </w:tcPr>
          <w:p w14:paraId="259C7D68" w14:textId="77777777" w:rsidR="00BD1C27" w:rsidRPr="00BD1C27" w:rsidRDefault="00BD1C27" w:rsidP="00D969CE">
            <w:pPr>
              <w:spacing w:before="0" w:line="300" w:lineRule="auto"/>
              <w:ind w:firstLine="0"/>
              <w:jc w:val="center"/>
              <w:rPr>
                <w:rFonts w:cs="Arial"/>
                <w:sz w:val="20"/>
                <w:szCs w:val="20"/>
              </w:rPr>
            </w:pPr>
          </w:p>
        </w:tc>
        <w:tc>
          <w:tcPr>
            <w:tcW w:w="1728" w:type="dxa"/>
            <w:vAlign w:val="center"/>
          </w:tcPr>
          <w:p w14:paraId="7F83CE34" w14:textId="0E56A621"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Uznanie</w:t>
            </w:r>
            <w:proofErr w:type="spellEnd"/>
            <w:r w:rsidRPr="00BD1C27">
              <w:rPr>
                <w:rFonts w:cs="Arial"/>
                <w:sz w:val="20"/>
                <w:szCs w:val="20"/>
              </w:rPr>
              <w:t xml:space="preserve"> </w:t>
            </w:r>
            <w:proofErr w:type="spellStart"/>
            <w:r w:rsidRPr="00BD1C27">
              <w:rPr>
                <w:rFonts w:cs="Arial"/>
                <w:sz w:val="20"/>
                <w:szCs w:val="20"/>
              </w:rPr>
              <w:t>międzynarodowe</w:t>
            </w:r>
            <w:proofErr w:type="spellEnd"/>
          </w:p>
        </w:tc>
        <w:tc>
          <w:tcPr>
            <w:tcW w:w="5071" w:type="dxa"/>
          </w:tcPr>
          <w:p w14:paraId="7E8A8F68" w14:textId="09E4DBC0" w:rsidR="00BD1C27" w:rsidRPr="00962267" w:rsidRDefault="00962267" w:rsidP="00D969CE">
            <w:pPr>
              <w:spacing w:before="0" w:line="300" w:lineRule="auto"/>
              <w:ind w:firstLine="0"/>
              <w:rPr>
                <w:rFonts w:cs="Arial"/>
                <w:sz w:val="20"/>
                <w:szCs w:val="20"/>
                <w:lang w:val="pl-PL"/>
              </w:rPr>
            </w:pPr>
            <w:r w:rsidRPr="00962267">
              <w:rPr>
                <w:rFonts w:cs="Arial"/>
                <w:sz w:val="20"/>
                <w:szCs w:val="20"/>
                <w:lang w:val="pl-PL"/>
              </w:rPr>
              <w:t>Pomiar na podstawie analizy r</w:t>
            </w:r>
            <w:r>
              <w:rPr>
                <w:rFonts w:cs="Arial"/>
                <w:sz w:val="20"/>
                <w:szCs w:val="20"/>
                <w:lang w:val="pl-PL"/>
              </w:rPr>
              <w:t xml:space="preserve">ankingów międzynarodowych ARWU, THE, QS, </w:t>
            </w:r>
            <w:proofErr w:type="spellStart"/>
            <w:r>
              <w:rPr>
                <w:rFonts w:cs="Arial"/>
                <w:sz w:val="20"/>
                <w:szCs w:val="20"/>
                <w:lang w:val="pl-PL"/>
              </w:rPr>
              <w:t>USNews</w:t>
            </w:r>
            <w:proofErr w:type="spellEnd"/>
            <w:r>
              <w:rPr>
                <w:rFonts w:cs="Arial"/>
                <w:sz w:val="20"/>
                <w:szCs w:val="20"/>
                <w:lang w:val="pl-PL"/>
              </w:rPr>
              <w:t xml:space="preserve">, </w:t>
            </w:r>
            <w:proofErr w:type="spellStart"/>
            <w:r>
              <w:rPr>
                <w:rFonts w:cs="Arial"/>
                <w:sz w:val="20"/>
                <w:szCs w:val="20"/>
                <w:lang w:val="pl-PL"/>
              </w:rPr>
              <w:t>Leiden</w:t>
            </w:r>
            <w:proofErr w:type="spellEnd"/>
            <w:r>
              <w:rPr>
                <w:rFonts w:cs="Arial"/>
                <w:sz w:val="20"/>
                <w:szCs w:val="20"/>
                <w:lang w:val="pl-PL"/>
              </w:rPr>
              <w:t xml:space="preserve">, FT oraz </w:t>
            </w:r>
            <w:proofErr w:type="spellStart"/>
            <w:r>
              <w:rPr>
                <w:rFonts w:cs="Arial"/>
                <w:sz w:val="20"/>
                <w:szCs w:val="20"/>
                <w:lang w:val="pl-PL"/>
              </w:rPr>
              <w:t>Webometrics</w:t>
            </w:r>
            <w:proofErr w:type="spellEnd"/>
            <w:r>
              <w:rPr>
                <w:rFonts w:cs="Arial"/>
                <w:sz w:val="20"/>
                <w:szCs w:val="20"/>
                <w:lang w:val="pl-PL"/>
              </w:rPr>
              <w:t>. Ocena pozycji danej uczelni w analizowanych rankingach.</w:t>
            </w:r>
          </w:p>
        </w:tc>
        <w:tc>
          <w:tcPr>
            <w:tcW w:w="1235" w:type="dxa"/>
            <w:vAlign w:val="center"/>
          </w:tcPr>
          <w:p w14:paraId="24AC85FD" w14:textId="685D2954" w:rsidR="00BD1C27" w:rsidRPr="00BD1C27" w:rsidRDefault="00BD1C27" w:rsidP="00D969CE">
            <w:pPr>
              <w:spacing w:before="0" w:line="300" w:lineRule="auto"/>
              <w:ind w:right="170" w:firstLine="0"/>
              <w:jc w:val="right"/>
              <w:rPr>
                <w:rFonts w:cs="Arial"/>
                <w:sz w:val="20"/>
                <w:szCs w:val="20"/>
              </w:rPr>
            </w:pPr>
            <w:r w:rsidRPr="00BD1C27">
              <w:rPr>
                <w:rFonts w:cs="Arial"/>
                <w:sz w:val="20"/>
                <w:szCs w:val="20"/>
              </w:rPr>
              <w:t>2,00</w:t>
            </w:r>
          </w:p>
        </w:tc>
      </w:tr>
      <w:tr w:rsidR="00222592" w:rsidRPr="00BD1C27" w14:paraId="55FFE160" w14:textId="77777777" w:rsidTr="00BD1C27">
        <w:trPr>
          <w:cantSplit/>
        </w:trPr>
        <w:tc>
          <w:tcPr>
            <w:tcW w:w="1831" w:type="dxa"/>
            <w:vAlign w:val="center"/>
          </w:tcPr>
          <w:p w14:paraId="632753ED" w14:textId="1AF87493" w:rsidR="00222592" w:rsidRPr="00BD1C27" w:rsidRDefault="00222592" w:rsidP="00D969CE">
            <w:pPr>
              <w:spacing w:before="0" w:line="300" w:lineRule="auto"/>
              <w:ind w:firstLine="0"/>
              <w:jc w:val="center"/>
              <w:rPr>
                <w:rFonts w:cs="Arial"/>
                <w:sz w:val="20"/>
                <w:szCs w:val="20"/>
              </w:rPr>
            </w:pPr>
            <w:proofErr w:type="spellStart"/>
            <w:r w:rsidRPr="00BD1C27">
              <w:rPr>
                <w:rFonts w:cs="Arial"/>
                <w:sz w:val="20"/>
                <w:szCs w:val="20"/>
              </w:rPr>
              <w:lastRenderedPageBreak/>
              <w:t>Absolwenci</w:t>
            </w:r>
            <w:proofErr w:type="spellEnd"/>
            <w:r w:rsidRPr="00BD1C27">
              <w:rPr>
                <w:rFonts w:cs="Arial"/>
                <w:sz w:val="20"/>
                <w:szCs w:val="20"/>
              </w:rPr>
              <w:t xml:space="preserve"> </w:t>
            </w:r>
            <w:proofErr w:type="spellStart"/>
            <w:r w:rsidRPr="00BD1C27">
              <w:rPr>
                <w:rFonts w:cs="Arial"/>
                <w:sz w:val="20"/>
                <w:szCs w:val="20"/>
              </w:rPr>
              <w:t>na</w:t>
            </w:r>
            <w:proofErr w:type="spellEnd"/>
            <w:r w:rsidRPr="00BD1C27">
              <w:rPr>
                <w:rFonts w:cs="Arial"/>
                <w:sz w:val="20"/>
                <w:szCs w:val="20"/>
              </w:rPr>
              <w:t xml:space="preserve"> </w:t>
            </w:r>
            <w:proofErr w:type="spellStart"/>
            <w:r w:rsidRPr="00BD1C27">
              <w:rPr>
                <w:rFonts w:cs="Arial"/>
                <w:sz w:val="20"/>
                <w:szCs w:val="20"/>
              </w:rPr>
              <w:t>rynku</w:t>
            </w:r>
            <w:proofErr w:type="spellEnd"/>
            <w:r w:rsidRPr="00BD1C27">
              <w:rPr>
                <w:rFonts w:cs="Arial"/>
                <w:sz w:val="20"/>
                <w:szCs w:val="20"/>
              </w:rPr>
              <w:t xml:space="preserve"> </w:t>
            </w:r>
            <w:proofErr w:type="spellStart"/>
            <w:r w:rsidRPr="00BD1C27">
              <w:rPr>
                <w:rFonts w:cs="Arial"/>
                <w:sz w:val="20"/>
                <w:szCs w:val="20"/>
              </w:rPr>
              <w:t>pracy</w:t>
            </w:r>
            <w:proofErr w:type="spellEnd"/>
          </w:p>
        </w:tc>
        <w:tc>
          <w:tcPr>
            <w:tcW w:w="1728" w:type="dxa"/>
            <w:vAlign w:val="center"/>
          </w:tcPr>
          <w:p w14:paraId="76CB9591" w14:textId="424A0123" w:rsidR="00222592" w:rsidRPr="00BD1C27" w:rsidRDefault="00222592" w:rsidP="00D969CE">
            <w:pPr>
              <w:spacing w:before="0" w:line="300" w:lineRule="auto"/>
              <w:ind w:firstLine="0"/>
              <w:jc w:val="center"/>
              <w:rPr>
                <w:rFonts w:cs="Arial"/>
                <w:sz w:val="20"/>
                <w:szCs w:val="20"/>
              </w:rPr>
            </w:pPr>
            <w:proofErr w:type="spellStart"/>
            <w:r w:rsidRPr="00BD1C27">
              <w:rPr>
                <w:rFonts w:cs="Arial"/>
                <w:sz w:val="20"/>
                <w:szCs w:val="20"/>
              </w:rPr>
              <w:t>Ekonomiczne</w:t>
            </w:r>
            <w:proofErr w:type="spellEnd"/>
            <w:r w:rsidRPr="00BD1C27">
              <w:rPr>
                <w:rFonts w:cs="Arial"/>
                <w:sz w:val="20"/>
                <w:szCs w:val="20"/>
              </w:rPr>
              <w:t xml:space="preserve"> </w:t>
            </w:r>
            <w:proofErr w:type="spellStart"/>
            <w:r w:rsidRPr="00BD1C27">
              <w:rPr>
                <w:rFonts w:cs="Arial"/>
                <w:sz w:val="20"/>
                <w:szCs w:val="20"/>
              </w:rPr>
              <w:t>Losy</w:t>
            </w:r>
            <w:proofErr w:type="spellEnd"/>
            <w:r w:rsidRPr="00BD1C27">
              <w:rPr>
                <w:rFonts w:cs="Arial"/>
                <w:sz w:val="20"/>
                <w:szCs w:val="20"/>
              </w:rPr>
              <w:t xml:space="preserve"> </w:t>
            </w:r>
            <w:r w:rsidRPr="00BD1C27">
              <w:rPr>
                <w:rFonts w:cs="Arial"/>
                <w:sz w:val="20"/>
                <w:szCs w:val="20"/>
              </w:rPr>
              <w:br/>
            </w:r>
            <w:proofErr w:type="spellStart"/>
            <w:r w:rsidRPr="00BD1C27">
              <w:rPr>
                <w:rFonts w:cs="Arial"/>
                <w:sz w:val="20"/>
                <w:szCs w:val="20"/>
              </w:rPr>
              <w:t>Absolwentów</w:t>
            </w:r>
            <w:proofErr w:type="spellEnd"/>
            <w:r w:rsidRPr="00BD1C27">
              <w:rPr>
                <w:rFonts w:cs="Arial"/>
                <w:sz w:val="20"/>
                <w:szCs w:val="20"/>
              </w:rPr>
              <w:t xml:space="preserve"> (ELA)</w:t>
            </w:r>
          </w:p>
        </w:tc>
        <w:tc>
          <w:tcPr>
            <w:tcW w:w="5071" w:type="dxa"/>
          </w:tcPr>
          <w:p w14:paraId="7B35E025" w14:textId="18260373" w:rsidR="00222592" w:rsidRPr="00962267" w:rsidRDefault="00962267" w:rsidP="00D969CE">
            <w:pPr>
              <w:spacing w:before="0" w:line="300" w:lineRule="auto"/>
              <w:ind w:firstLine="0"/>
              <w:rPr>
                <w:rFonts w:cs="Arial"/>
                <w:sz w:val="20"/>
                <w:szCs w:val="20"/>
                <w:lang w:val="pl-PL"/>
              </w:rPr>
            </w:pPr>
            <w:r w:rsidRPr="00962267">
              <w:rPr>
                <w:rFonts w:cs="Arial"/>
                <w:sz w:val="20"/>
                <w:szCs w:val="20"/>
                <w:lang w:val="pl-PL"/>
              </w:rPr>
              <w:t>Wskaźnik na podstawie ogólnopolskiego b</w:t>
            </w:r>
            <w:r>
              <w:rPr>
                <w:rFonts w:cs="Arial"/>
                <w:sz w:val="20"/>
                <w:szCs w:val="20"/>
                <w:lang w:val="pl-PL"/>
              </w:rPr>
              <w:t xml:space="preserve">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 by uwzględnić fakt iż w niektórych dziedzinach </w:t>
            </w:r>
            <w:r w:rsidR="00C25A18">
              <w:rPr>
                <w:rFonts w:cs="Arial"/>
                <w:sz w:val="20"/>
                <w:szCs w:val="20"/>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235" w:type="dxa"/>
            <w:vAlign w:val="center"/>
          </w:tcPr>
          <w:p w14:paraId="5CE4F10A" w14:textId="44905954" w:rsidR="00222592" w:rsidRPr="00BD1C27" w:rsidRDefault="00222592" w:rsidP="00D969CE">
            <w:pPr>
              <w:spacing w:before="0" w:line="300" w:lineRule="auto"/>
              <w:ind w:right="170" w:firstLine="0"/>
              <w:jc w:val="right"/>
              <w:rPr>
                <w:rFonts w:cs="Arial"/>
                <w:sz w:val="20"/>
                <w:szCs w:val="20"/>
              </w:rPr>
            </w:pPr>
            <w:r w:rsidRPr="00BD1C27">
              <w:rPr>
                <w:rFonts w:cs="Arial"/>
                <w:sz w:val="20"/>
                <w:szCs w:val="20"/>
              </w:rPr>
              <w:t>12,00</w:t>
            </w:r>
          </w:p>
        </w:tc>
      </w:tr>
      <w:tr w:rsidR="00BD1C27" w:rsidRPr="00BD1C27" w14:paraId="702721E5" w14:textId="77777777" w:rsidTr="00BD1C27">
        <w:trPr>
          <w:cantSplit/>
        </w:trPr>
        <w:tc>
          <w:tcPr>
            <w:tcW w:w="1831" w:type="dxa"/>
            <w:vMerge w:val="restart"/>
            <w:vAlign w:val="center"/>
          </w:tcPr>
          <w:p w14:paraId="6251ED87" w14:textId="7F1D03E5"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Potencjał</w:t>
            </w:r>
            <w:proofErr w:type="spellEnd"/>
            <w:r w:rsidRPr="00BD1C27">
              <w:rPr>
                <w:rFonts w:cs="Arial"/>
                <w:sz w:val="20"/>
                <w:szCs w:val="20"/>
              </w:rPr>
              <w:t xml:space="preserve"> </w:t>
            </w:r>
            <w:r w:rsidRPr="00BD1C27">
              <w:rPr>
                <w:rFonts w:cs="Arial"/>
                <w:sz w:val="20"/>
                <w:szCs w:val="20"/>
              </w:rPr>
              <w:br/>
            </w:r>
            <w:proofErr w:type="spellStart"/>
            <w:r w:rsidRPr="00BD1C27">
              <w:rPr>
                <w:rFonts w:cs="Arial"/>
                <w:sz w:val="20"/>
                <w:szCs w:val="20"/>
              </w:rPr>
              <w:t>naukowy</w:t>
            </w:r>
            <w:proofErr w:type="spellEnd"/>
          </w:p>
        </w:tc>
        <w:tc>
          <w:tcPr>
            <w:tcW w:w="1728" w:type="dxa"/>
            <w:vAlign w:val="center"/>
          </w:tcPr>
          <w:p w14:paraId="7C122E41" w14:textId="0B324CCC" w:rsidR="00BD1C27" w:rsidRPr="00BD1C27" w:rsidRDefault="00BD1C27" w:rsidP="00D969CE">
            <w:pPr>
              <w:spacing w:before="0" w:line="300" w:lineRule="auto"/>
              <w:ind w:firstLine="0"/>
              <w:jc w:val="center"/>
              <w:rPr>
                <w:rFonts w:cs="Arial"/>
                <w:sz w:val="20"/>
                <w:szCs w:val="20"/>
                <w:lang w:val="pl-PL"/>
              </w:rPr>
            </w:pPr>
            <w:proofErr w:type="spellStart"/>
            <w:r w:rsidRPr="00BD1C27">
              <w:rPr>
                <w:rFonts w:cs="Arial"/>
                <w:sz w:val="20"/>
                <w:szCs w:val="20"/>
              </w:rPr>
              <w:t>Ocena</w:t>
            </w:r>
            <w:proofErr w:type="spellEnd"/>
            <w:r w:rsidRPr="00BD1C27">
              <w:rPr>
                <w:rFonts w:cs="Arial"/>
                <w:sz w:val="20"/>
                <w:szCs w:val="20"/>
              </w:rPr>
              <w:t xml:space="preserve"> </w:t>
            </w:r>
            <w:r w:rsidRPr="00BD1C27">
              <w:rPr>
                <w:rFonts w:cs="Arial"/>
                <w:sz w:val="20"/>
                <w:szCs w:val="20"/>
              </w:rPr>
              <w:br/>
            </w:r>
            <w:proofErr w:type="spellStart"/>
            <w:r w:rsidRPr="00BD1C27">
              <w:rPr>
                <w:rFonts w:cs="Arial"/>
                <w:sz w:val="20"/>
                <w:szCs w:val="20"/>
              </w:rPr>
              <w:t>parametrycza</w:t>
            </w:r>
            <w:proofErr w:type="spellEnd"/>
          </w:p>
        </w:tc>
        <w:tc>
          <w:tcPr>
            <w:tcW w:w="5071" w:type="dxa"/>
          </w:tcPr>
          <w:p w14:paraId="60856820" w14:textId="2033A094" w:rsidR="00BD1C27" w:rsidRPr="00BD1C27" w:rsidRDefault="004F1B05" w:rsidP="00D969CE">
            <w:pPr>
              <w:spacing w:before="0" w:line="300" w:lineRule="auto"/>
              <w:ind w:firstLine="0"/>
              <w:rPr>
                <w:rFonts w:cs="Arial"/>
                <w:sz w:val="20"/>
                <w:szCs w:val="20"/>
                <w:lang w:val="pl-PL"/>
              </w:rPr>
            </w:pPr>
            <w:r>
              <w:rPr>
                <w:rFonts w:cs="Arial"/>
                <w:sz w:val="20"/>
                <w:szCs w:val="20"/>
                <w:lang w:val="pl-PL"/>
              </w:rPr>
              <w:t>Pomiar na podstawie danych z systemu informacji o nauce polskie POL-on. Wskaźnik obliczony jako suma ważonych ocen parametrycznych nadanych poszczególnym jednostkom uczelni podczas ostatniej parametryzacji przeprowadzanej przez KEJN</w:t>
            </w:r>
            <w:r>
              <w:rPr>
                <w:rStyle w:val="Odwoanieprzypisudolnego"/>
                <w:rFonts w:cs="Arial"/>
                <w:sz w:val="20"/>
                <w:szCs w:val="20"/>
                <w:lang w:val="pl-PL"/>
              </w:rPr>
              <w:footnoteReference w:id="7"/>
            </w:r>
            <w:r>
              <w:rPr>
                <w:rFonts w:cs="Arial"/>
                <w:sz w:val="20"/>
                <w:szCs w:val="20"/>
                <w:lang w:val="pl-PL"/>
              </w:rPr>
              <w:t>.</w:t>
            </w:r>
          </w:p>
        </w:tc>
        <w:tc>
          <w:tcPr>
            <w:tcW w:w="1235" w:type="dxa"/>
            <w:vAlign w:val="center"/>
          </w:tcPr>
          <w:p w14:paraId="78F87ED8" w14:textId="07AD1DEB" w:rsidR="00BD1C27" w:rsidRPr="00BD1C27" w:rsidRDefault="00BD1C27" w:rsidP="00D969CE">
            <w:pPr>
              <w:spacing w:before="0" w:line="300" w:lineRule="auto"/>
              <w:ind w:right="170" w:firstLine="0"/>
              <w:jc w:val="right"/>
              <w:rPr>
                <w:rFonts w:cs="Arial"/>
                <w:sz w:val="20"/>
                <w:szCs w:val="20"/>
                <w:lang w:val="pl-PL"/>
              </w:rPr>
            </w:pPr>
            <w:r w:rsidRPr="00BD1C27">
              <w:rPr>
                <w:rFonts w:cs="Arial"/>
                <w:sz w:val="20"/>
                <w:szCs w:val="20"/>
              </w:rPr>
              <w:t>10,00</w:t>
            </w:r>
          </w:p>
        </w:tc>
      </w:tr>
      <w:tr w:rsidR="00BD1C27" w:rsidRPr="00BD1C27" w14:paraId="23358BA5" w14:textId="77777777" w:rsidTr="00BD1C27">
        <w:trPr>
          <w:cantSplit/>
        </w:trPr>
        <w:tc>
          <w:tcPr>
            <w:tcW w:w="1831" w:type="dxa"/>
            <w:vMerge/>
            <w:vAlign w:val="center"/>
          </w:tcPr>
          <w:p w14:paraId="284C5118" w14:textId="77777777" w:rsidR="00BD1C27" w:rsidRPr="00BD1C27" w:rsidRDefault="00BD1C27" w:rsidP="00D969CE">
            <w:pPr>
              <w:spacing w:before="0" w:line="300" w:lineRule="auto"/>
              <w:ind w:firstLine="0"/>
              <w:jc w:val="center"/>
              <w:rPr>
                <w:rFonts w:cs="Arial"/>
                <w:sz w:val="20"/>
                <w:szCs w:val="20"/>
              </w:rPr>
            </w:pPr>
          </w:p>
        </w:tc>
        <w:tc>
          <w:tcPr>
            <w:tcW w:w="1728" w:type="dxa"/>
            <w:vAlign w:val="center"/>
          </w:tcPr>
          <w:p w14:paraId="12CFC5C9" w14:textId="50CE332B" w:rsidR="00BD1C27" w:rsidRPr="00BD1C27" w:rsidRDefault="00BD1C27" w:rsidP="00D969CE">
            <w:pPr>
              <w:spacing w:before="0" w:line="300" w:lineRule="auto"/>
              <w:ind w:firstLine="0"/>
              <w:jc w:val="center"/>
              <w:rPr>
                <w:rFonts w:cs="Arial"/>
                <w:sz w:val="20"/>
                <w:szCs w:val="20"/>
                <w:lang w:val="pl-PL"/>
              </w:rPr>
            </w:pPr>
            <w:r w:rsidRPr="00BD1C27">
              <w:rPr>
                <w:rFonts w:cs="Arial"/>
                <w:sz w:val="20"/>
                <w:szCs w:val="20"/>
                <w:lang w:val="pl-PL"/>
              </w:rPr>
              <w:t>Nasycenie kadry osobami o najwyższych kwalifikacjach</w:t>
            </w:r>
          </w:p>
        </w:tc>
        <w:tc>
          <w:tcPr>
            <w:tcW w:w="5071" w:type="dxa"/>
          </w:tcPr>
          <w:p w14:paraId="47E36F1C" w14:textId="7B22A15C" w:rsidR="00BD1C27" w:rsidRPr="00BD1C27" w:rsidRDefault="004F1B05" w:rsidP="00D969CE">
            <w:pPr>
              <w:spacing w:before="0" w:line="300" w:lineRule="auto"/>
              <w:ind w:firstLine="0"/>
              <w:rPr>
                <w:rFonts w:cs="Arial"/>
                <w:sz w:val="20"/>
                <w:szCs w:val="20"/>
                <w:lang w:val="pl-PL"/>
              </w:rPr>
            </w:pPr>
            <w:r>
              <w:rPr>
                <w:rFonts w:cs="Arial"/>
                <w:sz w:val="20"/>
                <w:szCs w:val="20"/>
                <w:lang w:val="pl-PL"/>
              </w:rPr>
              <w:t>Pomiar na podstawie danych z systemu informacji o nauce polskie POL-on. Wskaźnik obliczony jako</w:t>
            </w:r>
            <w:r>
              <w:rPr>
                <w:rFonts w:cs="Arial"/>
                <w:sz w:val="20"/>
                <w:szCs w:val="20"/>
                <w:lang w:val="pl-PL"/>
              </w:rPr>
              <w:t xml:space="preserve"> stosunek liczby pracowników badawczych lub badawczo-dydaktycznych ze stopniem dr hab. lub tytułem prof. do ogólnej liczby nauczycieli akademickich uczelni.</w:t>
            </w:r>
          </w:p>
        </w:tc>
        <w:tc>
          <w:tcPr>
            <w:tcW w:w="1235" w:type="dxa"/>
            <w:vAlign w:val="center"/>
          </w:tcPr>
          <w:p w14:paraId="7B2A5CC2" w14:textId="0BE0873D" w:rsidR="00BD1C27" w:rsidRPr="00BD1C27" w:rsidRDefault="00BD1C27" w:rsidP="00D969CE">
            <w:pPr>
              <w:spacing w:before="0" w:line="300" w:lineRule="auto"/>
              <w:ind w:right="170" w:firstLine="0"/>
              <w:jc w:val="right"/>
              <w:rPr>
                <w:rFonts w:cs="Arial"/>
                <w:sz w:val="20"/>
                <w:szCs w:val="20"/>
                <w:lang w:val="pl-PL"/>
              </w:rPr>
            </w:pPr>
            <w:r w:rsidRPr="00BD1C27">
              <w:rPr>
                <w:rFonts w:cs="Arial"/>
                <w:sz w:val="20"/>
                <w:szCs w:val="20"/>
              </w:rPr>
              <w:t>3,00</w:t>
            </w:r>
          </w:p>
        </w:tc>
      </w:tr>
      <w:tr w:rsidR="00BD1C27" w:rsidRPr="00BD1C27" w14:paraId="52FF2A51" w14:textId="77777777" w:rsidTr="00BD1C27">
        <w:trPr>
          <w:cantSplit/>
        </w:trPr>
        <w:tc>
          <w:tcPr>
            <w:tcW w:w="1831" w:type="dxa"/>
            <w:vMerge/>
            <w:vAlign w:val="center"/>
          </w:tcPr>
          <w:p w14:paraId="3E1B5FF0" w14:textId="77777777" w:rsidR="00BD1C27" w:rsidRPr="00BD1C27" w:rsidRDefault="00BD1C27" w:rsidP="00D969CE">
            <w:pPr>
              <w:spacing w:before="0" w:line="300" w:lineRule="auto"/>
              <w:ind w:firstLine="0"/>
              <w:jc w:val="center"/>
              <w:rPr>
                <w:rFonts w:cs="Arial"/>
                <w:sz w:val="20"/>
                <w:szCs w:val="20"/>
              </w:rPr>
            </w:pPr>
          </w:p>
        </w:tc>
        <w:tc>
          <w:tcPr>
            <w:tcW w:w="1728" w:type="dxa"/>
            <w:vAlign w:val="center"/>
          </w:tcPr>
          <w:p w14:paraId="3B3C433E" w14:textId="211154F2"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Uprawnienia</w:t>
            </w:r>
            <w:proofErr w:type="spellEnd"/>
            <w:r w:rsidRPr="00BD1C27">
              <w:rPr>
                <w:rFonts w:cs="Arial"/>
                <w:sz w:val="20"/>
                <w:szCs w:val="20"/>
              </w:rPr>
              <w:t xml:space="preserve"> </w:t>
            </w:r>
            <w:proofErr w:type="spellStart"/>
            <w:r w:rsidRPr="00BD1C27">
              <w:rPr>
                <w:rFonts w:cs="Arial"/>
                <w:sz w:val="20"/>
                <w:szCs w:val="20"/>
              </w:rPr>
              <w:t>hablilitacyjne</w:t>
            </w:r>
            <w:proofErr w:type="spellEnd"/>
          </w:p>
        </w:tc>
        <w:tc>
          <w:tcPr>
            <w:tcW w:w="5071" w:type="dxa"/>
          </w:tcPr>
          <w:p w14:paraId="11EC7F30" w14:textId="44BB183B" w:rsidR="00BD1C27" w:rsidRPr="00BD1C27" w:rsidRDefault="004F1B05" w:rsidP="00D969CE">
            <w:pPr>
              <w:spacing w:before="0" w:line="300" w:lineRule="auto"/>
              <w:ind w:firstLine="0"/>
              <w:rPr>
                <w:rFonts w:cs="Arial"/>
                <w:sz w:val="20"/>
                <w:szCs w:val="20"/>
              </w:rPr>
            </w:pPr>
            <w:r>
              <w:rPr>
                <w:rFonts w:cs="Arial"/>
                <w:sz w:val="20"/>
                <w:szCs w:val="20"/>
                <w:lang w:val="pl-PL"/>
              </w:rPr>
              <w:t>Pomiar na podstawie danych z systemu informacji o nauce polskie POL-on. Wskaźnik obliczony jako</w:t>
            </w:r>
            <w:r>
              <w:rPr>
                <w:rFonts w:cs="Arial"/>
                <w:sz w:val="20"/>
                <w:szCs w:val="20"/>
                <w:lang w:val="pl-PL"/>
              </w:rPr>
              <w:t xml:space="preserve"> suma uprawnień habilitacyjnych posiadanych przez uczelnię.</w:t>
            </w:r>
          </w:p>
        </w:tc>
        <w:tc>
          <w:tcPr>
            <w:tcW w:w="1235" w:type="dxa"/>
            <w:vAlign w:val="center"/>
          </w:tcPr>
          <w:p w14:paraId="38D809DD" w14:textId="674C173E" w:rsidR="00BD1C27" w:rsidRPr="00BD1C27" w:rsidRDefault="00BD1C27" w:rsidP="00D969CE">
            <w:pPr>
              <w:spacing w:before="0" w:line="300" w:lineRule="auto"/>
              <w:ind w:right="170" w:firstLine="0"/>
              <w:jc w:val="right"/>
              <w:rPr>
                <w:rFonts w:cs="Arial"/>
                <w:sz w:val="20"/>
                <w:szCs w:val="20"/>
              </w:rPr>
            </w:pPr>
            <w:r w:rsidRPr="00BD1C27">
              <w:rPr>
                <w:rFonts w:cs="Arial"/>
                <w:sz w:val="20"/>
                <w:szCs w:val="20"/>
              </w:rPr>
              <w:t>1,00</w:t>
            </w:r>
          </w:p>
        </w:tc>
      </w:tr>
      <w:tr w:rsidR="00BD1C27" w:rsidRPr="00BD1C27" w14:paraId="6AF45DAA" w14:textId="77777777" w:rsidTr="00BD1C27">
        <w:trPr>
          <w:cantSplit/>
        </w:trPr>
        <w:tc>
          <w:tcPr>
            <w:tcW w:w="1831" w:type="dxa"/>
            <w:vMerge/>
            <w:vAlign w:val="center"/>
          </w:tcPr>
          <w:p w14:paraId="3633AA71" w14:textId="77777777" w:rsidR="00BD1C27" w:rsidRPr="00BD1C27" w:rsidRDefault="00BD1C27" w:rsidP="00D969CE">
            <w:pPr>
              <w:spacing w:before="0" w:line="300" w:lineRule="auto"/>
              <w:ind w:firstLine="0"/>
              <w:jc w:val="center"/>
              <w:rPr>
                <w:rFonts w:cs="Arial"/>
                <w:sz w:val="20"/>
                <w:szCs w:val="20"/>
              </w:rPr>
            </w:pPr>
          </w:p>
        </w:tc>
        <w:tc>
          <w:tcPr>
            <w:tcW w:w="1728" w:type="dxa"/>
            <w:vAlign w:val="center"/>
          </w:tcPr>
          <w:p w14:paraId="771E8950" w14:textId="1D404049"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Uprawnienia</w:t>
            </w:r>
            <w:proofErr w:type="spellEnd"/>
            <w:r w:rsidRPr="00BD1C27">
              <w:rPr>
                <w:rFonts w:cs="Arial"/>
                <w:sz w:val="20"/>
                <w:szCs w:val="20"/>
              </w:rPr>
              <w:t xml:space="preserve"> </w:t>
            </w:r>
            <w:proofErr w:type="spellStart"/>
            <w:r w:rsidRPr="00BD1C27">
              <w:rPr>
                <w:rFonts w:cs="Arial"/>
                <w:sz w:val="20"/>
                <w:szCs w:val="20"/>
              </w:rPr>
              <w:t>doktorskie</w:t>
            </w:r>
            <w:proofErr w:type="spellEnd"/>
          </w:p>
        </w:tc>
        <w:tc>
          <w:tcPr>
            <w:tcW w:w="5071" w:type="dxa"/>
          </w:tcPr>
          <w:p w14:paraId="6986C137" w14:textId="55C8ECFC" w:rsidR="00BD1C27" w:rsidRPr="00BD1C27" w:rsidRDefault="004F1B05" w:rsidP="00D969CE">
            <w:pPr>
              <w:spacing w:before="0" w:line="300" w:lineRule="auto"/>
              <w:ind w:firstLine="0"/>
              <w:rPr>
                <w:rFonts w:cs="Arial"/>
                <w:sz w:val="20"/>
                <w:szCs w:val="20"/>
              </w:rPr>
            </w:pPr>
            <w:r>
              <w:rPr>
                <w:rFonts w:cs="Arial"/>
                <w:sz w:val="20"/>
                <w:szCs w:val="20"/>
                <w:lang w:val="pl-PL"/>
              </w:rPr>
              <w:t>Pomiar na podstawie danych z systemu informacji o nauce polskie POL-on. Wskaźnik obliczony jako</w:t>
            </w:r>
            <w:r>
              <w:rPr>
                <w:rFonts w:cs="Arial"/>
                <w:sz w:val="20"/>
                <w:szCs w:val="20"/>
                <w:lang w:val="pl-PL"/>
              </w:rPr>
              <w:t xml:space="preserve"> suma uprawnień doktorskich posiadanych przez uczelnię.</w:t>
            </w:r>
          </w:p>
        </w:tc>
        <w:tc>
          <w:tcPr>
            <w:tcW w:w="1235" w:type="dxa"/>
            <w:vAlign w:val="center"/>
          </w:tcPr>
          <w:p w14:paraId="71AF3E42" w14:textId="4F882877" w:rsidR="00BD1C27" w:rsidRPr="00BD1C27" w:rsidRDefault="00BD1C27" w:rsidP="00D969CE">
            <w:pPr>
              <w:spacing w:before="0" w:line="300" w:lineRule="auto"/>
              <w:ind w:right="170" w:firstLine="0"/>
              <w:jc w:val="right"/>
              <w:rPr>
                <w:rFonts w:cs="Arial"/>
                <w:sz w:val="20"/>
                <w:szCs w:val="20"/>
              </w:rPr>
            </w:pPr>
            <w:r w:rsidRPr="00BD1C27">
              <w:rPr>
                <w:rFonts w:cs="Arial"/>
                <w:sz w:val="20"/>
                <w:szCs w:val="20"/>
              </w:rPr>
              <w:t>1,00</w:t>
            </w:r>
          </w:p>
        </w:tc>
      </w:tr>
      <w:tr w:rsidR="00BD1C27" w:rsidRPr="00BD1C27" w14:paraId="433CAC33" w14:textId="77777777" w:rsidTr="00BD1C27">
        <w:trPr>
          <w:cantSplit/>
        </w:trPr>
        <w:tc>
          <w:tcPr>
            <w:tcW w:w="1831" w:type="dxa"/>
            <w:vMerge w:val="restart"/>
            <w:vAlign w:val="center"/>
          </w:tcPr>
          <w:p w14:paraId="716D8F1A" w14:textId="47B8F3B9" w:rsidR="00BD1C27" w:rsidRPr="00BD1C27" w:rsidRDefault="00BD1C27" w:rsidP="00D969CE">
            <w:pPr>
              <w:spacing w:before="0" w:line="300" w:lineRule="auto"/>
              <w:ind w:firstLine="0"/>
              <w:jc w:val="center"/>
              <w:rPr>
                <w:rFonts w:cs="Arial"/>
                <w:sz w:val="20"/>
                <w:szCs w:val="20"/>
              </w:rPr>
            </w:pPr>
            <w:proofErr w:type="spellStart"/>
            <w:r w:rsidRPr="00BD1C27">
              <w:rPr>
                <w:rFonts w:cs="Arial"/>
                <w:sz w:val="20"/>
                <w:szCs w:val="20"/>
              </w:rPr>
              <w:t>Innowacyjność</w:t>
            </w:r>
            <w:proofErr w:type="spellEnd"/>
          </w:p>
        </w:tc>
        <w:tc>
          <w:tcPr>
            <w:tcW w:w="1728" w:type="dxa"/>
            <w:vAlign w:val="center"/>
          </w:tcPr>
          <w:p w14:paraId="1317BF53" w14:textId="70DC4956" w:rsidR="00BD1C27" w:rsidRPr="00BD1C27" w:rsidRDefault="00BD1C27" w:rsidP="00D969CE">
            <w:pPr>
              <w:spacing w:before="0" w:line="300" w:lineRule="auto"/>
              <w:ind w:firstLine="0"/>
              <w:jc w:val="center"/>
              <w:rPr>
                <w:rFonts w:cs="Arial"/>
                <w:sz w:val="20"/>
                <w:szCs w:val="20"/>
                <w:lang w:val="pl-PL"/>
              </w:rPr>
            </w:pPr>
            <w:r w:rsidRPr="00BD1C27">
              <w:rPr>
                <w:rFonts w:cs="Arial"/>
                <w:sz w:val="20"/>
                <w:szCs w:val="20"/>
                <w:lang w:val="pl-PL"/>
              </w:rPr>
              <w:t>Patenty i prawa ochronne w Polsce</w:t>
            </w:r>
          </w:p>
        </w:tc>
        <w:tc>
          <w:tcPr>
            <w:tcW w:w="5071" w:type="dxa"/>
          </w:tcPr>
          <w:p w14:paraId="111395C4" w14:textId="79A0AE83" w:rsidR="00BD1C27" w:rsidRPr="00430297" w:rsidRDefault="004F1B05" w:rsidP="00D969CE">
            <w:pPr>
              <w:spacing w:before="0" w:line="300" w:lineRule="auto"/>
              <w:ind w:firstLine="0"/>
              <w:rPr>
                <w:rFonts w:cs="Arial"/>
                <w:sz w:val="20"/>
                <w:szCs w:val="20"/>
                <w:lang w:val="pl-PL"/>
              </w:rPr>
            </w:pPr>
            <w:r>
              <w:rPr>
                <w:rFonts w:cs="Arial"/>
                <w:sz w:val="20"/>
                <w:szCs w:val="20"/>
                <w:lang w:val="pl-PL"/>
              </w:rPr>
              <w:t>Pomiar na podstawie danych z systemu informacji o nauce polskie POL-on</w:t>
            </w:r>
            <w:r w:rsidR="00430297">
              <w:rPr>
                <w:rFonts w:cs="Arial"/>
                <w:sz w:val="20"/>
                <w:szCs w:val="20"/>
                <w:lang w:val="pl-PL"/>
              </w:rPr>
              <w:t xml:space="preserve"> oraz Urzędu Patentowego RP</w:t>
            </w:r>
            <w:r>
              <w:rPr>
                <w:rFonts w:cs="Arial"/>
                <w:sz w:val="20"/>
                <w:szCs w:val="20"/>
                <w:lang w:val="pl-PL"/>
              </w:rPr>
              <w:t>. Wskaźnik obliczony jako</w:t>
            </w:r>
            <w:r>
              <w:rPr>
                <w:rFonts w:cs="Arial"/>
                <w:sz w:val="20"/>
                <w:szCs w:val="20"/>
                <w:lang w:val="pl-PL"/>
              </w:rPr>
              <w:t xml:space="preserve"> </w:t>
            </w:r>
            <w:r w:rsidR="00430297">
              <w:rPr>
                <w:rFonts w:cs="Arial"/>
                <w:sz w:val="20"/>
                <w:szCs w:val="20"/>
                <w:lang w:val="pl-PL"/>
              </w:rPr>
              <w:t>l</w:t>
            </w:r>
            <w:r w:rsidR="00430297" w:rsidRPr="00430297">
              <w:rPr>
                <w:rFonts w:cs="Arial"/>
                <w:sz w:val="20"/>
                <w:szCs w:val="20"/>
                <w:lang w:val="pl-PL"/>
              </w:rPr>
              <w:t xml:space="preserve">iczba uzyskanych przez uczelnię patentów i praw ochronnych na wzory użytkowe w Polsce w latach 2019-2021 w odniesieniu do </w:t>
            </w:r>
            <w:r w:rsidR="00430297">
              <w:rPr>
                <w:rFonts w:cs="Arial"/>
                <w:sz w:val="20"/>
                <w:szCs w:val="20"/>
                <w:lang w:val="pl-PL"/>
              </w:rPr>
              <w:t xml:space="preserve">liczby </w:t>
            </w:r>
            <w:r w:rsidR="00430297" w:rsidRPr="00430297">
              <w:rPr>
                <w:rFonts w:cs="Arial"/>
                <w:sz w:val="20"/>
                <w:szCs w:val="20"/>
                <w:lang w:val="pl-PL"/>
              </w:rPr>
              <w:t xml:space="preserve">pracowników zaangażowanych w działalność badawczo-wdrożeniową, przypisanych do dyscyplin naukowych w dziedzinach mających </w:t>
            </w:r>
            <w:r w:rsidR="00430297" w:rsidRPr="00430297">
              <w:rPr>
                <w:rFonts w:cs="Arial"/>
                <w:i/>
                <w:iCs/>
                <w:sz w:val="20"/>
                <w:szCs w:val="20"/>
                <w:lang w:val="pl-PL"/>
              </w:rPr>
              <w:t>zdolność patentową</w:t>
            </w:r>
            <w:r w:rsidR="00430297">
              <w:rPr>
                <w:rFonts w:cs="Arial"/>
                <w:i/>
                <w:iCs/>
                <w:sz w:val="20"/>
                <w:szCs w:val="20"/>
                <w:lang w:val="pl-PL"/>
              </w:rPr>
              <w:t>.</w:t>
            </w:r>
            <w:r w:rsidR="00430297">
              <w:rPr>
                <w:rStyle w:val="Odwoanieprzypisudolnego"/>
                <w:rFonts w:cs="Arial"/>
                <w:i/>
                <w:iCs/>
                <w:sz w:val="20"/>
                <w:szCs w:val="20"/>
                <w:lang w:val="pl-PL"/>
              </w:rPr>
              <w:footnoteReference w:id="8"/>
            </w:r>
          </w:p>
        </w:tc>
        <w:tc>
          <w:tcPr>
            <w:tcW w:w="1235" w:type="dxa"/>
            <w:vAlign w:val="center"/>
          </w:tcPr>
          <w:p w14:paraId="3765460A" w14:textId="63A84F1B" w:rsidR="00BD1C27" w:rsidRPr="00BD1C27" w:rsidRDefault="00BD1C27" w:rsidP="00D969CE">
            <w:pPr>
              <w:spacing w:before="0" w:line="300" w:lineRule="auto"/>
              <w:ind w:right="170" w:firstLine="0"/>
              <w:jc w:val="right"/>
              <w:rPr>
                <w:rFonts w:cs="Arial"/>
                <w:sz w:val="20"/>
                <w:szCs w:val="20"/>
                <w:lang w:val="pl-PL"/>
              </w:rPr>
            </w:pPr>
            <w:r w:rsidRPr="00BD1C27">
              <w:rPr>
                <w:rFonts w:cs="Arial"/>
                <w:sz w:val="20"/>
                <w:szCs w:val="20"/>
                <w:lang w:val="pl-PL"/>
              </w:rPr>
              <w:t>3,00</w:t>
            </w:r>
          </w:p>
        </w:tc>
      </w:tr>
      <w:tr w:rsidR="004F1B05" w:rsidRPr="00BD1C27" w14:paraId="13F5706E" w14:textId="77777777" w:rsidTr="00BD1C27">
        <w:trPr>
          <w:cantSplit/>
        </w:trPr>
        <w:tc>
          <w:tcPr>
            <w:tcW w:w="1831" w:type="dxa"/>
            <w:vMerge/>
            <w:vAlign w:val="center"/>
          </w:tcPr>
          <w:p w14:paraId="0835A48F" w14:textId="77777777" w:rsidR="004F1B05" w:rsidRPr="00BD1C27" w:rsidRDefault="004F1B05" w:rsidP="004F1B05">
            <w:pPr>
              <w:spacing w:before="0" w:line="300" w:lineRule="auto"/>
              <w:ind w:firstLine="0"/>
              <w:jc w:val="center"/>
              <w:rPr>
                <w:rFonts w:cs="Arial"/>
                <w:sz w:val="20"/>
                <w:szCs w:val="20"/>
              </w:rPr>
            </w:pPr>
          </w:p>
        </w:tc>
        <w:tc>
          <w:tcPr>
            <w:tcW w:w="1728" w:type="dxa"/>
            <w:vAlign w:val="center"/>
          </w:tcPr>
          <w:p w14:paraId="0CF6B607" w14:textId="0AA9C3CA" w:rsidR="004F1B05" w:rsidRPr="00BD1C27" w:rsidRDefault="004F1B05" w:rsidP="004F1B05">
            <w:pPr>
              <w:spacing w:before="0" w:line="300" w:lineRule="auto"/>
              <w:ind w:firstLine="0"/>
              <w:jc w:val="center"/>
              <w:rPr>
                <w:rFonts w:cs="Arial"/>
                <w:sz w:val="20"/>
                <w:szCs w:val="20"/>
                <w:lang w:val="pl-PL"/>
              </w:rPr>
            </w:pPr>
            <w:r w:rsidRPr="00BD1C27">
              <w:rPr>
                <w:rFonts w:cs="Arial"/>
                <w:sz w:val="20"/>
                <w:szCs w:val="20"/>
                <w:lang w:val="pl-PL"/>
              </w:rPr>
              <w:t>Patenty i prawa ochronne za granicą</w:t>
            </w:r>
          </w:p>
        </w:tc>
        <w:tc>
          <w:tcPr>
            <w:tcW w:w="5071" w:type="dxa"/>
          </w:tcPr>
          <w:p w14:paraId="6FB1E73B" w14:textId="6588F38E" w:rsidR="004F1B05" w:rsidRPr="00BD1C27" w:rsidRDefault="004F1B05" w:rsidP="004F1B05">
            <w:pPr>
              <w:spacing w:before="0" w:line="300" w:lineRule="auto"/>
              <w:ind w:firstLine="0"/>
              <w:rPr>
                <w:rFonts w:cs="Arial"/>
                <w:sz w:val="20"/>
                <w:szCs w:val="20"/>
                <w:lang w:val="pl-PL"/>
              </w:rPr>
            </w:pPr>
            <w:r>
              <w:rPr>
                <w:rFonts w:cs="Arial"/>
                <w:sz w:val="20"/>
                <w:szCs w:val="20"/>
                <w:lang w:val="pl-PL"/>
              </w:rPr>
              <w:t>Pomiar na podstawie danych z systemu informacji o nauce polskie POL-on</w:t>
            </w:r>
            <w:r w:rsidR="00430297">
              <w:rPr>
                <w:rFonts w:cs="Arial"/>
                <w:sz w:val="20"/>
                <w:szCs w:val="20"/>
                <w:lang w:val="pl-PL"/>
              </w:rPr>
              <w:t xml:space="preserve"> oraz </w:t>
            </w:r>
            <w:proofErr w:type="spellStart"/>
            <w:r w:rsidR="00430297">
              <w:rPr>
                <w:rFonts w:cs="Arial"/>
                <w:sz w:val="20"/>
                <w:szCs w:val="20"/>
                <w:lang w:val="pl-PL"/>
              </w:rPr>
              <w:t>European</w:t>
            </w:r>
            <w:proofErr w:type="spellEnd"/>
            <w:r w:rsidR="00430297">
              <w:rPr>
                <w:rFonts w:cs="Arial"/>
                <w:sz w:val="20"/>
                <w:szCs w:val="20"/>
                <w:lang w:val="pl-PL"/>
              </w:rPr>
              <w:t xml:space="preserve"> Patent Office EPO-PATSTAT</w:t>
            </w:r>
            <w:r>
              <w:rPr>
                <w:rFonts w:cs="Arial"/>
                <w:sz w:val="20"/>
                <w:szCs w:val="20"/>
                <w:lang w:val="pl-PL"/>
              </w:rPr>
              <w:t xml:space="preserve">. Wskaźnik obliczony jako </w:t>
            </w:r>
            <w:r w:rsidR="00430297">
              <w:rPr>
                <w:rFonts w:cs="Arial"/>
                <w:sz w:val="20"/>
                <w:szCs w:val="20"/>
                <w:lang w:val="pl-PL"/>
              </w:rPr>
              <w:t>l</w:t>
            </w:r>
            <w:r w:rsidR="00430297" w:rsidRPr="00430297">
              <w:rPr>
                <w:rFonts w:cs="Arial"/>
                <w:sz w:val="20"/>
                <w:szCs w:val="20"/>
                <w:lang w:val="pl-PL"/>
              </w:rPr>
              <w:t xml:space="preserve">iczba uzyskanych przez uczelnię patentów i praw ochronnych na wzory użytkowe </w:t>
            </w:r>
            <w:r w:rsidR="00430297">
              <w:rPr>
                <w:rFonts w:cs="Arial"/>
                <w:sz w:val="20"/>
                <w:szCs w:val="20"/>
                <w:lang w:val="pl-PL"/>
              </w:rPr>
              <w:t xml:space="preserve">za granicą </w:t>
            </w:r>
            <w:r w:rsidR="00430297" w:rsidRPr="00430297">
              <w:rPr>
                <w:rFonts w:cs="Arial"/>
                <w:sz w:val="20"/>
                <w:szCs w:val="20"/>
                <w:lang w:val="pl-PL"/>
              </w:rPr>
              <w:t xml:space="preserve">w latach 2019-2021 w odniesieniu do </w:t>
            </w:r>
            <w:r w:rsidR="00430297">
              <w:rPr>
                <w:rFonts w:cs="Arial"/>
                <w:sz w:val="20"/>
                <w:szCs w:val="20"/>
                <w:lang w:val="pl-PL"/>
              </w:rPr>
              <w:t xml:space="preserve">liczby </w:t>
            </w:r>
            <w:r w:rsidR="00430297" w:rsidRPr="00430297">
              <w:rPr>
                <w:rFonts w:cs="Arial"/>
                <w:sz w:val="20"/>
                <w:szCs w:val="20"/>
                <w:lang w:val="pl-PL"/>
              </w:rPr>
              <w:t xml:space="preserve">pracowników zaangażowanych w działalność badawczo-wdrożeniową, przypisanych do dyscyplin naukowych w dziedzinach mających </w:t>
            </w:r>
            <w:r w:rsidR="00430297" w:rsidRPr="00430297">
              <w:rPr>
                <w:rFonts w:cs="Arial"/>
                <w:i/>
                <w:iCs/>
                <w:sz w:val="20"/>
                <w:szCs w:val="20"/>
                <w:lang w:val="pl-PL"/>
              </w:rPr>
              <w:t>zdolność patentową</w:t>
            </w:r>
            <w:r>
              <w:rPr>
                <w:rFonts w:cs="Arial"/>
                <w:sz w:val="20"/>
                <w:szCs w:val="20"/>
                <w:lang w:val="pl-PL"/>
              </w:rPr>
              <w:t>.</w:t>
            </w:r>
          </w:p>
        </w:tc>
        <w:tc>
          <w:tcPr>
            <w:tcW w:w="1235" w:type="dxa"/>
            <w:vAlign w:val="center"/>
          </w:tcPr>
          <w:p w14:paraId="1700C796" w14:textId="35EA08DF" w:rsidR="004F1B05" w:rsidRPr="00BD1C27" w:rsidRDefault="004F1B05" w:rsidP="004F1B05">
            <w:pPr>
              <w:spacing w:before="0" w:line="300" w:lineRule="auto"/>
              <w:ind w:right="170" w:firstLine="0"/>
              <w:jc w:val="right"/>
              <w:rPr>
                <w:rFonts w:cs="Arial"/>
                <w:sz w:val="20"/>
                <w:szCs w:val="20"/>
                <w:lang w:val="pl-PL"/>
              </w:rPr>
            </w:pPr>
            <w:r w:rsidRPr="00BD1C27">
              <w:rPr>
                <w:rFonts w:cs="Arial"/>
                <w:sz w:val="20"/>
                <w:szCs w:val="20"/>
                <w:lang w:val="pl-PL"/>
              </w:rPr>
              <w:t>3,00</w:t>
            </w:r>
          </w:p>
        </w:tc>
      </w:tr>
      <w:tr w:rsidR="004F1B05" w:rsidRPr="00BD1C27" w14:paraId="447460AC" w14:textId="77777777" w:rsidTr="00BD1C27">
        <w:trPr>
          <w:cantSplit/>
        </w:trPr>
        <w:tc>
          <w:tcPr>
            <w:tcW w:w="1831" w:type="dxa"/>
            <w:vMerge/>
            <w:vAlign w:val="center"/>
          </w:tcPr>
          <w:p w14:paraId="10E0AA72" w14:textId="77777777" w:rsidR="004F1B05" w:rsidRPr="00BD1C27" w:rsidRDefault="004F1B05" w:rsidP="004F1B05">
            <w:pPr>
              <w:spacing w:before="0" w:line="300" w:lineRule="auto"/>
              <w:ind w:firstLine="0"/>
              <w:jc w:val="center"/>
              <w:rPr>
                <w:rFonts w:cs="Arial"/>
                <w:sz w:val="20"/>
                <w:szCs w:val="20"/>
              </w:rPr>
            </w:pPr>
          </w:p>
        </w:tc>
        <w:tc>
          <w:tcPr>
            <w:tcW w:w="1728" w:type="dxa"/>
            <w:vAlign w:val="center"/>
          </w:tcPr>
          <w:p w14:paraId="15F79635" w14:textId="51D099B9" w:rsidR="004F1B05" w:rsidRPr="00BD1C27" w:rsidRDefault="004F1B05" w:rsidP="004F1B05">
            <w:pPr>
              <w:spacing w:before="0" w:line="300" w:lineRule="auto"/>
              <w:ind w:firstLine="0"/>
              <w:jc w:val="center"/>
              <w:rPr>
                <w:rFonts w:cs="Arial"/>
                <w:sz w:val="20"/>
                <w:szCs w:val="20"/>
              </w:rPr>
            </w:pPr>
            <w:r w:rsidRPr="00BD1C27">
              <w:rPr>
                <w:rFonts w:cs="Arial"/>
                <w:sz w:val="20"/>
                <w:szCs w:val="20"/>
              </w:rPr>
              <w:t>SDG</w:t>
            </w:r>
          </w:p>
        </w:tc>
        <w:tc>
          <w:tcPr>
            <w:tcW w:w="5071" w:type="dxa"/>
          </w:tcPr>
          <w:p w14:paraId="564A2AF9" w14:textId="61C7F8ED" w:rsidR="004F1B05" w:rsidRPr="004F1B05" w:rsidRDefault="004F1B05" w:rsidP="004F1B05">
            <w:pPr>
              <w:spacing w:before="0" w:line="300" w:lineRule="auto"/>
              <w:ind w:firstLine="0"/>
              <w:rPr>
                <w:rFonts w:cs="Arial"/>
                <w:sz w:val="20"/>
                <w:szCs w:val="20"/>
                <w:lang w:val="pl-PL"/>
              </w:rPr>
            </w:pPr>
            <w:r>
              <w:rPr>
                <w:rFonts w:cs="Arial"/>
                <w:sz w:val="20"/>
                <w:szCs w:val="20"/>
                <w:lang w:val="pl-PL"/>
              </w:rPr>
              <w:t xml:space="preserve">Nowy wskaźnik w rankingu – </w:t>
            </w:r>
            <w:proofErr w:type="spellStart"/>
            <w:r w:rsidRPr="00430297">
              <w:rPr>
                <w:rFonts w:cs="Arial"/>
                <w:i/>
                <w:iCs/>
                <w:sz w:val="20"/>
                <w:szCs w:val="20"/>
                <w:lang w:val="pl-PL"/>
              </w:rPr>
              <w:t>Sustainable</w:t>
            </w:r>
            <w:proofErr w:type="spellEnd"/>
            <w:r w:rsidRPr="00430297">
              <w:rPr>
                <w:rFonts w:cs="Arial"/>
                <w:i/>
                <w:iCs/>
                <w:sz w:val="20"/>
                <w:szCs w:val="20"/>
                <w:lang w:val="pl-PL"/>
              </w:rPr>
              <w:t xml:space="preserve"> </w:t>
            </w:r>
            <w:r w:rsidR="00430297" w:rsidRPr="00430297">
              <w:rPr>
                <w:rFonts w:cs="Arial"/>
                <w:i/>
                <w:iCs/>
                <w:sz w:val="20"/>
                <w:szCs w:val="20"/>
                <w:lang w:val="pl-PL"/>
              </w:rPr>
              <w:t xml:space="preserve">Development </w:t>
            </w:r>
            <w:proofErr w:type="spellStart"/>
            <w:r w:rsidR="00430297" w:rsidRPr="00430297">
              <w:rPr>
                <w:rFonts w:cs="Arial"/>
                <w:i/>
                <w:iCs/>
                <w:sz w:val="20"/>
                <w:szCs w:val="20"/>
                <w:lang w:val="pl-PL"/>
              </w:rPr>
              <w:t>Goals</w:t>
            </w:r>
            <w:proofErr w:type="spellEnd"/>
            <w:r w:rsidR="00430297">
              <w:rPr>
                <w:rFonts w:cs="Arial"/>
                <w:sz w:val="20"/>
                <w:szCs w:val="20"/>
                <w:lang w:val="pl-PL"/>
              </w:rPr>
              <w:t xml:space="preserve">. </w:t>
            </w:r>
            <w:r>
              <w:rPr>
                <w:rFonts w:cs="Arial"/>
                <w:sz w:val="20"/>
                <w:szCs w:val="20"/>
                <w:lang w:val="pl-PL"/>
              </w:rPr>
              <w:t>Pomiar na podstawie danych z</w:t>
            </w:r>
            <w:r w:rsidR="00430297">
              <w:rPr>
                <w:rFonts w:cs="Arial"/>
                <w:sz w:val="20"/>
                <w:szCs w:val="20"/>
                <w:lang w:val="pl-PL"/>
              </w:rPr>
              <w:t>e SCOPUS</w:t>
            </w:r>
            <w:r w:rsidR="00430297">
              <w:rPr>
                <w:rStyle w:val="Odwoanieprzypisudolnego"/>
                <w:rFonts w:cs="Arial"/>
                <w:sz w:val="20"/>
                <w:szCs w:val="20"/>
                <w:lang w:val="pl-PL"/>
              </w:rPr>
              <w:footnoteReference w:id="9"/>
            </w:r>
            <w:r>
              <w:rPr>
                <w:rFonts w:cs="Arial"/>
                <w:sz w:val="20"/>
                <w:szCs w:val="20"/>
                <w:lang w:val="pl-PL"/>
              </w:rPr>
              <w:t xml:space="preserve">. Wskaźnik </w:t>
            </w:r>
            <w:proofErr w:type="spellStart"/>
            <w:r w:rsidR="00430297">
              <w:rPr>
                <w:rFonts w:cs="Arial"/>
                <w:sz w:val="20"/>
                <w:szCs w:val="20"/>
                <w:lang w:val="pl-PL"/>
              </w:rPr>
              <w:t>odzwieciedlający</w:t>
            </w:r>
            <w:proofErr w:type="spellEnd"/>
            <w:r w:rsidR="00430297">
              <w:rPr>
                <w:rFonts w:cs="Arial"/>
                <w:sz w:val="20"/>
                <w:szCs w:val="20"/>
                <w:lang w:val="pl-PL"/>
              </w:rPr>
              <w:t xml:space="preserve"> wkład badań uczelni w realizację Celów Zrównoważonego Rozwoju ONZ</w:t>
            </w:r>
            <w:r>
              <w:rPr>
                <w:rFonts w:cs="Arial"/>
                <w:sz w:val="20"/>
                <w:szCs w:val="20"/>
                <w:lang w:val="pl-PL"/>
              </w:rPr>
              <w:t xml:space="preserve"> .</w:t>
            </w:r>
          </w:p>
        </w:tc>
        <w:tc>
          <w:tcPr>
            <w:tcW w:w="1235" w:type="dxa"/>
            <w:vAlign w:val="center"/>
          </w:tcPr>
          <w:p w14:paraId="765F6360" w14:textId="5588A467"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2,00</w:t>
            </w:r>
          </w:p>
        </w:tc>
      </w:tr>
      <w:tr w:rsidR="004F1B05" w:rsidRPr="00BD1C27" w14:paraId="3BD16F97" w14:textId="77777777" w:rsidTr="00BD1C27">
        <w:trPr>
          <w:cantSplit/>
        </w:trPr>
        <w:tc>
          <w:tcPr>
            <w:tcW w:w="1831" w:type="dxa"/>
            <w:vMerge w:val="restart"/>
            <w:vAlign w:val="center"/>
          </w:tcPr>
          <w:p w14:paraId="501BD59A" w14:textId="5C4BF376"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Efektywność</w:t>
            </w:r>
            <w:proofErr w:type="spellEnd"/>
            <w:r w:rsidRPr="00BD1C27">
              <w:rPr>
                <w:rFonts w:cs="Arial"/>
                <w:sz w:val="20"/>
                <w:szCs w:val="20"/>
              </w:rPr>
              <w:t xml:space="preserve"> </w:t>
            </w:r>
            <w:r>
              <w:rPr>
                <w:rFonts w:cs="Arial"/>
                <w:sz w:val="20"/>
                <w:szCs w:val="20"/>
              </w:rPr>
              <w:br/>
            </w:r>
            <w:proofErr w:type="spellStart"/>
            <w:r w:rsidRPr="00BD1C27">
              <w:rPr>
                <w:rFonts w:cs="Arial"/>
                <w:sz w:val="20"/>
                <w:szCs w:val="20"/>
              </w:rPr>
              <w:t>naukowa</w:t>
            </w:r>
            <w:proofErr w:type="spellEnd"/>
          </w:p>
        </w:tc>
        <w:tc>
          <w:tcPr>
            <w:tcW w:w="1728" w:type="dxa"/>
            <w:vAlign w:val="center"/>
          </w:tcPr>
          <w:p w14:paraId="56DE5B5F" w14:textId="29EBF210" w:rsidR="004F1B05" w:rsidRPr="00BD1C27" w:rsidRDefault="004F1B05" w:rsidP="004F1B05">
            <w:pPr>
              <w:spacing w:before="0" w:line="300" w:lineRule="auto"/>
              <w:ind w:firstLine="0"/>
              <w:jc w:val="center"/>
              <w:rPr>
                <w:rFonts w:cs="Arial"/>
                <w:sz w:val="20"/>
                <w:szCs w:val="20"/>
                <w:lang w:val="pl-PL"/>
              </w:rPr>
            </w:pPr>
            <w:r w:rsidRPr="00BD1C27">
              <w:rPr>
                <w:rFonts w:cs="Arial"/>
                <w:sz w:val="20"/>
                <w:szCs w:val="20"/>
                <w:lang w:val="pl-PL"/>
              </w:rPr>
              <w:t>Efektywność pozyskiwania zewnętrznych środków finansowych na badania</w:t>
            </w:r>
          </w:p>
        </w:tc>
        <w:tc>
          <w:tcPr>
            <w:tcW w:w="5071" w:type="dxa"/>
          </w:tcPr>
          <w:p w14:paraId="2B6430F7" w14:textId="2D501D07" w:rsidR="004F1B05" w:rsidRPr="00BD1C27" w:rsidRDefault="00783937" w:rsidP="004F1B05">
            <w:pPr>
              <w:spacing w:before="0" w:line="300" w:lineRule="auto"/>
              <w:ind w:firstLine="0"/>
              <w:rPr>
                <w:rFonts w:cs="Arial"/>
                <w:sz w:val="20"/>
                <w:szCs w:val="20"/>
                <w:lang w:val="pl-PL"/>
              </w:rPr>
            </w:pPr>
            <w:r>
              <w:rPr>
                <w:rFonts w:cs="Arial"/>
                <w:sz w:val="20"/>
                <w:szCs w:val="20"/>
                <w:lang w:val="pl-PL"/>
              </w:rPr>
              <w:t>Pomiar na podstawie danych z systemu informacji o nauce polskie POL-on</w:t>
            </w:r>
            <w:r w:rsidR="008471E3">
              <w:rPr>
                <w:rFonts w:cs="Arial"/>
                <w:sz w:val="20"/>
                <w:szCs w:val="20"/>
                <w:lang w:val="pl-PL"/>
              </w:rPr>
              <w:t xml:space="preserve"> oraz ankiety uczelnie (sprawozdanie PNT 01/s</w:t>
            </w:r>
            <w:r w:rsidR="008471E3">
              <w:rPr>
                <w:rStyle w:val="Odwoanieprzypisudolnego"/>
                <w:rFonts w:cs="Arial"/>
                <w:sz w:val="20"/>
                <w:szCs w:val="20"/>
                <w:lang w:val="pl-PL"/>
              </w:rPr>
              <w:footnoteReference w:id="10"/>
            </w:r>
            <w:r w:rsidR="008471E3">
              <w:rPr>
                <w:rFonts w:cs="Arial"/>
                <w:sz w:val="20"/>
                <w:szCs w:val="20"/>
                <w:lang w:val="pl-PL"/>
              </w:rPr>
              <w:t>)</w:t>
            </w:r>
            <w:r>
              <w:rPr>
                <w:rFonts w:cs="Arial"/>
                <w:sz w:val="20"/>
                <w:szCs w:val="20"/>
                <w:lang w:val="pl-PL"/>
              </w:rPr>
              <w:t>. Wskaźnik obliczony jako</w:t>
            </w:r>
            <w:r w:rsidR="008471E3">
              <w:rPr>
                <w:rFonts w:cs="Arial"/>
                <w:sz w:val="20"/>
                <w:szCs w:val="20"/>
                <w:lang w:val="pl-PL"/>
              </w:rPr>
              <w:t xml:space="preserve"> </w:t>
            </w:r>
            <w:r w:rsidR="008471E3" w:rsidRPr="008471E3">
              <w:rPr>
                <w:rFonts w:cs="Arial"/>
                <w:sz w:val="20"/>
                <w:szCs w:val="20"/>
                <w:lang w:val="pl-PL"/>
              </w:rPr>
              <w:t xml:space="preserve">średnia suma środków finansowych na badania i rozwój pozyskanych w latach 2020/2021 w odniesieniu do </w:t>
            </w:r>
            <w:r w:rsidR="008471E3">
              <w:rPr>
                <w:rFonts w:cs="Arial"/>
                <w:sz w:val="20"/>
                <w:szCs w:val="20"/>
                <w:lang w:val="pl-PL"/>
              </w:rPr>
              <w:t>liczby</w:t>
            </w:r>
            <w:r w:rsidR="008471E3" w:rsidRPr="008471E3">
              <w:rPr>
                <w:rFonts w:cs="Arial"/>
                <w:sz w:val="20"/>
                <w:szCs w:val="20"/>
                <w:lang w:val="pl-PL"/>
              </w:rPr>
              <w:t xml:space="preserve"> pracowników zaangażowanych w działalność badawczo-wdrożeniową</w:t>
            </w:r>
          </w:p>
        </w:tc>
        <w:tc>
          <w:tcPr>
            <w:tcW w:w="1235" w:type="dxa"/>
            <w:vAlign w:val="center"/>
          </w:tcPr>
          <w:p w14:paraId="3DB74B52" w14:textId="17115672" w:rsidR="004F1B05" w:rsidRPr="00BD1C27" w:rsidRDefault="004F1B05" w:rsidP="004F1B05">
            <w:pPr>
              <w:spacing w:before="0" w:line="300" w:lineRule="auto"/>
              <w:ind w:right="170" w:firstLine="0"/>
              <w:jc w:val="right"/>
              <w:rPr>
                <w:rFonts w:cs="Arial"/>
                <w:sz w:val="20"/>
                <w:szCs w:val="20"/>
                <w:lang w:val="pl-PL"/>
              </w:rPr>
            </w:pPr>
            <w:r w:rsidRPr="00BD1C27">
              <w:rPr>
                <w:rFonts w:cs="Arial"/>
                <w:sz w:val="20"/>
                <w:szCs w:val="20"/>
                <w:lang w:val="pl-PL"/>
              </w:rPr>
              <w:t>6,00</w:t>
            </w:r>
          </w:p>
        </w:tc>
      </w:tr>
      <w:tr w:rsidR="004F1B05" w:rsidRPr="00BD1C27" w14:paraId="1DC18BF8" w14:textId="77777777" w:rsidTr="00BD1C27">
        <w:trPr>
          <w:cantSplit/>
        </w:trPr>
        <w:tc>
          <w:tcPr>
            <w:tcW w:w="1831" w:type="dxa"/>
            <w:vMerge/>
            <w:vAlign w:val="center"/>
          </w:tcPr>
          <w:p w14:paraId="4F04AB9C" w14:textId="77777777" w:rsidR="004F1B05" w:rsidRPr="00BD1C27" w:rsidRDefault="004F1B05" w:rsidP="004F1B05">
            <w:pPr>
              <w:spacing w:before="0" w:line="300" w:lineRule="auto"/>
              <w:ind w:firstLine="0"/>
              <w:jc w:val="center"/>
              <w:rPr>
                <w:rFonts w:cs="Arial"/>
                <w:sz w:val="20"/>
                <w:szCs w:val="20"/>
              </w:rPr>
            </w:pPr>
          </w:p>
        </w:tc>
        <w:tc>
          <w:tcPr>
            <w:tcW w:w="1728" w:type="dxa"/>
            <w:vAlign w:val="center"/>
          </w:tcPr>
          <w:p w14:paraId="0138529F" w14:textId="19188D28"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Rozwój</w:t>
            </w:r>
            <w:proofErr w:type="spellEnd"/>
            <w:r w:rsidRPr="00BD1C27">
              <w:rPr>
                <w:rFonts w:cs="Arial"/>
                <w:sz w:val="20"/>
                <w:szCs w:val="20"/>
              </w:rPr>
              <w:t xml:space="preserve"> </w:t>
            </w:r>
            <w:proofErr w:type="spellStart"/>
            <w:r w:rsidRPr="00BD1C27">
              <w:rPr>
                <w:rFonts w:cs="Arial"/>
                <w:sz w:val="20"/>
                <w:szCs w:val="20"/>
              </w:rPr>
              <w:t>kadry</w:t>
            </w:r>
            <w:proofErr w:type="spellEnd"/>
            <w:r w:rsidRPr="00BD1C27">
              <w:rPr>
                <w:rFonts w:cs="Arial"/>
                <w:sz w:val="20"/>
                <w:szCs w:val="20"/>
              </w:rPr>
              <w:t xml:space="preserve"> </w:t>
            </w:r>
            <w:proofErr w:type="spellStart"/>
            <w:r w:rsidRPr="00BD1C27">
              <w:rPr>
                <w:rFonts w:cs="Arial"/>
                <w:sz w:val="20"/>
                <w:szCs w:val="20"/>
              </w:rPr>
              <w:t>własnej</w:t>
            </w:r>
            <w:proofErr w:type="spellEnd"/>
          </w:p>
        </w:tc>
        <w:tc>
          <w:tcPr>
            <w:tcW w:w="5071" w:type="dxa"/>
          </w:tcPr>
          <w:p w14:paraId="68C65428" w14:textId="5FC2ED69" w:rsidR="004F1B05" w:rsidRPr="008471E3" w:rsidRDefault="008471E3" w:rsidP="004F1B05">
            <w:pPr>
              <w:spacing w:before="0" w:line="300" w:lineRule="auto"/>
              <w:ind w:firstLine="0"/>
              <w:rPr>
                <w:rFonts w:cs="Arial"/>
                <w:sz w:val="20"/>
                <w:szCs w:val="20"/>
                <w:lang w:val="pl-PL"/>
              </w:rPr>
            </w:pPr>
            <w:r w:rsidRPr="008471E3">
              <w:rPr>
                <w:rFonts w:cs="Arial"/>
                <w:sz w:val="20"/>
                <w:szCs w:val="20"/>
                <w:lang w:val="pl-PL"/>
              </w:rPr>
              <w:t>Pomiar na podstawie danych z systemu informacji o nauce polskie POL-on. Wskaźnik obliczony jako</w:t>
            </w:r>
            <w:r w:rsidRPr="008471E3">
              <w:rPr>
                <w:rFonts w:cs="Arial"/>
                <w:sz w:val="20"/>
                <w:szCs w:val="20"/>
                <w:lang w:val="pl-PL"/>
              </w:rPr>
              <w:t xml:space="preserve"> </w:t>
            </w:r>
            <w:r>
              <w:rPr>
                <w:rFonts w:cs="Arial"/>
                <w:sz w:val="20"/>
                <w:szCs w:val="20"/>
                <w:lang w:val="pl-PL"/>
              </w:rPr>
              <w:t>l</w:t>
            </w:r>
            <w:r w:rsidRPr="008471E3">
              <w:rPr>
                <w:rFonts w:cs="Arial"/>
                <w:sz w:val="20"/>
                <w:szCs w:val="20"/>
                <w:lang w:val="pl-PL"/>
              </w:rPr>
              <w:t xml:space="preserve">iczba tytułów i stopni naukowych uzyskanych przez pracowników uczelni w latach 2020 i 2021 (dr hab. z wagą 1,5 oraz prof. z wagą 2,0) w stosunku do </w:t>
            </w:r>
            <w:r>
              <w:rPr>
                <w:rFonts w:cs="Arial"/>
                <w:sz w:val="20"/>
                <w:szCs w:val="20"/>
                <w:lang w:val="pl-PL"/>
              </w:rPr>
              <w:t xml:space="preserve">liczby </w:t>
            </w:r>
            <w:r w:rsidRPr="008471E3">
              <w:rPr>
                <w:rFonts w:cs="Arial"/>
                <w:sz w:val="20"/>
                <w:szCs w:val="20"/>
                <w:lang w:val="pl-PL"/>
              </w:rPr>
              <w:t xml:space="preserve">zatrudnionych w uczelni </w:t>
            </w:r>
            <w:r>
              <w:rPr>
                <w:rFonts w:cs="Arial"/>
                <w:sz w:val="20"/>
                <w:szCs w:val="20"/>
                <w:lang w:val="pl-PL"/>
              </w:rPr>
              <w:t xml:space="preserve">pracowników </w:t>
            </w:r>
            <w:r w:rsidRPr="008471E3">
              <w:rPr>
                <w:rFonts w:cs="Arial"/>
                <w:sz w:val="20"/>
                <w:szCs w:val="20"/>
                <w:lang w:val="pl-PL"/>
              </w:rPr>
              <w:t>na etacie</w:t>
            </w:r>
            <w:r>
              <w:rPr>
                <w:rFonts w:cs="Arial"/>
                <w:sz w:val="20"/>
                <w:szCs w:val="20"/>
                <w:lang w:val="pl-PL"/>
              </w:rPr>
              <w:t xml:space="preserve"> z tytułem </w:t>
            </w:r>
            <w:r w:rsidRPr="008471E3">
              <w:rPr>
                <w:rFonts w:cs="Arial"/>
                <w:sz w:val="20"/>
                <w:szCs w:val="20"/>
                <w:lang w:val="pl-PL"/>
              </w:rPr>
              <w:t>prof.</w:t>
            </w:r>
            <w:r>
              <w:rPr>
                <w:rFonts w:cs="Arial"/>
                <w:sz w:val="20"/>
                <w:szCs w:val="20"/>
                <w:lang w:val="pl-PL"/>
              </w:rPr>
              <w:t xml:space="preserve"> lub stopniem</w:t>
            </w:r>
            <w:r w:rsidRPr="008471E3">
              <w:rPr>
                <w:rFonts w:cs="Arial"/>
                <w:sz w:val="20"/>
                <w:szCs w:val="20"/>
                <w:lang w:val="pl-PL"/>
              </w:rPr>
              <w:t xml:space="preserve"> dr hab. </w:t>
            </w:r>
            <w:r>
              <w:rPr>
                <w:rFonts w:cs="Arial"/>
                <w:sz w:val="20"/>
                <w:szCs w:val="20"/>
                <w:lang w:val="pl-PL"/>
              </w:rPr>
              <w:t>lub</w:t>
            </w:r>
            <w:r w:rsidRPr="008471E3">
              <w:rPr>
                <w:rFonts w:cs="Arial"/>
                <w:sz w:val="20"/>
                <w:szCs w:val="20"/>
                <w:lang w:val="pl-PL"/>
              </w:rPr>
              <w:t xml:space="preserve"> dr</w:t>
            </w:r>
            <w:r>
              <w:rPr>
                <w:rFonts w:cs="Arial"/>
                <w:sz w:val="20"/>
                <w:szCs w:val="20"/>
                <w:lang w:val="pl-PL"/>
              </w:rPr>
              <w:t>.</w:t>
            </w:r>
          </w:p>
        </w:tc>
        <w:tc>
          <w:tcPr>
            <w:tcW w:w="1235" w:type="dxa"/>
            <w:vAlign w:val="center"/>
          </w:tcPr>
          <w:p w14:paraId="1B977DCB" w14:textId="2AA257E6"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4,00</w:t>
            </w:r>
          </w:p>
        </w:tc>
      </w:tr>
      <w:tr w:rsidR="004F1B05" w:rsidRPr="00BD1C27" w14:paraId="226A8C24" w14:textId="77777777" w:rsidTr="00BD1C27">
        <w:trPr>
          <w:cantSplit/>
        </w:trPr>
        <w:tc>
          <w:tcPr>
            <w:tcW w:w="1831" w:type="dxa"/>
            <w:vMerge/>
            <w:vAlign w:val="center"/>
          </w:tcPr>
          <w:p w14:paraId="77546D82" w14:textId="5AE2F684" w:rsidR="004F1B05" w:rsidRPr="00BD1C27" w:rsidRDefault="004F1B05" w:rsidP="004F1B05">
            <w:pPr>
              <w:spacing w:before="0" w:line="300" w:lineRule="auto"/>
              <w:ind w:firstLine="0"/>
              <w:jc w:val="center"/>
              <w:rPr>
                <w:rFonts w:cs="Arial"/>
                <w:sz w:val="20"/>
                <w:szCs w:val="20"/>
              </w:rPr>
            </w:pPr>
          </w:p>
        </w:tc>
        <w:tc>
          <w:tcPr>
            <w:tcW w:w="1728" w:type="dxa"/>
            <w:vAlign w:val="center"/>
          </w:tcPr>
          <w:p w14:paraId="7CFA1A92" w14:textId="501818AB"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Nadane</w:t>
            </w:r>
            <w:proofErr w:type="spellEnd"/>
            <w:r w:rsidRPr="00BD1C27">
              <w:rPr>
                <w:rFonts w:cs="Arial"/>
                <w:sz w:val="20"/>
                <w:szCs w:val="20"/>
              </w:rPr>
              <w:t xml:space="preserve"> </w:t>
            </w:r>
            <w:proofErr w:type="spellStart"/>
            <w:r w:rsidRPr="00BD1C27">
              <w:rPr>
                <w:rFonts w:cs="Arial"/>
                <w:sz w:val="20"/>
                <w:szCs w:val="20"/>
              </w:rPr>
              <w:t>stopnie</w:t>
            </w:r>
            <w:proofErr w:type="spellEnd"/>
            <w:r w:rsidRPr="00BD1C27">
              <w:rPr>
                <w:rFonts w:cs="Arial"/>
                <w:sz w:val="20"/>
                <w:szCs w:val="20"/>
              </w:rPr>
              <w:t xml:space="preserve"> </w:t>
            </w:r>
            <w:proofErr w:type="spellStart"/>
            <w:r w:rsidRPr="00BD1C27">
              <w:rPr>
                <w:rFonts w:cs="Arial"/>
                <w:sz w:val="20"/>
                <w:szCs w:val="20"/>
              </w:rPr>
              <w:t>naukowe</w:t>
            </w:r>
            <w:proofErr w:type="spellEnd"/>
          </w:p>
        </w:tc>
        <w:tc>
          <w:tcPr>
            <w:tcW w:w="5071" w:type="dxa"/>
          </w:tcPr>
          <w:p w14:paraId="21DA471B"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4DE69838" w14:textId="112F00BA"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37FD8BE9" w14:textId="77777777" w:rsidTr="00BD1C27">
        <w:trPr>
          <w:cantSplit/>
        </w:trPr>
        <w:tc>
          <w:tcPr>
            <w:tcW w:w="1831" w:type="dxa"/>
            <w:vMerge/>
            <w:vAlign w:val="center"/>
          </w:tcPr>
          <w:p w14:paraId="5EBDCDA0" w14:textId="77777777" w:rsidR="004F1B05" w:rsidRPr="00BD1C27" w:rsidRDefault="004F1B05" w:rsidP="004F1B05">
            <w:pPr>
              <w:spacing w:before="0" w:line="300" w:lineRule="auto"/>
              <w:ind w:firstLine="0"/>
              <w:jc w:val="center"/>
              <w:rPr>
                <w:rFonts w:cs="Arial"/>
                <w:sz w:val="20"/>
                <w:szCs w:val="20"/>
              </w:rPr>
            </w:pPr>
          </w:p>
        </w:tc>
        <w:tc>
          <w:tcPr>
            <w:tcW w:w="1728" w:type="dxa"/>
            <w:vAlign w:val="center"/>
          </w:tcPr>
          <w:p w14:paraId="328649D1" w14:textId="1B8C5432"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Publikacje</w:t>
            </w:r>
            <w:proofErr w:type="spellEnd"/>
          </w:p>
        </w:tc>
        <w:tc>
          <w:tcPr>
            <w:tcW w:w="5071" w:type="dxa"/>
          </w:tcPr>
          <w:p w14:paraId="64CAB6D5"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4FD4F666" w14:textId="20CADEA0"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3C34A52C" w14:textId="77777777" w:rsidTr="00BD1C27">
        <w:trPr>
          <w:cantSplit/>
        </w:trPr>
        <w:tc>
          <w:tcPr>
            <w:tcW w:w="1831" w:type="dxa"/>
            <w:vMerge/>
            <w:vAlign w:val="center"/>
          </w:tcPr>
          <w:p w14:paraId="453B61C5" w14:textId="144E9ABC" w:rsidR="004F1B05" w:rsidRPr="00BD1C27" w:rsidRDefault="004F1B05" w:rsidP="004F1B05">
            <w:pPr>
              <w:spacing w:before="0" w:line="300" w:lineRule="auto"/>
              <w:ind w:firstLine="0"/>
              <w:jc w:val="center"/>
              <w:rPr>
                <w:rFonts w:cs="Arial"/>
                <w:sz w:val="20"/>
                <w:szCs w:val="20"/>
              </w:rPr>
            </w:pPr>
          </w:p>
        </w:tc>
        <w:tc>
          <w:tcPr>
            <w:tcW w:w="1728" w:type="dxa"/>
            <w:vAlign w:val="center"/>
          </w:tcPr>
          <w:p w14:paraId="12229AC3" w14:textId="2692CF60"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Cytowania</w:t>
            </w:r>
            <w:proofErr w:type="spellEnd"/>
          </w:p>
        </w:tc>
        <w:tc>
          <w:tcPr>
            <w:tcW w:w="5071" w:type="dxa"/>
          </w:tcPr>
          <w:p w14:paraId="5497D64C"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600508EF" w14:textId="4DC62DE5"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7541AA77" w14:textId="77777777" w:rsidTr="00BD1C27">
        <w:trPr>
          <w:cantSplit/>
        </w:trPr>
        <w:tc>
          <w:tcPr>
            <w:tcW w:w="1831" w:type="dxa"/>
            <w:vMerge/>
            <w:vAlign w:val="center"/>
          </w:tcPr>
          <w:p w14:paraId="2B576378" w14:textId="77777777" w:rsidR="004F1B05" w:rsidRPr="00BD1C27" w:rsidRDefault="004F1B05" w:rsidP="004F1B05">
            <w:pPr>
              <w:spacing w:before="0" w:line="300" w:lineRule="auto"/>
              <w:ind w:firstLine="0"/>
              <w:jc w:val="center"/>
              <w:rPr>
                <w:rFonts w:cs="Arial"/>
                <w:sz w:val="20"/>
                <w:szCs w:val="20"/>
              </w:rPr>
            </w:pPr>
          </w:p>
        </w:tc>
        <w:tc>
          <w:tcPr>
            <w:tcW w:w="1728" w:type="dxa"/>
            <w:vAlign w:val="center"/>
          </w:tcPr>
          <w:p w14:paraId="528FB20F" w14:textId="06A66ACB" w:rsidR="004F1B05" w:rsidRPr="00BD1C27" w:rsidRDefault="004F1B05" w:rsidP="004F1B05">
            <w:pPr>
              <w:spacing w:before="0" w:line="300" w:lineRule="auto"/>
              <w:ind w:firstLine="0"/>
              <w:jc w:val="center"/>
              <w:rPr>
                <w:rFonts w:cs="Arial"/>
                <w:sz w:val="20"/>
                <w:szCs w:val="20"/>
              </w:rPr>
            </w:pPr>
            <w:r w:rsidRPr="00BD1C27">
              <w:rPr>
                <w:rFonts w:cs="Arial"/>
                <w:sz w:val="20"/>
                <w:szCs w:val="20"/>
              </w:rPr>
              <w:t>FWCI</w:t>
            </w:r>
          </w:p>
        </w:tc>
        <w:tc>
          <w:tcPr>
            <w:tcW w:w="5071" w:type="dxa"/>
          </w:tcPr>
          <w:p w14:paraId="6DAEBD84" w14:textId="072C09C4" w:rsidR="004F1B05" w:rsidRPr="00BD1C27" w:rsidRDefault="004F1B05" w:rsidP="004F1B05">
            <w:pPr>
              <w:spacing w:before="0" w:line="300" w:lineRule="auto"/>
              <w:ind w:firstLine="0"/>
              <w:rPr>
                <w:rFonts w:cs="Arial"/>
                <w:sz w:val="20"/>
                <w:szCs w:val="20"/>
              </w:rPr>
            </w:pPr>
            <w:r w:rsidRPr="00BD1C27">
              <w:rPr>
                <w:rFonts w:cs="Arial"/>
                <w:sz w:val="20"/>
                <w:szCs w:val="20"/>
              </w:rPr>
              <w:t>Field-Weighted Citation Impact</w:t>
            </w:r>
          </w:p>
        </w:tc>
        <w:tc>
          <w:tcPr>
            <w:tcW w:w="1235" w:type="dxa"/>
            <w:vAlign w:val="center"/>
          </w:tcPr>
          <w:p w14:paraId="63A96983" w14:textId="3CB6B6C9"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0B9DEEAA" w14:textId="77777777" w:rsidTr="00BD1C27">
        <w:trPr>
          <w:cantSplit/>
        </w:trPr>
        <w:tc>
          <w:tcPr>
            <w:tcW w:w="1831" w:type="dxa"/>
            <w:vMerge/>
            <w:vAlign w:val="center"/>
          </w:tcPr>
          <w:p w14:paraId="7198AC2C" w14:textId="28421732" w:rsidR="004F1B05" w:rsidRPr="00BD1C27" w:rsidRDefault="004F1B05" w:rsidP="004F1B05">
            <w:pPr>
              <w:spacing w:before="0" w:line="300" w:lineRule="auto"/>
              <w:ind w:firstLine="0"/>
              <w:jc w:val="center"/>
              <w:rPr>
                <w:rFonts w:cs="Arial"/>
                <w:sz w:val="20"/>
                <w:szCs w:val="20"/>
              </w:rPr>
            </w:pPr>
          </w:p>
        </w:tc>
        <w:tc>
          <w:tcPr>
            <w:tcW w:w="1728" w:type="dxa"/>
            <w:vAlign w:val="center"/>
          </w:tcPr>
          <w:p w14:paraId="09121803" w14:textId="0A80A239" w:rsidR="004F1B05" w:rsidRPr="00BD1C27" w:rsidRDefault="004F1B05" w:rsidP="004F1B05">
            <w:pPr>
              <w:spacing w:before="0" w:line="300" w:lineRule="auto"/>
              <w:ind w:firstLine="0"/>
              <w:jc w:val="center"/>
              <w:rPr>
                <w:rFonts w:cs="Arial"/>
                <w:sz w:val="20"/>
                <w:szCs w:val="20"/>
              </w:rPr>
            </w:pPr>
            <w:r w:rsidRPr="00BD1C27">
              <w:rPr>
                <w:rFonts w:cs="Arial"/>
                <w:sz w:val="20"/>
                <w:szCs w:val="20"/>
              </w:rPr>
              <w:t>FWVI</w:t>
            </w:r>
          </w:p>
        </w:tc>
        <w:tc>
          <w:tcPr>
            <w:tcW w:w="5071" w:type="dxa"/>
          </w:tcPr>
          <w:p w14:paraId="162FE0AB" w14:textId="2F3CDB30" w:rsidR="004F1B05" w:rsidRPr="00BD1C27" w:rsidRDefault="004F1B05" w:rsidP="004F1B05">
            <w:pPr>
              <w:spacing w:before="0" w:line="300" w:lineRule="auto"/>
              <w:ind w:firstLine="0"/>
              <w:rPr>
                <w:rFonts w:cs="Arial"/>
                <w:sz w:val="20"/>
                <w:szCs w:val="20"/>
              </w:rPr>
            </w:pPr>
            <w:r w:rsidRPr="00BD1C27">
              <w:rPr>
                <w:rFonts w:cs="Arial"/>
                <w:sz w:val="20"/>
                <w:szCs w:val="20"/>
              </w:rPr>
              <w:t>Field-Weighted View Impact</w:t>
            </w:r>
          </w:p>
        </w:tc>
        <w:tc>
          <w:tcPr>
            <w:tcW w:w="1235" w:type="dxa"/>
            <w:vAlign w:val="center"/>
          </w:tcPr>
          <w:p w14:paraId="45CAAEBA" w14:textId="31CDE47D"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31487AAB" w14:textId="77777777" w:rsidTr="00BD1C27">
        <w:trPr>
          <w:cantSplit/>
        </w:trPr>
        <w:tc>
          <w:tcPr>
            <w:tcW w:w="1831" w:type="dxa"/>
            <w:vMerge/>
            <w:vAlign w:val="center"/>
          </w:tcPr>
          <w:p w14:paraId="0EF53C84" w14:textId="77777777" w:rsidR="004F1B05" w:rsidRPr="00BD1C27" w:rsidRDefault="004F1B05" w:rsidP="004F1B05">
            <w:pPr>
              <w:spacing w:before="0" w:line="300" w:lineRule="auto"/>
              <w:ind w:firstLine="0"/>
              <w:jc w:val="center"/>
              <w:rPr>
                <w:rFonts w:cs="Arial"/>
                <w:sz w:val="20"/>
                <w:szCs w:val="20"/>
              </w:rPr>
            </w:pPr>
          </w:p>
        </w:tc>
        <w:tc>
          <w:tcPr>
            <w:tcW w:w="1728" w:type="dxa"/>
          </w:tcPr>
          <w:p w14:paraId="711F5703" w14:textId="14F5DB77" w:rsidR="004F1B05" w:rsidRPr="00BD1C27" w:rsidRDefault="004F1B05" w:rsidP="004F1B05">
            <w:pPr>
              <w:spacing w:before="0" w:line="300" w:lineRule="auto"/>
              <w:ind w:firstLine="0"/>
              <w:jc w:val="center"/>
              <w:rPr>
                <w:rFonts w:cs="Arial"/>
                <w:sz w:val="20"/>
                <w:szCs w:val="20"/>
              </w:rPr>
            </w:pPr>
            <w:r w:rsidRPr="00BD1C27">
              <w:rPr>
                <w:rFonts w:cs="Arial"/>
                <w:sz w:val="20"/>
                <w:szCs w:val="20"/>
              </w:rPr>
              <w:t>Top10 publications in Top 10 Journals Percentiles</w:t>
            </w:r>
          </w:p>
        </w:tc>
        <w:tc>
          <w:tcPr>
            <w:tcW w:w="5071" w:type="dxa"/>
          </w:tcPr>
          <w:p w14:paraId="5A59FDBB" w14:textId="5EF9420C" w:rsidR="004F1B05" w:rsidRPr="00BD1C27" w:rsidRDefault="004F1B05" w:rsidP="004F1B05">
            <w:pPr>
              <w:spacing w:before="0" w:line="300" w:lineRule="auto"/>
              <w:ind w:firstLine="0"/>
              <w:rPr>
                <w:rFonts w:cs="Arial"/>
                <w:sz w:val="20"/>
                <w:szCs w:val="20"/>
              </w:rPr>
            </w:pPr>
          </w:p>
        </w:tc>
        <w:tc>
          <w:tcPr>
            <w:tcW w:w="1235" w:type="dxa"/>
            <w:vAlign w:val="center"/>
          </w:tcPr>
          <w:p w14:paraId="4967E1A6" w14:textId="19D3D628"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5CFD3E47" w14:textId="77777777" w:rsidTr="00BD1C27">
        <w:trPr>
          <w:cantSplit/>
        </w:trPr>
        <w:tc>
          <w:tcPr>
            <w:tcW w:w="1831" w:type="dxa"/>
            <w:vMerge w:val="restart"/>
            <w:vAlign w:val="center"/>
          </w:tcPr>
          <w:p w14:paraId="188EED33" w14:textId="45421333"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Warunki</w:t>
            </w:r>
            <w:proofErr w:type="spellEnd"/>
            <w:r w:rsidRPr="00BD1C27">
              <w:rPr>
                <w:rFonts w:cs="Arial"/>
                <w:sz w:val="20"/>
                <w:szCs w:val="20"/>
              </w:rPr>
              <w:t xml:space="preserve"> </w:t>
            </w:r>
            <w:r w:rsidRPr="00BD1C27">
              <w:rPr>
                <w:rFonts w:cs="Arial"/>
                <w:sz w:val="20"/>
                <w:szCs w:val="20"/>
              </w:rPr>
              <w:br/>
            </w:r>
            <w:proofErr w:type="spellStart"/>
            <w:r w:rsidRPr="00BD1C27">
              <w:rPr>
                <w:rFonts w:cs="Arial"/>
                <w:sz w:val="20"/>
                <w:szCs w:val="20"/>
              </w:rPr>
              <w:t>kształcenia</w:t>
            </w:r>
            <w:proofErr w:type="spellEnd"/>
          </w:p>
        </w:tc>
        <w:tc>
          <w:tcPr>
            <w:tcW w:w="1728" w:type="dxa"/>
          </w:tcPr>
          <w:p w14:paraId="3E2E6D2F" w14:textId="71C0D513"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Dostępność</w:t>
            </w:r>
            <w:proofErr w:type="spellEnd"/>
            <w:r w:rsidRPr="00BD1C27">
              <w:rPr>
                <w:rFonts w:cs="Arial"/>
                <w:sz w:val="20"/>
                <w:szCs w:val="20"/>
              </w:rPr>
              <w:t xml:space="preserve"> </w:t>
            </w:r>
            <w:proofErr w:type="spellStart"/>
            <w:r w:rsidRPr="00BD1C27">
              <w:rPr>
                <w:rFonts w:cs="Arial"/>
                <w:sz w:val="20"/>
                <w:szCs w:val="20"/>
              </w:rPr>
              <w:t>kadr</w:t>
            </w:r>
            <w:proofErr w:type="spellEnd"/>
            <w:r w:rsidRPr="00BD1C27">
              <w:rPr>
                <w:rFonts w:cs="Arial"/>
                <w:sz w:val="20"/>
                <w:szCs w:val="20"/>
              </w:rPr>
              <w:t xml:space="preserve"> </w:t>
            </w:r>
            <w:proofErr w:type="spellStart"/>
            <w:r w:rsidRPr="00BD1C27">
              <w:rPr>
                <w:rFonts w:cs="Arial"/>
                <w:sz w:val="20"/>
                <w:szCs w:val="20"/>
              </w:rPr>
              <w:t>wysokowykwalifikowanych</w:t>
            </w:r>
            <w:proofErr w:type="spellEnd"/>
          </w:p>
        </w:tc>
        <w:tc>
          <w:tcPr>
            <w:tcW w:w="5071" w:type="dxa"/>
          </w:tcPr>
          <w:p w14:paraId="161F6BA2"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4E70EB3C" w14:textId="44D89874"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5,00</w:t>
            </w:r>
          </w:p>
        </w:tc>
      </w:tr>
      <w:tr w:rsidR="004F1B05" w:rsidRPr="00BD1C27" w14:paraId="308F081B" w14:textId="77777777" w:rsidTr="00BD1C27">
        <w:trPr>
          <w:cantSplit/>
        </w:trPr>
        <w:tc>
          <w:tcPr>
            <w:tcW w:w="1831" w:type="dxa"/>
            <w:vMerge/>
            <w:vAlign w:val="center"/>
          </w:tcPr>
          <w:p w14:paraId="6473549B" w14:textId="77777777" w:rsidR="004F1B05" w:rsidRPr="00BD1C27" w:rsidRDefault="004F1B05" w:rsidP="004F1B05">
            <w:pPr>
              <w:spacing w:before="0" w:line="300" w:lineRule="auto"/>
              <w:ind w:firstLine="0"/>
              <w:jc w:val="center"/>
              <w:rPr>
                <w:rFonts w:cs="Arial"/>
                <w:sz w:val="20"/>
                <w:szCs w:val="20"/>
              </w:rPr>
            </w:pPr>
          </w:p>
        </w:tc>
        <w:tc>
          <w:tcPr>
            <w:tcW w:w="1728" w:type="dxa"/>
          </w:tcPr>
          <w:p w14:paraId="3781BD03" w14:textId="510D86DA"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Akredytacje</w:t>
            </w:r>
            <w:proofErr w:type="spellEnd"/>
          </w:p>
        </w:tc>
        <w:tc>
          <w:tcPr>
            <w:tcW w:w="5071" w:type="dxa"/>
          </w:tcPr>
          <w:p w14:paraId="073CFBDA"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499692EA" w14:textId="309E886B"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5,00</w:t>
            </w:r>
          </w:p>
        </w:tc>
      </w:tr>
      <w:tr w:rsidR="004F1B05" w:rsidRPr="00BD1C27" w14:paraId="5BEC08B5" w14:textId="77777777" w:rsidTr="00BD1C27">
        <w:trPr>
          <w:cantSplit/>
        </w:trPr>
        <w:tc>
          <w:tcPr>
            <w:tcW w:w="1831" w:type="dxa"/>
            <w:vMerge w:val="restart"/>
            <w:vAlign w:val="center"/>
          </w:tcPr>
          <w:p w14:paraId="4309C384" w14:textId="651D2D61"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lastRenderedPageBreak/>
              <w:t>Umiędzynarodowienie</w:t>
            </w:r>
            <w:proofErr w:type="spellEnd"/>
          </w:p>
        </w:tc>
        <w:tc>
          <w:tcPr>
            <w:tcW w:w="1728" w:type="dxa"/>
          </w:tcPr>
          <w:p w14:paraId="689E8215" w14:textId="396911D5"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Studenci</w:t>
            </w:r>
            <w:proofErr w:type="spellEnd"/>
            <w:r w:rsidRPr="00BD1C27">
              <w:rPr>
                <w:rFonts w:cs="Arial"/>
                <w:sz w:val="20"/>
                <w:szCs w:val="20"/>
              </w:rPr>
              <w:t xml:space="preserve"> </w:t>
            </w:r>
            <w:proofErr w:type="spellStart"/>
            <w:r w:rsidRPr="00BD1C27">
              <w:rPr>
                <w:rFonts w:cs="Arial"/>
                <w:sz w:val="20"/>
                <w:szCs w:val="20"/>
              </w:rPr>
              <w:t>cudzoziemcy</w:t>
            </w:r>
            <w:proofErr w:type="spellEnd"/>
          </w:p>
        </w:tc>
        <w:tc>
          <w:tcPr>
            <w:tcW w:w="5071" w:type="dxa"/>
          </w:tcPr>
          <w:p w14:paraId="23F14562"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79FF8DB3" w14:textId="290A015F"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3,00</w:t>
            </w:r>
          </w:p>
        </w:tc>
      </w:tr>
      <w:tr w:rsidR="004F1B05" w:rsidRPr="00BD1C27" w14:paraId="6647387D" w14:textId="77777777" w:rsidTr="00BD1C27">
        <w:trPr>
          <w:cantSplit/>
        </w:trPr>
        <w:tc>
          <w:tcPr>
            <w:tcW w:w="1831" w:type="dxa"/>
            <w:vMerge/>
            <w:vAlign w:val="center"/>
          </w:tcPr>
          <w:p w14:paraId="30EA333F" w14:textId="77777777" w:rsidR="004F1B05" w:rsidRPr="00BD1C27" w:rsidRDefault="004F1B05" w:rsidP="004F1B05">
            <w:pPr>
              <w:spacing w:before="0" w:line="300" w:lineRule="auto"/>
              <w:ind w:firstLine="0"/>
              <w:jc w:val="center"/>
              <w:rPr>
                <w:rFonts w:cs="Arial"/>
                <w:sz w:val="20"/>
                <w:szCs w:val="20"/>
              </w:rPr>
            </w:pPr>
          </w:p>
        </w:tc>
        <w:tc>
          <w:tcPr>
            <w:tcW w:w="1728" w:type="dxa"/>
          </w:tcPr>
          <w:p w14:paraId="23BCD34D" w14:textId="0F5FD0B2" w:rsidR="004F1B05" w:rsidRPr="00BD1C27" w:rsidRDefault="004F1B05" w:rsidP="004F1B05">
            <w:pPr>
              <w:spacing w:before="0" w:line="300" w:lineRule="auto"/>
              <w:ind w:firstLine="0"/>
              <w:jc w:val="center"/>
              <w:rPr>
                <w:rFonts w:cs="Arial"/>
                <w:sz w:val="20"/>
                <w:szCs w:val="20"/>
                <w:lang w:val="pl-PL"/>
              </w:rPr>
            </w:pPr>
            <w:r w:rsidRPr="00BD1C27">
              <w:rPr>
                <w:rFonts w:cs="Arial"/>
                <w:sz w:val="20"/>
                <w:szCs w:val="20"/>
                <w:lang w:val="pl-PL"/>
              </w:rPr>
              <w:t>Programy studiów w językach obcych</w:t>
            </w:r>
          </w:p>
        </w:tc>
        <w:tc>
          <w:tcPr>
            <w:tcW w:w="5071" w:type="dxa"/>
          </w:tcPr>
          <w:p w14:paraId="1E02FB87" w14:textId="77777777" w:rsidR="004F1B05" w:rsidRPr="00BD1C27" w:rsidRDefault="004F1B05" w:rsidP="004F1B05">
            <w:pPr>
              <w:spacing w:before="0" w:line="300" w:lineRule="auto"/>
              <w:ind w:firstLine="0"/>
              <w:rPr>
                <w:rFonts w:cs="Arial"/>
                <w:sz w:val="20"/>
                <w:szCs w:val="20"/>
                <w:lang w:val="pl-PL"/>
              </w:rPr>
            </w:pPr>
          </w:p>
        </w:tc>
        <w:tc>
          <w:tcPr>
            <w:tcW w:w="1235" w:type="dxa"/>
            <w:vAlign w:val="center"/>
          </w:tcPr>
          <w:p w14:paraId="7378399D" w14:textId="76FF2098" w:rsidR="004F1B05" w:rsidRPr="00BD1C27" w:rsidRDefault="004F1B05" w:rsidP="004F1B05">
            <w:pPr>
              <w:spacing w:before="0" w:line="300" w:lineRule="auto"/>
              <w:ind w:right="170" w:firstLine="0"/>
              <w:jc w:val="right"/>
              <w:rPr>
                <w:rFonts w:cs="Arial"/>
                <w:sz w:val="20"/>
                <w:szCs w:val="20"/>
                <w:lang w:val="pl-PL"/>
              </w:rPr>
            </w:pPr>
            <w:r w:rsidRPr="00BD1C27">
              <w:rPr>
                <w:rFonts w:cs="Arial"/>
                <w:sz w:val="20"/>
                <w:szCs w:val="20"/>
                <w:lang w:val="pl-PL"/>
              </w:rPr>
              <w:t>3,00</w:t>
            </w:r>
          </w:p>
        </w:tc>
      </w:tr>
      <w:tr w:rsidR="004F1B05" w:rsidRPr="00BD1C27" w14:paraId="02394430" w14:textId="77777777" w:rsidTr="00BD1C27">
        <w:trPr>
          <w:cantSplit/>
        </w:trPr>
        <w:tc>
          <w:tcPr>
            <w:tcW w:w="1831" w:type="dxa"/>
            <w:vMerge/>
            <w:vAlign w:val="center"/>
          </w:tcPr>
          <w:p w14:paraId="684C3905" w14:textId="77777777" w:rsidR="004F1B05" w:rsidRPr="00BD1C27" w:rsidRDefault="004F1B05" w:rsidP="004F1B05">
            <w:pPr>
              <w:spacing w:before="0" w:line="300" w:lineRule="auto"/>
              <w:ind w:firstLine="0"/>
              <w:jc w:val="center"/>
              <w:rPr>
                <w:rFonts w:cs="Arial"/>
                <w:sz w:val="20"/>
                <w:szCs w:val="20"/>
              </w:rPr>
            </w:pPr>
          </w:p>
        </w:tc>
        <w:tc>
          <w:tcPr>
            <w:tcW w:w="1728" w:type="dxa"/>
          </w:tcPr>
          <w:p w14:paraId="4F3471DF" w14:textId="71D480B6"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Studiujący</w:t>
            </w:r>
            <w:proofErr w:type="spellEnd"/>
            <w:r w:rsidRPr="00BD1C27">
              <w:rPr>
                <w:rFonts w:cs="Arial"/>
                <w:sz w:val="20"/>
                <w:szCs w:val="20"/>
              </w:rPr>
              <w:t xml:space="preserve"> w </w:t>
            </w:r>
            <w:proofErr w:type="spellStart"/>
            <w:r w:rsidRPr="00BD1C27">
              <w:rPr>
                <w:rFonts w:cs="Arial"/>
                <w:sz w:val="20"/>
                <w:szCs w:val="20"/>
              </w:rPr>
              <w:t>językach</w:t>
            </w:r>
            <w:proofErr w:type="spellEnd"/>
            <w:r w:rsidRPr="00BD1C27">
              <w:rPr>
                <w:rFonts w:cs="Arial"/>
                <w:sz w:val="20"/>
                <w:szCs w:val="20"/>
              </w:rPr>
              <w:t xml:space="preserve"> </w:t>
            </w:r>
            <w:proofErr w:type="spellStart"/>
            <w:r w:rsidRPr="00BD1C27">
              <w:rPr>
                <w:rFonts w:cs="Arial"/>
                <w:sz w:val="20"/>
                <w:szCs w:val="20"/>
              </w:rPr>
              <w:t>obcych</w:t>
            </w:r>
            <w:proofErr w:type="spellEnd"/>
          </w:p>
        </w:tc>
        <w:tc>
          <w:tcPr>
            <w:tcW w:w="5071" w:type="dxa"/>
          </w:tcPr>
          <w:p w14:paraId="2A0157EC"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1096BF65" w14:textId="34EBE47C"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2,00</w:t>
            </w:r>
          </w:p>
        </w:tc>
      </w:tr>
      <w:tr w:rsidR="004F1B05" w:rsidRPr="00BD1C27" w14:paraId="1014A6F0" w14:textId="77777777" w:rsidTr="00BD1C27">
        <w:trPr>
          <w:cantSplit/>
        </w:trPr>
        <w:tc>
          <w:tcPr>
            <w:tcW w:w="1831" w:type="dxa"/>
            <w:vMerge/>
            <w:vAlign w:val="center"/>
          </w:tcPr>
          <w:p w14:paraId="014856C6" w14:textId="77777777" w:rsidR="004F1B05" w:rsidRPr="00BD1C27" w:rsidRDefault="004F1B05" w:rsidP="004F1B05">
            <w:pPr>
              <w:spacing w:before="0" w:line="300" w:lineRule="auto"/>
              <w:ind w:firstLine="0"/>
              <w:jc w:val="center"/>
              <w:rPr>
                <w:rFonts w:cs="Arial"/>
                <w:sz w:val="20"/>
                <w:szCs w:val="20"/>
              </w:rPr>
            </w:pPr>
          </w:p>
        </w:tc>
        <w:tc>
          <w:tcPr>
            <w:tcW w:w="1728" w:type="dxa"/>
          </w:tcPr>
          <w:p w14:paraId="4F35A127" w14:textId="1324B888" w:rsidR="004F1B05" w:rsidRPr="00BD1C27" w:rsidRDefault="004F1B05" w:rsidP="004F1B05">
            <w:pPr>
              <w:spacing w:before="0" w:line="300" w:lineRule="auto"/>
              <w:ind w:firstLine="0"/>
              <w:jc w:val="center"/>
              <w:rPr>
                <w:rFonts w:cs="Arial"/>
                <w:sz w:val="20"/>
                <w:szCs w:val="20"/>
              </w:rPr>
            </w:pPr>
            <w:r w:rsidRPr="00BD1C27">
              <w:rPr>
                <w:rFonts w:cs="Arial"/>
                <w:sz w:val="20"/>
                <w:szCs w:val="20"/>
              </w:rPr>
              <w:t>ICI (Collaboration Impact)</w:t>
            </w:r>
          </w:p>
        </w:tc>
        <w:tc>
          <w:tcPr>
            <w:tcW w:w="5071" w:type="dxa"/>
          </w:tcPr>
          <w:p w14:paraId="577437D2"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208E59B8" w14:textId="23F1D5B6"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2,00</w:t>
            </w:r>
          </w:p>
        </w:tc>
      </w:tr>
      <w:tr w:rsidR="004F1B05" w:rsidRPr="00BD1C27" w14:paraId="58A27384" w14:textId="77777777" w:rsidTr="00BD1C27">
        <w:trPr>
          <w:cantSplit/>
        </w:trPr>
        <w:tc>
          <w:tcPr>
            <w:tcW w:w="1831" w:type="dxa"/>
            <w:vMerge/>
            <w:vAlign w:val="center"/>
          </w:tcPr>
          <w:p w14:paraId="3A32EBA9" w14:textId="77777777" w:rsidR="004F1B05" w:rsidRPr="00BD1C27" w:rsidRDefault="004F1B05" w:rsidP="004F1B05">
            <w:pPr>
              <w:spacing w:before="0" w:line="300" w:lineRule="auto"/>
              <w:ind w:firstLine="0"/>
              <w:jc w:val="center"/>
              <w:rPr>
                <w:rFonts w:cs="Arial"/>
                <w:sz w:val="20"/>
                <w:szCs w:val="20"/>
              </w:rPr>
            </w:pPr>
          </w:p>
        </w:tc>
        <w:tc>
          <w:tcPr>
            <w:tcW w:w="1728" w:type="dxa"/>
          </w:tcPr>
          <w:p w14:paraId="4E879034" w14:textId="68747B27"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Uczestnictwo</w:t>
            </w:r>
            <w:proofErr w:type="spellEnd"/>
            <w:r w:rsidRPr="00BD1C27">
              <w:rPr>
                <w:rFonts w:cs="Arial"/>
                <w:sz w:val="20"/>
                <w:szCs w:val="20"/>
              </w:rPr>
              <w:t xml:space="preserve"> w </w:t>
            </w:r>
            <w:proofErr w:type="spellStart"/>
            <w:r w:rsidRPr="00BD1C27">
              <w:rPr>
                <w:rFonts w:cs="Arial"/>
                <w:sz w:val="20"/>
                <w:szCs w:val="20"/>
              </w:rPr>
              <w:t>uniwersytecie</w:t>
            </w:r>
            <w:proofErr w:type="spellEnd"/>
            <w:r w:rsidRPr="00BD1C27">
              <w:rPr>
                <w:rFonts w:cs="Arial"/>
                <w:sz w:val="20"/>
                <w:szCs w:val="20"/>
              </w:rPr>
              <w:t xml:space="preserve"> </w:t>
            </w:r>
            <w:proofErr w:type="spellStart"/>
            <w:r w:rsidRPr="00BD1C27">
              <w:rPr>
                <w:rFonts w:cs="Arial"/>
                <w:sz w:val="20"/>
                <w:szCs w:val="20"/>
              </w:rPr>
              <w:t>europejskim</w:t>
            </w:r>
            <w:proofErr w:type="spellEnd"/>
          </w:p>
        </w:tc>
        <w:tc>
          <w:tcPr>
            <w:tcW w:w="5071" w:type="dxa"/>
          </w:tcPr>
          <w:p w14:paraId="41B4049D"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3221E031" w14:textId="3776EE49"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1,00</w:t>
            </w:r>
          </w:p>
        </w:tc>
      </w:tr>
      <w:tr w:rsidR="004F1B05" w:rsidRPr="00BD1C27" w14:paraId="18219F5E" w14:textId="77777777" w:rsidTr="00BD1C27">
        <w:trPr>
          <w:cantSplit/>
        </w:trPr>
        <w:tc>
          <w:tcPr>
            <w:tcW w:w="1831" w:type="dxa"/>
            <w:vMerge/>
            <w:vAlign w:val="center"/>
          </w:tcPr>
          <w:p w14:paraId="6FCB9F93" w14:textId="77777777" w:rsidR="004F1B05" w:rsidRPr="00BD1C27" w:rsidRDefault="004F1B05" w:rsidP="004F1B05">
            <w:pPr>
              <w:spacing w:before="0" w:line="300" w:lineRule="auto"/>
              <w:ind w:firstLine="0"/>
              <w:jc w:val="center"/>
              <w:rPr>
                <w:rFonts w:cs="Arial"/>
                <w:sz w:val="20"/>
                <w:szCs w:val="20"/>
              </w:rPr>
            </w:pPr>
          </w:p>
        </w:tc>
        <w:tc>
          <w:tcPr>
            <w:tcW w:w="1728" w:type="dxa"/>
          </w:tcPr>
          <w:p w14:paraId="71B5CF66" w14:textId="3EDC6782"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Nauczyciele</w:t>
            </w:r>
            <w:proofErr w:type="spellEnd"/>
            <w:r w:rsidRPr="00BD1C27">
              <w:rPr>
                <w:rFonts w:cs="Arial"/>
                <w:sz w:val="20"/>
                <w:szCs w:val="20"/>
              </w:rPr>
              <w:t xml:space="preserve"> </w:t>
            </w:r>
            <w:proofErr w:type="spellStart"/>
            <w:r w:rsidRPr="00BD1C27">
              <w:rPr>
                <w:rFonts w:cs="Arial"/>
                <w:sz w:val="20"/>
                <w:szCs w:val="20"/>
              </w:rPr>
              <w:t>akademiccy</w:t>
            </w:r>
            <w:proofErr w:type="spellEnd"/>
            <w:r w:rsidRPr="00BD1C27">
              <w:rPr>
                <w:rFonts w:cs="Arial"/>
                <w:sz w:val="20"/>
                <w:szCs w:val="20"/>
              </w:rPr>
              <w:t xml:space="preserve"> z </w:t>
            </w:r>
            <w:proofErr w:type="spellStart"/>
            <w:r w:rsidRPr="00BD1C27">
              <w:rPr>
                <w:rFonts w:cs="Arial"/>
                <w:sz w:val="20"/>
                <w:szCs w:val="20"/>
              </w:rPr>
              <w:t>zagranicy</w:t>
            </w:r>
            <w:proofErr w:type="spellEnd"/>
          </w:p>
        </w:tc>
        <w:tc>
          <w:tcPr>
            <w:tcW w:w="5071" w:type="dxa"/>
          </w:tcPr>
          <w:p w14:paraId="66E265C7"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16676886" w14:textId="6EA0AC6D"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1,00</w:t>
            </w:r>
          </w:p>
        </w:tc>
      </w:tr>
      <w:tr w:rsidR="004F1B05" w:rsidRPr="00BD1C27" w14:paraId="354C7F2A" w14:textId="77777777" w:rsidTr="00BD1C27">
        <w:trPr>
          <w:cantSplit/>
        </w:trPr>
        <w:tc>
          <w:tcPr>
            <w:tcW w:w="1831" w:type="dxa"/>
            <w:vMerge/>
            <w:vAlign w:val="center"/>
          </w:tcPr>
          <w:p w14:paraId="24015101" w14:textId="77777777" w:rsidR="004F1B05" w:rsidRPr="00BD1C27" w:rsidRDefault="004F1B05" w:rsidP="004F1B05">
            <w:pPr>
              <w:spacing w:before="0" w:line="300" w:lineRule="auto"/>
              <w:ind w:firstLine="0"/>
              <w:jc w:val="center"/>
              <w:rPr>
                <w:rFonts w:cs="Arial"/>
                <w:sz w:val="20"/>
                <w:szCs w:val="20"/>
              </w:rPr>
            </w:pPr>
          </w:p>
        </w:tc>
        <w:tc>
          <w:tcPr>
            <w:tcW w:w="1728" w:type="dxa"/>
          </w:tcPr>
          <w:p w14:paraId="618D561F" w14:textId="0C1B6430"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Wymiana</w:t>
            </w:r>
            <w:proofErr w:type="spellEnd"/>
            <w:r w:rsidRPr="00BD1C27">
              <w:rPr>
                <w:rFonts w:cs="Arial"/>
                <w:sz w:val="20"/>
                <w:szCs w:val="20"/>
              </w:rPr>
              <w:t xml:space="preserve"> </w:t>
            </w:r>
            <w:r w:rsidRPr="00BD1C27">
              <w:rPr>
                <w:rFonts w:cs="Arial"/>
                <w:sz w:val="20"/>
                <w:szCs w:val="20"/>
              </w:rPr>
              <w:br/>
            </w:r>
            <w:proofErr w:type="spellStart"/>
            <w:r w:rsidRPr="00BD1C27">
              <w:rPr>
                <w:rFonts w:cs="Arial"/>
                <w:sz w:val="20"/>
                <w:szCs w:val="20"/>
              </w:rPr>
              <w:t>studencka</w:t>
            </w:r>
            <w:proofErr w:type="spellEnd"/>
            <w:r w:rsidRPr="00BD1C27">
              <w:rPr>
                <w:rFonts w:cs="Arial"/>
                <w:sz w:val="20"/>
                <w:szCs w:val="20"/>
              </w:rPr>
              <w:t xml:space="preserve"> (</w:t>
            </w:r>
            <w:proofErr w:type="spellStart"/>
            <w:r w:rsidRPr="00BD1C27">
              <w:rPr>
                <w:rFonts w:cs="Arial"/>
                <w:sz w:val="20"/>
                <w:szCs w:val="20"/>
              </w:rPr>
              <w:t>wyjazdy</w:t>
            </w:r>
            <w:proofErr w:type="spellEnd"/>
            <w:r w:rsidRPr="00BD1C27">
              <w:rPr>
                <w:rFonts w:cs="Arial"/>
                <w:sz w:val="20"/>
                <w:szCs w:val="20"/>
              </w:rPr>
              <w:t>)</w:t>
            </w:r>
          </w:p>
        </w:tc>
        <w:tc>
          <w:tcPr>
            <w:tcW w:w="5071" w:type="dxa"/>
          </w:tcPr>
          <w:p w14:paraId="062DDD66"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28934861" w14:textId="24602019"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1,00</w:t>
            </w:r>
          </w:p>
        </w:tc>
      </w:tr>
      <w:tr w:rsidR="004F1B05" w:rsidRPr="00BD1C27" w14:paraId="535C7486" w14:textId="77777777" w:rsidTr="00BD1C27">
        <w:trPr>
          <w:cantSplit/>
        </w:trPr>
        <w:tc>
          <w:tcPr>
            <w:tcW w:w="1831" w:type="dxa"/>
            <w:vMerge/>
            <w:vAlign w:val="center"/>
          </w:tcPr>
          <w:p w14:paraId="19B0F2F9" w14:textId="77777777" w:rsidR="004F1B05" w:rsidRPr="00BD1C27" w:rsidRDefault="004F1B05" w:rsidP="004F1B05">
            <w:pPr>
              <w:spacing w:before="0" w:line="300" w:lineRule="auto"/>
              <w:ind w:firstLine="0"/>
              <w:jc w:val="center"/>
              <w:rPr>
                <w:rFonts w:cs="Arial"/>
                <w:sz w:val="20"/>
                <w:szCs w:val="20"/>
              </w:rPr>
            </w:pPr>
          </w:p>
        </w:tc>
        <w:tc>
          <w:tcPr>
            <w:tcW w:w="1728" w:type="dxa"/>
          </w:tcPr>
          <w:p w14:paraId="346606C6" w14:textId="008C3D73"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Wymiana</w:t>
            </w:r>
            <w:proofErr w:type="spellEnd"/>
            <w:r w:rsidRPr="00BD1C27">
              <w:rPr>
                <w:rFonts w:cs="Arial"/>
                <w:sz w:val="20"/>
                <w:szCs w:val="20"/>
              </w:rPr>
              <w:t xml:space="preserve"> </w:t>
            </w:r>
            <w:r w:rsidRPr="00BD1C27">
              <w:rPr>
                <w:rFonts w:cs="Arial"/>
                <w:sz w:val="20"/>
                <w:szCs w:val="20"/>
              </w:rPr>
              <w:br/>
            </w:r>
            <w:proofErr w:type="spellStart"/>
            <w:r w:rsidRPr="00BD1C27">
              <w:rPr>
                <w:rFonts w:cs="Arial"/>
                <w:sz w:val="20"/>
                <w:szCs w:val="20"/>
              </w:rPr>
              <w:t>studencka</w:t>
            </w:r>
            <w:proofErr w:type="spellEnd"/>
            <w:r w:rsidRPr="00BD1C27">
              <w:rPr>
                <w:rFonts w:cs="Arial"/>
                <w:sz w:val="20"/>
                <w:szCs w:val="20"/>
              </w:rPr>
              <w:t xml:space="preserve"> (</w:t>
            </w:r>
            <w:proofErr w:type="spellStart"/>
            <w:r w:rsidRPr="00BD1C27">
              <w:rPr>
                <w:rFonts w:cs="Arial"/>
                <w:sz w:val="20"/>
                <w:szCs w:val="20"/>
              </w:rPr>
              <w:t>przyjazdy</w:t>
            </w:r>
            <w:proofErr w:type="spellEnd"/>
            <w:r w:rsidRPr="00BD1C27">
              <w:rPr>
                <w:rFonts w:cs="Arial"/>
                <w:sz w:val="20"/>
                <w:szCs w:val="20"/>
              </w:rPr>
              <w:t>)</w:t>
            </w:r>
          </w:p>
        </w:tc>
        <w:tc>
          <w:tcPr>
            <w:tcW w:w="5071" w:type="dxa"/>
          </w:tcPr>
          <w:p w14:paraId="491EA0A0"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3704EF48" w14:textId="540D6F31"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1,00</w:t>
            </w:r>
          </w:p>
        </w:tc>
      </w:tr>
      <w:tr w:rsidR="004F1B05" w:rsidRPr="00BD1C27" w14:paraId="1F064D54" w14:textId="77777777" w:rsidTr="00BD1C27">
        <w:trPr>
          <w:cantSplit/>
        </w:trPr>
        <w:tc>
          <w:tcPr>
            <w:tcW w:w="1831" w:type="dxa"/>
            <w:vMerge/>
            <w:vAlign w:val="center"/>
          </w:tcPr>
          <w:p w14:paraId="3B5A1F2E" w14:textId="77777777" w:rsidR="004F1B05" w:rsidRPr="00BD1C27" w:rsidRDefault="004F1B05" w:rsidP="004F1B05">
            <w:pPr>
              <w:spacing w:before="0" w:line="300" w:lineRule="auto"/>
              <w:ind w:firstLine="0"/>
              <w:jc w:val="center"/>
              <w:rPr>
                <w:rFonts w:cs="Arial"/>
                <w:sz w:val="20"/>
                <w:szCs w:val="20"/>
              </w:rPr>
            </w:pPr>
          </w:p>
        </w:tc>
        <w:tc>
          <w:tcPr>
            <w:tcW w:w="1728" w:type="dxa"/>
          </w:tcPr>
          <w:p w14:paraId="0B6AF08B" w14:textId="12711D5E" w:rsidR="004F1B05" w:rsidRPr="00BD1C27" w:rsidRDefault="004F1B05" w:rsidP="004F1B05">
            <w:pPr>
              <w:spacing w:before="0" w:line="300" w:lineRule="auto"/>
              <w:ind w:firstLine="0"/>
              <w:jc w:val="center"/>
              <w:rPr>
                <w:rFonts w:cs="Arial"/>
                <w:sz w:val="20"/>
                <w:szCs w:val="20"/>
              </w:rPr>
            </w:pPr>
            <w:proofErr w:type="spellStart"/>
            <w:r w:rsidRPr="00BD1C27">
              <w:rPr>
                <w:rFonts w:cs="Arial"/>
                <w:sz w:val="20"/>
                <w:szCs w:val="20"/>
              </w:rPr>
              <w:t>Wielokulturowość</w:t>
            </w:r>
            <w:proofErr w:type="spellEnd"/>
            <w:r w:rsidRPr="00BD1C27">
              <w:rPr>
                <w:rFonts w:cs="Arial"/>
                <w:sz w:val="20"/>
                <w:szCs w:val="20"/>
              </w:rPr>
              <w:t xml:space="preserve"> </w:t>
            </w:r>
            <w:proofErr w:type="spellStart"/>
            <w:r w:rsidRPr="00BD1C27">
              <w:rPr>
                <w:rFonts w:cs="Arial"/>
                <w:sz w:val="20"/>
                <w:szCs w:val="20"/>
              </w:rPr>
              <w:t>środowiska</w:t>
            </w:r>
            <w:proofErr w:type="spellEnd"/>
            <w:r w:rsidRPr="00BD1C27">
              <w:rPr>
                <w:rFonts w:cs="Arial"/>
                <w:sz w:val="20"/>
                <w:szCs w:val="20"/>
              </w:rPr>
              <w:t xml:space="preserve"> </w:t>
            </w:r>
            <w:r>
              <w:rPr>
                <w:rFonts w:cs="Arial"/>
                <w:sz w:val="20"/>
                <w:szCs w:val="20"/>
              </w:rPr>
              <w:br/>
            </w:r>
            <w:proofErr w:type="spellStart"/>
            <w:r w:rsidRPr="00BD1C27">
              <w:rPr>
                <w:rFonts w:cs="Arial"/>
                <w:sz w:val="20"/>
                <w:szCs w:val="20"/>
              </w:rPr>
              <w:t>studenckiego</w:t>
            </w:r>
            <w:proofErr w:type="spellEnd"/>
          </w:p>
        </w:tc>
        <w:tc>
          <w:tcPr>
            <w:tcW w:w="5071" w:type="dxa"/>
          </w:tcPr>
          <w:p w14:paraId="209ACD41" w14:textId="77777777" w:rsidR="004F1B05" w:rsidRPr="00BD1C27" w:rsidRDefault="004F1B05" w:rsidP="004F1B05">
            <w:pPr>
              <w:spacing w:before="0" w:line="300" w:lineRule="auto"/>
              <w:ind w:firstLine="0"/>
              <w:rPr>
                <w:rFonts w:cs="Arial"/>
                <w:sz w:val="20"/>
                <w:szCs w:val="20"/>
              </w:rPr>
            </w:pPr>
          </w:p>
        </w:tc>
        <w:tc>
          <w:tcPr>
            <w:tcW w:w="1235" w:type="dxa"/>
            <w:vAlign w:val="center"/>
          </w:tcPr>
          <w:p w14:paraId="6DC0F866" w14:textId="075C097A" w:rsidR="004F1B05" w:rsidRPr="00BD1C27" w:rsidRDefault="004F1B05" w:rsidP="004F1B05">
            <w:pPr>
              <w:spacing w:before="0" w:line="300" w:lineRule="auto"/>
              <w:ind w:right="170" w:firstLine="0"/>
              <w:jc w:val="right"/>
              <w:rPr>
                <w:rFonts w:cs="Arial"/>
                <w:sz w:val="20"/>
                <w:szCs w:val="20"/>
              </w:rPr>
            </w:pPr>
            <w:r w:rsidRPr="00BD1C27">
              <w:rPr>
                <w:rFonts w:cs="Arial"/>
                <w:sz w:val="20"/>
                <w:szCs w:val="20"/>
              </w:rPr>
              <w:t>1,00</w:t>
            </w:r>
          </w:p>
        </w:tc>
      </w:tr>
    </w:tbl>
    <w:p w14:paraId="1861904F" w14:textId="552D1003" w:rsidR="00222592" w:rsidRPr="00CB4697" w:rsidRDefault="00962267" w:rsidP="00962267">
      <w:pPr>
        <w:pStyle w:val="rdo"/>
      </w:pPr>
      <w:r>
        <w:t>ź</w:t>
      </w:r>
      <w:r w:rsidR="00922A76">
        <w:t xml:space="preserve">ródło: opracowanie własne na podstawie </w:t>
      </w:r>
      <w:r w:rsidR="00922A76">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363261B0" w14:textId="77777777" w:rsidR="00222592" w:rsidRPr="00CB4697" w:rsidRDefault="00222592" w:rsidP="000D44B5">
      <w:pPr>
        <w:spacing w:before="240"/>
      </w:pPr>
    </w:p>
    <w:p w14:paraId="2B3B81F3" w14:textId="42D888A5" w:rsidR="00BE7C06" w:rsidRPr="00CB4697" w:rsidRDefault="00962267" w:rsidP="000D44B5">
      <w:pPr>
        <w:spacing w:before="240"/>
      </w:pPr>
      <w:r>
        <w:t>w tabeli po</w:t>
      </w:r>
      <w:r>
        <w:fldChar w:fldCharType="begin"/>
      </w:r>
      <w:r>
        <w:instrText xml:space="preserve"> REF _Ref134515437 \p \h </w:instrText>
      </w:r>
      <w:r>
        <w:fldChar w:fldCharType="separate"/>
      </w:r>
      <w:r>
        <w:t>wyżej</w:t>
      </w:r>
      <w:r>
        <w:fldChar w:fldCharType="end"/>
      </w:r>
      <w:r>
        <w:t xml:space="preserve"> (</w:t>
      </w:r>
      <w:r>
        <w:fldChar w:fldCharType="begin"/>
      </w:r>
      <w:r>
        <w:instrText xml:space="preserve"> REF  _Ref134515427 \* Lower \h  \* MERGEFORMAT </w:instrText>
      </w:r>
      <w:r>
        <w:fldChar w:fldCharType="separate"/>
      </w:r>
      <w:r>
        <w:t xml:space="preserve">tabela </w:t>
      </w:r>
      <w:r>
        <w:rPr>
          <w:noProof/>
        </w:rPr>
        <w:t>20</w:t>
      </w:r>
      <w:r>
        <w:fldChar w:fldCharType="end"/>
      </w:r>
      <w:r>
        <w:t>).</w:t>
      </w:r>
    </w:p>
    <w:p w14:paraId="1989B0C9" w14:textId="77777777" w:rsidR="000D44B5" w:rsidRPr="00CB4697" w:rsidRDefault="000D44B5" w:rsidP="000D44B5">
      <w:pPr>
        <w:spacing w:before="240"/>
      </w:pPr>
    </w:p>
    <w:p w14:paraId="524FC5F1" w14:textId="77777777" w:rsidR="000D44B5" w:rsidRPr="00CB4697" w:rsidRDefault="000D44B5" w:rsidP="000D44B5">
      <w:pPr>
        <w:spacing w:before="240"/>
      </w:pP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63" w:name="_Toc133846136"/>
      <w:r w:rsidRPr="00233788">
        <w:t xml:space="preserve">Pomiar jakości, a pomiar </w:t>
      </w:r>
      <w:commentRangeStart w:id="164"/>
      <w:r w:rsidRPr="00233788">
        <w:t>satysfakcji klienta</w:t>
      </w:r>
      <w:commentRangeEnd w:id="164"/>
      <w:r w:rsidRPr="00233788">
        <w:rPr>
          <w:rStyle w:val="Odwoaniedokomentarza"/>
          <w:rFonts w:ascii="Times New Roman" w:eastAsia="Times New Roman" w:hAnsi="Times New Roman"/>
          <w:bCs w:val="0"/>
          <w:i w:val="0"/>
          <w:szCs w:val="20"/>
          <w:lang w:eastAsia="pl-PL"/>
        </w:rPr>
        <w:commentReference w:id="164"/>
      </w:r>
      <w:bookmarkEnd w:id="163"/>
    </w:p>
    <w:p w14:paraId="728A96FE" w14:textId="65E8080E" w:rsidR="00A26BFA" w:rsidRPr="00233788" w:rsidRDefault="00A26BFA" w:rsidP="004E7B54">
      <w:pPr>
        <w:pStyle w:val="Nagwek2"/>
      </w:pPr>
      <w:bookmarkStart w:id="165" w:name="_Toc133846137"/>
      <w:r w:rsidRPr="00233788">
        <w:t>Zarządzanie jakością w uczelniach wyższych</w:t>
      </w:r>
      <w:bookmarkEnd w:id="165"/>
    </w:p>
    <w:p w14:paraId="0D04ADF8" w14:textId="35BCCC6B" w:rsidR="001D7F64" w:rsidRPr="00233788" w:rsidRDefault="001D7F64" w:rsidP="004E7B54">
      <w:pPr>
        <w:pStyle w:val="Nagwek3"/>
      </w:pPr>
      <w:bookmarkStart w:id="166" w:name="_Toc133846138"/>
      <w:r w:rsidRPr="00233788">
        <w:t>Rola kierownictwa uczelni w zarządzaniu jakością</w:t>
      </w:r>
      <w:bookmarkEnd w:id="166"/>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7" w:name="_Toc133846139"/>
      <w:r w:rsidRPr="00233788">
        <w:t>Istniejące narzędzia wspierające zarządzanie jakością na uniwersytetach</w:t>
      </w:r>
      <w:bookmarkEnd w:id="167"/>
    </w:p>
    <w:p w14:paraId="1189EF02" w14:textId="0B1908DB" w:rsidR="00042DAF" w:rsidRPr="00233788" w:rsidRDefault="00042DAF" w:rsidP="004E7B54">
      <w:pPr>
        <w:pStyle w:val="Nagwek3"/>
      </w:pPr>
      <w:bookmarkStart w:id="168" w:name="_Toc133846140"/>
      <w:r w:rsidRPr="00233788">
        <w:t>Uwarunkowania zarządzania jakością uczelni w Polsce</w:t>
      </w:r>
      <w:bookmarkEnd w:id="168"/>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9" w:name="_Toc133846141"/>
      <w:r w:rsidRPr="00233788">
        <w:t>Interesariusze uczelni, a wymagania wobec efektów jej działalności</w:t>
      </w:r>
      <w:bookmarkEnd w:id="169"/>
    </w:p>
    <w:p w14:paraId="10B6C8B9" w14:textId="1C3F4A9A" w:rsidR="0063091A" w:rsidRPr="00233788" w:rsidRDefault="0063091A" w:rsidP="004E7B54">
      <w:pPr>
        <w:pStyle w:val="Nagwek3"/>
      </w:pPr>
      <w:bookmarkStart w:id="170" w:name="_Toc133846142"/>
      <w:r w:rsidRPr="00233788">
        <w:t>Koncepcja i rodzaje interesariuszy wg teorii interesariuszy</w:t>
      </w:r>
      <w:bookmarkEnd w:id="170"/>
    </w:p>
    <w:p w14:paraId="431DC046" w14:textId="2F1FB11E" w:rsidR="00964BA3" w:rsidRDefault="00964BA3" w:rsidP="00964BA3"/>
    <w:p w14:paraId="6DDAAAAE" w14:textId="56865E81" w:rsidR="00293DF2" w:rsidRDefault="00293DF2" w:rsidP="00964BA3">
      <w:r>
        <w:lastRenderedPageBreak/>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71" w:name="_Toc133846143"/>
      <w:r w:rsidRPr="00233788">
        <w:lastRenderedPageBreak/>
        <w:t>Różne oczekiwania poszczególnych grup interesariuszy</w:t>
      </w:r>
      <w:bookmarkEnd w:id="17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72" w:name="_Toc133846144"/>
      <w:r w:rsidRPr="00233788">
        <w:t>Sposoby komunikacji z różnymi grupami interesariuszy</w:t>
      </w:r>
      <w:bookmarkEnd w:id="17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73"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73"/>
    </w:p>
    <w:p w14:paraId="5C0B54FD" w14:textId="6337D791" w:rsidR="001D7F64" w:rsidRPr="00233788" w:rsidRDefault="001D7F64" w:rsidP="004E7B54">
      <w:pPr>
        <w:pStyle w:val="Nagwek2"/>
      </w:pPr>
      <w:bookmarkStart w:id="174" w:name="_Toc133846146"/>
      <w:r w:rsidRPr="00233788">
        <w:t>Założenia</w:t>
      </w:r>
      <w:r w:rsidR="000A2989" w:rsidRPr="00233788">
        <w:t xml:space="preserve"> i cele badań statystyczno-empirycznych</w:t>
      </w:r>
      <w:bookmarkEnd w:id="17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5"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5"/>
    </w:p>
    <w:p w14:paraId="2986C120" w14:textId="51E7CFD0" w:rsidR="009B2CA8" w:rsidRPr="00233788" w:rsidRDefault="009B2CA8" w:rsidP="004E7B54">
      <w:pPr>
        <w:pStyle w:val="Nagwek2"/>
      </w:pPr>
      <w:bookmarkStart w:id="176"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6"/>
    </w:p>
    <w:p w14:paraId="6D592CC2" w14:textId="5D179C26" w:rsidR="000A2989" w:rsidRDefault="000A2989" w:rsidP="004E7B54">
      <w:pPr>
        <w:pStyle w:val="Nagwek2"/>
      </w:pPr>
      <w:bookmarkStart w:id="177"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8" w:name="_Toc133846150"/>
      <w:r>
        <w:t>Analiza wyników badania jakościowego</w:t>
      </w:r>
      <w:bookmarkEnd w:id="17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9" w:name="_Toc133846151"/>
      <w:r>
        <w:t>Analiza wyników badania kwestionariuszowego</w:t>
      </w:r>
      <w:bookmarkEnd w:id="17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A8FE4C8" w:rsidR="00883092" w:rsidRDefault="00883092" w:rsidP="00883092">
      <w:pPr>
        <w:pStyle w:val="Tytutabeli"/>
      </w:pPr>
      <w:bookmarkStart w:id="180" w:name="_Toc125300934"/>
      <w:r>
        <w:lastRenderedPageBreak/>
        <w:t xml:space="preserve">Tabela </w:t>
      </w:r>
      <w:fldSimple w:instr=" SEQ Tabela \* ARABIC ">
        <w:r w:rsidR="00962267">
          <w:rPr>
            <w:noProof/>
          </w:rPr>
          <w:t>21</w:t>
        </w:r>
      </w:fldSimple>
      <w:r>
        <w:t xml:space="preserve"> Statystyki rezultatów</w:t>
      </w:r>
      <w:r w:rsidR="009045C9">
        <w:t xml:space="preserve"> liczby uzyskanych</w:t>
      </w:r>
      <w:r>
        <w:t xml:space="preserve"> odpowiedzi uczestników </w:t>
      </w:r>
      <w:r w:rsidR="009045C9">
        <w:t>badania kwestionariuszowego</w:t>
      </w:r>
      <w:bookmarkEnd w:id="18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1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81" w:name="_Ref125300791"/>
      <w:bookmarkStart w:id="182" w:name="_Toc125300912"/>
      <w:bookmarkStart w:id="183" w:name="_Ref125300946"/>
      <w:r>
        <w:t xml:space="preserve">Rysunek </w:t>
      </w:r>
      <w:fldSimple w:instr=" SEQ Rysunek \* ARABIC ">
        <w:r w:rsidR="002042D3">
          <w:rPr>
            <w:noProof/>
          </w:rPr>
          <w:t>18</w:t>
        </w:r>
      </w:fldSimple>
      <w:bookmarkEnd w:id="181"/>
      <w:r>
        <w:t xml:space="preserve"> Struktura respondentów badania kwestionariuszowego wg płci</w:t>
      </w:r>
      <w:bookmarkEnd w:id="182"/>
      <w:bookmarkEnd w:id="18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4" w:name="_Ref125301322"/>
      <w:bookmarkStart w:id="185" w:name="_Toc125300913"/>
      <w:bookmarkStart w:id="186" w:name="_Ref125301316"/>
      <w:bookmarkStart w:id="187" w:name="_Ref126613916"/>
      <w:r>
        <w:t xml:space="preserve">Rysunek </w:t>
      </w:r>
      <w:fldSimple w:instr=" SEQ Rysunek \* ARABIC ">
        <w:r w:rsidR="002042D3">
          <w:rPr>
            <w:noProof/>
          </w:rPr>
          <w:t>19</w:t>
        </w:r>
      </w:fldSimple>
      <w:bookmarkEnd w:id="184"/>
      <w:r>
        <w:t xml:space="preserve"> Struktura respondentów badania kwestionariuszowego wg kategorii wiekowych</w:t>
      </w:r>
      <w:bookmarkEnd w:id="185"/>
      <w:bookmarkEnd w:id="186"/>
      <w:bookmarkEnd w:id="18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13"/>
      </w:r>
      <w:r w:rsidR="005709A9">
        <w:t>.</w:t>
      </w:r>
    </w:p>
    <w:p w14:paraId="370AC6B4" w14:textId="091BF811" w:rsidR="001B2A4A" w:rsidRDefault="001B2A4A" w:rsidP="001B2A4A">
      <w:pPr>
        <w:pStyle w:val="Tytutabeli"/>
      </w:pPr>
      <w:bookmarkStart w:id="188" w:name="_Ref125574748"/>
      <w:r>
        <w:t xml:space="preserve">Tabela </w:t>
      </w:r>
      <w:fldSimple w:instr=" SEQ Tabela \* ARABIC ">
        <w:r w:rsidR="00962267">
          <w:rPr>
            <w:noProof/>
          </w:rPr>
          <w:t>22</w:t>
        </w:r>
      </w:fldSimple>
      <w:bookmarkEnd w:id="18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78A71595" w:rsidR="008541D0" w:rsidRDefault="008541D0" w:rsidP="008541D0">
      <w:pPr>
        <w:pStyle w:val="Tytutabeli"/>
      </w:pPr>
      <w:bookmarkStart w:id="189" w:name="_Ref125578079"/>
      <w:bookmarkStart w:id="190" w:name="_Ref125578067"/>
      <w:r>
        <w:t xml:space="preserve">Tabela </w:t>
      </w:r>
      <w:fldSimple w:instr=" SEQ Tabela \* ARABIC ">
        <w:r w:rsidR="00962267">
          <w:rPr>
            <w:noProof/>
          </w:rPr>
          <w:t>23</w:t>
        </w:r>
      </w:fldSimple>
      <w:bookmarkEnd w:id="189"/>
      <w:r>
        <w:t xml:space="preserve"> </w:t>
      </w:r>
      <w:r w:rsidRPr="008541D0">
        <w:t>Oszacowanie struktury populacji badanej absolwentów i studentów wg wybranych grup wiekowych</w:t>
      </w:r>
      <w:bookmarkEnd w:id="19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91" w:name="_Ref125483559"/>
      <w:bookmarkStart w:id="192" w:name="_Toc125300914"/>
      <w:bookmarkStart w:id="193" w:name="_Ref125585495"/>
      <w:r>
        <w:t xml:space="preserve">Rysunek </w:t>
      </w:r>
      <w:fldSimple w:instr=" SEQ Rysunek \* ARABIC ">
        <w:r w:rsidR="002042D3">
          <w:rPr>
            <w:noProof/>
          </w:rPr>
          <w:t>20</w:t>
        </w:r>
      </w:fldSimple>
      <w:bookmarkEnd w:id="191"/>
      <w:r>
        <w:t xml:space="preserve"> Struktura respondentów badania kwestionariuszowego wg kryterium kategorii i wielkości</w:t>
      </w:r>
      <w:r w:rsidR="00BB5577">
        <w:t xml:space="preserve"> </w:t>
      </w:r>
      <w:r w:rsidR="00414332">
        <w:br/>
      </w:r>
      <w:r>
        <w:t>miejscowości pochodzenia</w:t>
      </w:r>
      <w:bookmarkEnd w:id="192"/>
      <w:bookmarkEnd w:id="19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4" w:name="_Ref125656823"/>
      <w:bookmarkStart w:id="195" w:name="_Toc125300915"/>
      <w:bookmarkStart w:id="196" w:name="_Ref125656815"/>
      <w:bookmarkStart w:id="197" w:name="_Ref125657057"/>
      <w:bookmarkStart w:id="198" w:name="_Ref126518124"/>
      <w:r>
        <w:t xml:space="preserve">Rysunek </w:t>
      </w:r>
      <w:fldSimple w:instr=" SEQ Rysunek \* ARABIC ">
        <w:r w:rsidR="002042D3">
          <w:rPr>
            <w:noProof/>
          </w:rPr>
          <w:t>21</w:t>
        </w:r>
      </w:fldSimple>
      <w:bookmarkEnd w:id="194"/>
      <w:r>
        <w:t xml:space="preserve"> Struktura respondentów badania kwestionariuszowego wg przynależności do grup interesariuszy</w:t>
      </w:r>
      <w:bookmarkEnd w:id="195"/>
      <w:bookmarkEnd w:id="196"/>
      <w:bookmarkEnd w:id="197"/>
      <w:bookmarkEnd w:id="19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9" w:name="_Ref126518352"/>
      <w:bookmarkStart w:id="20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4"/>
      </w:r>
      <w:bookmarkEnd w:id="20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201" w:name="_Ref126613229"/>
      <w:bookmarkStart w:id="202" w:name="_Ref126613822"/>
      <w:r>
        <w:t xml:space="preserve">Rysunek </w:t>
      </w:r>
      <w:fldSimple w:instr=" SEQ Rysunek \* ARABIC ">
        <w:r w:rsidR="002042D3">
          <w:rPr>
            <w:noProof/>
          </w:rPr>
          <w:t>23</w:t>
        </w:r>
      </w:fldSimple>
      <w:bookmarkEnd w:id="201"/>
      <w:r>
        <w:t xml:space="preserve"> Struktura respondentów badania kwestionariuszowego </w:t>
      </w:r>
      <w:r w:rsidR="00003A12">
        <w:t xml:space="preserve">z grupy absolwentów uczelni </w:t>
      </w:r>
      <w:r>
        <w:t>wg płci</w:t>
      </w:r>
      <w:bookmarkEnd w:id="20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203" w:name="_Ref126674854"/>
      <w:bookmarkStart w:id="204" w:name="_Ref126613992"/>
      <w:r>
        <w:t xml:space="preserve">Rysunek </w:t>
      </w:r>
      <w:fldSimple w:instr=" SEQ Rysunek \* ARABIC ">
        <w:r w:rsidR="002042D3">
          <w:rPr>
            <w:noProof/>
          </w:rPr>
          <w:t>24</w:t>
        </w:r>
      </w:fldSimple>
      <w:bookmarkEnd w:id="203"/>
      <w:r>
        <w:t xml:space="preserve"> Struktura respondentów badania kwestionariuszowego z grupy absolwentów uczelni wg kategorii wiekowych</w:t>
      </w:r>
      <w:bookmarkEnd w:id="20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5" w:name="_Ref126675789"/>
      <w:bookmarkStart w:id="206" w:name="_Ref126675780"/>
      <w:r>
        <w:t xml:space="preserve">Rysunek </w:t>
      </w:r>
      <w:fldSimple w:instr=" SEQ Rysunek \* ARABIC ">
        <w:r w:rsidR="002042D3">
          <w:rPr>
            <w:noProof/>
          </w:rPr>
          <w:t>25</w:t>
        </w:r>
      </w:fldSimple>
      <w:bookmarkEnd w:id="205"/>
      <w:r>
        <w:t xml:space="preserve"> Struktura respondentów badania kwestionariuszowego należących do grupy absolwentów wg rodzaju ukończonej uczelni.</w:t>
      </w:r>
      <w:bookmarkEnd w:id="20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7" w:name="_Ref126677210"/>
      <w:bookmarkStart w:id="208" w:name="_Ref126677202"/>
      <w:r>
        <w:t xml:space="preserve">Rysunek </w:t>
      </w:r>
      <w:fldSimple w:instr=" SEQ Rysunek \* ARABIC ">
        <w:r w:rsidR="002042D3">
          <w:rPr>
            <w:noProof/>
          </w:rPr>
          <w:t>26</w:t>
        </w:r>
      </w:fldSimple>
      <w:bookmarkEnd w:id="207"/>
      <w:r>
        <w:t xml:space="preserve"> Struktura grupy absolwentów respondentów badania kwestionariuszowego ze względu na ocenianą uczelnię</w:t>
      </w:r>
      <w:bookmarkEnd w:id="20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9" w:name="_Ref127621738"/>
      <w:bookmarkStart w:id="210" w:name="_Ref127621729"/>
      <w:r>
        <w:t xml:space="preserve">Rysunek </w:t>
      </w:r>
      <w:fldSimple w:instr=" SEQ Rysunek \* ARABIC ">
        <w:r w:rsidR="002042D3">
          <w:rPr>
            <w:noProof/>
          </w:rPr>
          <w:t>27</w:t>
        </w:r>
      </w:fldSimple>
      <w:bookmarkEnd w:id="20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1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11" w:name="_Ref127621917"/>
      <w:bookmarkStart w:id="212" w:name="_Ref127621908"/>
      <w:r>
        <w:t xml:space="preserve">Rysunek </w:t>
      </w:r>
      <w:fldSimple w:instr=" SEQ Rysunek \* ARABIC ">
        <w:r w:rsidR="002042D3">
          <w:rPr>
            <w:noProof/>
          </w:rPr>
          <w:t>28</w:t>
        </w:r>
      </w:fldSimple>
      <w:bookmarkEnd w:id="21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13" w:name="_Ref127621832"/>
      <w:bookmarkStart w:id="214" w:name="_Ref127621846"/>
      <w:bookmarkStart w:id="215" w:name="_Ref130030213"/>
      <w:r>
        <w:t xml:space="preserve">Rysunek </w:t>
      </w:r>
      <w:fldSimple w:instr=" SEQ Rysunek \* ARABIC ">
        <w:r w:rsidR="002042D3">
          <w:rPr>
            <w:noProof/>
          </w:rPr>
          <w:t>29</w:t>
        </w:r>
      </w:fldSimple>
      <w:bookmarkEnd w:id="21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6" w:name="_Ref127622204"/>
      <w:bookmarkStart w:id="217" w:name="_Ref127622197"/>
      <w:bookmarkStart w:id="218" w:name="_Ref130040342"/>
      <w:r>
        <w:t xml:space="preserve">Rysunek </w:t>
      </w:r>
      <w:fldSimple w:instr=" SEQ Rysunek \* ARABIC ">
        <w:r w:rsidR="002042D3">
          <w:rPr>
            <w:noProof/>
          </w:rPr>
          <w:t>30</w:t>
        </w:r>
      </w:fldSimple>
      <w:bookmarkEnd w:id="216"/>
      <w:r>
        <w:t xml:space="preserve"> </w:t>
      </w:r>
      <w:r w:rsidR="00101D02">
        <w:t xml:space="preserve">Podsumowanie odpowiedzi respondentów z grupy pracowników administracyjnych na pytanie: </w:t>
      </w:r>
      <w:r w:rsidR="00101D02" w:rsidRPr="003C435C">
        <w:t>Moja satysfakcja z pracy na ocenianej uczelni jest wysoka</w:t>
      </w:r>
      <w:bookmarkEnd w:id="217"/>
      <w:r w:rsidR="00675EBF">
        <w:t>; N = 4; X</w:t>
      </w:r>
      <w:r w:rsidR="00675EBF">
        <w:rPr>
          <w:rFonts w:cs="Arial"/>
        </w:rPr>
        <w:t>̅</w:t>
      </w:r>
      <w:r w:rsidR="00675EBF">
        <w:t xml:space="preserve"> = 6,750; SD</w:t>
      </w:r>
      <w:r w:rsidR="00675EBF">
        <w:rPr>
          <w:vertAlign w:val="superscript"/>
        </w:rPr>
        <w:t>2</w:t>
      </w:r>
      <w:r w:rsidR="00675EBF">
        <w:t xml:space="preserve"> = 0,250; SD = 0,500</w:t>
      </w:r>
      <w:bookmarkEnd w:id="21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9" w:name="_Ref127622352"/>
      <w:bookmarkStart w:id="220" w:name="_Ref127622343"/>
      <w:bookmarkStart w:id="221" w:name="_Ref130040854"/>
      <w:r>
        <w:t xml:space="preserve">Rysunek </w:t>
      </w:r>
      <w:fldSimple w:instr=" SEQ Rysunek \* ARABIC ">
        <w:r w:rsidR="002042D3">
          <w:rPr>
            <w:noProof/>
          </w:rPr>
          <w:t>31</w:t>
        </w:r>
      </w:fldSimple>
      <w:bookmarkEnd w:id="21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2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2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22" w:name="_Ref127622466"/>
      <w:bookmarkStart w:id="223" w:name="_Ref127622457"/>
      <w:bookmarkStart w:id="224" w:name="_Ref130041190"/>
      <w:r>
        <w:t xml:space="preserve">Rysunek </w:t>
      </w:r>
      <w:fldSimple w:instr=" SEQ Rysunek \* ARABIC ">
        <w:r w:rsidR="002042D3">
          <w:rPr>
            <w:noProof/>
          </w:rPr>
          <w:t>32</w:t>
        </w:r>
      </w:fldSimple>
      <w:bookmarkEnd w:id="222"/>
      <w:r>
        <w:t xml:space="preserve"> </w:t>
      </w:r>
      <w:r w:rsidR="001644D5">
        <w:t>Podsumowanie odpowiedzi respondentów z grupy władz uczelni na pytanie: „Ogólny poziom mojej satysfakcji z jakości usług edukacyjnych ocenianej uczelni jest wysoki”</w:t>
      </w:r>
      <w:bookmarkEnd w:id="223"/>
      <w:r w:rsidR="00675EBF">
        <w:t>; N = 5; X</w:t>
      </w:r>
      <w:r w:rsidR="00675EBF">
        <w:rPr>
          <w:rFonts w:cs="Arial"/>
        </w:rPr>
        <w:t>̅</w:t>
      </w:r>
      <w:r w:rsidR="00675EBF">
        <w:t xml:space="preserve"> = 5,800; SD</w:t>
      </w:r>
      <w:r w:rsidR="00675EBF">
        <w:rPr>
          <w:vertAlign w:val="superscript"/>
        </w:rPr>
        <w:t>2</w:t>
      </w:r>
      <w:r w:rsidR="00675EBF">
        <w:t xml:space="preserve"> = 0,700; SD = 0,837</w:t>
      </w:r>
      <w:bookmarkEnd w:id="22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5" w:name="_Ref127622589"/>
      <w:bookmarkStart w:id="226" w:name="_Ref127622577"/>
      <w:bookmarkStart w:id="227" w:name="_Ref130041671"/>
      <w:r>
        <w:t xml:space="preserve">Rysunek </w:t>
      </w:r>
      <w:fldSimple w:instr=" SEQ Rysunek \* ARABIC ">
        <w:r w:rsidR="002042D3">
          <w:rPr>
            <w:noProof/>
          </w:rPr>
          <w:t>33</w:t>
        </w:r>
      </w:fldSimple>
      <w:bookmarkEnd w:id="22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8" w:name="_Ref127622719"/>
      <w:bookmarkStart w:id="229" w:name="_Ref127622709"/>
      <w:bookmarkStart w:id="230" w:name="_Ref130042657"/>
      <w:r>
        <w:t xml:space="preserve">Rysunek </w:t>
      </w:r>
      <w:fldSimple w:instr=" SEQ Rysunek \* ARABIC ">
        <w:r>
          <w:rPr>
            <w:noProof/>
          </w:rPr>
          <w:t>34</w:t>
        </w:r>
      </w:fldSimple>
      <w:bookmarkEnd w:id="22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9"/>
      <w:r w:rsidR="0052196C">
        <w:t>; N = 2; X</w:t>
      </w:r>
      <w:r w:rsidR="0052196C">
        <w:rPr>
          <w:rFonts w:cs="Arial"/>
        </w:rPr>
        <w:t>̅</w:t>
      </w:r>
      <w:r w:rsidR="0052196C">
        <w:t xml:space="preserve"> = 6,500; SD</w:t>
      </w:r>
      <w:r w:rsidR="0052196C">
        <w:rPr>
          <w:vertAlign w:val="superscript"/>
        </w:rPr>
        <w:t>2</w:t>
      </w:r>
      <w:r w:rsidR="0052196C">
        <w:t xml:space="preserve"> = 0,500; SD = 0,707</w:t>
      </w:r>
      <w:bookmarkEnd w:id="23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0152C4D7" w:rsidR="001764BA" w:rsidRDefault="001764BA" w:rsidP="001764BA">
      <w:pPr>
        <w:pStyle w:val="Tytutabeli"/>
      </w:pPr>
      <w:bookmarkStart w:id="231" w:name="_Ref129554754"/>
      <w:bookmarkStart w:id="232" w:name="_Ref129554744"/>
      <w:r>
        <w:t xml:space="preserve">Tabela </w:t>
      </w:r>
      <w:fldSimple w:instr=" SEQ Tabela \* ARABIC ">
        <w:r w:rsidR="00962267">
          <w:rPr>
            <w:noProof/>
          </w:rPr>
          <w:t>24</w:t>
        </w:r>
      </w:fldSimple>
      <w:bookmarkEnd w:id="231"/>
      <w:r>
        <w:t xml:space="preserve"> Zestawienie wyników odpowiedzi na pytania dotyczące satysfakcji z usług uczelni </w:t>
      </w:r>
      <w:r w:rsidR="00B777DF">
        <w:t>w ramach różnych grup respondentów badania kwestionariuszowego</w:t>
      </w:r>
      <w:bookmarkEnd w:id="23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4E55EADE" w:rsidR="007D1E8B" w:rsidRDefault="007D1E8B" w:rsidP="007D1E8B">
      <w:pPr>
        <w:pStyle w:val="Tytutabeli"/>
      </w:pPr>
      <w:bookmarkStart w:id="233" w:name="_Ref131245364"/>
      <w:bookmarkStart w:id="234" w:name="_Ref131245346"/>
      <w:r>
        <w:lastRenderedPageBreak/>
        <w:t xml:space="preserve">Tabela </w:t>
      </w:r>
      <w:fldSimple w:instr=" SEQ Tabela \* ARABIC ">
        <w:r w:rsidR="00962267">
          <w:rPr>
            <w:noProof/>
          </w:rPr>
          <w:t>25</w:t>
        </w:r>
      </w:fldSimple>
      <w:bookmarkEnd w:id="233"/>
      <w:r>
        <w:t xml:space="preserve"> Uśrednione wagi istotności wpływu na ocenę SSI poszczególnych grup interesariuszy</w:t>
      </w:r>
      <w:bookmarkEnd w:id="234"/>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5"/>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6"/>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67ABEA77" w:rsidR="0060760C" w:rsidRDefault="0060760C" w:rsidP="0060760C">
      <w:pPr>
        <w:pStyle w:val="Tytutabeli"/>
      </w:pPr>
      <w:bookmarkStart w:id="235" w:name="_Ref131759651"/>
      <w:bookmarkStart w:id="236" w:name="_Ref131759632"/>
      <w:r>
        <w:t xml:space="preserve">Tabela </w:t>
      </w:r>
      <w:fldSimple w:instr=" SEQ Tabela \* ARABIC ">
        <w:r w:rsidR="00962267">
          <w:rPr>
            <w:noProof/>
          </w:rPr>
          <w:t>26</w:t>
        </w:r>
      </w:fldSimple>
      <w:bookmarkEnd w:id="235"/>
      <w:r>
        <w:t xml:space="preserve"> Wartości cząstkowych SSI dla poszczególnych grup interesariuszy.</w:t>
      </w:r>
      <w:bookmarkEnd w:id="236"/>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7" w:name="_Toc133846152"/>
      <w:r w:rsidRPr="00233788">
        <w:lastRenderedPageBreak/>
        <w:t>Koncepcja zarządzania jakością uczelni z uwzględnieniem interesariuszy</w:t>
      </w:r>
      <w:bookmarkEnd w:id="237"/>
    </w:p>
    <w:p w14:paraId="419314F7" w14:textId="2959ADF8" w:rsidR="00DE7193" w:rsidRDefault="00DE7193" w:rsidP="004E7B54">
      <w:pPr>
        <w:pStyle w:val="Nagwek2"/>
      </w:pPr>
      <w:bookmarkStart w:id="238" w:name="_Toc133846153"/>
      <w:r w:rsidRPr="00233788">
        <w:t>Jak wybrać najistotniejszych interesariuszy</w:t>
      </w:r>
      <w:bookmarkEnd w:id="238"/>
    </w:p>
    <w:p w14:paraId="2389EFEF" w14:textId="77777777" w:rsidR="00B51006" w:rsidRPr="00B51006" w:rsidRDefault="00B51006" w:rsidP="00B51006"/>
    <w:p w14:paraId="7073D5F6" w14:textId="12407945" w:rsidR="00DE7193" w:rsidRDefault="00DE7193" w:rsidP="004E7B54">
      <w:pPr>
        <w:pStyle w:val="Nagwek2"/>
      </w:pPr>
      <w:bookmarkStart w:id="239" w:name="_Toc133846154"/>
      <w:r w:rsidRPr="00233788">
        <w:t>Jak dowiedzieć się co jest wartościowe dla istotnych interesariuszy</w:t>
      </w:r>
      <w:bookmarkEnd w:id="239"/>
    </w:p>
    <w:p w14:paraId="3DFE8BE9" w14:textId="77777777" w:rsidR="00B51006" w:rsidRPr="00B51006" w:rsidRDefault="00B51006" w:rsidP="00B51006"/>
    <w:p w14:paraId="4E78FE6B" w14:textId="6CD5C9B9" w:rsidR="00DE7193" w:rsidRPr="00233788" w:rsidRDefault="00DE7193" w:rsidP="004E7B54">
      <w:pPr>
        <w:pStyle w:val="Nagwek2"/>
      </w:pPr>
      <w:bookmarkStart w:id="240" w:name="_Toc133846155"/>
      <w:r w:rsidRPr="00233788">
        <w:t xml:space="preserve">Jak mierzyć </w:t>
      </w:r>
      <w:r w:rsidR="00F13BCF" w:rsidRPr="00233788">
        <w:t>poziom satysfakcji interesariuszy</w:t>
      </w:r>
      <w:bookmarkEnd w:id="240"/>
    </w:p>
    <w:p w14:paraId="60A8BA70" w14:textId="44053AD2" w:rsidR="004B4B7E" w:rsidRPr="00233788" w:rsidRDefault="004B4B7E" w:rsidP="004E7B54"/>
    <w:p w14:paraId="17AE65DB" w14:textId="5408BA91" w:rsidR="004B4B7E" w:rsidRPr="00233788" w:rsidRDefault="004B4B7E" w:rsidP="004E7B54">
      <w:pPr>
        <w:pStyle w:val="Nagwek2"/>
      </w:pPr>
      <w:bookmarkStart w:id="241" w:name="_Toc133846156"/>
      <w:r w:rsidRPr="00233788">
        <w:t>Metodologia doskonalenia jakości z wykorzystaniem pomiaru Indeksu Satysfakcji Interesariuszy</w:t>
      </w:r>
      <w:bookmarkEnd w:id="241"/>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42" w:name="_Toc133846157"/>
      <w:r w:rsidRPr="00233788">
        <w:lastRenderedPageBreak/>
        <w:t>Wybrane aspekty pomiaru satysfakcji interesariuszy</w:t>
      </w:r>
      <w:r w:rsidR="00A931F6" w:rsidRPr="00233788">
        <w:t xml:space="preserve"> w świetle zarządzania uczelnią</w:t>
      </w:r>
      <w:bookmarkEnd w:id="242"/>
    </w:p>
    <w:p w14:paraId="1DEE404F" w14:textId="7B1DC688" w:rsidR="000613B8" w:rsidRPr="009957F0" w:rsidRDefault="00280D0C" w:rsidP="004E7B54">
      <w:pPr>
        <w:pStyle w:val="Nagwek2"/>
      </w:pPr>
      <w:bookmarkStart w:id="243" w:name="_Toc133846158"/>
      <w:r w:rsidRPr="009957F0">
        <w:t>I</w:t>
      </w:r>
      <w:r w:rsidR="000613B8" w:rsidRPr="009957F0">
        <w:t>dentyfikacj</w:t>
      </w:r>
      <w:r w:rsidRPr="009957F0">
        <w:t>a</w:t>
      </w:r>
      <w:r w:rsidR="000613B8" w:rsidRPr="009957F0">
        <w:t xml:space="preserve"> grup interesariuszy uczelni technicznych</w:t>
      </w:r>
      <w:bookmarkEnd w:id="243"/>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4EC58D31" w:rsidR="00E5202E" w:rsidRPr="00F755BF" w:rsidRDefault="00E5202E" w:rsidP="00F755BF">
      <w:pPr>
        <w:pStyle w:val="Tytutabeli"/>
      </w:pPr>
      <w:bookmarkStart w:id="244" w:name="_Ref437120793"/>
      <w:bookmarkStart w:id="245" w:name="_Ref92661236"/>
      <w:bookmarkStart w:id="246" w:name="_Toc125300935"/>
      <w:r w:rsidRPr="00F755BF">
        <w:t xml:space="preserve">Tabela </w:t>
      </w:r>
      <w:fldSimple w:instr=" SEQ Tabela \* ARABIC ">
        <w:r w:rsidR="00962267">
          <w:rPr>
            <w:noProof/>
          </w:rPr>
          <w:t>27</w:t>
        </w:r>
      </w:fldSimple>
      <w:bookmarkEnd w:id="244"/>
      <w:r w:rsidRPr="00F755BF">
        <w:t xml:space="preserve"> Typologia interesariuszy wg Mitchell et al.</w:t>
      </w:r>
      <w:bookmarkEnd w:id="245"/>
      <w:bookmarkEnd w:id="24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7"/>
      <w:r w:rsidR="00E5202E" w:rsidRPr="00A07201">
        <w:rPr>
          <w:rStyle w:val="Odwoaniedokomentarza"/>
          <w:rFonts w:ascii="Times New Roman" w:eastAsia="Times New Roman" w:hAnsi="Times New Roman"/>
          <w:szCs w:val="20"/>
          <w:lang w:eastAsia="pl-PL"/>
        </w:rPr>
        <w:commentReference w:id="247"/>
      </w:r>
    </w:p>
    <w:p w14:paraId="313B19D9" w14:textId="2F56A0A4" w:rsidR="007F21E4" w:rsidRPr="00A07201" w:rsidRDefault="007F21E4" w:rsidP="00A07201">
      <w:pPr>
        <w:pStyle w:val="Tytutabeli"/>
      </w:pPr>
      <w:bookmarkStart w:id="248" w:name="_Ref93161328"/>
      <w:bookmarkStart w:id="249" w:name="_Ref93161289"/>
      <w:bookmarkStart w:id="250" w:name="_Ref93161294"/>
      <w:bookmarkStart w:id="251" w:name="_Toc125300936"/>
      <w:r w:rsidRPr="00A07201">
        <w:t xml:space="preserve">Tabela </w:t>
      </w:r>
      <w:fldSimple w:instr=" SEQ Tabela \* ARABIC ">
        <w:r w:rsidR="00962267">
          <w:rPr>
            <w:noProof/>
          </w:rPr>
          <w:t>28</w:t>
        </w:r>
      </w:fldSimple>
      <w:bookmarkEnd w:id="248"/>
      <w:r w:rsidRPr="00A07201">
        <w:t xml:space="preserve"> Przykładowe cechy interesariuszy uczelni wyższej</w:t>
      </w:r>
      <w:bookmarkEnd w:id="249"/>
      <w:bookmarkEnd w:id="250"/>
      <w:bookmarkEnd w:id="25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52" w:name="_Toc133846159"/>
      <w:r w:rsidR="00A931F6" w:rsidRPr="00233788">
        <w:rPr>
          <w:color w:val="FF0000"/>
        </w:rPr>
        <w:t>Wybrane m</w:t>
      </w:r>
      <w:r w:rsidRPr="00233788">
        <w:rPr>
          <w:color w:val="FF0000"/>
        </w:rPr>
        <w:t>etody pomiaru jakości usług uczelni</w:t>
      </w:r>
      <w:bookmarkEnd w:id="25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53"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53"/>
    </w:p>
    <w:p w14:paraId="64870169" w14:textId="77777777" w:rsidR="00775336" w:rsidRPr="00233788" w:rsidRDefault="00074032" w:rsidP="004E7B54">
      <w:pPr>
        <w:rPr>
          <w:color w:val="FF0000"/>
        </w:rPr>
      </w:pPr>
      <w:commentRangeStart w:id="25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4"/>
      <w:r w:rsidR="00392740" w:rsidRPr="00233788">
        <w:rPr>
          <w:rStyle w:val="Odwoaniedokomentarza"/>
          <w:rFonts w:ascii="Times New Roman" w:eastAsia="Times New Roman" w:hAnsi="Times New Roman"/>
          <w:color w:val="FF0000"/>
          <w:szCs w:val="20"/>
          <w:lang w:eastAsia="pl-PL"/>
        </w:rPr>
        <w:commentReference w:id="254"/>
      </w:r>
    </w:p>
    <w:p w14:paraId="2A4E1574" w14:textId="77777777" w:rsidR="00775336" w:rsidRPr="00233788" w:rsidRDefault="00775336" w:rsidP="004E7B54">
      <w:pPr>
        <w:keepNext/>
        <w:rPr>
          <w:noProof/>
          <w:color w:val="FF0000"/>
          <w:lang w:eastAsia="pl-PL"/>
        </w:rPr>
      </w:pPr>
      <w:commentRangeStart w:id="25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6" w:name="_Toc437182118"/>
      <w:bookmarkStart w:id="25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6"/>
      <w:bookmarkEnd w:id="257"/>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5"/>
      <w:r w:rsidR="008863F5" w:rsidRPr="00233788">
        <w:rPr>
          <w:rStyle w:val="Odwoaniedokomentarza"/>
          <w:rFonts w:ascii="Times New Roman" w:hAnsi="Times New Roman"/>
          <w:bCs w:val="0"/>
          <w:color w:val="FF0000"/>
          <w:szCs w:val="20"/>
          <w:lang w:eastAsia="pl-PL"/>
        </w:rPr>
        <w:commentReference w:id="25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8"/>
      <w:r w:rsidR="000679B4" w:rsidRPr="00233788">
        <w:rPr>
          <w:rStyle w:val="Odwoaniedokomentarza"/>
          <w:rFonts w:ascii="Times New Roman" w:eastAsia="Times New Roman" w:hAnsi="Times New Roman"/>
          <w:color w:val="FF0000"/>
          <w:szCs w:val="20"/>
          <w:lang w:eastAsia="pl-PL"/>
        </w:rPr>
        <w:commentReference w:id="25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2E08E5FE" w:rsidR="001003C4" w:rsidRPr="00233788" w:rsidRDefault="001003C4" w:rsidP="004E7B54">
      <w:pPr>
        <w:pStyle w:val="Legenda"/>
        <w:keepNext/>
        <w:rPr>
          <w:color w:val="FF0000"/>
        </w:rPr>
      </w:pPr>
      <w:bookmarkStart w:id="26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29</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6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61" w:name="_Toc133846161"/>
      <w:r w:rsidRPr="00233788">
        <w:rPr>
          <w:color w:val="FF0000"/>
        </w:rPr>
        <w:lastRenderedPageBreak/>
        <w:t>Systemy zarządzania jakością na uczelniach technicznych</w:t>
      </w:r>
      <w:bookmarkEnd w:id="261"/>
    </w:p>
    <w:p w14:paraId="3A8616D9" w14:textId="77777777" w:rsidR="000613B8" w:rsidRPr="00233788" w:rsidRDefault="000613B8" w:rsidP="004E7B54">
      <w:pPr>
        <w:pStyle w:val="Nagwek2"/>
        <w:rPr>
          <w:color w:val="FF0000"/>
        </w:rPr>
      </w:pPr>
      <w:bookmarkStart w:id="262" w:name="_Toc133846162"/>
      <w:r w:rsidRPr="00233788">
        <w:rPr>
          <w:color w:val="FF0000"/>
        </w:rPr>
        <w:t>Rola zarządzania jakością w doskonaleniu usług uczelni technicznych</w:t>
      </w:r>
      <w:bookmarkEnd w:id="262"/>
    </w:p>
    <w:p w14:paraId="452768F6" w14:textId="77777777" w:rsidR="000613B8" w:rsidRPr="00233788" w:rsidRDefault="00D305FF" w:rsidP="004E7B54">
      <w:pPr>
        <w:pStyle w:val="Nagwek3"/>
        <w:rPr>
          <w:color w:val="FF0000"/>
        </w:rPr>
      </w:pPr>
      <w:bookmarkStart w:id="263" w:name="_Ref437120261"/>
      <w:bookmarkStart w:id="264" w:name="_Ref437120270"/>
      <w:bookmarkStart w:id="265" w:name="_Ref437181737"/>
      <w:bookmarkStart w:id="26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63"/>
      <w:bookmarkEnd w:id="264"/>
      <w:bookmarkEnd w:id="265"/>
      <w:bookmarkEnd w:id="26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7" w:name="_Toc133846164"/>
      <w:r w:rsidRPr="00233788">
        <w:rPr>
          <w:color w:val="FF0000"/>
        </w:rPr>
        <w:t>Doskonalenie jakości z perspektywy różnych grup interesariuszy</w:t>
      </w:r>
      <w:r w:rsidR="00D305FF" w:rsidRPr="00233788">
        <w:rPr>
          <w:color w:val="FF0000"/>
        </w:rPr>
        <w:t xml:space="preserve"> uczelni</w:t>
      </w:r>
      <w:bookmarkEnd w:id="267"/>
    </w:p>
    <w:p w14:paraId="7C211714" w14:textId="1E512EF1" w:rsidR="00A21C4A" w:rsidRPr="00233788" w:rsidRDefault="00A21C4A" w:rsidP="004E7B54">
      <w:pPr>
        <w:rPr>
          <w:color w:val="FF0000"/>
        </w:rPr>
      </w:pPr>
      <w:commentRangeStart w:id="268"/>
      <w:r w:rsidRPr="00233788">
        <w:rPr>
          <w:color w:val="FF0000"/>
        </w:rPr>
        <w:t>Doskonalenie jakości jest możliwe dopiero po</w:t>
      </w:r>
      <w:commentRangeEnd w:id="268"/>
      <w:r w:rsidR="00224E3C" w:rsidRPr="00233788">
        <w:rPr>
          <w:rStyle w:val="Odwoaniedokomentarza"/>
          <w:rFonts w:ascii="Times New Roman" w:eastAsia="Times New Roman" w:hAnsi="Times New Roman"/>
          <w:color w:val="FF0000"/>
          <w:szCs w:val="20"/>
          <w:lang w:eastAsia="pl-PL"/>
        </w:rPr>
        <w:commentReference w:id="26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9"/>
      <w:r w:rsidR="00224E3C" w:rsidRPr="00233788">
        <w:rPr>
          <w:color w:val="FF0000"/>
        </w:rPr>
        <w:t xml:space="preserve">podrozdziale </w:t>
      </w:r>
      <w:commentRangeEnd w:id="269"/>
      <w:r w:rsidR="00224E3C" w:rsidRPr="00233788">
        <w:rPr>
          <w:rStyle w:val="Odwoaniedokomentarza"/>
          <w:rFonts w:ascii="Times New Roman" w:eastAsia="Times New Roman" w:hAnsi="Times New Roman"/>
          <w:color w:val="FF0000"/>
          <w:szCs w:val="20"/>
          <w:lang w:eastAsia="pl-PL"/>
        </w:rPr>
        <w:commentReference w:id="26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7DA40BE9" w:rsidR="0076752E" w:rsidRPr="00233788" w:rsidRDefault="0076752E" w:rsidP="004E7B54">
      <w:pPr>
        <w:pStyle w:val="Tytutabeli"/>
        <w:rPr>
          <w:color w:val="FF0000"/>
        </w:rPr>
      </w:pPr>
      <w:bookmarkStart w:id="270" w:name="_Ref411054421"/>
      <w:bookmarkStart w:id="271" w:name="_Ref411054409"/>
      <w:bookmarkStart w:id="27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30</w:t>
      </w:r>
      <w:r w:rsidR="005C38C8">
        <w:rPr>
          <w:color w:val="FF0000"/>
        </w:rPr>
        <w:fldChar w:fldCharType="end"/>
      </w:r>
      <w:bookmarkEnd w:id="270"/>
      <w:r w:rsidRPr="00233788">
        <w:rPr>
          <w:color w:val="FF0000"/>
        </w:rPr>
        <w:t>. 8 zasad CAF dla edukacji, a grupy interesariuszy</w:t>
      </w:r>
      <w:bookmarkEnd w:id="271"/>
      <w:bookmarkEnd w:id="27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73"/>
      <w:r w:rsidRPr="00233788">
        <w:rPr>
          <w:color w:val="FF0000"/>
        </w:rPr>
        <w:t>tablica 3.</w:t>
      </w:r>
      <w:commentRangeEnd w:id="273"/>
      <w:r w:rsidR="002067EA" w:rsidRPr="00233788">
        <w:rPr>
          <w:rStyle w:val="Odwoaniedokomentarza"/>
          <w:rFonts w:ascii="Times New Roman" w:eastAsia="Times New Roman" w:hAnsi="Times New Roman"/>
          <w:color w:val="FF0000"/>
          <w:szCs w:val="20"/>
          <w:lang w:eastAsia="pl-PL"/>
        </w:rPr>
        <w:commentReference w:id="273"/>
      </w:r>
    </w:p>
    <w:p w14:paraId="20DF2540" w14:textId="77777777" w:rsidR="002067EA" w:rsidRPr="00233788" w:rsidRDefault="002067EA" w:rsidP="004E7B54">
      <w:pPr>
        <w:rPr>
          <w:color w:val="FF0000"/>
        </w:rPr>
      </w:pPr>
    </w:p>
    <w:p w14:paraId="2BA4D308" w14:textId="056373EC" w:rsidR="00B92F17" w:rsidRPr="00233788" w:rsidRDefault="00B92F17" w:rsidP="004E7B54">
      <w:pPr>
        <w:pStyle w:val="Tytutabeli"/>
        <w:rPr>
          <w:color w:val="FF0000"/>
        </w:rPr>
      </w:pPr>
      <w:bookmarkStart w:id="27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31</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5" w:name="_Toc133846165"/>
      <w:r w:rsidRPr="00233788">
        <w:rPr>
          <w:color w:val="FF0000"/>
        </w:rPr>
        <w:t>Podejścia do doskonalenia jakości stosowane na uczelniach technicznych</w:t>
      </w:r>
      <w:bookmarkEnd w:id="27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6" w:name="_Toc133846166"/>
      <w:r w:rsidRPr="00233788">
        <w:rPr>
          <w:color w:val="FF0000"/>
        </w:rPr>
        <w:t>Wpływ zmian organizacyjnych na polskich uczelniach na zmiany w sposobach doskonalenia jakości</w:t>
      </w:r>
      <w:bookmarkEnd w:id="27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7" w:name="_Toc133846167"/>
      <w:r w:rsidRPr="00233788">
        <w:rPr>
          <w:color w:val="FF0000"/>
        </w:rPr>
        <w:t>Satysfakcja interesariuszy uczelni jako dane wejściowe systemów zarządzania jakością</w:t>
      </w:r>
      <w:bookmarkEnd w:id="277"/>
    </w:p>
    <w:p w14:paraId="160C9932" w14:textId="77777777" w:rsidR="000613B8" w:rsidRPr="00233788" w:rsidRDefault="000613B8" w:rsidP="004E7B54">
      <w:pPr>
        <w:pStyle w:val="Nagwek3"/>
        <w:rPr>
          <w:color w:val="FF0000"/>
        </w:rPr>
      </w:pPr>
      <w:bookmarkStart w:id="278" w:name="_Ref437093143"/>
      <w:bookmarkStart w:id="279" w:name="_Ref437093160"/>
      <w:bookmarkStart w:id="280" w:name="_Ref437181714"/>
      <w:bookmarkStart w:id="281"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8"/>
      <w:bookmarkEnd w:id="279"/>
      <w:bookmarkEnd w:id="280"/>
      <w:bookmarkEnd w:id="28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82"/>
      <w:r w:rsidR="00115CF7" w:rsidRPr="00233788">
        <w:rPr>
          <w:color w:val="FF0000"/>
        </w:rPr>
        <w:t>poniżej</w:t>
      </w:r>
      <w:commentRangeEnd w:id="282"/>
      <w:r w:rsidR="00115CF7" w:rsidRPr="00233788">
        <w:rPr>
          <w:rStyle w:val="Odwoaniedokomentarza"/>
          <w:rFonts w:ascii="Times New Roman" w:eastAsia="Times New Roman" w:hAnsi="Times New Roman"/>
          <w:color w:val="FF0000"/>
          <w:szCs w:val="20"/>
          <w:lang w:eastAsia="pl-PL"/>
        </w:rPr>
        <w:commentReference w:id="282"/>
      </w:r>
      <w:r w:rsidR="00115CF7" w:rsidRPr="00233788">
        <w:rPr>
          <w:color w:val="FF0000"/>
        </w:rPr>
        <w:t>.</w:t>
      </w:r>
    </w:p>
    <w:p w14:paraId="72259FDA" w14:textId="305E906F" w:rsidR="005308C6" w:rsidRPr="00233788" w:rsidRDefault="005308C6" w:rsidP="004E7B54">
      <w:pPr>
        <w:pStyle w:val="Tytutabeli"/>
        <w:rPr>
          <w:color w:val="FF0000"/>
        </w:rPr>
      </w:pPr>
      <w:bookmarkStart w:id="283" w:name="_Ref437191499"/>
      <w:bookmarkStart w:id="28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32</w:t>
      </w:r>
      <w:r w:rsidR="005C38C8">
        <w:rPr>
          <w:color w:val="FF0000"/>
        </w:rPr>
        <w:fldChar w:fldCharType="end"/>
      </w:r>
      <w:bookmarkEnd w:id="283"/>
      <w:r w:rsidRPr="00233788">
        <w:rPr>
          <w:color w:val="FF0000"/>
        </w:rPr>
        <w:t xml:space="preserve"> Twierdzenia do budowy kwestionariusza badania jakości usług SERVQUAL</w:t>
      </w:r>
      <w:bookmarkEnd w:id="28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5"/>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5"/>
      <w:r w:rsidR="00534411" w:rsidRPr="00233788">
        <w:rPr>
          <w:rStyle w:val="Odwoaniedokomentarza"/>
          <w:rFonts w:ascii="Times New Roman" w:eastAsia="Times New Roman" w:hAnsi="Times New Roman"/>
          <w:color w:val="FF0000"/>
          <w:szCs w:val="20"/>
          <w:lang w:eastAsia="pl-PL"/>
        </w:rPr>
        <w:commentReference w:id="28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6" w:name="_Toc133846169"/>
      <w:r w:rsidRPr="00233788">
        <w:rPr>
          <w:color w:val="FF0000"/>
        </w:rPr>
        <w:t>Ocena efektów działań uczelni– analiza satysfakcji interesariuszy</w:t>
      </w:r>
      <w:bookmarkEnd w:id="28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7"/>
      <w:r w:rsidRPr="00233788">
        <w:rPr>
          <w:color w:val="FF0000"/>
        </w:rPr>
        <w:t>(uzupełnić)</w:t>
      </w:r>
      <w:commentRangeEnd w:id="287"/>
      <w:r w:rsidRPr="00233788">
        <w:rPr>
          <w:rStyle w:val="Odwoaniedokomentarza"/>
          <w:rFonts w:ascii="Times New Roman" w:eastAsia="Times New Roman" w:hAnsi="Times New Roman"/>
          <w:color w:val="FF0000"/>
          <w:szCs w:val="20"/>
          <w:lang w:eastAsia="pl-PL"/>
        </w:rPr>
        <w:commentReference w:id="28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8"/>
      <w:r w:rsidRPr="00233788">
        <w:rPr>
          <w:color w:val="FF0000"/>
        </w:rPr>
        <w:t>poniżej</w:t>
      </w:r>
      <w:commentRangeEnd w:id="288"/>
      <w:r w:rsidRPr="00233788">
        <w:rPr>
          <w:rStyle w:val="Odwoaniedokomentarza"/>
          <w:rFonts w:ascii="Times New Roman" w:eastAsia="Times New Roman" w:hAnsi="Times New Roman"/>
          <w:color w:val="FF0000"/>
          <w:szCs w:val="20"/>
          <w:lang w:eastAsia="pl-PL"/>
        </w:rPr>
        <w:commentReference w:id="288"/>
      </w:r>
      <w:r w:rsidRPr="00233788">
        <w:rPr>
          <w:color w:val="FF0000"/>
        </w:rPr>
        <w:t>.</w:t>
      </w:r>
    </w:p>
    <w:p w14:paraId="48265A62" w14:textId="1E281E4E" w:rsidR="00071C92" w:rsidRPr="00233788" w:rsidRDefault="00071C92" w:rsidP="004E7B54">
      <w:pPr>
        <w:pStyle w:val="Tytutabeli"/>
        <w:rPr>
          <w:color w:val="FF0000"/>
        </w:rPr>
      </w:pPr>
      <w:bookmarkStart w:id="28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33</w:t>
      </w:r>
      <w:r w:rsidR="005C38C8">
        <w:rPr>
          <w:color w:val="FF0000"/>
        </w:rPr>
        <w:fldChar w:fldCharType="end"/>
      </w:r>
      <w:r w:rsidRPr="00233788">
        <w:rPr>
          <w:color w:val="FF0000"/>
        </w:rPr>
        <w:t xml:space="preserve"> Przykłady mierników efektów działań uczelni w podziale na kategorie</w:t>
      </w:r>
      <w:bookmarkEnd w:id="28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90"/>
            <w:r w:rsidRPr="00233788">
              <w:rPr>
                <w:rFonts w:cs="Arial"/>
                <w:color w:val="FF0000"/>
                <w:sz w:val="20"/>
                <w:szCs w:val="20"/>
                <w:lang w:val="pl-PL"/>
              </w:rPr>
              <w:t>(uzupełnić)</w:t>
            </w:r>
            <w:commentRangeEnd w:id="290"/>
            <w:r w:rsidRPr="00233788">
              <w:rPr>
                <w:rStyle w:val="Odwoaniedokomentarza"/>
                <w:rFonts w:eastAsia="Times New Roman" w:cs="Arial"/>
                <w:color w:val="FF0000"/>
                <w:sz w:val="20"/>
                <w:szCs w:val="20"/>
                <w:lang w:val="pl-PL" w:eastAsia="pl-PL"/>
              </w:rPr>
              <w:commentReference w:id="29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9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91"/>
      <w:r w:rsidRPr="00233788">
        <w:rPr>
          <w:rStyle w:val="Odwoaniedokomentarza"/>
          <w:rFonts w:ascii="Times New Roman" w:eastAsia="Times New Roman" w:hAnsi="Times New Roman"/>
          <w:color w:val="FF0000"/>
          <w:szCs w:val="20"/>
          <w:lang w:eastAsia="pl-PL"/>
        </w:rPr>
        <w:commentReference w:id="29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9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93" w:name="_Ref299535511"/>
      <w:bookmarkStart w:id="294" w:name="_Toc304232706"/>
      <w:bookmarkStart w:id="29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93"/>
      <w:r w:rsidRPr="00233788">
        <w:rPr>
          <w:color w:val="FF0000"/>
          <w:sz w:val="22"/>
        </w:rPr>
        <w:t xml:space="preserve"> Kategorie ranking EDUNIVERSAL</w:t>
      </w:r>
      <w:bookmarkEnd w:id="294"/>
      <w:bookmarkEnd w:id="29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92"/>
      <w:r w:rsidRPr="00233788">
        <w:rPr>
          <w:rStyle w:val="Odwoaniedokomentarza"/>
          <w:rFonts w:ascii="Times New Roman" w:eastAsia="Times New Roman" w:hAnsi="Times New Roman"/>
          <w:color w:val="FF0000"/>
          <w:szCs w:val="20"/>
          <w:lang w:eastAsia="pl-PL"/>
        </w:rPr>
        <w:commentReference w:id="29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6"/>
      <w:r w:rsidRPr="00233788">
        <w:rPr>
          <w:rStyle w:val="Odwoaniedokomentarza"/>
          <w:rFonts w:ascii="Times New Roman" w:eastAsia="Times New Roman" w:hAnsi="Times New Roman"/>
          <w:color w:val="FF0000"/>
          <w:szCs w:val="20"/>
          <w:lang w:eastAsia="pl-PL"/>
        </w:rPr>
        <w:commentReference w:id="29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7"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8"/>
      <w:r w:rsidR="00C560B5" w:rsidRPr="00233788">
        <w:rPr>
          <w:rStyle w:val="Odwoaniedokomentarza"/>
          <w:rFonts w:ascii="Times New Roman" w:eastAsia="Times New Roman" w:hAnsi="Times New Roman"/>
          <w:color w:val="FF0000"/>
          <w:szCs w:val="20"/>
          <w:lang w:eastAsia="pl-PL"/>
        </w:rPr>
        <w:commentReference w:id="298"/>
      </w:r>
    </w:p>
    <w:p w14:paraId="44979655" w14:textId="77777777" w:rsidR="00A62392" w:rsidRPr="00233788" w:rsidRDefault="00A62392" w:rsidP="004E7B54">
      <w:pPr>
        <w:rPr>
          <w:color w:val="FF0000"/>
        </w:rPr>
      </w:pPr>
    </w:p>
    <w:p w14:paraId="066F01D7" w14:textId="416B799F" w:rsidR="00A62392" w:rsidRPr="00233788" w:rsidRDefault="00A62392" w:rsidP="004E7B54">
      <w:pPr>
        <w:pStyle w:val="Tytutabeli"/>
        <w:rPr>
          <w:color w:val="FF0000"/>
        </w:rPr>
      </w:pPr>
      <w:bookmarkStart w:id="299" w:name="_Ref437120725"/>
      <w:bookmarkStart w:id="300" w:name="_Ref437120720"/>
      <w:bookmarkStart w:id="30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34</w:t>
      </w:r>
      <w:r w:rsidR="005C38C8">
        <w:rPr>
          <w:color w:val="FF0000"/>
        </w:rPr>
        <w:fldChar w:fldCharType="end"/>
      </w:r>
      <w:bookmarkEnd w:id="299"/>
      <w:r w:rsidRPr="00233788">
        <w:rPr>
          <w:color w:val="FF0000"/>
        </w:rPr>
        <w:t xml:space="preserve"> Rola interesariuszy w działaniach na rzez projektowania i doskonalenia systemów zarządzania jakością uczelni.</w:t>
      </w:r>
      <w:bookmarkEnd w:id="300"/>
      <w:bookmarkEnd w:id="30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302" w:name="_Toc133846171"/>
      <w:r w:rsidRPr="00233788">
        <w:rPr>
          <w:color w:val="FF0000"/>
        </w:rPr>
        <w:lastRenderedPageBreak/>
        <w:t>Metody pomiaru satysfakcji interesariuszy uczelni technicznej</w:t>
      </w:r>
      <w:bookmarkEnd w:id="302"/>
    </w:p>
    <w:p w14:paraId="1976DC64" w14:textId="77777777" w:rsidR="000613B8" w:rsidRPr="00233788" w:rsidRDefault="000613B8" w:rsidP="004E7B54">
      <w:pPr>
        <w:pStyle w:val="Nagwek2"/>
        <w:rPr>
          <w:color w:val="FF0000"/>
        </w:rPr>
      </w:pPr>
      <w:bookmarkStart w:id="303" w:name="_Toc133846172"/>
      <w:r w:rsidRPr="00233788">
        <w:rPr>
          <w:color w:val="FF0000"/>
        </w:rPr>
        <w:t>Metody pomiaru satysfakcji interesariuszy uczelni technicznych w Polsce – identyfikacja wskaźników</w:t>
      </w:r>
      <w:bookmarkEnd w:id="30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4" w:name="_Toc133846173"/>
      <w:r w:rsidRPr="00233788">
        <w:rPr>
          <w:color w:val="FF0000"/>
        </w:rPr>
        <w:t>Weryfikacja przydatności metod pomiaru i wskaźników satysfakcji interesariuszy uczelni technicznych w Polsce</w:t>
      </w:r>
      <w:bookmarkEnd w:id="304"/>
    </w:p>
    <w:p w14:paraId="0AB3443B" w14:textId="77777777" w:rsidR="000613B8" w:rsidRPr="00233788" w:rsidRDefault="000613B8" w:rsidP="004E7B54">
      <w:pPr>
        <w:pStyle w:val="Nagwek3"/>
        <w:rPr>
          <w:color w:val="FF0000"/>
        </w:rPr>
      </w:pPr>
      <w:bookmarkStart w:id="305" w:name="_Toc133846174"/>
      <w:r w:rsidRPr="00233788">
        <w:rPr>
          <w:color w:val="FF0000"/>
        </w:rPr>
        <w:t>Cele i założenia badań statystyczno-empirycznych</w:t>
      </w:r>
      <w:bookmarkEnd w:id="30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6" w:name="_Ref437094338"/>
      <w:bookmarkStart w:id="307" w:name="_Ref437094349"/>
      <w:bookmarkStart w:id="308" w:name="_Toc437182121"/>
      <w:bookmarkStart w:id="30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7"/>
      <w:bookmarkEnd w:id="308"/>
      <w:bookmarkEnd w:id="30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2A5D49A0" w:rsidR="00D27B16" w:rsidRPr="00233788" w:rsidRDefault="00D27B16" w:rsidP="004E7B54">
      <w:pPr>
        <w:pStyle w:val="Tytutabeli"/>
        <w:rPr>
          <w:color w:val="FF0000"/>
        </w:rPr>
      </w:pPr>
      <w:bookmarkStart w:id="31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35</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1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11"/>
      <w:r w:rsidRPr="00233788">
        <w:rPr>
          <w:color w:val="FF0000"/>
        </w:rPr>
        <w:t>społeczeństwo, społeczność lokalna,</w:t>
      </w:r>
      <w:commentRangeEnd w:id="311"/>
      <w:r w:rsidR="001D3A8E" w:rsidRPr="00233788">
        <w:rPr>
          <w:rStyle w:val="Odwoaniedokomentarza"/>
          <w:rFonts w:ascii="Times New Roman" w:eastAsia="Times New Roman" w:hAnsi="Times New Roman"/>
          <w:color w:val="FF0000"/>
          <w:szCs w:val="20"/>
          <w:lang w:eastAsia="pl-PL"/>
        </w:rPr>
        <w:commentReference w:id="31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7"/>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12"/>
      <w:r w:rsidRPr="00233788">
        <w:rPr>
          <w:color w:val="FF0000"/>
        </w:rPr>
        <w:t>Przykładowe kwestionariusze do badania satysfakcji interesariuszy przedstawiono w załącznikach</w:t>
      </w:r>
      <w:commentRangeEnd w:id="312"/>
      <w:r w:rsidRPr="00233788">
        <w:rPr>
          <w:rStyle w:val="Odwoaniedokomentarza"/>
          <w:rFonts w:ascii="Times New Roman" w:eastAsia="Times New Roman" w:hAnsi="Times New Roman"/>
          <w:color w:val="FF0000"/>
          <w:szCs w:val="20"/>
          <w:lang w:eastAsia="pl-PL"/>
        </w:rPr>
        <w:commentReference w:id="312"/>
      </w:r>
    </w:p>
    <w:p w14:paraId="457AE3BB" w14:textId="77777777" w:rsidR="00F2657E" w:rsidRPr="00233788" w:rsidRDefault="00F2657E" w:rsidP="004E7B54">
      <w:pPr>
        <w:rPr>
          <w:color w:val="FF0000"/>
        </w:rPr>
      </w:pPr>
    </w:p>
    <w:p w14:paraId="167F556D" w14:textId="37826AA8" w:rsidR="003D4FCF" w:rsidRPr="00233788" w:rsidRDefault="003D4FCF" w:rsidP="004E7B54">
      <w:pPr>
        <w:pStyle w:val="Tytutabeli"/>
        <w:rPr>
          <w:color w:val="FF0000"/>
        </w:rPr>
      </w:pPr>
      <w:bookmarkStart w:id="31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36</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1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4"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4"/>
    </w:p>
    <w:p w14:paraId="4960BDF3" w14:textId="77777777" w:rsidR="000613B8" w:rsidRPr="00233788" w:rsidRDefault="000613B8" w:rsidP="004E7B54">
      <w:pPr>
        <w:pStyle w:val="Nagwek2"/>
        <w:rPr>
          <w:color w:val="FF0000"/>
        </w:rPr>
      </w:pPr>
      <w:bookmarkStart w:id="315" w:name="_Toc133846176"/>
      <w:r w:rsidRPr="00233788">
        <w:rPr>
          <w:color w:val="FF0000"/>
        </w:rPr>
        <w:t>Propozycja zestawu wybranych wskaźników skuteczności działań uczelni technicznych w Polsce</w:t>
      </w:r>
      <w:bookmarkEnd w:id="315"/>
    </w:p>
    <w:p w14:paraId="1F63FD01" w14:textId="77777777" w:rsidR="000613B8" w:rsidRPr="00233788" w:rsidRDefault="000613B8" w:rsidP="004E7B54">
      <w:pPr>
        <w:pStyle w:val="Nagwek1"/>
        <w:rPr>
          <w:color w:val="FF0000"/>
        </w:rPr>
      </w:pPr>
      <w:bookmarkStart w:id="316" w:name="_Toc133846177"/>
      <w:r w:rsidRPr="00233788">
        <w:rPr>
          <w:color w:val="FF0000"/>
        </w:rPr>
        <w:lastRenderedPageBreak/>
        <w:t>Zastosowanie metod pomiaru satysfakcji interesariuszy w doskonaleniu systemów zarządzania jakością polskich uczelni technicznych</w:t>
      </w:r>
      <w:bookmarkEnd w:id="316"/>
    </w:p>
    <w:p w14:paraId="59EDCE27" w14:textId="77777777" w:rsidR="000613B8" w:rsidRPr="00233788" w:rsidRDefault="000613B8" w:rsidP="004E7B54">
      <w:pPr>
        <w:pStyle w:val="Nagwek2"/>
        <w:rPr>
          <w:color w:val="FF0000"/>
        </w:rPr>
      </w:pPr>
      <w:bookmarkStart w:id="317" w:name="_Toc133846178"/>
      <w:r w:rsidRPr="00233788">
        <w:rPr>
          <w:color w:val="FF0000"/>
        </w:rPr>
        <w:t>Powiązania pomiędzy informacjami o satysfakcji interesariuszy, a systemami zarządzania jakością</w:t>
      </w:r>
      <w:bookmarkEnd w:id="317"/>
    </w:p>
    <w:p w14:paraId="130A9041" w14:textId="77777777" w:rsidR="000613B8" w:rsidRPr="00233788" w:rsidRDefault="000613B8" w:rsidP="004E7B54">
      <w:pPr>
        <w:pStyle w:val="Nagwek2"/>
        <w:rPr>
          <w:color w:val="FF0000"/>
        </w:rPr>
      </w:pPr>
      <w:bookmarkStart w:id="318" w:name="_Toc133846179"/>
      <w:r w:rsidRPr="00233788">
        <w:rPr>
          <w:color w:val="FF0000"/>
        </w:rPr>
        <w:t>Model doskonalenia systemów zarządzania jakością polskich uczelni technicznych wykorzystujący informacje z pomiaru satysfakcji interesariuszy uczelni technicznych</w:t>
      </w:r>
      <w:bookmarkEnd w:id="318"/>
    </w:p>
    <w:p w14:paraId="174CB82D" w14:textId="77777777" w:rsidR="000613B8" w:rsidRPr="00233788" w:rsidRDefault="000613B8" w:rsidP="004E7B54">
      <w:pPr>
        <w:pStyle w:val="Nagwek1"/>
        <w:numPr>
          <w:ilvl w:val="0"/>
          <w:numId w:val="0"/>
        </w:numPr>
        <w:ind w:left="432"/>
      </w:pPr>
      <w:bookmarkStart w:id="319" w:name="_Toc133846180"/>
      <w:r w:rsidRPr="00233788">
        <w:lastRenderedPageBreak/>
        <w:t>Rekapitulacja</w:t>
      </w:r>
      <w:bookmarkEnd w:id="319"/>
    </w:p>
    <w:p w14:paraId="7542506A" w14:textId="77777777" w:rsidR="000613B8" w:rsidRPr="00233788" w:rsidRDefault="00B758DF" w:rsidP="004E7B54">
      <w:pPr>
        <w:pStyle w:val="Nagwek1"/>
      </w:pPr>
      <w:bookmarkStart w:id="320" w:name="_Toc133846181"/>
      <w:r w:rsidRPr="00233788">
        <w:lastRenderedPageBreak/>
        <w:t>Spis literatury</w:t>
      </w:r>
      <w:bookmarkEnd w:id="32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21" w:name="_Toc133846182"/>
      <w:r w:rsidRPr="00233788">
        <w:lastRenderedPageBreak/>
        <w:t>Spis literatury Mendeley</w:t>
      </w:r>
      <w:bookmarkEnd w:id="321"/>
    </w:p>
    <w:p w14:paraId="7DFCA8E2" w14:textId="3AF10E75" w:rsidR="00922A76" w:rsidRPr="00BD1C27" w:rsidRDefault="00913F24" w:rsidP="00922A7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922A76" w:rsidRPr="00BD1C27">
        <w:rPr>
          <w:rFonts w:cs="Arial"/>
          <w:noProof/>
          <w:szCs w:val="24"/>
          <w:lang w:val="en-GB"/>
        </w:rPr>
        <w:t xml:space="preserve">Aguillo, I. (2009). Measuring the institution’s footprint in the web. </w:t>
      </w:r>
      <w:r w:rsidR="00922A76" w:rsidRPr="00BD1C27">
        <w:rPr>
          <w:rFonts w:cs="Arial"/>
          <w:i/>
          <w:iCs/>
          <w:noProof/>
          <w:szCs w:val="24"/>
          <w:lang w:val="en-GB"/>
        </w:rPr>
        <w:t>Library Hi Tech</w:t>
      </w:r>
      <w:r w:rsidR="00922A76" w:rsidRPr="00BD1C27">
        <w:rPr>
          <w:rFonts w:cs="Arial"/>
          <w:noProof/>
          <w:szCs w:val="24"/>
          <w:lang w:val="en-GB"/>
        </w:rPr>
        <w:t xml:space="preserve">, </w:t>
      </w:r>
      <w:r w:rsidR="00922A76" w:rsidRPr="00BD1C27">
        <w:rPr>
          <w:rFonts w:cs="Arial"/>
          <w:i/>
          <w:iCs/>
          <w:noProof/>
          <w:szCs w:val="24"/>
          <w:lang w:val="en-GB"/>
        </w:rPr>
        <w:t>27</w:t>
      </w:r>
      <w:r w:rsidR="00922A76" w:rsidRPr="00BD1C27">
        <w:rPr>
          <w:rFonts w:cs="Arial"/>
          <w:noProof/>
          <w:szCs w:val="24"/>
          <w:lang w:val="en-GB"/>
        </w:rPr>
        <w:t>(4), 540–556. https://doi.org/10.1108/073788309</w:t>
      </w:r>
    </w:p>
    <w:p w14:paraId="60E7DCC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Aguillo, I. (2023). </w:t>
      </w:r>
      <w:r w:rsidRPr="00BD1C27">
        <w:rPr>
          <w:rFonts w:cs="Arial"/>
          <w:i/>
          <w:iCs/>
          <w:noProof/>
          <w:szCs w:val="24"/>
          <w:lang w:val="en-GB"/>
        </w:rPr>
        <w:t>Methodology of Ranking Web of Universities</w:t>
      </w:r>
      <w:r w:rsidRPr="00BD1C27">
        <w:rPr>
          <w:rFonts w:cs="Arial"/>
          <w:noProof/>
          <w:szCs w:val="24"/>
          <w:lang w:val="en-GB"/>
        </w:rPr>
        <w:t>. Cybermetrics Lab. https://www.webometrics.info/en/Methodology</w:t>
      </w:r>
    </w:p>
    <w:p w14:paraId="3A0E006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Alkuwaiti, A. (2021). </w:t>
      </w:r>
      <w:r w:rsidRPr="00BD1C27">
        <w:rPr>
          <w:rFonts w:cs="Arial"/>
          <w:i/>
          <w:iCs/>
          <w:noProof/>
          <w:szCs w:val="24"/>
          <w:lang w:val="en-GB"/>
        </w:rPr>
        <w:t>Webometrics Ranking: Change in Methodology &amp; January 2021 Results at Glance</w:t>
      </w:r>
      <w:r w:rsidRPr="00BD1C27">
        <w:rPr>
          <w:rFonts w:cs="Arial"/>
          <w:noProof/>
          <w:szCs w:val="24"/>
          <w:lang w:val="en-GB"/>
        </w:rPr>
        <w:t>. http://www.drahmedalkuwaiti.com/admin/data/form_14936/files/element_4_3f06cedca61fa7fbd8e20020e556832c-54-Change in Metho_Jan 2021 Result 210216.pdf</w:t>
      </w:r>
    </w:p>
    <w:p w14:paraId="46336E00"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Alves, H. (2010). Perceived value index in higher education. </w:t>
      </w:r>
      <w:r w:rsidRPr="00922A76">
        <w:rPr>
          <w:rFonts w:cs="Arial"/>
          <w:i/>
          <w:iCs/>
          <w:noProof/>
          <w:szCs w:val="24"/>
        </w:rPr>
        <w:t>Innovative Marketing</w:t>
      </w:r>
      <w:r w:rsidRPr="00922A76">
        <w:rPr>
          <w:rFonts w:cs="Arial"/>
          <w:noProof/>
          <w:szCs w:val="24"/>
        </w:rPr>
        <w:t xml:space="preserve">, </w:t>
      </w:r>
      <w:r w:rsidRPr="00922A76">
        <w:rPr>
          <w:rFonts w:cs="Arial"/>
          <w:i/>
          <w:iCs/>
          <w:noProof/>
          <w:szCs w:val="24"/>
        </w:rPr>
        <w:t>6</w:t>
      </w:r>
      <w:r w:rsidRPr="00922A76">
        <w:rPr>
          <w:rFonts w:cs="Arial"/>
          <w:noProof/>
          <w:szCs w:val="24"/>
        </w:rPr>
        <w:t>(2), 33–42.</w:t>
      </w:r>
    </w:p>
    <w:p w14:paraId="3E0FE15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22A76">
        <w:rPr>
          <w:rFonts w:cs="Arial"/>
          <w:i/>
          <w:iCs/>
          <w:noProof/>
          <w:szCs w:val="24"/>
        </w:rPr>
        <w:t>Nauka</w:t>
      </w:r>
      <w:r w:rsidRPr="00922A76">
        <w:rPr>
          <w:rFonts w:cs="Arial"/>
          <w:noProof/>
          <w:szCs w:val="24"/>
        </w:rPr>
        <w:t>.</w:t>
      </w:r>
    </w:p>
    <w:p w14:paraId="0245DE8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ARWU. (2020). </w:t>
      </w:r>
      <w:r w:rsidRPr="00BD1C27">
        <w:rPr>
          <w:rFonts w:cs="Arial"/>
          <w:i/>
          <w:iCs/>
          <w:noProof/>
          <w:szCs w:val="24"/>
          <w:lang w:val="en-GB"/>
        </w:rPr>
        <w:t>ARWU World University Rankings 2020</w:t>
      </w:r>
      <w:r w:rsidRPr="00BD1C27">
        <w:rPr>
          <w:rFonts w:cs="Arial"/>
          <w:noProof/>
          <w:szCs w:val="24"/>
          <w:lang w:val="en-GB"/>
        </w:rPr>
        <w:t>. Ranking Shanghai. http://www.shanghairanking.com/ARWU2020.html</w:t>
      </w:r>
    </w:p>
    <w:p w14:paraId="4D76421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ARWU. (2022). </w:t>
      </w:r>
      <w:r w:rsidRPr="00BD1C27">
        <w:rPr>
          <w:rFonts w:cs="Arial"/>
          <w:i/>
          <w:iCs/>
          <w:noProof/>
          <w:szCs w:val="24"/>
          <w:lang w:val="en-GB"/>
        </w:rPr>
        <w:t>ARWU World University Rankings 2022</w:t>
      </w:r>
      <w:r w:rsidRPr="00BD1C27">
        <w:rPr>
          <w:rFonts w:cs="Arial"/>
          <w:noProof/>
          <w:szCs w:val="24"/>
          <w:lang w:val="en-GB"/>
        </w:rPr>
        <w:t>. Ranking Shanghai. http://www.shanghairanking.com/methodology/arwu/2022</w:t>
      </w:r>
    </w:p>
    <w:p w14:paraId="4CD2924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Athiyaman, A. (1997). Linking student satisfaction and service quality perceptions: the case of university education. </w:t>
      </w:r>
      <w:r w:rsidRPr="00BD1C27">
        <w:rPr>
          <w:rFonts w:cs="Arial"/>
          <w:i/>
          <w:iCs/>
          <w:noProof/>
          <w:szCs w:val="24"/>
          <w:lang w:val="en-GB"/>
        </w:rPr>
        <w:t>European Journal of Marketing</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(7), 528–540. https://doi.org/10.1108/03090569710176655</w:t>
      </w:r>
    </w:p>
    <w:p w14:paraId="4541719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Austin, A. E. (1990). Faculty cultures, faculty values. </w:t>
      </w:r>
      <w:r w:rsidRPr="00BD1C27">
        <w:rPr>
          <w:rFonts w:cs="Arial"/>
          <w:i/>
          <w:iCs/>
          <w:noProof/>
          <w:szCs w:val="24"/>
          <w:lang w:val="en-GB"/>
        </w:rPr>
        <w:t>New directions for institutional research</w:t>
      </w:r>
      <w:r w:rsidRPr="00BD1C27">
        <w:rPr>
          <w:rFonts w:cs="Arial"/>
          <w:noProof/>
          <w:szCs w:val="24"/>
          <w:lang w:val="en-GB"/>
        </w:rPr>
        <w:t xml:space="preserve">, </w:t>
      </w:r>
      <w:r w:rsidRPr="00BD1C27">
        <w:rPr>
          <w:rFonts w:cs="Arial"/>
          <w:i/>
          <w:iCs/>
          <w:noProof/>
          <w:szCs w:val="24"/>
          <w:lang w:val="en-GB"/>
        </w:rPr>
        <w:t>1990</w:t>
      </w:r>
      <w:r w:rsidRPr="00BD1C27">
        <w:rPr>
          <w:rFonts w:cs="Arial"/>
          <w:noProof/>
          <w:szCs w:val="24"/>
          <w:lang w:val="en-GB"/>
        </w:rPr>
        <w:t>(68), 61–74.</w:t>
      </w:r>
    </w:p>
    <w:p w14:paraId="7AAEE37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Barker, K. (2007). The UK Research Assessment Exercise: the evolution of a national research evaluation system. </w:t>
      </w:r>
      <w:r w:rsidRPr="00BD1C27">
        <w:rPr>
          <w:rFonts w:cs="Arial"/>
          <w:i/>
          <w:iCs/>
          <w:noProof/>
          <w:szCs w:val="24"/>
          <w:lang w:val="en-GB"/>
        </w:rPr>
        <w:t>Research Evaluation</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(1), 3–12. https://doi.org/10.3152/095820207X190674</w:t>
      </w:r>
    </w:p>
    <w:p w14:paraId="2258A4D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D1C27">
        <w:rPr>
          <w:rFonts w:cs="Arial"/>
          <w:i/>
          <w:iCs/>
          <w:noProof/>
          <w:szCs w:val="24"/>
          <w:lang w:val="en-GB"/>
        </w:rPr>
        <w:t>Procedia - Social and Behavioral Sciences</w:t>
      </w:r>
      <w:r w:rsidRPr="00BD1C27">
        <w:rPr>
          <w:rFonts w:cs="Arial"/>
          <w:noProof/>
          <w:szCs w:val="24"/>
          <w:lang w:val="en-GB"/>
        </w:rPr>
        <w:t xml:space="preserve">, </w:t>
      </w:r>
      <w:r w:rsidRPr="00BD1C27">
        <w:rPr>
          <w:rFonts w:cs="Arial"/>
          <w:i/>
          <w:iCs/>
          <w:noProof/>
          <w:szCs w:val="24"/>
          <w:lang w:val="en-GB"/>
        </w:rPr>
        <w:t>214</w:t>
      </w:r>
      <w:r w:rsidRPr="00BD1C27">
        <w:rPr>
          <w:rFonts w:cs="Arial"/>
          <w:noProof/>
          <w:szCs w:val="24"/>
          <w:lang w:val="en-GB"/>
        </w:rPr>
        <w:t>(June), 344–358. https://doi.org/10.1016/j.sbspro.2015.11.658</w:t>
      </w:r>
    </w:p>
    <w:p w14:paraId="3DB7D17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Beliczyński, J. (2011). Analiza systemu zarządzania wartością dla Klienta. W </w:t>
      </w:r>
      <w:r w:rsidRPr="00922A76">
        <w:rPr>
          <w:rFonts w:cs="Arial"/>
          <w:i/>
          <w:iCs/>
          <w:noProof/>
          <w:szCs w:val="24"/>
        </w:rPr>
        <w:t>Przegląd problemów doskonalenia systemów zarządzania przedsiębiorstwem</w:t>
      </w:r>
      <w:r w:rsidRPr="00922A76">
        <w:rPr>
          <w:rFonts w:cs="Arial"/>
          <w:noProof/>
          <w:szCs w:val="24"/>
        </w:rPr>
        <w:t>. Mfiles.pl.</w:t>
      </w:r>
    </w:p>
    <w:p w14:paraId="4FEAF55A"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Bielawa, A. (2011). Przegląd najważniejszych modeli zarządzania jakością usług. </w:t>
      </w:r>
      <w:r w:rsidRPr="00BD1C27">
        <w:rPr>
          <w:rFonts w:cs="Arial"/>
          <w:i/>
          <w:iCs/>
          <w:noProof/>
          <w:szCs w:val="24"/>
          <w:lang w:val="en-GB"/>
        </w:rPr>
        <w:t>Studia i Prace WNEiZ</w:t>
      </w:r>
      <w:r w:rsidRPr="00BD1C27">
        <w:rPr>
          <w:rFonts w:cs="Arial"/>
          <w:noProof/>
          <w:szCs w:val="24"/>
          <w:lang w:val="en-GB"/>
        </w:rPr>
        <w:t xml:space="preserve">, </w:t>
      </w:r>
      <w:r w:rsidRPr="00BD1C27">
        <w:rPr>
          <w:rFonts w:cs="Arial"/>
          <w:i/>
          <w:iCs/>
          <w:noProof/>
          <w:szCs w:val="24"/>
          <w:lang w:val="en-GB"/>
        </w:rPr>
        <w:t>24</w:t>
      </w:r>
      <w:r w:rsidRPr="00BD1C27">
        <w:rPr>
          <w:rFonts w:cs="Arial"/>
          <w:noProof/>
          <w:szCs w:val="24"/>
          <w:lang w:val="en-GB"/>
        </w:rPr>
        <w:t>.</w:t>
      </w:r>
    </w:p>
    <w:p w14:paraId="03D36FF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Blackmore, P., &amp; Kandiko, C. B. C. B. (2011). Motivation in academic life: a prestige economy. </w:t>
      </w:r>
      <w:r w:rsidRPr="00BD1C27">
        <w:rPr>
          <w:rFonts w:cs="Arial"/>
          <w:i/>
          <w:iCs/>
          <w:noProof/>
          <w:szCs w:val="24"/>
          <w:lang w:val="en-GB"/>
        </w:rPr>
        <w:t>Research in Post-Compulsory Education</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(4), 399–411. https://doi.org/10.1080/13596748.2011.626971</w:t>
      </w:r>
    </w:p>
    <w:p w14:paraId="617B0A4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Bobińska, B. (2012). </w:t>
      </w:r>
      <w:r w:rsidRPr="00922A76">
        <w:rPr>
          <w:rFonts w:cs="Arial"/>
          <w:noProof/>
          <w:szCs w:val="24"/>
        </w:rPr>
        <w:t xml:space="preserve">Funkcjonowanie sektora publicznego jako organizacji „otwartych na klienta”. </w:t>
      </w:r>
      <w:r w:rsidRPr="00922A76">
        <w:rPr>
          <w:rFonts w:cs="Arial"/>
          <w:i/>
          <w:iCs/>
          <w:noProof/>
          <w:szCs w:val="24"/>
        </w:rPr>
        <w:t>Zeszyty Naukowe Zachodniopomorskiej Szkoły Biznesu Firma i Rynek</w:t>
      </w:r>
      <w:r w:rsidRPr="00922A76">
        <w:rPr>
          <w:rFonts w:cs="Arial"/>
          <w:noProof/>
          <w:szCs w:val="24"/>
        </w:rPr>
        <w:t xml:space="preserve">, </w:t>
      </w:r>
      <w:r w:rsidRPr="00922A76">
        <w:rPr>
          <w:rFonts w:cs="Arial"/>
          <w:i/>
          <w:iCs/>
          <w:noProof/>
          <w:szCs w:val="24"/>
        </w:rPr>
        <w:t>1</w:t>
      </w:r>
      <w:r w:rsidRPr="00922A76">
        <w:rPr>
          <w:rFonts w:cs="Arial"/>
          <w:noProof/>
          <w:szCs w:val="24"/>
        </w:rPr>
        <w:t>, 59–71.</w:t>
      </w:r>
    </w:p>
    <w:p w14:paraId="484644C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lastRenderedPageBreak/>
        <w:t xml:space="preserve">Broadhead, L.-A., &amp; Howard, S. (1998). </w:t>
      </w:r>
      <w:r w:rsidRPr="00BD1C27">
        <w:rPr>
          <w:rFonts w:cs="Arial"/>
          <w:noProof/>
          <w:szCs w:val="24"/>
          <w:lang w:val="en-GB"/>
        </w:rPr>
        <w:t xml:space="preserve">The Research Assessment Exercise. </w:t>
      </w:r>
      <w:r w:rsidRPr="00BD1C27">
        <w:rPr>
          <w:rFonts w:cs="Arial"/>
          <w:i/>
          <w:iCs/>
          <w:noProof/>
          <w:szCs w:val="24"/>
          <w:lang w:val="en-GB"/>
        </w:rPr>
        <w:t>education policy analysis archives</w:t>
      </w:r>
      <w:r w:rsidRPr="00BD1C27">
        <w:rPr>
          <w:rFonts w:cs="Arial"/>
          <w:noProof/>
          <w:szCs w:val="24"/>
          <w:lang w:val="en-GB"/>
        </w:rPr>
        <w:t xml:space="preserve">, </w:t>
      </w:r>
      <w:r w:rsidRPr="00BD1C27">
        <w:rPr>
          <w:rFonts w:cs="Arial"/>
          <w:i/>
          <w:iCs/>
          <w:noProof/>
          <w:szCs w:val="24"/>
          <w:lang w:val="en-GB"/>
        </w:rPr>
        <w:t>6</w:t>
      </w:r>
      <w:r w:rsidRPr="00BD1C27">
        <w:rPr>
          <w:rFonts w:cs="Arial"/>
          <w:noProof/>
          <w:szCs w:val="24"/>
          <w:lang w:val="en-GB"/>
        </w:rPr>
        <w:t>, 8. https://doi.org/10.14507/epaa.v6n8.1998</w:t>
      </w:r>
    </w:p>
    <w:p w14:paraId="4ACA1B6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Bukowski, S., &amp; Kosmala, B. (2007). Techniki projekcyjne w identyfikacji przekonań. </w:t>
      </w:r>
      <w:r w:rsidRPr="00922A76">
        <w:rPr>
          <w:rFonts w:cs="Arial"/>
          <w:i/>
          <w:iCs/>
          <w:noProof/>
          <w:szCs w:val="24"/>
        </w:rPr>
        <w:t>Psychoterapia</w:t>
      </w:r>
      <w:r w:rsidRPr="00922A76">
        <w:rPr>
          <w:rFonts w:cs="Arial"/>
          <w:noProof/>
          <w:szCs w:val="24"/>
        </w:rPr>
        <w:t xml:space="preserve">, </w:t>
      </w:r>
      <w:r w:rsidRPr="00922A76">
        <w:rPr>
          <w:rFonts w:cs="Arial"/>
          <w:i/>
          <w:iCs/>
          <w:noProof/>
          <w:szCs w:val="24"/>
        </w:rPr>
        <w:t>4</w:t>
      </w:r>
      <w:r w:rsidRPr="00922A76">
        <w:rPr>
          <w:rFonts w:cs="Arial"/>
          <w:noProof/>
          <w:szCs w:val="24"/>
        </w:rPr>
        <w:t>(143), 37–44. http://poradnia-empatia.pl/userfiles/poradnia-empatiapl/file/Techniki projekcyjne w identyfikacji przekonan po autoryzacji.pdf</w:t>
      </w:r>
    </w:p>
    <w:p w14:paraId="468926D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Campbell, C. M. C. M., Jimenez, M., &amp; Arrozal, C. A. N. C. A. N. (2019). Prestige or education: college teaching and rigor of courses in prestigious and non-prestigious institutions in the U.S. </w:t>
      </w:r>
      <w:r w:rsidRPr="00BD1C27">
        <w:rPr>
          <w:rFonts w:cs="Arial"/>
          <w:i/>
          <w:iCs/>
          <w:noProof/>
          <w:szCs w:val="24"/>
          <w:lang w:val="en-GB"/>
        </w:rPr>
        <w:t>Higher Education</w:t>
      </w:r>
      <w:r w:rsidRPr="00BD1C27">
        <w:rPr>
          <w:rFonts w:cs="Arial"/>
          <w:noProof/>
          <w:szCs w:val="24"/>
          <w:lang w:val="en-GB"/>
        </w:rPr>
        <w:t xml:space="preserve">, </w:t>
      </w:r>
      <w:r w:rsidRPr="00BD1C27">
        <w:rPr>
          <w:rFonts w:cs="Arial"/>
          <w:i/>
          <w:iCs/>
          <w:noProof/>
          <w:szCs w:val="24"/>
          <w:lang w:val="en-GB"/>
        </w:rPr>
        <w:t>77</w:t>
      </w:r>
      <w:r w:rsidRPr="00BD1C27">
        <w:rPr>
          <w:rFonts w:cs="Arial"/>
          <w:noProof/>
          <w:szCs w:val="24"/>
          <w:lang w:val="en-GB"/>
        </w:rPr>
        <w:t>(4), 717–738. https://doi.org/10.1007/s10734-018-0297-3</w:t>
      </w:r>
    </w:p>
    <w:p w14:paraId="16A3CE5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Carayannis, E. G., &amp; Campbell, D. F. J. (2009). „Mode 3” and „Quadruple Helix”: toward a 21st century fractal innovation ecosystem. </w:t>
      </w:r>
      <w:r w:rsidRPr="00BD1C27">
        <w:rPr>
          <w:rFonts w:cs="Arial"/>
          <w:i/>
          <w:iCs/>
          <w:noProof/>
          <w:szCs w:val="24"/>
          <w:lang w:val="en-GB"/>
        </w:rPr>
        <w:t>International Journal of Technology Management</w:t>
      </w:r>
      <w:r w:rsidRPr="00BD1C27">
        <w:rPr>
          <w:rFonts w:cs="Arial"/>
          <w:noProof/>
          <w:szCs w:val="24"/>
          <w:lang w:val="en-GB"/>
        </w:rPr>
        <w:t xml:space="preserve">, </w:t>
      </w:r>
      <w:r w:rsidRPr="00BD1C27">
        <w:rPr>
          <w:rFonts w:cs="Arial"/>
          <w:i/>
          <w:iCs/>
          <w:noProof/>
          <w:szCs w:val="24"/>
          <w:lang w:val="en-GB"/>
        </w:rPr>
        <w:t>46</w:t>
      </w:r>
      <w:r w:rsidRPr="00BD1C27">
        <w:rPr>
          <w:rFonts w:cs="Arial"/>
          <w:noProof/>
          <w:szCs w:val="24"/>
          <w:lang w:val="en-GB"/>
        </w:rPr>
        <w:t>(3/4), 201. https://doi.org/10.1504/IJTM.2009.023374</w:t>
      </w:r>
    </w:p>
    <w:p w14:paraId="252F96F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Carroll, A. B. (1979). A three-dimensional conceptual model of corporate performance. </w:t>
      </w:r>
      <w:r w:rsidRPr="00BD1C27">
        <w:rPr>
          <w:rFonts w:cs="Arial"/>
          <w:i/>
          <w:iCs/>
          <w:noProof/>
          <w:szCs w:val="24"/>
          <w:lang w:val="en-GB"/>
        </w:rPr>
        <w:t>Corporate Social Responsibility</w:t>
      </w:r>
      <w:r w:rsidRPr="00BD1C27">
        <w:rPr>
          <w:rFonts w:cs="Arial"/>
          <w:noProof/>
          <w:szCs w:val="24"/>
          <w:lang w:val="en-GB"/>
        </w:rPr>
        <w:t>, 497–505. https://doi.org/10.5465/amr.1979.4498296</w:t>
      </w:r>
    </w:p>
    <w:p w14:paraId="2DBFD79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 B. R. (1972). The organizational saga in higher education. </w:t>
      </w:r>
      <w:r w:rsidRPr="00BD1C27">
        <w:rPr>
          <w:rFonts w:cs="Arial"/>
          <w:i/>
          <w:iCs/>
          <w:noProof/>
          <w:szCs w:val="24"/>
          <w:lang w:val="en-GB"/>
        </w:rPr>
        <w:t>Administrative science quarterly</w:t>
      </w:r>
      <w:r w:rsidRPr="00BD1C27">
        <w:rPr>
          <w:rFonts w:cs="Arial"/>
          <w:noProof/>
          <w:szCs w:val="24"/>
          <w:lang w:val="en-GB"/>
        </w:rPr>
        <w:t>, 178–184.</w:t>
      </w:r>
    </w:p>
    <w:p w14:paraId="33BE0BA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 B. R. (1980). </w:t>
      </w:r>
      <w:r w:rsidRPr="00BD1C27">
        <w:rPr>
          <w:rFonts w:cs="Arial"/>
          <w:i/>
          <w:iCs/>
          <w:noProof/>
          <w:szCs w:val="24"/>
          <w:lang w:val="en-GB"/>
        </w:rPr>
        <w:t>Academic Culture</w:t>
      </w:r>
      <w:r w:rsidRPr="00BD1C27">
        <w:rPr>
          <w:rFonts w:cs="Arial"/>
          <w:noProof/>
          <w:szCs w:val="24"/>
          <w:lang w:val="en-GB"/>
        </w:rPr>
        <w:t xml:space="preserve"> (Nr 42). Yale University Higher Education Research Group.</w:t>
      </w:r>
    </w:p>
    <w:p w14:paraId="1CD2CD8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Clarkson, M. B. E. (1995). A Stakeholder Framework for Analyzing and Evaluating Corporate Social Performance. </w:t>
      </w:r>
      <w:r w:rsidRPr="00BD1C27">
        <w:rPr>
          <w:rFonts w:cs="Arial"/>
          <w:i/>
          <w:iCs/>
          <w:noProof/>
          <w:szCs w:val="24"/>
          <w:lang w:val="en-GB"/>
        </w:rPr>
        <w:t>The Academy of Management Review</w:t>
      </w:r>
      <w:r w:rsidRPr="00BD1C27">
        <w:rPr>
          <w:rFonts w:cs="Arial"/>
          <w:noProof/>
          <w:szCs w:val="24"/>
          <w:lang w:val="en-GB"/>
        </w:rPr>
        <w:t xml:space="preserve">, </w:t>
      </w:r>
      <w:r w:rsidRPr="00BD1C27">
        <w:rPr>
          <w:rFonts w:cs="Arial"/>
          <w:i/>
          <w:iCs/>
          <w:noProof/>
          <w:szCs w:val="24"/>
          <w:lang w:val="en-GB"/>
        </w:rPr>
        <w:t>20</w:t>
      </w:r>
      <w:r w:rsidRPr="00BD1C27">
        <w:rPr>
          <w:rFonts w:cs="Arial"/>
          <w:noProof/>
          <w:szCs w:val="24"/>
          <w:lang w:val="en-GB"/>
        </w:rPr>
        <w:t>(1), 92. https://doi.org/10.2307/258888</w:t>
      </w:r>
    </w:p>
    <w:p w14:paraId="5E24950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Collyer, F. (2013). The production of scholarly knowledge in the global market arena: University ranking systems, prestige and power. </w:t>
      </w:r>
      <w:r w:rsidRPr="00BD1C27">
        <w:rPr>
          <w:rFonts w:cs="Arial"/>
          <w:i/>
          <w:iCs/>
          <w:noProof/>
          <w:szCs w:val="24"/>
          <w:lang w:val="en-GB"/>
        </w:rPr>
        <w:t>Critical Studies in Education</w:t>
      </w:r>
      <w:r w:rsidRPr="00BD1C27">
        <w:rPr>
          <w:rFonts w:cs="Arial"/>
          <w:noProof/>
          <w:szCs w:val="24"/>
          <w:lang w:val="en-GB"/>
        </w:rPr>
        <w:t xml:space="preserve">, </w:t>
      </w:r>
      <w:r w:rsidRPr="00BD1C27">
        <w:rPr>
          <w:rFonts w:cs="Arial"/>
          <w:i/>
          <w:iCs/>
          <w:noProof/>
          <w:szCs w:val="24"/>
          <w:lang w:val="en-GB"/>
        </w:rPr>
        <w:t>54</w:t>
      </w:r>
      <w:r w:rsidRPr="00BD1C27">
        <w:rPr>
          <w:rFonts w:cs="Arial"/>
          <w:noProof/>
          <w:szCs w:val="24"/>
          <w:lang w:val="en-GB"/>
        </w:rPr>
        <w:t>(3), 245–259. https://doi.org/10.1080/17508487.2013.788049</w:t>
      </w:r>
    </w:p>
    <w:p w14:paraId="3C762295"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Cwynar, K. M. (2005). THE IDEA OF THE UNIVERSITY IN EUROPEAN CULTURE. </w:t>
      </w:r>
      <w:r w:rsidRPr="00922A76">
        <w:rPr>
          <w:rFonts w:cs="Arial"/>
          <w:i/>
          <w:iCs/>
          <w:noProof/>
          <w:szCs w:val="24"/>
        </w:rPr>
        <w:t>Polityka i Społeczeństwo</w:t>
      </w:r>
      <w:r w:rsidRPr="00922A76">
        <w:rPr>
          <w:rFonts w:cs="Arial"/>
          <w:noProof/>
          <w:szCs w:val="24"/>
        </w:rPr>
        <w:t>, 60–72.</w:t>
      </w:r>
    </w:p>
    <w:p w14:paraId="1B197D5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Czarnik, S., &amp; Turek, K. (2014). </w:t>
      </w:r>
      <w:r w:rsidRPr="00922A76">
        <w:rPr>
          <w:rFonts w:cs="Arial"/>
          <w:i/>
          <w:iCs/>
          <w:noProof/>
          <w:szCs w:val="24"/>
        </w:rPr>
        <w:t>Aktywność zawodowa i wykształcenie Polaków</w:t>
      </w:r>
      <w:r w:rsidRPr="00922A76">
        <w:rPr>
          <w:rFonts w:cs="Arial"/>
          <w:noProof/>
          <w:szCs w:val="24"/>
        </w:rPr>
        <w:t>. https://www.parp.gov.pl/images/PARP_publications/pdf/20012.pdf</w:t>
      </w:r>
    </w:p>
    <w:p w14:paraId="3BE9D92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Dabholkar, P. A., Thorpe, D. I., &amp; Rentz, J. O. (1996). A measure of service quality for retail stores: Scale development and validation. </w:t>
      </w:r>
      <w:r w:rsidRPr="00BD1C27">
        <w:rPr>
          <w:rFonts w:cs="Arial"/>
          <w:i/>
          <w:iCs/>
          <w:noProof/>
          <w:szCs w:val="24"/>
          <w:lang w:val="en-GB"/>
        </w:rPr>
        <w:t>Journal of the Academy of Marketing Science</w:t>
      </w:r>
      <w:r w:rsidRPr="00BD1C27">
        <w:rPr>
          <w:rFonts w:cs="Arial"/>
          <w:noProof/>
          <w:szCs w:val="24"/>
          <w:lang w:val="en-GB"/>
        </w:rPr>
        <w:t xml:space="preserve">, </w:t>
      </w:r>
      <w:r w:rsidRPr="00BD1C27">
        <w:rPr>
          <w:rFonts w:cs="Arial"/>
          <w:i/>
          <w:iCs/>
          <w:noProof/>
          <w:szCs w:val="24"/>
          <w:lang w:val="en-GB"/>
        </w:rPr>
        <w:t>24</w:t>
      </w:r>
      <w:r w:rsidRPr="00BD1C27">
        <w:rPr>
          <w:rFonts w:cs="Arial"/>
          <w:noProof/>
          <w:szCs w:val="24"/>
          <w:lang w:val="en-GB"/>
        </w:rPr>
        <w:t>(1), 3–16. https://doi.org/10.1007/bf02893933</w:t>
      </w:r>
    </w:p>
    <w:p w14:paraId="153BAA1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Dąbrowski, T. J., Brdulak, H., Jastrzębska, E., &amp; Legutko-kobus, P. (2018). </w:t>
      </w:r>
      <w:r w:rsidRPr="00BD1C27">
        <w:rPr>
          <w:rFonts w:cs="Arial"/>
          <w:noProof/>
          <w:szCs w:val="24"/>
          <w:lang w:val="en-GB"/>
        </w:rPr>
        <w:t xml:space="preserve">Teaching methods and programs University Social Responsibility Strategies. </w:t>
      </w:r>
      <w:r w:rsidRPr="00BD1C27">
        <w:rPr>
          <w:rFonts w:cs="Arial"/>
          <w:i/>
          <w:iCs/>
          <w:noProof/>
          <w:szCs w:val="24"/>
          <w:lang w:val="en-GB"/>
        </w:rPr>
        <w:t>E-Mentor</w:t>
      </w:r>
      <w:r w:rsidRPr="00BD1C27">
        <w:rPr>
          <w:rFonts w:cs="Arial"/>
          <w:noProof/>
          <w:szCs w:val="24"/>
          <w:lang w:val="en-GB"/>
        </w:rPr>
        <w:t xml:space="preserve">, </w:t>
      </w:r>
      <w:r w:rsidRPr="00BD1C27">
        <w:rPr>
          <w:rFonts w:cs="Arial"/>
          <w:i/>
          <w:iCs/>
          <w:noProof/>
          <w:szCs w:val="24"/>
          <w:lang w:val="en-GB"/>
        </w:rPr>
        <w:t>5</w:t>
      </w:r>
      <w:r w:rsidRPr="00BD1C27">
        <w:rPr>
          <w:rFonts w:cs="Arial"/>
          <w:noProof/>
          <w:szCs w:val="24"/>
          <w:lang w:val="en-GB"/>
        </w:rPr>
        <w:t>(77), 4–12.</w:t>
      </w:r>
    </w:p>
    <w:p w14:paraId="2CFA26A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D1C27">
        <w:rPr>
          <w:rFonts w:cs="Arial"/>
          <w:i/>
          <w:iCs/>
          <w:noProof/>
          <w:szCs w:val="24"/>
          <w:lang w:val="en-GB"/>
        </w:rPr>
        <w:t>New Forms of Governance in Research Organizations</w:t>
      </w:r>
      <w:r w:rsidRPr="00BD1C27">
        <w:rPr>
          <w:rFonts w:cs="Arial"/>
          <w:noProof/>
          <w:szCs w:val="24"/>
          <w:lang w:val="en-GB"/>
        </w:rPr>
        <w:t xml:space="preserve"> (ss. 3–22). Springer Netherlands. https://doi.org/10.1007/978-1-4020-5831-8</w:t>
      </w:r>
    </w:p>
    <w:p w14:paraId="13A9A1C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 Jong, J., &amp; den Hartog, D. (2010). Measuring Innovative Work Behaviour. </w:t>
      </w:r>
      <w:r w:rsidRPr="00BD1C27">
        <w:rPr>
          <w:rFonts w:cs="Arial"/>
          <w:i/>
          <w:iCs/>
          <w:noProof/>
          <w:szCs w:val="24"/>
          <w:lang w:val="en-GB"/>
        </w:rPr>
        <w:t>Creativity and Innovation Management</w:t>
      </w:r>
      <w:r w:rsidRPr="00BD1C27">
        <w:rPr>
          <w:rFonts w:cs="Arial"/>
          <w:noProof/>
          <w:szCs w:val="24"/>
          <w:lang w:val="en-GB"/>
        </w:rPr>
        <w:t xml:space="preserve">, </w:t>
      </w:r>
      <w:r w:rsidRPr="00BD1C27">
        <w:rPr>
          <w:rFonts w:cs="Arial"/>
          <w:i/>
          <w:iCs/>
          <w:noProof/>
          <w:szCs w:val="24"/>
          <w:lang w:val="en-GB"/>
        </w:rPr>
        <w:t>19</w:t>
      </w:r>
      <w:r w:rsidRPr="00BD1C27">
        <w:rPr>
          <w:rFonts w:cs="Arial"/>
          <w:noProof/>
          <w:szCs w:val="24"/>
          <w:lang w:val="en-GB"/>
        </w:rPr>
        <w:t>(1), 23–36. https://doi.org/10.1111/j.1467-8691.2010.00547.x</w:t>
      </w:r>
    </w:p>
    <w:p w14:paraId="6DAFD8E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De Ridder-Symoens, H. (2020). Universities and Their Missions in Early Modern Times. W L. Engwall (Red.), </w:t>
      </w:r>
      <w:r w:rsidRPr="00BD1C27">
        <w:rPr>
          <w:rFonts w:cs="Arial"/>
          <w:i/>
          <w:iCs/>
          <w:noProof/>
          <w:szCs w:val="24"/>
          <w:lang w:val="en-GB"/>
        </w:rPr>
        <w:t>Missions of Universities : Past, Present, Future</w:t>
      </w:r>
      <w:r w:rsidRPr="00BD1C27">
        <w:rPr>
          <w:rFonts w:cs="Arial"/>
          <w:noProof/>
          <w:szCs w:val="24"/>
          <w:lang w:val="en-GB"/>
        </w:rPr>
        <w:t xml:space="preserve"> (ss. 43–61). Springer International Publishing. https://doi.org/10.1007/978-3-030-41834-2_4</w:t>
      </w:r>
    </w:p>
    <w:p w14:paraId="0E20398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Degtjarjova, I., Lapina, I., &amp; Freidenfelds, D. (2018). Student as stakeholder: “voice of customer” in higher education quality development. </w:t>
      </w:r>
      <w:r w:rsidRPr="00BD1C27">
        <w:rPr>
          <w:rFonts w:cs="Arial"/>
          <w:i/>
          <w:iCs/>
          <w:noProof/>
          <w:szCs w:val="24"/>
          <w:lang w:val="en-GB"/>
        </w:rPr>
        <w:t>Marketing and Management of Innovations</w:t>
      </w:r>
      <w:r w:rsidRPr="00BD1C27">
        <w:rPr>
          <w:rFonts w:cs="Arial"/>
          <w:noProof/>
          <w:szCs w:val="24"/>
          <w:lang w:val="en-GB"/>
        </w:rPr>
        <w:t xml:space="preserve">, </w:t>
      </w:r>
      <w:r w:rsidRPr="00BD1C27">
        <w:rPr>
          <w:rFonts w:cs="Arial"/>
          <w:i/>
          <w:iCs/>
          <w:noProof/>
          <w:szCs w:val="24"/>
          <w:lang w:val="en-GB"/>
        </w:rPr>
        <w:t>2</w:t>
      </w:r>
      <w:r w:rsidRPr="00BD1C27">
        <w:rPr>
          <w:rFonts w:cs="Arial"/>
          <w:noProof/>
          <w:szCs w:val="24"/>
          <w:lang w:val="en-GB"/>
        </w:rPr>
        <w:t>, 388–398. https://doi.org/10.21272/mmi.2018.2-30</w:t>
      </w:r>
    </w:p>
    <w:p w14:paraId="054BF1BF"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Dz. U. 1668. </w:t>
      </w:r>
      <w:r w:rsidRPr="00922A76">
        <w:rPr>
          <w:rFonts w:cs="Arial"/>
          <w:noProof/>
          <w:szCs w:val="24"/>
        </w:rPr>
        <w:t xml:space="preserve">(2018). </w:t>
      </w:r>
      <w:r w:rsidRPr="00922A76">
        <w:rPr>
          <w:rFonts w:cs="Arial"/>
          <w:i/>
          <w:iCs/>
          <w:noProof/>
          <w:szCs w:val="24"/>
        </w:rPr>
        <w:t>Ustawa z dnia 20 lipca 2018 r. Prawo o szkolnictwie wyższym i nauce</w:t>
      </w:r>
      <w:r w:rsidRPr="00922A76">
        <w:rPr>
          <w:rFonts w:cs="Arial"/>
          <w:noProof/>
          <w:szCs w:val="24"/>
        </w:rPr>
        <w:t xml:space="preserve"> (Numer Dz. U. 1668 z 30.08.2018). Kancelaria Sejmu RP. http://prawo.sejm.gov.pl/isap.nsf/DocDetails.xsp?id=WDU20180001668</w:t>
      </w:r>
    </w:p>
    <w:p w14:paraId="4D85EFF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 U. 2508. (2018). </w:t>
      </w:r>
      <w:r w:rsidRPr="00922A76">
        <w:rPr>
          <w:rFonts w:cs="Arial"/>
          <w:i/>
          <w:iCs/>
          <w:noProof/>
          <w:szCs w:val="24"/>
        </w:rPr>
        <w:t>Rozporządzenie Ministra Nauki i Szkolnictwa wyższego z dnia 13 grudnia 2018</w:t>
      </w:r>
      <w:r w:rsidRPr="00922A76">
        <w:rPr>
          <w:rFonts w:cs="Arial"/>
          <w:noProof/>
          <w:szCs w:val="24"/>
        </w:rPr>
        <w:t>. Dziennik Ustaw RP.</w:t>
      </w:r>
    </w:p>
    <w:p w14:paraId="2653F72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Dziadkowiec, Joanna. (2006). Wybrane metody badania i oceny jakości usług. </w:t>
      </w:r>
      <w:r w:rsidRPr="00922A76">
        <w:rPr>
          <w:rFonts w:cs="Arial"/>
          <w:i/>
          <w:iCs/>
          <w:noProof/>
          <w:szCs w:val="24"/>
        </w:rPr>
        <w:t>Zeszyty Naukowe Akademii Ekonimicznej w Krakowie</w:t>
      </w:r>
      <w:r w:rsidRPr="00922A76">
        <w:rPr>
          <w:rFonts w:cs="Arial"/>
          <w:noProof/>
          <w:szCs w:val="24"/>
        </w:rPr>
        <w:t xml:space="preserve">, </w:t>
      </w:r>
      <w:r w:rsidRPr="00922A76">
        <w:rPr>
          <w:rFonts w:cs="Arial"/>
          <w:i/>
          <w:iCs/>
          <w:noProof/>
          <w:szCs w:val="24"/>
        </w:rPr>
        <w:t>717</w:t>
      </w:r>
      <w:r w:rsidRPr="00922A76">
        <w:rPr>
          <w:rFonts w:cs="Arial"/>
          <w:noProof/>
          <w:szCs w:val="24"/>
        </w:rPr>
        <w:t>, 23–35.</w:t>
      </w:r>
    </w:p>
    <w:p w14:paraId="7E3D68E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Dziedziczak-Foltyn, A. (2018). Konsultatywność w projektowaniu reformy szkolnictwa wyższego w Polsce na przykładzie Ustawy 2.0.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1(51)</w:t>
      </w:r>
      <w:r w:rsidRPr="00922A76">
        <w:rPr>
          <w:rFonts w:cs="Arial"/>
          <w:noProof/>
          <w:szCs w:val="24"/>
        </w:rPr>
        <w:t>. https://doi.org/10.14746/nisw.2018.1.10</w:t>
      </w:r>
    </w:p>
    <w:p w14:paraId="14ED9E8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Dzimińska, M., Fijałkowska, J., &amp; Sułkowski, Ł. (2020). </w:t>
      </w:r>
      <w:r w:rsidRPr="00BD1C27">
        <w:rPr>
          <w:rFonts w:cs="Arial"/>
          <w:noProof/>
          <w:szCs w:val="24"/>
          <w:lang w:val="en-GB"/>
        </w:rPr>
        <w:t xml:space="preserve">A Conceptual Model Proposal: Universities as Culture Change Agents for Sustainable Development. </w:t>
      </w:r>
      <w:r w:rsidRPr="00BD1C27">
        <w:rPr>
          <w:rFonts w:cs="Arial"/>
          <w:i/>
          <w:iCs/>
          <w:noProof/>
          <w:szCs w:val="24"/>
          <w:lang w:val="en-GB"/>
        </w:rPr>
        <w:t>Sustainability</w:t>
      </w:r>
      <w:r w:rsidRPr="00BD1C27">
        <w:rPr>
          <w:rFonts w:cs="Arial"/>
          <w:noProof/>
          <w:szCs w:val="24"/>
          <w:lang w:val="en-GB"/>
        </w:rPr>
        <w:t xml:space="preserve">, </w:t>
      </w:r>
      <w:r w:rsidRPr="00BD1C27">
        <w:rPr>
          <w:rFonts w:cs="Arial"/>
          <w:i/>
          <w:iCs/>
          <w:noProof/>
          <w:szCs w:val="24"/>
          <w:lang w:val="en-GB"/>
        </w:rPr>
        <w:t>12</w:t>
      </w:r>
      <w:r w:rsidRPr="00BD1C27">
        <w:rPr>
          <w:rFonts w:cs="Arial"/>
          <w:noProof/>
          <w:szCs w:val="24"/>
          <w:lang w:val="en-GB"/>
        </w:rPr>
        <w:t>(11), 4635. https://doi.org/10.3390/su12114635</w:t>
      </w:r>
    </w:p>
    <w:p w14:paraId="7AE6DD8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EC. (2003). The role of the universities in the Europe of knowledge. W </w:t>
      </w:r>
      <w:r w:rsidRPr="00BD1C27">
        <w:rPr>
          <w:rFonts w:cs="Arial"/>
          <w:i/>
          <w:iCs/>
          <w:noProof/>
          <w:szCs w:val="24"/>
          <w:lang w:val="en-GB"/>
        </w:rPr>
        <w:t>COMMUNICATION FROM THE COMMISSION</w:t>
      </w:r>
      <w:r w:rsidRPr="00BD1C27">
        <w:rPr>
          <w:rFonts w:cs="Arial"/>
          <w:noProof/>
          <w:szCs w:val="24"/>
          <w:lang w:val="en-GB"/>
        </w:rPr>
        <w:t xml:space="preserve"> (T. 58). Comission of the European Communities. http://aei.pitt.edu/63030/1/COM_(2003)_58_final.pdf</w:t>
      </w:r>
    </w:p>
    <w:p w14:paraId="05CD915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Elton, L. (2000). The UK Research Assessment Exercise: Unintended Consequences. </w:t>
      </w:r>
      <w:r w:rsidRPr="00BD1C27">
        <w:rPr>
          <w:rFonts w:cs="Arial"/>
          <w:i/>
          <w:iCs/>
          <w:noProof/>
          <w:szCs w:val="24"/>
          <w:lang w:val="en-GB"/>
        </w:rPr>
        <w:t>Higher Education Quarterly</w:t>
      </w:r>
      <w:r w:rsidRPr="00BD1C27">
        <w:rPr>
          <w:rFonts w:cs="Arial"/>
          <w:noProof/>
          <w:szCs w:val="24"/>
          <w:lang w:val="en-GB"/>
        </w:rPr>
        <w:t xml:space="preserve">, </w:t>
      </w:r>
      <w:r w:rsidRPr="00BD1C27">
        <w:rPr>
          <w:rFonts w:cs="Arial"/>
          <w:i/>
          <w:iCs/>
          <w:noProof/>
          <w:szCs w:val="24"/>
          <w:lang w:val="en-GB"/>
        </w:rPr>
        <w:t>54</w:t>
      </w:r>
      <w:r w:rsidRPr="00BD1C27">
        <w:rPr>
          <w:rFonts w:cs="Arial"/>
          <w:noProof/>
          <w:szCs w:val="24"/>
          <w:lang w:val="en-GB"/>
        </w:rPr>
        <w:t>(3), 274–283. https://doi.org/10.1111/1468-2273.00160</w:t>
      </w:r>
    </w:p>
    <w:p w14:paraId="3A4E401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(2003). Research groups as ‘quasi-firms’: the invention of the entrepreneurial university. </w:t>
      </w:r>
      <w:r w:rsidRPr="00BD1C27">
        <w:rPr>
          <w:rFonts w:cs="Arial"/>
          <w:i/>
          <w:iCs/>
          <w:noProof/>
          <w:szCs w:val="24"/>
          <w:lang w:val="en-GB"/>
        </w:rPr>
        <w:t>Research Policy</w:t>
      </w:r>
      <w:r w:rsidRPr="00BD1C27">
        <w:rPr>
          <w:rFonts w:cs="Arial"/>
          <w:noProof/>
          <w:szCs w:val="24"/>
          <w:lang w:val="en-GB"/>
        </w:rPr>
        <w:t xml:space="preserve">, </w:t>
      </w:r>
      <w:r w:rsidRPr="00BD1C27">
        <w:rPr>
          <w:rFonts w:cs="Arial"/>
          <w:i/>
          <w:iCs/>
          <w:noProof/>
          <w:szCs w:val="24"/>
          <w:lang w:val="en-GB"/>
        </w:rPr>
        <w:t>32</w:t>
      </w:r>
      <w:r w:rsidRPr="00BD1C27">
        <w:rPr>
          <w:rFonts w:cs="Arial"/>
          <w:noProof/>
          <w:szCs w:val="24"/>
          <w:lang w:val="en-GB"/>
        </w:rPr>
        <w:t>(1), 109–121. https://doi.org/10.1016/S0048-7333(02)00009-4</w:t>
      </w:r>
    </w:p>
    <w:p w14:paraId="66FD07F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&amp; Dzisah, J. (2008). Rethinking development: circulation in the triple helix. </w:t>
      </w:r>
      <w:r w:rsidRPr="00BD1C27">
        <w:rPr>
          <w:rFonts w:cs="Arial"/>
          <w:i/>
          <w:iCs/>
          <w:noProof/>
          <w:szCs w:val="24"/>
          <w:lang w:val="en-GB"/>
        </w:rPr>
        <w:t>Technology Analysis &amp; Strategic Management</w:t>
      </w:r>
      <w:r w:rsidRPr="00BD1C27">
        <w:rPr>
          <w:rFonts w:cs="Arial"/>
          <w:noProof/>
          <w:szCs w:val="24"/>
          <w:lang w:val="en-GB"/>
        </w:rPr>
        <w:t xml:space="preserve">, </w:t>
      </w:r>
      <w:r w:rsidRPr="00BD1C27">
        <w:rPr>
          <w:rFonts w:cs="Arial"/>
          <w:i/>
          <w:iCs/>
          <w:noProof/>
          <w:szCs w:val="24"/>
          <w:lang w:val="en-GB"/>
        </w:rPr>
        <w:t>20</w:t>
      </w:r>
      <w:r w:rsidRPr="00BD1C27">
        <w:rPr>
          <w:rFonts w:cs="Arial"/>
          <w:noProof/>
          <w:szCs w:val="24"/>
          <w:lang w:val="en-GB"/>
        </w:rPr>
        <w:t>(6), 653–666. https://doi.org/10.1080/09537320802426309</w:t>
      </w:r>
    </w:p>
    <w:p w14:paraId="1426B01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&amp; Leydesdorff, L. (1997). </w:t>
      </w:r>
      <w:r w:rsidRPr="00BD1C27">
        <w:rPr>
          <w:rFonts w:cs="Arial"/>
          <w:i/>
          <w:iCs/>
          <w:noProof/>
          <w:szCs w:val="24"/>
          <w:lang w:val="en-GB"/>
        </w:rPr>
        <w:t>Universities and the global knowledge economy: A triple helix of university-industry relations</w:t>
      </w:r>
      <w:r w:rsidRPr="00BD1C27">
        <w:rPr>
          <w:rFonts w:cs="Arial"/>
          <w:noProof/>
          <w:szCs w:val="24"/>
          <w:lang w:val="en-GB"/>
        </w:rPr>
        <w:t>. Pinter.</w:t>
      </w:r>
    </w:p>
    <w:p w14:paraId="2B3E791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Faishol, O. K. L. M. A., &amp; Subriadi, A. P. (2022). Change management scenario to improve Webometrics ranking. </w:t>
      </w:r>
      <w:r w:rsidRPr="00BD1C27">
        <w:rPr>
          <w:rFonts w:cs="Arial"/>
          <w:i/>
          <w:iCs/>
          <w:noProof/>
          <w:szCs w:val="24"/>
          <w:lang w:val="en-GB"/>
        </w:rPr>
        <w:t>Procedia Computer Science</w:t>
      </w:r>
      <w:r w:rsidRPr="00BD1C27">
        <w:rPr>
          <w:rFonts w:cs="Arial"/>
          <w:noProof/>
          <w:szCs w:val="24"/>
          <w:lang w:val="en-GB"/>
        </w:rPr>
        <w:t xml:space="preserve">, </w:t>
      </w:r>
      <w:r w:rsidRPr="00BD1C27">
        <w:rPr>
          <w:rFonts w:cs="Arial"/>
          <w:i/>
          <w:iCs/>
          <w:noProof/>
          <w:szCs w:val="24"/>
          <w:lang w:val="en-GB"/>
        </w:rPr>
        <w:t>197</w:t>
      </w:r>
      <w:r w:rsidRPr="00BD1C27">
        <w:rPr>
          <w:rFonts w:cs="Arial"/>
          <w:noProof/>
          <w:szCs w:val="24"/>
          <w:lang w:val="en-GB"/>
        </w:rPr>
        <w:t>, 557–565. https://doi.org/10.1016/j.procs.2021.12.173</w:t>
      </w:r>
    </w:p>
    <w:p w14:paraId="16B912B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Finch, D., McDonald, S., &amp; Staple, J. (2013). Reputational interdependence: an examination of category reputation in higher education. </w:t>
      </w:r>
      <w:r w:rsidRPr="00BD1C27">
        <w:rPr>
          <w:rFonts w:cs="Arial"/>
          <w:i/>
          <w:iCs/>
          <w:noProof/>
          <w:szCs w:val="24"/>
          <w:lang w:val="en-GB"/>
        </w:rPr>
        <w:t>Journal of Marketing for Higher Education</w:t>
      </w:r>
      <w:r w:rsidRPr="00BD1C27">
        <w:rPr>
          <w:rFonts w:cs="Arial"/>
          <w:noProof/>
          <w:szCs w:val="24"/>
          <w:lang w:val="en-GB"/>
        </w:rPr>
        <w:t xml:space="preserve">, </w:t>
      </w:r>
      <w:r w:rsidRPr="00BD1C27">
        <w:rPr>
          <w:rFonts w:cs="Arial"/>
          <w:i/>
          <w:iCs/>
          <w:noProof/>
          <w:szCs w:val="24"/>
          <w:lang w:val="en-GB"/>
        </w:rPr>
        <w:t>23</w:t>
      </w:r>
      <w:r w:rsidRPr="00BD1C27">
        <w:rPr>
          <w:rFonts w:cs="Arial"/>
          <w:noProof/>
          <w:szCs w:val="24"/>
          <w:lang w:val="en-GB"/>
        </w:rPr>
        <w:t>(1), 34–61. https://doi.org/10.1080/08841241.2013.810184</w:t>
      </w:r>
    </w:p>
    <w:p w14:paraId="550F033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Frankowicz, M. (2012). </w:t>
      </w:r>
      <w:r w:rsidRPr="00922A76">
        <w:rPr>
          <w:rFonts w:cs="Arial"/>
          <w:i/>
          <w:iCs/>
          <w:noProof/>
          <w:szCs w:val="24"/>
        </w:rPr>
        <w:t xml:space="preserve">Wewnętrzne systemy zapewniania jakości kształcenia w odnisieniu do nowych </w:t>
      </w:r>
      <w:r w:rsidRPr="00922A76">
        <w:rPr>
          <w:rFonts w:cs="Arial"/>
          <w:i/>
          <w:iCs/>
          <w:noProof/>
          <w:szCs w:val="24"/>
        </w:rPr>
        <w:lastRenderedPageBreak/>
        <w:t>regulacji prawnych</w:t>
      </w:r>
      <w:r w:rsidRPr="00922A76">
        <w:rPr>
          <w:rFonts w:cs="Arial"/>
          <w:noProof/>
          <w:szCs w:val="24"/>
        </w:rPr>
        <w:t xml:space="preserve">. </w:t>
      </w:r>
      <w:r w:rsidRPr="00BD1C27">
        <w:rPr>
          <w:rFonts w:cs="Arial"/>
          <w:noProof/>
          <w:szCs w:val="24"/>
          <w:lang w:val="en-GB"/>
        </w:rPr>
        <w:t>Zespół Ekspertów Bolońskich.</w:t>
      </w:r>
    </w:p>
    <w:p w14:paraId="3BFC2D6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Freeman, R. E., &amp; McVea, J. (2001). A stakeholder approach to strategic management. </w:t>
      </w:r>
      <w:r w:rsidRPr="00BD1C27">
        <w:rPr>
          <w:rFonts w:cs="Arial"/>
          <w:i/>
          <w:iCs/>
          <w:noProof/>
          <w:szCs w:val="24"/>
          <w:lang w:val="en-GB"/>
        </w:rPr>
        <w:t>SSRN Electronic Journal</w:t>
      </w:r>
      <w:r w:rsidRPr="00BD1C27">
        <w:rPr>
          <w:rFonts w:cs="Arial"/>
          <w:noProof/>
          <w:szCs w:val="24"/>
          <w:lang w:val="en-GB"/>
        </w:rPr>
        <w:t>.</w:t>
      </w:r>
    </w:p>
    <w:p w14:paraId="5467888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Galvao, A., Mascarenhas, C., Marques, C., Ferreira, J., &amp; Ratten, V. (2019). Triple helix and its evolution: a systematic literature review. </w:t>
      </w:r>
      <w:r w:rsidRPr="00BD1C27">
        <w:rPr>
          <w:rFonts w:cs="Arial"/>
          <w:i/>
          <w:iCs/>
          <w:noProof/>
          <w:szCs w:val="24"/>
          <w:lang w:val="en-GB"/>
        </w:rPr>
        <w:t>Journal of Science and Technology Policy Management</w:t>
      </w:r>
      <w:r w:rsidRPr="00BD1C27">
        <w:rPr>
          <w:rFonts w:cs="Arial"/>
          <w:noProof/>
          <w:szCs w:val="24"/>
          <w:lang w:val="en-GB"/>
        </w:rPr>
        <w:t xml:space="preserve">, </w:t>
      </w:r>
      <w:r w:rsidRPr="00BD1C27">
        <w:rPr>
          <w:rFonts w:cs="Arial"/>
          <w:i/>
          <w:iCs/>
          <w:noProof/>
          <w:szCs w:val="24"/>
          <w:lang w:val="en-GB"/>
        </w:rPr>
        <w:t>10</w:t>
      </w:r>
      <w:r w:rsidRPr="00BD1C27">
        <w:rPr>
          <w:rFonts w:cs="Arial"/>
          <w:noProof/>
          <w:szCs w:val="24"/>
          <w:lang w:val="en-GB"/>
        </w:rPr>
        <w:t>(3), 812–833. https://doi.org/10.1108/JSTPM-10-2018-0103</w:t>
      </w:r>
    </w:p>
    <w:p w14:paraId="22ECE23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Geitz, G., &amp; de Geus, J. (2019). Design-based education, sustainable teaching, and learning. </w:t>
      </w:r>
      <w:r w:rsidRPr="00922A76">
        <w:rPr>
          <w:rFonts w:cs="Arial"/>
          <w:i/>
          <w:iCs/>
          <w:noProof/>
          <w:szCs w:val="24"/>
        </w:rPr>
        <w:t>Cogent Education</w:t>
      </w:r>
      <w:r w:rsidRPr="00922A76">
        <w:rPr>
          <w:rFonts w:cs="Arial"/>
          <w:noProof/>
          <w:szCs w:val="24"/>
        </w:rPr>
        <w:t xml:space="preserve">, </w:t>
      </w:r>
      <w:r w:rsidRPr="00922A76">
        <w:rPr>
          <w:rFonts w:cs="Arial"/>
          <w:i/>
          <w:iCs/>
          <w:noProof/>
          <w:szCs w:val="24"/>
        </w:rPr>
        <w:t>6</w:t>
      </w:r>
      <w:r w:rsidRPr="00922A76">
        <w:rPr>
          <w:rFonts w:cs="Arial"/>
          <w:noProof/>
          <w:szCs w:val="24"/>
        </w:rPr>
        <w:t>(1), 1647919. https://doi.org/10.1080/2331186X.2019.1647919</w:t>
      </w:r>
    </w:p>
    <w:p w14:paraId="74AFC6B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Gilmore, A. (2006). </w:t>
      </w:r>
      <w:r w:rsidRPr="00922A76">
        <w:rPr>
          <w:rFonts w:cs="Arial"/>
          <w:i/>
          <w:iCs/>
          <w:noProof/>
          <w:szCs w:val="24"/>
        </w:rPr>
        <w:t>Usługi. Marketing i zarządzanie.</w:t>
      </w:r>
      <w:r w:rsidRPr="00922A76">
        <w:rPr>
          <w:rFonts w:cs="Arial"/>
          <w:noProof/>
          <w:szCs w:val="24"/>
        </w:rPr>
        <w:t xml:space="preserve"> Wydawnictwo PWE.</w:t>
      </w:r>
    </w:p>
    <w:p w14:paraId="1666B5F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Główny Urząd Statystyczny. (2020). </w:t>
      </w:r>
      <w:r w:rsidRPr="00922A76">
        <w:rPr>
          <w:rFonts w:cs="Arial"/>
          <w:i/>
          <w:iCs/>
          <w:noProof/>
          <w:szCs w:val="24"/>
        </w:rPr>
        <w:t>GUS - Bank Danych Lokalnych</w:t>
      </w:r>
      <w:r w:rsidRPr="00922A76">
        <w:rPr>
          <w:rFonts w:cs="Arial"/>
          <w:noProof/>
          <w:szCs w:val="24"/>
        </w:rPr>
        <w:t>. https://bdl.stat.gov.pl/BDL/dane/podgrup/tablica%0Ahttps://bdl.stat.gov.pl/BDL/dane/teryt/jednostka/1610#</w:t>
      </w:r>
    </w:p>
    <w:p w14:paraId="7D60999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Gołata, K., &amp; Sojkin, B. (2020). Determinanty budowania wizerunku i reputacji wyższej uczelni wobec jej intersariuszy. </w:t>
      </w:r>
      <w:r w:rsidRPr="00922A76">
        <w:rPr>
          <w:rFonts w:cs="Arial"/>
          <w:i/>
          <w:iCs/>
          <w:noProof/>
          <w:szCs w:val="24"/>
        </w:rPr>
        <w:t>Marketing Instytucji Naukowych i Badawczych</w:t>
      </w:r>
      <w:r w:rsidRPr="00922A76">
        <w:rPr>
          <w:rFonts w:cs="Arial"/>
          <w:noProof/>
          <w:szCs w:val="24"/>
        </w:rPr>
        <w:t xml:space="preserve">, </w:t>
      </w:r>
      <w:r w:rsidRPr="00922A76">
        <w:rPr>
          <w:rFonts w:cs="Arial"/>
          <w:i/>
          <w:iCs/>
          <w:noProof/>
          <w:szCs w:val="24"/>
        </w:rPr>
        <w:t>35</w:t>
      </w:r>
      <w:r w:rsidRPr="00922A76">
        <w:rPr>
          <w:rFonts w:cs="Arial"/>
          <w:noProof/>
          <w:szCs w:val="24"/>
        </w:rPr>
        <w:t>(1), 29–58. https://doi.org/10.2478/minib-2020-0002</w:t>
      </w:r>
    </w:p>
    <w:p w14:paraId="7DF0A77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Greszta, M. (2010). Pomiar efektywności: rynek. W </w:t>
      </w:r>
      <w:r w:rsidRPr="00922A76">
        <w:rPr>
          <w:rFonts w:cs="Arial"/>
          <w:i/>
          <w:iCs/>
          <w:noProof/>
          <w:szCs w:val="24"/>
        </w:rPr>
        <w:t>Odpowiedzialny biznes 2010</w:t>
      </w:r>
      <w:r w:rsidRPr="00922A76">
        <w:rPr>
          <w:rFonts w:cs="Arial"/>
          <w:noProof/>
          <w:szCs w:val="24"/>
        </w:rPr>
        <w:t xml:space="preserve">. </w:t>
      </w:r>
      <w:r w:rsidRPr="00BD1C27">
        <w:rPr>
          <w:rFonts w:cs="Arial"/>
          <w:noProof/>
          <w:szCs w:val="24"/>
          <w:lang w:val="en-GB"/>
        </w:rPr>
        <w:t>Wydawnictwo HBRP.</w:t>
      </w:r>
    </w:p>
    <w:p w14:paraId="1455853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Grönroos, C. (1984). A Service Quality Model and its Marketing Implications. </w:t>
      </w:r>
      <w:r w:rsidRPr="00BD1C27">
        <w:rPr>
          <w:rFonts w:cs="Arial"/>
          <w:i/>
          <w:iCs/>
          <w:noProof/>
          <w:szCs w:val="24"/>
          <w:lang w:val="en-GB"/>
        </w:rPr>
        <w:t>European Journal of Marketing</w:t>
      </w:r>
      <w:r w:rsidRPr="00BD1C27">
        <w:rPr>
          <w:rFonts w:cs="Arial"/>
          <w:noProof/>
          <w:szCs w:val="24"/>
          <w:lang w:val="en-GB"/>
        </w:rPr>
        <w:t xml:space="preserve">, </w:t>
      </w:r>
      <w:r w:rsidRPr="00BD1C27">
        <w:rPr>
          <w:rFonts w:cs="Arial"/>
          <w:i/>
          <w:iCs/>
          <w:noProof/>
          <w:szCs w:val="24"/>
          <w:lang w:val="en-GB"/>
        </w:rPr>
        <w:t>18</w:t>
      </w:r>
      <w:r w:rsidRPr="00BD1C27">
        <w:rPr>
          <w:rFonts w:cs="Arial"/>
          <w:noProof/>
          <w:szCs w:val="24"/>
          <w:lang w:val="en-GB"/>
        </w:rPr>
        <w:t>(4), 36–44. https://doi.org/10.1108/EUM0000000004784</w:t>
      </w:r>
    </w:p>
    <w:p w14:paraId="2FE4EBCC"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Grudowski, P., &amp; Lewandowski, K. (2012). </w:t>
      </w:r>
      <w:r w:rsidRPr="00922A76">
        <w:rPr>
          <w:rFonts w:cs="Arial"/>
          <w:noProof/>
          <w:szCs w:val="24"/>
        </w:rPr>
        <w:t xml:space="preserve">Pojęcie jakości kształcenia i uwarunkowania jej kwantyfikacji w uczelniach wyższych. </w:t>
      </w:r>
      <w:r w:rsidRPr="00922A76">
        <w:rPr>
          <w:rFonts w:cs="Arial"/>
          <w:i/>
          <w:iCs/>
          <w:noProof/>
          <w:szCs w:val="24"/>
        </w:rPr>
        <w:t>Zarządzanie i Finanse</w:t>
      </w:r>
      <w:r w:rsidRPr="00922A76">
        <w:rPr>
          <w:rFonts w:cs="Arial"/>
          <w:noProof/>
          <w:szCs w:val="24"/>
        </w:rPr>
        <w:t xml:space="preserve">, </w:t>
      </w:r>
      <w:r w:rsidRPr="00922A76">
        <w:rPr>
          <w:rFonts w:cs="Arial"/>
          <w:i/>
          <w:iCs/>
          <w:noProof/>
          <w:szCs w:val="24"/>
        </w:rPr>
        <w:t>R. 10</w:t>
      </w:r>
      <w:r w:rsidRPr="00922A76">
        <w:rPr>
          <w:rFonts w:cs="Arial"/>
          <w:noProof/>
          <w:szCs w:val="24"/>
        </w:rPr>
        <w:t>(nr 3, cz. 1), 394–403. http://jmf.wzr.pl/pim/2012_3_1_29.pdf</w:t>
      </w:r>
    </w:p>
    <w:p w14:paraId="7C36AF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Grudowski, P., &amp; Szefler, J. P. (2015). </w:t>
      </w:r>
      <w:r w:rsidRPr="00BD1C27">
        <w:rPr>
          <w:rFonts w:cs="Arial"/>
          <w:noProof/>
          <w:szCs w:val="24"/>
          <w:lang w:val="en-GB"/>
        </w:rPr>
        <w:t xml:space="preserve">Stakeholders Satisfaction Index as an Important Factor of Improving Quality Management Systems of Universities in Poland. </w:t>
      </w:r>
      <w:r w:rsidRPr="00BD1C27">
        <w:rPr>
          <w:rFonts w:cs="Arial"/>
          <w:i/>
          <w:iCs/>
          <w:noProof/>
          <w:szCs w:val="24"/>
          <w:lang w:val="en-GB"/>
        </w:rPr>
        <w:t>Managing in Recovering Markets, GCMRM 2015</w:t>
      </w:r>
      <w:r w:rsidRPr="00BD1C27">
        <w:rPr>
          <w:rFonts w:cs="Arial"/>
          <w:noProof/>
          <w:szCs w:val="24"/>
          <w:lang w:val="en-GB"/>
        </w:rPr>
        <w:t>.</w:t>
      </w:r>
    </w:p>
    <w:p w14:paraId="5906ECA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GUS. (2005). </w:t>
      </w:r>
      <w:r w:rsidRPr="00BD1C27">
        <w:rPr>
          <w:rFonts w:cs="Arial"/>
          <w:i/>
          <w:iCs/>
          <w:noProof/>
          <w:szCs w:val="24"/>
          <w:lang w:val="en-GB"/>
        </w:rPr>
        <w:t>Rocznik Statystyczny 2005</w:t>
      </w:r>
      <w:r w:rsidRPr="00BD1C27">
        <w:rPr>
          <w:rFonts w:cs="Arial"/>
          <w:noProof/>
          <w:szCs w:val="24"/>
          <w:lang w:val="en-GB"/>
        </w:rPr>
        <w:t>.</w:t>
      </w:r>
    </w:p>
    <w:p w14:paraId="79B0FA36"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GUS. (2010a). </w:t>
      </w:r>
      <w:r w:rsidRPr="00922A76">
        <w:rPr>
          <w:rFonts w:cs="Arial"/>
          <w:i/>
          <w:iCs/>
          <w:noProof/>
          <w:szCs w:val="24"/>
        </w:rPr>
        <w:t>Rocznik demograficzny 2010</w:t>
      </w:r>
      <w:r w:rsidRPr="00922A76">
        <w:rPr>
          <w:rFonts w:cs="Arial"/>
          <w:noProof/>
          <w:szCs w:val="24"/>
        </w:rPr>
        <w:t>.</w:t>
      </w:r>
    </w:p>
    <w:p w14:paraId="157BD10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(2010b). </w:t>
      </w:r>
      <w:r w:rsidRPr="00922A76">
        <w:rPr>
          <w:rFonts w:cs="Arial"/>
          <w:i/>
          <w:iCs/>
          <w:noProof/>
          <w:szCs w:val="24"/>
        </w:rPr>
        <w:t>Rocznik Statystyczny 2010</w:t>
      </w:r>
      <w:r w:rsidRPr="00922A76">
        <w:rPr>
          <w:rFonts w:cs="Arial"/>
          <w:noProof/>
          <w:szCs w:val="24"/>
        </w:rPr>
        <w:t>.</w:t>
      </w:r>
    </w:p>
    <w:p w14:paraId="4A0E79C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(2011a). </w:t>
      </w:r>
      <w:r w:rsidRPr="00922A76">
        <w:rPr>
          <w:rFonts w:cs="Arial"/>
          <w:i/>
          <w:iCs/>
          <w:noProof/>
          <w:szCs w:val="24"/>
        </w:rPr>
        <w:t>Rocznik demograficzny 2011</w:t>
      </w:r>
      <w:r w:rsidRPr="00922A76">
        <w:rPr>
          <w:rFonts w:cs="Arial"/>
          <w:noProof/>
          <w:szCs w:val="24"/>
        </w:rPr>
        <w:t>.</w:t>
      </w:r>
    </w:p>
    <w:p w14:paraId="286242F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(2011b). </w:t>
      </w:r>
      <w:r w:rsidRPr="00922A76">
        <w:rPr>
          <w:rFonts w:cs="Arial"/>
          <w:i/>
          <w:iCs/>
          <w:noProof/>
          <w:szCs w:val="24"/>
        </w:rPr>
        <w:t>Szkoły wyższe i ich finanse w 2010 r.</w:t>
      </w:r>
    </w:p>
    <w:p w14:paraId="5CAF299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(2012a). </w:t>
      </w:r>
      <w:r w:rsidRPr="00922A76">
        <w:rPr>
          <w:rFonts w:cs="Arial"/>
          <w:i/>
          <w:iCs/>
          <w:noProof/>
          <w:szCs w:val="24"/>
        </w:rPr>
        <w:t>Rocznik demograficzny 2012</w:t>
      </w:r>
      <w:r w:rsidRPr="00922A76">
        <w:rPr>
          <w:rFonts w:cs="Arial"/>
          <w:noProof/>
          <w:szCs w:val="24"/>
        </w:rPr>
        <w:t>.</w:t>
      </w:r>
    </w:p>
    <w:p w14:paraId="46DB3A0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(2012b). </w:t>
      </w:r>
      <w:r w:rsidRPr="00922A76">
        <w:rPr>
          <w:rFonts w:cs="Arial"/>
          <w:i/>
          <w:iCs/>
          <w:noProof/>
          <w:szCs w:val="24"/>
        </w:rPr>
        <w:t>Szkoły wyższe i ich finanse w 2011 r.</w:t>
      </w:r>
    </w:p>
    <w:p w14:paraId="634D226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(2013a). </w:t>
      </w:r>
      <w:r w:rsidRPr="00922A76">
        <w:rPr>
          <w:rFonts w:cs="Arial"/>
          <w:i/>
          <w:iCs/>
          <w:noProof/>
          <w:szCs w:val="24"/>
        </w:rPr>
        <w:t>Rocznik demograficzny 2013</w:t>
      </w:r>
      <w:r w:rsidRPr="00922A76">
        <w:rPr>
          <w:rFonts w:cs="Arial"/>
          <w:noProof/>
          <w:szCs w:val="24"/>
        </w:rPr>
        <w:t>.</w:t>
      </w:r>
    </w:p>
    <w:p w14:paraId="212D0A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(2013b). </w:t>
      </w:r>
      <w:r w:rsidRPr="00922A76">
        <w:rPr>
          <w:rFonts w:cs="Arial"/>
          <w:i/>
          <w:iCs/>
          <w:noProof/>
          <w:szCs w:val="24"/>
        </w:rPr>
        <w:t>Szkoły wyższe i ich finanse w 2012 r.</w:t>
      </w:r>
    </w:p>
    <w:p w14:paraId="57FD941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GUS. (2014a). </w:t>
      </w:r>
      <w:r w:rsidRPr="00922A76">
        <w:rPr>
          <w:rFonts w:cs="Arial"/>
          <w:i/>
          <w:iCs/>
          <w:noProof/>
          <w:szCs w:val="24"/>
        </w:rPr>
        <w:t>Rocznik demograficzny 2014</w:t>
      </w:r>
      <w:r w:rsidRPr="00922A76">
        <w:rPr>
          <w:rFonts w:cs="Arial"/>
          <w:noProof/>
          <w:szCs w:val="24"/>
        </w:rPr>
        <w:t>.</w:t>
      </w:r>
    </w:p>
    <w:p w14:paraId="3626E2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(2014b). </w:t>
      </w:r>
      <w:r w:rsidRPr="00922A76">
        <w:rPr>
          <w:rFonts w:cs="Arial"/>
          <w:i/>
          <w:iCs/>
          <w:noProof/>
          <w:szCs w:val="24"/>
        </w:rPr>
        <w:t>Szkoły wyższe i ich finanse w 2013r.</w:t>
      </w:r>
    </w:p>
    <w:p w14:paraId="0CC8CE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(2015a). </w:t>
      </w:r>
      <w:r w:rsidRPr="00922A76">
        <w:rPr>
          <w:rFonts w:cs="Arial"/>
          <w:i/>
          <w:iCs/>
          <w:noProof/>
          <w:szCs w:val="24"/>
        </w:rPr>
        <w:t>Rocznik demograficzny 2015</w:t>
      </w:r>
      <w:r w:rsidRPr="00922A76">
        <w:rPr>
          <w:rFonts w:cs="Arial"/>
          <w:noProof/>
          <w:szCs w:val="24"/>
        </w:rPr>
        <w:t>.</w:t>
      </w:r>
    </w:p>
    <w:p w14:paraId="0EB472F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(2015b). </w:t>
      </w:r>
      <w:r w:rsidRPr="00922A76">
        <w:rPr>
          <w:rFonts w:cs="Arial"/>
          <w:i/>
          <w:iCs/>
          <w:noProof/>
          <w:szCs w:val="24"/>
        </w:rPr>
        <w:t>Szkoły wyższe i ich finanse w 2014 r.</w:t>
      </w:r>
    </w:p>
    <w:p w14:paraId="3BAA30B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(2016a). </w:t>
      </w:r>
      <w:r w:rsidRPr="00922A76">
        <w:rPr>
          <w:rFonts w:cs="Arial"/>
          <w:i/>
          <w:iCs/>
          <w:noProof/>
          <w:szCs w:val="24"/>
        </w:rPr>
        <w:t>Rocznik demograficzny 2016</w:t>
      </w:r>
      <w:r w:rsidRPr="00922A76">
        <w:rPr>
          <w:rFonts w:cs="Arial"/>
          <w:noProof/>
          <w:szCs w:val="24"/>
        </w:rPr>
        <w:t>.</w:t>
      </w:r>
    </w:p>
    <w:p w14:paraId="0B1A9F1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(2016b). </w:t>
      </w:r>
      <w:r w:rsidRPr="00922A76">
        <w:rPr>
          <w:rFonts w:cs="Arial"/>
          <w:i/>
          <w:iCs/>
          <w:noProof/>
          <w:szCs w:val="24"/>
        </w:rPr>
        <w:t>Szkoły wyższe i ich finanse w 2015 r.</w:t>
      </w:r>
    </w:p>
    <w:p w14:paraId="1754FB7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(2017a). </w:t>
      </w:r>
      <w:r w:rsidRPr="00922A76">
        <w:rPr>
          <w:rFonts w:cs="Arial"/>
          <w:i/>
          <w:iCs/>
          <w:noProof/>
          <w:szCs w:val="24"/>
        </w:rPr>
        <w:t>Rocznik demograficzny 2017</w:t>
      </w:r>
      <w:r w:rsidRPr="00922A76">
        <w:rPr>
          <w:rFonts w:cs="Arial"/>
          <w:noProof/>
          <w:szCs w:val="24"/>
        </w:rPr>
        <w:t>.</w:t>
      </w:r>
    </w:p>
    <w:p w14:paraId="323F9EC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(2017b). </w:t>
      </w:r>
      <w:r w:rsidRPr="00922A76">
        <w:rPr>
          <w:rFonts w:cs="Arial"/>
          <w:i/>
          <w:iCs/>
          <w:noProof/>
          <w:szCs w:val="24"/>
        </w:rPr>
        <w:t>Szkoły wyższe i ich finanse w 2016 r.</w:t>
      </w:r>
    </w:p>
    <w:p w14:paraId="4DBA377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(2018a). </w:t>
      </w:r>
      <w:r w:rsidRPr="00922A76">
        <w:rPr>
          <w:rFonts w:cs="Arial"/>
          <w:i/>
          <w:iCs/>
          <w:noProof/>
          <w:szCs w:val="24"/>
        </w:rPr>
        <w:t>Rocznik demograficzny 2018</w:t>
      </w:r>
      <w:r w:rsidRPr="00922A76">
        <w:rPr>
          <w:rFonts w:cs="Arial"/>
          <w:noProof/>
          <w:szCs w:val="24"/>
        </w:rPr>
        <w:t>. https://stat.gov.pl/download/gfx/portalinformacyjny/pl/defaultaktualnosci/5515/3/12/1/rocznik_demograficzny_2018.pdf</w:t>
      </w:r>
    </w:p>
    <w:p w14:paraId="7BEFAD6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(2018b). </w:t>
      </w:r>
      <w:r w:rsidRPr="00922A76">
        <w:rPr>
          <w:rFonts w:cs="Arial"/>
          <w:i/>
          <w:iCs/>
          <w:noProof/>
          <w:szCs w:val="24"/>
        </w:rPr>
        <w:t>Szkoły wyższe i ich finanse w 2017 r.</w:t>
      </w:r>
    </w:p>
    <w:p w14:paraId="34DBE69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(2019a). </w:t>
      </w:r>
      <w:r w:rsidRPr="00922A76">
        <w:rPr>
          <w:rFonts w:cs="Arial"/>
          <w:i/>
          <w:iCs/>
          <w:noProof/>
          <w:szCs w:val="24"/>
        </w:rPr>
        <w:t>Rocznik demograficzny 2019</w:t>
      </w:r>
      <w:r w:rsidRPr="00922A76">
        <w:rPr>
          <w:rFonts w:cs="Arial"/>
          <w:noProof/>
          <w:szCs w:val="24"/>
        </w:rPr>
        <w:t>.</w:t>
      </w:r>
    </w:p>
    <w:p w14:paraId="732AF6A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(2019b). </w:t>
      </w:r>
      <w:r w:rsidRPr="00922A76">
        <w:rPr>
          <w:rFonts w:cs="Arial"/>
          <w:i/>
          <w:iCs/>
          <w:noProof/>
          <w:szCs w:val="24"/>
        </w:rPr>
        <w:t>Szkoły wyższe i ich finanse w 2018 r.</w:t>
      </w:r>
      <w:r w:rsidRPr="00922A76">
        <w:rPr>
          <w:rFonts w:cs="Arial"/>
          <w:noProof/>
          <w:szCs w:val="24"/>
        </w:rPr>
        <w:t xml:space="preserve"> http://stat.gov.pl/obszary-tematyczne/edukacja/</w:t>
      </w:r>
    </w:p>
    <w:p w14:paraId="5245CB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(2020a). </w:t>
      </w:r>
      <w:r w:rsidRPr="00922A76">
        <w:rPr>
          <w:rFonts w:cs="Arial"/>
          <w:i/>
          <w:iCs/>
          <w:noProof/>
          <w:szCs w:val="24"/>
        </w:rPr>
        <w:t>Ludność. Stan i struktura oraz ruch naturalny w przekroju terytorialnym w 2020 r.</w:t>
      </w:r>
      <w:r w:rsidRPr="00922A76">
        <w:rPr>
          <w:rFonts w:cs="Arial"/>
          <w:noProof/>
          <w:szCs w:val="24"/>
        </w:rPr>
        <w:t xml:space="preserve"> </w:t>
      </w:r>
      <w:r w:rsidRPr="00922A76">
        <w:rPr>
          <w:rFonts w:cs="Arial"/>
          <w:i/>
          <w:iCs/>
          <w:noProof/>
          <w:szCs w:val="24"/>
        </w:rPr>
        <w:t>1</w:t>
      </w:r>
      <w:r w:rsidRPr="00922A76">
        <w:rPr>
          <w:rFonts w:cs="Arial"/>
          <w:noProof/>
          <w:szCs w:val="24"/>
        </w:rPr>
        <w:t>.</w:t>
      </w:r>
    </w:p>
    <w:p w14:paraId="5AA07F8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(2020b). </w:t>
      </w:r>
      <w:r w:rsidRPr="00922A76">
        <w:rPr>
          <w:rFonts w:cs="Arial"/>
          <w:i/>
          <w:iCs/>
          <w:noProof/>
          <w:szCs w:val="24"/>
        </w:rPr>
        <w:t>Rocznik demograficzny 2020</w:t>
      </w:r>
      <w:r w:rsidRPr="00922A76">
        <w:rPr>
          <w:rFonts w:cs="Arial"/>
          <w:noProof/>
          <w:szCs w:val="24"/>
        </w:rPr>
        <w:t>. https://stat.gov.pl/download/gfx/portalinformacyjny/pl/defaultaktualnosci/5515/3/12/1/rocznik_demograficzny_2018.pdf</w:t>
      </w:r>
    </w:p>
    <w:p w14:paraId="5A493AC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(2020c). </w:t>
      </w:r>
      <w:r w:rsidRPr="00922A76">
        <w:rPr>
          <w:rFonts w:cs="Arial"/>
          <w:i/>
          <w:iCs/>
          <w:noProof/>
          <w:szCs w:val="24"/>
        </w:rPr>
        <w:t>Szkolnictwo wyższe i jego finanse w 2019 r.</w:t>
      </w:r>
      <w:r w:rsidRPr="00922A76">
        <w:rPr>
          <w:rFonts w:cs="Arial"/>
          <w:noProof/>
          <w:szCs w:val="24"/>
        </w:rPr>
        <w:t xml:space="preserve"> https://stat.gov.pl/obszary-tematyczne/edukacja/edukacja/szkolnictwo-wyzsze-i-jego-finanse-w-2019-roku,2,16.html</w:t>
      </w:r>
    </w:p>
    <w:p w14:paraId="4661C5B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(2021). </w:t>
      </w:r>
      <w:r w:rsidRPr="00922A76">
        <w:rPr>
          <w:rFonts w:cs="Arial"/>
          <w:i/>
          <w:iCs/>
          <w:noProof/>
          <w:szCs w:val="24"/>
        </w:rPr>
        <w:t>Rocznik Demograficzny</w:t>
      </w:r>
      <w:r w:rsidRPr="00922A76">
        <w:rPr>
          <w:rFonts w:cs="Arial"/>
          <w:noProof/>
          <w:szCs w:val="24"/>
        </w:rPr>
        <w:t>. https://stat.gov.pl/download/gfx/portalinformacyjny/pl/defaultaktualnosci/5515/3/12/1/rocznik_demograficzny_2018.pdf</w:t>
      </w:r>
    </w:p>
    <w:p w14:paraId="2FEB690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(2022). </w:t>
      </w:r>
      <w:r w:rsidRPr="00922A76">
        <w:rPr>
          <w:rFonts w:cs="Arial"/>
          <w:i/>
          <w:iCs/>
          <w:noProof/>
          <w:szCs w:val="24"/>
        </w:rPr>
        <w:t>Ludność według cech społecznych – wyniki wstępne NSP 2021</w:t>
      </w:r>
      <w:r w:rsidRPr="00922A76">
        <w:rPr>
          <w:rFonts w:cs="Arial"/>
          <w:noProof/>
          <w:szCs w:val="24"/>
        </w:rPr>
        <w:t>. https://stat.gov.pl/files/gfx/portalinformacyjny/pl/defaultaktualnosci/6494/2/1/1/ludnosc_wedlug_cech_spolecznych_-_wyniki_wstepne_nsp_2021.pdf</w:t>
      </w:r>
    </w:p>
    <w:p w14:paraId="752A1AE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Habermas, J., &amp; Blazek, J. R. (1987). The Idea of the University: Learning Processes. </w:t>
      </w:r>
      <w:r w:rsidRPr="00922A76">
        <w:rPr>
          <w:rFonts w:cs="Arial"/>
          <w:i/>
          <w:iCs/>
          <w:noProof/>
          <w:szCs w:val="24"/>
        </w:rPr>
        <w:t>New German Critique</w:t>
      </w:r>
      <w:r w:rsidRPr="00922A76">
        <w:rPr>
          <w:rFonts w:cs="Arial"/>
          <w:noProof/>
          <w:szCs w:val="24"/>
        </w:rPr>
        <w:t xml:space="preserve">, </w:t>
      </w:r>
      <w:r w:rsidRPr="00922A76">
        <w:rPr>
          <w:rFonts w:cs="Arial"/>
          <w:i/>
          <w:iCs/>
          <w:noProof/>
          <w:szCs w:val="24"/>
        </w:rPr>
        <w:t>41</w:t>
      </w:r>
      <w:r w:rsidRPr="00922A76">
        <w:rPr>
          <w:rFonts w:cs="Arial"/>
          <w:noProof/>
          <w:szCs w:val="24"/>
        </w:rPr>
        <w:t>, 3. https://doi.org/10.2307/488273</w:t>
      </w:r>
    </w:p>
    <w:p w14:paraId="6B57AB9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Hall, H. (2013). Zastosowanie Metod NPS i CSI w Badaniach Poziomu Satysfakcji I Lojalności Studentów. </w:t>
      </w:r>
      <w:r w:rsidRPr="00BD1C27">
        <w:rPr>
          <w:rFonts w:cs="Arial"/>
          <w:i/>
          <w:iCs/>
          <w:noProof/>
          <w:szCs w:val="24"/>
          <w:lang w:val="en-GB"/>
        </w:rPr>
        <w:t>Modern Management Review</w:t>
      </w:r>
      <w:r w:rsidRPr="00BD1C27">
        <w:rPr>
          <w:rFonts w:cs="Arial"/>
          <w:noProof/>
          <w:szCs w:val="24"/>
          <w:lang w:val="en-GB"/>
        </w:rPr>
        <w:t xml:space="preserve">, </w:t>
      </w:r>
      <w:r w:rsidRPr="00BD1C27">
        <w:rPr>
          <w:rFonts w:cs="Arial"/>
          <w:i/>
          <w:iCs/>
          <w:noProof/>
          <w:szCs w:val="24"/>
          <w:lang w:val="en-GB"/>
        </w:rPr>
        <w:t>XVIII</w:t>
      </w:r>
      <w:r w:rsidRPr="00BD1C27">
        <w:rPr>
          <w:rFonts w:cs="Arial"/>
          <w:noProof/>
          <w:szCs w:val="24"/>
          <w:lang w:val="en-GB"/>
        </w:rPr>
        <w:t>, 51–61. https://doi.org/10.7862/rz.2013.mmr.5</w:t>
      </w:r>
    </w:p>
    <w:p w14:paraId="1D5EDAB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Hillerbrand, R., &amp; Werker, C. (2019). Values in University–Industry Collaborations: The Case of Academics Working at Universities of Technology. </w:t>
      </w:r>
      <w:r w:rsidRPr="00BD1C27">
        <w:rPr>
          <w:rFonts w:cs="Arial"/>
          <w:i/>
          <w:iCs/>
          <w:noProof/>
          <w:szCs w:val="24"/>
          <w:lang w:val="en-GB"/>
        </w:rPr>
        <w:t>Science and Engineering Ethics</w:t>
      </w:r>
      <w:r w:rsidRPr="00BD1C27">
        <w:rPr>
          <w:rFonts w:cs="Arial"/>
          <w:noProof/>
          <w:szCs w:val="24"/>
          <w:lang w:val="en-GB"/>
        </w:rPr>
        <w:t xml:space="preserve">, </w:t>
      </w:r>
      <w:r w:rsidRPr="00BD1C27">
        <w:rPr>
          <w:rFonts w:cs="Arial"/>
          <w:i/>
          <w:iCs/>
          <w:noProof/>
          <w:szCs w:val="24"/>
          <w:lang w:val="en-GB"/>
        </w:rPr>
        <w:t>25</w:t>
      </w:r>
      <w:r w:rsidRPr="00BD1C27">
        <w:rPr>
          <w:rFonts w:cs="Arial"/>
          <w:noProof/>
          <w:szCs w:val="24"/>
          <w:lang w:val="en-GB"/>
        </w:rPr>
        <w:t>(6), 1633–1656. https://doi.org/10.1007/s11948-019-00144-w</w:t>
      </w:r>
    </w:p>
    <w:p w14:paraId="5AFA232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Holland, M. M., &amp; Ford, K. S. (2021). Legitimating Prestige through Diversity: How Higher Education Institutions Represent Ethno-Racial Diversity across Levels of Selectivity.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92</w:t>
      </w:r>
      <w:r w:rsidRPr="00BD1C27">
        <w:rPr>
          <w:rFonts w:cs="Arial"/>
          <w:noProof/>
          <w:szCs w:val="24"/>
          <w:lang w:val="en-GB"/>
        </w:rPr>
        <w:t>(1), 1–30. https://doi.org/10.1080/00221546.2020.1740532</w:t>
      </w:r>
    </w:p>
    <w:p w14:paraId="49238C9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Hoonakker, P., &amp; Carayon, P. (2009). Questionnaire Survey Nonresponse: A Comparison of Postal Mail and Internet Surveys. </w:t>
      </w:r>
      <w:r w:rsidRPr="00BD1C27">
        <w:rPr>
          <w:rFonts w:cs="Arial"/>
          <w:i/>
          <w:iCs/>
          <w:noProof/>
          <w:szCs w:val="24"/>
          <w:lang w:val="en-GB"/>
        </w:rPr>
        <w:t>International Journal of Human-Computer Interaction</w:t>
      </w:r>
      <w:r w:rsidRPr="00BD1C27">
        <w:rPr>
          <w:rFonts w:cs="Arial"/>
          <w:noProof/>
          <w:szCs w:val="24"/>
          <w:lang w:val="en-GB"/>
        </w:rPr>
        <w:t xml:space="preserve">, </w:t>
      </w:r>
      <w:r w:rsidRPr="00BD1C27">
        <w:rPr>
          <w:rFonts w:cs="Arial"/>
          <w:i/>
          <w:iCs/>
          <w:noProof/>
          <w:szCs w:val="24"/>
          <w:lang w:val="en-GB"/>
        </w:rPr>
        <w:t>25</w:t>
      </w:r>
      <w:r w:rsidRPr="00BD1C27">
        <w:rPr>
          <w:rFonts w:cs="Arial"/>
          <w:noProof/>
          <w:szCs w:val="24"/>
          <w:lang w:val="en-GB"/>
        </w:rPr>
        <w:t>(5), 348–373. https://doi.org/10.1080/10447310902864951</w:t>
      </w:r>
    </w:p>
    <w:p w14:paraId="73D5A5F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Iacobucci, D., Ostrom, A., &amp; Grayson, K. (1995). Distinguishing Service Quality and Customer Satisfaction: The Voice of the Consumer. </w:t>
      </w:r>
      <w:r w:rsidRPr="00BD1C27">
        <w:rPr>
          <w:rFonts w:cs="Arial"/>
          <w:i/>
          <w:iCs/>
          <w:noProof/>
          <w:szCs w:val="24"/>
          <w:lang w:val="en-GB"/>
        </w:rPr>
        <w:t>Journal of Consumer Psychology</w:t>
      </w:r>
      <w:r w:rsidRPr="00BD1C27">
        <w:rPr>
          <w:rFonts w:cs="Arial"/>
          <w:noProof/>
          <w:szCs w:val="24"/>
          <w:lang w:val="en-GB"/>
        </w:rPr>
        <w:t xml:space="preserve">, </w:t>
      </w:r>
      <w:r w:rsidRPr="00BD1C27">
        <w:rPr>
          <w:rFonts w:cs="Arial"/>
          <w:i/>
          <w:iCs/>
          <w:noProof/>
          <w:szCs w:val="24"/>
          <w:lang w:val="en-GB"/>
        </w:rPr>
        <w:t>4</w:t>
      </w:r>
      <w:r w:rsidRPr="00BD1C27">
        <w:rPr>
          <w:rFonts w:cs="Arial"/>
          <w:noProof/>
          <w:szCs w:val="24"/>
          <w:lang w:val="en-GB"/>
        </w:rPr>
        <w:t>(3), 277–303. https://doi.org/10.1207/s15327663jcp0403_04</w:t>
      </w:r>
    </w:p>
    <w:p w14:paraId="664CF382"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Jastrzębska, E. (2016). </w:t>
      </w:r>
      <w:r w:rsidRPr="00922A76">
        <w:rPr>
          <w:rFonts w:cs="Arial"/>
          <w:noProof/>
          <w:szCs w:val="24"/>
        </w:rPr>
        <w:t xml:space="preserve">Angażowanie interesariuszy jako istota społecznej odpowiedzialności według ISO 26000. W </w:t>
      </w:r>
      <w:r w:rsidRPr="00922A76">
        <w:rPr>
          <w:rFonts w:cs="Arial"/>
          <w:i/>
          <w:iCs/>
          <w:noProof/>
          <w:szCs w:val="24"/>
        </w:rPr>
        <w:t>Reklama i PR z perspektywy współczesnych problemów komunikacji marketingowej (Red.) A. Wiśniewska, A. Kozłowska</w:t>
      </w:r>
      <w:r w:rsidRPr="00922A76">
        <w:rPr>
          <w:rFonts w:cs="Arial"/>
          <w:noProof/>
          <w:szCs w:val="24"/>
        </w:rPr>
        <w:t xml:space="preserve"> (ss. 71–91). Wyższa Szkoła Promocji, Mediów i Show Businessu.</w:t>
      </w:r>
    </w:p>
    <w:p w14:paraId="3126A8F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Jonas, A. (2009). </w:t>
      </w:r>
      <w:r w:rsidRPr="00922A76">
        <w:rPr>
          <w:rFonts w:cs="Arial"/>
          <w:i/>
          <w:iCs/>
          <w:noProof/>
          <w:szCs w:val="24"/>
        </w:rPr>
        <w:t>Tworzenie relacji z klientem w firmach usługowych a jakość usług</w:t>
      </w:r>
      <w:r w:rsidRPr="00922A76">
        <w:rPr>
          <w:rFonts w:cs="Arial"/>
          <w:noProof/>
          <w:szCs w:val="24"/>
        </w:rPr>
        <w:t xml:space="preserve">. </w:t>
      </w:r>
      <w:r w:rsidRPr="00BD1C27">
        <w:rPr>
          <w:rFonts w:cs="Arial"/>
          <w:i/>
          <w:iCs/>
          <w:noProof/>
          <w:szCs w:val="24"/>
          <w:lang w:val="en-GB"/>
        </w:rPr>
        <w:t>823</w:t>
      </w:r>
      <w:r w:rsidRPr="00BD1C27">
        <w:rPr>
          <w:rFonts w:cs="Arial"/>
          <w:noProof/>
          <w:szCs w:val="24"/>
          <w:lang w:val="en-GB"/>
        </w:rPr>
        <w:t>.</w:t>
      </w:r>
    </w:p>
    <w:p w14:paraId="332C739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Jongbloed, B., Enders, J., &amp; Salerno, C. (2008). Higher education and its communities: Interconnections, interdependencies and a research agenda.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56</w:t>
      </w:r>
      <w:r w:rsidRPr="00922A76">
        <w:rPr>
          <w:rFonts w:cs="Arial"/>
          <w:noProof/>
          <w:szCs w:val="24"/>
        </w:rPr>
        <w:t>(3), 303–324. https://doi.org/10.1007/s10734-008-9128-2</w:t>
      </w:r>
    </w:p>
    <w:p w14:paraId="4B5BC8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Kalinowski, J. (2017). </w:t>
      </w:r>
      <w:r w:rsidRPr="00922A76">
        <w:rPr>
          <w:rFonts w:cs="Arial"/>
          <w:i/>
          <w:iCs/>
          <w:noProof/>
          <w:szCs w:val="24"/>
        </w:rPr>
        <w:t>​Finansowanie uczelni na nowych zasadach - komentarz: dr Jacek Kalinowski​</w:t>
      </w:r>
      <w:r w:rsidRPr="00922A76">
        <w:rPr>
          <w:rFonts w:cs="Arial"/>
          <w:noProof/>
          <w:szCs w:val="24"/>
        </w:rPr>
        <w:t>. https://opinieouczelniach.pl/artykul/finansowanie-uczelni-na-nowych-zasadach-komentarz-dr-jacek-kalinowski/</w:t>
      </w:r>
    </w:p>
    <w:p w14:paraId="1B2472D0"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Kaplan, R. S., &amp; Norton, D. P. (1992). The balanced scorecard--measures that drive performance. </w:t>
      </w:r>
      <w:r w:rsidRPr="00922A76">
        <w:rPr>
          <w:rFonts w:cs="Arial"/>
          <w:i/>
          <w:iCs/>
          <w:noProof/>
          <w:szCs w:val="24"/>
        </w:rPr>
        <w:t>Harvard business review</w:t>
      </w:r>
      <w:r w:rsidRPr="00922A76">
        <w:rPr>
          <w:rFonts w:cs="Arial"/>
          <w:noProof/>
          <w:szCs w:val="24"/>
        </w:rPr>
        <w:t xml:space="preserve">, </w:t>
      </w:r>
      <w:r w:rsidRPr="00922A76">
        <w:rPr>
          <w:rFonts w:cs="Arial"/>
          <w:i/>
          <w:iCs/>
          <w:noProof/>
          <w:szCs w:val="24"/>
        </w:rPr>
        <w:t>70</w:t>
      </w:r>
      <w:r w:rsidRPr="00922A76">
        <w:rPr>
          <w:rFonts w:cs="Arial"/>
          <w:noProof/>
          <w:szCs w:val="24"/>
        </w:rPr>
        <w:t>(1), 71–79.</w:t>
      </w:r>
    </w:p>
    <w:p w14:paraId="6055430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Kapusta, M. (2019). </w:t>
      </w:r>
      <w:r w:rsidRPr="00922A76">
        <w:rPr>
          <w:rFonts w:cs="Arial"/>
          <w:i/>
          <w:iCs/>
          <w:noProof/>
          <w:szCs w:val="24"/>
        </w:rPr>
        <w:t>Interesariusze – osoby, o których musisz pamiętać w projekcie</w:t>
      </w:r>
      <w:r w:rsidRPr="00922A76">
        <w:rPr>
          <w:rFonts w:cs="Arial"/>
          <w:noProof/>
          <w:szCs w:val="24"/>
        </w:rPr>
        <w:t>. https://leadership-center.pl/blog/interesariusze-osoby-o-ktorych-musisz-pamietac-w-projekcie/</w:t>
      </w:r>
    </w:p>
    <w:p w14:paraId="41F9E0A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Karwacka, M. (2011). </w:t>
      </w:r>
      <w:r w:rsidRPr="00922A76">
        <w:rPr>
          <w:rFonts w:cs="Arial"/>
          <w:i/>
          <w:iCs/>
          <w:noProof/>
          <w:szCs w:val="24"/>
        </w:rPr>
        <w:t>Interesariusze</w:t>
      </w:r>
      <w:r w:rsidRPr="00922A76">
        <w:rPr>
          <w:rFonts w:cs="Arial"/>
          <w:noProof/>
          <w:szCs w:val="24"/>
        </w:rPr>
        <w:t>.</w:t>
      </w:r>
    </w:p>
    <w:p w14:paraId="2A2C307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Kezar, A., &amp; Eckel, P. D. (2002). </w:t>
      </w:r>
      <w:r w:rsidRPr="00BD1C27">
        <w:rPr>
          <w:rFonts w:cs="Arial"/>
          <w:noProof/>
          <w:szCs w:val="24"/>
          <w:lang w:val="en-GB"/>
        </w:rPr>
        <w:t xml:space="preserve">The Effect of Institutional Culture on Change Strategies in Higher Education.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73</w:t>
      </w:r>
      <w:r w:rsidRPr="00BD1C27">
        <w:rPr>
          <w:rFonts w:cs="Arial"/>
          <w:noProof/>
          <w:szCs w:val="24"/>
          <w:lang w:val="en-GB"/>
        </w:rPr>
        <w:t>(4), 435–460. https://doi.org/10.1080/00221546.2002.11777159</w:t>
      </w:r>
    </w:p>
    <w:p w14:paraId="7C4C689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Khodayari, F., &amp; Khodayari, B. (2011). Service Quality in Higher Education (Case study: Measuring service quality of Islamic Azad University, Firoozkooh branch). </w:t>
      </w:r>
      <w:r w:rsidRPr="00BD1C27">
        <w:rPr>
          <w:rFonts w:cs="Arial"/>
          <w:i/>
          <w:iCs/>
          <w:noProof/>
          <w:szCs w:val="24"/>
          <w:lang w:val="en-GB"/>
        </w:rPr>
        <w:t>Interdisciplinary Journal of Research in Business</w:t>
      </w:r>
      <w:r w:rsidRPr="00BD1C27">
        <w:rPr>
          <w:rFonts w:cs="Arial"/>
          <w:noProof/>
          <w:szCs w:val="24"/>
          <w:lang w:val="en-GB"/>
        </w:rPr>
        <w:t xml:space="preserve">, </w:t>
      </w:r>
      <w:r w:rsidRPr="00BD1C27">
        <w:rPr>
          <w:rFonts w:cs="Arial"/>
          <w:i/>
          <w:iCs/>
          <w:noProof/>
          <w:szCs w:val="24"/>
          <w:lang w:val="en-GB"/>
        </w:rPr>
        <w:t>1</w:t>
      </w:r>
      <w:r w:rsidRPr="00BD1C27">
        <w:rPr>
          <w:rFonts w:cs="Arial"/>
          <w:noProof/>
          <w:szCs w:val="24"/>
          <w:lang w:val="en-GB"/>
        </w:rPr>
        <w:t>(9), 38–46.</w:t>
      </w:r>
    </w:p>
    <w:p w14:paraId="1A54A85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Khoo, S., Ha, H., &amp; McGregor, S. L. T. T. (2017). Service quality and student/customer satisfaction in the private tertiary education sector in Singapore. </w:t>
      </w:r>
      <w:r w:rsidRPr="00BD1C27">
        <w:rPr>
          <w:rFonts w:cs="Arial"/>
          <w:i/>
          <w:iCs/>
          <w:noProof/>
          <w:szCs w:val="24"/>
          <w:lang w:val="en-GB"/>
        </w:rPr>
        <w:t>International Journal of Educational Management</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(4), 430–444. https://doi.org/10.1108/IJEM-09-2015-0121</w:t>
      </w:r>
    </w:p>
    <w:p w14:paraId="3CCB02D3"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Kieraciński, P. (2020). </w:t>
      </w:r>
      <w:r w:rsidRPr="00922A76">
        <w:rPr>
          <w:rFonts w:cs="Arial"/>
          <w:noProof/>
          <w:szCs w:val="24"/>
        </w:rPr>
        <w:t xml:space="preserve">Habilitacja fakultatywna? </w:t>
      </w:r>
      <w:r w:rsidRPr="00922A76">
        <w:rPr>
          <w:rFonts w:cs="Arial"/>
          <w:i/>
          <w:iCs/>
          <w:noProof/>
          <w:szCs w:val="24"/>
        </w:rPr>
        <w:t>Forum Akademickie</w:t>
      </w:r>
      <w:r w:rsidRPr="00922A76">
        <w:rPr>
          <w:rFonts w:cs="Arial"/>
          <w:noProof/>
          <w:szCs w:val="24"/>
        </w:rPr>
        <w:t xml:space="preserve">, </w:t>
      </w:r>
      <w:r w:rsidRPr="00922A76">
        <w:rPr>
          <w:rFonts w:cs="Arial"/>
          <w:i/>
          <w:iCs/>
          <w:noProof/>
          <w:szCs w:val="24"/>
        </w:rPr>
        <w:t>4</w:t>
      </w:r>
      <w:r w:rsidRPr="00922A76">
        <w:rPr>
          <w:rFonts w:cs="Arial"/>
          <w:noProof/>
          <w:szCs w:val="24"/>
        </w:rPr>
        <w:t>. https://miesiecznik.forumakademickie.pl/czasopisma/fa-04-2020/habilitacja-fakultatywna</w:t>
      </w:r>
    </w:p>
    <w:p w14:paraId="53381DB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Kim, T. (2009). Shifting patterns of transnational academic mobility: A comparative and historical approach. </w:t>
      </w:r>
      <w:r w:rsidRPr="00BD1C27">
        <w:rPr>
          <w:rFonts w:cs="Arial"/>
          <w:i/>
          <w:iCs/>
          <w:noProof/>
          <w:szCs w:val="24"/>
          <w:lang w:val="en-GB"/>
        </w:rPr>
        <w:t>Comparative Education</w:t>
      </w:r>
      <w:r w:rsidRPr="00BD1C27">
        <w:rPr>
          <w:rFonts w:cs="Arial"/>
          <w:noProof/>
          <w:szCs w:val="24"/>
          <w:lang w:val="en-GB"/>
        </w:rPr>
        <w:t xml:space="preserve">, </w:t>
      </w:r>
      <w:r w:rsidRPr="00BD1C27">
        <w:rPr>
          <w:rFonts w:cs="Arial"/>
          <w:i/>
          <w:iCs/>
          <w:noProof/>
          <w:szCs w:val="24"/>
          <w:lang w:val="en-GB"/>
        </w:rPr>
        <w:t>45</w:t>
      </w:r>
      <w:r w:rsidRPr="00BD1C27">
        <w:rPr>
          <w:rFonts w:cs="Arial"/>
          <w:noProof/>
          <w:szCs w:val="24"/>
          <w:lang w:val="en-GB"/>
        </w:rPr>
        <w:t>(3), 387–403. https://doi.org/10.1080/03050060903184957</w:t>
      </w:r>
    </w:p>
    <w:p w14:paraId="2AD9A14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Kola, A. M., &amp; Leja, K. (2017). The Third Sector in the Universities’ Third Mission. W Ł. Sułkowski (Red.), </w:t>
      </w:r>
      <w:r w:rsidRPr="00BD1C27">
        <w:rPr>
          <w:rFonts w:cs="Arial"/>
          <w:i/>
          <w:iCs/>
          <w:noProof/>
          <w:szCs w:val="24"/>
          <w:lang w:val="en-GB"/>
        </w:rPr>
        <w:t>New Horizons in Management Sciences</w:t>
      </w:r>
      <w:r w:rsidRPr="00BD1C27">
        <w:rPr>
          <w:rFonts w:cs="Arial"/>
          <w:noProof/>
          <w:szCs w:val="24"/>
          <w:lang w:val="en-GB"/>
        </w:rPr>
        <w:t xml:space="preserve"> (ss. 99–125). Peter Lang. https://doi.org/10.3726/b10970</w:t>
      </w:r>
    </w:p>
    <w:p w14:paraId="7A0CA416"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Kolman, R., &amp; Tkaczyk, T. (1996). </w:t>
      </w:r>
      <w:r w:rsidRPr="00922A76">
        <w:rPr>
          <w:rFonts w:cs="Arial"/>
          <w:i/>
          <w:iCs/>
          <w:noProof/>
          <w:szCs w:val="24"/>
        </w:rPr>
        <w:t>Jakość usług. Poradnik.</w:t>
      </w:r>
      <w:r w:rsidRPr="00922A76">
        <w:rPr>
          <w:rFonts w:cs="Arial"/>
          <w:noProof/>
          <w:szCs w:val="24"/>
        </w:rPr>
        <w:t xml:space="preserve"> TNOiK.</w:t>
      </w:r>
    </w:p>
    <w:p w14:paraId="51FFDF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Kotler, P., Armstrong, G., Saunders, J., &amp; Wong, V. (2002). </w:t>
      </w:r>
      <w:r w:rsidRPr="00922A76">
        <w:rPr>
          <w:rFonts w:cs="Arial"/>
          <w:i/>
          <w:iCs/>
          <w:noProof/>
          <w:szCs w:val="24"/>
        </w:rPr>
        <w:t>Marketing. Podręcznik europejski.</w:t>
      </w:r>
      <w:r w:rsidRPr="00922A76">
        <w:rPr>
          <w:rFonts w:cs="Arial"/>
          <w:noProof/>
          <w:szCs w:val="24"/>
        </w:rPr>
        <w:t xml:space="preserve"> </w:t>
      </w:r>
      <w:r w:rsidRPr="00BD1C27">
        <w:rPr>
          <w:rFonts w:cs="Arial"/>
          <w:noProof/>
          <w:szCs w:val="24"/>
          <w:lang w:val="en-GB"/>
        </w:rPr>
        <w:t>Wydawnictwo PWE.</w:t>
      </w:r>
    </w:p>
    <w:p w14:paraId="603D306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Krosnick, J. A. (1999). SURVEY RESEARCH. </w:t>
      </w:r>
      <w:r w:rsidRPr="00BD1C27">
        <w:rPr>
          <w:rFonts w:cs="Arial"/>
          <w:i/>
          <w:iCs/>
          <w:noProof/>
          <w:szCs w:val="24"/>
          <w:lang w:val="en-GB"/>
        </w:rPr>
        <w:t>Annual Review of Psychology</w:t>
      </w:r>
      <w:r w:rsidRPr="00BD1C27">
        <w:rPr>
          <w:rFonts w:cs="Arial"/>
          <w:noProof/>
          <w:szCs w:val="24"/>
          <w:lang w:val="en-GB"/>
        </w:rPr>
        <w:t xml:space="preserve">, </w:t>
      </w:r>
      <w:r w:rsidRPr="00BD1C27">
        <w:rPr>
          <w:rFonts w:cs="Arial"/>
          <w:i/>
          <w:iCs/>
          <w:noProof/>
          <w:szCs w:val="24"/>
          <w:lang w:val="en-GB"/>
        </w:rPr>
        <w:t>50</w:t>
      </w:r>
      <w:r w:rsidRPr="00BD1C27">
        <w:rPr>
          <w:rFonts w:cs="Arial"/>
          <w:noProof/>
          <w:szCs w:val="24"/>
          <w:lang w:val="en-GB"/>
        </w:rPr>
        <w:t>(1), 537–567. https://doi.org/10.1146/annurev.psych.50.1.537</w:t>
      </w:r>
    </w:p>
    <w:p w14:paraId="2677B67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Kwiek, M. (2006). The University and the State. </w:t>
      </w:r>
      <w:r w:rsidRPr="00BD1C27">
        <w:rPr>
          <w:rFonts w:cs="Arial"/>
          <w:i/>
          <w:iCs/>
          <w:noProof/>
          <w:szCs w:val="24"/>
          <w:lang w:val="en-GB"/>
        </w:rPr>
        <w:t>The Journal of Higher Education</w:t>
      </w:r>
      <w:r w:rsidRPr="00BD1C27">
        <w:rPr>
          <w:rFonts w:cs="Arial"/>
          <w:noProof/>
          <w:szCs w:val="24"/>
          <w:lang w:val="en-GB"/>
        </w:rPr>
        <w:t>. https://doi.org/10.2307/1975223</w:t>
      </w:r>
    </w:p>
    <w:p w14:paraId="599ED5A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(2015). </w:t>
      </w:r>
      <w:r w:rsidRPr="00922A76">
        <w:rPr>
          <w:rFonts w:cs="Arial"/>
          <w:i/>
          <w:iCs/>
          <w:noProof/>
          <w:szCs w:val="24"/>
        </w:rPr>
        <w:t>Uniwersytet w dobie przemian. Instytucje i kadra akademicka w warunkach rosnącej konkurencji</w:t>
      </w:r>
      <w:r w:rsidRPr="00922A76">
        <w:rPr>
          <w:rFonts w:cs="Arial"/>
          <w:noProof/>
          <w:szCs w:val="24"/>
        </w:rPr>
        <w:t xml:space="preserve"> (I). Wydawnictwo Naukowe PWN.</w:t>
      </w:r>
    </w:p>
    <w:p w14:paraId="3D77683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(2017). Wprowadzenie: Reforma szkolnictwa wyższego w Polsce i jej wyzwania. Jak stopniowa dehermetyzacja systemu prowadzi do jego stratyfikacji.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2(50)</w:t>
      </w:r>
      <w:r w:rsidRPr="00922A76">
        <w:rPr>
          <w:rFonts w:cs="Arial"/>
          <w:noProof/>
          <w:szCs w:val="24"/>
        </w:rPr>
        <w:t>, 9–38. https://doi.org/10.14746/nisw.2017.2.0</w:t>
      </w:r>
    </w:p>
    <w:p w14:paraId="28E7070A"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Kwiek, M. (2019). </w:t>
      </w:r>
      <w:r w:rsidRPr="00BD1C27">
        <w:rPr>
          <w:rFonts w:cs="Arial"/>
          <w:i/>
          <w:iCs/>
          <w:noProof/>
          <w:szCs w:val="24"/>
          <w:lang w:val="en-GB"/>
        </w:rPr>
        <w:t>Changing European academics: A comparative study of social stratification, work patterns and research productivity</w:t>
      </w:r>
      <w:r w:rsidRPr="00BD1C27">
        <w:rPr>
          <w:rFonts w:cs="Arial"/>
          <w:noProof/>
          <w:szCs w:val="24"/>
          <w:lang w:val="en-GB"/>
        </w:rPr>
        <w:t xml:space="preserve">. </w:t>
      </w:r>
      <w:r w:rsidRPr="00922A76">
        <w:rPr>
          <w:rFonts w:cs="Arial"/>
          <w:noProof/>
          <w:szCs w:val="24"/>
        </w:rPr>
        <w:t>Routledge.</w:t>
      </w:r>
    </w:p>
    <w:p w14:paraId="4205CF6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Antonowicz, D., Brdulak, J., Hulicka, M., Jędrzejewski, T., Kowalski, R., Kulczycki, E., Szadkowski, K., Szot, A., &amp; Wolszczak-Derlacz, J. (2016). </w:t>
      </w:r>
      <w:r w:rsidRPr="00922A76">
        <w:rPr>
          <w:rFonts w:cs="Arial"/>
          <w:i/>
          <w:iCs/>
          <w:noProof/>
          <w:szCs w:val="24"/>
        </w:rPr>
        <w:t>Projekt założeń do ustawy Prawo o szkolnictwie wyższym</w:t>
      </w:r>
      <w:r w:rsidRPr="00922A76">
        <w:rPr>
          <w:rFonts w:cs="Arial"/>
          <w:noProof/>
          <w:szCs w:val="24"/>
        </w:rPr>
        <w:t>. Uniwersytet im. Adama Mickiewicza w Poznniu. https://repozytorium.amu.edu.pl/bitstream/10593/16175/1/Projekt_zalozen_Kwiek_et_al_2016_Final.pdf</w:t>
      </w:r>
    </w:p>
    <w:p w14:paraId="73F30BF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Laloux, F. (2015). </w:t>
      </w:r>
      <w:r w:rsidRPr="00922A76">
        <w:rPr>
          <w:rFonts w:cs="Arial"/>
          <w:i/>
          <w:iCs/>
          <w:noProof/>
          <w:szCs w:val="24"/>
        </w:rPr>
        <w:t>Pracować inaczej</w:t>
      </w:r>
      <w:r w:rsidRPr="00922A76">
        <w:rPr>
          <w:rFonts w:cs="Arial"/>
          <w:noProof/>
          <w:szCs w:val="24"/>
        </w:rPr>
        <w:t>. Wydawnictwo Studio EMKA.</w:t>
      </w:r>
    </w:p>
    <w:p w14:paraId="4E1F099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(2003). </w:t>
      </w:r>
      <w:r w:rsidRPr="00922A76">
        <w:rPr>
          <w:rFonts w:cs="Arial"/>
          <w:i/>
          <w:iCs/>
          <w:noProof/>
          <w:szCs w:val="24"/>
        </w:rPr>
        <w:t>Instytucja Akademicka. Strategia. Efektywność . Jakość</w:t>
      </w:r>
      <w:r w:rsidRPr="00922A7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7C030F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(2011). </w:t>
      </w:r>
      <w:r w:rsidRPr="00922A76">
        <w:rPr>
          <w:rFonts w:cs="Arial"/>
          <w:i/>
          <w:iCs/>
          <w:noProof/>
          <w:szCs w:val="24"/>
        </w:rPr>
        <w:t>Koncepcje zarządzania współczesnym uniwersytetem</w:t>
      </w:r>
      <w:r w:rsidRPr="00922A76">
        <w:rPr>
          <w:rFonts w:cs="Arial"/>
          <w:noProof/>
          <w:szCs w:val="24"/>
        </w:rPr>
        <w:t xml:space="preserve"> (Numer JANUARY 2011). https://doi.org/10.13140/RG.2.1.3539.1529</w:t>
      </w:r>
    </w:p>
    <w:p w14:paraId="43241D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(2012). Uczelnia społecznie odpowiedzialna. </w:t>
      </w:r>
      <w:r w:rsidRPr="00922A76">
        <w:rPr>
          <w:rFonts w:cs="Arial"/>
          <w:i/>
          <w:iCs/>
          <w:noProof/>
          <w:szCs w:val="24"/>
        </w:rPr>
        <w:t>Pomorski Przegląd Gospodarczy</w:t>
      </w:r>
      <w:r w:rsidRPr="00922A76">
        <w:rPr>
          <w:rFonts w:cs="Arial"/>
          <w:noProof/>
          <w:szCs w:val="24"/>
        </w:rPr>
        <w:t xml:space="preserve">, </w:t>
      </w:r>
      <w:r w:rsidRPr="00922A76">
        <w:rPr>
          <w:rFonts w:cs="Arial"/>
          <w:i/>
          <w:iCs/>
          <w:noProof/>
          <w:szCs w:val="24"/>
        </w:rPr>
        <w:t>4</w:t>
      </w:r>
      <w:r w:rsidRPr="00922A76">
        <w:rPr>
          <w:rFonts w:cs="Arial"/>
          <w:noProof/>
          <w:szCs w:val="24"/>
        </w:rPr>
        <w:t>, 47–49. https://ppg.ibngr.pl/pomorski-przeglad-gospodarczy/uczelnia-spolecznie-odpowiedzialna</w:t>
      </w:r>
    </w:p>
    <w:p w14:paraId="5B97E45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(2019). </w:t>
      </w:r>
      <w:r w:rsidRPr="00922A76">
        <w:rPr>
          <w:rFonts w:cs="Arial"/>
          <w:i/>
          <w:iCs/>
          <w:noProof/>
          <w:szCs w:val="24"/>
        </w:rPr>
        <w:t>Misja społecznie odpowiedzialnego uniwersytetu</w:t>
      </w:r>
      <w:r w:rsidRPr="00922A7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D1EBCA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lastRenderedPageBreak/>
        <w:t xml:space="preserve">Levy, A. (1986). Second-order planned change: Definition and conceptualization. </w:t>
      </w:r>
      <w:r w:rsidRPr="00922A76">
        <w:rPr>
          <w:rFonts w:cs="Arial"/>
          <w:i/>
          <w:iCs/>
          <w:noProof/>
          <w:szCs w:val="24"/>
        </w:rPr>
        <w:t>Organizational Dynamics</w:t>
      </w:r>
      <w:r w:rsidRPr="00922A76">
        <w:rPr>
          <w:rFonts w:cs="Arial"/>
          <w:noProof/>
          <w:szCs w:val="24"/>
        </w:rPr>
        <w:t xml:space="preserve">, </w:t>
      </w:r>
      <w:r w:rsidRPr="00922A76">
        <w:rPr>
          <w:rFonts w:cs="Arial"/>
          <w:i/>
          <w:iCs/>
          <w:noProof/>
          <w:szCs w:val="24"/>
        </w:rPr>
        <w:t>15</w:t>
      </w:r>
      <w:r w:rsidRPr="00922A76">
        <w:rPr>
          <w:rFonts w:cs="Arial"/>
          <w:noProof/>
          <w:szCs w:val="24"/>
        </w:rPr>
        <w:t>(1), 5–23. https://doi.org/10.1016/0090-2616(86)90022-7</w:t>
      </w:r>
    </w:p>
    <w:p w14:paraId="4F3872F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Lewandowski, K., &amp; Zieliński, G. (2012). Determinanty percepcji jakości usług edukacyjnych w perspektywie grup interesariuszy. </w:t>
      </w:r>
      <w:r w:rsidRPr="00BD1C27">
        <w:rPr>
          <w:rFonts w:cs="Arial"/>
          <w:i/>
          <w:iCs/>
          <w:noProof/>
          <w:szCs w:val="24"/>
          <w:lang w:val="en-GB"/>
        </w:rPr>
        <w:t>Zarządzanie i Finanse</w:t>
      </w:r>
      <w:r w:rsidRPr="00BD1C27">
        <w:rPr>
          <w:rFonts w:cs="Arial"/>
          <w:noProof/>
          <w:szCs w:val="24"/>
          <w:lang w:val="en-GB"/>
        </w:rPr>
        <w:t xml:space="preserve">, </w:t>
      </w:r>
      <w:r w:rsidRPr="00BD1C27">
        <w:rPr>
          <w:rFonts w:cs="Arial"/>
          <w:i/>
          <w:iCs/>
          <w:noProof/>
          <w:szCs w:val="24"/>
          <w:lang w:val="en-GB"/>
        </w:rPr>
        <w:t>3</w:t>
      </w:r>
      <w:r w:rsidRPr="00BD1C27">
        <w:rPr>
          <w:rFonts w:cs="Arial"/>
          <w:noProof/>
          <w:szCs w:val="24"/>
          <w:lang w:val="en-GB"/>
        </w:rPr>
        <w:t>(3), 42–54.</w:t>
      </w:r>
    </w:p>
    <w:p w14:paraId="439E4F6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Likert, R. (1932). Technique for the Measurement of Attitudes. </w:t>
      </w:r>
      <w:r w:rsidRPr="00922A76">
        <w:rPr>
          <w:rFonts w:cs="Arial"/>
          <w:i/>
          <w:iCs/>
          <w:noProof/>
          <w:szCs w:val="24"/>
        </w:rPr>
        <w:t>Archives of Psychology</w:t>
      </w:r>
      <w:r w:rsidRPr="00922A76">
        <w:rPr>
          <w:rFonts w:cs="Arial"/>
          <w:noProof/>
          <w:szCs w:val="24"/>
        </w:rPr>
        <w:t xml:space="preserve">, </w:t>
      </w:r>
      <w:r w:rsidRPr="00922A76">
        <w:rPr>
          <w:rFonts w:cs="Arial"/>
          <w:i/>
          <w:iCs/>
          <w:noProof/>
          <w:szCs w:val="24"/>
        </w:rPr>
        <w:t>22</w:t>
      </w:r>
      <w:r w:rsidRPr="00922A76">
        <w:rPr>
          <w:rFonts w:cs="Arial"/>
          <w:noProof/>
          <w:szCs w:val="24"/>
        </w:rPr>
        <w:t>(140).</w:t>
      </w:r>
    </w:p>
    <w:p w14:paraId="2B592A0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Lisowska, A., &amp; Ziemiński, Ł. (2012). Zarządzanie jakością w urzędach administracji publicznej. </w:t>
      </w:r>
      <w:r w:rsidRPr="00922A76">
        <w:rPr>
          <w:rFonts w:cs="Arial"/>
          <w:i/>
          <w:iCs/>
          <w:noProof/>
          <w:szCs w:val="24"/>
        </w:rPr>
        <w:t>Zeszyty Naukowe Uniwersytetu Przyrodniczo-Humanistycznego w Siedlcach</w:t>
      </w:r>
      <w:r w:rsidRPr="00922A76">
        <w:rPr>
          <w:rFonts w:cs="Arial"/>
          <w:noProof/>
          <w:szCs w:val="24"/>
        </w:rPr>
        <w:t xml:space="preserve">, </w:t>
      </w:r>
      <w:r w:rsidRPr="00922A76">
        <w:rPr>
          <w:rFonts w:cs="Arial"/>
          <w:i/>
          <w:iCs/>
          <w:noProof/>
          <w:szCs w:val="24"/>
        </w:rPr>
        <w:t>95</w:t>
      </w:r>
      <w:r w:rsidRPr="00922A76">
        <w:rPr>
          <w:rFonts w:cs="Arial"/>
          <w:noProof/>
          <w:szCs w:val="24"/>
        </w:rPr>
        <w:t>, 302–322.</w:t>
      </w:r>
    </w:p>
    <w:p w14:paraId="16AE92A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Lozano-Ros, R. (2003). </w:t>
      </w:r>
      <w:r w:rsidRPr="00BD1C27">
        <w:rPr>
          <w:rFonts w:cs="Arial"/>
          <w:i/>
          <w:iCs/>
          <w:noProof/>
          <w:szCs w:val="24"/>
          <w:lang w:val="en-GB"/>
        </w:rPr>
        <w:t>Sustainable development in higher education. Incorporation, assessment and reporting of sustainable development in higher education institutions.</w:t>
      </w:r>
      <w:r w:rsidRPr="00BD1C27">
        <w:rPr>
          <w:rFonts w:cs="Arial"/>
          <w:noProof/>
          <w:szCs w:val="24"/>
          <w:lang w:val="en-GB"/>
        </w:rPr>
        <w:t xml:space="preserve"> [Lund University]. https://lup.lub.lu.se/luur/download?func=downloadFile&amp;recordOId=1325193&amp;fileOId=1325194</w:t>
      </w:r>
    </w:p>
    <w:p w14:paraId="423C11E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Lozano, R. (2006). Incorporation and institutionalization of SD into universities: breaking through barriers to change. </w:t>
      </w:r>
      <w:r w:rsidRPr="00BD1C27">
        <w:rPr>
          <w:rFonts w:cs="Arial"/>
          <w:i/>
          <w:iCs/>
          <w:noProof/>
          <w:szCs w:val="24"/>
          <w:lang w:val="en-GB"/>
        </w:rPr>
        <w:t>Journal of Cleaner Production</w:t>
      </w:r>
      <w:r w:rsidRPr="00BD1C27">
        <w:rPr>
          <w:rFonts w:cs="Arial"/>
          <w:noProof/>
          <w:szCs w:val="24"/>
          <w:lang w:val="en-GB"/>
        </w:rPr>
        <w:t xml:space="preserve">, </w:t>
      </w:r>
      <w:r w:rsidRPr="00BD1C27">
        <w:rPr>
          <w:rFonts w:cs="Arial"/>
          <w:i/>
          <w:iCs/>
          <w:noProof/>
          <w:szCs w:val="24"/>
          <w:lang w:val="en-GB"/>
        </w:rPr>
        <w:t>14</w:t>
      </w:r>
      <w:r w:rsidRPr="00BD1C27">
        <w:rPr>
          <w:rFonts w:cs="Arial"/>
          <w:noProof/>
          <w:szCs w:val="24"/>
          <w:lang w:val="en-GB"/>
        </w:rPr>
        <w:t>(9–11), 787–796. https://doi.org/10.1016/j.jclepro.2005.12.010</w:t>
      </w:r>
    </w:p>
    <w:p w14:paraId="158724C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Mainardes, E. W., Alves, H., &amp; Raposo, M. (2012). A model for stakeholder classification and stakeholder relationships. </w:t>
      </w:r>
      <w:r w:rsidRPr="00BD1C27">
        <w:rPr>
          <w:rFonts w:cs="Arial"/>
          <w:i/>
          <w:iCs/>
          <w:noProof/>
          <w:szCs w:val="24"/>
          <w:lang w:val="en-GB"/>
        </w:rPr>
        <w:t>MANAGEMENT DECISION</w:t>
      </w:r>
      <w:r w:rsidRPr="00BD1C27">
        <w:rPr>
          <w:rFonts w:cs="Arial"/>
          <w:noProof/>
          <w:szCs w:val="24"/>
          <w:lang w:val="en-GB"/>
        </w:rPr>
        <w:t xml:space="preserve">, </w:t>
      </w:r>
      <w:r w:rsidRPr="00BD1C27">
        <w:rPr>
          <w:rFonts w:cs="Arial"/>
          <w:i/>
          <w:iCs/>
          <w:noProof/>
          <w:szCs w:val="24"/>
          <w:lang w:val="en-GB"/>
        </w:rPr>
        <w:t>50</w:t>
      </w:r>
      <w:r w:rsidRPr="00BD1C27">
        <w:rPr>
          <w:rFonts w:cs="Arial"/>
          <w:noProof/>
          <w:szCs w:val="24"/>
          <w:lang w:val="en-GB"/>
        </w:rPr>
        <w:t>(10), 1861–1879. https://doi.org/10.1108/00251741211279648</w:t>
      </w:r>
    </w:p>
    <w:p w14:paraId="7C9AD50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Marginson, S. (2006). Dynamics of National and Global Competition in Higher Education. </w:t>
      </w:r>
      <w:r w:rsidRPr="00BD1C27">
        <w:rPr>
          <w:rFonts w:cs="Arial"/>
          <w:i/>
          <w:iCs/>
          <w:noProof/>
          <w:szCs w:val="24"/>
          <w:lang w:val="en-GB"/>
        </w:rPr>
        <w:t>Higher Education</w:t>
      </w:r>
      <w:r w:rsidRPr="00BD1C27">
        <w:rPr>
          <w:rFonts w:cs="Arial"/>
          <w:noProof/>
          <w:szCs w:val="24"/>
          <w:lang w:val="en-GB"/>
        </w:rPr>
        <w:t xml:space="preserve">, </w:t>
      </w:r>
      <w:r w:rsidRPr="00BD1C27">
        <w:rPr>
          <w:rFonts w:cs="Arial"/>
          <w:i/>
          <w:iCs/>
          <w:noProof/>
          <w:szCs w:val="24"/>
          <w:lang w:val="en-GB"/>
        </w:rPr>
        <w:t>52</w:t>
      </w:r>
      <w:r w:rsidRPr="00BD1C27">
        <w:rPr>
          <w:rFonts w:cs="Arial"/>
          <w:noProof/>
          <w:szCs w:val="24"/>
          <w:lang w:val="en-GB"/>
        </w:rPr>
        <w:t>(1), 1–39. https://doi.org/10.1007/s10734-004-7649-x</w:t>
      </w:r>
    </w:p>
    <w:p w14:paraId="5AEBA5F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Martin, J. B., &amp; Reynolds, T. P. (2002). Academic-industrial relationships: Opportunities and pitfalls. </w:t>
      </w:r>
      <w:r w:rsidRPr="00BD1C27">
        <w:rPr>
          <w:rFonts w:cs="Arial"/>
          <w:i/>
          <w:iCs/>
          <w:noProof/>
          <w:szCs w:val="24"/>
          <w:lang w:val="en-GB"/>
        </w:rPr>
        <w:t>Science and Engineering Ethics</w:t>
      </w:r>
      <w:r w:rsidRPr="00BD1C27">
        <w:rPr>
          <w:rFonts w:cs="Arial"/>
          <w:noProof/>
          <w:szCs w:val="24"/>
          <w:lang w:val="en-GB"/>
        </w:rPr>
        <w:t xml:space="preserve">, </w:t>
      </w:r>
      <w:r w:rsidRPr="00BD1C27">
        <w:rPr>
          <w:rFonts w:cs="Arial"/>
          <w:i/>
          <w:iCs/>
          <w:noProof/>
          <w:szCs w:val="24"/>
          <w:lang w:val="en-GB"/>
        </w:rPr>
        <w:t>8</w:t>
      </w:r>
      <w:r w:rsidRPr="00BD1C27">
        <w:rPr>
          <w:rFonts w:cs="Arial"/>
          <w:noProof/>
          <w:szCs w:val="24"/>
          <w:lang w:val="en-GB"/>
        </w:rPr>
        <w:t>(3), 443–454. https://doi.org/10.1007/s11948-002-0066-6</w:t>
      </w:r>
    </w:p>
    <w:p w14:paraId="1D49E924"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Matzat, U., Snijders, C., &amp; van der Horst, W. (2009). Effects of different types of progress indicators on drop-out rates in web surveys. </w:t>
      </w:r>
      <w:r w:rsidRPr="00922A76">
        <w:rPr>
          <w:rFonts w:cs="Arial"/>
          <w:i/>
          <w:iCs/>
          <w:noProof/>
          <w:szCs w:val="24"/>
        </w:rPr>
        <w:t>Social Psychology</w:t>
      </w:r>
      <w:r w:rsidRPr="00922A76">
        <w:rPr>
          <w:rFonts w:cs="Arial"/>
          <w:noProof/>
          <w:szCs w:val="24"/>
        </w:rPr>
        <w:t xml:space="preserve">, </w:t>
      </w:r>
      <w:r w:rsidRPr="00922A76">
        <w:rPr>
          <w:rFonts w:cs="Arial"/>
          <w:i/>
          <w:iCs/>
          <w:noProof/>
          <w:szCs w:val="24"/>
        </w:rPr>
        <w:t>40</w:t>
      </w:r>
      <w:r w:rsidRPr="00922A76">
        <w:rPr>
          <w:rFonts w:cs="Arial"/>
          <w:noProof/>
          <w:szCs w:val="24"/>
        </w:rPr>
        <w:t>(1), 43.</w:t>
      </w:r>
    </w:p>
    <w:p w14:paraId="3781D4B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Mazur, J. (2001). </w:t>
      </w:r>
      <w:r w:rsidRPr="00922A76">
        <w:rPr>
          <w:rFonts w:cs="Arial"/>
          <w:i/>
          <w:iCs/>
          <w:noProof/>
          <w:szCs w:val="24"/>
        </w:rPr>
        <w:t>Zarządzanie marketingiem usług</w:t>
      </w:r>
      <w:r w:rsidRPr="00922A76">
        <w:rPr>
          <w:rFonts w:cs="Arial"/>
          <w:noProof/>
          <w:szCs w:val="24"/>
        </w:rPr>
        <w:t>. Difin.</w:t>
      </w:r>
    </w:p>
    <w:p w14:paraId="0AC9FA4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Merton, R. K. (1968). </w:t>
      </w:r>
      <w:r w:rsidRPr="00BD1C27">
        <w:rPr>
          <w:rFonts w:cs="Arial"/>
          <w:noProof/>
          <w:szCs w:val="24"/>
          <w:lang w:val="en-GB"/>
        </w:rPr>
        <w:t xml:space="preserve">The Matthew Effect in Science: The reward and communication systems of science are considered. </w:t>
      </w:r>
      <w:r w:rsidRPr="00BD1C27">
        <w:rPr>
          <w:rFonts w:cs="Arial"/>
          <w:i/>
          <w:iCs/>
          <w:noProof/>
          <w:szCs w:val="24"/>
          <w:lang w:val="en-GB"/>
        </w:rPr>
        <w:t>Science</w:t>
      </w:r>
      <w:r w:rsidRPr="00BD1C27">
        <w:rPr>
          <w:rFonts w:cs="Arial"/>
          <w:noProof/>
          <w:szCs w:val="24"/>
          <w:lang w:val="en-GB"/>
        </w:rPr>
        <w:t xml:space="preserve">, </w:t>
      </w:r>
      <w:r w:rsidRPr="00BD1C27">
        <w:rPr>
          <w:rFonts w:cs="Arial"/>
          <w:i/>
          <w:iCs/>
          <w:noProof/>
          <w:szCs w:val="24"/>
          <w:lang w:val="en-GB"/>
        </w:rPr>
        <w:t>159</w:t>
      </w:r>
      <w:r w:rsidRPr="00BD1C27">
        <w:rPr>
          <w:rFonts w:cs="Arial"/>
          <w:noProof/>
          <w:szCs w:val="24"/>
          <w:lang w:val="en-GB"/>
        </w:rPr>
        <w:t>(3810), 56–63. https://doi.org/10.1126/science.159.3810.56</w:t>
      </w:r>
    </w:p>
    <w:p w14:paraId="0194079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Methodology of Round University Ranking 2020</w:t>
      </w:r>
      <w:r w:rsidRPr="00BD1C27">
        <w:rPr>
          <w:rFonts w:cs="Arial"/>
          <w:noProof/>
          <w:szCs w:val="24"/>
          <w:lang w:val="en-GB"/>
        </w:rPr>
        <w:t>. (2020). https://roundranking.com/methodology/methodology.html</w:t>
      </w:r>
    </w:p>
    <w:p w14:paraId="26F3AE0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Metodologia Rankingu Szkół Wyższych Perspektywy 2020</w:t>
      </w:r>
      <w:r w:rsidRPr="00922A76">
        <w:rPr>
          <w:rFonts w:cs="Arial"/>
          <w:noProof/>
          <w:szCs w:val="24"/>
        </w:rPr>
        <w:t>. (2020, luty 23). http://ranking.perspektywy.pl/2020/article/metodologia-rankingu-uczelni-akademickich</w:t>
      </w:r>
    </w:p>
    <w:p w14:paraId="6D6826A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Ministerstwo Nauki i Szkolnictwa Wyższego, &amp; MNiSW. (2019). </w:t>
      </w:r>
      <w:r w:rsidRPr="00922A76">
        <w:rPr>
          <w:rFonts w:cs="Arial"/>
          <w:i/>
          <w:iCs/>
          <w:noProof/>
          <w:szCs w:val="24"/>
        </w:rPr>
        <w:t>Przewodnik po systemie szkolnictwa wyższego i nauki</w:t>
      </w:r>
      <w:r w:rsidRPr="00922A76">
        <w:rPr>
          <w:rFonts w:cs="Arial"/>
          <w:noProof/>
          <w:szCs w:val="24"/>
        </w:rPr>
        <w:t>. https://konstytucjadlanauki.gov.pl/content/uploads/2019/02/przewodnik-po-reformie-wydanie-i-poprawione-marzec-2019.pdf</w:t>
      </w:r>
    </w:p>
    <w:p w14:paraId="4F9F870E"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Mitchell, R. K., Agle, B. R., &amp; Wood, D. J. (1997). Towards a theory of stakeholder identification and Salience: Defining the Principle of Who and What Really Counts. </w:t>
      </w:r>
      <w:r w:rsidRPr="00922A76">
        <w:rPr>
          <w:rFonts w:cs="Arial"/>
          <w:i/>
          <w:iCs/>
          <w:noProof/>
          <w:szCs w:val="24"/>
        </w:rPr>
        <w:t>Academy of Management</w:t>
      </w:r>
      <w:r w:rsidRPr="00922A76">
        <w:rPr>
          <w:rFonts w:cs="Arial"/>
          <w:noProof/>
          <w:szCs w:val="24"/>
        </w:rPr>
        <w:t xml:space="preserve">, </w:t>
      </w:r>
      <w:r w:rsidRPr="00922A76">
        <w:rPr>
          <w:rFonts w:cs="Arial"/>
          <w:i/>
          <w:iCs/>
          <w:noProof/>
          <w:szCs w:val="24"/>
        </w:rPr>
        <w:t>22</w:t>
      </w:r>
      <w:r w:rsidRPr="00922A76">
        <w:rPr>
          <w:rFonts w:cs="Arial"/>
          <w:noProof/>
          <w:szCs w:val="24"/>
        </w:rPr>
        <w:t>(4), 853–886.</w:t>
      </w:r>
    </w:p>
    <w:p w14:paraId="360D171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MNiSW. (2013). </w:t>
      </w:r>
      <w:r w:rsidRPr="00922A76">
        <w:rPr>
          <w:rFonts w:cs="Arial"/>
          <w:i/>
          <w:iCs/>
          <w:noProof/>
          <w:szCs w:val="24"/>
        </w:rPr>
        <w:t>Szkolnictwo wyższe w polsce 2013</w:t>
      </w:r>
      <w:r w:rsidRPr="00922A76">
        <w:rPr>
          <w:rFonts w:cs="Arial"/>
          <w:noProof/>
          <w:szCs w:val="24"/>
        </w:rPr>
        <w:t>.</w:t>
      </w:r>
    </w:p>
    <w:p w14:paraId="2F3C135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(2019a). </w:t>
      </w:r>
      <w:r w:rsidRPr="00922A76">
        <w:rPr>
          <w:rFonts w:cs="Arial"/>
          <w:i/>
          <w:iCs/>
          <w:noProof/>
          <w:szCs w:val="24"/>
        </w:rPr>
        <w:t>Finansowanie uczelni w świetle przepisów Ustawy 2.0</w:t>
      </w:r>
      <w:r w:rsidRPr="00922A76">
        <w:rPr>
          <w:rFonts w:cs="Arial"/>
          <w:noProof/>
          <w:szCs w:val="24"/>
        </w:rPr>
        <w:t>.</w:t>
      </w:r>
    </w:p>
    <w:p w14:paraId="2EBDE03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(2019b). Konstytucja dla Nauki. Prawo o szkolnictwie wyższym i nauce - komentarz. W </w:t>
      </w:r>
      <w:r w:rsidRPr="00922A76">
        <w:rPr>
          <w:rFonts w:cs="Arial"/>
          <w:i/>
          <w:iCs/>
          <w:noProof/>
          <w:szCs w:val="24"/>
        </w:rPr>
        <w:t>Prawo o szkolnictwie wyższym i nauce. komentarz</w:t>
      </w:r>
      <w:r w:rsidRPr="00922A76">
        <w:rPr>
          <w:rFonts w:cs="Arial"/>
          <w:noProof/>
          <w:szCs w:val="24"/>
        </w:rPr>
        <w:t xml:space="preserve"> (Numer 7).</w:t>
      </w:r>
    </w:p>
    <w:p w14:paraId="454F9D5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Moroń, D. (2016). Wpływ przemian demograficznych na szkolnictwo wyższe w Polsce. </w:t>
      </w:r>
      <w:r w:rsidRPr="00922A76">
        <w:rPr>
          <w:rFonts w:cs="Arial"/>
          <w:i/>
          <w:iCs/>
          <w:noProof/>
          <w:szCs w:val="24"/>
        </w:rPr>
        <w:t>Studia Ekonomiczne. Zeszyty Naukowe Uniwersytetu Ekonomicznego w Katowicach</w:t>
      </w:r>
      <w:r w:rsidRPr="00922A76">
        <w:rPr>
          <w:rFonts w:cs="Arial"/>
          <w:noProof/>
          <w:szCs w:val="24"/>
        </w:rPr>
        <w:t xml:space="preserve">, </w:t>
      </w:r>
      <w:r w:rsidRPr="00922A76">
        <w:rPr>
          <w:rFonts w:cs="Arial"/>
          <w:i/>
          <w:iCs/>
          <w:noProof/>
          <w:szCs w:val="24"/>
        </w:rPr>
        <w:t>290</w:t>
      </w:r>
      <w:r w:rsidRPr="00922A76">
        <w:rPr>
          <w:rFonts w:cs="Arial"/>
          <w:noProof/>
          <w:szCs w:val="24"/>
        </w:rPr>
        <w:t>, 107–116.</w:t>
      </w:r>
    </w:p>
    <w:p w14:paraId="1A54A42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Mueller, S. L., &amp; Thomas, A. S. (2001). </w:t>
      </w:r>
      <w:r w:rsidRPr="00BD1C27">
        <w:rPr>
          <w:rFonts w:cs="Arial"/>
          <w:noProof/>
          <w:szCs w:val="24"/>
          <w:lang w:val="en-GB"/>
        </w:rPr>
        <w:t xml:space="preserve">Culture and entrepreneurial potential. </w:t>
      </w:r>
      <w:r w:rsidRPr="00BD1C27">
        <w:rPr>
          <w:rFonts w:cs="Arial"/>
          <w:i/>
          <w:iCs/>
          <w:noProof/>
          <w:szCs w:val="24"/>
          <w:lang w:val="en-GB"/>
        </w:rPr>
        <w:t>Journal of Business Venturing</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(1), 51–75. https://doi.org/10.1016/S0883-9026(99)00039-7</w:t>
      </w:r>
    </w:p>
    <w:p w14:paraId="3C2AE5F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MyPlan College Rankings</w:t>
      </w:r>
      <w:r w:rsidRPr="00BD1C27">
        <w:rPr>
          <w:rFonts w:cs="Arial"/>
          <w:noProof/>
          <w:szCs w:val="24"/>
          <w:lang w:val="en-GB"/>
        </w:rPr>
        <w:t>. (2020). https://www.myplan.com/education/colleges/college_rankings_1.php</w:t>
      </w:r>
    </w:p>
    <w:p w14:paraId="54C5984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Nazarko, J., Komuda, M., Kuźmicz, K., Szubzda, E., &amp; Urban, J. (2008). </w:t>
      </w:r>
      <w:r w:rsidRPr="00922A76">
        <w:rPr>
          <w:rFonts w:cs="Arial"/>
          <w:i/>
          <w:iCs/>
          <w:noProof/>
          <w:szCs w:val="24"/>
        </w:rPr>
        <w:t>Metoda DEA w badaniu efektywności instytucji sektora publicznego na przykładzie szkół wyższych</w:t>
      </w:r>
      <w:r w:rsidRPr="00922A76">
        <w:rPr>
          <w:rFonts w:cs="Arial"/>
          <w:noProof/>
          <w:szCs w:val="24"/>
        </w:rPr>
        <w:t xml:space="preserve">. </w:t>
      </w:r>
      <w:r w:rsidRPr="00BD1C27">
        <w:rPr>
          <w:rFonts w:cs="Arial"/>
          <w:i/>
          <w:iCs/>
          <w:noProof/>
          <w:szCs w:val="24"/>
          <w:lang w:val="en-GB"/>
        </w:rPr>
        <w:t>4</w:t>
      </w:r>
      <w:r w:rsidRPr="00BD1C27">
        <w:rPr>
          <w:rFonts w:cs="Arial"/>
          <w:noProof/>
          <w:szCs w:val="24"/>
          <w:lang w:val="en-GB"/>
        </w:rPr>
        <w:t>.</w:t>
      </w:r>
    </w:p>
    <w:p w14:paraId="3B701B0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Newby, P. (1999). Culture and quality in higher education. </w:t>
      </w:r>
      <w:r w:rsidRPr="00BD1C27">
        <w:rPr>
          <w:rFonts w:cs="Arial"/>
          <w:i/>
          <w:iCs/>
          <w:noProof/>
          <w:szCs w:val="24"/>
          <w:lang w:val="en-GB"/>
        </w:rPr>
        <w:t>Higher Education Policy</w:t>
      </w:r>
      <w:r w:rsidRPr="00BD1C27">
        <w:rPr>
          <w:rFonts w:cs="Arial"/>
          <w:noProof/>
          <w:szCs w:val="24"/>
          <w:lang w:val="en-GB"/>
        </w:rPr>
        <w:t xml:space="preserve">, </w:t>
      </w:r>
      <w:r w:rsidRPr="00BD1C27">
        <w:rPr>
          <w:rFonts w:cs="Arial"/>
          <w:i/>
          <w:iCs/>
          <w:noProof/>
          <w:szCs w:val="24"/>
          <w:lang w:val="en-GB"/>
        </w:rPr>
        <w:t>12</w:t>
      </w:r>
      <w:r w:rsidRPr="00BD1C27">
        <w:rPr>
          <w:rFonts w:cs="Arial"/>
          <w:noProof/>
          <w:szCs w:val="24"/>
          <w:lang w:val="en-GB"/>
        </w:rPr>
        <w:t>(3), 261–275. https://doi.org/10.1016/S0952-8733(99)00014-8</w:t>
      </w:r>
    </w:p>
    <w:p w14:paraId="56C90A8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Niankara, I., Muqattash, R., Niankara, A., &amp; Traoret, R. I. (2020). </w:t>
      </w:r>
      <w:r w:rsidRPr="00BD1C27">
        <w:rPr>
          <w:rFonts w:cs="Arial"/>
          <w:noProof/>
          <w:szCs w:val="24"/>
          <w:lang w:val="en-GB"/>
        </w:rPr>
        <w:t xml:space="preserve">COVID-19 Vaccine Development in a Quadruple Helix Innovation System: Uncovering the Preferences of the Fourth Helix in the UAE. </w:t>
      </w:r>
      <w:r w:rsidRPr="00BD1C27">
        <w:rPr>
          <w:rFonts w:cs="Arial"/>
          <w:i/>
          <w:iCs/>
          <w:noProof/>
          <w:szCs w:val="24"/>
          <w:lang w:val="en-GB"/>
        </w:rPr>
        <w:t>Journal of Open Innovation: Technology, Market, and Complexity</w:t>
      </w:r>
      <w:r w:rsidRPr="00BD1C27">
        <w:rPr>
          <w:rFonts w:cs="Arial"/>
          <w:noProof/>
          <w:szCs w:val="24"/>
          <w:lang w:val="en-GB"/>
        </w:rPr>
        <w:t xml:space="preserve">, </w:t>
      </w:r>
      <w:r w:rsidRPr="00BD1C27">
        <w:rPr>
          <w:rFonts w:cs="Arial"/>
          <w:i/>
          <w:iCs/>
          <w:noProof/>
          <w:szCs w:val="24"/>
          <w:lang w:val="en-GB"/>
        </w:rPr>
        <w:t>6</w:t>
      </w:r>
      <w:r w:rsidRPr="00BD1C27">
        <w:rPr>
          <w:rFonts w:cs="Arial"/>
          <w:noProof/>
          <w:szCs w:val="24"/>
          <w:lang w:val="en-GB"/>
        </w:rPr>
        <w:t>(4), 132. https://doi.org/10.3390/joitmc6040132</w:t>
      </w:r>
    </w:p>
    <w:p w14:paraId="79A6692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Noaman, A. Y., Ragab, A. H. M., Fayoumi, A. G., Khedra, A. M., &amp; Madbouly, A. I. (2013). HEQAM: A developed higher education quality assessment model. </w:t>
      </w:r>
      <w:r w:rsidRPr="00BD1C27">
        <w:rPr>
          <w:rFonts w:cs="Arial"/>
          <w:i/>
          <w:iCs/>
          <w:noProof/>
          <w:szCs w:val="24"/>
          <w:lang w:val="en-GB"/>
        </w:rPr>
        <w:t>2013 Federated Conference on Computer Science and Information Systems, FedCSIS 2013</w:t>
      </w:r>
      <w:r w:rsidRPr="00BD1C27">
        <w:rPr>
          <w:rFonts w:cs="Arial"/>
          <w:noProof/>
          <w:szCs w:val="24"/>
          <w:lang w:val="en-GB"/>
        </w:rPr>
        <w:t>, 739–746.</w:t>
      </w:r>
    </w:p>
    <w:p w14:paraId="001C3A1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Nowotny, H., Scott, P., &amp; Gibbons, M. (2003). Introduction: „Mode 2” revisited: The new production of knowledge. W </w:t>
      </w:r>
      <w:r w:rsidRPr="00BD1C27">
        <w:rPr>
          <w:rFonts w:cs="Arial"/>
          <w:i/>
          <w:iCs/>
          <w:noProof/>
          <w:szCs w:val="24"/>
          <w:lang w:val="en-GB"/>
        </w:rPr>
        <w:t>Minerva</w:t>
      </w:r>
      <w:r w:rsidRPr="00BD1C27">
        <w:rPr>
          <w:rFonts w:cs="Arial"/>
          <w:noProof/>
          <w:szCs w:val="24"/>
          <w:lang w:val="en-GB"/>
        </w:rPr>
        <w:t xml:space="preserve"> (T. 41, Numer 3, ss. 179–194). https://doi.org/10.1023/A:1025505528250</w:t>
      </w:r>
    </w:p>
    <w:p w14:paraId="55EE084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Parasuraman, A., Zeithaml, V. A., &amp; Berry, L. L. (1985). A Conceptual Model of Service Quality and Its Implications for Future Research. </w:t>
      </w:r>
      <w:r w:rsidRPr="00BD1C27">
        <w:rPr>
          <w:rFonts w:cs="Arial"/>
          <w:i/>
          <w:iCs/>
          <w:noProof/>
          <w:szCs w:val="24"/>
          <w:lang w:val="en-GB"/>
        </w:rPr>
        <w:t>Journal of Marketing</w:t>
      </w:r>
      <w:r w:rsidRPr="00BD1C27">
        <w:rPr>
          <w:rFonts w:cs="Arial"/>
          <w:noProof/>
          <w:szCs w:val="24"/>
          <w:lang w:val="en-GB"/>
        </w:rPr>
        <w:t xml:space="preserve">, </w:t>
      </w:r>
      <w:r w:rsidRPr="00BD1C27">
        <w:rPr>
          <w:rFonts w:cs="Arial"/>
          <w:i/>
          <w:iCs/>
          <w:noProof/>
          <w:szCs w:val="24"/>
          <w:lang w:val="en-GB"/>
        </w:rPr>
        <w:t>49</w:t>
      </w:r>
      <w:r w:rsidRPr="00BD1C27">
        <w:rPr>
          <w:rFonts w:cs="Arial"/>
          <w:noProof/>
          <w:szCs w:val="24"/>
          <w:lang w:val="en-GB"/>
        </w:rPr>
        <w:t>(4), 41–50. https://doi.org/10.1177/002224298504900403</w:t>
      </w:r>
    </w:p>
    <w:p w14:paraId="27C09045"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Pardo del Val, M., &amp; Martínez Fuentes, C. (2003). Resistance to change: a literature review and empirical study. </w:t>
      </w:r>
      <w:r w:rsidRPr="00922A76">
        <w:rPr>
          <w:rFonts w:cs="Arial"/>
          <w:i/>
          <w:iCs/>
          <w:noProof/>
          <w:szCs w:val="24"/>
        </w:rPr>
        <w:t>Management Decision</w:t>
      </w:r>
      <w:r w:rsidRPr="00922A76">
        <w:rPr>
          <w:rFonts w:cs="Arial"/>
          <w:noProof/>
          <w:szCs w:val="24"/>
        </w:rPr>
        <w:t xml:space="preserve">, </w:t>
      </w:r>
      <w:r w:rsidRPr="00922A76">
        <w:rPr>
          <w:rFonts w:cs="Arial"/>
          <w:i/>
          <w:iCs/>
          <w:noProof/>
          <w:szCs w:val="24"/>
        </w:rPr>
        <w:t>41</w:t>
      </w:r>
      <w:r w:rsidRPr="00922A76">
        <w:rPr>
          <w:rFonts w:cs="Arial"/>
          <w:noProof/>
          <w:szCs w:val="24"/>
        </w:rPr>
        <w:t>(2), 148–155. https://doi.org/10.1108/00251740310457597</w:t>
      </w:r>
    </w:p>
    <w:p w14:paraId="216B6E5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Pawlikowski, J. M. (2010). Polskie uczelnie wobec wyzwań procesu Bolońskiego. </w:t>
      </w:r>
      <w:r w:rsidRPr="00922A76">
        <w:rPr>
          <w:rFonts w:cs="Arial"/>
          <w:i/>
          <w:iCs/>
          <w:noProof/>
          <w:szCs w:val="24"/>
        </w:rPr>
        <w:t>Zespół Promotorów Bolońskich</w:t>
      </w:r>
      <w:r w:rsidRPr="00922A76">
        <w:rPr>
          <w:rFonts w:cs="Arial"/>
          <w:noProof/>
          <w:szCs w:val="24"/>
        </w:rPr>
        <w:t>. http://health.bizcalcs.com/Calculator.asp?Calc=Frame-Size-Wrist</w:t>
      </w:r>
    </w:p>
    <w:p w14:paraId="3174360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Payne, A. (1997). </w:t>
      </w:r>
      <w:r w:rsidRPr="00922A76">
        <w:rPr>
          <w:rFonts w:cs="Arial"/>
          <w:i/>
          <w:iCs/>
          <w:noProof/>
          <w:szCs w:val="24"/>
        </w:rPr>
        <w:t>Marketing usług</w:t>
      </w:r>
      <w:r w:rsidRPr="00922A76">
        <w:rPr>
          <w:rFonts w:cs="Arial"/>
          <w:noProof/>
          <w:szCs w:val="24"/>
        </w:rPr>
        <w:t>. Wydawnictwo PWE.</w:t>
      </w:r>
    </w:p>
    <w:p w14:paraId="5249762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Perspektywy. (2022). </w:t>
      </w:r>
      <w:r w:rsidRPr="00922A76">
        <w:rPr>
          <w:rFonts w:cs="Arial"/>
          <w:i/>
          <w:iCs/>
          <w:noProof/>
          <w:szCs w:val="24"/>
        </w:rPr>
        <w:t>Metodologia Rankingu Szkół Wyższych Perspektywy 2022</w:t>
      </w:r>
      <w:r w:rsidRPr="00922A76">
        <w:rPr>
          <w:rFonts w:cs="Arial"/>
          <w:noProof/>
          <w:szCs w:val="24"/>
        </w:rPr>
        <w:t>. https://ranking.perspektywy.pl/2022/article/metodologia-rankingu-uczelni-akademickich-2022r</w:t>
      </w:r>
    </w:p>
    <w:p w14:paraId="67464DD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Pianezzi, D., Nørreklit, H., &amp; Cinquini, L. (2020). Academia After Virtue? An Inquiry into the Moral </w:t>
      </w:r>
      <w:r w:rsidRPr="00BD1C27">
        <w:rPr>
          <w:rFonts w:cs="Arial"/>
          <w:noProof/>
          <w:szCs w:val="24"/>
          <w:lang w:val="en-GB"/>
        </w:rPr>
        <w:lastRenderedPageBreak/>
        <w:t xml:space="preserve">Character(s) of Academics. </w:t>
      </w:r>
      <w:r w:rsidRPr="00BD1C27">
        <w:rPr>
          <w:rFonts w:cs="Arial"/>
          <w:i/>
          <w:iCs/>
          <w:noProof/>
          <w:szCs w:val="24"/>
          <w:lang w:val="en-GB"/>
        </w:rPr>
        <w:t>Journal of Business Ethics</w:t>
      </w:r>
      <w:r w:rsidRPr="00BD1C27">
        <w:rPr>
          <w:rFonts w:cs="Arial"/>
          <w:noProof/>
          <w:szCs w:val="24"/>
          <w:lang w:val="en-GB"/>
        </w:rPr>
        <w:t xml:space="preserve">, </w:t>
      </w:r>
      <w:r w:rsidRPr="00BD1C27">
        <w:rPr>
          <w:rFonts w:cs="Arial"/>
          <w:i/>
          <w:iCs/>
          <w:noProof/>
          <w:szCs w:val="24"/>
          <w:lang w:val="en-GB"/>
        </w:rPr>
        <w:t>167</w:t>
      </w:r>
      <w:r w:rsidRPr="00BD1C27">
        <w:rPr>
          <w:rFonts w:cs="Arial"/>
          <w:noProof/>
          <w:szCs w:val="24"/>
          <w:lang w:val="en-GB"/>
        </w:rPr>
        <w:t>(3), 571–588. https://doi.org/10.1007/s10551-019-04185-w</w:t>
      </w:r>
    </w:p>
    <w:p w14:paraId="0F2540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Pirsig, R. M. (1994). Zen i sztuka oporządzania motocykla. W </w:t>
      </w:r>
      <w:r w:rsidRPr="00922A76">
        <w:rPr>
          <w:rFonts w:cs="Arial"/>
          <w:i/>
          <w:iCs/>
          <w:noProof/>
          <w:szCs w:val="24"/>
        </w:rPr>
        <w:t>Dom Wydawniczy „Rebis”</w:t>
      </w:r>
      <w:r w:rsidRPr="00922A76">
        <w:rPr>
          <w:rFonts w:cs="Arial"/>
          <w:noProof/>
          <w:szCs w:val="24"/>
        </w:rPr>
        <w:t>. http://publications.lib.chalmers.se/records/fulltext/245180/245180.pdf%0Ahttps://hdl.handle.net/20.500.12380/245180%0Ahttp://dx.doi.org/10.1016/j.jsames.2011.03.003%0Ahttps://doi.org/10.1016/j.gr.2017.08.001%0Ahttp://dx.doi.org/10.1016/j.precamres.2014.12</w:t>
      </w:r>
    </w:p>
    <w:p w14:paraId="232BDAF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Pucciarelli, F., &amp; Kaplan, A. (2016). Competition and strategy in higher education: Managing complexity and uncertainty. </w:t>
      </w:r>
      <w:r w:rsidRPr="00BD1C27">
        <w:rPr>
          <w:rFonts w:cs="Arial"/>
          <w:i/>
          <w:iCs/>
          <w:noProof/>
          <w:szCs w:val="24"/>
          <w:lang w:val="en-GB"/>
        </w:rPr>
        <w:t>Business Horizons</w:t>
      </w:r>
      <w:r w:rsidRPr="00BD1C27">
        <w:rPr>
          <w:rFonts w:cs="Arial"/>
          <w:noProof/>
          <w:szCs w:val="24"/>
          <w:lang w:val="en-GB"/>
        </w:rPr>
        <w:t xml:space="preserve">, </w:t>
      </w:r>
      <w:r w:rsidRPr="00BD1C27">
        <w:rPr>
          <w:rFonts w:cs="Arial"/>
          <w:i/>
          <w:iCs/>
          <w:noProof/>
          <w:szCs w:val="24"/>
          <w:lang w:val="en-GB"/>
        </w:rPr>
        <w:t>59</w:t>
      </w:r>
      <w:r w:rsidRPr="00BD1C27">
        <w:rPr>
          <w:rFonts w:cs="Arial"/>
          <w:noProof/>
          <w:szCs w:val="24"/>
          <w:lang w:val="en-GB"/>
        </w:rPr>
        <w:t>(3), 311–320. https://doi.org/10.1016/j.bushor.2016.01.003</w:t>
      </w:r>
    </w:p>
    <w:p w14:paraId="647CF89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(2020). </w:t>
      </w:r>
      <w:r w:rsidRPr="00BD1C27">
        <w:rPr>
          <w:rFonts w:cs="Arial"/>
          <w:i/>
          <w:iCs/>
          <w:noProof/>
          <w:szCs w:val="24"/>
          <w:lang w:val="en-GB"/>
        </w:rPr>
        <w:t>Methodology of QS World University Rankings 2020</w:t>
      </w:r>
      <w:r w:rsidRPr="00BD1C27">
        <w:rPr>
          <w:rFonts w:cs="Arial"/>
          <w:noProof/>
          <w:szCs w:val="24"/>
          <w:lang w:val="en-GB"/>
        </w:rPr>
        <w:t>. https://www.topuniversities.com/qs-world-university-rankings/methodology</w:t>
      </w:r>
    </w:p>
    <w:p w14:paraId="2959D38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(2023a). </w:t>
      </w:r>
      <w:r w:rsidRPr="00BD1C27">
        <w:rPr>
          <w:rFonts w:cs="Arial"/>
          <w:i/>
          <w:iCs/>
          <w:noProof/>
          <w:szCs w:val="24"/>
          <w:lang w:val="en-GB"/>
        </w:rPr>
        <w:t>Methodology of QS World University Rankings 2023</w:t>
      </w:r>
      <w:r w:rsidRPr="00BD1C27">
        <w:rPr>
          <w:rFonts w:cs="Arial"/>
          <w:noProof/>
          <w:szCs w:val="24"/>
          <w:lang w:val="en-GB"/>
        </w:rPr>
        <w:t>. https://support.qs.com/hc/en-gb/articles/4405955370898-QS-World-University-Rankings</w:t>
      </w:r>
    </w:p>
    <w:p w14:paraId="7613F87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(2023b). </w:t>
      </w:r>
      <w:r w:rsidRPr="00BD1C27">
        <w:rPr>
          <w:rFonts w:cs="Arial"/>
          <w:i/>
          <w:iCs/>
          <w:noProof/>
          <w:szCs w:val="24"/>
          <w:lang w:val="en-GB"/>
        </w:rPr>
        <w:t>Methodology of QS WUR - Academic Reputation</w:t>
      </w:r>
      <w:r w:rsidRPr="00BD1C27">
        <w:rPr>
          <w:rFonts w:cs="Arial"/>
          <w:noProof/>
          <w:szCs w:val="24"/>
          <w:lang w:val="en-GB"/>
        </w:rPr>
        <w:t>. https://support.qs.com/hc/en-gb/articles/4405952675346</w:t>
      </w:r>
    </w:p>
    <w:p w14:paraId="772FF00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(2023c). </w:t>
      </w:r>
      <w:r w:rsidRPr="00BD1C27">
        <w:rPr>
          <w:rFonts w:cs="Arial"/>
          <w:i/>
          <w:iCs/>
          <w:noProof/>
          <w:szCs w:val="24"/>
          <w:lang w:val="en-GB"/>
        </w:rPr>
        <w:t>Methodology of QS WUR - Citations Per Faculty Ratio</w:t>
      </w:r>
      <w:r w:rsidRPr="00BD1C27">
        <w:rPr>
          <w:rFonts w:cs="Arial"/>
          <w:noProof/>
          <w:szCs w:val="24"/>
          <w:lang w:val="en-GB"/>
        </w:rPr>
        <w:t>. https://support.qs.com/hc/en-gb/articles/360019107580</w:t>
      </w:r>
    </w:p>
    <w:p w14:paraId="051928A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(2023d). </w:t>
      </w:r>
      <w:r w:rsidRPr="00BD1C27">
        <w:rPr>
          <w:rFonts w:cs="Arial"/>
          <w:i/>
          <w:iCs/>
          <w:noProof/>
          <w:szCs w:val="24"/>
          <w:lang w:val="en-GB"/>
        </w:rPr>
        <w:t>Methodology of QS WUR - Employer Reputation</w:t>
      </w:r>
      <w:r w:rsidRPr="00BD1C27">
        <w:rPr>
          <w:rFonts w:cs="Arial"/>
          <w:noProof/>
          <w:szCs w:val="24"/>
          <w:lang w:val="en-GB"/>
        </w:rPr>
        <w:t>. https://support.qs.com/hc/en-gb/articles/4407794203410</w:t>
      </w:r>
    </w:p>
    <w:p w14:paraId="3138260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(2023e). </w:t>
      </w:r>
      <w:r w:rsidRPr="00BD1C27">
        <w:rPr>
          <w:rFonts w:cs="Arial"/>
          <w:i/>
          <w:iCs/>
          <w:noProof/>
          <w:szCs w:val="24"/>
          <w:lang w:val="en-GB"/>
        </w:rPr>
        <w:t>Methodology of QS WUR - Employment Outcomes</w:t>
      </w:r>
      <w:r w:rsidRPr="00BD1C27">
        <w:rPr>
          <w:rFonts w:cs="Arial"/>
          <w:noProof/>
          <w:szCs w:val="24"/>
          <w:lang w:val="en-GB"/>
        </w:rPr>
        <w:t>. https://support.qs.com/hc/en-gb/articles/4744563188508</w:t>
      </w:r>
    </w:p>
    <w:p w14:paraId="5217418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(2023f). </w:t>
      </w:r>
      <w:r w:rsidRPr="00BD1C27">
        <w:rPr>
          <w:rFonts w:cs="Arial"/>
          <w:i/>
          <w:iCs/>
          <w:noProof/>
          <w:szCs w:val="24"/>
          <w:lang w:val="en-GB"/>
        </w:rPr>
        <w:t>Methodology of QS WUR - Faculty-Sudent Ratio</w:t>
      </w:r>
      <w:r w:rsidRPr="00BD1C27">
        <w:rPr>
          <w:rFonts w:cs="Arial"/>
          <w:noProof/>
          <w:szCs w:val="24"/>
          <w:lang w:val="en-GB"/>
        </w:rPr>
        <w:t>. https://support.qs.com/hc/en-gb/articles/360019108240</w:t>
      </w:r>
    </w:p>
    <w:p w14:paraId="61394B8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(2023g). </w:t>
      </w:r>
      <w:r w:rsidRPr="00BD1C27">
        <w:rPr>
          <w:rFonts w:cs="Arial"/>
          <w:i/>
          <w:iCs/>
          <w:noProof/>
          <w:szCs w:val="24"/>
          <w:lang w:val="en-GB"/>
        </w:rPr>
        <w:t>Methodology of QS WUR - Interantional Faculty Ratio</w:t>
      </w:r>
      <w:r w:rsidRPr="00BD1C27">
        <w:rPr>
          <w:rFonts w:cs="Arial"/>
          <w:noProof/>
          <w:szCs w:val="24"/>
          <w:lang w:val="en-GB"/>
        </w:rPr>
        <w:t>. https://support.qs.com/hc/en-gb/articles/4403961809554</w:t>
      </w:r>
    </w:p>
    <w:p w14:paraId="6E136D6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(2023h). </w:t>
      </w:r>
      <w:r w:rsidRPr="00BD1C27">
        <w:rPr>
          <w:rFonts w:cs="Arial"/>
          <w:i/>
          <w:iCs/>
          <w:noProof/>
          <w:szCs w:val="24"/>
          <w:lang w:val="en-GB"/>
        </w:rPr>
        <w:t>Methodology of QS WUR - International Research Network</w:t>
      </w:r>
      <w:r w:rsidRPr="00BD1C27">
        <w:rPr>
          <w:rFonts w:cs="Arial"/>
          <w:noProof/>
          <w:szCs w:val="24"/>
          <w:lang w:val="en-GB"/>
        </w:rPr>
        <w:t>. https://support.qs.com/hc/en-gb/articles/360021865579</w:t>
      </w:r>
    </w:p>
    <w:p w14:paraId="7A5A0AA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(2023i). </w:t>
      </w:r>
      <w:r w:rsidRPr="00BD1C27">
        <w:rPr>
          <w:rFonts w:cs="Arial"/>
          <w:i/>
          <w:iCs/>
          <w:noProof/>
          <w:szCs w:val="24"/>
          <w:lang w:val="en-GB"/>
        </w:rPr>
        <w:t>Methodology of QS WUR - International Students Ratio</w:t>
      </w:r>
      <w:r w:rsidRPr="00BD1C27">
        <w:rPr>
          <w:rFonts w:cs="Arial"/>
          <w:noProof/>
          <w:szCs w:val="24"/>
          <w:lang w:val="en-GB"/>
        </w:rPr>
        <w:t>. https://support.qs.com/hc/en-gb/articles/4403961727506</w:t>
      </w:r>
    </w:p>
    <w:p w14:paraId="6B58501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(2023j). </w:t>
      </w:r>
      <w:r w:rsidRPr="00BD1C27">
        <w:rPr>
          <w:rFonts w:cs="Arial"/>
          <w:i/>
          <w:iCs/>
          <w:noProof/>
          <w:szCs w:val="24"/>
          <w:lang w:val="en-GB"/>
        </w:rPr>
        <w:t>Methodology of QS WUR - Sustainability</w:t>
      </w:r>
      <w:r w:rsidRPr="00BD1C27">
        <w:rPr>
          <w:rFonts w:cs="Arial"/>
          <w:noProof/>
          <w:szCs w:val="24"/>
          <w:lang w:val="en-GB"/>
        </w:rPr>
        <w:t>. https://support.qs.com/hc/en-gb/articles/8322582098460</w:t>
      </w:r>
    </w:p>
    <w:p w14:paraId="3606241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(2023k). </w:t>
      </w:r>
      <w:r w:rsidRPr="00BD1C27">
        <w:rPr>
          <w:rFonts w:cs="Arial"/>
          <w:i/>
          <w:iCs/>
          <w:noProof/>
          <w:szCs w:val="24"/>
          <w:lang w:val="en-GB"/>
        </w:rPr>
        <w:t>Methodology of QS WUR - Sustainability Ranking</w:t>
      </w:r>
      <w:r w:rsidRPr="00BD1C27">
        <w:rPr>
          <w:rFonts w:cs="Arial"/>
          <w:noProof/>
          <w:szCs w:val="24"/>
          <w:lang w:val="en-GB"/>
        </w:rPr>
        <w:t>. https://support.qs.com/hc/en-gb/articles/6107352412828</w:t>
      </w:r>
    </w:p>
    <w:p w14:paraId="24A3E2D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(2023l). </w:t>
      </w:r>
      <w:r w:rsidRPr="00BD1C27">
        <w:rPr>
          <w:rFonts w:cs="Arial"/>
          <w:i/>
          <w:iCs/>
          <w:noProof/>
          <w:szCs w:val="24"/>
          <w:lang w:val="en-GB"/>
        </w:rPr>
        <w:t>Proposed Methodology of QS World University Rankings 2024</w:t>
      </w:r>
      <w:r w:rsidRPr="00BD1C27">
        <w:rPr>
          <w:rFonts w:cs="Arial"/>
          <w:noProof/>
          <w:szCs w:val="24"/>
          <w:lang w:val="en-GB"/>
        </w:rPr>
        <w:t>. https://support.qs.com/hc/en-gb/articles/6478203732380-2024-Rankings-Cycle</w:t>
      </w:r>
    </w:p>
    <w:p w14:paraId="3E434E4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Ramirez, R. (1999). Stakeholder analysis and conflict management. W </w:t>
      </w:r>
      <w:r w:rsidRPr="00BD1C27">
        <w:rPr>
          <w:rFonts w:cs="Arial"/>
          <w:i/>
          <w:iCs/>
          <w:noProof/>
          <w:szCs w:val="24"/>
          <w:lang w:val="en-GB"/>
        </w:rPr>
        <w:t xml:space="preserve">Cultivating peace: conflict and </w:t>
      </w:r>
      <w:r w:rsidRPr="00BD1C27">
        <w:rPr>
          <w:rFonts w:cs="Arial"/>
          <w:i/>
          <w:iCs/>
          <w:noProof/>
          <w:szCs w:val="24"/>
          <w:lang w:val="en-GB"/>
        </w:rPr>
        <w:lastRenderedPageBreak/>
        <w:t>collaboration in natural resource management</w:t>
      </w:r>
      <w:r w:rsidRPr="00BD1C27">
        <w:rPr>
          <w:rFonts w:cs="Arial"/>
          <w:noProof/>
          <w:szCs w:val="24"/>
          <w:lang w:val="en-GB"/>
        </w:rPr>
        <w:t>. IDRC, Ottawa, ON, CA.</w:t>
      </w:r>
    </w:p>
    <w:p w14:paraId="371F5F7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Ranking Methodology of Academic Ranking of World Universities - 2020</w:t>
      </w:r>
      <w:r w:rsidRPr="00BD1C27">
        <w:rPr>
          <w:rFonts w:cs="Arial"/>
          <w:noProof/>
          <w:szCs w:val="24"/>
          <w:lang w:val="en-GB"/>
        </w:rPr>
        <w:t>. (2020). http://www.shanghairanking.com/ARWU-Methodology-2020.html</w:t>
      </w:r>
    </w:p>
    <w:p w14:paraId="499D8E3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Rauhvargers, A. (2014). Where Are the Global Rankings Leading Us? An Analysis of Recent Methodological Changes and New Developments. </w:t>
      </w:r>
      <w:r w:rsidRPr="00BD1C27">
        <w:rPr>
          <w:rFonts w:cs="Arial"/>
          <w:i/>
          <w:iCs/>
          <w:noProof/>
          <w:szCs w:val="24"/>
          <w:lang w:val="en-GB"/>
        </w:rPr>
        <w:t>European Journal of Education</w:t>
      </w:r>
      <w:r w:rsidRPr="00BD1C27">
        <w:rPr>
          <w:rFonts w:cs="Arial"/>
          <w:noProof/>
          <w:szCs w:val="24"/>
          <w:lang w:val="en-GB"/>
        </w:rPr>
        <w:t xml:space="preserve">, </w:t>
      </w:r>
      <w:r w:rsidRPr="00BD1C27">
        <w:rPr>
          <w:rFonts w:cs="Arial"/>
          <w:i/>
          <w:iCs/>
          <w:noProof/>
          <w:szCs w:val="24"/>
          <w:lang w:val="en-GB"/>
        </w:rPr>
        <w:t>49</w:t>
      </w:r>
      <w:r w:rsidRPr="00BD1C27">
        <w:rPr>
          <w:rFonts w:cs="Arial"/>
          <w:noProof/>
          <w:szCs w:val="24"/>
          <w:lang w:val="en-GB"/>
        </w:rPr>
        <w:t>(1), 29–44. https://doi.org/10.1111/ejed.12066</w:t>
      </w:r>
    </w:p>
    <w:p w14:paraId="3C65290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Rauschnabel, P. A. P. A., Krey, N., Babin, B. J. B. J., &amp; Ivens, B. S. B. S. (2016). Brand management in higher education: The University Brand Personality Scale. </w:t>
      </w:r>
      <w:r w:rsidRPr="00BD1C27">
        <w:rPr>
          <w:rFonts w:cs="Arial"/>
          <w:i/>
          <w:iCs/>
          <w:noProof/>
          <w:szCs w:val="24"/>
          <w:lang w:val="en-GB"/>
        </w:rPr>
        <w:t>Journal of Business Research</w:t>
      </w:r>
      <w:r w:rsidRPr="00BD1C27">
        <w:rPr>
          <w:rFonts w:cs="Arial"/>
          <w:noProof/>
          <w:szCs w:val="24"/>
          <w:lang w:val="en-GB"/>
        </w:rPr>
        <w:t xml:space="preserve">, </w:t>
      </w:r>
      <w:r w:rsidRPr="00BD1C27">
        <w:rPr>
          <w:rFonts w:cs="Arial"/>
          <w:i/>
          <w:iCs/>
          <w:noProof/>
          <w:szCs w:val="24"/>
          <w:lang w:val="en-GB"/>
        </w:rPr>
        <w:t>69</w:t>
      </w:r>
      <w:r w:rsidRPr="00BD1C27">
        <w:rPr>
          <w:rFonts w:cs="Arial"/>
          <w:noProof/>
          <w:szCs w:val="24"/>
          <w:lang w:val="en-GB"/>
        </w:rPr>
        <w:t>(8), 3077–3086. https://doi.org/10.1016/j.jbusres.2016.01.023</w:t>
      </w:r>
    </w:p>
    <w:p w14:paraId="0FE4882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Raynor, M. E. (1998). That vision thing: Do we need it? </w:t>
      </w:r>
      <w:r w:rsidRPr="00BD1C27">
        <w:rPr>
          <w:rFonts w:cs="Arial"/>
          <w:i/>
          <w:iCs/>
          <w:noProof/>
          <w:szCs w:val="24"/>
          <w:lang w:val="en-GB"/>
        </w:rPr>
        <w:t>Long Range Planning</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(3), 368–376. https://doi.org/10.1016/S0024-6301(98)80004-6</w:t>
      </w:r>
    </w:p>
    <w:p w14:paraId="4D471A8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Rivera, L. A. (2011). Ivies, extracurriculars, and exclusion: Elite employers’ use of educational credentials. W </w:t>
      </w:r>
      <w:r w:rsidRPr="00BD1C27">
        <w:rPr>
          <w:rFonts w:cs="Arial"/>
          <w:i/>
          <w:iCs/>
          <w:noProof/>
          <w:szCs w:val="24"/>
          <w:lang w:val="en-GB"/>
        </w:rPr>
        <w:t>Research in Social Stratification and Mobility</w:t>
      </w:r>
      <w:r w:rsidRPr="00BD1C27">
        <w:rPr>
          <w:rFonts w:cs="Arial"/>
          <w:noProof/>
          <w:szCs w:val="24"/>
          <w:lang w:val="en-GB"/>
        </w:rPr>
        <w:t xml:space="preserve"> (T. 29, Numer 1). https://doi.org/10.1016/j.rssm.2010.12.001</w:t>
      </w:r>
    </w:p>
    <w:p w14:paraId="3BD0896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Rogoziński, K. (2007). Zarządzanie organizacją usługową - próba wypełnienia luki poznawczej. </w:t>
      </w:r>
      <w:r w:rsidRPr="00922A76">
        <w:rPr>
          <w:rFonts w:cs="Arial"/>
          <w:i/>
          <w:iCs/>
          <w:noProof/>
          <w:szCs w:val="24"/>
        </w:rPr>
        <w:t>Współczesne Zarządzanie</w:t>
      </w:r>
      <w:r w:rsidRPr="00922A76">
        <w:rPr>
          <w:rFonts w:cs="Arial"/>
          <w:noProof/>
          <w:szCs w:val="24"/>
        </w:rPr>
        <w:t xml:space="preserve">, </w:t>
      </w:r>
      <w:r w:rsidRPr="00922A76">
        <w:rPr>
          <w:rFonts w:cs="Arial"/>
          <w:i/>
          <w:iCs/>
          <w:noProof/>
          <w:szCs w:val="24"/>
        </w:rPr>
        <w:t>3</w:t>
      </w:r>
      <w:r w:rsidRPr="00922A76">
        <w:rPr>
          <w:rFonts w:cs="Arial"/>
          <w:noProof/>
          <w:szCs w:val="24"/>
        </w:rPr>
        <w:t>, 5–12. http://www.uslugi.ue.poznan.pl/file/129_189179007.pdf</w:t>
      </w:r>
    </w:p>
    <w:p w14:paraId="4A33F34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Rosenberg, M. B. (2014). </w:t>
      </w:r>
      <w:r w:rsidRPr="00922A76">
        <w:rPr>
          <w:rFonts w:cs="Arial"/>
          <w:i/>
          <w:iCs/>
          <w:noProof/>
          <w:szCs w:val="24"/>
        </w:rPr>
        <w:t>Porozumienie bez przemocy. O języku serca.</w:t>
      </w:r>
      <w:r w:rsidRPr="00922A76">
        <w:rPr>
          <w:rFonts w:cs="Arial"/>
          <w:noProof/>
          <w:szCs w:val="24"/>
        </w:rPr>
        <w:t xml:space="preserve"> (II). Wydawnictwo Czarna Owca.</w:t>
      </w:r>
    </w:p>
    <w:p w14:paraId="4608FA3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Rosół, A. (2016). Jak badać i kształtować jakość kształcenia w szkole wyższej? </w:t>
      </w:r>
      <w:r w:rsidRPr="00922A76">
        <w:rPr>
          <w:rFonts w:cs="Arial"/>
          <w:i/>
          <w:iCs/>
          <w:noProof/>
          <w:szCs w:val="24"/>
        </w:rPr>
        <w:t>Prace Naukowe Akademii im. Jana Długosza w Częstochowie. Pedagogika</w:t>
      </w:r>
      <w:r w:rsidRPr="00922A76">
        <w:rPr>
          <w:rFonts w:cs="Arial"/>
          <w:noProof/>
          <w:szCs w:val="24"/>
        </w:rPr>
        <w:t xml:space="preserve">, </w:t>
      </w:r>
      <w:r w:rsidRPr="00922A76">
        <w:rPr>
          <w:rFonts w:cs="Arial"/>
          <w:i/>
          <w:iCs/>
          <w:noProof/>
          <w:szCs w:val="24"/>
        </w:rPr>
        <w:t>25</w:t>
      </w:r>
      <w:r w:rsidRPr="00922A76">
        <w:rPr>
          <w:rFonts w:cs="Arial"/>
          <w:noProof/>
          <w:szCs w:val="24"/>
        </w:rPr>
        <w:t>(1), 19–30. https://doi.org/10.16926/p.2016.25.01</w:t>
      </w:r>
    </w:p>
    <w:p w14:paraId="6173900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Rutkowska, M., &amp; Kamińska, A. M. (2020). </w:t>
      </w:r>
      <w:r w:rsidRPr="00BD1C27">
        <w:rPr>
          <w:rFonts w:cs="Arial"/>
          <w:noProof/>
          <w:szCs w:val="24"/>
          <w:lang w:val="en-GB"/>
        </w:rPr>
        <w:t xml:space="preserve">Turquoise Management Model - Teal Organization. </w:t>
      </w:r>
      <w:r w:rsidRPr="00BD1C27">
        <w:rPr>
          <w:rFonts w:cs="Arial"/>
          <w:i/>
          <w:iCs/>
          <w:noProof/>
          <w:szCs w:val="24"/>
          <w:lang w:val="en-GB"/>
        </w:rPr>
        <w:t>Education Excellence and Innovation Management: A 2025 Vision to Sustain Economic Development during Global Challenges</w:t>
      </w:r>
      <w:r w:rsidRPr="00BD1C27">
        <w:rPr>
          <w:rFonts w:cs="Arial"/>
          <w:noProof/>
          <w:szCs w:val="24"/>
          <w:lang w:val="en-GB"/>
        </w:rPr>
        <w:t xml:space="preserve">, </w:t>
      </w:r>
      <w:r w:rsidRPr="00BD1C27">
        <w:rPr>
          <w:rFonts w:cs="Arial"/>
          <w:i/>
          <w:iCs/>
          <w:noProof/>
          <w:szCs w:val="24"/>
          <w:lang w:val="en-GB"/>
        </w:rPr>
        <w:t>July</w:t>
      </w:r>
      <w:r w:rsidRPr="00BD1C27">
        <w:rPr>
          <w:rFonts w:cs="Arial"/>
          <w:noProof/>
          <w:szCs w:val="24"/>
          <w:lang w:val="en-GB"/>
        </w:rPr>
        <w:t>, 11380–11387.</w:t>
      </w:r>
    </w:p>
    <w:p w14:paraId="296A49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Seth, N., Deshmukh, S. G., &amp; Vrat, P. (2004). Service quality models: a review. </w:t>
      </w:r>
      <w:r w:rsidRPr="00BD1C27">
        <w:rPr>
          <w:rFonts w:cs="Arial"/>
          <w:i/>
          <w:iCs/>
          <w:noProof/>
          <w:szCs w:val="24"/>
          <w:lang w:val="en-GB"/>
        </w:rPr>
        <w:t>International Journal of Quality &amp; Reliability Management</w:t>
      </w:r>
      <w:r w:rsidRPr="00BD1C27">
        <w:rPr>
          <w:rFonts w:cs="Arial"/>
          <w:noProof/>
          <w:szCs w:val="24"/>
          <w:lang w:val="en-GB"/>
        </w:rPr>
        <w:t xml:space="preserve">, </w:t>
      </w:r>
      <w:r w:rsidRPr="00BD1C27">
        <w:rPr>
          <w:rFonts w:cs="Arial"/>
          <w:i/>
          <w:iCs/>
          <w:noProof/>
          <w:szCs w:val="24"/>
          <w:lang w:val="en-GB"/>
        </w:rPr>
        <w:t>22</w:t>
      </w:r>
      <w:r w:rsidRPr="00BD1C27">
        <w:rPr>
          <w:rFonts w:cs="Arial"/>
          <w:noProof/>
          <w:szCs w:val="24"/>
          <w:lang w:val="en-GB"/>
        </w:rPr>
        <w:t>(9), 913–949. https://doi.org/10.1108/02656710510625211</w:t>
      </w:r>
    </w:p>
    <w:p w14:paraId="6DA1A3B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Silver, H. (2003). Does a University Have a Culture? </w:t>
      </w:r>
      <w:r w:rsidRPr="00BD1C27">
        <w:rPr>
          <w:rFonts w:cs="Arial"/>
          <w:i/>
          <w:iCs/>
          <w:noProof/>
          <w:szCs w:val="24"/>
          <w:lang w:val="en-GB"/>
        </w:rPr>
        <w:t>Studies in Higher Education</w:t>
      </w:r>
      <w:r w:rsidRPr="00BD1C27">
        <w:rPr>
          <w:rFonts w:cs="Arial"/>
          <w:noProof/>
          <w:szCs w:val="24"/>
          <w:lang w:val="en-GB"/>
        </w:rPr>
        <w:t xml:space="preserve">, </w:t>
      </w:r>
      <w:r w:rsidRPr="00BD1C27">
        <w:rPr>
          <w:rFonts w:cs="Arial"/>
          <w:i/>
          <w:iCs/>
          <w:noProof/>
          <w:szCs w:val="24"/>
          <w:lang w:val="en-GB"/>
        </w:rPr>
        <w:t>28</w:t>
      </w:r>
      <w:r w:rsidRPr="00BD1C27">
        <w:rPr>
          <w:rFonts w:cs="Arial"/>
          <w:noProof/>
          <w:szCs w:val="24"/>
          <w:lang w:val="en-GB"/>
        </w:rPr>
        <w:t>(2), 157–169. https://doi.org/10.1080/0307507032000058118</w:t>
      </w:r>
    </w:p>
    <w:p w14:paraId="6D1389C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Smith-Maddox, R. (1998). Defining Culture as a Dimension of Academic Achievement: Implications for Culturally Responsive Curriculum, Instruction, and Assessment. </w:t>
      </w:r>
      <w:r w:rsidRPr="00BD1C27">
        <w:rPr>
          <w:rFonts w:cs="Arial"/>
          <w:i/>
          <w:iCs/>
          <w:noProof/>
          <w:szCs w:val="24"/>
          <w:lang w:val="en-GB"/>
        </w:rPr>
        <w:t>The Journal of Negro Education</w:t>
      </w:r>
      <w:r w:rsidRPr="00BD1C27">
        <w:rPr>
          <w:rFonts w:cs="Arial"/>
          <w:noProof/>
          <w:szCs w:val="24"/>
          <w:lang w:val="en-GB"/>
        </w:rPr>
        <w:t xml:space="preserve">, </w:t>
      </w:r>
      <w:r w:rsidRPr="00BD1C27">
        <w:rPr>
          <w:rFonts w:cs="Arial"/>
          <w:i/>
          <w:iCs/>
          <w:noProof/>
          <w:szCs w:val="24"/>
          <w:lang w:val="en-GB"/>
        </w:rPr>
        <w:t>67</w:t>
      </w:r>
      <w:r w:rsidRPr="00BD1C27">
        <w:rPr>
          <w:rFonts w:cs="Arial"/>
          <w:noProof/>
          <w:szCs w:val="24"/>
          <w:lang w:val="en-GB"/>
        </w:rPr>
        <w:t>(3), 302. https://doi.org/10.2307/2668198</w:t>
      </w:r>
    </w:p>
    <w:p w14:paraId="2199D53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Spreng, R. A., &amp; Mackoy, R. D. (1996). An empirical examination of a model of perceived service quality and satisfaction. </w:t>
      </w:r>
      <w:r w:rsidRPr="00BD1C27">
        <w:rPr>
          <w:rFonts w:cs="Arial"/>
          <w:i/>
          <w:iCs/>
          <w:noProof/>
          <w:szCs w:val="24"/>
          <w:lang w:val="en-GB"/>
        </w:rPr>
        <w:t>Journal of Retailing</w:t>
      </w:r>
      <w:r w:rsidRPr="00BD1C27">
        <w:rPr>
          <w:rFonts w:cs="Arial"/>
          <w:noProof/>
          <w:szCs w:val="24"/>
          <w:lang w:val="en-GB"/>
        </w:rPr>
        <w:t xml:space="preserve">, </w:t>
      </w:r>
      <w:r w:rsidRPr="00BD1C27">
        <w:rPr>
          <w:rFonts w:cs="Arial"/>
          <w:i/>
          <w:iCs/>
          <w:noProof/>
          <w:szCs w:val="24"/>
          <w:lang w:val="en-GB"/>
        </w:rPr>
        <w:t>72</w:t>
      </w:r>
      <w:r w:rsidRPr="00BD1C27">
        <w:rPr>
          <w:rFonts w:cs="Arial"/>
          <w:noProof/>
          <w:szCs w:val="24"/>
          <w:lang w:val="en-GB"/>
        </w:rPr>
        <w:t>(2), 201–214. https://doi.org/10.1016/S0022-4359(96)90014-7</w:t>
      </w:r>
    </w:p>
    <w:p w14:paraId="25964A5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Steffensen, M., Rogers, E. M., &amp; Speakman, K. (2000). Spin-offs from research centers at a research university. </w:t>
      </w:r>
      <w:r w:rsidRPr="00BD1C27">
        <w:rPr>
          <w:rFonts w:cs="Arial"/>
          <w:i/>
          <w:iCs/>
          <w:noProof/>
          <w:szCs w:val="24"/>
          <w:lang w:val="en-GB"/>
        </w:rPr>
        <w:t>Journal of Business Venturing</w:t>
      </w:r>
      <w:r w:rsidRPr="00BD1C27">
        <w:rPr>
          <w:rFonts w:cs="Arial"/>
          <w:noProof/>
          <w:szCs w:val="24"/>
          <w:lang w:val="en-GB"/>
        </w:rPr>
        <w:t xml:space="preserve">, </w:t>
      </w:r>
      <w:r w:rsidRPr="00BD1C27">
        <w:rPr>
          <w:rFonts w:cs="Arial"/>
          <w:i/>
          <w:iCs/>
          <w:noProof/>
          <w:szCs w:val="24"/>
          <w:lang w:val="en-GB"/>
        </w:rPr>
        <w:t>15</w:t>
      </w:r>
      <w:r w:rsidRPr="00BD1C27">
        <w:rPr>
          <w:rFonts w:cs="Arial"/>
          <w:noProof/>
          <w:szCs w:val="24"/>
          <w:lang w:val="en-GB"/>
        </w:rPr>
        <w:t>(1), 93–111. https://doi.org/10.1016/S0883-</w:t>
      </w:r>
      <w:r w:rsidRPr="00BD1C27">
        <w:rPr>
          <w:rFonts w:cs="Arial"/>
          <w:noProof/>
          <w:szCs w:val="24"/>
          <w:lang w:val="en-GB"/>
        </w:rPr>
        <w:lastRenderedPageBreak/>
        <w:t>9026(98)00006-8</w:t>
      </w:r>
    </w:p>
    <w:p w14:paraId="11ADF85E"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Stoma, M. (2012). </w:t>
      </w:r>
      <w:r w:rsidRPr="00922A76">
        <w:rPr>
          <w:rFonts w:cs="Arial"/>
          <w:i/>
          <w:iCs/>
          <w:noProof/>
          <w:szCs w:val="24"/>
        </w:rPr>
        <w:t>Modele i metody pomiaru jakości usług</w:t>
      </w:r>
      <w:r w:rsidRPr="00922A76">
        <w:rPr>
          <w:rFonts w:cs="Arial"/>
          <w:noProof/>
          <w:szCs w:val="24"/>
        </w:rPr>
        <w:t>. http://www.qrpolska.pl/files/file/M3.pdf</w:t>
      </w:r>
    </w:p>
    <w:p w14:paraId="5A1DFA0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(2017). Założenia do Ustawy 2.0 - projektowanie nowego ładu akademickiego w Polsce. W </w:t>
      </w:r>
      <w:r w:rsidRPr="00922A76">
        <w:rPr>
          <w:rFonts w:cs="Arial"/>
          <w:i/>
          <w:iCs/>
          <w:noProof/>
          <w:szCs w:val="24"/>
        </w:rPr>
        <w:t>Przedsiębiorczość i Zarządzanie, t. XVIII, z. 2, cz. I: „Zarządzanie publiczne. Funkcjonowanie jednostek samorządu terytorialnego w aspekcie wielowymiarowym”</w:t>
      </w:r>
      <w:r w:rsidRPr="00922A76">
        <w:rPr>
          <w:rFonts w:cs="Arial"/>
          <w:noProof/>
          <w:szCs w:val="24"/>
        </w:rPr>
        <w:t xml:space="preserve"> (Numer January 2017, ss. 261–276).</w:t>
      </w:r>
    </w:p>
    <w:p w14:paraId="4B0E9EA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Seliga, R., &amp; Woźniak, A. (2016). Kultura organizacyjna i zarządzanie uczelnią z punktu widzenia systemu zapewniania jakości w Polsce. </w:t>
      </w:r>
      <w:r w:rsidRPr="00922A76">
        <w:rPr>
          <w:rFonts w:cs="Arial"/>
          <w:i/>
          <w:iCs/>
          <w:noProof/>
          <w:szCs w:val="24"/>
        </w:rPr>
        <w:t>Przedsiębiorczość i Zarządzanie</w:t>
      </w:r>
      <w:r w:rsidRPr="00922A76">
        <w:rPr>
          <w:rFonts w:cs="Arial"/>
          <w:noProof/>
          <w:szCs w:val="24"/>
        </w:rPr>
        <w:t xml:space="preserve">, </w:t>
      </w:r>
      <w:r w:rsidRPr="00922A76">
        <w:rPr>
          <w:rFonts w:cs="Arial"/>
          <w:i/>
          <w:iCs/>
          <w:noProof/>
          <w:szCs w:val="24"/>
        </w:rPr>
        <w:t>17</w:t>
      </w:r>
      <w:r w:rsidRPr="00922A76">
        <w:rPr>
          <w:rFonts w:cs="Arial"/>
          <w:noProof/>
          <w:szCs w:val="24"/>
        </w:rPr>
        <w:t>(9.3), 221–233.</w:t>
      </w:r>
    </w:p>
    <w:p w14:paraId="0AE8AB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&amp; Woźniak, A. (2019). Strategic management at universities in merger processes: research results. W </w:t>
      </w:r>
      <w:r w:rsidRPr="00922A76">
        <w:rPr>
          <w:rFonts w:cs="Arial"/>
          <w:i/>
          <w:iCs/>
          <w:noProof/>
          <w:szCs w:val="24"/>
        </w:rPr>
        <w:t>Strategie i innowacje organizacyjne polskich uczelni / pod redakcją Łukasza Sułkowskiego i Jarosława Górniaka. – Wydanie I. – Kraków, © 2019</w:t>
      </w:r>
      <w:r w:rsidRPr="00922A76">
        <w:rPr>
          <w:rFonts w:cs="Arial"/>
          <w:noProof/>
          <w:szCs w:val="24"/>
        </w:rPr>
        <w:t>. Kraków: Wydawnictwo Uniwersytetu Jagiellońskiego.</w:t>
      </w:r>
    </w:p>
    <w:p w14:paraId="1B15C5D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Woźniak, A., &amp; Seliga, R. (2019). </w:t>
      </w:r>
      <w:r w:rsidRPr="00BD1C27">
        <w:rPr>
          <w:rFonts w:cs="Arial"/>
          <w:noProof/>
          <w:szCs w:val="24"/>
          <w:lang w:val="en-GB"/>
        </w:rPr>
        <w:t xml:space="preserve">Organizational identity of university in merger process. W D. Ibrahimov, M and Aleksic, A and Dukic (Red.), </w:t>
      </w:r>
      <w:r w:rsidRPr="00BD1C27">
        <w:rPr>
          <w:rFonts w:cs="Arial"/>
          <w:i/>
          <w:iCs/>
          <w:noProof/>
          <w:szCs w:val="24"/>
          <w:lang w:val="en-GB"/>
        </w:rPr>
        <w:t>ECONOMIC AND SOCIAL DEVELOPMENT (ESD 2019): 37TH INTERNATIONAL SCIENTIFIC CONFERENCE ON ECONOMIC AND SOCIAL DEVELOPMENT - SOCIO ECONOMIC PROBLEMS OF SUSTAINABLE DEVELOPMENT</w:t>
      </w:r>
      <w:r w:rsidRPr="00BD1C27">
        <w:rPr>
          <w:rFonts w:cs="Arial"/>
          <w:noProof/>
          <w:szCs w:val="24"/>
          <w:lang w:val="en-GB"/>
        </w:rPr>
        <w:t xml:space="preserve"> (ss. 757–763). </w:t>
      </w:r>
      <w:r w:rsidRPr="00922A76">
        <w:rPr>
          <w:rFonts w:cs="Arial"/>
          <w:noProof/>
          <w:szCs w:val="24"/>
        </w:rPr>
        <w:t>VARAZDIN DEVELOPMENT &amp; ENTREPRENEURSHIP AGENCY.</w:t>
      </w:r>
    </w:p>
    <w:p w14:paraId="2D53249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Szefler, J. P. (2011). </w:t>
      </w:r>
      <w:r w:rsidRPr="00922A76">
        <w:rPr>
          <w:rFonts w:cs="Arial"/>
          <w:i/>
          <w:iCs/>
          <w:noProof/>
          <w:szCs w:val="24"/>
        </w:rPr>
        <w:t>Model pomiaru i doskonalenia jakości usług edukacyjnych uczelni wyższych</w:t>
      </w:r>
      <w:r w:rsidRPr="00922A76">
        <w:rPr>
          <w:rFonts w:cs="Arial"/>
          <w:noProof/>
          <w:szCs w:val="24"/>
        </w:rPr>
        <w:t>. Politechnika Gdańska.</w:t>
      </w:r>
    </w:p>
    <w:p w14:paraId="69B089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Sztejnberg, A. (2008). </w:t>
      </w:r>
      <w:r w:rsidRPr="00922A76">
        <w:rPr>
          <w:rFonts w:cs="Arial"/>
          <w:i/>
          <w:iCs/>
          <w:noProof/>
          <w:szCs w:val="24"/>
        </w:rPr>
        <w:t>Doskonalenie usług edukacyjnych. Podstawy pomiaru jakości kształcenia.</w:t>
      </w:r>
      <w:r w:rsidRPr="00922A76">
        <w:rPr>
          <w:rFonts w:cs="Arial"/>
          <w:noProof/>
          <w:szCs w:val="24"/>
        </w:rPr>
        <w:t xml:space="preserve"> Wydawnictwo Uniwersytetu Opolskiego.</w:t>
      </w:r>
    </w:p>
    <w:p w14:paraId="349CC33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Szymaniec-Mlicka, K. (2016). Zarządzanie relacjami z interesariuszami publicznych podmiotów leczniczych. </w:t>
      </w:r>
      <w:r w:rsidRPr="00922A76">
        <w:rPr>
          <w:rFonts w:cs="Arial"/>
          <w:i/>
          <w:iCs/>
          <w:noProof/>
          <w:szCs w:val="24"/>
        </w:rPr>
        <w:t>Zeszyty Naukowe. Organizacja i Zarządzanie. Politechnika Śląska</w:t>
      </w:r>
      <w:r w:rsidRPr="00922A76">
        <w:rPr>
          <w:rFonts w:cs="Arial"/>
          <w:noProof/>
          <w:szCs w:val="24"/>
        </w:rPr>
        <w:t xml:space="preserve">, </w:t>
      </w:r>
      <w:r w:rsidRPr="00922A76">
        <w:rPr>
          <w:rFonts w:cs="Arial"/>
          <w:i/>
          <w:iCs/>
          <w:noProof/>
          <w:szCs w:val="24"/>
        </w:rPr>
        <w:t>97</w:t>
      </w:r>
      <w:r w:rsidRPr="00922A76">
        <w:rPr>
          <w:rFonts w:cs="Arial"/>
          <w:noProof/>
          <w:szCs w:val="24"/>
        </w:rPr>
        <w:t>(1964), 309–320.</w:t>
      </w:r>
    </w:p>
    <w:p w14:paraId="7CFA447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Tayar, M., &amp; Jack, R. (2013). </w:t>
      </w:r>
      <w:r w:rsidRPr="00BD1C27">
        <w:rPr>
          <w:rFonts w:cs="Arial"/>
          <w:noProof/>
          <w:szCs w:val="24"/>
          <w:lang w:val="en-GB"/>
        </w:rPr>
        <w:t xml:space="preserve">Prestige-oriented market entry strategy: the case of Australian universities. </w:t>
      </w:r>
      <w:r w:rsidRPr="00BD1C27">
        <w:rPr>
          <w:rFonts w:cs="Arial"/>
          <w:i/>
          <w:iCs/>
          <w:noProof/>
          <w:szCs w:val="24"/>
          <w:lang w:val="en-GB"/>
        </w:rPr>
        <w:t>Journal of Higher Education Policy and Management</w:t>
      </w:r>
      <w:r w:rsidRPr="00BD1C27">
        <w:rPr>
          <w:rFonts w:cs="Arial"/>
          <w:noProof/>
          <w:szCs w:val="24"/>
          <w:lang w:val="en-GB"/>
        </w:rPr>
        <w:t xml:space="preserve">, </w:t>
      </w:r>
      <w:r w:rsidRPr="00BD1C27">
        <w:rPr>
          <w:rFonts w:cs="Arial"/>
          <w:i/>
          <w:iCs/>
          <w:noProof/>
          <w:szCs w:val="24"/>
          <w:lang w:val="en-GB"/>
        </w:rPr>
        <w:t>35</w:t>
      </w:r>
      <w:r w:rsidRPr="00BD1C27">
        <w:rPr>
          <w:rFonts w:cs="Arial"/>
          <w:noProof/>
          <w:szCs w:val="24"/>
          <w:lang w:val="en-GB"/>
        </w:rPr>
        <w:t>(2), 153–166. https://doi.org/10.1080/1360080X.2013.775924</w:t>
      </w:r>
    </w:p>
    <w:p w14:paraId="28214C2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THE. (2020). </w:t>
      </w:r>
      <w:r w:rsidRPr="00BD1C27">
        <w:rPr>
          <w:rFonts w:cs="Arial"/>
          <w:i/>
          <w:iCs/>
          <w:noProof/>
          <w:szCs w:val="24"/>
          <w:lang w:val="en-GB"/>
        </w:rPr>
        <w:t>World University Rankings 2020 | Times Higher Education (THE)</w:t>
      </w:r>
      <w:r w:rsidRPr="00BD1C27">
        <w:rPr>
          <w:rFonts w:cs="Arial"/>
          <w:noProof/>
          <w:szCs w:val="24"/>
          <w:lang w:val="en-GB"/>
        </w:rPr>
        <w:t>. https://www.timeshighereducation.com/world-university-rankings/2020/world-ranking#!/page/0/length/25/sort_by/rank/sort_order/asc/cols/stats</w:t>
      </w:r>
    </w:p>
    <w:p w14:paraId="2072E2D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THE World University Rankings 2020: methodology</w:t>
      </w:r>
      <w:r w:rsidRPr="00BD1C27">
        <w:rPr>
          <w:rFonts w:cs="Arial"/>
          <w:noProof/>
          <w:szCs w:val="24"/>
          <w:lang w:val="en-GB"/>
        </w:rPr>
        <w:t>. (2020). https://www.timeshighereducation.com/world-university-rankings/world-university-rankings-2020-methodology</w:t>
      </w:r>
    </w:p>
    <w:p w14:paraId="7275ED5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Tierney, W. G. (1988). Organizational Culture in Higher Education.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59</w:t>
      </w:r>
      <w:r w:rsidRPr="00BD1C27">
        <w:rPr>
          <w:rFonts w:cs="Arial"/>
          <w:noProof/>
          <w:szCs w:val="24"/>
          <w:lang w:val="en-GB"/>
        </w:rPr>
        <w:t>(1), 2–21. https://doi.org/10.1080/00221546.1988.11778301</w:t>
      </w:r>
    </w:p>
    <w:p w14:paraId="311EC6C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Times Higher Education. (2022). </w:t>
      </w:r>
      <w:r w:rsidRPr="00BD1C27">
        <w:rPr>
          <w:rFonts w:cs="Arial"/>
          <w:i/>
          <w:iCs/>
          <w:noProof/>
          <w:szCs w:val="24"/>
          <w:lang w:val="en-GB"/>
        </w:rPr>
        <w:t>World University Rankings 2023 methodology. Times Higher Education (THE)</w:t>
      </w:r>
      <w:r w:rsidRPr="00BD1C27">
        <w:rPr>
          <w:rFonts w:cs="Arial"/>
          <w:noProof/>
          <w:szCs w:val="24"/>
          <w:lang w:val="en-GB"/>
        </w:rPr>
        <w:t xml:space="preserve"> (Numer October 2022). https://www.timeshighereducation.com/sites/default/files/breaking_news_files/the_2023_world_university_rankings_methodology.pdf</w:t>
      </w:r>
    </w:p>
    <w:p w14:paraId="04BD4FC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Toma, J. D. (1997). Alternative Inquiry Paradigms, Faculty Cultures, and the Definition of Academic Lives.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68</w:t>
      </w:r>
      <w:r w:rsidRPr="00BD1C27">
        <w:rPr>
          <w:rFonts w:cs="Arial"/>
          <w:noProof/>
          <w:szCs w:val="24"/>
          <w:lang w:val="en-GB"/>
        </w:rPr>
        <w:t>(6), 679–705. https://doi.org/10.1080/00221546.1997.11779006</w:t>
      </w:r>
    </w:p>
    <w:p w14:paraId="6DA9A289"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Tomala, L. (2018). </w:t>
      </w:r>
      <w:r w:rsidRPr="00922A76">
        <w:rPr>
          <w:rFonts w:cs="Arial"/>
          <w:i/>
          <w:iCs/>
          <w:noProof/>
          <w:szCs w:val="24"/>
        </w:rPr>
        <w:t>Ustawa 2.0: najważniejsze zapisy | Nauka w Polsce</w:t>
      </w:r>
      <w:r w:rsidRPr="00922A76">
        <w:rPr>
          <w:rFonts w:cs="Arial"/>
          <w:noProof/>
          <w:szCs w:val="24"/>
        </w:rPr>
        <w:t>. https://naukawpolsce.pap.pl/aktualnosci/news%2C30350%2Custawa-20-najwazniejsze-zapisy.html</w:t>
      </w:r>
    </w:p>
    <w:p w14:paraId="1FCD528A"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Trow, M. (1974). Problems in the Transition from Elite to Mass Higher Education. </w:t>
      </w:r>
      <w:r w:rsidRPr="00922A76">
        <w:rPr>
          <w:rFonts w:cs="Arial"/>
          <w:i/>
          <w:iCs/>
          <w:noProof/>
          <w:szCs w:val="24"/>
        </w:rPr>
        <w:t>International Review of Education</w:t>
      </w:r>
      <w:r w:rsidRPr="00922A76">
        <w:rPr>
          <w:rFonts w:cs="Arial"/>
          <w:noProof/>
          <w:szCs w:val="24"/>
        </w:rPr>
        <w:t xml:space="preserve">, </w:t>
      </w:r>
      <w:r w:rsidRPr="00922A76">
        <w:rPr>
          <w:rFonts w:cs="Arial"/>
          <w:i/>
          <w:iCs/>
          <w:noProof/>
          <w:szCs w:val="24"/>
        </w:rPr>
        <w:t>18</w:t>
      </w:r>
      <w:r w:rsidRPr="00922A76">
        <w:rPr>
          <w:rFonts w:cs="Arial"/>
          <w:noProof/>
          <w:szCs w:val="24"/>
        </w:rPr>
        <w:t>, 61–82.</w:t>
      </w:r>
    </w:p>
    <w:p w14:paraId="22E439D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Trzeciak, M. (2016). Analiza atrybutów interesariuszy projektu warunkujących sukces projektu. </w:t>
      </w:r>
      <w:r w:rsidRPr="00922A76">
        <w:rPr>
          <w:rFonts w:cs="Arial"/>
          <w:i/>
          <w:iCs/>
          <w:noProof/>
          <w:szCs w:val="24"/>
        </w:rPr>
        <w:t>Zeszyty Naukowe. Organizacja i Zarządzanie / Politechnika Śląska</w:t>
      </w:r>
      <w:r w:rsidRPr="00922A76">
        <w:rPr>
          <w:rFonts w:cs="Arial"/>
          <w:noProof/>
          <w:szCs w:val="24"/>
        </w:rPr>
        <w:t xml:space="preserve">, </w:t>
      </w:r>
      <w:r w:rsidRPr="00922A76">
        <w:rPr>
          <w:rFonts w:cs="Arial"/>
          <w:i/>
          <w:iCs/>
          <w:noProof/>
          <w:szCs w:val="24"/>
        </w:rPr>
        <w:t>89</w:t>
      </w:r>
      <w:r w:rsidRPr="00922A76">
        <w:rPr>
          <w:rFonts w:cs="Arial"/>
          <w:noProof/>
          <w:szCs w:val="24"/>
        </w:rPr>
        <w:t>, 497–506. file:///C:/Users/JPSZ/Desktop/STUDIA/LITERATURA/interesariusze/Trzeciak_ZNOiZ_89_2016.pdf</w:t>
      </w:r>
    </w:p>
    <w:p w14:paraId="288BF8C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Trzy gdańskie szkoły wyższe utworzyły Związek Uczelni im. Daniela Fahrenheita | Nauka w Polsce</w:t>
      </w:r>
      <w:r w:rsidRPr="00922A76">
        <w:rPr>
          <w:rFonts w:cs="Arial"/>
          <w:noProof/>
          <w:szCs w:val="24"/>
        </w:rPr>
        <w:t>. (b.d.). Pobrano 25 luty 2021, z https://naukawpolsce.pap.pl/aktualnosci/news%2C85430%2Ctrzy-gdanskie-szkoly-wyzsze-utworzyly-zwiazek-uczelni-im-daniela-fahrenheita</w:t>
      </w:r>
    </w:p>
    <w:p w14:paraId="1CD38D9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Twigg, J. D. (1990). </w:t>
      </w:r>
      <w:r w:rsidRPr="00BD1C27">
        <w:rPr>
          <w:rFonts w:cs="Arial"/>
          <w:i/>
          <w:iCs/>
          <w:noProof/>
          <w:szCs w:val="24"/>
          <w:lang w:val="en-GB"/>
        </w:rPr>
        <w:t>The University of Cambridge and the English revolution, 1625-1688</w:t>
      </w:r>
      <w:r w:rsidRPr="00BD1C27">
        <w:rPr>
          <w:rFonts w:cs="Arial"/>
          <w:noProof/>
          <w:szCs w:val="24"/>
          <w:lang w:val="en-GB"/>
        </w:rPr>
        <w:t xml:space="preserve"> (ss. 212–214). Woodbridge: Boydell &amp; Brewer za: De Ridder-Symoens, H. (2020) Missions of Universities : Past, Present, Future (ss. 43–61).</w:t>
      </w:r>
    </w:p>
    <w:p w14:paraId="7AEB7C2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Van Looy, B., Callaert, J., &amp; Debackere, K. (2006). Publication and patent behavior of academic researchers: Conflicting, reinforcing or merely co-existing? </w:t>
      </w:r>
      <w:r w:rsidRPr="00BD1C27">
        <w:rPr>
          <w:rFonts w:cs="Arial"/>
          <w:i/>
          <w:iCs/>
          <w:noProof/>
          <w:szCs w:val="24"/>
          <w:lang w:val="en-GB"/>
        </w:rPr>
        <w:t>Research Policy</w:t>
      </w:r>
      <w:r w:rsidRPr="00BD1C27">
        <w:rPr>
          <w:rFonts w:cs="Arial"/>
          <w:noProof/>
          <w:szCs w:val="24"/>
          <w:lang w:val="en-GB"/>
        </w:rPr>
        <w:t xml:space="preserve">, </w:t>
      </w:r>
      <w:r w:rsidRPr="00BD1C27">
        <w:rPr>
          <w:rFonts w:cs="Arial"/>
          <w:i/>
          <w:iCs/>
          <w:noProof/>
          <w:szCs w:val="24"/>
          <w:lang w:val="en-GB"/>
        </w:rPr>
        <w:t>35</w:t>
      </w:r>
      <w:r w:rsidRPr="00BD1C27">
        <w:rPr>
          <w:rFonts w:cs="Arial"/>
          <w:noProof/>
          <w:szCs w:val="24"/>
          <w:lang w:val="en-GB"/>
        </w:rPr>
        <w:t>(4), 596–608. https://doi.org/10.1016/j.respol.2006.02.003</w:t>
      </w:r>
    </w:p>
    <w:p w14:paraId="3707852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Vargo, S. L., &amp; Lusch, R. F. (2008). Why “service”? </w:t>
      </w:r>
      <w:r w:rsidRPr="00BD1C27">
        <w:rPr>
          <w:rFonts w:cs="Arial"/>
          <w:i/>
          <w:iCs/>
          <w:noProof/>
          <w:szCs w:val="24"/>
          <w:lang w:val="en-GB"/>
        </w:rPr>
        <w:t>Journal of the Academy of Marketing Science</w:t>
      </w:r>
      <w:r w:rsidRPr="00BD1C27">
        <w:rPr>
          <w:rFonts w:cs="Arial"/>
          <w:noProof/>
          <w:szCs w:val="24"/>
          <w:lang w:val="en-GB"/>
        </w:rPr>
        <w:t xml:space="preserve">, </w:t>
      </w:r>
      <w:r w:rsidRPr="00BD1C27">
        <w:rPr>
          <w:rFonts w:cs="Arial"/>
          <w:i/>
          <w:iCs/>
          <w:noProof/>
          <w:szCs w:val="24"/>
          <w:lang w:val="en-GB"/>
        </w:rPr>
        <w:t>36</w:t>
      </w:r>
      <w:r w:rsidRPr="00BD1C27">
        <w:rPr>
          <w:rFonts w:cs="Arial"/>
          <w:noProof/>
          <w:szCs w:val="24"/>
          <w:lang w:val="en-GB"/>
        </w:rPr>
        <w:t>(1), 25–38. https://doi.org/10.1007/s11747-007-0068-7</w:t>
      </w:r>
    </w:p>
    <w:p w14:paraId="368C8CBA"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Vehovar, V., Batagelj, Z., Manfreda, K. L., &amp; Zaletel, M. (2002). Nonresponse in web surveys. </w:t>
      </w:r>
      <w:r w:rsidRPr="00BD1C27">
        <w:rPr>
          <w:rFonts w:cs="Arial"/>
          <w:i/>
          <w:iCs/>
          <w:noProof/>
          <w:szCs w:val="24"/>
          <w:lang w:val="en-GB"/>
        </w:rPr>
        <w:t>Survey nonresponse</w:t>
      </w:r>
      <w:r w:rsidRPr="00BD1C27">
        <w:rPr>
          <w:rFonts w:cs="Arial"/>
          <w:noProof/>
          <w:szCs w:val="24"/>
          <w:lang w:val="en-GB"/>
        </w:rPr>
        <w:t>, 229–242.</w:t>
      </w:r>
    </w:p>
    <w:p w14:paraId="48FF87B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Villar, A., Callegaro, M., &amp; Yang, Y. (2013). Where Am I? A Meta-Analysis of Experiments on the Effects of Progress Indicators for Web Surveys. </w:t>
      </w:r>
      <w:r w:rsidRPr="00BD1C27">
        <w:rPr>
          <w:rFonts w:cs="Arial"/>
          <w:i/>
          <w:iCs/>
          <w:noProof/>
          <w:szCs w:val="24"/>
          <w:lang w:val="en-GB"/>
        </w:rPr>
        <w:t>Social Science Computer Review</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(6), 744–762. https://doi.org/10.1177/0894439313497468</w:t>
      </w:r>
    </w:p>
    <w:p w14:paraId="0E05A67D"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von Mises, L. (2006). </w:t>
      </w:r>
      <w:r w:rsidRPr="00922A76">
        <w:rPr>
          <w:rFonts w:cs="Arial"/>
          <w:i/>
          <w:iCs/>
          <w:noProof/>
          <w:szCs w:val="24"/>
        </w:rPr>
        <w:t>Ekonomia i polityka: wykład elementarny.</w:t>
      </w:r>
      <w:r w:rsidRPr="00922A76">
        <w:rPr>
          <w:rFonts w:cs="Arial"/>
          <w:noProof/>
          <w:szCs w:val="24"/>
        </w:rPr>
        <w:t xml:space="preserve"> Fijorr Publishing.</w:t>
      </w:r>
    </w:p>
    <w:p w14:paraId="09D0AF5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Wawak, T. (2015). Ewolucja koncepcji zarządzania w szkołach wyższych w kierunku wymogów XXI wieku. W Joanny Dziadkowiec &amp; T. Sikory (Red.), </w:t>
      </w:r>
      <w:r w:rsidRPr="00922A76">
        <w:rPr>
          <w:rFonts w:cs="Arial"/>
          <w:i/>
          <w:iCs/>
          <w:noProof/>
          <w:szCs w:val="24"/>
        </w:rPr>
        <w:t>Wybrane aspekty zarządzania jakością usług</w:t>
      </w:r>
      <w:r w:rsidRPr="00922A76">
        <w:rPr>
          <w:rFonts w:cs="Arial"/>
          <w:noProof/>
          <w:szCs w:val="24"/>
        </w:rPr>
        <w:t xml:space="preserve"> (s. 199). Uniwersytet Ekonomiczny w Krakowie.</w:t>
      </w:r>
    </w:p>
    <w:p w14:paraId="25E2D98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Wieczorek, O., Beyer, S., &amp; Münch, R. (2017). </w:t>
      </w:r>
      <w:r w:rsidRPr="00BD1C27">
        <w:rPr>
          <w:rFonts w:cs="Arial"/>
          <w:noProof/>
          <w:szCs w:val="24"/>
          <w:lang w:val="en-GB"/>
        </w:rPr>
        <w:t xml:space="preserve">Fief and benefice feudalism. Two types of academic autonomy in US chemistry.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73</w:t>
      </w:r>
      <w:r w:rsidRPr="00922A76">
        <w:rPr>
          <w:rFonts w:cs="Arial"/>
          <w:noProof/>
          <w:szCs w:val="24"/>
        </w:rPr>
        <w:t>(6), 887–907. https://doi.org/10.1007/s10734-017-0116-2</w:t>
      </w:r>
    </w:p>
    <w:p w14:paraId="0AC093E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Woźnicki, J. (2008). Legislacyjne określenie pozycji uczelni jako instytucji życia publicznego. W </w:t>
      </w:r>
      <w:r w:rsidRPr="00922A76">
        <w:rPr>
          <w:rFonts w:cs="Arial"/>
          <w:i/>
          <w:iCs/>
          <w:noProof/>
          <w:szCs w:val="24"/>
        </w:rPr>
        <w:t>Społeczna odpowiedzialność uczelni</w:t>
      </w:r>
      <w:r w:rsidRPr="00922A76">
        <w:rPr>
          <w:rFonts w:cs="Arial"/>
          <w:noProof/>
          <w:szCs w:val="24"/>
        </w:rPr>
        <w:t xml:space="preserve"> (ss. 13–21). Wydawnictwo Politechniki Gdańskiej.</w:t>
      </w:r>
    </w:p>
    <w:p w14:paraId="18F68F56" w14:textId="77777777" w:rsidR="00922A76" w:rsidRPr="00922A76" w:rsidRDefault="00922A76" w:rsidP="00922A76">
      <w:pPr>
        <w:widowControl w:val="0"/>
        <w:autoSpaceDE w:val="0"/>
        <w:autoSpaceDN w:val="0"/>
        <w:adjustRightInd w:val="0"/>
        <w:ind w:left="480" w:hanging="480"/>
        <w:rPr>
          <w:rFonts w:cs="Arial"/>
          <w:noProof/>
        </w:rPr>
      </w:pPr>
      <w:r w:rsidRPr="00922A76">
        <w:rPr>
          <w:rFonts w:cs="Arial"/>
          <w:noProof/>
          <w:szCs w:val="24"/>
        </w:rPr>
        <w:t xml:space="preserve">Zastempowski, M. (2013). Potencjał innowacyjny małych i średnich przedsiębiorstw na tle liderów polskiej gospodarki w świetle badań empirycznych. </w:t>
      </w:r>
      <w:r w:rsidRPr="00922A76">
        <w:rPr>
          <w:rFonts w:cs="Arial"/>
          <w:i/>
          <w:iCs/>
          <w:noProof/>
          <w:szCs w:val="24"/>
        </w:rPr>
        <w:t>International Journal of Contemporary Management</w:t>
      </w:r>
      <w:r w:rsidRPr="00922A76">
        <w:rPr>
          <w:rFonts w:cs="Arial"/>
          <w:noProof/>
          <w:szCs w:val="24"/>
        </w:rPr>
        <w:t xml:space="preserve">, </w:t>
      </w:r>
      <w:r w:rsidRPr="00922A76">
        <w:rPr>
          <w:rFonts w:cs="Arial"/>
          <w:i/>
          <w:iCs/>
          <w:noProof/>
          <w:szCs w:val="24"/>
        </w:rPr>
        <w:t>2013</w:t>
      </w:r>
      <w:r w:rsidRPr="00922A7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22" w:name="_Toc133846183"/>
      <w:r w:rsidRPr="00233788">
        <w:lastRenderedPageBreak/>
        <w:t>Wykaz rysunków</w:t>
      </w:r>
      <w:bookmarkEnd w:id="32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23" w:name="_Toc133846184"/>
      <w:r w:rsidRPr="00233788">
        <w:lastRenderedPageBreak/>
        <w:t xml:space="preserve">Wykaz </w:t>
      </w:r>
      <w:r w:rsidR="009E61F0" w:rsidRPr="00233788">
        <w:rPr>
          <w:caps w:val="0"/>
        </w:rPr>
        <w:t>T</w:t>
      </w:r>
      <w:r w:rsidRPr="00233788">
        <w:t>abel</w:t>
      </w:r>
      <w:bookmarkEnd w:id="32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4" w:name="_Toc133846185"/>
      <w:r w:rsidRPr="00233788">
        <w:lastRenderedPageBreak/>
        <w:t>Wykaz załączników</w:t>
      </w:r>
      <w:bookmarkEnd w:id="32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5" w:name="_Ref66902367"/>
      <w:bookmarkStart w:id="326"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5"/>
      <w:bookmarkEnd w:id="32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7" w:name="_Toc133846187"/>
      <w:r w:rsidRPr="00233788">
        <w:lastRenderedPageBreak/>
        <w:t>Załącznik 2 - Kwestionariusze badania satysfakcji interesariuszy</w:t>
      </w:r>
      <w:bookmarkEnd w:id="32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8"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4BF2672" w:rsidR="00F4633F" w:rsidRPr="00233788" w:rsidRDefault="00F4633F" w:rsidP="004E7B54">
      <w:pPr>
        <w:pStyle w:val="Tytutabeli"/>
      </w:pPr>
      <w:bookmarkStart w:id="329" w:name="_Toc125300945"/>
      <w:r w:rsidRPr="00233788">
        <w:t xml:space="preserve">Tabela </w:t>
      </w:r>
      <w:fldSimple w:instr=" SEQ Tabela \* ARABIC ">
        <w:r w:rsidR="00962267">
          <w:rPr>
            <w:noProof/>
          </w:rPr>
          <w:t>37</w:t>
        </w:r>
      </w:fldSimple>
      <w:r w:rsidRPr="00233788">
        <w:t xml:space="preserve"> Lista uczelni technicznych planowanych do badania satysfakcji interesariuszy</w:t>
      </w:r>
      <w:bookmarkEnd w:id="32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4"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25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8" w:author="DELL" w:date="2015-12-05T23:06:00Z" w:initials="D">
    <w:p w14:paraId="3A6E4E30" w14:textId="77777777" w:rsidR="00920540" w:rsidRDefault="00920540">
      <w:pPr>
        <w:pStyle w:val="Tekstkomentarza"/>
      </w:pPr>
      <w:r>
        <w:rPr>
          <w:rStyle w:val="Odwoaniedokomentarza"/>
        </w:rPr>
        <w:annotationRef/>
      </w:r>
      <w:r>
        <w:t>Uzupełnić</w:t>
      </w:r>
    </w:p>
  </w:comment>
  <w:comment w:id="26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7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82" w:author="DELL" w:date="2015-12-06T18:23:00Z" w:initials="D">
    <w:p w14:paraId="4CD63B83" w14:textId="77777777" w:rsidR="00920540" w:rsidRDefault="00920540">
      <w:pPr>
        <w:pStyle w:val="Tekstkomentarza"/>
      </w:pPr>
      <w:r>
        <w:rPr>
          <w:rStyle w:val="Odwoaniedokomentarza"/>
        </w:rPr>
        <w:annotationRef/>
      </w:r>
      <w:r>
        <w:t>automat</w:t>
      </w:r>
    </w:p>
  </w:comment>
  <w:comment w:id="285"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87" w:author="DELL" w:date="2015-12-02T15:41:00Z" w:initials="D">
    <w:p w14:paraId="4CDDB963" w14:textId="77777777" w:rsidR="00920540" w:rsidRDefault="00920540">
      <w:pPr>
        <w:pStyle w:val="Tekstkomentarza"/>
      </w:pPr>
      <w:r>
        <w:rPr>
          <w:rStyle w:val="Odwoaniedokomentarza"/>
        </w:rPr>
        <w:annotationRef/>
      </w:r>
    </w:p>
  </w:comment>
  <w:comment w:id="28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90" w:author="DELL" w:date="2015-12-02T15:44:00Z" w:initials="D">
    <w:p w14:paraId="25D0A2A0" w14:textId="77777777" w:rsidR="00920540" w:rsidRDefault="00920540" w:rsidP="00331EAF">
      <w:pPr>
        <w:pStyle w:val="Tekstkomentarza"/>
      </w:pPr>
      <w:r>
        <w:rPr>
          <w:rStyle w:val="Odwoaniedokomentarza"/>
        </w:rPr>
        <w:annotationRef/>
      </w:r>
    </w:p>
  </w:comment>
  <w:comment w:id="291" w:author="DELL" w:date="2015-12-07T21:12:00Z" w:initials="D">
    <w:p w14:paraId="4FFBA7F8" w14:textId="77777777" w:rsidR="00920540" w:rsidRDefault="00920540">
      <w:pPr>
        <w:pStyle w:val="Tekstkomentarza"/>
      </w:pPr>
      <w:r>
        <w:rPr>
          <w:rStyle w:val="Odwoaniedokomentarza"/>
        </w:rPr>
        <w:annotationRef/>
      </w:r>
      <w:r>
        <w:t>magisterka</w:t>
      </w:r>
    </w:p>
  </w:comment>
  <w:comment w:id="292" w:author="DELL" w:date="2015-12-07T21:38:00Z" w:initials="D">
    <w:p w14:paraId="0467B8C1" w14:textId="77777777" w:rsidR="00920540" w:rsidRDefault="00920540">
      <w:pPr>
        <w:pStyle w:val="Tekstkomentarza"/>
      </w:pPr>
      <w:r>
        <w:rPr>
          <w:rStyle w:val="Odwoaniedokomentarza"/>
        </w:rPr>
        <w:annotationRef/>
      </w:r>
      <w:r>
        <w:t>magisterka</w:t>
      </w:r>
    </w:p>
  </w:comment>
  <w:comment w:id="29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11" w:author="DELL" w:date="2015-12-06T00:26:00Z" w:initials="D">
    <w:p w14:paraId="7FE868D4" w14:textId="77777777" w:rsidR="00920540" w:rsidRDefault="00920540">
      <w:pPr>
        <w:pStyle w:val="Tekstkomentarza"/>
      </w:pPr>
      <w:r>
        <w:rPr>
          <w:rStyle w:val="Odwoaniedokomentarza"/>
        </w:rPr>
        <w:annotationRef/>
      </w:r>
    </w:p>
  </w:comment>
  <w:comment w:id="31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219E2" w14:textId="77777777" w:rsidR="008B7C41" w:rsidRDefault="008B7C41" w:rsidP="00807180">
      <w:pPr>
        <w:spacing w:line="240" w:lineRule="auto"/>
      </w:pPr>
      <w:r>
        <w:separator/>
      </w:r>
    </w:p>
  </w:endnote>
  <w:endnote w:type="continuationSeparator" w:id="0">
    <w:p w14:paraId="4E339327" w14:textId="77777777" w:rsidR="008B7C41" w:rsidRDefault="008B7C4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33E71" w14:textId="77777777" w:rsidR="008B7C41" w:rsidRDefault="008B7C41" w:rsidP="00807180">
      <w:pPr>
        <w:spacing w:line="240" w:lineRule="auto"/>
      </w:pPr>
      <w:r>
        <w:separator/>
      </w:r>
    </w:p>
  </w:footnote>
  <w:footnote w:type="continuationSeparator" w:id="0">
    <w:p w14:paraId="6CC98320" w14:textId="77777777" w:rsidR="008B7C41" w:rsidRDefault="008B7C41"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8">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 xml:space="preserve">Dyscypliny </w:t>
      </w:r>
      <w:r w:rsidRPr="00430297">
        <w:rPr>
          <w:rFonts w:ascii="Arial" w:hAnsi="Arial" w:cs="Arial"/>
          <w:sz w:val="18"/>
          <w:szCs w:val="18"/>
        </w:rPr>
        <w:t>naukow</w:t>
      </w:r>
      <w:r w:rsidRPr="00430297">
        <w:rPr>
          <w:rFonts w:ascii="Arial" w:hAnsi="Arial" w:cs="Arial"/>
          <w:sz w:val="18"/>
          <w:szCs w:val="18"/>
        </w:rPr>
        <w:t>e</w:t>
      </w:r>
      <w:r w:rsidRPr="00430297">
        <w:rPr>
          <w:rFonts w:ascii="Arial" w:hAnsi="Arial" w:cs="Arial"/>
          <w:sz w:val="18"/>
          <w:szCs w:val="18"/>
        </w:rPr>
        <w:t xml:space="preserve"> w dziedzinach mających zdolność patentową</w:t>
      </w:r>
      <w:r w:rsidRPr="00430297">
        <w:rPr>
          <w:rFonts w:ascii="Arial" w:hAnsi="Arial" w:cs="Arial"/>
          <w:sz w:val="18"/>
          <w:szCs w:val="18"/>
        </w:rPr>
        <w:t xml:space="preserve"> rozumiane jako</w:t>
      </w:r>
      <w:r w:rsidRPr="00430297">
        <w:rPr>
          <w:rFonts w:ascii="Arial" w:hAnsi="Arial" w:cs="Arial"/>
          <w:sz w:val="18"/>
          <w:szCs w:val="18"/>
        </w:rPr>
        <w:t>: nauk</w:t>
      </w:r>
      <w:r w:rsidRPr="00430297">
        <w:rPr>
          <w:rFonts w:ascii="Arial" w:hAnsi="Arial" w:cs="Arial"/>
          <w:sz w:val="18"/>
          <w:szCs w:val="18"/>
        </w:rPr>
        <w:t>i</w:t>
      </w:r>
      <w:r w:rsidRPr="00430297">
        <w:rPr>
          <w:rFonts w:ascii="Arial" w:hAnsi="Arial" w:cs="Arial"/>
          <w:sz w:val="18"/>
          <w:szCs w:val="18"/>
        </w:rPr>
        <w:t xml:space="preserve"> inżynieryjn</w:t>
      </w:r>
      <w:r w:rsidRPr="00430297">
        <w:rPr>
          <w:rFonts w:ascii="Arial" w:hAnsi="Arial" w:cs="Arial"/>
          <w:sz w:val="18"/>
          <w:szCs w:val="18"/>
        </w:rPr>
        <w:t>e</w:t>
      </w:r>
      <w:r w:rsidRPr="00430297">
        <w:rPr>
          <w:rFonts w:ascii="Arial" w:hAnsi="Arial" w:cs="Arial"/>
          <w:sz w:val="18"/>
          <w:szCs w:val="18"/>
        </w:rPr>
        <w:t xml:space="preserve"> i techniczn</w:t>
      </w:r>
      <w:r w:rsidRPr="00430297">
        <w:rPr>
          <w:rFonts w:ascii="Arial" w:hAnsi="Arial" w:cs="Arial"/>
          <w:sz w:val="18"/>
          <w:szCs w:val="18"/>
        </w:rPr>
        <w:t>e</w:t>
      </w:r>
      <w:r w:rsidRPr="00430297">
        <w:rPr>
          <w:rFonts w:ascii="Arial" w:hAnsi="Arial" w:cs="Arial"/>
          <w:sz w:val="18"/>
          <w:szCs w:val="18"/>
        </w:rPr>
        <w:t>, nauk</w:t>
      </w:r>
      <w:r w:rsidRPr="00430297">
        <w:rPr>
          <w:rFonts w:ascii="Arial" w:hAnsi="Arial" w:cs="Arial"/>
          <w:sz w:val="18"/>
          <w:szCs w:val="18"/>
        </w:rPr>
        <w:t>i</w:t>
      </w:r>
      <w:r w:rsidRPr="00430297">
        <w:rPr>
          <w:rFonts w:ascii="Arial" w:hAnsi="Arial" w:cs="Arial"/>
          <w:sz w:val="18"/>
          <w:szCs w:val="18"/>
        </w:rPr>
        <w:t xml:space="preserve"> rolnicz</w:t>
      </w:r>
      <w:r w:rsidRPr="00430297">
        <w:rPr>
          <w:rFonts w:ascii="Arial" w:hAnsi="Arial" w:cs="Arial"/>
          <w:sz w:val="18"/>
          <w:szCs w:val="18"/>
        </w:rPr>
        <w:t>e</w:t>
      </w:r>
      <w:r w:rsidRPr="00430297">
        <w:rPr>
          <w:rFonts w:ascii="Arial" w:hAnsi="Arial" w:cs="Arial"/>
          <w:sz w:val="18"/>
          <w:szCs w:val="18"/>
        </w:rPr>
        <w:t>, nauk</w:t>
      </w:r>
      <w:r w:rsidRPr="00430297">
        <w:rPr>
          <w:rFonts w:ascii="Arial" w:hAnsi="Arial" w:cs="Arial"/>
          <w:sz w:val="18"/>
          <w:szCs w:val="18"/>
        </w:rPr>
        <w:t>i</w:t>
      </w:r>
      <w:r w:rsidRPr="00430297">
        <w:rPr>
          <w:rFonts w:ascii="Arial" w:hAnsi="Arial" w:cs="Arial"/>
          <w:sz w:val="18"/>
          <w:szCs w:val="18"/>
        </w:rPr>
        <w:t xml:space="preserve"> ścisł</w:t>
      </w:r>
      <w:r w:rsidRPr="00430297">
        <w:rPr>
          <w:rFonts w:ascii="Arial" w:hAnsi="Arial" w:cs="Arial"/>
          <w:sz w:val="18"/>
          <w:szCs w:val="18"/>
        </w:rPr>
        <w:t>e</w:t>
      </w:r>
      <w:r w:rsidRPr="00430297">
        <w:rPr>
          <w:rFonts w:ascii="Arial" w:hAnsi="Arial" w:cs="Arial"/>
          <w:sz w:val="18"/>
          <w:szCs w:val="18"/>
        </w:rPr>
        <w:t xml:space="preserve"> i przyrodnicz</w:t>
      </w:r>
      <w:r w:rsidRPr="00430297">
        <w:rPr>
          <w:rFonts w:ascii="Arial" w:hAnsi="Arial" w:cs="Arial"/>
          <w:sz w:val="18"/>
          <w:szCs w:val="18"/>
        </w:rPr>
        <w:t>e</w:t>
      </w:r>
      <w:r w:rsidRPr="00430297">
        <w:rPr>
          <w:rFonts w:ascii="Arial" w:hAnsi="Arial" w:cs="Arial"/>
          <w:sz w:val="18"/>
          <w:szCs w:val="18"/>
        </w:rPr>
        <w:t>, nauk</w:t>
      </w:r>
      <w:r w:rsidRPr="00430297">
        <w:rPr>
          <w:rFonts w:ascii="Arial" w:hAnsi="Arial" w:cs="Arial"/>
          <w:sz w:val="18"/>
          <w:szCs w:val="18"/>
        </w:rPr>
        <w:t>i</w:t>
      </w:r>
      <w:r w:rsidRPr="00430297">
        <w:rPr>
          <w:rFonts w:ascii="Arial" w:hAnsi="Arial" w:cs="Arial"/>
          <w:sz w:val="18"/>
          <w:szCs w:val="18"/>
        </w:rPr>
        <w:t xml:space="preserve"> medyczn</w:t>
      </w:r>
      <w:r w:rsidRPr="00430297">
        <w:rPr>
          <w:rFonts w:ascii="Arial" w:hAnsi="Arial" w:cs="Arial"/>
          <w:sz w:val="18"/>
          <w:szCs w:val="18"/>
        </w:rPr>
        <w:t>e</w:t>
      </w:r>
      <w:r w:rsidRPr="00430297">
        <w:rPr>
          <w:rFonts w:ascii="Arial" w:hAnsi="Arial" w:cs="Arial"/>
          <w:sz w:val="18"/>
          <w:szCs w:val="18"/>
        </w:rPr>
        <w:t xml:space="preserve"> i nauk</w:t>
      </w:r>
      <w:r w:rsidRPr="00430297">
        <w:rPr>
          <w:rFonts w:ascii="Arial" w:hAnsi="Arial" w:cs="Arial"/>
          <w:sz w:val="18"/>
          <w:szCs w:val="18"/>
        </w:rPr>
        <w:t>i</w:t>
      </w:r>
      <w:r w:rsidRPr="00430297">
        <w:rPr>
          <w:rFonts w:ascii="Arial" w:hAnsi="Arial" w:cs="Arial"/>
          <w:sz w:val="18"/>
          <w:szCs w:val="18"/>
        </w:rPr>
        <w:t xml:space="preserve"> o zdrowiu oraz części nauk społecznych.</w:t>
      </w:r>
    </w:p>
  </w:footnote>
  <w:footnote w:id="9">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w:t>
      </w:r>
      <w:r w:rsidRPr="00430297">
        <w:rPr>
          <w:rFonts w:ascii="Arial" w:hAnsi="Arial" w:cs="Arial"/>
          <w:sz w:val="18"/>
          <w:szCs w:val="20"/>
          <w:lang w:val="en-GB"/>
        </w:rPr>
        <w:t>Sustainable Development Goals – agenda 2030</w:t>
      </w:r>
      <w:r w:rsidRPr="00430297">
        <w:rPr>
          <w:rFonts w:ascii="Arial" w:hAnsi="Arial" w:cs="Arial"/>
          <w:sz w:val="18"/>
          <w:szCs w:val="20"/>
          <w:lang w:val="en-GB"/>
        </w:rPr>
        <w:t xml:space="preserve">: </w:t>
      </w:r>
      <w:r w:rsidRPr="00430297">
        <w:rPr>
          <w:rFonts w:ascii="Arial" w:hAnsi="Arial" w:cs="Arial"/>
          <w:sz w:val="18"/>
          <w:szCs w:val="20"/>
          <w:lang w:val="en-GB"/>
        </w:rPr>
        <w:t>https://sdgs.un.org/2030agenda</w:t>
      </w:r>
    </w:p>
  </w:footnote>
  <w:footnote w:id="10">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1">
    <w:p w14:paraId="56E73A12" w14:textId="3F63CEED" w:rsidR="009045C9" w:rsidRPr="008471E3"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8471E3">
        <w:rPr>
          <w:rFonts w:ascii="Arial" w:hAnsi="Arial" w:cs="Arial"/>
          <w:sz w:val="18"/>
          <w:szCs w:val="20"/>
        </w:rPr>
        <w:t xml:space="preserve"> https://ankietaplus.pl/</w:t>
      </w:r>
    </w:p>
  </w:footnote>
  <w:footnote w:id="1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1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5">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6">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7">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9"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40"/>
  </w:num>
  <w:num w:numId="9" w16cid:durableId="1496728163">
    <w:abstractNumId w:val="6"/>
  </w:num>
  <w:num w:numId="10" w16cid:durableId="1567885209">
    <w:abstractNumId w:val="39"/>
  </w:num>
  <w:num w:numId="11" w16cid:durableId="892035834">
    <w:abstractNumId w:val="37"/>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8"/>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 w:numId="42" w16cid:durableId="332032103">
    <w:abstractNumId w:val="3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2A76"/>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2259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17033</TotalTime>
  <Pages>189</Pages>
  <Words>160336</Words>
  <Characters>962022</Characters>
  <Application>Microsoft Office Word</Application>
  <DocSecurity>0</DocSecurity>
  <Lines>8016</Lines>
  <Paragraphs>2240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265</cp:revision>
  <cp:lastPrinted>2022-10-21T12:46:00Z</cp:lastPrinted>
  <dcterms:created xsi:type="dcterms:W3CDTF">2021-05-09T13:07:00Z</dcterms:created>
  <dcterms:modified xsi:type="dcterms:W3CDTF">2023-05-09T07:33:00Z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