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33846118"/>
      <w:r w:rsidRPr="00233788">
        <w:lastRenderedPageBreak/>
        <w:t>Wstęp</w:t>
      </w:r>
      <w:bookmarkEnd w:id="4"/>
    </w:p>
    <w:p w14:paraId="2980EF4A" w14:textId="1905E727" w:rsidR="009B2CA8" w:rsidRPr="00233788" w:rsidRDefault="00306822" w:rsidP="004E7B54">
      <w:pPr>
        <w:pStyle w:val="Nagwek1"/>
      </w:pPr>
      <w:bookmarkStart w:id="5"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33846120"/>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33846121"/>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72F41667"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5B2276">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276F42">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E0C0D">
        <w:rPr>
          <w:lang w:val="en-GB"/>
        </w:rPr>
        <w:t xml:space="preserve">Jak </w:t>
      </w:r>
      <w:proofErr w:type="spellStart"/>
      <w:r w:rsidR="004E7B54" w:rsidRPr="002E0C0D">
        <w:rPr>
          <w:lang w:val="en-GB"/>
        </w:rPr>
        <w:t>twierdzi</w:t>
      </w:r>
      <w:proofErr w:type="spellEnd"/>
      <w:r w:rsidR="004E7B54" w:rsidRPr="002E0C0D">
        <w:rPr>
          <w:lang w:val="en-GB"/>
        </w:rPr>
        <w:t xml:space="preserve"> de Ridder-</w:t>
      </w:r>
      <w:proofErr w:type="spellStart"/>
      <w:r w:rsidR="004E7B54" w:rsidRPr="002E0C0D">
        <w:rPr>
          <w:lang w:val="en-GB"/>
        </w:rPr>
        <w:t>Symoens</w:t>
      </w:r>
      <w:proofErr w:type="spellEnd"/>
      <w:r w:rsidR="004E7B54" w:rsidRPr="002E0C0D">
        <w:rPr>
          <w:lang w:val="en-GB"/>
        </w:rPr>
        <w:t xml:space="preserve"> </w:t>
      </w:r>
      <w:r w:rsidR="004E7B54" w:rsidRPr="00233788">
        <w:fldChar w:fldCharType="begin" w:fldLock="1"/>
      </w:r>
      <w:r w:rsidR="00876241" w:rsidRPr="002E0C0D">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E0C0D">
        <w:rPr>
          <w:noProof/>
          <w:lang w:val="en-GB"/>
        </w:rPr>
        <w:t>(2020)</w:t>
      </w:r>
      <w:r w:rsidR="004E7B54" w:rsidRPr="00233788">
        <w:fldChar w:fldCharType="end"/>
      </w:r>
      <w:r w:rsidR="004E7B54" w:rsidRPr="002E0C0D">
        <w:rPr>
          <w:lang w:val="en-GB"/>
        </w:rPr>
        <w:t xml:space="preserve"> </w:t>
      </w:r>
      <w:proofErr w:type="spellStart"/>
      <w:r w:rsidR="004E7B54" w:rsidRPr="002E0C0D">
        <w:rPr>
          <w:lang w:val="en-GB"/>
        </w:rPr>
        <w:t>n</w:t>
      </w:r>
      <w:r w:rsidR="00E73ED3" w:rsidRPr="002E0C0D">
        <w:rPr>
          <w:lang w:val="en-GB"/>
        </w:rPr>
        <w:t>a</w:t>
      </w:r>
      <w:proofErr w:type="spellEnd"/>
      <w:r w:rsidR="00E73ED3" w:rsidRPr="002E0C0D">
        <w:rPr>
          <w:lang w:val="en-GB"/>
        </w:rPr>
        <w:t xml:space="preserve"> </w:t>
      </w:r>
      <w:proofErr w:type="spellStart"/>
      <w:r w:rsidR="00E73ED3" w:rsidRPr="002E0C0D">
        <w:rPr>
          <w:lang w:val="en-GB"/>
        </w:rPr>
        <w:t>przykładzie</w:t>
      </w:r>
      <w:proofErr w:type="spellEnd"/>
      <w:r w:rsidR="00E73ED3" w:rsidRPr="002E0C0D">
        <w:rPr>
          <w:lang w:val="en-GB"/>
        </w:rPr>
        <w:t xml:space="preserve"> </w:t>
      </w:r>
      <w:proofErr w:type="spellStart"/>
      <w:r w:rsidR="00E73ED3" w:rsidRPr="002E0C0D">
        <w:rPr>
          <w:lang w:val="en-GB"/>
        </w:rPr>
        <w:t>Francji</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Anglii</w:t>
      </w:r>
      <w:proofErr w:type="spellEnd"/>
      <w:r w:rsidR="00E73ED3" w:rsidRPr="002E0C0D">
        <w:rPr>
          <w:lang w:val="en-GB"/>
        </w:rPr>
        <w:t xml:space="preserve"> </w:t>
      </w:r>
      <w:proofErr w:type="spellStart"/>
      <w:r w:rsidR="00E73ED3" w:rsidRPr="002E0C0D">
        <w:rPr>
          <w:lang w:val="en-GB"/>
        </w:rPr>
        <w:t>można</w:t>
      </w:r>
      <w:proofErr w:type="spellEnd"/>
      <w:r w:rsidR="00E73ED3" w:rsidRPr="002E0C0D">
        <w:rPr>
          <w:lang w:val="en-GB"/>
        </w:rPr>
        <w:t xml:space="preserve"> </w:t>
      </w:r>
      <w:proofErr w:type="spellStart"/>
      <w:r w:rsidR="00E73ED3" w:rsidRPr="002E0C0D">
        <w:rPr>
          <w:lang w:val="en-GB"/>
        </w:rPr>
        <w:t>dostrzec</w:t>
      </w:r>
      <w:proofErr w:type="spellEnd"/>
      <w:r w:rsidR="00E73ED3" w:rsidRPr="002E0C0D">
        <w:rPr>
          <w:lang w:val="en-GB"/>
        </w:rPr>
        <w:t xml:space="preserve">, </w:t>
      </w:r>
      <w:proofErr w:type="spellStart"/>
      <w:r w:rsidR="00E73ED3" w:rsidRPr="002E0C0D">
        <w:rPr>
          <w:lang w:val="en-GB"/>
        </w:rPr>
        <w:t>że</w:t>
      </w:r>
      <w:proofErr w:type="spellEnd"/>
      <w:r w:rsidR="00E73ED3" w:rsidRPr="002E0C0D">
        <w:rPr>
          <w:lang w:val="en-GB"/>
        </w:rPr>
        <w:t xml:space="preserve"> </w:t>
      </w:r>
      <w:proofErr w:type="spellStart"/>
      <w:r w:rsidR="00E73ED3" w:rsidRPr="002E0C0D">
        <w:rPr>
          <w:lang w:val="en-GB"/>
        </w:rPr>
        <w:t>sfrustrowani</w:t>
      </w:r>
      <w:proofErr w:type="spellEnd"/>
      <w:r w:rsidR="00E73ED3" w:rsidRPr="002E0C0D">
        <w:rPr>
          <w:lang w:val="en-GB"/>
        </w:rPr>
        <w:t xml:space="preserve"> </w:t>
      </w:r>
      <w:proofErr w:type="spellStart"/>
      <w:r w:rsidR="00E73ED3" w:rsidRPr="002E0C0D">
        <w:rPr>
          <w:lang w:val="en-GB"/>
        </w:rPr>
        <w:t>intelektualiści</w:t>
      </w:r>
      <w:proofErr w:type="spellEnd"/>
      <w:r w:rsidR="00E73ED3" w:rsidRPr="002E0C0D">
        <w:rPr>
          <w:lang w:val="en-GB"/>
        </w:rPr>
        <w:t xml:space="preserve"> </w:t>
      </w:r>
      <w:proofErr w:type="spellStart"/>
      <w:r w:rsidR="00E73ED3" w:rsidRPr="002E0C0D">
        <w:rPr>
          <w:lang w:val="en-GB"/>
        </w:rPr>
        <w:t>odegrali</w:t>
      </w:r>
      <w:proofErr w:type="spellEnd"/>
      <w:r w:rsidR="00E73ED3" w:rsidRPr="002E0C0D">
        <w:rPr>
          <w:lang w:val="en-GB"/>
        </w:rPr>
        <w:t xml:space="preserve"> </w:t>
      </w:r>
      <w:proofErr w:type="spellStart"/>
      <w:r w:rsidR="00E73ED3" w:rsidRPr="002E0C0D">
        <w:rPr>
          <w:lang w:val="en-GB"/>
        </w:rPr>
        <w:t>istotną</w:t>
      </w:r>
      <w:proofErr w:type="spellEnd"/>
      <w:r w:rsidR="00E73ED3" w:rsidRPr="002E0C0D">
        <w:rPr>
          <w:lang w:val="en-GB"/>
        </w:rPr>
        <w:t xml:space="preserve"> </w:t>
      </w:r>
      <w:proofErr w:type="spellStart"/>
      <w:r w:rsidR="00E73ED3" w:rsidRPr="002E0C0D">
        <w:rPr>
          <w:lang w:val="en-GB"/>
        </w:rPr>
        <w:t>rolę</w:t>
      </w:r>
      <w:proofErr w:type="spellEnd"/>
      <w:r w:rsidR="00E73ED3" w:rsidRPr="002E0C0D">
        <w:rPr>
          <w:lang w:val="en-GB"/>
        </w:rPr>
        <w:t xml:space="preserve"> w </w:t>
      </w:r>
      <w:proofErr w:type="spellStart"/>
      <w:r w:rsidR="00E73ED3" w:rsidRPr="002E0C0D">
        <w:rPr>
          <w:lang w:val="en-GB"/>
        </w:rPr>
        <w:t>rewolucyjnym</w:t>
      </w:r>
      <w:proofErr w:type="spellEnd"/>
      <w:r w:rsidR="00E73ED3" w:rsidRPr="002E0C0D">
        <w:rPr>
          <w:lang w:val="en-GB"/>
        </w:rPr>
        <w:t xml:space="preserve"> </w:t>
      </w:r>
      <w:proofErr w:type="spellStart"/>
      <w:r w:rsidR="00E73ED3" w:rsidRPr="002E0C0D">
        <w:rPr>
          <w:lang w:val="en-GB"/>
        </w:rPr>
        <w:t>klimacie</w:t>
      </w:r>
      <w:proofErr w:type="spellEnd"/>
      <w:r w:rsidR="00E73ED3" w:rsidRPr="002E0C0D">
        <w:rPr>
          <w:lang w:val="en-GB"/>
        </w:rPr>
        <w:t xml:space="preserve"> </w:t>
      </w:r>
      <w:proofErr w:type="spellStart"/>
      <w:r w:rsidR="00E73ED3" w:rsidRPr="002E0C0D">
        <w:rPr>
          <w:lang w:val="en-GB"/>
        </w:rPr>
        <w:t>wieków</w:t>
      </w:r>
      <w:proofErr w:type="spellEnd"/>
      <w:r w:rsidR="00E73ED3" w:rsidRPr="002E0C0D">
        <w:rPr>
          <w:lang w:val="en-GB"/>
        </w:rPr>
        <w:t xml:space="preserve"> </w:t>
      </w:r>
      <w:proofErr w:type="spellStart"/>
      <w:r w:rsidR="00E73ED3" w:rsidRPr="002E0C0D">
        <w:rPr>
          <w:lang w:val="en-GB"/>
        </w:rPr>
        <w:t>siedemnastego</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osiemnastego</w:t>
      </w:r>
      <w:proofErr w:type="spellEnd"/>
      <w:r w:rsidR="004E7B54" w:rsidRPr="002E0C0D">
        <w:rPr>
          <w:lang w:val="en-GB"/>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33846122"/>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17AA089"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5B2276">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19CB2471"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5B2276">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02534A20"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5B2276">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05624758"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5B2276">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36C2EBBC"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5B2276">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785CE2A0"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5B2276">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24E43000"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5B2276">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33846127"/>
      <w:r w:rsidRPr="00233788">
        <w:t>Wybrane aspekty roli prestiżu dla zarządzania uczelnią</w:t>
      </w:r>
      <w:bookmarkEnd w:id="85"/>
      <w:bookmarkEnd w:id="92"/>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bookmarkStart w:id="96" w:name="_Ref134104613"/>
      <w:r>
        <w:t xml:space="preserve">Rysunek </w:t>
      </w:r>
      <w:fldSimple w:instr=" SEQ Rysunek \* ARABIC ">
        <w:r w:rsidR="002042D3">
          <w:rPr>
            <w:noProof/>
          </w:rPr>
          <w:t>11</w:t>
        </w:r>
      </w:fldSimple>
      <w:bookmarkEnd w:id="93"/>
      <w:r>
        <w:t xml:space="preserve"> </w:t>
      </w:r>
      <w:r w:rsidRPr="00233788">
        <w:t>Model motywacji akademickich</w:t>
      </w:r>
      <w:bookmarkEnd w:id="94"/>
      <w:bookmarkEnd w:id="95"/>
      <w:bookmarkEnd w:id="96"/>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42DFBA9B" w:rsidR="00C16054" w:rsidRPr="00233788" w:rsidRDefault="00C16054" w:rsidP="00C16054">
      <w:pPr>
        <w:pStyle w:val="Tytutabeli"/>
      </w:pPr>
      <w:bookmarkStart w:id="97" w:name="_Ref64489165"/>
      <w:bookmarkStart w:id="98" w:name="_Toc125300927"/>
      <w:r w:rsidRPr="00233788">
        <w:t xml:space="preserve">Tabela </w:t>
      </w:r>
      <w:fldSimple w:instr=" SEQ Tabela \* ARABIC ">
        <w:r w:rsidR="005B2276">
          <w:rPr>
            <w:noProof/>
          </w:rPr>
          <w:t>9</w:t>
        </w:r>
      </w:fldSimple>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2926B81D" w:rsidR="007503A7" w:rsidRPr="00233788" w:rsidRDefault="007503A7" w:rsidP="007503A7">
      <w:pPr>
        <w:pStyle w:val="Tytutabeli"/>
      </w:pPr>
      <w:bookmarkStart w:id="99" w:name="_Ref65005850"/>
      <w:bookmarkStart w:id="100" w:name="_Ref65005829"/>
      <w:bookmarkStart w:id="101" w:name="_Toc125300928"/>
      <w:r w:rsidRPr="00233788">
        <w:lastRenderedPageBreak/>
        <w:t xml:space="preserve">Tabela </w:t>
      </w:r>
      <w:fldSimple w:instr=" SEQ Tabela \* ARABIC ">
        <w:r w:rsidR="005B2276">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188B8873" w:rsidR="00CD1C98" w:rsidRPr="00233788" w:rsidRDefault="007503A7" w:rsidP="005324A3">
      <w:pPr>
        <w:pStyle w:val="rdo"/>
      </w:pPr>
      <w:r w:rsidRPr="00233788">
        <w:t xml:space="preserve">Źródło: opracowanie własne na podstawie </w:t>
      </w:r>
      <w:r w:rsidR="00137821" w:rsidRPr="00233788">
        <w:fldChar w:fldCharType="begin" w:fldLock="1"/>
      </w:r>
      <w:r w:rsidR="005F19E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00137821" w:rsidRPr="00233788">
        <w:fldChar w:fldCharType="separate"/>
      </w:r>
      <w:r w:rsidR="005F19E8" w:rsidRPr="005F19E8">
        <w:rPr>
          <w:noProof/>
        </w:rPr>
        <w:t>(</w:t>
      </w:r>
      <w:r w:rsidR="005F19E8" w:rsidRPr="005F19E8">
        <w:rPr>
          <w:i/>
          <w:noProof/>
        </w:rPr>
        <w:t>Methodology of Round University Ranking 2020</w:t>
      </w:r>
      <w:r w:rsidR="005F19E8" w:rsidRPr="005F19E8">
        <w:rPr>
          <w:noProof/>
        </w:rPr>
        <w:t xml:space="preserve">, 2020; </w:t>
      </w:r>
      <w:r w:rsidR="005F19E8" w:rsidRPr="005F19E8">
        <w:rPr>
          <w:i/>
          <w:noProof/>
        </w:rPr>
        <w:t>Metodologia Rankingu Szkół Wyższych Perspektywy 2020</w:t>
      </w:r>
      <w:r w:rsidR="005F19E8" w:rsidRPr="005F19E8">
        <w:rPr>
          <w:noProof/>
        </w:rPr>
        <w:t xml:space="preserve">, 2020; </w:t>
      </w:r>
      <w:r w:rsidR="005F19E8" w:rsidRPr="005F19E8">
        <w:rPr>
          <w:i/>
          <w:noProof/>
        </w:rPr>
        <w:t>MyPlan College Rankings</w:t>
      </w:r>
      <w:r w:rsidR="005F19E8" w:rsidRPr="005F19E8">
        <w:rPr>
          <w:noProof/>
        </w:rPr>
        <w:t xml:space="preserve">, 2020; </w:t>
      </w:r>
      <w:r w:rsidR="005F19E8" w:rsidRPr="005F19E8">
        <w:rPr>
          <w:i/>
          <w:noProof/>
        </w:rPr>
        <w:t>Ranking Methodology of Academic Ranking of World Universities - 2020</w:t>
      </w:r>
      <w:r w:rsidR="005F19E8" w:rsidRPr="005F19E8">
        <w:rPr>
          <w:noProof/>
        </w:rPr>
        <w:t xml:space="preserve">, 2020; </w:t>
      </w:r>
      <w:r w:rsidR="005F19E8" w:rsidRPr="005F19E8">
        <w:rPr>
          <w:i/>
          <w:noProof/>
        </w:rPr>
        <w:t>THE World University Rankings 2020: methodology</w:t>
      </w:r>
      <w:r w:rsidR="005F19E8" w:rsidRPr="005F19E8">
        <w:rPr>
          <w:noProof/>
        </w:rPr>
        <w:t>, 2020;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2"/>
      <w:r w:rsidR="000D1FB6" w:rsidRPr="00233788">
        <w:rPr>
          <w:color w:val="FF0000"/>
        </w:rPr>
        <w:t>&lt;numer rozdziału&gt;</w:t>
      </w:r>
      <w:commentRangeEnd w:id="102"/>
      <w:r w:rsidR="000D1FB6" w:rsidRPr="00233788">
        <w:rPr>
          <w:rStyle w:val="Odwoaniedokomentarza"/>
          <w:rFonts w:ascii="Times New Roman" w:eastAsia="Times New Roman" w:hAnsi="Times New Roman"/>
          <w:szCs w:val="20"/>
          <w:lang w:eastAsia="pl-PL"/>
        </w:rPr>
        <w:commentReference w:id="102"/>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3846128"/>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4" w:name="_Ref73208374"/>
      <w:bookmarkStart w:id="105" w:name="_Toc125300906"/>
      <w:r>
        <w:t xml:space="preserve">Rysunek </w:t>
      </w:r>
      <w:fldSimple w:instr=" SEQ Rysunek \* ARABIC ">
        <w:r w:rsidR="002042D3">
          <w:rPr>
            <w:noProof/>
          </w:rPr>
          <w:t>12</w:t>
        </w:r>
      </w:fldSimple>
      <w:r w:rsidR="00BA56DD">
        <w:t xml:space="preserve"> Środowisko relacji uniwersytetu</w:t>
      </w:r>
      <w:bookmarkEnd w:id="104"/>
      <w:bookmarkEnd w:id="105"/>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23151A5F" w:rsidR="005C38C8" w:rsidRDefault="005C38C8" w:rsidP="005C38C8">
      <w:pPr>
        <w:pStyle w:val="Tytutabeli"/>
      </w:pPr>
      <w:bookmarkStart w:id="106" w:name="_Ref85278252"/>
      <w:bookmarkStart w:id="107" w:name="_Ref85278236"/>
      <w:bookmarkStart w:id="108" w:name="_Toc125300929"/>
      <w:r>
        <w:lastRenderedPageBreak/>
        <w:t xml:space="preserve">Tabela </w:t>
      </w:r>
      <w:fldSimple w:instr=" SEQ Tabela \* ARABIC ">
        <w:r w:rsidR="005B2276">
          <w:rPr>
            <w:noProof/>
          </w:rPr>
          <w:t>11</w:t>
        </w:r>
      </w:fldSimple>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276F42">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276F42">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9" w:name="_Toc133846129"/>
      <w:r w:rsidRPr="00233788">
        <w:lastRenderedPageBreak/>
        <w:t>Zarządzanie paradoksami charakterystycznymi dla uczelni</w:t>
      </w:r>
      <w:bookmarkEnd w:id="109"/>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10"/>
      <w:r w:rsidR="00B65F97" w:rsidRPr="00233788">
        <w:t>rozwiązań typu win-win</w:t>
      </w:r>
      <w:commentRangeEnd w:id="110"/>
      <w:r w:rsidR="00B65F97" w:rsidRPr="00233788">
        <w:rPr>
          <w:rStyle w:val="Odwoaniedokomentarza"/>
          <w:rFonts w:ascii="Times New Roman" w:eastAsia="Times New Roman" w:hAnsi="Times New Roman"/>
          <w:szCs w:val="20"/>
          <w:lang w:eastAsia="pl-PL"/>
        </w:rPr>
        <w:commentReference w:id="11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1"/>
      <w:r w:rsidRPr="00233788">
        <w:rPr>
          <w:rStyle w:val="Odwoaniedokomentarza"/>
          <w:rFonts w:ascii="Times New Roman" w:eastAsia="Times New Roman" w:hAnsi="Times New Roman"/>
          <w:szCs w:val="20"/>
          <w:lang w:eastAsia="pl-PL"/>
        </w:rPr>
        <w:commentReference w:id="11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2" w:name="_Toc133846130"/>
      <w:r w:rsidRPr="00233788">
        <w:lastRenderedPageBreak/>
        <w:t xml:space="preserve">Wybrane aspekty pomiaru jakości w kontekście </w:t>
      </w:r>
      <w:r w:rsidR="00042DAF" w:rsidRPr="00233788">
        <w:t xml:space="preserve">usług </w:t>
      </w:r>
      <w:r w:rsidRPr="00233788">
        <w:t>uczelni wyższych</w:t>
      </w:r>
      <w:bookmarkEnd w:id="11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3" w:name="_Toc133846131"/>
      <w:r w:rsidRPr="00233788">
        <w:t>Wybrane definicje jakości</w:t>
      </w:r>
      <w:bookmarkEnd w:id="113"/>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4"/>
      <w:r w:rsidRPr="005A0DE0">
        <w:rPr>
          <w:rStyle w:val="Odwoaniedokomentarza"/>
          <w:rFonts w:ascii="Times New Roman" w:eastAsia="Times New Roman" w:hAnsi="Times New Roman"/>
          <w:szCs w:val="20"/>
          <w:lang w:eastAsia="pl-PL"/>
        </w:rPr>
        <w:commentReference w:id="114"/>
      </w:r>
    </w:p>
    <w:p w14:paraId="3B0082DF" w14:textId="689B66C6" w:rsidR="00AC0D7F" w:rsidRPr="005A0DE0" w:rsidRDefault="009A15F1" w:rsidP="00AC0D7F">
      <w:commentRangeStart w:id="11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5"/>
      <w:r w:rsidRPr="005A0DE0">
        <w:rPr>
          <w:rStyle w:val="Odwoaniedokomentarza"/>
          <w:rFonts w:ascii="Times New Roman" w:eastAsia="Times New Roman" w:hAnsi="Times New Roman"/>
          <w:szCs w:val="20"/>
          <w:lang w:eastAsia="pl-PL"/>
        </w:rPr>
        <w:commentReference w:id="11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6" w:name="_Ref92233410"/>
      <w:bookmarkStart w:id="117" w:name="_Toc125300907"/>
      <w:r>
        <w:t xml:space="preserve">Rysunek </w:t>
      </w:r>
      <w:fldSimple w:instr=" SEQ Rysunek \* ARABIC ">
        <w:r w:rsidR="002042D3">
          <w:rPr>
            <w:noProof/>
          </w:rPr>
          <w:t>13</w:t>
        </w:r>
      </w:fldSimple>
      <w:bookmarkEnd w:id="116"/>
      <w:r>
        <w:t xml:space="preserve"> </w:t>
      </w:r>
      <w:r w:rsidRPr="00233788">
        <w:t xml:space="preserve">Schemat modelu jakości usług </w:t>
      </w:r>
      <w:r w:rsidRPr="00E24170">
        <w:t>SERVQUAL</w:t>
      </w:r>
      <w:bookmarkEnd w:id="117"/>
    </w:p>
    <w:p w14:paraId="67ED412E" w14:textId="1DD6189E" w:rsidR="009A15F1" w:rsidRPr="006F7DC7" w:rsidRDefault="009A15F1" w:rsidP="005324A3">
      <w:pPr>
        <w:pStyle w:val="rdo"/>
        <w:rPr>
          <w:lang w:val="en-US" w:bidi="en-US"/>
        </w:rPr>
      </w:pPr>
      <w:bookmarkStart w:id="118"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4D4CEA4C" w:rsidR="009A15F1" w:rsidRPr="004430F0" w:rsidRDefault="009A15F1" w:rsidP="009A15F1">
      <w:pPr>
        <w:pStyle w:val="Tytutabeli"/>
      </w:pPr>
      <w:bookmarkStart w:id="119" w:name="_Ref437181610"/>
      <w:bookmarkStart w:id="120" w:name="_Ref437181606"/>
      <w:bookmarkStart w:id="121" w:name="_Toc125300930"/>
      <w:r w:rsidRPr="004430F0">
        <w:lastRenderedPageBreak/>
        <w:t xml:space="preserve">Tabela </w:t>
      </w:r>
      <w:fldSimple w:instr=" SEQ Tabela \* ARABIC ">
        <w:r w:rsidR="005B2276">
          <w:rPr>
            <w:noProof/>
          </w:rPr>
          <w:t>12</w:t>
        </w:r>
      </w:fldSimple>
      <w:bookmarkEnd w:id="119"/>
      <w:r w:rsidRPr="004430F0">
        <w:t xml:space="preserve"> Charakterystyka luk modelu SERVQUAL</w:t>
      </w:r>
      <w:bookmarkEnd w:id="120"/>
      <w:bookmarkEnd w:id="121"/>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2"/>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2"/>
      <w:r w:rsidR="002E142D">
        <w:rPr>
          <w:rStyle w:val="Odwoaniedokomentarza"/>
          <w:rFonts w:ascii="Times New Roman" w:eastAsia="Times New Roman" w:hAnsi="Times New Roman"/>
          <w:szCs w:val="20"/>
          <w:lang w:eastAsia="pl-PL"/>
        </w:rPr>
        <w:commentReference w:id="122"/>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03AB3966"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3"/>
      <w:r w:rsidR="00B66BC9">
        <w:fldChar w:fldCharType="begin" w:fldLock="1"/>
      </w:r>
      <w:r w:rsidR="005F19E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Dziadkowiec, 2006; Parasuraman i in., 1985; Sztejnberg, 2008)","plainTextFormattedCitation":"(por.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5F19E8" w:rsidRPr="005F19E8">
        <w:rPr>
          <w:noProof/>
        </w:rPr>
        <w:t>(por. Dziadkowiec, 2006; Parasuraman i in., 1985; Sztejnberg, 2008)</w:t>
      </w:r>
      <w:r w:rsidR="00B66BC9">
        <w:fldChar w:fldCharType="end"/>
      </w:r>
      <w:r w:rsidRPr="00B66BC9">
        <w:t>.</w:t>
      </w:r>
      <w:commentRangeEnd w:id="123"/>
      <w:r w:rsidRPr="00B66BC9">
        <w:rPr>
          <w:rStyle w:val="Odwoaniedokomentarza"/>
          <w:rFonts w:ascii="Times New Roman" w:eastAsia="Times New Roman" w:hAnsi="Times New Roman"/>
          <w:szCs w:val="20"/>
          <w:lang w:eastAsia="pl-PL"/>
        </w:rPr>
        <w:commentReference w:id="123"/>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4"/>
      <w:r w:rsidRPr="00AE0295">
        <w:t xml:space="preserve">podrozdziale </w:t>
      </w:r>
      <w:commentRangeEnd w:id="124"/>
      <w:r w:rsidRPr="00AE0295">
        <w:rPr>
          <w:rStyle w:val="Odwoaniedokomentarza"/>
          <w:rFonts w:ascii="Times New Roman" w:eastAsia="Times New Roman" w:hAnsi="Times New Roman"/>
          <w:szCs w:val="20"/>
          <w:lang w:eastAsia="pl-PL"/>
        </w:rPr>
        <w:commentReference w:id="124"/>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5" w:name="_Ref92566503"/>
      <w:bookmarkStart w:id="126"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w:t>
      </w:r>
      <w:r w:rsidRPr="00AE0295">
        <w:lastRenderedPageBreak/>
        <w:t>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41640D2B" w:rsidR="009A15F1" w:rsidRPr="00233788" w:rsidRDefault="009A15F1" w:rsidP="005324A3">
      <w:pPr>
        <w:pStyle w:val="Rysunek"/>
      </w:pPr>
      <w:bookmarkStart w:id="130" w:name="_Ref92568677"/>
      <w:bookmarkStart w:id="131" w:name="_Ref92568694"/>
      <w:bookmarkStart w:id="132" w:name="_Toc125300909"/>
      <w:r w:rsidRPr="00233788">
        <w:t xml:space="preserve">Rysunek </w:t>
      </w:r>
      <w:fldSimple w:instr=" SEQ Rysunek \* ARABIC ">
        <w:r w:rsidR="002042D3">
          <w:rPr>
            <w:noProof/>
          </w:rPr>
          <w:t>15</w:t>
        </w:r>
      </w:fldSimple>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usługi oraz jej jakość są ze sobą skorelowane w ten sposób, że poziom jakości usługi wpływa na poziom </w:t>
      </w:r>
      <w:r w:rsidRPr="009D5392">
        <w:lastRenderedPageBreak/>
        <w:t>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6A79AC70" w:rsidR="009A15F1" w:rsidRPr="00AF2DE9" w:rsidRDefault="009A15F1" w:rsidP="009A15F1">
      <w:pPr>
        <w:pStyle w:val="Tytutabeli"/>
      </w:pPr>
      <w:bookmarkStart w:id="133" w:name="_Toc125300931"/>
      <w:r w:rsidRPr="00AF2DE9">
        <w:t xml:space="preserve">Tabela </w:t>
      </w:r>
      <w:fldSimple w:instr=" SEQ Tabela \* ARABIC ">
        <w:r w:rsidR="005B2276">
          <w:rPr>
            <w:noProof/>
          </w:rPr>
          <w:t>13</w:t>
        </w:r>
      </w:fldSimple>
      <w:r w:rsidRPr="00AF2DE9">
        <w:t xml:space="preserve"> Model jakości usług </w:t>
      </w:r>
      <w:proofErr w:type="spellStart"/>
      <w:r w:rsidRPr="00AF2DE9">
        <w:t>Gummesona</w:t>
      </w:r>
      <w:proofErr w:type="spellEnd"/>
      <w:r w:rsidRPr="00AF2DE9">
        <w:t xml:space="preserve"> (4Q)</w:t>
      </w:r>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 xml:space="preserve">Jakość relacji jest rozumiana jako kreowanie przez daną firmę zewnętrznych relacji, kontaktów i sieci z klientami (np. poprzez </w:t>
            </w:r>
            <w:r w:rsidRPr="00233788">
              <w:rPr>
                <w:color w:val="FF0000"/>
                <w:sz w:val="20"/>
                <w:lang w:val="pl-PL"/>
              </w:rPr>
              <w:lastRenderedPageBreak/>
              <w:t>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50671B">
      <w:pPr>
        <w:pStyle w:val="rdo"/>
      </w:pPr>
      <w:r w:rsidRPr="00233788">
        <w:lastRenderedPageBreak/>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5" w:name="_Ref92635501"/>
      <w:bookmarkStart w:id="136" w:name="_Toc125300910"/>
      <w:r w:rsidRPr="0050671B">
        <w:t xml:space="preserve">Rysunek </w:t>
      </w:r>
      <w:fldSimple w:instr=" SEQ Rysunek \* ARABIC ">
        <w:r w:rsidR="002042D3">
          <w:rPr>
            <w:noProof/>
          </w:rPr>
          <w:t>16</w:t>
        </w:r>
      </w:fldSimple>
      <w:r w:rsidRPr="0050671B">
        <w:t xml:space="preserve"> Zintegrowany model jakości usług 4Q</w:t>
      </w:r>
      <w:bookmarkEnd w:id="135"/>
      <w:bookmarkEnd w:id="136"/>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7"/>
      <w:r w:rsidRPr="00233788">
        <w:rPr>
          <w:b/>
          <w:color w:val="FF0000"/>
        </w:rPr>
        <w:t xml:space="preserve">Uniwersalny wzorzec jakości usług </w:t>
      </w:r>
      <w:commentRangeEnd w:id="137"/>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7"/>
      </w:r>
      <w:r w:rsidRPr="00BD17A9">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lastRenderedPageBreak/>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0740F807"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5F19E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usług","type":"article-journal"},"locator":"24-26","uris":["http://www.mendeley.com/documents/?uuid=31e44e3a-1504-40ea-8ecf-deae11d1b35b"]}],"mendeley":{"formattedCitation":"(Dziadkowiec, 2006, ss. 24–26)","plainTextFormattedCitation":"(Dziadkowiec, 2006, ss. 24–26)","previouslyFormattedCitation":"(Dziadkowiec, 2006, ss. 24–26)"},"properties":{"noteIndex":0},"schema":"https://github.com/citation-style-language/schema/raw/master/csl-citation.json"}</w:instrText>
      </w:r>
      <w:r w:rsidR="00FD691C" w:rsidRPr="00BD17A9">
        <w:fldChar w:fldCharType="separate"/>
      </w:r>
      <w:r w:rsidR="005F19E8" w:rsidRPr="005F19E8">
        <w:rPr>
          <w:noProof/>
        </w:rPr>
        <w:t>(Dziadkowiec,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195D194F" w:rsidR="009A15F1" w:rsidRPr="00BD17A9" w:rsidRDefault="009A15F1" w:rsidP="00BD17A9">
      <w:pPr>
        <w:pStyle w:val="Tytutabeli"/>
      </w:pPr>
      <w:bookmarkStart w:id="138" w:name="_Ref437117390"/>
      <w:bookmarkStart w:id="139" w:name="_Ref437117376"/>
      <w:bookmarkStart w:id="140" w:name="_Toc125300932"/>
      <w:r w:rsidRPr="00BD17A9">
        <w:t xml:space="preserve">Tabela </w:t>
      </w:r>
      <w:fldSimple w:instr=" SEQ Tabela \* ARABIC ">
        <w:r w:rsidR="005B2276">
          <w:rPr>
            <w:noProof/>
          </w:rPr>
          <w:t>14</w:t>
        </w:r>
      </w:fldSimple>
      <w:bookmarkEnd w:id="138"/>
      <w:r w:rsidRPr="00BD17A9">
        <w:t xml:space="preserve"> Uniwersalny wzorzec jakości usług wg </w:t>
      </w:r>
      <w:proofErr w:type="spellStart"/>
      <w:r w:rsidRPr="00BD17A9">
        <w:t>Kolmana</w:t>
      </w:r>
      <w:proofErr w:type="spellEnd"/>
      <w:r w:rsidRPr="00BD17A9">
        <w:t xml:space="preserve"> i Tkaczyka</w:t>
      </w:r>
      <w:bookmarkEnd w:id="139"/>
      <w:bookmarkEnd w:id="140"/>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lastRenderedPageBreak/>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17B0B186"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5F19E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usług","type":"article-journal"},"uris":["http://www.mendeley.com/documents/?uuid=31e44e3a-1504-40ea-8ecf-deae11d1b35b"]}],"mendeley":{"formattedCitation":"(Dziadkowiec, 2006)","plainTextFormattedCitation":"(Dziadkowiec, 2006)","previouslyFormattedCitation":"(Dziadkowiec, 2006)"},"properties":{"noteIndex":0},"schema":"https://github.com/citation-style-language/schema/raw/master/csl-citation.json"}</w:instrText>
      </w:r>
      <w:r w:rsidR="00B66BC9" w:rsidRPr="00BD17A9">
        <w:fldChar w:fldCharType="separate"/>
      </w:r>
      <w:r w:rsidR="005F19E8" w:rsidRPr="005F19E8">
        <w:rPr>
          <w:noProof/>
        </w:rPr>
        <w:t>(Dziadkowiec,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1"/>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1BC66330" w:rsidR="009A15F1" w:rsidRPr="00BD17A9" w:rsidRDefault="009A15F1" w:rsidP="00BD17A9">
      <w:pPr>
        <w:pStyle w:val="Tytutabeli"/>
      </w:pPr>
      <w:bookmarkStart w:id="142" w:name="_Toc125300933"/>
      <w:r w:rsidRPr="00BD17A9">
        <w:t xml:space="preserve">Tabela </w:t>
      </w:r>
      <w:fldSimple w:instr=" SEQ Tabela \* ARABIC ">
        <w:r w:rsidR="005B2276">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2"/>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1"/>
      <w:r w:rsidRPr="00BD17A9">
        <w:rPr>
          <w:rStyle w:val="Odwoaniedokomentarza"/>
          <w:rFonts w:ascii="Times New Roman" w:eastAsia="Times New Roman" w:hAnsi="Times New Roman"/>
          <w:szCs w:val="20"/>
          <w:lang w:eastAsia="pl-PL"/>
        </w:rPr>
        <w:commentReference w:id="141"/>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3"/>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3"/>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3"/>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4"/>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4"/>
      <w:r w:rsidR="00156ACD">
        <w:rPr>
          <w:rStyle w:val="Odwoaniedokomentarza"/>
          <w:rFonts w:ascii="Times New Roman" w:eastAsia="Times New Roman" w:hAnsi="Times New Roman"/>
          <w:szCs w:val="20"/>
          <w:lang w:eastAsia="pl-PL"/>
        </w:rPr>
        <w:commentReference w:id="144"/>
      </w:r>
    </w:p>
    <w:p w14:paraId="1B5CF8EE" w14:textId="29933650" w:rsidR="005A5020" w:rsidRPr="005A5020" w:rsidRDefault="009A15F1" w:rsidP="005A5020">
      <w:pPr>
        <w:pStyle w:val="Rysunek"/>
      </w:pPr>
      <w:bookmarkStart w:id="145" w:name="_Ref92656504"/>
      <w:bookmarkStart w:id="146" w:name="_Ref92656512"/>
      <w:bookmarkStart w:id="147" w:name="_Toc125300911"/>
      <w:r w:rsidRPr="005A5020">
        <w:t xml:space="preserve">Rysunek </w:t>
      </w:r>
      <w:fldSimple w:instr=" SEQ Rysunek \* ARABIC ">
        <w:r w:rsidR="002042D3">
          <w:rPr>
            <w:noProof/>
          </w:rPr>
          <w:t>17</w:t>
        </w:r>
      </w:fldSimple>
      <w:r w:rsidRPr="005A5020">
        <w:t xml:space="preserve"> Model jakości usług i satysfakcji klienta</w:t>
      </w:r>
      <w:bookmarkEnd w:id="145"/>
      <w:bookmarkEnd w:id="146"/>
      <w:bookmarkEnd w:id="147"/>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276F42">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8" w:name="_Toc133846132"/>
      <w:r w:rsidRPr="00233788">
        <w:t>Wybrane metody pomiaru jakości</w:t>
      </w:r>
      <w:bookmarkEnd w:id="148"/>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9" w:name="_Toc133846133"/>
      <w:r w:rsidRPr="00233788">
        <w:t>Jakość i wartość</w:t>
      </w:r>
      <w:bookmarkEnd w:id="149"/>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276F42">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276F42">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50" w:name="_Toc133846134"/>
      <w:r w:rsidRPr="00233788">
        <w:t xml:space="preserve">Pomiar </w:t>
      </w:r>
      <w:r w:rsidR="00AE2BC1" w:rsidRPr="00233788">
        <w:t>jakości usług, w kontekście usług edukacyjnych</w:t>
      </w:r>
      <w:bookmarkEnd w:id="150"/>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276F42">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1" w:name="_Ref66053927"/>
      <w:bookmarkStart w:id="152" w:name="_Toc133846135"/>
      <w:r w:rsidRPr="00233788">
        <w:t>Rankingi jako szczególna forma pomiaru efektów usług uniwersytetu</w:t>
      </w:r>
      <w:bookmarkEnd w:id="151"/>
      <w:bookmarkEnd w:id="152"/>
    </w:p>
    <w:p w14:paraId="1FADBAF2" w14:textId="5C79AC18" w:rsidR="00385E30" w:rsidRDefault="00385E30" w:rsidP="00385E30"/>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D654E0">
        <w:t xml:space="preserve">tabela </w:t>
      </w:r>
      <w:r w:rsidR="007B3D2C" w:rsidRPr="00D654E0">
        <w:rPr>
          <w:noProof/>
        </w:rPr>
        <w:t>16</w:t>
      </w:r>
      <w:r w:rsidR="007B3D2C">
        <w:fldChar w:fldCharType="end"/>
      </w:r>
      <w:r w:rsidR="00AC5028">
        <w:t>)</w:t>
      </w:r>
      <w:r w:rsidR="007B3D2C">
        <w:t>.</w:t>
      </w:r>
    </w:p>
    <w:p w14:paraId="2FD95731" w14:textId="67595E7D" w:rsidR="00035D87" w:rsidRPr="00276F42" w:rsidRDefault="00035D87" w:rsidP="00035D87">
      <w:pPr>
        <w:pStyle w:val="Tytutabeli"/>
      </w:pPr>
      <w:bookmarkStart w:id="153" w:name="_Ref134104785"/>
      <w:bookmarkStart w:id="154" w:name="_Ref134104799"/>
      <w:r w:rsidRPr="00276F42">
        <w:lastRenderedPageBreak/>
        <w:t xml:space="preserve">Tabela </w:t>
      </w:r>
      <w:r>
        <w:fldChar w:fldCharType="begin"/>
      </w:r>
      <w:r w:rsidRPr="00276F42">
        <w:instrText xml:space="preserve"> SEQ Tabela \* ARABIC </w:instrText>
      </w:r>
      <w:r>
        <w:fldChar w:fldCharType="separate"/>
      </w:r>
      <w:r w:rsidR="005B2276" w:rsidRPr="00276F42">
        <w:rPr>
          <w:noProof/>
        </w:rPr>
        <w:t>16</w:t>
      </w:r>
      <w:r>
        <w:fldChar w:fldCharType="end"/>
      </w:r>
      <w:bookmarkEnd w:id="153"/>
      <w:r w:rsidRPr="00276F42">
        <w:t xml:space="preserve"> Metodologia rankingu </w:t>
      </w:r>
      <w:r w:rsidR="00D935B7" w:rsidRPr="00276F42">
        <w:t xml:space="preserve">Times </w:t>
      </w:r>
      <w:proofErr w:type="spellStart"/>
      <w:r w:rsidR="00D935B7" w:rsidRPr="00276F42">
        <w:t>Higher</w:t>
      </w:r>
      <w:proofErr w:type="spellEnd"/>
      <w:r w:rsidR="00D935B7" w:rsidRPr="00276F42">
        <w:t xml:space="preserve"> </w:t>
      </w:r>
      <w:proofErr w:type="spellStart"/>
      <w:r w:rsidR="00D935B7" w:rsidRPr="00276F42">
        <w:t>Education</w:t>
      </w:r>
      <w:proofErr w:type="spellEnd"/>
      <w:r w:rsidR="00D935B7" w:rsidRPr="00276F42">
        <w:t xml:space="preserve"> </w:t>
      </w:r>
      <w:r w:rsidRPr="00276F42">
        <w:t>World University Ranking</w:t>
      </w:r>
      <w:bookmarkEnd w:id="154"/>
      <w:r w:rsidRPr="00276F42">
        <w:t xml:space="preserve"> </w:t>
      </w:r>
    </w:p>
    <w:tbl>
      <w:tblPr>
        <w:tblStyle w:val="Tabela-Siatka"/>
        <w:tblW w:w="9620" w:type="dxa"/>
        <w:tblLook w:val="04A0" w:firstRow="1" w:lastRow="0" w:firstColumn="1" w:lastColumn="0" w:noHBand="0" w:noVBand="1"/>
      </w:tblPr>
      <w:tblGrid>
        <w:gridCol w:w="1191"/>
        <w:gridCol w:w="2268"/>
        <w:gridCol w:w="5027"/>
        <w:gridCol w:w="1134"/>
      </w:tblGrid>
      <w:tr w:rsidR="00CE1508" w:rsidRPr="00035D87" w14:paraId="1612A226" w14:textId="77777777" w:rsidTr="00CE1508">
        <w:trPr>
          <w:cantSplit/>
          <w:tblHeader/>
        </w:trPr>
        <w:tc>
          <w:tcPr>
            <w:tcW w:w="1191" w:type="dxa"/>
          </w:tcPr>
          <w:p w14:paraId="2504782A" w14:textId="3D3F7AD5" w:rsidR="00CE1508" w:rsidRPr="00035D87" w:rsidRDefault="00CE1508" w:rsidP="00035D87">
            <w:pPr>
              <w:spacing w:before="0" w:line="300" w:lineRule="auto"/>
              <w:ind w:firstLine="0"/>
              <w:rPr>
                <w:rFonts w:cs="Arial"/>
                <w:b/>
                <w:bCs/>
                <w:sz w:val="20"/>
                <w:szCs w:val="20"/>
              </w:rPr>
            </w:pPr>
            <w:r w:rsidRPr="00035D87">
              <w:rPr>
                <w:rFonts w:cs="Arial"/>
                <w:b/>
                <w:bCs/>
                <w:sz w:val="20"/>
                <w:szCs w:val="20"/>
              </w:rPr>
              <w:t>Filar</w:t>
            </w:r>
          </w:p>
        </w:tc>
        <w:tc>
          <w:tcPr>
            <w:tcW w:w="2268" w:type="dxa"/>
          </w:tcPr>
          <w:p w14:paraId="3782A4AC" w14:textId="11FE18DF" w:rsidR="00CE1508" w:rsidRPr="00035D87" w:rsidRDefault="00CE1508" w:rsidP="00895DE2">
            <w:pPr>
              <w:spacing w:before="0" w:line="300" w:lineRule="auto"/>
              <w:ind w:firstLine="0"/>
              <w:jc w:val="center"/>
              <w:rPr>
                <w:rFonts w:cs="Arial"/>
                <w:b/>
                <w:bCs/>
                <w:sz w:val="20"/>
                <w:szCs w:val="20"/>
              </w:rPr>
            </w:pPr>
            <w:proofErr w:type="spellStart"/>
            <w:r w:rsidRPr="00035D87">
              <w:rPr>
                <w:rFonts w:cs="Arial"/>
                <w:b/>
                <w:bCs/>
                <w:sz w:val="20"/>
                <w:szCs w:val="20"/>
              </w:rPr>
              <w:t>Miara</w:t>
            </w:r>
            <w:proofErr w:type="spellEnd"/>
          </w:p>
        </w:tc>
        <w:tc>
          <w:tcPr>
            <w:tcW w:w="5027" w:type="dxa"/>
          </w:tcPr>
          <w:p w14:paraId="69245404" w14:textId="69965223" w:rsidR="00CE1508" w:rsidRPr="00EB5ABF" w:rsidRDefault="00895DE2" w:rsidP="00035D87">
            <w:pPr>
              <w:spacing w:before="0" w:line="300" w:lineRule="auto"/>
              <w:ind w:firstLine="0"/>
              <w:rPr>
                <w:rFonts w:cs="Arial"/>
                <w:b/>
                <w:bCs/>
                <w:sz w:val="20"/>
                <w:szCs w:val="18"/>
              </w:rPr>
            </w:pPr>
            <w:proofErr w:type="spellStart"/>
            <w:r w:rsidRPr="00EB5ABF">
              <w:rPr>
                <w:rFonts w:cs="Arial"/>
                <w:b/>
                <w:bCs/>
                <w:sz w:val="20"/>
                <w:szCs w:val="18"/>
              </w:rPr>
              <w:t>Opis</w:t>
            </w:r>
            <w:proofErr w:type="spellEnd"/>
          </w:p>
        </w:tc>
        <w:tc>
          <w:tcPr>
            <w:tcW w:w="1134" w:type="dxa"/>
          </w:tcPr>
          <w:p w14:paraId="29F423EA" w14:textId="6838E133" w:rsidR="00CE1508" w:rsidRPr="00035D87" w:rsidRDefault="00CE1508" w:rsidP="00895DE2">
            <w:pPr>
              <w:spacing w:before="0" w:line="300" w:lineRule="auto"/>
              <w:ind w:firstLine="0"/>
              <w:jc w:val="center"/>
              <w:rPr>
                <w:rFonts w:cs="Arial"/>
                <w:b/>
                <w:bCs/>
                <w:sz w:val="20"/>
                <w:szCs w:val="20"/>
              </w:rPr>
            </w:pPr>
            <w:proofErr w:type="spellStart"/>
            <w:r w:rsidRPr="00035D87">
              <w:rPr>
                <w:rFonts w:cs="Arial"/>
                <w:b/>
                <w:bCs/>
                <w:sz w:val="20"/>
                <w:szCs w:val="20"/>
              </w:rPr>
              <w:t>Waga</w:t>
            </w:r>
            <w:proofErr w:type="spellEnd"/>
            <w:r w:rsidRPr="00035D87">
              <w:rPr>
                <w:rFonts w:cs="Arial"/>
                <w:b/>
                <w:bCs/>
                <w:sz w:val="20"/>
                <w:szCs w:val="20"/>
              </w:rPr>
              <w:t xml:space="preserve"> [%]</w:t>
            </w:r>
          </w:p>
        </w:tc>
      </w:tr>
      <w:tr w:rsidR="00895DE2" w:rsidRPr="00035D87" w14:paraId="3ECC1D56" w14:textId="77777777" w:rsidTr="00895DE2">
        <w:trPr>
          <w:cantSplit/>
        </w:trPr>
        <w:tc>
          <w:tcPr>
            <w:tcW w:w="1191" w:type="dxa"/>
            <w:vMerge w:val="restart"/>
            <w:vAlign w:val="center"/>
          </w:tcPr>
          <w:p w14:paraId="63E352FC" w14:textId="2A230BE0" w:rsidR="00895DE2" w:rsidRPr="00035D87" w:rsidRDefault="00895DE2" w:rsidP="00895DE2">
            <w:pPr>
              <w:spacing w:before="0" w:line="300" w:lineRule="auto"/>
              <w:ind w:firstLine="0"/>
              <w:jc w:val="left"/>
              <w:rPr>
                <w:rFonts w:cs="Arial"/>
                <w:sz w:val="20"/>
                <w:szCs w:val="20"/>
              </w:rPr>
            </w:pPr>
            <w:proofErr w:type="spellStart"/>
            <w:r w:rsidRPr="00035D87">
              <w:rPr>
                <w:rFonts w:cs="Arial"/>
                <w:sz w:val="20"/>
                <w:szCs w:val="20"/>
              </w:rPr>
              <w:t>Nauczanie</w:t>
            </w:r>
            <w:proofErr w:type="spellEnd"/>
          </w:p>
        </w:tc>
        <w:tc>
          <w:tcPr>
            <w:tcW w:w="2268" w:type="dxa"/>
          </w:tcPr>
          <w:p w14:paraId="22F37CD1" w14:textId="0B55F34B"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Badanie</w:t>
            </w:r>
            <w:proofErr w:type="spellEnd"/>
            <w:r w:rsidRPr="00035D87">
              <w:rPr>
                <w:rFonts w:cs="Arial"/>
                <w:sz w:val="20"/>
                <w:szCs w:val="20"/>
              </w:rPr>
              <w:t xml:space="preserve"> </w:t>
            </w:r>
            <w:proofErr w:type="spellStart"/>
            <w:r w:rsidRPr="00035D87">
              <w:rPr>
                <w:rFonts w:cs="Arial"/>
                <w:sz w:val="20"/>
                <w:szCs w:val="20"/>
              </w:rPr>
              <w:t>reputacji</w:t>
            </w:r>
            <w:proofErr w:type="spellEnd"/>
            <w:r w:rsidR="00EB5ABF">
              <w:rPr>
                <w:rFonts w:cs="Arial"/>
                <w:sz w:val="20"/>
                <w:szCs w:val="20"/>
              </w:rPr>
              <w:t xml:space="preserve"> (</w:t>
            </w:r>
            <w:proofErr w:type="spellStart"/>
            <w:r w:rsidR="00EB5ABF">
              <w:rPr>
                <w:rFonts w:cs="Arial"/>
                <w:sz w:val="20"/>
                <w:szCs w:val="20"/>
              </w:rPr>
              <w:t>nauczanie</w:t>
            </w:r>
            <w:proofErr w:type="spellEnd"/>
            <w:r w:rsidR="00EB5ABF">
              <w:rPr>
                <w:rFonts w:cs="Arial"/>
                <w:sz w:val="20"/>
                <w:szCs w:val="20"/>
              </w:rPr>
              <w:t>)</w:t>
            </w:r>
          </w:p>
        </w:tc>
        <w:tc>
          <w:tcPr>
            <w:tcW w:w="5027" w:type="dxa"/>
          </w:tcPr>
          <w:p w14:paraId="7CBBA5B4" w14:textId="54E146E3" w:rsidR="00895DE2" w:rsidRPr="00EB5ABF" w:rsidRDefault="00EB5ABF" w:rsidP="00035D87">
            <w:pPr>
              <w:spacing w:before="0" w:line="300" w:lineRule="auto"/>
              <w:ind w:firstLine="0"/>
              <w:rPr>
                <w:rFonts w:cs="Arial"/>
                <w:sz w:val="20"/>
                <w:szCs w:val="18"/>
                <w:lang w:val="pl-PL"/>
              </w:rPr>
            </w:pPr>
            <w:r>
              <w:rPr>
                <w:rFonts w:cs="Arial"/>
                <w:sz w:val="20"/>
                <w:szCs w:val="18"/>
                <w:lang w:val="pl-PL"/>
              </w:rPr>
              <w:t>P</w:t>
            </w:r>
            <w:r w:rsidRPr="00EB5ABF">
              <w:rPr>
                <w:rFonts w:cs="Arial"/>
                <w:sz w:val="20"/>
                <w:szCs w:val="18"/>
                <w:lang w:val="pl-PL"/>
              </w:rPr>
              <w:t>ostrzegan</w:t>
            </w:r>
            <w:r>
              <w:rPr>
                <w:rFonts w:cs="Arial"/>
                <w:sz w:val="20"/>
                <w:szCs w:val="18"/>
                <w:lang w:val="pl-PL"/>
              </w:rPr>
              <w:t>y</w:t>
            </w:r>
            <w:r w:rsidRPr="00EB5ABF">
              <w:rPr>
                <w:rFonts w:cs="Arial"/>
                <w:sz w:val="20"/>
                <w:szCs w:val="18"/>
                <w:lang w:val="pl-PL"/>
              </w:rPr>
              <w:t xml:space="preserve"> prestiż uczelni w zakresie nauczania, uwzględniając głosy zebranych w ankiecie w ciągu ostatnich dwóch lat, ważone według przedmiotu i kraju</w:t>
            </w:r>
            <w:r w:rsidR="00E87E4B">
              <w:rPr>
                <w:rFonts w:cs="Arial"/>
                <w:sz w:val="20"/>
                <w:szCs w:val="18"/>
                <w:lang w:val="pl-PL"/>
              </w:rPr>
              <w:t>.</w:t>
            </w:r>
          </w:p>
        </w:tc>
        <w:tc>
          <w:tcPr>
            <w:tcW w:w="1134" w:type="dxa"/>
          </w:tcPr>
          <w:p w14:paraId="72082DA6" w14:textId="31B80C46"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15,00</w:t>
            </w:r>
          </w:p>
        </w:tc>
      </w:tr>
      <w:tr w:rsidR="00895DE2" w:rsidRPr="00035D87" w14:paraId="78828D4A" w14:textId="77777777" w:rsidTr="00CE1508">
        <w:trPr>
          <w:cantSplit/>
        </w:trPr>
        <w:tc>
          <w:tcPr>
            <w:tcW w:w="1191" w:type="dxa"/>
            <w:vMerge/>
          </w:tcPr>
          <w:p w14:paraId="378E329A" w14:textId="77777777" w:rsidR="00895DE2" w:rsidRPr="00035D87" w:rsidRDefault="00895DE2" w:rsidP="00035D87">
            <w:pPr>
              <w:spacing w:before="0" w:line="300" w:lineRule="auto"/>
              <w:ind w:firstLine="0"/>
              <w:rPr>
                <w:rFonts w:cs="Arial"/>
                <w:sz w:val="20"/>
                <w:szCs w:val="20"/>
              </w:rPr>
            </w:pPr>
          </w:p>
        </w:tc>
        <w:tc>
          <w:tcPr>
            <w:tcW w:w="2268" w:type="dxa"/>
          </w:tcPr>
          <w:p w14:paraId="653806EC" w14:textId="3E8077C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pracowników akademickich</w:t>
            </w:r>
            <w:r w:rsidRPr="00035D87">
              <w:rPr>
                <w:rStyle w:val="Odwoanieprzypisudolnego"/>
                <w:rFonts w:cs="Arial"/>
                <w:sz w:val="20"/>
                <w:szCs w:val="20"/>
                <w:lang w:val="pl-PL"/>
              </w:rPr>
              <w:footnoteReference w:id="1"/>
            </w:r>
            <w:r w:rsidRPr="00035D87">
              <w:rPr>
                <w:rFonts w:cs="Arial"/>
                <w:sz w:val="20"/>
                <w:szCs w:val="20"/>
                <w:lang w:val="pl-PL"/>
              </w:rPr>
              <w:t xml:space="preserve"> do liczby studentów</w:t>
            </w:r>
          </w:p>
        </w:tc>
        <w:tc>
          <w:tcPr>
            <w:tcW w:w="5027" w:type="dxa"/>
          </w:tcPr>
          <w:p w14:paraId="7A4060E9" w14:textId="335E4207" w:rsidR="00895DE2" w:rsidRPr="00954C14" w:rsidRDefault="00954C14" w:rsidP="00035D87">
            <w:pPr>
              <w:spacing w:before="0" w:line="300" w:lineRule="auto"/>
              <w:ind w:firstLine="0"/>
              <w:rPr>
                <w:rFonts w:cs="Arial"/>
                <w:sz w:val="20"/>
                <w:szCs w:val="18"/>
                <w:lang w:val="pl-PL"/>
              </w:rPr>
            </w:pPr>
            <w:r>
              <w:rPr>
                <w:rFonts w:cs="Arial"/>
                <w:sz w:val="20"/>
                <w:szCs w:val="18"/>
                <w:lang w:val="pl-PL"/>
              </w:rPr>
              <w:t>P</w:t>
            </w:r>
            <w:r w:rsidRPr="00954C14">
              <w:rPr>
                <w:rFonts w:cs="Arial"/>
                <w:sz w:val="20"/>
                <w:szCs w:val="18"/>
                <w:lang w:val="pl-PL"/>
              </w:rPr>
              <w:t>roporcj</w:t>
            </w:r>
            <w:r>
              <w:rPr>
                <w:rFonts w:cs="Arial"/>
                <w:sz w:val="20"/>
                <w:szCs w:val="18"/>
                <w:lang w:val="pl-PL"/>
              </w:rPr>
              <w:t>a</w:t>
            </w:r>
            <w:r w:rsidRPr="00954C14">
              <w:rPr>
                <w:rFonts w:cs="Arial"/>
                <w:sz w:val="20"/>
                <w:szCs w:val="18"/>
                <w:lang w:val="pl-PL"/>
              </w:rPr>
              <w:t xml:space="preserve"> między </w:t>
            </w:r>
            <w:r>
              <w:rPr>
                <w:rFonts w:cs="Arial"/>
                <w:sz w:val="20"/>
                <w:szCs w:val="18"/>
                <w:lang w:val="pl-PL"/>
              </w:rPr>
              <w:t xml:space="preserve">liczbą </w:t>
            </w:r>
            <w:r w:rsidRPr="00954C14">
              <w:rPr>
                <w:rFonts w:cs="Arial"/>
                <w:sz w:val="20"/>
                <w:szCs w:val="18"/>
                <w:lang w:val="pl-PL"/>
              </w:rPr>
              <w:t>zatrudniony</w:t>
            </w:r>
            <w:r>
              <w:rPr>
                <w:rFonts w:cs="Arial"/>
                <w:sz w:val="20"/>
                <w:szCs w:val="18"/>
                <w:lang w:val="pl-PL"/>
              </w:rPr>
              <w:t>ch</w:t>
            </w:r>
            <w:r w:rsidRPr="00954C14">
              <w:rPr>
                <w:rFonts w:cs="Arial"/>
                <w:sz w:val="20"/>
                <w:szCs w:val="18"/>
                <w:lang w:val="pl-PL"/>
              </w:rPr>
              <w:t xml:space="preserve"> nauczycieli akademicki</w:t>
            </w:r>
            <w:r>
              <w:rPr>
                <w:rFonts w:cs="Arial"/>
                <w:sz w:val="20"/>
                <w:szCs w:val="18"/>
                <w:lang w:val="pl-PL"/>
              </w:rPr>
              <w:t>ch,</w:t>
            </w:r>
            <w:r w:rsidRPr="00954C14">
              <w:rPr>
                <w:rFonts w:cs="Arial"/>
                <w:sz w:val="20"/>
                <w:szCs w:val="18"/>
                <w:lang w:val="pl-PL"/>
              </w:rPr>
              <w:t xml:space="preserve"> a liczbą studentów, jako miara jakości nauczania i wsparcia dla studentów</w:t>
            </w:r>
          </w:p>
        </w:tc>
        <w:tc>
          <w:tcPr>
            <w:tcW w:w="1134" w:type="dxa"/>
          </w:tcPr>
          <w:p w14:paraId="316E88CA" w14:textId="45D0E725"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4,50</w:t>
            </w:r>
          </w:p>
        </w:tc>
      </w:tr>
      <w:tr w:rsidR="00895DE2" w:rsidRPr="00035D87" w14:paraId="6A173203" w14:textId="77777777" w:rsidTr="00CE1508">
        <w:trPr>
          <w:cantSplit/>
        </w:trPr>
        <w:tc>
          <w:tcPr>
            <w:tcW w:w="1191" w:type="dxa"/>
            <w:vMerge/>
          </w:tcPr>
          <w:p w14:paraId="43733CE7" w14:textId="77777777" w:rsidR="00895DE2" w:rsidRPr="00035D87" w:rsidRDefault="00895DE2" w:rsidP="00035D87">
            <w:pPr>
              <w:spacing w:before="0" w:line="300" w:lineRule="auto"/>
              <w:ind w:firstLine="0"/>
              <w:rPr>
                <w:rFonts w:cs="Arial"/>
                <w:sz w:val="20"/>
                <w:szCs w:val="20"/>
                <w:lang w:val="pl-PL"/>
              </w:rPr>
            </w:pPr>
          </w:p>
        </w:tc>
        <w:tc>
          <w:tcPr>
            <w:tcW w:w="2268" w:type="dxa"/>
          </w:tcPr>
          <w:p w14:paraId="36F44ED9" w14:textId="6982912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uzyskanych doktoratów do liczby uzyskanych dyplomów licencjackich</w:t>
            </w:r>
          </w:p>
        </w:tc>
        <w:tc>
          <w:tcPr>
            <w:tcW w:w="5027" w:type="dxa"/>
          </w:tcPr>
          <w:p w14:paraId="3C609122" w14:textId="4ECAE431" w:rsidR="00895DE2" w:rsidRPr="00EB5ABF" w:rsidRDefault="00954C14" w:rsidP="00035D87">
            <w:pPr>
              <w:spacing w:before="0" w:line="300" w:lineRule="auto"/>
              <w:ind w:firstLine="0"/>
              <w:rPr>
                <w:rFonts w:cs="Arial"/>
                <w:sz w:val="20"/>
                <w:szCs w:val="18"/>
                <w:lang w:val="pl-PL"/>
              </w:rPr>
            </w:pPr>
            <w:r>
              <w:rPr>
                <w:rFonts w:cs="Arial"/>
                <w:sz w:val="20"/>
                <w:szCs w:val="18"/>
                <w:lang w:val="pl-PL"/>
              </w:rPr>
              <w:t>S</w:t>
            </w:r>
            <w:r w:rsidRPr="00954C14">
              <w:rPr>
                <w:rFonts w:cs="Arial"/>
                <w:sz w:val="20"/>
                <w:szCs w:val="18"/>
                <w:lang w:val="pl-PL"/>
              </w:rPr>
              <w:t>tosunek liczby przyznanych doktoratów do liczby przyznanych dyplomów licencjackich, odzwierciedlając zaangażowanie uczelni w kształcenie na poziomie wyższym</w:t>
            </w:r>
            <w:r>
              <w:rPr>
                <w:rFonts w:cs="Arial"/>
                <w:sz w:val="20"/>
                <w:szCs w:val="18"/>
                <w:lang w:val="pl-PL"/>
              </w:rPr>
              <w:t>.</w:t>
            </w:r>
          </w:p>
        </w:tc>
        <w:tc>
          <w:tcPr>
            <w:tcW w:w="1134" w:type="dxa"/>
          </w:tcPr>
          <w:p w14:paraId="5581A802" w14:textId="12D2CF1F"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74845D0C" w14:textId="77777777" w:rsidTr="00CE1508">
        <w:trPr>
          <w:cantSplit/>
        </w:trPr>
        <w:tc>
          <w:tcPr>
            <w:tcW w:w="1191" w:type="dxa"/>
            <w:vMerge/>
          </w:tcPr>
          <w:p w14:paraId="16E67C67" w14:textId="77777777" w:rsidR="00895DE2" w:rsidRPr="00035D87" w:rsidRDefault="00895DE2" w:rsidP="00035D87">
            <w:pPr>
              <w:spacing w:before="0" w:line="300" w:lineRule="auto"/>
              <w:ind w:firstLine="0"/>
              <w:rPr>
                <w:rFonts w:cs="Arial"/>
                <w:sz w:val="20"/>
                <w:szCs w:val="20"/>
                <w:lang w:val="pl-PL"/>
              </w:rPr>
            </w:pPr>
          </w:p>
        </w:tc>
        <w:tc>
          <w:tcPr>
            <w:tcW w:w="2268" w:type="dxa"/>
          </w:tcPr>
          <w:p w14:paraId="233F30B2" w14:textId="4F05485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Wskaźniki liczby uzyskanych doktoratów do liczby pracowników akademickich</w:t>
            </w:r>
          </w:p>
        </w:tc>
        <w:tc>
          <w:tcPr>
            <w:tcW w:w="5027" w:type="dxa"/>
          </w:tcPr>
          <w:p w14:paraId="7B9D9565" w14:textId="30B29A01"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Wskaźnik ten ocenia, jak zaangażowana jest uczelnia w kształcenie kolejnych pokoleń naukowców, a także jakość nauczania oferowanego absolwentom</w:t>
            </w:r>
            <w:r>
              <w:rPr>
                <w:rFonts w:cs="Arial"/>
                <w:sz w:val="20"/>
                <w:szCs w:val="18"/>
                <w:lang w:val="pl-PL"/>
              </w:rPr>
              <w:t>.</w:t>
            </w:r>
          </w:p>
        </w:tc>
        <w:tc>
          <w:tcPr>
            <w:tcW w:w="1134" w:type="dxa"/>
          </w:tcPr>
          <w:p w14:paraId="4A3BD5C2" w14:textId="5FAC9A05"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6,00</w:t>
            </w:r>
          </w:p>
        </w:tc>
      </w:tr>
      <w:tr w:rsidR="00895DE2" w:rsidRPr="00035D87" w14:paraId="5603B051" w14:textId="77777777" w:rsidTr="00CE1508">
        <w:trPr>
          <w:cantSplit/>
        </w:trPr>
        <w:tc>
          <w:tcPr>
            <w:tcW w:w="1191" w:type="dxa"/>
            <w:vMerge/>
          </w:tcPr>
          <w:p w14:paraId="14F292F1" w14:textId="77777777" w:rsidR="00895DE2" w:rsidRPr="00035D87" w:rsidRDefault="00895DE2" w:rsidP="00035D87">
            <w:pPr>
              <w:spacing w:before="0" w:line="300" w:lineRule="auto"/>
              <w:ind w:firstLine="0"/>
              <w:rPr>
                <w:rFonts w:cs="Arial"/>
                <w:sz w:val="20"/>
                <w:szCs w:val="20"/>
                <w:lang w:val="pl-PL"/>
              </w:rPr>
            </w:pPr>
          </w:p>
        </w:tc>
        <w:tc>
          <w:tcPr>
            <w:tcW w:w="2268" w:type="dxa"/>
          </w:tcPr>
          <w:p w14:paraId="38FBEB83" w14:textId="30F2167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Dochód instytucjonalny</w:t>
            </w:r>
          </w:p>
        </w:tc>
        <w:tc>
          <w:tcPr>
            <w:tcW w:w="5027" w:type="dxa"/>
          </w:tcPr>
          <w:p w14:paraId="2EBC0191" w14:textId="1AA7C162"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 xml:space="preserve">Wskaźnik ten pozwala ocenić ogólny status instytucji oraz infrastrukturę i udogodnienia dostępne dla studentów i pracowników, poprzez analizę dochodu instytucjonalnego </w:t>
            </w:r>
            <w:r>
              <w:rPr>
                <w:rFonts w:cs="Arial"/>
                <w:sz w:val="20"/>
                <w:szCs w:val="18"/>
                <w:lang w:val="pl-PL"/>
              </w:rPr>
              <w:t xml:space="preserve">przypadającego </w:t>
            </w:r>
            <w:r w:rsidRPr="00954C14">
              <w:rPr>
                <w:rFonts w:cs="Arial"/>
                <w:sz w:val="20"/>
                <w:szCs w:val="18"/>
                <w:lang w:val="pl-PL"/>
              </w:rPr>
              <w:t>na jednego pracownika akademickiego</w:t>
            </w:r>
            <w:r>
              <w:rPr>
                <w:rFonts w:cs="Arial"/>
                <w:sz w:val="20"/>
                <w:szCs w:val="18"/>
                <w:lang w:val="pl-PL"/>
              </w:rPr>
              <w:t>.</w:t>
            </w:r>
          </w:p>
        </w:tc>
        <w:tc>
          <w:tcPr>
            <w:tcW w:w="1134" w:type="dxa"/>
          </w:tcPr>
          <w:p w14:paraId="3386D0C4" w14:textId="67792CE3"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02D93DEA" w14:textId="77777777" w:rsidTr="00895DE2">
        <w:trPr>
          <w:cantSplit/>
        </w:trPr>
        <w:tc>
          <w:tcPr>
            <w:tcW w:w="1191" w:type="dxa"/>
            <w:vMerge w:val="restart"/>
            <w:vAlign w:val="center"/>
          </w:tcPr>
          <w:p w14:paraId="668FE758" w14:textId="79BA7950"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Badania</w:t>
            </w:r>
          </w:p>
        </w:tc>
        <w:tc>
          <w:tcPr>
            <w:tcW w:w="2268" w:type="dxa"/>
          </w:tcPr>
          <w:p w14:paraId="39AB0598" w14:textId="5B8450DD"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Badanie reputacji</w:t>
            </w:r>
            <w:r w:rsidR="00EB5ABF">
              <w:rPr>
                <w:rFonts w:cs="Arial"/>
                <w:sz w:val="20"/>
                <w:szCs w:val="20"/>
                <w:lang w:val="pl-PL"/>
              </w:rPr>
              <w:t xml:space="preserve"> </w:t>
            </w:r>
            <w:r w:rsidR="00EB5ABF">
              <w:rPr>
                <w:rFonts w:cs="Arial"/>
                <w:sz w:val="20"/>
                <w:szCs w:val="20"/>
                <w:lang w:val="pl-PL"/>
              </w:rPr>
              <w:br/>
              <w:t>(badania)</w:t>
            </w:r>
          </w:p>
        </w:tc>
        <w:tc>
          <w:tcPr>
            <w:tcW w:w="5027" w:type="dxa"/>
          </w:tcPr>
          <w:p w14:paraId="55D148D3" w14:textId="617BB3DC"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tcPr>
          <w:p w14:paraId="71025DE6" w14:textId="7D94F03D"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18,00</w:t>
            </w:r>
          </w:p>
        </w:tc>
      </w:tr>
      <w:tr w:rsidR="00895DE2" w:rsidRPr="00035D87" w14:paraId="1B031E88" w14:textId="77777777" w:rsidTr="00CE1508">
        <w:trPr>
          <w:cantSplit/>
        </w:trPr>
        <w:tc>
          <w:tcPr>
            <w:tcW w:w="1191" w:type="dxa"/>
            <w:vMerge/>
          </w:tcPr>
          <w:p w14:paraId="430B85AA" w14:textId="77777777" w:rsidR="00895DE2" w:rsidRPr="00035D87" w:rsidRDefault="00895DE2" w:rsidP="00035D87">
            <w:pPr>
              <w:spacing w:before="0" w:line="300" w:lineRule="auto"/>
              <w:ind w:firstLine="0"/>
              <w:rPr>
                <w:rFonts w:cs="Arial"/>
                <w:sz w:val="20"/>
                <w:szCs w:val="20"/>
              </w:rPr>
            </w:pPr>
          </w:p>
        </w:tc>
        <w:tc>
          <w:tcPr>
            <w:tcW w:w="2268" w:type="dxa"/>
          </w:tcPr>
          <w:p w14:paraId="2C13B60F" w14:textId="084DDC61"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Dochód</w:t>
            </w:r>
            <w:proofErr w:type="spellEnd"/>
            <w:r w:rsidRPr="00035D87">
              <w:rPr>
                <w:rFonts w:cs="Arial"/>
                <w:sz w:val="20"/>
                <w:szCs w:val="20"/>
              </w:rPr>
              <w:t xml:space="preserve"> z </w:t>
            </w:r>
            <w:proofErr w:type="spellStart"/>
            <w:r w:rsidRPr="00035D87">
              <w:rPr>
                <w:rFonts w:cs="Arial"/>
                <w:sz w:val="20"/>
                <w:szCs w:val="20"/>
              </w:rPr>
              <w:t>bada</w:t>
            </w:r>
            <w:r w:rsidR="00EB5ABF">
              <w:rPr>
                <w:rFonts w:cs="Arial"/>
                <w:sz w:val="20"/>
                <w:szCs w:val="20"/>
              </w:rPr>
              <w:t>ń</w:t>
            </w:r>
            <w:proofErr w:type="spellEnd"/>
          </w:p>
        </w:tc>
        <w:tc>
          <w:tcPr>
            <w:tcW w:w="5027" w:type="dxa"/>
          </w:tcPr>
          <w:p w14:paraId="2E829F9A" w14:textId="79BB3BAF"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uwzględniający zarówno dochody z badań, jak i liczbę pracowników naukowych, mający na celu ocenę zdolności uczelni do pozyskiwania środków na rozwój badań na światowym poziomie.</w:t>
            </w:r>
          </w:p>
        </w:tc>
        <w:tc>
          <w:tcPr>
            <w:tcW w:w="1134" w:type="dxa"/>
          </w:tcPr>
          <w:p w14:paraId="0B3C1520" w14:textId="58E39972"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6,00</w:t>
            </w:r>
          </w:p>
        </w:tc>
      </w:tr>
      <w:tr w:rsidR="00895DE2" w:rsidRPr="00035D87" w14:paraId="16D0A628" w14:textId="77777777" w:rsidTr="00CE1508">
        <w:trPr>
          <w:cantSplit/>
        </w:trPr>
        <w:tc>
          <w:tcPr>
            <w:tcW w:w="1191" w:type="dxa"/>
            <w:vMerge/>
          </w:tcPr>
          <w:p w14:paraId="64DA4F2C" w14:textId="77777777" w:rsidR="00895DE2" w:rsidRPr="00035D87" w:rsidRDefault="00895DE2" w:rsidP="00035D87">
            <w:pPr>
              <w:spacing w:before="0" w:line="300" w:lineRule="auto"/>
              <w:ind w:firstLine="0"/>
              <w:rPr>
                <w:rFonts w:cs="Arial"/>
                <w:sz w:val="20"/>
                <w:szCs w:val="20"/>
              </w:rPr>
            </w:pPr>
          </w:p>
        </w:tc>
        <w:tc>
          <w:tcPr>
            <w:tcW w:w="2268" w:type="dxa"/>
          </w:tcPr>
          <w:p w14:paraId="261C480B" w14:textId="3C8EED8F"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Produktywność</w:t>
            </w:r>
            <w:proofErr w:type="spellEnd"/>
            <w:r w:rsidRPr="00035D87">
              <w:rPr>
                <w:rFonts w:cs="Arial"/>
                <w:sz w:val="20"/>
                <w:szCs w:val="20"/>
              </w:rPr>
              <w:t xml:space="preserve"> </w:t>
            </w:r>
            <w:proofErr w:type="spellStart"/>
            <w:r w:rsidRPr="00035D87">
              <w:rPr>
                <w:rFonts w:cs="Arial"/>
                <w:sz w:val="20"/>
                <w:szCs w:val="20"/>
              </w:rPr>
              <w:t>badawcza</w:t>
            </w:r>
            <w:proofErr w:type="spellEnd"/>
          </w:p>
        </w:tc>
        <w:tc>
          <w:tcPr>
            <w:tcW w:w="5027" w:type="dxa"/>
          </w:tcPr>
          <w:p w14:paraId="61D65B00" w14:textId="683725BC" w:rsidR="00895DE2" w:rsidRPr="001656CA" w:rsidRDefault="001656CA" w:rsidP="00035D87">
            <w:pPr>
              <w:spacing w:before="0" w:line="300" w:lineRule="auto"/>
              <w:ind w:firstLine="0"/>
              <w:rPr>
                <w:rFonts w:cs="Arial"/>
                <w:sz w:val="20"/>
                <w:szCs w:val="18"/>
                <w:lang w:val="pl-PL"/>
              </w:rPr>
            </w:pPr>
            <w:r w:rsidRPr="001656CA">
              <w:rPr>
                <w:rFonts w:cs="Arial"/>
                <w:sz w:val="20"/>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tcPr>
          <w:p w14:paraId="2604878B" w14:textId="6431B414"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6,00</w:t>
            </w:r>
          </w:p>
        </w:tc>
      </w:tr>
      <w:tr w:rsidR="00CE1508" w:rsidRPr="00035D87" w14:paraId="03940D89" w14:textId="77777777" w:rsidTr="00CE1508">
        <w:trPr>
          <w:cantSplit/>
        </w:trPr>
        <w:tc>
          <w:tcPr>
            <w:tcW w:w="1191" w:type="dxa"/>
          </w:tcPr>
          <w:p w14:paraId="0035D973" w14:textId="43B1BA2C" w:rsidR="00CE1508" w:rsidRPr="00035D87" w:rsidRDefault="00CE1508" w:rsidP="00035D87">
            <w:pPr>
              <w:spacing w:before="0" w:line="300" w:lineRule="auto"/>
              <w:ind w:firstLine="0"/>
              <w:rPr>
                <w:rFonts w:cs="Arial"/>
                <w:sz w:val="20"/>
                <w:szCs w:val="20"/>
                <w:lang w:val="pl-PL"/>
              </w:rPr>
            </w:pPr>
            <w:r w:rsidRPr="00035D87">
              <w:rPr>
                <w:rFonts w:cs="Arial"/>
                <w:sz w:val="20"/>
                <w:szCs w:val="20"/>
                <w:lang w:val="pl-PL"/>
              </w:rPr>
              <w:lastRenderedPageBreak/>
              <w:t>Cytowania</w:t>
            </w:r>
          </w:p>
        </w:tc>
        <w:tc>
          <w:tcPr>
            <w:tcW w:w="2268" w:type="dxa"/>
          </w:tcPr>
          <w:p w14:paraId="2CE3C993" w14:textId="4C5E4AF9" w:rsidR="00CE1508" w:rsidRPr="00035D87" w:rsidRDefault="00CE1508" w:rsidP="00895DE2">
            <w:pPr>
              <w:spacing w:before="0" w:line="300" w:lineRule="auto"/>
              <w:ind w:firstLine="0"/>
              <w:jc w:val="center"/>
              <w:rPr>
                <w:rFonts w:cs="Arial"/>
                <w:sz w:val="20"/>
                <w:szCs w:val="20"/>
                <w:lang w:val="pl-PL"/>
              </w:rPr>
            </w:pPr>
            <w:proofErr w:type="spellStart"/>
            <w:r w:rsidRPr="00035D87">
              <w:rPr>
                <w:rFonts w:cs="Arial"/>
                <w:sz w:val="20"/>
                <w:szCs w:val="20"/>
                <w:lang w:val="pl-PL"/>
              </w:rPr>
              <w:t>Wskaźnki</w:t>
            </w:r>
            <w:proofErr w:type="spellEnd"/>
            <w:r w:rsidRPr="00035D87">
              <w:rPr>
                <w:rFonts w:cs="Arial"/>
                <w:sz w:val="20"/>
                <w:szCs w:val="20"/>
                <w:lang w:val="pl-PL"/>
              </w:rPr>
              <w:t xml:space="preserve"> </w:t>
            </w:r>
            <w:proofErr w:type="spellStart"/>
            <w:r w:rsidRPr="00035D87">
              <w:rPr>
                <w:rFonts w:cs="Arial"/>
                <w:sz w:val="20"/>
                <w:szCs w:val="20"/>
                <w:lang w:val="pl-PL"/>
              </w:rPr>
              <w:t>cytowań</w:t>
            </w:r>
            <w:proofErr w:type="spellEnd"/>
          </w:p>
        </w:tc>
        <w:tc>
          <w:tcPr>
            <w:tcW w:w="5027" w:type="dxa"/>
          </w:tcPr>
          <w:p w14:paraId="500B8072" w14:textId="22B88286" w:rsidR="00CE1508" w:rsidRPr="001656CA" w:rsidRDefault="001656CA" w:rsidP="00035D87">
            <w:pPr>
              <w:spacing w:before="0" w:line="300" w:lineRule="auto"/>
              <w:ind w:firstLine="0"/>
              <w:rPr>
                <w:rFonts w:cs="Arial"/>
                <w:sz w:val="20"/>
                <w:szCs w:val="18"/>
                <w:lang w:val="pl-PL"/>
              </w:rPr>
            </w:pPr>
            <w:r>
              <w:rPr>
                <w:rFonts w:cs="Arial"/>
                <w:sz w:val="20"/>
                <w:szCs w:val="18"/>
                <w:lang w:val="pl-PL"/>
              </w:rPr>
              <w:t>Celem tego wskaźnika jest odzwierciedlenie</w:t>
            </w:r>
            <w:r w:rsidRPr="001656CA">
              <w:rPr>
                <w:rFonts w:cs="Arial"/>
                <w:sz w:val="20"/>
                <w:szCs w:val="18"/>
                <w:lang w:val="pl-PL"/>
              </w:rPr>
              <w:t xml:space="preserve"> rol</w:t>
            </w:r>
            <w:r>
              <w:rPr>
                <w:rFonts w:cs="Arial"/>
                <w:sz w:val="20"/>
                <w:szCs w:val="18"/>
                <w:lang w:val="pl-PL"/>
              </w:rPr>
              <w:t>i</w:t>
            </w:r>
            <w:r w:rsidRPr="001656CA">
              <w:rPr>
                <w:rFonts w:cs="Arial"/>
                <w:sz w:val="20"/>
                <w:szCs w:val="18"/>
                <w:lang w:val="pl-PL"/>
              </w:rPr>
              <w:t xml:space="preserve"> uczelni w rozpowszechnianiu nowej wiedzy i idei</w:t>
            </w:r>
            <w:r>
              <w:rPr>
                <w:rFonts w:cs="Arial"/>
                <w:sz w:val="20"/>
                <w:szCs w:val="18"/>
                <w:lang w:val="pl-PL"/>
              </w:rPr>
              <w:t>. B</w:t>
            </w:r>
            <w:r w:rsidRPr="001656CA">
              <w:rPr>
                <w:rFonts w:cs="Arial"/>
                <w:sz w:val="20"/>
                <w:szCs w:val="18"/>
                <w:lang w:val="pl-PL"/>
              </w:rPr>
              <w:t>ada</w:t>
            </w:r>
            <w:r>
              <w:rPr>
                <w:rFonts w:cs="Arial"/>
                <w:sz w:val="20"/>
                <w:szCs w:val="18"/>
                <w:lang w:val="pl-PL"/>
              </w:rPr>
              <w:t>nie uwzględnia</w:t>
            </w:r>
            <w:r w:rsidRPr="001656CA">
              <w:rPr>
                <w:rFonts w:cs="Arial"/>
                <w:sz w:val="20"/>
                <w:szCs w:val="18"/>
                <w:lang w:val="pl-PL"/>
              </w:rPr>
              <w:t xml:space="preserve"> średnią liczbę </w:t>
            </w:r>
            <w:proofErr w:type="spellStart"/>
            <w:r w:rsidRPr="001656CA">
              <w:rPr>
                <w:rFonts w:cs="Arial"/>
                <w:sz w:val="20"/>
                <w:szCs w:val="18"/>
                <w:lang w:val="pl-PL"/>
              </w:rPr>
              <w:t>odwołań</w:t>
            </w:r>
            <w:proofErr w:type="spellEnd"/>
            <w:r w:rsidRPr="001656CA">
              <w:rPr>
                <w:rFonts w:cs="Arial"/>
                <w:sz w:val="20"/>
                <w:szCs w:val="18"/>
                <w:lang w:val="pl-PL"/>
              </w:rPr>
              <w:t xml:space="preserve"> do publikacji uczelni przez naukowców na całym świecie. </w:t>
            </w:r>
            <w:r>
              <w:rPr>
                <w:rFonts w:cs="Arial"/>
                <w:sz w:val="20"/>
                <w:szCs w:val="18"/>
                <w:lang w:val="pl-PL"/>
              </w:rPr>
              <w:t>D</w:t>
            </w:r>
            <w:r w:rsidRPr="001656CA">
              <w:rPr>
                <w:rFonts w:cs="Arial"/>
                <w:sz w:val="20"/>
                <w:szCs w:val="18"/>
                <w:lang w:val="pl-PL"/>
              </w:rPr>
              <w:t>ane</w:t>
            </w:r>
            <w:r>
              <w:rPr>
                <w:rFonts w:cs="Arial"/>
                <w:sz w:val="20"/>
                <w:szCs w:val="18"/>
                <w:lang w:val="pl-PL"/>
              </w:rPr>
              <w:t xml:space="preserve"> są normalizowane</w:t>
            </w:r>
            <w:r w:rsidRPr="001656CA">
              <w:rPr>
                <w:rFonts w:cs="Arial"/>
                <w:sz w:val="20"/>
                <w:szCs w:val="18"/>
                <w:lang w:val="pl-PL"/>
              </w:rPr>
              <w:t xml:space="preserve">, aby uwzględnić różnice w liczbie </w:t>
            </w:r>
            <w:proofErr w:type="spellStart"/>
            <w:r w:rsidRPr="001656CA">
              <w:rPr>
                <w:rFonts w:cs="Arial"/>
                <w:sz w:val="20"/>
                <w:szCs w:val="18"/>
                <w:lang w:val="pl-PL"/>
              </w:rPr>
              <w:t>cytowań</w:t>
            </w:r>
            <w:proofErr w:type="spellEnd"/>
            <w:r w:rsidRPr="001656CA">
              <w:rPr>
                <w:rFonts w:cs="Arial"/>
                <w:sz w:val="20"/>
                <w:szCs w:val="18"/>
                <w:lang w:val="pl-PL"/>
              </w:rPr>
              <w:t xml:space="preserve"> między różnymi dziedzinami nauki, wskaźnik ten dąży do obiektywnej oceny wpływu badań przeprowadzanych przez instytucje</w:t>
            </w:r>
          </w:p>
        </w:tc>
        <w:tc>
          <w:tcPr>
            <w:tcW w:w="1134" w:type="dxa"/>
          </w:tcPr>
          <w:p w14:paraId="39B8DA1B" w14:textId="776DF2E0" w:rsidR="00CE1508" w:rsidRPr="00035D87" w:rsidRDefault="00CE1508" w:rsidP="00895DE2">
            <w:pPr>
              <w:spacing w:before="0" w:line="300" w:lineRule="auto"/>
              <w:ind w:right="170" w:firstLine="0"/>
              <w:jc w:val="right"/>
              <w:rPr>
                <w:rFonts w:cs="Arial"/>
                <w:sz w:val="20"/>
                <w:szCs w:val="20"/>
                <w:lang w:val="pl-PL"/>
              </w:rPr>
            </w:pPr>
            <w:r w:rsidRPr="00035D87">
              <w:rPr>
                <w:rFonts w:cs="Arial"/>
                <w:sz w:val="20"/>
                <w:szCs w:val="20"/>
                <w:lang w:val="pl-PL"/>
              </w:rPr>
              <w:t>30,00</w:t>
            </w:r>
          </w:p>
        </w:tc>
      </w:tr>
      <w:tr w:rsidR="00895DE2" w:rsidRPr="00035D87" w14:paraId="4E5B5C52" w14:textId="77777777" w:rsidTr="00895DE2">
        <w:trPr>
          <w:cantSplit/>
        </w:trPr>
        <w:tc>
          <w:tcPr>
            <w:tcW w:w="1191" w:type="dxa"/>
            <w:vMerge w:val="restart"/>
            <w:vAlign w:val="center"/>
          </w:tcPr>
          <w:p w14:paraId="11D57BC6" w14:textId="3C9E6587"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Zasięg międzynarodowy</w:t>
            </w:r>
          </w:p>
        </w:tc>
        <w:tc>
          <w:tcPr>
            <w:tcW w:w="2268" w:type="dxa"/>
          </w:tcPr>
          <w:p w14:paraId="45FA21BD" w14:textId="4DABE76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studentów zagranicznych do liczby studentów krajowych</w:t>
            </w:r>
          </w:p>
        </w:tc>
        <w:tc>
          <w:tcPr>
            <w:tcW w:w="5027" w:type="dxa"/>
          </w:tcPr>
          <w:p w14:paraId="4061BAF8" w14:textId="74C08EFC"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służy do oceny zróżnicowania kulturowego uczelni i jej atrakcyjności dla studentów z różnych krajów, co może wskazywać na otwartość i globalną perspektywę instytucji</w:t>
            </w:r>
            <w:r>
              <w:rPr>
                <w:rFonts w:cs="Arial"/>
                <w:sz w:val="20"/>
                <w:szCs w:val="18"/>
                <w:lang w:val="pl-PL"/>
              </w:rPr>
              <w:t>.</w:t>
            </w:r>
          </w:p>
        </w:tc>
        <w:tc>
          <w:tcPr>
            <w:tcW w:w="1134" w:type="dxa"/>
          </w:tcPr>
          <w:p w14:paraId="27ED1C17" w14:textId="644B8608"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57B0225E" w14:textId="77777777" w:rsidTr="00895DE2">
        <w:trPr>
          <w:cantSplit/>
        </w:trPr>
        <w:tc>
          <w:tcPr>
            <w:tcW w:w="1191" w:type="dxa"/>
            <w:vMerge/>
            <w:vAlign w:val="center"/>
          </w:tcPr>
          <w:p w14:paraId="54987EDE"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7947F352" w14:textId="6F813F0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pracowników zagranicznych do liczby pracowników krajowych</w:t>
            </w:r>
          </w:p>
        </w:tc>
        <w:tc>
          <w:tcPr>
            <w:tcW w:w="5027" w:type="dxa"/>
          </w:tcPr>
          <w:p w14:paraId="63C36D82" w14:textId="25382A51"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 xml:space="preserve">Wskaźnik ten ocenia zróżnicowanie narodowościowe pracowników naukowych uczelni, co może </w:t>
            </w:r>
            <w:r>
              <w:rPr>
                <w:rFonts w:cs="Arial"/>
                <w:sz w:val="20"/>
                <w:szCs w:val="18"/>
                <w:lang w:val="pl-PL"/>
              </w:rPr>
              <w:t>wskazywać na zaangażowanie w proces</w:t>
            </w:r>
            <w:r w:rsidRPr="00F22C6F">
              <w:rPr>
                <w:rFonts w:cs="Arial"/>
                <w:sz w:val="20"/>
                <w:szCs w:val="18"/>
                <w:lang w:val="pl-PL"/>
              </w:rPr>
              <w:t xml:space="preserve"> wymiany wiedzy i umiejętności oraz promować międzynarodową współpracę naukową</w:t>
            </w:r>
            <w:r>
              <w:rPr>
                <w:rFonts w:cs="Arial"/>
                <w:sz w:val="20"/>
                <w:szCs w:val="18"/>
                <w:lang w:val="pl-PL"/>
              </w:rPr>
              <w:t>.</w:t>
            </w:r>
          </w:p>
        </w:tc>
        <w:tc>
          <w:tcPr>
            <w:tcW w:w="1134" w:type="dxa"/>
          </w:tcPr>
          <w:p w14:paraId="584E8779" w14:textId="004EA2AD"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444B8D9B" w14:textId="77777777" w:rsidTr="00895DE2">
        <w:trPr>
          <w:cantSplit/>
        </w:trPr>
        <w:tc>
          <w:tcPr>
            <w:tcW w:w="1191" w:type="dxa"/>
            <w:vMerge/>
            <w:vAlign w:val="center"/>
          </w:tcPr>
          <w:p w14:paraId="707B8708"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4DF83D82" w14:textId="652E29E0"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Współpraca międzynarodowa</w:t>
            </w:r>
          </w:p>
        </w:tc>
        <w:tc>
          <w:tcPr>
            <w:tcW w:w="5027" w:type="dxa"/>
          </w:tcPr>
          <w:p w14:paraId="35833220" w14:textId="7DE966AE"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tcPr>
          <w:p w14:paraId="475C8AF4" w14:textId="5B4D09F0"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CE1508" w:rsidRPr="00035D87" w14:paraId="77777DFE" w14:textId="77777777" w:rsidTr="00CE1508">
        <w:trPr>
          <w:cantSplit/>
        </w:trPr>
        <w:tc>
          <w:tcPr>
            <w:tcW w:w="1191" w:type="dxa"/>
          </w:tcPr>
          <w:p w14:paraId="7FD41AA6" w14:textId="48A49C52" w:rsidR="00CE1508" w:rsidRPr="00035D87" w:rsidRDefault="00CE1508" w:rsidP="00035D87">
            <w:pPr>
              <w:spacing w:before="0" w:line="300" w:lineRule="auto"/>
              <w:ind w:firstLine="0"/>
              <w:rPr>
                <w:rFonts w:cs="Arial"/>
                <w:sz w:val="20"/>
                <w:szCs w:val="20"/>
              </w:rPr>
            </w:pPr>
            <w:r w:rsidRPr="00035D87">
              <w:rPr>
                <w:rFonts w:cs="Arial"/>
                <w:sz w:val="20"/>
                <w:szCs w:val="20"/>
                <w:lang w:val="pl-PL"/>
              </w:rPr>
              <w:t>Dochody z</w:t>
            </w:r>
            <w:r w:rsidR="00895DE2">
              <w:rPr>
                <w:rFonts w:cs="Arial"/>
                <w:sz w:val="20"/>
                <w:szCs w:val="20"/>
                <w:lang w:val="pl-PL"/>
              </w:rPr>
              <w:t> </w:t>
            </w:r>
            <w:r w:rsidRPr="00035D87">
              <w:rPr>
                <w:rFonts w:cs="Arial"/>
                <w:sz w:val="20"/>
                <w:szCs w:val="20"/>
                <w:lang w:val="pl-PL"/>
              </w:rPr>
              <w:t>biznesu</w:t>
            </w:r>
          </w:p>
        </w:tc>
        <w:tc>
          <w:tcPr>
            <w:tcW w:w="2268" w:type="dxa"/>
          </w:tcPr>
          <w:p w14:paraId="070F42A0" w14:textId="7B2C4D84" w:rsidR="00CE1508" w:rsidRPr="00035D87" w:rsidRDefault="00CE1508" w:rsidP="00895DE2">
            <w:pPr>
              <w:spacing w:before="0" w:line="300" w:lineRule="auto"/>
              <w:ind w:firstLine="0"/>
              <w:jc w:val="center"/>
              <w:rPr>
                <w:rFonts w:cs="Arial"/>
                <w:sz w:val="20"/>
                <w:szCs w:val="20"/>
              </w:rPr>
            </w:pPr>
            <w:proofErr w:type="spellStart"/>
            <w:r w:rsidRPr="00035D87">
              <w:rPr>
                <w:rFonts w:cs="Arial"/>
                <w:sz w:val="20"/>
                <w:szCs w:val="20"/>
              </w:rPr>
              <w:t>Doch</w:t>
            </w:r>
            <w:r>
              <w:rPr>
                <w:rFonts w:cs="Arial"/>
                <w:sz w:val="20"/>
                <w:szCs w:val="20"/>
              </w:rPr>
              <w:t>ody</w:t>
            </w:r>
            <w:proofErr w:type="spellEnd"/>
            <w:r w:rsidRPr="00035D87">
              <w:rPr>
                <w:rFonts w:cs="Arial"/>
                <w:sz w:val="20"/>
                <w:szCs w:val="20"/>
              </w:rPr>
              <w:t xml:space="preserve"> z </w:t>
            </w:r>
            <w:proofErr w:type="spellStart"/>
            <w:r w:rsidRPr="00035D87">
              <w:rPr>
                <w:rFonts w:cs="Arial"/>
                <w:sz w:val="20"/>
                <w:szCs w:val="20"/>
              </w:rPr>
              <w:t>biznesu</w:t>
            </w:r>
            <w:proofErr w:type="spellEnd"/>
          </w:p>
        </w:tc>
        <w:tc>
          <w:tcPr>
            <w:tcW w:w="5027" w:type="dxa"/>
          </w:tcPr>
          <w:p w14:paraId="3C62205F" w14:textId="0119CC19" w:rsidR="00CE1508" w:rsidRPr="00BF4E5E" w:rsidRDefault="00BF4E5E" w:rsidP="00035D87">
            <w:pPr>
              <w:spacing w:before="0" w:line="300" w:lineRule="auto"/>
              <w:ind w:firstLine="0"/>
              <w:rPr>
                <w:rFonts w:cs="Arial"/>
                <w:sz w:val="20"/>
                <w:szCs w:val="18"/>
                <w:lang w:val="pl-PL"/>
              </w:rPr>
            </w:pPr>
            <w:r w:rsidRPr="00BF4E5E">
              <w:rPr>
                <w:rFonts w:cs="Arial"/>
                <w:sz w:val="20"/>
                <w:szCs w:val="18"/>
                <w:lang w:val="pl-PL"/>
              </w:rPr>
              <w:t>Miera dochod</w:t>
            </w:r>
            <w:r>
              <w:rPr>
                <w:rFonts w:cs="Arial"/>
                <w:sz w:val="20"/>
                <w:szCs w:val="18"/>
                <w:lang w:val="pl-PL"/>
              </w:rPr>
              <w:t>ów</w:t>
            </w:r>
            <w:r w:rsidRPr="00BF4E5E">
              <w:rPr>
                <w:rFonts w:cs="Arial"/>
                <w:sz w:val="20"/>
                <w:szCs w:val="18"/>
                <w:lang w:val="pl-PL"/>
              </w:rPr>
              <w:t xml:space="preserve"> z badań uzyskiwan</w:t>
            </w:r>
            <w:r>
              <w:rPr>
                <w:rFonts w:cs="Arial"/>
                <w:sz w:val="20"/>
                <w:szCs w:val="18"/>
                <w:lang w:val="pl-PL"/>
              </w:rPr>
              <w:t>ych</w:t>
            </w:r>
            <w:r w:rsidRPr="00BF4E5E">
              <w:rPr>
                <w:rFonts w:cs="Arial"/>
                <w:sz w:val="20"/>
                <w:szCs w:val="18"/>
                <w:lang w:val="pl-PL"/>
              </w:rPr>
              <w:t xml:space="preserve"> od przemysłu w stosunku do liczby zatrudnionych </w:t>
            </w:r>
            <w:r>
              <w:rPr>
                <w:rFonts w:cs="Arial"/>
                <w:sz w:val="20"/>
                <w:szCs w:val="18"/>
                <w:lang w:val="pl-PL"/>
              </w:rPr>
              <w:t>pracowników</w:t>
            </w:r>
            <w:r w:rsidRPr="00BF4E5E">
              <w:rPr>
                <w:rFonts w:cs="Arial"/>
                <w:sz w:val="20"/>
                <w:szCs w:val="18"/>
                <w:lang w:val="pl-PL"/>
              </w:rPr>
              <w:t xml:space="preserve"> akademickich</w:t>
            </w:r>
            <w:r>
              <w:rPr>
                <w:rFonts w:cs="Arial"/>
                <w:sz w:val="20"/>
                <w:szCs w:val="18"/>
                <w:lang w:val="pl-PL"/>
              </w:rPr>
              <w:t>.</w:t>
            </w:r>
            <w:r w:rsidRPr="00BF4E5E">
              <w:rPr>
                <w:rFonts w:cs="Arial"/>
                <w:sz w:val="20"/>
                <w:szCs w:val="18"/>
                <w:lang w:val="pl-PL"/>
              </w:rPr>
              <w:t xml:space="preserve"> </w:t>
            </w:r>
            <w:r>
              <w:rPr>
                <w:rFonts w:cs="Arial"/>
                <w:sz w:val="20"/>
                <w:szCs w:val="18"/>
                <w:lang w:val="pl-PL"/>
              </w:rPr>
              <w:t>W</w:t>
            </w:r>
            <w:r w:rsidRPr="00BF4E5E">
              <w:rPr>
                <w:rFonts w:cs="Arial"/>
                <w:sz w:val="20"/>
                <w:szCs w:val="18"/>
                <w:lang w:val="pl-PL"/>
              </w:rPr>
              <w:t>skaźnik dochodów z przemysłu ocenia zdolność instytucji do wspierania innowacji i współpracy z sektorem przemysłowym. Celem tego wskaźnika jest ukazanie efektywności transferu wiedzy między uczelnią</w:t>
            </w:r>
            <w:r>
              <w:rPr>
                <w:rFonts w:cs="Arial"/>
                <w:sz w:val="20"/>
                <w:szCs w:val="18"/>
                <w:lang w:val="pl-PL"/>
              </w:rPr>
              <w:t>,</w:t>
            </w:r>
            <w:r w:rsidRPr="00BF4E5E">
              <w:rPr>
                <w:rFonts w:cs="Arial"/>
                <w:sz w:val="20"/>
                <w:szCs w:val="18"/>
                <w:lang w:val="pl-PL"/>
              </w:rPr>
              <w:t xml:space="preserve"> a przemysłem oraz atrakcyjności instytucji dla finansowania ze źródeł komercyjnych.</w:t>
            </w:r>
          </w:p>
        </w:tc>
        <w:tc>
          <w:tcPr>
            <w:tcW w:w="1134" w:type="dxa"/>
          </w:tcPr>
          <w:p w14:paraId="6F7BB263" w14:textId="0526CBB9" w:rsidR="00CE1508" w:rsidRPr="00035D87" w:rsidRDefault="00CE1508" w:rsidP="00895DE2">
            <w:pPr>
              <w:spacing w:before="0" w:line="300" w:lineRule="auto"/>
              <w:ind w:right="170" w:firstLine="0"/>
              <w:jc w:val="right"/>
              <w:rPr>
                <w:rFonts w:cs="Arial"/>
                <w:sz w:val="20"/>
                <w:szCs w:val="20"/>
              </w:rPr>
            </w:pPr>
            <w:r w:rsidRPr="00035D87">
              <w:rPr>
                <w:rFonts w:cs="Arial"/>
                <w:sz w:val="20"/>
                <w:szCs w:val="20"/>
              </w:rPr>
              <w:t>2,50</w:t>
            </w:r>
          </w:p>
        </w:tc>
      </w:tr>
    </w:tbl>
    <w:p w14:paraId="1B60786A" w14:textId="18257F21" w:rsidR="00FE21F7" w:rsidRPr="00BF4E5E" w:rsidRDefault="00035D87" w:rsidP="00035D87">
      <w:pPr>
        <w:pStyle w:val="rdo"/>
      </w:pPr>
      <w:r w:rsidRPr="00BF4E5E">
        <w:t xml:space="preserve">źródło: </w:t>
      </w:r>
      <w:r w:rsidR="00BF4E5E" w:rsidRPr="00BF4E5E">
        <w:t>opracowanie własne przy wykor</w:t>
      </w:r>
      <w:r w:rsidR="00BF4E5E">
        <w:t xml:space="preserve">zystaniu narzędzia ChatGPT-4 na podstawie </w:t>
      </w:r>
      <w:r>
        <w:fldChar w:fldCharType="begin" w:fldLock="1"/>
      </w:r>
      <w:r w:rsidR="004935B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fldChar w:fldCharType="separate"/>
      </w:r>
      <w:r w:rsidR="00BF4E5E" w:rsidRPr="00BF4E5E">
        <w:rPr>
          <w:noProof/>
        </w:rPr>
        <w:t>(Times Higher Education, 2022, ss. 9–12)</w:t>
      </w:r>
      <w:r>
        <w:fldChar w:fldCharType="end"/>
      </w:r>
    </w:p>
    <w:p w14:paraId="52FC4F50" w14:textId="58AB6F5B" w:rsidR="00BF04AE" w:rsidRDefault="00241F68" w:rsidP="00385E30">
      <w:r w:rsidRPr="00241F68">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w:t>
      </w:r>
      <w:r w:rsidRPr="00241F68">
        <w:lastRenderedPageBreak/>
        <w:t>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proofErr w:type="spellStart"/>
      <w:r w:rsidR="0009776B">
        <w:t>kreteriów</w:t>
      </w:r>
      <w:proofErr w:type="spellEnd"/>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08B5263F" w14:textId="77777777" w:rsidR="00D935B7" w:rsidRDefault="00D935B7" w:rsidP="00385E30"/>
    <w:p w14:paraId="2753DC24" w14:textId="2BA320B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fldChar w:fldCharType="begin"/>
      </w:r>
      <w:r>
        <w:instrText xml:space="preserve"> REF _Ref134122917 \p \h </w:instrText>
      </w:r>
      <w:r>
        <w:fldChar w:fldCharType="separate"/>
      </w:r>
      <w:r>
        <w:t>niżej</w:t>
      </w:r>
      <w:r>
        <w:fldChar w:fldCharType="end"/>
      </w:r>
      <w:r>
        <w:t xml:space="preserve"> (</w:t>
      </w:r>
      <w:r>
        <w:fldChar w:fldCharType="begin"/>
      </w:r>
      <w:r>
        <w:instrText xml:space="preserve"> REF  _Ref134122925 \* Lower \h  \* MERGEFORMAT </w:instrText>
      </w:r>
      <w:r>
        <w:fldChar w:fldCharType="separate"/>
      </w:r>
      <w:r w:rsidRPr="00F61FB6">
        <w:t xml:space="preserve">tabela </w:t>
      </w:r>
      <w:r w:rsidRPr="00F61FB6">
        <w:rPr>
          <w:noProof/>
        </w:rPr>
        <w:t>17</w:t>
      </w:r>
      <w:r>
        <w:fldChar w:fldCharType="end"/>
      </w:r>
      <w:r>
        <w:t>).</w:t>
      </w:r>
    </w:p>
    <w:p w14:paraId="7DDF3638" w14:textId="238D1BC3" w:rsidR="008E7EFF" w:rsidRPr="00D654E0" w:rsidRDefault="008E7EFF" w:rsidP="00D654E0">
      <w:pPr>
        <w:pStyle w:val="Tytutabeli"/>
        <w:rPr>
          <w:lang w:val="en-GB"/>
        </w:rPr>
      </w:pPr>
      <w:bookmarkStart w:id="155" w:name="_Ref134122925"/>
      <w:bookmarkStart w:id="156" w:name="_Ref134122917"/>
      <w:proofErr w:type="spellStart"/>
      <w:r w:rsidRPr="00D654E0">
        <w:rPr>
          <w:lang w:val="en-GB"/>
        </w:rPr>
        <w:lastRenderedPageBreak/>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5B2276">
        <w:rPr>
          <w:noProof/>
          <w:lang w:val="en-GB"/>
        </w:rPr>
        <w:t>17</w:t>
      </w:r>
      <w:r>
        <w:fldChar w:fldCharType="end"/>
      </w:r>
      <w:bookmarkEnd w:id="155"/>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6"/>
    </w:p>
    <w:tbl>
      <w:tblPr>
        <w:tblStyle w:val="Tabela-Siatka"/>
        <w:tblW w:w="9865" w:type="dxa"/>
        <w:tblLook w:val="04A0" w:firstRow="1" w:lastRow="0" w:firstColumn="1" w:lastColumn="0" w:noHBand="0" w:noVBand="1"/>
      </w:tblPr>
      <w:tblGrid>
        <w:gridCol w:w="1417"/>
        <w:gridCol w:w="1417"/>
        <w:gridCol w:w="5737"/>
        <w:gridCol w:w="1294"/>
      </w:tblGrid>
      <w:tr w:rsidR="00FB50A7" w:rsidRPr="00035D87" w14:paraId="7265394E" w14:textId="77777777" w:rsidTr="008E7EFF">
        <w:trPr>
          <w:cantSplit/>
          <w:tblHeader/>
        </w:trPr>
        <w:tc>
          <w:tcPr>
            <w:tcW w:w="1417" w:type="dxa"/>
          </w:tcPr>
          <w:p w14:paraId="524C3DF8" w14:textId="5FA9A7A2" w:rsidR="00FB50A7" w:rsidRDefault="00FB50A7" w:rsidP="00CB5FF0">
            <w:pPr>
              <w:spacing w:before="0" w:line="300" w:lineRule="auto"/>
              <w:ind w:firstLine="0"/>
              <w:jc w:val="center"/>
              <w:rPr>
                <w:rFonts w:cs="Arial"/>
                <w:b/>
                <w:bCs/>
                <w:szCs w:val="20"/>
              </w:rPr>
            </w:pPr>
            <w:proofErr w:type="spellStart"/>
            <w:r>
              <w:rPr>
                <w:rFonts w:cs="Arial"/>
                <w:b/>
                <w:bCs/>
                <w:sz w:val="20"/>
                <w:szCs w:val="20"/>
              </w:rPr>
              <w:t>Kryterium</w:t>
            </w:r>
            <w:proofErr w:type="spellEnd"/>
          </w:p>
        </w:tc>
        <w:tc>
          <w:tcPr>
            <w:tcW w:w="1417" w:type="dxa"/>
          </w:tcPr>
          <w:p w14:paraId="42093CEF" w14:textId="6D59C0D3" w:rsidR="00FB50A7" w:rsidRPr="00035D87" w:rsidRDefault="00FB50A7" w:rsidP="00CB5FF0">
            <w:pPr>
              <w:spacing w:before="0" w:line="300" w:lineRule="auto"/>
              <w:ind w:firstLine="0"/>
              <w:jc w:val="center"/>
              <w:rPr>
                <w:rFonts w:cs="Arial"/>
                <w:b/>
                <w:bCs/>
                <w:sz w:val="20"/>
                <w:szCs w:val="20"/>
              </w:rPr>
            </w:pPr>
            <w:proofErr w:type="spellStart"/>
            <w:r>
              <w:rPr>
                <w:rFonts w:cs="Arial"/>
                <w:b/>
                <w:bCs/>
                <w:sz w:val="20"/>
                <w:szCs w:val="20"/>
              </w:rPr>
              <w:t>Wskaźnik</w:t>
            </w:r>
            <w:proofErr w:type="spellEnd"/>
          </w:p>
        </w:tc>
        <w:tc>
          <w:tcPr>
            <w:tcW w:w="5737" w:type="dxa"/>
          </w:tcPr>
          <w:p w14:paraId="77736859" w14:textId="77777777" w:rsidR="00FB50A7" w:rsidRPr="00EB5ABF" w:rsidRDefault="00FB50A7" w:rsidP="00CB5FF0">
            <w:pPr>
              <w:spacing w:before="0" w:line="300" w:lineRule="auto"/>
              <w:ind w:firstLine="0"/>
              <w:rPr>
                <w:rFonts w:cs="Arial"/>
                <w:b/>
                <w:bCs/>
                <w:sz w:val="20"/>
                <w:szCs w:val="18"/>
              </w:rPr>
            </w:pPr>
            <w:proofErr w:type="spellStart"/>
            <w:r w:rsidRPr="00EB5ABF">
              <w:rPr>
                <w:rFonts w:cs="Arial"/>
                <w:b/>
                <w:bCs/>
                <w:sz w:val="20"/>
                <w:szCs w:val="18"/>
              </w:rPr>
              <w:t>Opis</w:t>
            </w:r>
            <w:proofErr w:type="spellEnd"/>
          </w:p>
        </w:tc>
        <w:tc>
          <w:tcPr>
            <w:tcW w:w="1294" w:type="dxa"/>
          </w:tcPr>
          <w:p w14:paraId="21772222" w14:textId="77777777" w:rsidR="00FB50A7" w:rsidRPr="00035D87" w:rsidRDefault="00FB50A7" w:rsidP="00CB5FF0">
            <w:pPr>
              <w:spacing w:before="0" w:line="300" w:lineRule="auto"/>
              <w:ind w:firstLine="0"/>
              <w:jc w:val="center"/>
              <w:rPr>
                <w:rFonts w:cs="Arial"/>
                <w:b/>
                <w:bCs/>
                <w:sz w:val="20"/>
                <w:szCs w:val="20"/>
              </w:rPr>
            </w:pPr>
            <w:proofErr w:type="spellStart"/>
            <w:r w:rsidRPr="00035D87">
              <w:rPr>
                <w:rFonts w:cs="Arial"/>
                <w:b/>
                <w:bCs/>
                <w:sz w:val="20"/>
                <w:szCs w:val="20"/>
              </w:rPr>
              <w:t>Waga</w:t>
            </w:r>
            <w:proofErr w:type="spellEnd"/>
            <w:r w:rsidRPr="00035D87">
              <w:rPr>
                <w:rFonts w:cs="Arial"/>
                <w:b/>
                <w:bCs/>
                <w:sz w:val="20"/>
                <w:szCs w:val="20"/>
              </w:rPr>
              <w:t xml:space="preserve"> [%]</w:t>
            </w:r>
          </w:p>
        </w:tc>
      </w:tr>
      <w:tr w:rsidR="00FB50A7" w:rsidRPr="00035D87" w14:paraId="53880C7F" w14:textId="77777777" w:rsidTr="008E7EFF">
        <w:trPr>
          <w:cantSplit/>
        </w:trPr>
        <w:tc>
          <w:tcPr>
            <w:tcW w:w="1417" w:type="dxa"/>
            <w:vAlign w:val="center"/>
          </w:tcPr>
          <w:p w14:paraId="523FA3AB" w14:textId="3702C575" w:rsidR="00FB50A7" w:rsidRDefault="00FB50A7" w:rsidP="00FB50A7">
            <w:pPr>
              <w:spacing w:before="0" w:line="300" w:lineRule="auto"/>
              <w:ind w:firstLine="0"/>
              <w:jc w:val="center"/>
              <w:rPr>
                <w:rFonts w:cs="Arial"/>
                <w:szCs w:val="20"/>
              </w:rPr>
            </w:pPr>
            <w:proofErr w:type="spellStart"/>
            <w:r>
              <w:rPr>
                <w:rFonts w:cs="Arial"/>
                <w:sz w:val="20"/>
                <w:szCs w:val="20"/>
              </w:rPr>
              <w:t>Jakość</w:t>
            </w:r>
            <w:proofErr w:type="spellEnd"/>
            <w:r>
              <w:rPr>
                <w:rFonts w:cs="Arial"/>
                <w:sz w:val="20"/>
                <w:szCs w:val="20"/>
              </w:rPr>
              <w:t xml:space="preserve"> </w:t>
            </w:r>
            <w:proofErr w:type="spellStart"/>
            <w:r>
              <w:rPr>
                <w:rFonts w:cs="Arial"/>
                <w:sz w:val="20"/>
                <w:szCs w:val="20"/>
              </w:rPr>
              <w:t>edukacji</w:t>
            </w:r>
            <w:proofErr w:type="spellEnd"/>
          </w:p>
        </w:tc>
        <w:tc>
          <w:tcPr>
            <w:tcW w:w="1417" w:type="dxa"/>
            <w:vAlign w:val="center"/>
          </w:tcPr>
          <w:p w14:paraId="30546610" w14:textId="4448A297" w:rsidR="00FB50A7" w:rsidRPr="00035D87" w:rsidRDefault="00FB50A7" w:rsidP="00FB50A7">
            <w:pPr>
              <w:spacing w:before="0" w:line="300" w:lineRule="auto"/>
              <w:ind w:firstLine="0"/>
              <w:jc w:val="center"/>
              <w:rPr>
                <w:rFonts w:cs="Arial"/>
                <w:sz w:val="20"/>
                <w:szCs w:val="20"/>
              </w:rPr>
            </w:pPr>
            <w:proofErr w:type="spellStart"/>
            <w:r>
              <w:rPr>
                <w:rFonts w:cs="Arial"/>
                <w:sz w:val="20"/>
                <w:szCs w:val="20"/>
              </w:rPr>
              <w:t>Absolwenci</w:t>
            </w:r>
            <w:proofErr w:type="spellEnd"/>
            <w:r>
              <w:rPr>
                <w:rFonts w:cs="Arial"/>
                <w:sz w:val="20"/>
                <w:szCs w:val="20"/>
              </w:rPr>
              <w:t xml:space="preserve"> (</w:t>
            </w:r>
            <w:r w:rsidRPr="00FB50A7">
              <w:rPr>
                <w:rFonts w:cs="Arial"/>
                <w:i/>
                <w:iCs/>
                <w:sz w:val="20"/>
                <w:szCs w:val="20"/>
              </w:rPr>
              <w:t>Alumni</w:t>
            </w:r>
            <w:r>
              <w:rPr>
                <w:rFonts w:cs="Arial"/>
                <w:sz w:val="20"/>
                <w:szCs w:val="20"/>
              </w:rPr>
              <w:t>)</w:t>
            </w:r>
          </w:p>
        </w:tc>
        <w:tc>
          <w:tcPr>
            <w:tcW w:w="5737" w:type="dxa"/>
          </w:tcPr>
          <w:p w14:paraId="30DC500D" w14:textId="23AED9E0" w:rsidR="00FB50A7" w:rsidRPr="00EB5ABF" w:rsidRDefault="00FB50A7" w:rsidP="00CB5FF0">
            <w:pPr>
              <w:spacing w:before="0" w:line="300" w:lineRule="auto"/>
              <w:ind w:firstLine="0"/>
              <w:rPr>
                <w:rFonts w:cs="Arial"/>
                <w:sz w:val="20"/>
                <w:szCs w:val="18"/>
                <w:lang w:val="pl-PL"/>
              </w:rPr>
            </w:pPr>
            <w:r w:rsidRPr="00FB50A7">
              <w:rPr>
                <w:rFonts w:cs="Arial"/>
                <w:sz w:val="20"/>
                <w:szCs w:val="18"/>
                <w:lang w:val="pl-PL"/>
              </w:rPr>
              <w:t xml:space="preserve">Liczba absolwentów uczelni, którzy zdobyli Nagrody Nobla lub Medale Fieldsa. Absolwentów waży się według okresu, w którym uzyskali stopnie. Waga maleje dla absolwentów z </w:t>
            </w:r>
            <w:r>
              <w:rPr>
                <w:rFonts w:cs="Arial"/>
                <w:sz w:val="20"/>
                <w:szCs w:val="18"/>
                <w:lang w:val="pl-PL"/>
              </w:rPr>
              <w:t>wcześniejszych</w:t>
            </w:r>
            <w:r w:rsidRPr="00FB50A7">
              <w:rPr>
                <w:rFonts w:cs="Arial"/>
                <w:sz w:val="20"/>
                <w:szCs w:val="18"/>
                <w:lang w:val="pl-PL"/>
              </w:rPr>
              <w:t xml:space="preserve"> lat, co ma na celu uwzględnienie </w:t>
            </w:r>
            <w:r>
              <w:rPr>
                <w:rFonts w:cs="Arial"/>
                <w:sz w:val="20"/>
                <w:szCs w:val="18"/>
                <w:lang w:val="pl-PL"/>
              </w:rPr>
              <w:t xml:space="preserve">jak najbardziej </w:t>
            </w:r>
            <w:r w:rsidRPr="00FB50A7">
              <w:rPr>
                <w:rFonts w:cs="Arial"/>
                <w:sz w:val="20"/>
                <w:szCs w:val="18"/>
                <w:lang w:val="pl-PL"/>
              </w:rPr>
              <w:t>aktualnej wartości uczelni</w:t>
            </w:r>
            <w:r>
              <w:rPr>
                <w:rFonts w:cs="Arial"/>
                <w:sz w:val="20"/>
                <w:szCs w:val="18"/>
                <w:lang w:val="pl-PL"/>
              </w:rPr>
              <w:t xml:space="preserve"> jakości edukacji uczelni</w:t>
            </w:r>
            <w:r w:rsidRPr="00FB50A7">
              <w:rPr>
                <w:rFonts w:cs="Arial"/>
                <w:sz w:val="20"/>
                <w:szCs w:val="18"/>
                <w:lang w:val="pl-PL"/>
              </w:rPr>
              <w:t>.</w:t>
            </w:r>
          </w:p>
        </w:tc>
        <w:tc>
          <w:tcPr>
            <w:tcW w:w="1294" w:type="dxa"/>
          </w:tcPr>
          <w:p w14:paraId="0EF7CD34" w14:textId="5CF8B631" w:rsidR="00FB50A7" w:rsidRPr="00035D87" w:rsidRDefault="00FB50A7" w:rsidP="00CB5FF0">
            <w:pPr>
              <w:spacing w:before="0" w:line="300" w:lineRule="auto"/>
              <w:ind w:right="170" w:firstLine="0"/>
              <w:jc w:val="right"/>
              <w:rPr>
                <w:rFonts w:cs="Arial"/>
                <w:sz w:val="20"/>
                <w:szCs w:val="20"/>
              </w:rPr>
            </w:pPr>
            <w:r w:rsidRPr="00035D87">
              <w:rPr>
                <w:rFonts w:cs="Arial"/>
                <w:sz w:val="20"/>
                <w:szCs w:val="20"/>
              </w:rPr>
              <w:t>1</w:t>
            </w:r>
            <w:r>
              <w:rPr>
                <w:rFonts w:cs="Arial"/>
                <w:sz w:val="20"/>
                <w:szCs w:val="20"/>
              </w:rPr>
              <w:t>0</w:t>
            </w:r>
            <w:r w:rsidRPr="00035D87">
              <w:rPr>
                <w:rFonts w:cs="Arial"/>
                <w:sz w:val="20"/>
                <w:szCs w:val="20"/>
              </w:rPr>
              <w:t>,00</w:t>
            </w:r>
          </w:p>
        </w:tc>
      </w:tr>
      <w:tr w:rsidR="008E7EFF" w:rsidRPr="00035D87" w14:paraId="3EC9527F" w14:textId="77777777" w:rsidTr="008E7EFF">
        <w:trPr>
          <w:cantSplit/>
        </w:trPr>
        <w:tc>
          <w:tcPr>
            <w:tcW w:w="1417" w:type="dxa"/>
            <w:vMerge w:val="restart"/>
            <w:vAlign w:val="center"/>
          </w:tcPr>
          <w:p w14:paraId="5C134C28" w14:textId="6D20B462" w:rsidR="008E7EFF" w:rsidRPr="00035D87" w:rsidRDefault="008E7EFF" w:rsidP="00FB50A7">
            <w:pPr>
              <w:spacing w:before="0" w:line="300" w:lineRule="auto"/>
              <w:ind w:firstLine="0"/>
              <w:jc w:val="center"/>
              <w:rPr>
                <w:rFonts w:cs="Arial"/>
                <w:szCs w:val="20"/>
              </w:rPr>
            </w:pPr>
            <w:proofErr w:type="spellStart"/>
            <w:r>
              <w:rPr>
                <w:rFonts w:cs="Arial"/>
                <w:sz w:val="20"/>
                <w:szCs w:val="20"/>
              </w:rPr>
              <w:t>Jakość</w:t>
            </w:r>
            <w:proofErr w:type="spellEnd"/>
            <w:r>
              <w:rPr>
                <w:rFonts w:cs="Arial"/>
                <w:sz w:val="20"/>
                <w:szCs w:val="20"/>
              </w:rPr>
              <w:t xml:space="preserve"> </w:t>
            </w:r>
            <w:proofErr w:type="spellStart"/>
            <w:r>
              <w:rPr>
                <w:rFonts w:cs="Arial"/>
                <w:sz w:val="20"/>
                <w:szCs w:val="20"/>
              </w:rPr>
              <w:t>wydziału</w:t>
            </w:r>
            <w:proofErr w:type="spellEnd"/>
          </w:p>
        </w:tc>
        <w:tc>
          <w:tcPr>
            <w:tcW w:w="1417" w:type="dxa"/>
            <w:vAlign w:val="center"/>
          </w:tcPr>
          <w:p w14:paraId="25543E5A" w14:textId="3E36316F" w:rsidR="008E7EFF" w:rsidRPr="00035D87" w:rsidRDefault="008E7EFF" w:rsidP="00FB50A7">
            <w:pPr>
              <w:spacing w:before="0" w:line="300" w:lineRule="auto"/>
              <w:ind w:firstLine="0"/>
              <w:jc w:val="center"/>
              <w:rPr>
                <w:rFonts w:cs="Arial"/>
                <w:sz w:val="20"/>
                <w:szCs w:val="20"/>
                <w:lang w:val="pl-PL"/>
              </w:rPr>
            </w:pPr>
            <w:proofErr w:type="spellStart"/>
            <w:r>
              <w:rPr>
                <w:rFonts w:cs="Arial"/>
                <w:sz w:val="20"/>
                <w:szCs w:val="20"/>
              </w:rPr>
              <w:t>Nagrody</w:t>
            </w:r>
            <w:proofErr w:type="spellEnd"/>
            <w:r>
              <w:rPr>
                <w:rFonts w:cs="Arial"/>
                <w:sz w:val="20"/>
                <w:szCs w:val="20"/>
              </w:rPr>
              <w:t xml:space="preserve"> (</w:t>
            </w:r>
            <w:r>
              <w:rPr>
                <w:rFonts w:cs="Arial"/>
                <w:i/>
                <w:iCs/>
                <w:sz w:val="20"/>
                <w:szCs w:val="20"/>
              </w:rPr>
              <w:t>Award</w:t>
            </w:r>
            <w:r>
              <w:rPr>
                <w:rFonts w:cs="Arial"/>
                <w:sz w:val="20"/>
                <w:szCs w:val="20"/>
              </w:rPr>
              <w:t>)</w:t>
            </w:r>
          </w:p>
        </w:tc>
        <w:tc>
          <w:tcPr>
            <w:tcW w:w="5737" w:type="dxa"/>
          </w:tcPr>
          <w:p w14:paraId="2BE8D0D9" w14:textId="04501D95" w:rsidR="008E7EFF" w:rsidRPr="00954C14" w:rsidRDefault="008E7EFF" w:rsidP="00FB50A7">
            <w:pPr>
              <w:spacing w:before="0" w:line="300" w:lineRule="auto"/>
              <w:ind w:firstLine="0"/>
              <w:rPr>
                <w:rFonts w:cs="Arial"/>
                <w:sz w:val="20"/>
                <w:szCs w:val="18"/>
                <w:lang w:val="pl-PL"/>
              </w:rPr>
            </w:pPr>
            <w:r w:rsidRPr="00FB50A7">
              <w:rPr>
                <w:rFonts w:cs="Arial"/>
                <w:sz w:val="20"/>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294" w:type="dxa"/>
          </w:tcPr>
          <w:p w14:paraId="1DA0D99E" w14:textId="52AAD956" w:rsidR="008E7EFF" w:rsidRPr="00035D87" w:rsidRDefault="008E7EFF" w:rsidP="00FB50A7">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747C987" w14:textId="77777777" w:rsidTr="008E7EFF">
        <w:trPr>
          <w:cantSplit/>
        </w:trPr>
        <w:tc>
          <w:tcPr>
            <w:tcW w:w="1417" w:type="dxa"/>
            <w:vMerge/>
            <w:vAlign w:val="center"/>
          </w:tcPr>
          <w:p w14:paraId="7D069E01" w14:textId="01792B61" w:rsidR="008E7EFF" w:rsidRPr="00035D87" w:rsidRDefault="008E7EFF" w:rsidP="00FB50A7">
            <w:pPr>
              <w:spacing w:before="0" w:line="300" w:lineRule="auto"/>
              <w:ind w:firstLine="0"/>
              <w:jc w:val="center"/>
              <w:rPr>
                <w:rFonts w:cs="Arial"/>
                <w:szCs w:val="20"/>
              </w:rPr>
            </w:pPr>
          </w:p>
        </w:tc>
        <w:tc>
          <w:tcPr>
            <w:tcW w:w="1417" w:type="dxa"/>
            <w:vAlign w:val="center"/>
          </w:tcPr>
          <w:p w14:paraId="4C6EB2A5" w14:textId="5927AA63" w:rsidR="008E7EFF" w:rsidRPr="00035D87" w:rsidRDefault="008E7EFF" w:rsidP="00FB50A7">
            <w:pPr>
              <w:spacing w:before="0" w:line="300" w:lineRule="auto"/>
              <w:ind w:firstLine="0"/>
              <w:jc w:val="center"/>
              <w:rPr>
                <w:rFonts w:cs="Arial"/>
                <w:sz w:val="20"/>
                <w:szCs w:val="20"/>
                <w:lang w:val="pl-PL"/>
              </w:rPr>
            </w:pPr>
            <w:proofErr w:type="spellStart"/>
            <w:r>
              <w:rPr>
                <w:rFonts w:cs="Arial"/>
                <w:sz w:val="20"/>
                <w:szCs w:val="20"/>
              </w:rPr>
              <w:t>Często</w:t>
            </w:r>
            <w:proofErr w:type="spellEnd"/>
            <w:r>
              <w:rPr>
                <w:rFonts w:cs="Arial"/>
                <w:sz w:val="20"/>
                <w:szCs w:val="20"/>
              </w:rPr>
              <w:t xml:space="preserve"> </w:t>
            </w:r>
            <w:r>
              <w:rPr>
                <w:rFonts w:cs="Arial"/>
                <w:sz w:val="20"/>
                <w:szCs w:val="20"/>
              </w:rPr>
              <w:br/>
            </w:r>
            <w:proofErr w:type="spellStart"/>
            <w:r>
              <w:rPr>
                <w:rFonts w:cs="Arial"/>
                <w:sz w:val="20"/>
                <w:szCs w:val="20"/>
              </w:rPr>
              <w:t>cytowani</w:t>
            </w:r>
            <w:proofErr w:type="spellEnd"/>
            <w:r>
              <w:rPr>
                <w:rFonts w:cs="Arial"/>
                <w:sz w:val="20"/>
                <w:szCs w:val="20"/>
              </w:rPr>
              <w:t xml:space="preserve"> </w:t>
            </w:r>
            <w:r>
              <w:rPr>
                <w:rFonts w:cs="Arial"/>
                <w:sz w:val="20"/>
                <w:szCs w:val="20"/>
              </w:rPr>
              <w:br/>
            </w:r>
            <w:proofErr w:type="spellStart"/>
            <w:r>
              <w:rPr>
                <w:rFonts w:cs="Arial"/>
                <w:sz w:val="20"/>
                <w:szCs w:val="20"/>
              </w:rPr>
              <w:t>badacze</w:t>
            </w:r>
            <w:proofErr w:type="spellEnd"/>
            <w:r>
              <w:rPr>
                <w:rFonts w:cs="Arial"/>
                <w:sz w:val="20"/>
                <w:szCs w:val="20"/>
              </w:rPr>
              <w:t xml:space="preserve"> (</w:t>
            </w:r>
            <w:proofErr w:type="spellStart"/>
            <w:r>
              <w:rPr>
                <w:rFonts w:cs="Arial"/>
                <w:i/>
                <w:iCs/>
                <w:sz w:val="20"/>
                <w:szCs w:val="20"/>
              </w:rPr>
              <w:t>HiCi</w:t>
            </w:r>
            <w:proofErr w:type="spellEnd"/>
            <w:r>
              <w:rPr>
                <w:rFonts w:cs="Arial"/>
                <w:sz w:val="20"/>
                <w:szCs w:val="20"/>
              </w:rPr>
              <w:t>)</w:t>
            </w:r>
          </w:p>
        </w:tc>
        <w:tc>
          <w:tcPr>
            <w:tcW w:w="5737" w:type="dxa"/>
          </w:tcPr>
          <w:p w14:paraId="4DC83BFB" w14:textId="53ABA38F" w:rsidR="008E7EFF" w:rsidRPr="00EB5ABF" w:rsidRDefault="008E7EFF" w:rsidP="00FB50A7">
            <w:pPr>
              <w:spacing w:before="0" w:line="300" w:lineRule="auto"/>
              <w:ind w:firstLine="0"/>
              <w:rPr>
                <w:rFonts w:cs="Arial"/>
                <w:sz w:val="20"/>
                <w:szCs w:val="18"/>
                <w:lang w:val="pl-PL"/>
              </w:rPr>
            </w:pPr>
            <w:r w:rsidRPr="008E7EFF">
              <w:rPr>
                <w:rFonts w:cs="Arial"/>
                <w:sz w:val="20"/>
                <w:szCs w:val="18"/>
                <w:lang w:val="pl-PL"/>
              </w:rPr>
              <w:t xml:space="preserve">Liczba naukowców uczelni, którzy zostali wybrani na listę Highly </w:t>
            </w:r>
            <w:proofErr w:type="spellStart"/>
            <w:r w:rsidRPr="008E7EFF">
              <w:rPr>
                <w:rFonts w:cs="Arial"/>
                <w:sz w:val="20"/>
                <w:szCs w:val="18"/>
                <w:lang w:val="pl-PL"/>
              </w:rPr>
              <w:t>Cited</w:t>
            </w:r>
            <w:proofErr w:type="spellEnd"/>
            <w:r w:rsidRPr="008E7EFF">
              <w:rPr>
                <w:rFonts w:cs="Arial"/>
                <w:sz w:val="20"/>
                <w:szCs w:val="18"/>
                <w:lang w:val="pl-PL"/>
              </w:rPr>
              <w:t xml:space="preserve"> </w:t>
            </w:r>
            <w:proofErr w:type="spellStart"/>
            <w:r w:rsidRPr="008E7EFF">
              <w:rPr>
                <w:rFonts w:cs="Arial"/>
                <w:sz w:val="20"/>
                <w:szCs w:val="18"/>
                <w:lang w:val="pl-PL"/>
              </w:rPr>
              <w:t>Researchers</w:t>
            </w:r>
            <w:proofErr w:type="spellEnd"/>
            <w:r w:rsidRPr="008E7EFF">
              <w:rPr>
                <w:rFonts w:cs="Arial"/>
                <w:sz w:val="20"/>
                <w:szCs w:val="18"/>
                <w:lang w:val="pl-PL"/>
              </w:rPr>
              <w:t xml:space="preserve"> (najczęściej cytowanych naukowców) przygotowaną przez </w:t>
            </w:r>
            <w:proofErr w:type="spellStart"/>
            <w:r w:rsidRPr="008E7EFF">
              <w:rPr>
                <w:rFonts w:cs="Arial"/>
                <w:sz w:val="20"/>
                <w:szCs w:val="18"/>
                <w:lang w:val="pl-PL"/>
              </w:rPr>
              <w:t>Clarivate</w:t>
            </w:r>
            <w:proofErr w:type="spellEnd"/>
            <w:r w:rsidRPr="008E7EFF">
              <w:rPr>
                <w:rFonts w:cs="Arial"/>
                <w:sz w:val="20"/>
                <w:szCs w:val="18"/>
                <w:lang w:val="pl-PL"/>
              </w:rPr>
              <w:t>. Wskaźnik ten odzwierciedla wpływ badaczy uczelni oraz jakość ich badań na arenie międzynarodowej.</w:t>
            </w:r>
          </w:p>
        </w:tc>
        <w:tc>
          <w:tcPr>
            <w:tcW w:w="1294" w:type="dxa"/>
          </w:tcPr>
          <w:p w14:paraId="15B1F66F" w14:textId="01A5F1CC" w:rsidR="008E7EFF" w:rsidRPr="00035D87" w:rsidRDefault="008E7EFF" w:rsidP="00FB50A7">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5898D38" w14:textId="77777777" w:rsidTr="008E7EFF">
        <w:trPr>
          <w:cantSplit/>
        </w:trPr>
        <w:tc>
          <w:tcPr>
            <w:tcW w:w="1417" w:type="dxa"/>
            <w:vMerge w:val="restart"/>
            <w:vAlign w:val="center"/>
          </w:tcPr>
          <w:p w14:paraId="52BE58E7" w14:textId="45F81D49" w:rsidR="008E7EFF" w:rsidRPr="00035D87" w:rsidRDefault="008E7EFF" w:rsidP="008E7EFF">
            <w:pPr>
              <w:spacing w:before="0" w:line="300" w:lineRule="auto"/>
              <w:ind w:firstLine="0"/>
              <w:jc w:val="center"/>
              <w:rPr>
                <w:rFonts w:cs="Arial"/>
                <w:szCs w:val="20"/>
              </w:rPr>
            </w:pPr>
            <w:proofErr w:type="spellStart"/>
            <w:r>
              <w:rPr>
                <w:rFonts w:cs="Arial"/>
                <w:szCs w:val="20"/>
              </w:rPr>
              <w:t>Rezultaty</w:t>
            </w:r>
            <w:proofErr w:type="spellEnd"/>
            <w:r>
              <w:rPr>
                <w:rFonts w:cs="Arial"/>
                <w:szCs w:val="20"/>
              </w:rPr>
              <w:t xml:space="preserve"> </w:t>
            </w:r>
            <w:proofErr w:type="spellStart"/>
            <w:r>
              <w:rPr>
                <w:rFonts w:cs="Arial"/>
                <w:szCs w:val="20"/>
              </w:rPr>
              <w:t>badań</w:t>
            </w:r>
            <w:proofErr w:type="spellEnd"/>
          </w:p>
        </w:tc>
        <w:tc>
          <w:tcPr>
            <w:tcW w:w="1417" w:type="dxa"/>
          </w:tcPr>
          <w:p w14:paraId="480B2BA4" w14:textId="525C6469" w:rsidR="008E7EFF" w:rsidRPr="00035D87" w:rsidRDefault="008E7EFF" w:rsidP="00FB50A7">
            <w:pPr>
              <w:spacing w:before="0" w:line="300" w:lineRule="auto"/>
              <w:ind w:firstLine="0"/>
              <w:jc w:val="center"/>
              <w:rPr>
                <w:rFonts w:cs="Arial"/>
                <w:sz w:val="20"/>
                <w:szCs w:val="20"/>
                <w:lang w:val="pl-PL"/>
              </w:rPr>
            </w:pPr>
            <w:r>
              <w:rPr>
                <w:rFonts w:cs="Arial"/>
                <w:sz w:val="20"/>
                <w:szCs w:val="20"/>
                <w:lang w:val="pl-PL"/>
              </w:rPr>
              <w:t xml:space="preserve">Publikacje w Nature i Science </w:t>
            </w:r>
            <w:r>
              <w:rPr>
                <w:rFonts w:cs="Arial"/>
                <w:sz w:val="20"/>
                <w:szCs w:val="20"/>
                <w:lang w:val="pl-PL"/>
              </w:rPr>
              <w:br/>
              <w:t>(</w:t>
            </w:r>
            <w:r w:rsidRPr="008E7EFF">
              <w:rPr>
                <w:rFonts w:cs="Arial"/>
                <w:i/>
                <w:iCs/>
                <w:sz w:val="20"/>
                <w:szCs w:val="20"/>
                <w:lang w:val="pl-PL"/>
              </w:rPr>
              <w:t>N&amp;S</w:t>
            </w:r>
            <w:r>
              <w:rPr>
                <w:rFonts w:cs="Arial"/>
                <w:sz w:val="20"/>
                <w:szCs w:val="20"/>
                <w:lang w:val="pl-PL"/>
              </w:rPr>
              <w:t>)</w:t>
            </w:r>
          </w:p>
        </w:tc>
        <w:tc>
          <w:tcPr>
            <w:tcW w:w="5737" w:type="dxa"/>
          </w:tcPr>
          <w:p w14:paraId="6F96061F" w14:textId="1C369C1C" w:rsidR="008E7EFF" w:rsidRPr="00954C14" w:rsidRDefault="008E7EFF" w:rsidP="00FB50A7">
            <w:pPr>
              <w:spacing w:before="0" w:line="300" w:lineRule="auto"/>
              <w:ind w:firstLine="0"/>
              <w:rPr>
                <w:rFonts w:cs="Arial"/>
                <w:sz w:val="20"/>
                <w:szCs w:val="18"/>
                <w:lang w:val="pl-PL"/>
              </w:rPr>
            </w:pPr>
            <w:r w:rsidRPr="008E7EFF">
              <w:rPr>
                <w:rFonts w:cs="Arial"/>
                <w:sz w:val="20"/>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294" w:type="dxa"/>
          </w:tcPr>
          <w:p w14:paraId="6975C167" w14:textId="304D4C3F" w:rsidR="008E7EFF" w:rsidRPr="00035D87" w:rsidRDefault="008E7EFF" w:rsidP="00FB50A7">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5D9AD075" w14:textId="77777777" w:rsidTr="008E7EFF">
        <w:trPr>
          <w:cantSplit/>
        </w:trPr>
        <w:tc>
          <w:tcPr>
            <w:tcW w:w="1417" w:type="dxa"/>
            <w:vMerge/>
          </w:tcPr>
          <w:p w14:paraId="2F185BA9" w14:textId="77777777" w:rsidR="008E7EFF" w:rsidRPr="008E7EFF" w:rsidRDefault="008E7EFF" w:rsidP="008E7EFF">
            <w:pPr>
              <w:spacing w:before="0" w:line="300" w:lineRule="auto"/>
              <w:ind w:firstLine="0"/>
              <w:jc w:val="center"/>
              <w:rPr>
                <w:rFonts w:cs="Arial"/>
                <w:szCs w:val="20"/>
                <w:lang w:val="pl-PL"/>
              </w:rPr>
            </w:pPr>
          </w:p>
        </w:tc>
        <w:tc>
          <w:tcPr>
            <w:tcW w:w="1417" w:type="dxa"/>
          </w:tcPr>
          <w:p w14:paraId="68FB8066" w14:textId="0C6BA5F2" w:rsidR="008E7EFF" w:rsidRPr="00035D87" w:rsidRDefault="008E7EFF" w:rsidP="008E7EFF">
            <w:pPr>
              <w:spacing w:before="0" w:line="300" w:lineRule="auto"/>
              <w:ind w:firstLine="0"/>
              <w:jc w:val="center"/>
              <w:rPr>
                <w:rFonts w:cs="Arial"/>
                <w:sz w:val="20"/>
                <w:szCs w:val="20"/>
                <w:lang w:val="pl-PL"/>
              </w:rPr>
            </w:pPr>
            <w:r>
              <w:rPr>
                <w:rFonts w:cs="Arial"/>
                <w:sz w:val="20"/>
                <w:szCs w:val="20"/>
                <w:lang w:val="pl-PL"/>
              </w:rPr>
              <w:t xml:space="preserve">Publikacje indeksowane w SCIE oraz SSCI </w:t>
            </w:r>
            <w:r>
              <w:rPr>
                <w:rFonts w:cs="Arial"/>
                <w:sz w:val="20"/>
                <w:szCs w:val="20"/>
                <w:lang w:val="pl-PL"/>
              </w:rPr>
              <w:br/>
              <w:t>(</w:t>
            </w:r>
            <w:r w:rsidRPr="008E7EFF">
              <w:rPr>
                <w:rFonts w:cs="Arial"/>
                <w:i/>
                <w:iCs/>
                <w:sz w:val="20"/>
                <w:szCs w:val="20"/>
                <w:lang w:val="pl-PL"/>
              </w:rPr>
              <w:t>PUB</w:t>
            </w:r>
            <w:r>
              <w:rPr>
                <w:rFonts w:cs="Arial"/>
                <w:sz w:val="20"/>
                <w:szCs w:val="20"/>
                <w:lang w:val="pl-PL"/>
              </w:rPr>
              <w:t>)</w:t>
            </w:r>
          </w:p>
        </w:tc>
        <w:tc>
          <w:tcPr>
            <w:tcW w:w="5737" w:type="dxa"/>
          </w:tcPr>
          <w:p w14:paraId="1379A7D8" w14:textId="52137BC6" w:rsidR="008E7EFF" w:rsidRPr="008E7EFF" w:rsidRDefault="008E7EFF" w:rsidP="008E7EFF">
            <w:pPr>
              <w:spacing w:before="0" w:line="300" w:lineRule="auto"/>
              <w:ind w:firstLine="0"/>
              <w:rPr>
                <w:rFonts w:cs="Arial"/>
                <w:sz w:val="20"/>
                <w:szCs w:val="18"/>
                <w:lang w:val="pl-PL"/>
              </w:rPr>
            </w:pPr>
            <w:r w:rsidRPr="008E7EFF">
              <w:rPr>
                <w:rFonts w:cs="Arial"/>
                <w:sz w:val="20"/>
                <w:szCs w:val="18"/>
                <w:lang w:val="pl-PL"/>
              </w:rPr>
              <w:t xml:space="preserve">Całkowita liczba artykułów uczelni indeksowanych w Science </w:t>
            </w:r>
            <w:proofErr w:type="spellStart"/>
            <w:r w:rsidRPr="008E7EFF">
              <w:rPr>
                <w:rFonts w:cs="Arial"/>
                <w:sz w:val="20"/>
                <w:szCs w:val="18"/>
                <w:lang w:val="pl-PL"/>
              </w:rPr>
              <w:t>Citation</w:t>
            </w:r>
            <w:proofErr w:type="spellEnd"/>
            <w:r w:rsidRPr="008E7EFF">
              <w:rPr>
                <w:rFonts w:cs="Arial"/>
                <w:sz w:val="20"/>
                <w:szCs w:val="18"/>
                <w:lang w:val="pl-PL"/>
              </w:rPr>
              <w:t xml:space="preserve"> Index-</w:t>
            </w:r>
            <w:proofErr w:type="spellStart"/>
            <w:r w:rsidRPr="008E7EFF">
              <w:rPr>
                <w:rFonts w:cs="Arial"/>
                <w:sz w:val="20"/>
                <w:szCs w:val="18"/>
                <w:lang w:val="pl-PL"/>
              </w:rPr>
              <w:t>Expanded</w:t>
            </w:r>
            <w:proofErr w:type="spellEnd"/>
            <w:r w:rsidRPr="008E7EFF">
              <w:rPr>
                <w:rFonts w:cs="Arial"/>
                <w:sz w:val="20"/>
                <w:szCs w:val="18"/>
                <w:lang w:val="pl-PL"/>
              </w:rPr>
              <w:t xml:space="preserve"> i </w:t>
            </w:r>
            <w:proofErr w:type="spellStart"/>
            <w:r w:rsidRPr="008E7EFF">
              <w:rPr>
                <w:rFonts w:cs="Arial"/>
                <w:sz w:val="20"/>
                <w:szCs w:val="18"/>
                <w:lang w:val="pl-PL"/>
              </w:rPr>
              <w:t>Social</w:t>
            </w:r>
            <w:proofErr w:type="spellEnd"/>
            <w:r w:rsidRPr="008E7EFF">
              <w:rPr>
                <w:rFonts w:cs="Arial"/>
                <w:sz w:val="20"/>
                <w:szCs w:val="18"/>
                <w:lang w:val="pl-PL"/>
              </w:rPr>
              <w:t xml:space="preserve"> Science </w:t>
            </w:r>
            <w:proofErr w:type="spellStart"/>
            <w:r w:rsidRPr="008E7EFF">
              <w:rPr>
                <w:rFonts w:cs="Arial"/>
                <w:sz w:val="20"/>
                <w:szCs w:val="18"/>
                <w:lang w:val="pl-PL"/>
              </w:rPr>
              <w:t>Citation</w:t>
            </w:r>
            <w:proofErr w:type="spellEnd"/>
            <w:r w:rsidRPr="008E7EFF">
              <w:rPr>
                <w:rFonts w:cs="Arial"/>
                <w:sz w:val="20"/>
                <w:szCs w:val="18"/>
                <w:lang w:val="pl-PL"/>
              </w:rPr>
              <w:t xml:space="preserve"> Index w 2021 roku. Wskaźnik uwzględnia publikacje naukowe, podkreślając wartość uczelni jako ośrodka badawczego.</w:t>
            </w:r>
          </w:p>
        </w:tc>
        <w:tc>
          <w:tcPr>
            <w:tcW w:w="1294" w:type="dxa"/>
          </w:tcPr>
          <w:p w14:paraId="3D28B454" w14:textId="405617FF" w:rsidR="008E7EFF" w:rsidRPr="00035D87" w:rsidRDefault="008E7EFF" w:rsidP="008E7EFF">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3F608ACE" w14:textId="77777777" w:rsidTr="00DB2CD5">
        <w:trPr>
          <w:cantSplit/>
        </w:trPr>
        <w:tc>
          <w:tcPr>
            <w:tcW w:w="1417" w:type="dxa"/>
            <w:vAlign w:val="center"/>
          </w:tcPr>
          <w:p w14:paraId="796FC3D1" w14:textId="7CDA0BDC" w:rsidR="008E7EFF" w:rsidRPr="008E7EFF" w:rsidRDefault="008E7EFF" w:rsidP="008E7EFF">
            <w:pPr>
              <w:spacing w:before="0" w:line="300" w:lineRule="auto"/>
              <w:ind w:firstLine="0"/>
              <w:jc w:val="center"/>
              <w:rPr>
                <w:rFonts w:cs="Arial"/>
                <w:szCs w:val="20"/>
                <w:lang w:val="pl-PL"/>
              </w:rPr>
            </w:pPr>
            <w:proofErr w:type="spellStart"/>
            <w:r>
              <w:rPr>
                <w:rFonts w:cs="Arial"/>
                <w:sz w:val="20"/>
                <w:szCs w:val="20"/>
              </w:rPr>
              <w:t>Rezultaty</w:t>
            </w:r>
            <w:proofErr w:type="spellEnd"/>
            <w:r>
              <w:rPr>
                <w:rFonts w:cs="Arial"/>
                <w:sz w:val="20"/>
                <w:szCs w:val="20"/>
              </w:rPr>
              <w:t xml:space="preserve"> Per Capita</w:t>
            </w:r>
          </w:p>
        </w:tc>
        <w:tc>
          <w:tcPr>
            <w:tcW w:w="1417" w:type="dxa"/>
            <w:vAlign w:val="center"/>
          </w:tcPr>
          <w:p w14:paraId="173BFF75" w14:textId="1F3D4D7E" w:rsidR="008E7EFF" w:rsidRPr="00035D87" w:rsidRDefault="008E7EFF" w:rsidP="008E7EFF">
            <w:pPr>
              <w:spacing w:before="0" w:line="300" w:lineRule="auto"/>
              <w:ind w:firstLine="0"/>
              <w:jc w:val="center"/>
              <w:rPr>
                <w:rFonts w:cs="Arial"/>
                <w:sz w:val="20"/>
                <w:szCs w:val="20"/>
                <w:lang w:val="pl-PL"/>
              </w:rPr>
            </w:pPr>
            <w:proofErr w:type="spellStart"/>
            <w:r>
              <w:rPr>
                <w:rFonts w:cs="Arial"/>
                <w:sz w:val="20"/>
                <w:szCs w:val="20"/>
              </w:rPr>
              <w:t>Rezultaty</w:t>
            </w:r>
            <w:proofErr w:type="spellEnd"/>
            <w:r>
              <w:rPr>
                <w:rFonts w:cs="Arial"/>
                <w:sz w:val="20"/>
                <w:szCs w:val="20"/>
              </w:rPr>
              <w:t xml:space="preserve"> </w:t>
            </w:r>
            <w:proofErr w:type="spellStart"/>
            <w:r>
              <w:rPr>
                <w:rFonts w:cs="Arial"/>
                <w:sz w:val="20"/>
                <w:szCs w:val="20"/>
              </w:rPr>
              <w:t>akademickie</w:t>
            </w:r>
            <w:proofErr w:type="spellEnd"/>
            <w:r>
              <w:rPr>
                <w:rFonts w:cs="Arial"/>
                <w:sz w:val="20"/>
                <w:szCs w:val="20"/>
              </w:rPr>
              <w:t xml:space="preserve"> (</w:t>
            </w:r>
            <w:r>
              <w:rPr>
                <w:rFonts w:cs="Arial"/>
                <w:i/>
                <w:iCs/>
                <w:sz w:val="20"/>
                <w:szCs w:val="20"/>
              </w:rPr>
              <w:t>PCP</w:t>
            </w:r>
            <w:r>
              <w:rPr>
                <w:rFonts w:cs="Arial"/>
                <w:sz w:val="20"/>
                <w:szCs w:val="20"/>
              </w:rPr>
              <w:t>)</w:t>
            </w:r>
          </w:p>
        </w:tc>
        <w:tc>
          <w:tcPr>
            <w:tcW w:w="5737" w:type="dxa"/>
          </w:tcPr>
          <w:p w14:paraId="73C3F501" w14:textId="76A4D8EF" w:rsidR="008E7EFF" w:rsidRPr="002356AC" w:rsidRDefault="008E7EFF" w:rsidP="008E7EFF">
            <w:pPr>
              <w:spacing w:before="0" w:line="300" w:lineRule="auto"/>
              <w:ind w:firstLine="0"/>
              <w:rPr>
                <w:rFonts w:cs="Arial"/>
                <w:sz w:val="20"/>
                <w:szCs w:val="18"/>
                <w:lang w:val="pl-PL"/>
              </w:rPr>
            </w:pPr>
            <w:r w:rsidRPr="008E7EFF">
              <w:rPr>
                <w:rFonts w:cs="Arial"/>
                <w:sz w:val="20"/>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r>
              <w:rPr>
                <w:rFonts w:cs="Arial"/>
                <w:sz w:val="20"/>
                <w:szCs w:val="18"/>
                <w:lang w:val="pl-PL"/>
              </w:rPr>
              <w:t>.</w:t>
            </w:r>
          </w:p>
        </w:tc>
        <w:tc>
          <w:tcPr>
            <w:tcW w:w="1294" w:type="dxa"/>
          </w:tcPr>
          <w:p w14:paraId="3F9B2ED5" w14:textId="411971E0" w:rsidR="008E7EFF" w:rsidRPr="00035D87" w:rsidRDefault="008E7EFF" w:rsidP="008E7EFF">
            <w:pPr>
              <w:spacing w:before="0" w:line="300" w:lineRule="auto"/>
              <w:ind w:right="170" w:firstLine="0"/>
              <w:jc w:val="right"/>
              <w:rPr>
                <w:rFonts w:cs="Arial"/>
                <w:sz w:val="20"/>
                <w:szCs w:val="20"/>
                <w:lang w:val="pl-PL"/>
              </w:rPr>
            </w:pPr>
            <w:r w:rsidRPr="00035D87">
              <w:rPr>
                <w:rFonts w:cs="Arial"/>
                <w:sz w:val="20"/>
                <w:szCs w:val="20"/>
              </w:rPr>
              <w:t>1</w:t>
            </w:r>
            <w:r>
              <w:rPr>
                <w:rFonts w:cs="Arial"/>
                <w:sz w:val="20"/>
                <w:szCs w:val="20"/>
              </w:rPr>
              <w:t>0</w:t>
            </w:r>
            <w:r w:rsidRPr="00035D87">
              <w:rPr>
                <w:rFonts w:cs="Arial"/>
                <w:sz w:val="20"/>
                <w:szCs w:val="20"/>
              </w:rPr>
              <w:t>,00</w:t>
            </w:r>
          </w:p>
        </w:tc>
      </w:tr>
    </w:tbl>
    <w:p w14:paraId="75BAA3AB" w14:textId="6E6FFAD1" w:rsidR="00FE21F7" w:rsidRDefault="00D654E0" w:rsidP="00385E30">
      <w:r w:rsidRPr="00BF4E5E">
        <w:t>źródło: opracowanie własne przy wykor</w:t>
      </w:r>
      <w:r>
        <w:t xml:space="preserve">zystaniu narzędzia ChatGPT-4 na podstawie </w:t>
      </w:r>
      <w:r>
        <w:fldChar w:fldCharType="begin" w:fldLock="1"/>
      </w:r>
      <w:r w:rsidR="005F19E8">
        <w:instrText>ADDIN CSL_CITATION {"citationItems":[{"id":"ITEM-1","itemData":{"URL":"http://www.shanghairanking.com/methodology/arwu/2022","author":[{"dropping-particle":"","family":"ARWU","given":"","non-dropping-particle":"","parse-names":false,"suffix":""}],"container-title":"Ranking Shanghai","id":"ITEM-1","issued":{"date-parts":[["2022"]]},"title":"ARWU World University Rankings 2022","type":"webpage"},"uris":["http://www.mendeley.com/documents/?uuid=228d5934-3d73-472c-bec1-6a869b9b9e54"]}],"mendeley":{"formattedCitation":"(ARWU, 2022)","plainTextFormattedCitation":"(ARWU, 2022)","previouslyFormattedCitation":"(ARWU, 2022)"},"properties":{"noteIndex":0},"schema":"https://github.com/citation-style-language/schema/raw/master/csl-citation.json"}</w:instrText>
      </w:r>
      <w:r>
        <w:fldChar w:fldCharType="separate"/>
      </w:r>
      <w:r w:rsidRPr="00D654E0">
        <w:rPr>
          <w:noProof/>
        </w:rPr>
        <w:t>(ARWU, 2022)</w:t>
      </w:r>
      <w:r>
        <w:fldChar w:fldCharType="end"/>
      </w:r>
    </w:p>
    <w:p w14:paraId="1F191CC8" w14:textId="5459D95E" w:rsidR="000D44B5" w:rsidRDefault="00F61FB6" w:rsidP="000D44B5">
      <w:pPr>
        <w:spacing w:before="240"/>
      </w:pPr>
      <w:r>
        <w:t>Opisan</w:t>
      </w:r>
      <w:r w:rsidR="000D44B5">
        <w:t>a</w:t>
      </w:r>
      <w:r>
        <w:t xml:space="preserve"> w tabeli po</w:t>
      </w:r>
      <w:r>
        <w:fldChar w:fldCharType="begin"/>
      </w:r>
      <w:r>
        <w:instrText xml:space="preserve"> REF _Ref134122917 \p \h </w:instrText>
      </w:r>
      <w:r>
        <w:fldChar w:fldCharType="separate"/>
      </w:r>
      <w:r>
        <w:t>wyżej</w:t>
      </w:r>
      <w:r>
        <w:fldChar w:fldCharType="end"/>
      </w:r>
      <w:r>
        <w:t xml:space="preserve"> (</w:t>
      </w:r>
      <w:r w:rsidR="000D44B5">
        <w:fldChar w:fldCharType="begin"/>
      </w:r>
      <w:r w:rsidR="000D44B5">
        <w:instrText xml:space="preserve"> REF  _Ref134122925 \* Lower \h  \* MERGEFORMAT </w:instrText>
      </w:r>
      <w:r w:rsidR="000D44B5">
        <w:fldChar w:fldCharType="separate"/>
      </w:r>
      <w:r w:rsidR="000D44B5" w:rsidRPr="000D44B5">
        <w:t xml:space="preserve">tabela </w:t>
      </w:r>
      <w:r w:rsidR="000D44B5" w:rsidRPr="000D44B5">
        <w:rPr>
          <w:noProof/>
        </w:rPr>
        <w:t>17</w:t>
      </w:r>
      <w:r w:rsidR="000D44B5">
        <w:fldChar w:fldCharType="end"/>
      </w:r>
      <w:r w:rsidR="000D44B5">
        <w:t>)</w:t>
      </w:r>
      <w:r>
        <w:t xml:space="preserve"> </w:t>
      </w:r>
      <w:r w:rsidR="000D44B5">
        <w:t xml:space="preserve"> 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w:t>
      </w:r>
      <w:r w:rsidR="000D44B5">
        <w:lastRenderedPageBreak/>
        <w:t xml:space="preserve">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776EF140"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290C9F">
        <w:fldChar w:fldCharType="begin"/>
      </w:r>
      <w:r w:rsidR="00290C9F">
        <w:instrText xml:space="preserve"> REF _Ref134185787 \p \h </w:instrText>
      </w:r>
      <w:r w:rsidR="00290C9F">
        <w:fldChar w:fldCharType="separate"/>
      </w:r>
      <w:r w:rsidR="00290C9F">
        <w:t>niżej</w:t>
      </w:r>
      <w:r w:rsidR="00290C9F">
        <w:fldChar w:fldCharType="end"/>
      </w:r>
      <w:r w:rsidR="00290C9F">
        <w:t xml:space="preserve"> (</w:t>
      </w:r>
      <w:r w:rsidR="00290C9F">
        <w:fldChar w:fldCharType="begin"/>
      </w:r>
      <w:r w:rsidR="00290C9F">
        <w:instrText xml:space="preserve"> REF  _Ref134185794 \* Lower \h  \* MERGEFORMAT </w:instrText>
      </w:r>
      <w:r w:rsidR="00290C9F">
        <w:fldChar w:fldCharType="separate"/>
      </w:r>
      <w:r w:rsidR="00290C9F" w:rsidRPr="00290C9F">
        <w:t xml:space="preserve">tabela </w:t>
      </w:r>
      <w:r w:rsidR="00290C9F" w:rsidRPr="00290C9F">
        <w:rPr>
          <w:noProof/>
        </w:rPr>
        <w:t>18</w:t>
      </w:r>
      <w:r w:rsidR="00290C9F">
        <w:fldChar w:fldCharType="end"/>
      </w:r>
      <w:r w:rsidR="00290C9F">
        <w:t>).</w:t>
      </w:r>
    </w:p>
    <w:p w14:paraId="6BF1FAC0" w14:textId="4AC738E2" w:rsidR="005B2276" w:rsidRPr="00290C9F" w:rsidRDefault="005B2276" w:rsidP="005B2276">
      <w:pPr>
        <w:pStyle w:val="Tytutabeli"/>
      </w:pPr>
      <w:bookmarkStart w:id="157" w:name="_Ref134185794"/>
      <w:bookmarkStart w:id="158" w:name="_Ref134185787"/>
      <w:r w:rsidRPr="00290C9F">
        <w:t xml:space="preserve">Tabela </w:t>
      </w:r>
      <w:r>
        <w:fldChar w:fldCharType="begin"/>
      </w:r>
      <w:r w:rsidRPr="00290C9F">
        <w:instrText xml:space="preserve"> SEQ Tabela \* ARABIC </w:instrText>
      </w:r>
      <w:r>
        <w:fldChar w:fldCharType="separate"/>
      </w:r>
      <w:r w:rsidRPr="00290C9F">
        <w:rPr>
          <w:noProof/>
        </w:rPr>
        <w:t>18</w:t>
      </w:r>
      <w:r>
        <w:fldChar w:fldCharType="end"/>
      </w:r>
      <w:bookmarkEnd w:id="157"/>
      <w:r w:rsidRPr="00290C9F">
        <w:t xml:space="preserve"> Metodologia rankingu QS World University </w:t>
      </w:r>
      <w:proofErr w:type="spellStart"/>
      <w:r w:rsidRPr="00290C9F">
        <w:t>Rankings</w:t>
      </w:r>
      <w:bookmarkEnd w:id="158"/>
      <w:proofErr w:type="spellEnd"/>
    </w:p>
    <w:tbl>
      <w:tblPr>
        <w:tblStyle w:val="Tabela-Siatka"/>
        <w:tblW w:w="9524" w:type="dxa"/>
        <w:tblLook w:val="04A0" w:firstRow="1" w:lastRow="0" w:firstColumn="1" w:lastColumn="0" w:noHBand="0" w:noVBand="1"/>
      </w:tblPr>
      <w:tblGrid>
        <w:gridCol w:w="1757"/>
        <w:gridCol w:w="5499"/>
        <w:gridCol w:w="1134"/>
        <w:gridCol w:w="1134"/>
      </w:tblGrid>
      <w:tr w:rsidR="00593986" w:rsidRPr="00593986" w14:paraId="1BBE2E26" w14:textId="77777777" w:rsidTr="00593986">
        <w:trPr>
          <w:cantSplit/>
          <w:tblHeader/>
        </w:trPr>
        <w:tc>
          <w:tcPr>
            <w:tcW w:w="1757" w:type="dxa"/>
          </w:tcPr>
          <w:p w14:paraId="79187BC3" w14:textId="77777777"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Kryterium</w:t>
            </w:r>
            <w:proofErr w:type="spellEnd"/>
          </w:p>
        </w:tc>
        <w:tc>
          <w:tcPr>
            <w:tcW w:w="5499" w:type="dxa"/>
          </w:tcPr>
          <w:p w14:paraId="2B1948B5" w14:textId="77777777" w:rsidR="003516FF" w:rsidRPr="00593986" w:rsidRDefault="003516FF" w:rsidP="00011568">
            <w:pPr>
              <w:spacing w:before="0" w:line="300" w:lineRule="auto"/>
              <w:ind w:firstLine="0"/>
              <w:rPr>
                <w:rFonts w:cs="Arial"/>
                <w:b/>
                <w:bCs/>
                <w:sz w:val="20"/>
                <w:szCs w:val="20"/>
              </w:rPr>
            </w:pPr>
            <w:proofErr w:type="spellStart"/>
            <w:r w:rsidRPr="00593986">
              <w:rPr>
                <w:rFonts w:cs="Arial"/>
                <w:b/>
                <w:bCs/>
                <w:sz w:val="20"/>
                <w:szCs w:val="20"/>
              </w:rPr>
              <w:t>Opis</w:t>
            </w:r>
            <w:proofErr w:type="spellEnd"/>
          </w:p>
        </w:tc>
        <w:tc>
          <w:tcPr>
            <w:tcW w:w="1134" w:type="dxa"/>
          </w:tcPr>
          <w:p w14:paraId="63D81000" w14:textId="49E6BAD9"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Waga</w:t>
            </w:r>
            <w:proofErr w:type="spellEnd"/>
            <w:r w:rsidRPr="00593986">
              <w:rPr>
                <w:rFonts w:cs="Arial"/>
                <w:b/>
                <w:bCs/>
                <w:sz w:val="20"/>
                <w:szCs w:val="20"/>
              </w:rPr>
              <w:t xml:space="preserve"> 2024 [%]</w:t>
            </w:r>
            <w:r w:rsidRPr="00593986">
              <w:rPr>
                <w:rStyle w:val="Odwoanieprzypisudolnego"/>
                <w:rFonts w:cs="Arial"/>
                <w:b/>
                <w:bCs/>
                <w:sz w:val="20"/>
                <w:szCs w:val="20"/>
              </w:rPr>
              <w:footnoteReference w:id="3"/>
            </w:r>
          </w:p>
        </w:tc>
        <w:tc>
          <w:tcPr>
            <w:tcW w:w="1134" w:type="dxa"/>
          </w:tcPr>
          <w:p w14:paraId="04070101" w14:textId="15CBE396"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Waga</w:t>
            </w:r>
            <w:proofErr w:type="spellEnd"/>
            <w:r w:rsidRPr="00593986">
              <w:rPr>
                <w:rFonts w:cs="Arial"/>
                <w:b/>
                <w:bCs/>
                <w:sz w:val="20"/>
                <w:szCs w:val="20"/>
              </w:rPr>
              <w:t xml:space="preserve"> 2023 [%]</w:t>
            </w:r>
          </w:p>
        </w:tc>
      </w:tr>
      <w:tr w:rsidR="00593986" w:rsidRPr="00593986" w14:paraId="4B864CE6" w14:textId="77777777" w:rsidTr="00593986">
        <w:trPr>
          <w:cantSplit/>
        </w:trPr>
        <w:tc>
          <w:tcPr>
            <w:tcW w:w="1757" w:type="dxa"/>
            <w:vAlign w:val="center"/>
          </w:tcPr>
          <w:p w14:paraId="69FD36C7" w14:textId="24B571D5" w:rsidR="00593986" w:rsidRPr="00593986" w:rsidRDefault="00593986" w:rsidP="00593986">
            <w:pPr>
              <w:spacing w:before="0" w:line="300" w:lineRule="auto"/>
              <w:ind w:firstLine="0"/>
              <w:jc w:val="center"/>
              <w:rPr>
                <w:rFonts w:cs="Arial"/>
                <w:sz w:val="20"/>
                <w:szCs w:val="20"/>
              </w:rPr>
            </w:pPr>
            <w:proofErr w:type="spellStart"/>
            <w:r w:rsidRPr="00593986">
              <w:rPr>
                <w:rFonts w:cs="Arial"/>
                <w:sz w:val="20"/>
                <w:szCs w:val="20"/>
              </w:rPr>
              <w:t>Reputacja</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akademicka</w:t>
            </w:r>
            <w:proofErr w:type="spellEnd"/>
          </w:p>
        </w:tc>
        <w:tc>
          <w:tcPr>
            <w:tcW w:w="5499" w:type="dxa"/>
          </w:tcPr>
          <w:p w14:paraId="445CEE47" w14:textId="34C81F93" w:rsidR="00593986" w:rsidRPr="00593986" w:rsidRDefault="002036EB" w:rsidP="00593986">
            <w:pPr>
              <w:spacing w:before="0" w:line="300" w:lineRule="auto"/>
              <w:ind w:firstLine="0"/>
              <w:rPr>
                <w:rFonts w:cs="Arial"/>
                <w:sz w:val="20"/>
                <w:szCs w:val="20"/>
                <w:lang w:val="pl-PL"/>
              </w:rPr>
            </w:pPr>
            <w:r w:rsidRPr="002036EB">
              <w:rPr>
                <w:rFonts w:cs="Arial"/>
                <w:sz w:val="20"/>
                <w:szCs w:val="20"/>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tcPr>
          <w:p w14:paraId="2FD00B49" w14:textId="29123FF9"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30,00</w:t>
            </w:r>
          </w:p>
        </w:tc>
        <w:tc>
          <w:tcPr>
            <w:tcW w:w="1134" w:type="dxa"/>
          </w:tcPr>
          <w:p w14:paraId="3C2DFE6C" w14:textId="5D17D7C2"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40,00</w:t>
            </w:r>
          </w:p>
        </w:tc>
      </w:tr>
      <w:tr w:rsidR="00593986" w:rsidRPr="00593986" w14:paraId="55709D0C" w14:textId="77777777" w:rsidTr="00593986">
        <w:trPr>
          <w:cantSplit/>
        </w:trPr>
        <w:tc>
          <w:tcPr>
            <w:tcW w:w="1757" w:type="dxa"/>
            <w:vAlign w:val="center"/>
          </w:tcPr>
          <w:p w14:paraId="009C0032" w14:textId="2FB4027E" w:rsidR="00593986" w:rsidRPr="00593986" w:rsidRDefault="00593986" w:rsidP="00593986">
            <w:pPr>
              <w:spacing w:before="0" w:line="300" w:lineRule="auto"/>
              <w:ind w:firstLine="0"/>
              <w:jc w:val="center"/>
              <w:rPr>
                <w:rFonts w:cs="Arial"/>
                <w:sz w:val="20"/>
                <w:szCs w:val="20"/>
                <w:lang w:val="pl-PL"/>
              </w:rPr>
            </w:pPr>
            <w:proofErr w:type="spellStart"/>
            <w:r w:rsidRPr="00593986">
              <w:rPr>
                <w:rFonts w:cs="Arial"/>
                <w:sz w:val="20"/>
                <w:szCs w:val="20"/>
              </w:rPr>
              <w:t>Reputacja</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wśród</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pracodawców</w:t>
            </w:r>
            <w:proofErr w:type="spellEnd"/>
          </w:p>
        </w:tc>
        <w:tc>
          <w:tcPr>
            <w:tcW w:w="5499" w:type="dxa"/>
          </w:tcPr>
          <w:p w14:paraId="1714F411" w14:textId="60B90FC3" w:rsidR="00593986" w:rsidRPr="00593986"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Reputacji </w:t>
            </w:r>
            <w:r>
              <w:rPr>
                <w:rFonts w:cs="Arial"/>
                <w:sz w:val="20"/>
                <w:szCs w:val="20"/>
                <w:lang w:val="pl-PL"/>
              </w:rPr>
              <w:t>wśród p</w:t>
            </w:r>
            <w:r w:rsidRPr="007B1454">
              <w:rPr>
                <w:rFonts w:cs="Arial"/>
                <w:sz w:val="20"/>
                <w:szCs w:val="20"/>
                <w:lang w:val="pl-PL"/>
              </w:rPr>
              <w:t>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tcPr>
          <w:p w14:paraId="52B6DA25" w14:textId="69AC65BE"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15,00</w:t>
            </w:r>
          </w:p>
        </w:tc>
        <w:tc>
          <w:tcPr>
            <w:tcW w:w="1134" w:type="dxa"/>
          </w:tcPr>
          <w:p w14:paraId="19E3DBB6" w14:textId="5B4DCCCE" w:rsidR="00593986" w:rsidRPr="00593986" w:rsidRDefault="00593986" w:rsidP="00593986">
            <w:pPr>
              <w:spacing w:before="0" w:line="300" w:lineRule="auto"/>
              <w:ind w:right="170" w:firstLine="0"/>
              <w:jc w:val="right"/>
              <w:rPr>
                <w:rFonts w:cs="Arial"/>
                <w:sz w:val="20"/>
                <w:szCs w:val="20"/>
                <w:lang w:val="pl-PL"/>
              </w:rPr>
            </w:pPr>
            <w:r w:rsidRPr="00593986">
              <w:rPr>
                <w:rFonts w:cs="Arial"/>
                <w:sz w:val="20"/>
                <w:szCs w:val="20"/>
              </w:rPr>
              <w:t>10,00</w:t>
            </w:r>
          </w:p>
        </w:tc>
      </w:tr>
      <w:tr w:rsidR="00593986" w:rsidRPr="00593986" w14:paraId="5541CD67" w14:textId="77777777" w:rsidTr="00593986">
        <w:trPr>
          <w:cantSplit/>
        </w:trPr>
        <w:tc>
          <w:tcPr>
            <w:tcW w:w="1757" w:type="dxa"/>
            <w:vAlign w:val="center"/>
          </w:tcPr>
          <w:p w14:paraId="517A9F2E" w14:textId="27D0570B" w:rsidR="00593986" w:rsidRPr="00593986" w:rsidRDefault="00593986" w:rsidP="00593986">
            <w:pPr>
              <w:spacing w:before="0" w:line="300" w:lineRule="auto"/>
              <w:ind w:firstLine="0"/>
              <w:jc w:val="center"/>
              <w:rPr>
                <w:rFonts w:cs="Arial"/>
                <w:sz w:val="20"/>
                <w:szCs w:val="20"/>
                <w:lang w:val="pl-PL"/>
              </w:rPr>
            </w:pPr>
            <w:r w:rsidRPr="00593986">
              <w:rPr>
                <w:rFonts w:cs="Arial"/>
                <w:sz w:val="20"/>
                <w:szCs w:val="20"/>
                <w:lang w:val="pl-PL"/>
              </w:rPr>
              <w:t xml:space="preserve">Wskaźnik </w:t>
            </w:r>
            <w:r w:rsidR="00A41873">
              <w:rPr>
                <w:rFonts w:cs="Arial"/>
                <w:sz w:val="20"/>
                <w:szCs w:val="20"/>
                <w:lang w:val="pl-PL"/>
              </w:rPr>
              <w:br/>
            </w:r>
            <w:r>
              <w:rPr>
                <w:rFonts w:cs="Arial"/>
                <w:sz w:val="20"/>
                <w:szCs w:val="20"/>
                <w:lang w:val="pl-PL"/>
              </w:rPr>
              <w:t>kadra-studenci</w:t>
            </w:r>
          </w:p>
        </w:tc>
        <w:tc>
          <w:tcPr>
            <w:tcW w:w="5499" w:type="dxa"/>
          </w:tcPr>
          <w:p w14:paraId="68398837" w14:textId="7BFBA329" w:rsidR="00593986" w:rsidRPr="00593986" w:rsidRDefault="00AB3CD2" w:rsidP="00593986">
            <w:pPr>
              <w:spacing w:before="0" w:line="300" w:lineRule="auto"/>
              <w:ind w:firstLine="0"/>
              <w:rPr>
                <w:rFonts w:cs="Arial"/>
                <w:sz w:val="20"/>
                <w:szCs w:val="20"/>
                <w:lang w:val="pl-PL"/>
              </w:rPr>
            </w:pPr>
            <w:r w:rsidRPr="00AB3CD2">
              <w:rPr>
                <w:rFonts w:cs="Arial"/>
                <w:sz w:val="20"/>
                <w:szCs w:val="20"/>
                <w:lang w:val="pl-PL"/>
              </w:rPr>
              <w:t xml:space="preserve">Wskaźnik stosunku </w:t>
            </w:r>
            <w:r>
              <w:rPr>
                <w:rFonts w:cs="Arial"/>
                <w:sz w:val="20"/>
                <w:szCs w:val="20"/>
                <w:lang w:val="pl-PL"/>
              </w:rPr>
              <w:t xml:space="preserve">liczby </w:t>
            </w:r>
            <w:r w:rsidRPr="00AB3CD2">
              <w:rPr>
                <w:rFonts w:cs="Arial"/>
                <w:sz w:val="20"/>
                <w:szCs w:val="20"/>
                <w:lang w:val="pl-PL"/>
              </w:rPr>
              <w:t>kadry naukowej do liczby studentów (</w:t>
            </w:r>
            <w:proofErr w:type="spellStart"/>
            <w:r w:rsidRPr="00AB3CD2">
              <w:rPr>
                <w:rFonts w:cs="Arial"/>
                <w:i/>
                <w:iCs/>
                <w:sz w:val="20"/>
                <w:szCs w:val="20"/>
                <w:lang w:val="pl-PL"/>
              </w:rPr>
              <w:t>Faculty</w:t>
            </w:r>
            <w:proofErr w:type="spellEnd"/>
            <w:r w:rsidRPr="00AB3CD2">
              <w:rPr>
                <w:rFonts w:cs="Arial"/>
                <w:i/>
                <w:iCs/>
                <w:sz w:val="20"/>
                <w:szCs w:val="20"/>
                <w:lang w:val="pl-PL"/>
              </w:rPr>
              <w:t>-Student Ratio</w:t>
            </w:r>
            <w:r w:rsidRPr="00AB3CD2">
              <w:rPr>
                <w:rFonts w:cs="Arial"/>
                <w:sz w:val="20"/>
                <w:szCs w:val="20"/>
                <w:lang w:val="pl-PL"/>
              </w:rPr>
              <w:t xml:space="preserve">) służy do oceny środowiska dydaktycznego i naukowego uczelni, będąc pośrednim miernikiem jakości procesu uczenia się i nauczania. Obliczany jest przez podzielenie liczby kadry naukowej przez liczbę studentów </w:t>
            </w:r>
            <w:r>
              <w:rPr>
                <w:rFonts w:cs="Arial"/>
                <w:sz w:val="20"/>
                <w:szCs w:val="20"/>
                <w:lang w:val="pl-PL"/>
              </w:rPr>
              <w:t xml:space="preserve">(obie wartości </w:t>
            </w:r>
            <w:r w:rsidRPr="00AB3CD2">
              <w:rPr>
                <w:rFonts w:cs="Arial"/>
                <w:sz w:val="20"/>
                <w:szCs w:val="20"/>
                <w:lang w:val="pl-PL"/>
              </w:rPr>
              <w:t>walidowan</w:t>
            </w:r>
            <w:r>
              <w:rPr>
                <w:rFonts w:cs="Arial"/>
                <w:sz w:val="20"/>
                <w:szCs w:val="20"/>
                <w:lang w:val="pl-PL"/>
              </w:rPr>
              <w:t>e</w:t>
            </w:r>
            <w:r w:rsidRPr="00AB3CD2">
              <w:rPr>
                <w:rFonts w:cs="Arial"/>
                <w:sz w:val="20"/>
                <w:szCs w:val="20"/>
                <w:lang w:val="pl-PL"/>
              </w:rPr>
              <w:t xml:space="preserve"> przez QS</w:t>
            </w:r>
            <w:r>
              <w:rPr>
                <w:rFonts w:cs="Arial"/>
                <w:sz w:val="20"/>
                <w:szCs w:val="20"/>
                <w:lang w:val="pl-PL"/>
              </w:rPr>
              <w:t>)</w:t>
            </w:r>
            <w:r w:rsidRPr="00AB3CD2">
              <w:rPr>
                <w:rFonts w:cs="Arial"/>
                <w:sz w:val="20"/>
                <w:szCs w:val="20"/>
                <w:lang w:val="pl-PL"/>
              </w:rPr>
              <w:t xml:space="preserve">. </w:t>
            </w:r>
            <w:r w:rsidR="00023FAB">
              <w:rPr>
                <w:rFonts w:cs="Arial"/>
                <w:sz w:val="20"/>
                <w:szCs w:val="20"/>
                <w:lang w:val="pl-PL"/>
              </w:rPr>
              <w:t>Wskaźnik ma odzwierciedlać</w:t>
            </w:r>
            <w:r w:rsidRPr="00AB3CD2">
              <w:rPr>
                <w:rFonts w:cs="Arial"/>
                <w:sz w:val="20"/>
                <w:szCs w:val="20"/>
                <w:lang w:val="pl-PL"/>
              </w:rPr>
              <w:t xml:space="preserve"> doświadczeni</w:t>
            </w:r>
            <w:r w:rsidR="00023FAB">
              <w:rPr>
                <w:rFonts w:cs="Arial"/>
                <w:sz w:val="20"/>
                <w:szCs w:val="20"/>
                <w:lang w:val="pl-PL"/>
              </w:rPr>
              <w:t>a</w:t>
            </w:r>
            <w:r w:rsidRPr="00AB3CD2">
              <w:rPr>
                <w:rFonts w:cs="Arial"/>
                <w:sz w:val="20"/>
                <w:szCs w:val="20"/>
                <w:lang w:val="pl-PL"/>
              </w:rPr>
              <w:t xml:space="preserve"> edukacyjne, wynikając</w:t>
            </w:r>
            <w:r w:rsidR="00023FAB">
              <w:rPr>
                <w:rFonts w:cs="Arial"/>
                <w:sz w:val="20"/>
                <w:szCs w:val="20"/>
                <w:lang w:val="pl-PL"/>
              </w:rPr>
              <w:t>e</w:t>
            </w:r>
            <w:r w:rsidRPr="00AB3CD2">
              <w:rPr>
                <w:rFonts w:cs="Arial"/>
                <w:sz w:val="20"/>
                <w:szCs w:val="20"/>
                <w:lang w:val="pl-PL"/>
              </w:rPr>
              <w:t xml:space="preserve"> z dostępności zasobów kadry </w:t>
            </w:r>
            <w:r w:rsidR="00023FAB">
              <w:rPr>
                <w:rFonts w:cs="Arial"/>
                <w:sz w:val="20"/>
                <w:szCs w:val="20"/>
                <w:lang w:val="pl-PL"/>
              </w:rPr>
              <w:t>akademickiej</w:t>
            </w:r>
            <w:r w:rsidRPr="00AB3CD2">
              <w:rPr>
                <w:rFonts w:cs="Arial"/>
                <w:sz w:val="20"/>
                <w:szCs w:val="20"/>
                <w:lang w:val="pl-PL"/>
              </w:rPr>
              <w:t xml:space="preserve"> dla studentów.</w:t>
            </w:r>
          </w:p>
        </w:tc>
        <w:tc>
          <w:tcPr>
            <w:tcW w:w="1134" w:type="dxa"/>
          </w:tcPr>
          <w:p w14:paraId="022BA463" w14:textId="2264F2E3" w:rsidR="00593986" w:rsidRPr="00593986" w:rsidRDefault="002036EB" w:rsidP="00593986">
            <w:pPr>
              <w:spacing w:before="0" w:line="300" w:lineRule="auto"/>
              <w:ind w:right="170" w:firstLine="0"/>
              <w:jc w:val="right"/>
              <w:rPr>
                <w:rFonts w:cs="Arial"/>
                <w:sz w:val="20"/>
                <w:szCs w:val="20"/>
              </w:rPr>
            </w:pPr>
            <w:r>
              <w:rPr>
                <w:rFonts w:cs="Arial"/>
                <w:sz w:val="20"/>
                <w:szCs w:val="20"/>
              </w:rPr>
              <w:t>10</w:t>
            </w:r>
            <w:r w:rsidR="00593986" w:rsidRPr="00593986">
              <w:rPr>
                <w:rFonts w:cs="Arial"/>
                <w:sz w:val="20"/>
                <w:szCs w:val="20"/>
              </w:rPr>
              <w:t>,00</w:t>
            </w:r>
          </w:p>
        </w:tc>
        <w:tc>
          <w:tcPr>
            <w:tcW w:w="1134" w:type="dxa"/>
          </w:tcPr>
          <w:p w14:paraId="5F4E2DD9" w14:textId="00424C19" w:rsidR="00593986" w:rsidRPr="00593986" w:rsidRDefault="002036EB" w:rsidP="00593986">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1C0C5977" w14:textId="77777777" w:rsidTr="00593986">
        <w:trPr>
          <w:cantSplit/>
        </w:trPr>
        <w:tc>
          <w:tcPr>
            <w:tcW w:w="1757" w:type="dxa"/>
            <w:vAlign w:val="center"/>
          </w:tcPr>
          <w:p w14:paraId="07B76064" w14:textId="7EA80E78" w:rsidR="00593986" w:rsidRPr="00593986" w:rsidRDefault="002036EB" w:rsidP="00593986">
            <w:pPr>
              <w:spacing w:before="0" w:line="300" w:lineRule="auto"/>
              <w:ind w:firstLine="0"/>
              <w:jc w:val="center"/>
              <w:rPr>
                <w:rFonts w:cs="Arial"/>
                <w:sz w:val="20"/>
                <w:szCs w:val="20"/>
              </w:rPr>
            </w:pPr>
            <w:proofErr w:type="spellStart"/>
            <w:r>
              <w:rPr>
                <w:rFonts w:cs="Arial"/>
                <w:sz w:val="20"/>
                <w:szCs w:val="20"/>
              </w:rPr>
              <w:lastRenderedPageBreak/>
              <w:t>Cytowania</w:t>
            </w:r>
            <w:proofErr w:type="spellEnd"/>
            <w:r>
              <w:rPr>
                <w:rFonts w:cs="Arial"/>
                <w:sz w:val="20"/>
                <w:szCs w:val="20"/>
              </w:rPr>
              <w:t xml:space="preserve"> </w:t>
            </w:r>
            <w:r w:rsidR="00A41873">
              <w:rPr>
                <w:rFonts w:cs="Arial"/>
                <w:sz w:val="20"/>
                <w:szCs w:val="20"/>
              </w:rPr>
              <w:br/>
            </w:r>
            <w:proofErr w:type="spellStart"/>
            <w:r>
              <w:rPr>
                <w:rFonts w:cs="Arial"/>
                <w:sz w:val="20"/>
                <w:szCs w:val="20"/>
              </w:rPr>
              <w:t>na</w:t>
            </w:r>
            <w:proofErr w:type="spellEnd"/>
            <w:r>
              <w:rPr>
                <w:rFonts w:cs="Arial"/>
                <w:sz w:val="20"/>
                <w:szCs w:val="20"/>
              </w:rPr>
              <w:t xml:space="preserve"> </w:t>
            </w:r>
            <w:proofErr w:type="spellStart"/>
            <w:r w:rsidR="007B1454">
              <w:rPr>
                <w:rFonts w:cs="Arial"/>
                <w:sz w:val="20"/>
                <w:szCs w:val="20"/>
              </w:rPr>
              <w:t>pracownika</w:t>
            </w:r>
            <w:proofErr w:type="spellEnd"/>
          </w:p>
        </w:tc>
        <w:tc>
          <w:tcPr>
            <w:tcW w:w="5499" w:type="dxa"/>
          </w:tcPr>
          <w:p w14:paraId="20F9A11D" w14:textId="70461012" w:rsidR="00593986" w:rsidRPr="007B1454"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w:t>
            </w:r>
            <w:proofErr w:type="spellStart"/>
            <w:r w:rsidRPr="007B1454">
              <w:rPr>
                <w:rFonts w:cs="Arial"/>
                <w:sz w:val="20"/>
                <w:szCs w:val="20"/>
                <w:lang w:val="pl-PL"/>
              </w:rPr>
              <w:t>cytowań</w:t>
            </w:r>
            <w:proofErr w:type="spellEnd"/>
            <w:r w:rsidRPr="007B1454">
              <w:rPr>
                <w:rFonts w:cs="Arial"/>
                <w:sz w:val="20"/>
                <w:szCs w:val="20"/>
                <w:lang w:val="pl-PL"/>
              </w:rPr>
              <w:t xml:space="preserve"> na pracownika </w:t>
            </w:r>
            <w:r>
              <w:rPr>
                <w:rFonts w:cs="Arial"/>
                <w:sz w:val="20"/>
                <w:szCs w:val="20"/>
                <w:lang w:val="pl-PL"/>
              </w:rPr>
              <w:t>akademickiego</w:t>
            </w:r>
            <w:r w:rsidRPr="007B1454">
              <w:rPr>
                <w:rFonts w:cs="Arial"/>
                <w:sz w:val="20"/>
                <w:szCs w:val="20"/>
                <w:lang w:val="pl-PL"/>
              </w:rPr>
              <w:t xml:space="preserve"> (</w:t>
            </w:r>
            <w:proofErr w:type="spellStart"/>
            <w:r w:rsidRPr="007B1454">
              <w:rPr>
                <w:rFonts w:cs="Arial"/>
                <w:i/>
                <w:iCs/>
                <w:sz w:val="20"/>
                <w:szCs w:val="20"/>
                <w:lang w:val="pl-PL"/>
              </w:rPr>
              <w:t>Citations</w:t>
            </w:r>
            <w:proofErr w:type="spellEnd"/>
            <w:r w:rsidRPr="007B1454">
              <w:rPr>
                <w:rFonts w:cs="Arial"/>
                <w:i/>
                <w:iCs/>
                <w:sz w:val="20"/>
                <w:szCs w:val="20"/>
                <w:lang w:val="pl-PL"/>
              </w:rPr>
              <w:t xml:space="preserve"> per </w:t>
            </w:r>
            <w:proofErr w:type="spellStart"/>
            <w:r w:rsidRPr="007B1454">
              <w:rPr>
                <w:rFonts w:cs="Arial"/>
                <w:i/>
                <w:iCs/>
                <w:sz w:val="20"/>
                <w:szCs w:val="20"/>
                <w:lang w:val="pl-PL"/>
              </w:rPr>
              <w:t>Faculty</w:t>
            </w:r>
            <w:proofErr w:type="spellEnd"/>
            <w:r w:rsidRPr="007B1454">
              <w:rPr>
                <w:rFonts w:cs="Arial"/>
                <w:sz w:val="20"/>
                <w:szCs w:val="20"/>
                <w:lang w:val="pl-PL"/>
              </w:rPr>
              <w:t xml:space="preserve">) służy do oceny siły badawczej uczelni, biorąc pod uwagę jej wielkość. Jest on obliczany na podstawie liczby </w:t>
            </w:r>
            <w:proofErr w:type="spellStart"/>
            <w:r w:rsidRPr="007B1454">
              <w:rPr>
                <w:rFonts w:cs="Arial"/>
                <w:sz w:val="20"/>
                <w:szCs w:val="20"/>
                <w:lang w:val="pl-PL"/>
              </w:rPr>
              <w:t>cytowań</w:t>
            </w:r>
            <w:proofErr w:type="spellEnd"/>
            <w:r w:rsidRPr="007B1454">
              <w:rPr>
                <w:rFonts w:cs="Arial"/>
                <w:sz w:val="20"/>
                <w:szCs w:val="20"/>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7B1454">
              <w:rPr>
                <w:rFonts w:cs="Arial"/>
                <w:sz w:val="20"/>
                <w:szCs w:val="20"/>
                <w:lang w:val="pl-PL"/>
              </w:rPr>
              <w:t>autocytowań</w:t>
            </w:r>
            <w:proofErr w:type="spellEnd"/>
            <w:r w:rsidRPr="007B1454">
              <w:rPr>
                <w:rFonts w:cs="Arial"/>
                <w:sz w:val="20"/>
                <w:szCs w:val="20"/>
                <w:lang w:val="pl-PL"/>
              </w:rPr>
              <w:t xml:space="preserve"> oraz normalizację obszarów naukowych, by lepiej odzwierciedlać dynamikę badań naukowych w różnych dziedzinach.</w:t>
            </w:r>
          </w:p>
        </w:tc>
        <w:tc>
          <w:tcPr>
            <w:tcW w:w="1134" w:type="dxa"/>
          </w:tcPr>
          <w:p w14:paraId="23A6A5A3" w14:textId="0587765C" w:rsidR="00593986" w:rsidRPr="00593986" w:rsidRDefault="007B1454" w:rsidP="00593986">
            <w:pPr>
              <w:spacing w:before="0" w:line="300" w:lineRule="auto"/>
              <w:ind w:right="170" w:firstLine="0"/>
              <w:jc w:val="right"/>
              <w:rPr>
                <w:rFonts w:cs="Arial"/>
                <w:sz w:val="20"/>
                <w:szCs w:val="20"/>
              </w:rPr>
            </w:pPr>
            <w:r>
              <w:rPr>
                <w:rFonts w:cs="Arial"/>
                <w:sz w:val="20"/>
                <w:szCs w:val="20"/>
              </w:rPr>
              <w:t>20</w:t>
            </w:r>
            <w:r w:rsidR="00593986" w:rsidRPr="00593986">
              <w:rPr>
                <w:rFonts w:cs="Arial"/>
                <w:sz w:val="20"/>
                <w:szCs w:val="20"/>
              </w:rPr>
              <w:t>,00</w:t>
            </w:r>
          </w:p>
        </w:tc>
        <w:tc>
          <w:tcPr>
            <w:tcW w:w="1134" w:type="dxa"/>
          </w:tcPr>
          <w:p w14:paraId="4B2D185C" w14:textId="4598FC43" w:rsidR="00593986" w:rsidRPr="00593986" w:rsidRDefault="007B1454" w:rsidP="00593986">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22DC80FC" w14:textId="77777777" w:rsidTr="00593986">
        <w:trPr>
          <w:cantSplit/>
        </w:trPr>
        <w:tc>
          <w:tcPr>
            <w:tcW w:w="1757" w:type="dxa"/>
            <w:vAlign w:val="center"/>
          </w:tcPr>
          <w:p w14:paraId="28C56047" w14:textId="3A2BF26A"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I</w:t>
            </w:r>
            <w:r w:rsidR="007B1454">
              <w:rPr>
                <w:rFonts w:cs="Arial"/>
                <w:sz w:val="20"/>
                <w:szCs w:val="20"/>
              </w:rPr>
              <w:t>nternacjonalizacj</w:t>
            </w:r>
            <w:r>
              <w:rPr>
                <w:rFonts w:cs="Arial"/>
                <w:sz w:val="20"/>
                <w:szCs w:val="20"/>
              </w:rPr>
              <w:t>a</w:t>
            </w:r>
            <w:proofErr w:type="spellEnd"/>
            <w:r w:rsidR="007B1454">
              <w:rPr>
                <w:rFonts w:cs="Arial"/>
                <w:sz w:val="20"/>
                <w:szCs w:val="20"/>
              </w:rPr>
              <w:t xml:space="preserve"> </w:t>
            </w:r>
            <w:proofErr w:type="spellStart"/>
            <w:r w:rsidR="007B1454">
              <w:rPr>
                <w:rFonts w:cs="Arial"/>
                <w:sz w:val="20"/>
                <w:szCs w:val="20"/>
              </w:rPr>
              <w:t>kadry</w:t>
            </w:r>
            <w:proofErr w:type="spellEnd"/>
          </w:p>
        </w:tc>
        <w:tc>
          <w:tcPr>
            <w:tcW w:w="5499" w:type="dxa"/>
          </w:tcPr>
          <w:p w14:paraId="370B5E15" w14:textId="3DBE1779" w:rsidR="00593986" w:rsidRPr="00A41873" w:rsidRDefault="00A41873" w:rsidP="00593986">
            <w:pPr>
              <w:spacing w:before="0" w:line="300" w:lineRule="auto"/>
              <w:ind w:firstLine="0"/>
              <w:rPr>
                <w:rFonts w:cs="Arial"/>
                <w:sz w:val="20"/>
                <w:szCs w:val="20"/>
                <w:lang w:val="pl-PL"/>
              </w:rPr>
            </w:pPr>
            <w:r w:rsidRPr="00A41873">
              <w:rPr>
                <w:rFonts w:cs="Arial"/>
                <w:sz w:val="20"/>
                <w:szCs w:val="20"/>
                <w:lang w:val="pl-PL"/>
              </w:rPr>
              <w:t>Wskaźnik międzynarodowej kadry naukowej (</w:t>
            </w:r>
            <w:r w:rsidRPr="00A41873">
              <w:rPr>
                <w:rFonts w:cs="Arial"/>
                <w:i/>
                <w:iCs/>
                <w:sz w:val="20"/>
                <w:szCs w:val="20"/>
                <w:lang w:val="pl-PL"/>
              </w:rPr>
              <w:t xml:space="preserve">International </w:t>
            </w:r>
            <w:proofErr w:type="spellStart"/>
            <w:r w:rsidRPr="00A41873">
              <w:rPr>
                <w:rFonts w:cs="Arial"/>
                <w:i/>
                <w:iCs/>
                <w:sz w:val="20"/>
                <w:szCs w:val="20"/>
                <w:lang w:val="pl-PL"/>
              </w:rPr>
              <w:t>Faculty</w:t>
            </w:r>
            <w:proofErr w:type="spellEnd"/>
            <w:r w:rsidRPr="00A41873">
              <w:rPr>
                <w:rFonts w:cs="Arial"/>
                <w:i/>
                <w:iCs/>
                <w:sz w:val="20"/>
                <w:szCs w:val="20"/>
                <w:lang w:val="pl-PL"/>
              </w:rPr>
              <w:t xml:space="preserve"> Ratio</w:t>
            </w:r>
            <w:r w:rsidRPr="00A41873">
              <w:rPr>
                <w:rFonts w:cs="Arial"/>
                <w:sz w:val="20"/>
                <w:szCs w:val="20"/>
                <w:lang w:val="pl-PL"/>
              </w:rPr>
              <w:t xml:space="preserve">) </w:t>
            </w:r>
            <w:r>
              <w:rPr>
                <w:rFonts w:cs="Arial"/>
                <w:sz w:val="20"/>
                <w:szCs w:val="20"/>
                <w:lang w:val="pl-PL"/>
              </w:rPr>
              <w:t>to wyliczony</w:t>
            </w:r>
            <w:r w:rsidRPr="00A41873">
              <w:rPr>
                <w:rFonts w:cs="Arial"/>
                <w:sz w:val="20"/>
                <w:szCs w:val="20"/>
                <w:lang w:val="pl-PL"/>
              </w:rPr>
              <w:t xml:space="preserve"> stosunek liczby pracowników </w:t>
            </w:r>
            <w:r>
              <w:rPr>
                <w:rFonts w:cs="Arial"/>
                <w:sz w:val="20"/>
                <w:szCs w:val="20"/>
                <w:lang w:val="pl-PL"/>
              </w:rPr>
              <w:t>akademickich</w:t>
            </w:r>
            <w:r w:rsidRPr="00A41873">
              <w:rPr>
                <w:rFonts w:cs="Arial"/>
                <w:sz w:val="20"/>
                <w:szCs w:val="20"/>
                <w:lang w:val="pl-PL"/>
              </w:rPr>
              <w:t xml:space="preserve"> z zagranicy do całkowitej liczby kadry </w:t>
            </w:r>
            <w:r>
              <w:rPr>
                <w:rFonts w:cs="Arial"/>
                <w:sz w:val="20"/>
                <w:szCs w:val="20"/>
                <w:lang w:val="pl-PL"/>
              </w:rPr>
              <w:t>akademickiej</w:t>
            </w:r>
            <w:r w:rsidRPr="00A41873">
              <w:rPr>
                <w:rFonts w:cs="Arial"/>
                <w:sz w:val="20"/>
                <w:szCs w:val="20"/>
                <w:lang w:val="pl-PL"/>
              </w:rPr>
              <w:t xml:space="preserve">. </w:t>
            </w:r>
            <w:r>
              <w:rPr>
                <w:rFonts w:cs="Arial"/>
                <w:sz w:val="20"/>
                <w:szCs w:val="20"/>
                <w:lang w:val="pl-PL"/>
              </w:rPr>
              <w:t>Wskaźnik bazuje na informacjach dotyczących obywatelstwa pracowników</w:t>
            </w:r>
            <w:r w:rsidRPr="00A41873">
              <w:rPr>
                <w:rFonts w:cs="Arial"/>
                <w:sz w:val="20"/>
                <w:szCs w:val="20"/>
                <w:lang w:val="pl-PL"/>
              </w:rPr>
              <w:t>.</w:t>
            </w:r>
            <w:r w:rsidR="00023FAB">
              <w:rPr>
                <w:rFonts w:cs="Arial"/>
                <w:sz w:val="20"/>
                <w:szCs w:val="20"/>
                <w:lang w:val="pl-PL"/>
              </w:rPr>
              <w:t xml:space="preserve"> Celem jest odzwierciedlenie a</w:t>
            </w:r>
            <w:r w:rsidR="00023FAB" w:rsidRPr="00A41873">
              <w:rPr>
                <w:rFonts w:cs="Arial"/>
                <w:sz w:val="20"/>
                <w:szCs w:val="20"/>
                <w:lang w:val="pl-PL"/>
              </w:rPr>
              <w:t>trakcyjnoś</w:t>
            </w:r>
            <w:r w:rsidR="00023FAB">
              <w:rPr>
                <w:rFonts w:cs="Arial"/>
                <w:sz w:val="20"/>
                <w:szCs w:val="20"/>
                <w:lang w:val="pl-PL"/>
              </w:rPr>
              <w:t>ci</w:t>
            </w:r>
            <w:r w:rsidR="00023FAB" w:rsidRPr="00A41873">
              <w:rPr>
                <w:rFonts w:cs="Arial"/>
                <w:sz w:val="20"/>
                <w:szCs w:val="20"/>
                <w:lang w:val="pl-PL"/>
              </w:rPr>
              <w:t xml:space="preserve"> uczelni dla pracowników </w:t>
            </w:r>
            <w:r w:rsidR="00023FAB">
              <w:rPr>
                <w:rFonts w:cs="Arial"/>
                <w:sz w:val="20"/>
                <w:szCs w:val="20"/>
                <w:lang w:val="pl-PL"/>
              </w:rPr>
              <w:t>akademickich</w:t>
            </w:r>
            <w:r w:rsidR="00023FAB" w:rsidRPr="00A41873">
              <w:rPr>
                <w:rFonts w:cs="Arial"/>
                <w:sz w:val="20"/>
                <w:szCs w:val="20"/>
                <w:lang w:val="pl-PL"/>
              </w:rPr>
              <w:t xml:space="preserve"> z innych krajów</w:t>
            </w:r>
            <w:r w:rsidR="00023FAB">
              <w:rPr>
                <w:rFonts w:cs="Arial"/>
                <w:sz w:val="20"/>
                <w:szCs w:val="20"/>
                <w:lang w:val="pl-PL"/>
              </w:rPr>
              <w:t>, co</w:t>
            </w:r>
            <w:r w:rsidR="00023FAB" w:rsidRPr="00A41873">
              <w:rPr>
                <w:rFonts w:cs="Arial"/>
                <w:sz w:val="20"/>
                <w:szCs w:val="20"/>
                <w:lang w:val="pl-PL"/>
              </w:rPr>
              <w:t xml:space="preserve"> przekłada się na korzyści w zakresie różnorodności badań i nauczania</w:t>
            </w:r>
            <w:r w:rsidR="00023FAB">
              <w:rPr>
                <w:rFonts w:cs="Arial"/>
                <w:sz w:val="20"/>
                <w:szCs w:val="20"/>
                <w:lang w:val="pl-PL"/>
              </w:rPr>
              <w:t>.</w:t>
            </w:r>
          </w:p>
        </w:tc>
        <w:tc>
          <w:tcPr>
            <w:tcW w:w="1134" w:type="dxa"/>
          </w:tcPr>
          <w:p w14:paraId="4A2520BF" w14:textId="2CBB47EC"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0D66266B" w14:textId="4C0EA750" w:rsidR="00593986" w:rsidRPr="00593986" w:rsidRDefault="007B1454" w:rsidP="00593986">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75E510BD" w14:textId="77777777" w:rsidTr="00593986">
        <w:trPr>
          <w:cantSplit/>
        </w:trPr>
        <w:tc>
          <w:tcPr>
            <w:tcW w:w="1757" w:type="dxa"/>
            <w:vAlign w:val="center"/>
          </w:tcPr>
          <w:p w14:paraId="62D8A143" w14:textId="04AE148F"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I</w:t>
            </w:r>
            <w:r w:rsidR="007B1454">
              <w:rPr>
                <w:rFonts w:cs="Arial"/>
                <w:sz w:val="20"/>
                <w:szCs w:val="20"/>
              </w:rPr>
              <w:t>nternacjonalizacj</w:t>
            </w:r>
            <w:r>
              <w:rPr>
                <w:rFonts w:cs="Arial"/>
                <w:sz w:val="20"/>
                <w:szCs w:val="20"/>
              </w:rPr>
              <w:t>a</w:t>
            </w:r>
            <w:proofErr w:type="spellEnd"/>
            <w:r w:rsidR="007B1454">
              <w:rPr>
                <w:rFonts w:cs="Arial"/>
                <w:sz w:val="20"/>
                <w:szCs w:val="20"/>
              </w:rPr>
              <w:t xml:space="preserve"> </w:t>
            </w:r>
            <w:proofErr w:type="spellStart"/>
            <w:r w:rsidR="007B1454">
              <w:rPr>
                <w:rFonts w:cs="Arial"/>
                <w:sz w:val="20"/>
                <w:szCs w:val="20"/>
              </w:rPr>
              <w:t>studentów</w:t>
            </w:r>
            <w:proofErr w:type="spellEnd"/>
          </w:p>
        </w:tc>
        <w:tc>
          <w:tcPr>
            <w:tcW w:w="5499" w:type="dxa"/>
          </w:tcPr>
          <w:p w14:paraId="2BAF72A4" w14:textId="69BE9B65" w:rsidR="00593986" w:rsidRPr="00BB1991" w:rsidRDefault="00BB1991" w:rsidP="00593986">
            <w:pPr>
              <w:spacing w:before="0" w:line="300" w:lineRule="auto"/>
              <w:ind w:firstLine="0"/>
              <w:rPr>
                <w:rFonts w:cs="Arial"/>
                <w:sz w:val="20"/>
                <w:szCs w:val="20"/>
                <w:lang w:val="pl-PL"/>
              </w:rPr>
            </w:pPr>
            <w:r w:rsidRPr="00BB1991">
              <w:rPr>
                <w:rFonts w:cs="Arial"/>
                <w:sz w:val="20"/>
                <w:szCs w:val="20"/>
                <w:lang w:val="pl-PL"/>
              </w:rPr>
              <w:t>Wskaźnik międzynarodowych studentów (</w:t>
            </w:r>
            <w:r w:rsidRPr="00BB1991">
              <w:rPr>
                <w:rFonts w:cs="Arial"/>
                <w:i/>
                <w:iCs/>
                <w:sz w:val="20"/>
                <w:szCs w:val="20"/>
                <w:lang w:val="pl-PL"/>
              </w:rPr>
              <w:t>International Student Ratio</w:t>
            </w:r>
            <w:r w:rsidRPr="00BB1991">
              <w:rPr>
                <w:rFonts w:cs="Arial"/>
                <w:sz w:val="20"/>
                <w:szCs w:val="20"/>
                <w:lang w:val="pl-PL"/>
              </w:rPr>
              <w:t xml:space="preserve">) analizuje stosunek liczby studentów zagranicznych do ogólnej liczby studentów. </w:t>
            </w:r>
            <w:r>
              <w:rPr>
                <w:rFonts w:cs="Arial"/>
                <w:sz w:val="20"/>
                <w:szCs w:val="20"/>
                <w:lang w:val="pl-PL"/>
              </w:rPr>
              <w:t>Wskaźnik obejmuje liczbę</w:t>
            </w:r>
            <w:r w:rsidRPr="00BB1991">
              <w:rPr>
                <w:rFonts w:cs="Arial"/>
                <w:sz w:val="20"/>
                <w:szCs w:val="20"/>
                <w:lang w:val="pl-PL"/>
              </w:rPr>
              <w:t xml:space="preserve"> studentów studiów licencjackich i magisterskich, którzy spędzają co najmniej trzy miesiące na uczelni</w:t>
            </w:r>
            <w:r>
              <w:rPr>
                <w:rFonts w:cs="Arial"/>
                <w:sz w:val="20"/>
                <w:szCs w:val="20"/>
                <w:lang w:val="pl-PL"/>
              </w:rPr>
              <w:t xml:space="preserve"> i podobnie jak wskaźnik międzynarodowej kadry bazuje na kryterium obywatelstwa</w:t>
            </w:r>
            <w:r w:rsidRPr="00BB1991">
              <w:rPr>
                <w:rFonts w:cs="Arial"/>
                <w:sz w:val="20"/>
                <w:szCs w:val="20"/>
                <w:lang w:val="pl-PL"/>
              </w:rPr>
              <w:t>.</w:t>
            </w:r>
            <w:r w:rsidR="00023FAB">
              <w:rPr>
                <w:rFonts w:cs="Arial"/>
                <w:sz w:val="20"/>
                <w:szCs w:val="20"/>
                <w:lang w:val="pl-PL"/>
              </w:rPr>
              <w:t xml:space="preserve"> Celem jest odzwierciedlenie a</w:t>
            </w:r>
            <w:r w:rsidR="00023FAB" w:rsidRPr="00BB1991">
              <w:rPr>
                <w:rFonts w:cs="Arial"/>
                <w:sz w:val="20"/>
                <w:szCs w:val="20"/>
                <w:lang w:val="pl-PL"/>
              </w:rPr>
              <w:t>trakcyjnoś</w:t>
            </w:r>
            <w:r w:rsidR="00023FAB">
              <w:rPr>
                <w:rFonts w:cs="Arial"/>
                <w:sz w:val="20"/>
                <w:szCs w:val="20"/>
                <w:lang w:val="pl-PL"/>
              </w:rPr>
              <w:t>ci</w:t>
            </w:r>
            <w:r w:rsidR="00023FAB" w:rsidRPr="00BB1991">
              <w:rPr>
                <w:rFonts w:cs="Arial"/>
                <w:sz w:val="20"/>
                <w:szCs w:val="20"/>
                <w:lang w:val="pl-PL"/>
              </w:rPr>
              <w:t xml:space="preserve"> uczelni dla studentów z innych krajów</w:t>
            </w:r>
            <w:r w:rsidR="00023FAB">
              <w:rPr>
                <w:rFonts w:cs="Arial"/>
                <w:sz w:val="20"/>
                <w:szCs w:val="20"/>
                <w:lang w:val="pl-PL"/>
              </w:rPr>
              <w:t>, co zazwyczaj wiąże się z</w:t>
            </w:r>
            <w:r w:rsidR="00023FAB" w:rsidRPr="00BB1991">
              <w:rPr>
                <w:rFonts w:cs="Arial"/>
                <w:sz w:val="20"/>
                <w:szCs w:val="20"/>
                <w:lang w:val="pl-PL"/>
              </w:rPr>
              <w:t xml:space="preserve"> korzyści</w:t>
            </w:r>
            <w:r w:rsidR="00023FAB">
              <w:rPr>
                <w:rFonts w:cs="Arial"/>
                <w:sz w:val="20"/>
                <w:szCs w:val="20"/>
                <w:lang w:val="pl-PL"/>
              </w:rPr>
              <w:t>ami</w:t>
            </w:r>
            <w:r w:rsidR="00023FAB" w:rsidRPr="00BB1991">
              <w:rPr>
                <w:rFonts w:cs="Arial"/>
                <w:sz w:val="20"/>
                <w:szCs w:val="20"/>
                <w:lang w:val="pl-PL"/>
              </w:rPr>
              <w:t xml:space="preserve"> w zakresie budowania sieci kontaktów, wymiany kulturowej, różnorodności w procesie nauczania oraz zróżnicowania społeczności absolwentów.</w:t>
            </w:r>
          </w:p>
        </w:tc>
        <w:tc>
          <w:tcPr>
            <w:tcW w:w="1134" w:type="dxa"/>
          </w:tcPr>
          <w:p w14:paraId="04CDB541" w14:textId="527FE551"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62AF3084" w14:textId="4C6897B2" w:rsidR="00593986" w:rsidRPr="00593986" w:rsidRDefault="007B1454" w:rsidP="00593986">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15911E4C" w14:textId="77777777" w:rsidTr="00593986">
        <w:trPr>
          <w:cantSplit/>
        </w:trPr>
        <w:tc>
          <w:tcPr>
            <w:tcW w:w="1757" w:type="dxa"/>
            <w:vAlign w:val="center"/>
          </w:tcPr>
          <w:p w14:paraId="57274323" w14:textId="5F7D20D6" w:rsidR="00593986" w:rsidRPr="00593986" w:rsidRDefault="00BB1991" w:rsidP="00593986">
            <w:pPr>
              <w:spacing w:before="0" w:line="300" w:lineRule="auto"/>
              <w:ind w:firstLine="0"/>
              <w:jc w:val="center"/>
              <w:rPr>
                <w:rFonts w:cs="Arial"/>
                <w:sz w:val="20"/>
                <w:szCs w:val="20"/>
              </w:rPr>
            </w:pPr>
            <w:proofErr w:type="spellStart"/>
            <w:r>
              <w:rPr>
                <w:rFonts w:cs="Arial"/>
                <w:sz w:val="20"/>
                <w:szCs w:val="20"/>
              </w:rPr>
              <w:t>Międzynarodowa</w:t>
            </w:r>
            <w:proofErr w:type="spellEnd"/>
            <w:r>
              <w:rPr>
                <w:rFonts w:cs="Arial"/>
                <w:sz w:val="20"/>
                <w:szCs w:val="20"/>
              </w:rPr>
              <w:t xml:space="preserve"> </w:t>
            </w:r>
            <w:proofErr w:type="spellStart"/>
            <w:r>
              <w:rPr>
                <w:rFonts w:cs="Arial"/>
                <w:sz w:val="20"/>
                <w:szCs w:val="20"/>
              </w:rPr>
              <w:t>współpraca</w:t>
            </w:r>
            <w:proofErr w:type="spellEnd"/>
            <w:r>
              <w:rPr>
                <w:rFonts w:cs="Arial"/>
                <w:sz w:val="20"/>
                <w:szCs w:val="20"/>
              </w:rPr>
              <w:t xml:space="preserve"> </w:t>
            </w:r>
            <w:proofErr w:type="spellStart"/>
            <w:r>
              <w:rPr>
                <w:rFonts w:cs="Arial"/>
                <w:sz w:val="20"/>
                <w:szCs w:val="20"/>
              </w:rPr>
              <w:t>badawcza</w:t>
            </w:r>
            <w:proofErr w:type="spellEnd"/>
          </w:p>
        </w:tc>
        <w:tc>
          <w:tcPr>
            <w:tcW w:w="5499" w:type="dxa"/>
          </w:tcPr>
          <w:p w14:paraId="1847831D" w14:textId="3A0C936A" w:rsidR="00593986" w:rsidRPr="00290C9F" w:rsidRDefault="00290C9F" w:rsidP="00593986">
            <w:pPr>
              <w:spacing w:before="0" w:line="300" w:lineRule="auto"/>
              <w:ind w:firstLine="0"/>
              <w:rPr>
                <w:rFonts w:cs="Arial"/>
                <w:sz w:val="20"/>
                <w:szCs w:val="20"/>
                <w:lang w:val="pl-PL"/>
              </w:rPr>
            </w:pPr>
            <w:r w:rsidRPr="00290C9F">
              <w:rPr>
                <w:rFonts w:cs="Arial"/>
                <w:sz w:val="20"/>
                <w:szCs w:val="20"/>
                <w:lang w:val="pl-PL"/>
              </w:rPr>
              <w:t xml:space="preserve">Wskaźnik </w:t>
            </w:r>
            <w:r w:rsidRPr="00290C9F">
              <w:rPr>
                <w:rFonts w:cs="Arial"/>
                <w:i/>
                <w:iCs/>
                <w:sz w:val="20"/>
                <w:szCs w:val="20"/>
                <w:lang w:val="pl-PL"/>
              </w:rPr>
              <w:t xml:space="preserve">International </w:t>
            </w:r>
            <w:proofErr w:type="spellStart"/>
            <w:r w:rsidRPr="00290C9F">
              <w:rPr>
                <w:rFonts w:cs="Arial"/>
                <w:i/>
                <w:iCs/>
                <w:sz w:val="20"/>
                <w:szCs w:val="20"/>
                <w:lang w:val="pl-PL"/>
              </w:rPr>
              <w:t>Research</w:t>
            </w:r>
            <w:proofErr w:type="spellEnd"/>
            <w:r w:rsidRPr="00290C9F">
              <w:rPr>
                <w:rFonts w:cs="Arial"/>
                <w:i/>
                <w:iCs/>
                <w:sz w:val="20"/>
                <w:szCs w:val="20"/>
                <w:lang w:val="pl-PL"/>
              </w:rPr>
              <w:t xml:space="preserve"> Network</w:t>
            </w:r>
            <w:r w:rsidRPr="00290C9F">
              <w:rPr>
                <w:rFonts w:cs="Arial"/>
                <w:sz w:val="20"/>
                <w:szCs w:val="20"/>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290C9F">
              <w:rPr>
                <w:rFonts w:cs="Arial"/>
                <w:sz w:val="20"/>
                <w:szCs w:val="20"/>
                <w:lang w:val="pl-PL"/>
              </w:rPr>
              <w:t>ln</w:t>
            </w:r>
            <w:proofErr w:type="spellEnd"/>
            <w:r w:rsidRPr="00290C9F">
              <w:rPr>
                <w:rFonts w:cs="Arial"/>
                <w:sz w:val="20"/>
                <w:szCs w:val="20"/>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tcPr>
          <w:p w14:paraId="0A7DAA82" w14:textId="669FDDBA"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1202EED5" w14:textId="069D07AD"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0,00</w:t>
            </w:r>
            <w:r w:rsidR="00BB1991">
              <w:rPr>
                <w:rStyle w:val="Odwoanieprzypisudolnego"/>
                <w:rFonts w:cs="Arial"/>
                <w:sz w:val="20"/>
                <w:szCs w:val="20"/>
              </w:rPr>
              <w:footnoteReference w:id="4"/>
            </w:r>
          </w:p>
        </w:tc>
      </w:tr>
      <w:tr w:rsidR="00593986" w:rsidRPr="00593986" w14:paraId="1742D2FB" w14:textId="77777777" w:rsidTr="00593986">
        <w:trPr>
          <w:cantSplit/>
        </w:trPr>
        <w:tc>
          <w:tcPr>
            <w:tcW w:w="1757" w:type="dxa"/>
            <w:vAlign w:val="center"/>
          </w:tcPr>
          <w:p w14:paraId="38754FB9" w14:textId="33FCA22E"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lastRenderedPageBreak/>
              <w:t>Efektywość</w:t>
            </w:r>
            <w:proofErr w:type="spellEnd"/>
            <w:r>
              <w:rPr>
                <w:rFonts w:cs="Arial"/>
                <w:sz w:val="20"/>
                <w:szCs w:val="20"/>
              </w:rPr>
              <w:t xml:space="preserve"> </w:t>
            </w:r>
            <w:r>
              <w:rPr>
                <w:rFonts w:cs="Arial"/>
                <w:sz w:val="20"/>
                <w:szCs w:val="20"/>
              </w:rPr>
              <w:br/>
            </w:r>
            <w:proofErr w:type="spellStart"/>
            <w:r>
              <w:rPr>
                <w:rFonts w:cs="Arial"/>
                <w:sz w:val="20"/>
                <w:szCs w:val="20"/>
              </w:rPr>
              <w:t>zatrudnienia</w:t>
            </w:r>
            <w:proofErr w:type="spellEnd"/>
          </w:p>
        </w:tc>
        <w:tc>
          <w:tcPr>
            <w:tcW w:w="5499" w:type="dxa"/>
          </w:tcPr>
          <w:p w14:paraId="07804F57" w14:textId="6A6D1B6C" w:rsidR="00593986" w:rsidRPr="00290C9F" w:rsidRDefault="00290C9F" w:rsidP="003322A5">
            <w:pPr>
              <w:spacing w:before="0" w:line="300" w:lineRule="auto"/>
              <w:ind w:firstLine="0"/>
              <w:rPr>
                <w:rFonts w:cs="Arial"/>
                <w:sz w:val="20"/>
                <w:szCs w:val="20"/>
                <w:lang w:val="pl-PL"/>
              </w:rPr>
            </w:pPr>
            <w:r w:rsidRPr="00290C9F">
              <w:rPr>
                <w:rFonts w:cs="Arial"/>
                <w:sz w:val="20"/>
                <w:szCs w:val="20"/>
                <w:lang w:val="pl-PL"/>
              </w:rPr>
              <w:t xml:space="preserve">Wskaźnik </w:t>
            </w:r>
            <w:r w:rsidR="003322A5">
              <w:rPr>
                <w:rFonts w:cs="Arial"/>
                <w:sz w:val="20"/>
                <w:szCs w:val="20"/>
                <w:lang w:val="pl-PL"/>
              </w:rPr>
              <w:t xml:space="preserve">efektywności </w:t>
            </w:r>
            <w:r w:rsidRPr="00290C9F">
              <w:rPr>
                <w:rFonts w:cs="Arial"/>
                <w:sz w:val="20"/>
                <w:szCs w:val="20"/>
                <w:lang w:val="pl-PL"/>
              </w:rPr>
              <w:t>zatrudnienia absolwentów (</w:t>
            </w:r>
            <w:proofErr w:type="spellStart"/>
            <w:r w:rsidRPr="00290C9F">
              <w:rPr>
                <w:rFonts w:cs="Arial"/>
                <w:i/>
                <w:iCs/>
                <w:sz w:val="20"/>
                <w:szCs w:val="20"/>
                <w:lang w:val="pl-PL"/>
              </w:rPr>
              <w:t>Employment</w:t>
            </w:r>
            <w:proofErr w:type="spellEnd"/>
            <w:r w:rsidRPr="00290C9F">
              <w:rPr>
                <w:rFonts w:cs="Arial"/>
                <w:i/>
                <w:iCs/>
                <w:sz w:val="20"/>
                <w:szCs w:val="20"/>
                <w:lang w:val="pl-PL"/>
              </w:rPr>
              <w:t xml:space="preserve"> </w:t>
            </w:r>
            <w:proofErr w:type="spellStart"/>
            <w:r w:rsidRPr="00290C9F">
              <w:rPr>
                <w:rFonts w:cs="Arial"/>
                <w:i/>
                <w:iCs/>
                <w:sz w:val="20"/>
                <w:szCs w:val="20"/>
                <w:lang w:val="pl-PL"/>
              </w:rPr>
              <w:t>Outcomes</w:t>
            </w:r>
            <w:proofErr w:type="spellEnd"/>
            <w:r w:rsidRPr="00290C9F">
              <w:rPr>
                <w:rFonts w:cs="Arial"/>
                <w:sz w:val="20"/>
                <w:szCs w:val="20"/>
                <w:lang w:val="pl-PL"/>
              </w:rPr>
              <w:t xml:space="preserve">) </w:t>
            </w:r>
            <w:r w:rsidR="00023FAB">
              <w:rPr>
                <w:rFonts w:cs="Arial"/>
                <w:sz w:val="20"/>
                <w:szCs w:val="20"/>
                <w:lang w:val="pl-PL"/>
              </w:rPr>
              <w:t>j</w:t>
            </w:r>
            <w:r w:rsidRPr="00290C9F">
              <w:rPr>
                <w:rFonts w:cs="Arial"/>
                <w:sz w:val="20"/>
                <w:szCs w:val="20"/>
                <w:lang w:val="pl-PL"/>
              </w:rPr>
              <w:t>est obliczany na podstawie dwóch wskaźników: Wskaźnika zatrudnienia absolwentów</w:t>
            </w:r>
            <w:r w:rsidR="003322A5">
              <w:rPr>
                <w:rFonts w:cs="Arial"/>
                <w:sz w:val="20"/>
                <w:szCs w:val="20"/>
                <w:lang w:val="pl-PL"/>
              </w:rPr>
              <w:t xml:space="preserve"> (stopień zatrudnienia zarobkowego absolwentów</w:t>
            </w:r>
            <w:r w:rsidRPr="00290C9F">
              <w:rPr>
                <w:rFonts w:cs="Arial"/>
                <w:sz w:val="20"/>
                <w:szCs w:val="20"/>
                <w:lang w:val="pl-PL"/>
              </w:rPr>
              <w:t xml:space="preserve"> </w:t>
            </w:r>
            <w:r w:rsidR="003322A5">
              <w:rPr>
                <w:rFonts w:cs="Arial"/>
                <w:sz w:val="20"/>
                <w:szCs w:val="20"/>
                <w:lang w:val="pl-PL"/>
              </w:rPr>
              <w:t xml:space="preserve">w ciągu 15 miesięcy od ukończenia studiów) </w:t>
            </w:r>
            <w:r w:rsidRPr="00290C9F">
              <w:rPr>
                <w:rFonts w:cs="Arial"/>
                <w:sz w:val="20"/>
                <w:szCs w:val="20"/>
                <w:lang w:val="pl-PL"/>
              </w:rPr>
              <w:t xml:space="preserve">oraz </w:t>
            </w:r>
            <w:r w:rsidR="003322A5">
              <w:rPr>
                <w:rFonts w:cs="Arial"/>
                <w:sz w:val="20"/>
                <w:szCs w:val="20"/>
                <w:lang w:val="pl-PL"/>
              </w:rPr>
              <w:t>Wskaźnika w</w:t>
            </w:r>
            <w:r w:rsidRPr="00290C9F">
              <w:rPr>
                <w:rFonts w:cs="Arial"/>
                <w:sz w:val="20"/>
                <w:szCs w:val="20"/>
                <w:lang w:val="pl-PL"/>
              </w:rPr>
              <w:t>pływu absolwentów</w:t>
            </w:r>
            <w:r w:rsidR="003322A5">
              <w:rPr>
                <w:rFonts w:cs="Arial"/>
                <w:sz w:val="20"/>
                <w:szCs w:val="20"/>
                <w:lang w:val="pl-PL"/>
              </w:rPr>
              <w:t xml:space="preserve"> (synteza wielu rankingów najbardziej wpływowych osób)</w:t>
            </w:r>
            <w:r w:rsidRPr="00290C9F">
              <w:rPr>
                <w:rFonts w:cs="Arial"/>
                <w:sz w:val="20"/>
                <w:szCs w:val="20"/>
                <w:lang w:val="pl-PL"/>
              </w:rPr>
              <w:t>. Wskaźnik ten służy do oceny uczelni pod kątem sukcesu zawodowego absolwentów oraz ich wpływu na swoje dziedziny</w:t>
            </w:r>
            <w:r w:rsidR="003322A5">
              <w:rPr>
                <w:rFonts w:cs="Arial"/>
                <w:sz w:val="20"/>
                <w:szCs w:val="20"/>
                <w:lang w:val="pl-PL"/>
              </w:rPr>
              <w:t xml:space="preserve">, </w:t>
            </w:r>
            <w:r w:rsidR="00023FAB" w:rsidRPr="00290C9F">
              <w:rPr>
                <w:rFonts w:cs="Arial"/>
                <w:sz w:val="20"/>
                <w:szCs w:val="20"/>
                <w:lang w:val="pl-PL"/>
              </w:rPr>
              <w:t>odzwierciedla</w:t>
            </w:r>
            <w:r w:rsidR="003322A5">
              <w:rPr>
                <w:rFonts w:cs="Arial"/>
                <w:sz w:val="20"/>
                <w:szCs w:val="20"/>
                <w:lang w:val="pl-PL"/>
              </w:rPr>
              <w:t>jąc</w:t>
            </w:r>
            <w:r w:rsidR="00023FAB" w:rsidRPr="00290C9F">
              <w:rPr>
                <w:rFonts w:cs="Arial"/>
                <w:sz w:val="20"/>
                <w:szCs w:val="20"/>
                <w:lang w:val="pl-PL"/>
              </w:rPr>
              <w:t xml:space="preserve"> zdolność uczelni do zapewnienia wysokie</w:t>
            </w:r>
            <w:r w:rsidR="003322A5">
              <w:rPr>
                <w:rFonts w:cs="Arial"/>
                <w:sz w:val="20"/>
                <w:szCs w:val="20"/>
                <w:lang w:val="pl-PL"/>
              </w:rPr>
              <w:t>go stopnia z</w:t>
            </w:r>
            <w:r w:rsidR="00023FAB" w:rsidRPr="00290C9F">
              <w:rPr>
                <w:rFonts w:cs="Arial"/>
                <w:sz w:val="20"/>
                <w:szCs w:val="20"/>
                <w:lang w:val="pl-PL"/>
              </w:rPr>
              <w:t>atrudnia</w:t>
            </w:r>
            <w:r w:rsidR="003322A5">
              <w:rPr>
                <w:rFonts w:cs="Arial"/>
                <w:sz w:val="20"/>
                <w:szCs w:val="20"/>
                <w:lang w:val="pl-PL"/>
              </w:rPr>
              <w:t>lności</w:t>
            </w:r>
            <w:r w:rsidR="00023FAB" w:rsidRPr="00290C9F">
              <w:rPr>
                <w:rFonts w:cs="Arial"/>
                <w:sz w:val="20"/>
                <w:szCs w:val="20"/>
                <w:lang w:val="pl-PL"/>
              </w:rPr>
              <w:t xml:space="preserve"> swoich absolwentów i kształtowania przyszłych liderów.</w:t>
            </w:r>
          </w:p>
        </w:tc>
        <w:tc>
          <w:tcPr>
            <w:tcW w:w="1134" w:type="dxa"/>
          </w:tcPr>
          <w:p w14:paraId="60707BFE" w14:textId="04B0B7D0"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5651B2BD" w14:textId="0C1DCB95"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0,00</w:t>
            </w:r>
            <w:r w:rsidR="00290C9F">
              <w:rPr>
                <w:rStyle w:val="Odwoanieprzypisudolnego"/>
                <w:rFonts w:cs="Arial"/>
                <w:sz w:val="20"/>
                <w:szCs w:val="20"/>
              </w:rPr>
              <w:footnoteReference w:id="5"/>
            </w:r>
          </w:p>
        </w:tc>
      </w:tr>
      <w:tr w:rsidR="00593986" w:rsidRPr="00593986" w14:paraId="316C0724" w14:textId="77777777" w:rsidTr="00593986">
        <w:trPr>
          <w:cantSplit/>
        </w:trPr>
        <w:tc>
          <w:tcPr>
            <w:tcW w:w="1757" w:type="dxa"/>
            <w:vAlign w:val="center"/>
          </w:tcPr>
          <w:p w14:paraId="588914AF" w14:textId="17A3DF0D"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Zrównoważony</w:t>
            </w:r>
            <w:proofErr w:type="spellEnd"/>
            <w:r>
              <w:rPr>
                <w:rFonts w:cs="Arial"/>
                <w:sz w:val="20"/>
                <w:szCs w:val="20"/>
              </w:rPr>
              <w:t xml:space="preserve"> </w:t>
            </w:r>
            <w:proofErr w:type="spellStart"/>
            <w:r>
              <w:rPr>
                <w:rFonts w:cs="Arial"/>
                <w:sz w:val="20"/>
                <w:szCs w:val="20"/>
              </w:rPr>
              <w:t>rozwój</w:t>
            </w:r>
            <w:proofErr w:type="spellEnd"/>
          </w:p>
        </w:tc>
        <w:tc>
          <w:tcPr>
            <w:tcW w:w="5499" w:type="dxa"/>
          </w:tcPr>
          <w:p w14:paraId="1DEB53E5" w14:textId="1FB18B4F" w:rsidR="00593986" w:rsidRPr="005F19E8" w:rsidRDefault="005F19E8" w:rsidP="005F19E8">
            <w:pPr>
              <w:spacing w:before="0" w:line="300" w:lineRule="auto"/>
              <w:ind w:firstLine="0"/>
              <w:rPr>
                <w:rFonts w:cs="Arial"/>
                <w:sz w:val="20"/>
                <w:szCs w:val="20"/>
                <w:lang w:val="pl-PL"/>
              </w:rPr>
            </w:pPr>
            <w:r w:rsidRPr="005F19E8">
              <w:rPr>
                <w:rFonts w:cs="Arial"/>
                <w:sz w:val="20"/>
                <w:szCs w:val="20"/>
                <w:lang w:val="pl-PL"/>
              </w:rPr>
              <w:t xml:space="preserve">Kryterium </w:t>
            </w:r>
            <w:r>
              <w:rPr>
                <w:rFonts w:cs="Arial"/>
                <w:sz w:val="20"/>
                <w:szCs w:val="20"/>
                <w:lang w:val="pl-PL"/>
              </w:rPr>
              <w:t>z</w:t>
            </w:r>
            <w:r w:rsidRPr="005F19E8">
              <w:rPr>
                <w:rFonts w:cs="Arial"/>
                <w:sz w:val="20"/>
                <w:szCs w:val="20"/>
                <w:lang w:val="pl-PL"/>
              </w:rPr>
              <w:t xml:space="preserve">równoważonego </w:t>
            </w:r>
            <w:r>
              <w:rPr>
                <w:rFonts w:cs="Arial"/>
                <w:sz w:val="20"/>
                <w:szCs w:val="20"/>
                <w:lang w:val="pl-PL"/>
              </w:rPr>
              <w:t>r</w:t>
            </w:r>
            <w:r w:rsidRPr="005F19E8">
              <w:rPr>
                <w:rFonts w:cs="Arial"/>
                <w:sz w:val="20"/>
                <w:szCs w:val="20"/>
                <w:lang w:val="pl-PL"/>
              </w:rPr>
              <w:t>ozwoju</w:t>
            </w:r>
            <w:r>
              <w:rPr>
                <w:rFonts w:cs="Arial"/>
                <w:sz w:val="20"/>
                <w:szCs w:val="20"/>
                <w:lang w:val="pl-PL"/>
              </w:rPr>
              <w:t xml:space="preserve"> (</w:t>
            </w:r>
            <w:proofErr w:type="spellStart"/>
            <w:r w:rsidRPr="005F19E8">
              <w:rPr>
                <w:rFonts w:cs="Arial"/>
                <w:i/>
                <w:iCs/>
                <w:sz w:val="20"/>
                <w:szCs w:val="20"/>
                <w:lang w:val="pl-PL"/>
              </w:rPr>
              <w:t>Sustainability</w:t>
            </w:r>
            <w:proofErr w:type="spellEnd"/>
            <w:r>
              <w:rPr>
                <w:rFonts w:cs="Arial"/>
                <w:sz w:val="20"/>
                <w:szCs w:val="20"/>
                <w:lang w:val="pl-PL"/>
              </w:rPr>
              <w:t>)</w:t>
            </w:r>
            <w:r w:rsidRPr="005F19E8">
              <w:rPr>
                <w:rFonts w:cs="Arial"/>
                <w:sz w:val="20"/>
                <w:szCs w:val="20"/>
                <w:lang w:val="pl-PL"/>
              </w:rPr>
              <w:t xml:space="preserve"> w rankingu </w:t>
            </w:r>
            <w:r>
              <w:rPr>
                <w:rFonts w:cs="Arial"/>
                <w:sz w:val="20"/>
                <w:szCs w:val="20"/>
                <w:lang w:val="pl-PL"/>
              </w:rPr>
              <w:t>zostanie wprowadzone, by</w:t>
            </w:r>
            <w:r w:rsidRPr="005F19E8">
              <w:rPr>
                <w:rFonts w:cs="Arial"/>
                <w:sz w:val="20"/>
                <w:szCs w:val="20"/>
                <w:lang w:val="pl-PL"/>
              </w:rPr>
              <w:t xml:space="preserve"> ocenia</w:t>
            </w:r>
            <w:r>
              <w:rPr>
                <w:rFonts w:cs="Arial"/>
                <w:sz w:val="20"/>
                <w:szCs w:val="20"/>
                <w:lang w:val="pl-PL"/>
              </w:rPr>
              <w:t>ć</w:t>
            </w:r>
            <w:r w:rsidRPr="005F19E8">
              <w:rPr>
                <w:rFonts w:cs="Arial"/>
                <w:sz w:val="20"/>
                <w:szCs w:val="20"/>
                <w:lang w:val="pl-PL"/>
              </w:rPr>
              <w:t xml:space="preserve"> uczelnie pod kątem zrównoważonego rozwoju na podstawie oddzielnego </w:t>
            </w:r>
            <w:r>
              <w:rPr>
                <w:rFonts w:cs="Arial"/>
                <w:sz w:val="20"/>
                <w:szCs w:val="20"/>
                <w:lang w:val="pl-PL"/>
              </w:rPr>
              <w:t>R</w:t>
            </w:r>
            <w:r w:rsidRPr="005F19E8">
              <w:rPr>
                <w:rFonts w:cs="Arial"/>
                <w:sz w:val="20"/>
                <w:szCs w:val="20"/>
                <w:lang w:val="pl-PL"/>
              </w:rPr>
              <w:t xml:space="preserve">ankingu Zrównoważonego Rozwoju. Ranking </w:t>
            </w:r>
            <w:r>
              <w:rPr>
                <w:rFonts w:cs="Arial"/>
                <w:sz w:val="20"/>
                <w:szCs w:val="20"/>
                <w:lang w:val="pl-PL"/>
              </w:rPr>
              <w:t>ten</w:t>
            </w:r>
            <w:r w:rsidRPr="005F19E8">
              <w:rPr>
                <w:rFonts w:cs="Arial"/>
                <w:sz w:val="20"/>
                <w:szCs w:val="20"/>
                <w:lang w:val="pl-PL"/>
              </w:rPr>
              <w:t xml:space="preserve"> ocenia uczelnie pod względem wpływu społecznego (50%) i środowiskowego (50%), dodając bonus za zarządzanie. Wskaźnik </w:t>
            </w:r>
            <w:r w:rsidR="002B0BDD">
              <w:rPr>
                <w:rFonts w:cs="Arial"/>
                <w:sz w:val="20"/>
                <w:szCs w:val="20"/>
                <w:lang w:val="pl-PL"/>
              </w:rPr>
              <w:t>jest zbudowany na podstawie miar</w:t>
            </w:r>
            <w:r w:rsidRPr="005F19E8">
              <w:rPr>
                <w:rFonts w:cs="Arial"/>
                <w:sz w:val="20"/>
                <w:szCs w:val="20"/>
                <w:lang w:val="pl-PL"/>
              </w:rPr>
              <w:t xml:space="preserve"> zaangażowani</w:t>
            </w:r>
            <w:r w:rsidR="002B0BDD">
              <w:rPr>
                <w:rFonts w:cs="Arial"/>
                <w:sz w:val="20"/>
                <w:szCs w:val="20"/>
                <w:lang w:val="pl-PL"/>
              </w:rPr>
              <w:t>a</w:t>
            </w:r>
            <w:r w:rsidRPr="005F19E8">
              <w:rPr>
                <w:rFonts w:cs="Arial"/>
                <w:sz w:val="20"/>
                <w:szCs w:val="20"/>
                <w:lang w:val="pl-PL"/>
              </w:rPr>
              <w:t xml:space="preserve"> uczelni w zrównoważony rozwój, prowadzeniu badań związanych z Celami Zrównoważonego Rozwoju ONZ oraz polityce łagodzenia wpływu na klimat. </w:t>
            </w:r>
            <w:r w:rsidR="002B0BDD">
              <w:rPr>
                <w:rFonts w:cs="Arial"/>
                <w:sz w:val="20"/>
                <w:szCs w:val="20"/>
                <w:lang w:val="pl-PL"/>
              </w:rPr>
              <w:t>K</w:t>
            </w:r>
            <w:r w:rsidRPr="005F19E8">
              <w:rPr>
                <w:rFonts w:cs="Arial"/>
                <w:sz w:val="20"/>
                <w:szCs w:val="20"/>
                <w:lang w:val="pl-PL"/>
              </w:rPr>
              <w:t xml:space="preserve">ryterium </w:t>
            </w:r>
            <w:r w:rsidR="002B0BDD">
              <w:rPr>
                <w:rFonts w:cs="Arial"/>
                <w:sz w:val="20"/>
                <w:szCs w:val="20"/>
                <w:lang w:val="pl-PL"/>
              </w:rPr>
              <w:t xml:space="preserve">to </w:t>
            </w:r>
            <w:r w:rsidRPr="005F19E8">
              <w:rPr>
                <w:rFonts w:cs="Arial"/>
                <w:sz w:val="20"/>
                <w:szCs w:val="20"/>
                <w:lang w:val="pl-PL"/>
              </w:rPr>
              <w:t xml:space="preserve">uwzględnia publikacje naukowe związane z celami zrównoważonego rozwoju, dane o reputacji uczelni w odpowiednich dziedzinach oraz dane statystyczne na poziomie krajowym. </w:t>
            </w:r>
          </w:p>
        </w:tc>
        <w:tc>
          <w:tcPr>
            <w:tcW w:w="1134" w:type="dxa"/>
          </w:tcPr>
          <w:p w14:paraId="67FE3541" w14:textId="2D23B599"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1E4E003E" w14:textId="768CA188" w:rsidR="00593986" w:rsidRPr="00593986" w:rsidRDefault="00290C9F" w:rsidP="00593986">
            <w:pPr>
              <w:spacing w:before="0" w:line="300" w:lineRule="auto"/>
              <w:ind w:right="170" w:firstLine="0"/>
              <w:jc w:val="right"/>
              <w:rPr>
                <w:rFonts w:cs="Arial"/>
                <w:sz w:val="20"/>
                <w:szCs w:val="20"/>
              </w:rPr>
            </w:pPr>
            <w:proofErr w:type="spellStart"/>
            <w:r>
              <w:rPr>
                <w:rFonts w:cs="Arial"/>
                <w:sz w:val="20"/>
                <w:szCs w:val="20"/>
              </w:rPr>
              <w:t>brak</w:t>
            </w:r>
            <w:proofErr w:type="spellEnd"/>
          </w:p>
        </w:tc>
      </w:tr>
    </w:tbl>
    <w:p w14:paraId="0295941E" w14:textId="0D73FFC7" w:rsidR="005B2276" w:rsidRDefault="005B2276" w:rsidP="008A10E5">
      <w:pPr>
        <w:pStyle w:val="rdo"/>
      </w:pPr>
      <w:r w:rsidRPr="00BF4E5E">
        <w:t>źródło: opracowanie własne przy wykor</w:t>
      </w:r>
      <w:r>
        <w:t xml:space="preserve">zystaniu narzędzia ChatGPT-4 na podstawie </w:t>
      </w:r>
      <w:r>
        <w:fldChar w:fldCharType="begin" w:fldLock="1"/>
      </w:r>
      <w:r w:rsidR="005F19E8">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Ratio","type":"webpage"},"uris":["http://www.mendeley.com/documents/?uuid=b9caf298-27ba-4b6e-a4bc-8e9580478523"]},{"id":"ITEM-8","itemData":{"author":[{"dropping-particle":"","family":"QS Quacquarelli Symonds","given":"","non-dropping-particle":"","parse-names":false,"suffix":""}],"id":"ITEM-8","issued":{"date-parts":[["2023"]]},"title":"Methodology of QS WUR - International Students Ratio","type":"webpage"},"uris":["http://www.mendeley.com/documents/?uuid=3ca36bf9-60da-421c-bc04-46ba8f63564a"]},{"id":"ITEM-9","itemData":{"author":[{"dropping-particle":"","family":"QS Quacquarelli Symonds","given":"","non-dropping-particle":"","parse-names":false,"suffix":""}],"id":"ITEM-9","issued":{"date-parts":[["2023"]]},"title":"Methodology of QS WUR - International Research Network","type":"webpage"},"uris":["http://www.mendeley.com/documents/?uuid=f51333d9-e92d-46c1-82fe-b0ab46ae1227"]},{"id":"ITEM-10","itemData":{"author":[{"dropping-particle":"","family":"QS Quacquarelli Symonds","given":"","non-dropping-particle":"","parse-names":false,"suffix":""}],"id":"ITEM-10","issued":{"date-parts":[["2023"]]},"title":"Methodology of QS WUR - Employment Outcomes","type":"webpage"},"uris":["http://www.mendeley.com/documents/?uuid=b5ce10e8-b6de-40b7-affc-c65d05f3750d"]},{"id":"ITEM-11","itemData":{"author":[{"dropping-particle":"","family":"QS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fldChar w:fldCharType="separate"/>
      </w:r>
      <w:r w:rsidR="005F19E8" w:rsidRPr="005F19E8">
        <w:rPr>
          <w:noProof/>
        </w:rPr>
        <w:t>(QS Quacquarelli Symonds, 2023g, 2023a, 2023j, 2023k, 2023b, 2023d, 2023f, 2023c, 2023l, 2023i, 2023h, 2023e)</w:t>
      </w:r>
      <w:r>
        <w:fldChar w:fldCharType="end"/>
      </w:r>
    </w:p>
    <w:p w14:paraId="0C46C08E" w14:textId="424B1759" w:rsidR="008A10E5" w:rsidRDefault="008A10E5" w:rsidP="008A10E5">
      <w:pPr>
        <w:spacing w:before="240"/>
      </w:pPr>
      <w:r>
        <w:t xml:space="preserve">Ranking QS World University Ranking, </w:t>
      </w:r>
      <w:r>
        <w:t>podobnie do</w:t>
      </w:r>
      <w:r>
        <w:t xml:space="preserve"> ranking</w:t>
      </w:r>
      <w:r>
        <w:t>ów</w:t>
      </w:r>
      <w:r>
        <w:t xml:space="preserve"> </w:t>
      </w:r>
      <w:r>
        <w:t xml:space="preserve">THE WUR </w:t>
      </w:r>
      <w:r>
        <w:t xml:space="preserve">oraz ARWU, kładzie </w:t>
      </w:r>
      <w:r>
        <w:t xml:space="preserve">w bardzo istotnej części uwzględnia w ocenie pomiar </w:t>
      </w:r>
      <w:r>
        <w:t>parametr</w:t>
      </w:r>
      <w:r>
        <w:t>ów</w:t>
      </w:r>
      <w:r>
        <w:t xml:space="preserve"> odzwierciedlając</w:t>
      </w:r>
      <w:r>
        <w:t>ych</w:t>
      </w:r>
      <w:r>
        <w:t xml:space="preserve"> prestiż uczelni w środowisku naukowym i biznesowym</w:t>
      </w:r>
      <w:r>
        <w:t xml:space="preserve">. Miary </w:t>
      </w:r>
      <w:r>
        <w:t>reputacj</w:t>
      </w:r>
      <w:r>
        <w:t>i</w:t>
      </w:r>
      <w:r>
        <w:t xml:space="preserve"> akademick</w:t>
      </w:r>
      <w:r>
        <w:t>iej</w:t>
      </w:r>
      <w:r>
        <w:t xml:space="preserve"> oraz wśród pracodawców</w:t>
      </w:r>
      <w:r>
        <w:t xml:space="preserve"> łącznie stanowią 50% wagi oceny w wersji na rok 2023 oraz 45% w wersji zaproponowanej na rok 2024.</w:t>
      </w:r>
      <w:r>
        <w:t xml:space="preserve"> W</w:t>
      </w:r>
      <w:r>
        <w:t>ersja zaproponowana na rok</w:t>
      </w:r>
      <w:r>
        <w:t xml:space="preserve"> 2024 </w:t>
      </w:r>
      <w:r>
        <w:t xml:space="preserve">uwzględnia 3 </w:t>
      </w:r>
      <w:r>
        <w:t>nowe kryteria</w:t>
      </w:r>
      <w:r>
        <w:t xml:space="preserve">. Dwa z nich, czyli </w:t>
      </w:r>
      <w:r>
        <w:t>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w:t>
      </w:r>
      <w:r>
        <w:t>, były mierzone już dla roku 2023, ale nie uwzględniane w podstawowej wersji rankingu. Natomiast w roku 2024 zostanie wprowadzona zupełnie nowa miara wskaźnika zrównoważonego rozwoju</w:t>
      </w:r>
      <w:r>
        <w:t>, któr</w:t>
      </w:r>
      <w:r>
        <w:t>a</w:t>
      </w:r>
      <w:r>
        <w:t xml:space="preserve">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lastRenderedPageBreak/>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77777777" w:rsidR="008A10E5" w:rsidRDefault="008A10E5" w:rsidP="000D44B5">
      <w:pPr>
        <w:spacing w:before="240"/>
      </w:pPr>
    </w:p>
    <w:p w14:paraId="4DBF5C59" w14:textId="77777777" w:rsidR="008A10E5" w:rsidRDefault="008A10E5" w:rsidP="000D44B5">
      <w:pPr>
        <w:spacing w:before="240"/>
      </w:pPr>
    </w:p>
    <w:p w14:paraId="40137474" w14:textId="77777777" w:rsidR="00BE7C06" w:rsidRDefault="00BE7C06" w:rsidP="000D44B5">
      <w:pPr>
        <w:spacing w:before="240"/>
      </w:pPr>
    </w:p>
    <w:p w14:paraId="2B3B81F3" w14:textId="77777777" w:rsidR="00BE7C06" w:rsidRDefault="00BE7C06" w:rsidP="000D44B5">
      <w:pPr>
        <w:spacing w:before="240"/>
      </w:pPr>
    </w:p>
    <w:p w14:paraId="2171EA7E" w14:textId="291F26BD" w:rsidR="000D44B5" w:rsidRDefault="000D44B5" w:rsidP="000D44B5">
      <w:pPr>
        <w:spacing w:before="240"/>
      </w:pPr>
      <w:r>
        <w:t xml:space="preserve">Niemniej istnieje również szereg innych rankingów, które wyróżniają się </w:t>
      </w:r>
      <w:r w:rsidR="00B13F74">
        <w:t xml:space="preserve">podejściem do pomiaru wyników i oceny uczelni. </w:t>
      </w:r>
    </w:p>
    <w:p w14:paraId="1989B0C9" w14:textId="77777777" w:rsidR="000D44B5" w:rsidRDefault="000D44B5" w:rsidP="000D44B5">
      <w:pPr>
        <w:spacing w:before="240"/>
      </w:pPr>
    </w:p>
    <w:p w14:paraId="524FC5F1" w14:textId="77777777" w:rsidR="000D44B5" w:rsidRDefault="000D44B5" w:rsidP="000D44B5">
      <w:pPr>
        <w:spacing w:before="240"/>
      </w:pPr>
    </w:p>
    <w:p w14:paraId="59698DDC" w14:textId="77777777" w:rsidR="000D44B5" w:rsidRDefault="000D44B5" w:rsidP="000D44B5">
      <w:pPr>
        <w:spacing w:before="240"/>
      </w:pPr>
    </w:p>
    <w:p w14:paraId="38FCC26A" w14:textId="41740C8F" w:rsidR="00FB50A7" w:rsidRDefault="00FB50A7" w:rsidP="00F61FB6">
      <w:pPr>
        <w:spacing w:before="240"/>
      </w:pPr>
    </w:p>
    <w:p w14:paraId="412E9AA0" w14:textId="77777777" w:rsidR="00D654E0" w:rsidRDefault="00D654E0" w:rsidP="00385E30"/>
    <w:p w14:paraId="6AC89F6B" w14:textId="77777777" w:rsidR="00D654E0" w:rsidRDefault="00D654E0" w:rsidP="00385E30"/>
    <w:p w14:paraId="4DBF616C" w14:textId="77777777" w:rsidR="00FB50A7" w:rsidRPr="00BF4E5E"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7BB6852" w14:textId="1627016B" w:rsidR="00DE7193" w:rsidRPr="00233788" w:rsidRDefault="00DE7193" w:rsidP="004E7B54">
      <w:pPr>
        <w:pStyle w:val="Nagwek3"/>
      </w:pPr>
      <w:bookmarkStart w:id="159" w:name="_Toc133846136"/>
      <w:r w:rsidRPr="00233788">
        <w:t xml:space="preserve">Pomiar jakości, a pomiar </w:t>
      </w:r>
      <w:commentRangeStart w:id="160"/>
      <w:r w:rsidRPr="00233788">
        <w:t>satysfakcji klienta</w:t>
      </w:r>
      <w:commentRangeEnd w:id="160"/>
      <w:r w:rsidRPr="00233788">
        <w:rPr>
          <w:rStyle w:val="Odwoaniedokomentarza"/>
          <w:rFonts w:ascii="Times New Roman" w:eastAsia="Times New Roman" w:hAnsi="Times New Roman"/>
          <w:bCs w:val="0"/>
          <w:i w:val="0"/>
          <w:szCs w:val="20"/>
          <w:lang w:eastAsia="pl-PL"/>
        </w:rPr>
        <w:commentReference w:id="160"/>
      </w:r>
      <w:bookmarkEnd w:id="159"/>
    </w:p>
    <w:p w14:paraId="728A96FE" w14:textId="65E8080E" w:rsidR="00A26BFA" w:rsidRPr="00233788" w:rsidRDefault="00A26BFA" w:rsidP="004E7B54">
      <w:pPr>
        <w:pStyle w:val="Nagwek2"/>
      </w:pPr>
      <w:bookmarkStart w:id="161" w:name="_Toc133846137"/>
      <w:r w:rsidRPr="00233788">
        <w:t>Zarządzanie jakością w uczelniach wyższych</w:t>
      </w:r>
      <w:bookmarkEnd w:id="161"/>
    </w:p>
    <w:p w14:paraId="0D04ADF8" w14:textId="35BCCC6B" w:rsidR="001D7F64" w:rsidRPr="00233788" w:rsidRDefault="001D7F64" w:rsidP="004E7B54">
      <w:pPr>
        <w:pStyle w:val="Nagwek3"/>
      </w:pPr>
      <w:bookmarkStart w:id="162" w:name="_Toc133846138"/>
      <w:r w:rsidRPr="00233788">
        <w:t>Rola kierownictwa uczelni w zarządzaniu jakością</w:t>
      </w:r>
      <w:bookmarkEnd w:id="162"/>
    </w:p>
    <w:p w14:paraId="26FAE370" w14:textId="01F40CDE" w:rsidR="00F54058" w:rsidRPr="00233788" w:rsidRDefault="00F54058" w:rsidP="00F54058"/>
    <w:p w14:paraId="5611B840" w14:textId="77777777" w:rsidR="00F54058" w:rsidRPr="00233788" w:rsidRDefault="00F54058" w:rsidP="00F54058">
      <w:r w:rsidRPr="00233788">
        <w:lastRenderedPageBreak/>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63" w:name="_Toc133846139"/>
      <w:r w:rsidRPr="00233788">
        <w:t>Istniejące narzędzia wspierające zarządzanie jakością na uniwersytetach</w:t>
      </w:r>
      <w:bookmarkEnd w:id="163"/>
    </w:p>
    <w:p w14:paraId="1189EF02" w14:textId="0B1908DB" w:rsidR="00042DAF" w:rsidRPr="00233788" w:rsidRDefault="00042DAF" w:rsidP="004E7B54">
      <w:pPr>
        <w:pStyle w:val="Nagwek3"/>
      </w:pPr>
      <w:bookmarkStart w:id="164" w:name="_Toc133846140"/>
      <w:r w:rsidRPr="00233788">
        <w:t>Uwarunkowania zarządzania jakością uczelni w Polsce</w:t>
      </w:r>
      <w:bookmarkEnd w:id="164"/>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65" w:name="_Toc133846141"/>
      <w:r w:rsidRPr="00233788">
        <w:t>Interesariusze uczelni, a wymagania wobec efektów jej działalności</w:t>
      </w:r>
      <w:bookmarkEnd w:id="165"/>
    </w:p>
    <w:p w14:paraId="10B6C8B9" w14:textId="1C3F4A9A" w:rsidR="0063091A" w:rsidRPr="00233788" w:rsidRDefault="0063091A" w:rsidP="004E7B54">
      <w:pPr>
        <w:pStyle w:val="Nagwek3"/>
      </w:pPr>
      <w:bookmarkStart w:id="166" w:name="_Toc133846142"/>
      <w:r w:rsidRPr="00233788">
        <w:t>Koncepcja i rodzaje interesariuszy wg teorii interesariuszy</w:t>
      </w:r>
      <w:bookmarkEnd w:id="166"/>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w:t>
      </w:r>
      <w:r w:rsidR="00A26FF3">
        <w:lastRenderedPageBreak/>
        <w:t xml:space="preserve">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7" w:name="_Toc133846143"/>
      <w:r w:rsidRPr="00233788">
        <w:t>Różne oczekiwania poszczególnych grup interesariuszy</w:t>
      </w:r>
      <w:bookmarkEnd w:id="167"/>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8" w:name="_Toc133846144"/>
      <w:r w:rsidRPr="00233788">
        <w:t>Sposoby komunikacji z różnymi grupami interesariuszy</w:t>
      </w:r>
      <w:bookmarkEnd w:id="168"/>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lastRenderedPageBreak/>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9"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9"/>
    </w:p>
    <w:p w14:paraId="5C0B54FD" w14:textId="6337D791" w:rsidR="001D7F64" w:rsidRPr="00233788" w:rsidRDefault="001D7F64" w:rsidP="004E7B54">
      <w:pPr>
        <w:pStyle w:val="Nagwek2"/>
      </w:pPr>
      <w:bookmarkStart w:id="170" w:name="_Toc133846146"/>
      <w:r w:rsidRPr="00233788">
        <w:t>Założenia</w:t>
      </w:r>
      <w:r w:rsidR="000A2989" w:rsidRPr="00233788">
        <w:t xml:space="preserve"> i cele badań statystyczno-empirycznych</w:t>
      </w:r>
      <w:bookmarkEnd w:id="170"/>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71"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71"/>
    </w:p>
    <w:p w14:paraId="2986C120" w14:textId="51E7CFD0" w:rsidR="009B2CA8" w:rsidRPr="00233788" w:rsidRDefault="009B2CA8" w:rsidP="004E7B54">
      <w:pPr>
        <w:pStyle w:val="Nagwek2"/>
      </w:pPr>
      <w:bookmarkStart w:id="172" w:name="_Toc133846148"/>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72"/>
    </w:p>
    <w:p w14:paraId="6D592CC2" w14:textId="5D179C26" w:rsidR="000A2989" w:rsidRDefault="000A2989" w:rsidP="004E7B54">
      <w:pPr>
        <w:pStyle w:val="Nagwek2"/>
      </w:pPr>
      <w:bookmarkStart w:id="173"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73"/>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74" w:name="_Toc133846150"/>
      <w:r>
        <w:t>Analiza wyników badania jakościowego</w:t>
      </w:r>
      <w:bookmarkEnd w:id="174"/>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75" w:name="_Toc133846151"/>
      <w:r>
        <w:t>Analiza wyników badania kwestionariuszowego</w:t>
      </w:r>
      <w:bookmarkEnd w:id="175"/>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6"/>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2D04C11F" w:rsidR="00883092" w:rsidRDefault="00883092" w:rsidP="00883092">
      <w:pPr>
        <w:pStyle w:val="Tytutabeli"/>
      </w:pPr>
      <w:bookmarkStart w:id="176" w:name="_Toc125300934"/>
      <w:r>
        <w:lastRenderedPageBreak/>
        <w:t xml:space="preserve">Tabela </w:t>
      </w:r>
      <w:fldSimple w:instr=" SEQ Tabela \* ARABIC ">
        <w:r w:rsidR="005B2276">
          <w:rPr>
            <w:noProof/>
          </w:rPr>
          <w:t>19</w:t>
        </w:r>
      </w:fldSimple>
      <w:r>
        <w:t xml:space="preserve"> Statystyki rezultatów</w:t>
      </w:r>
      <w:r w:rsidR="009045C9">
        <w:t xml:space="preserve"> liczby uzyskanych</w:t>
      </w:r>
      <w:r>
        <w:t xml:space="preserve"> odpowiedzi uczestników </w:t>
      </w:r>
      <w:r w:rsidR="009045C9">
        <w:t>badania kwestionariuszowego</w:t>
      </w:r>
      <w:bookmarkEnd w:id="176"/>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7"/>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7" w:name="_Ref125300791"/>
      <w:bookmarkStart w:id="178" w:name="_Toc125300912"/>
      <w:bookmarkStart w:id="179" w:name="_Ref125300946"/>
      <w:r>
        <w:t xml:space="preserve">Rysunek </w:t>
      </w:r>
      <w:fldSimple w:instr=" SEQ Rysunek \* ARABIC ">
        <w:r w:rsidR="002042D3">
          <w:rPr>
            <w:noProof/>
          </w:rPr>
          <w:t>18</w:t>
        </w:r>
      </w:fldSimple>
      <w:bookmarkEnd w:id="177"/>
      <w:r>
        <w:t xml:space="preserve"> Struktura respondentów badania kwestionariuszowego wg płci</w:t>
      </w:r>
      <w:bookmarkEnd w:id="178"/>
      <w:bookmarkEnd w:id="179"/>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80" w:name="_Ref125301322"/>
      <w:bookmarkStart w:id="181" w:name="_Toc125300913"/>
      <w:bookmarkStart w:id="182" w:name="_Ref125301316"/>
      <w:bookmarkStart w:id="183" w:name="_Ref126613916"/>
      <w:r>
        <w:t xml:space="preserve">Rysunek </w:t>
      </w:r>
      <w:fldSimple w:instr=" SEQ Rysunek \* ARABIC ">
        <w:r w:rsidR="002042D3">
          <w:rPr>
            <w:noProof/>
          </w:rPr>
          <w:t>19</w:t>
        </w:r>
      </w:fldSimple>
      <w:bookmarkEnd w:id="180"/>
      <w:r>
        <w:t xml:space="preserve"> Struktura respondentów badania kwestionariuszowego wg kategorii wiekowych</w:t>
      </w:r>
      <w:bookmarkEnd w:id="181"/>
      <w:bookmarkEnd w:id="182"/>
      <w:bookmarkEnd w:id="183"/>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8"/>
      </w:r>
      <w:r w:rsidR="005709A9">
        <w:t>.</w:t>
      </w:r>
    </w:p>
    <w:p w14:paraId="370AC6B4" w14:textId="62FD21CD" w:rsidR="001B2A4A" w:rsidRDefault="001B2A4A" w:rsidP="001B2A4A">
      <w:pPr>
        <w:pStyle w:val="Tytutabeli"/>
      </w:pPr>
      <w:bookmarkStart w:id="184" w:name="_Ref125574748"/>
      <w:r>
        <w:t xml:space="preserve">Tabela </w:t>
      </w:r>
      <w:fldSimple w:instr=" SEQ Tabela \* ARABIC ">
        <w:r w:rsidR="005B2276">
          <w:rPr>
            <w:noProof/>
          </w:rPr>
          <w:t>20</w:t>
        </w:r>
      </w:fldSimple>
      <w:bookmarkEnd w:id="184"/>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5AB1B3FF" w:rsidR="008541D0" w:rsidRDefault="008541D0" w:rsidP="008541D0">
      <w:pPr>
        <w:pStyle w:val="Tytutabeli"/>
      </w:pPr>
      <w:bookmarkStart w:id="185" w:name="_Ref125578079"/>
      <w:bookmarkStart w:id="186" w:name="_Ref125578067"/>
      <w:r>
        <w:t xml:space="preserve">Tabela </w:t>
      </w:r>
      <w:fldSimple w:instr=" SEQ Tabela \* ARABIC ">
        <w:r w:rsidR="005B2276">
          <w:rPr>
            <w:noProof/>
          </w:rPr>
          <w:t>21</w:t>
        </w:r>
      </w:fldSimple>
      <w:bookmarkEnd w:id="185"/>
      <w:r>
        <w:t xml:space="preserve"> </w:t>
      </w:r>
      <w:r w:rsidRPr="008541D0">
        <w:t>Oszacowanie struktury populacji badanej absolwentów i studentów wg wybranych grup wiekowych</w:t>
      </w:r>
      <w:bookmarkEnd w:id="186"/>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7" w:name="_Ref125483559"/>
      <w:bookmarkStart w:id="188" w:name="_Toc125300914"/>
      <w:bookmarkStart w:id="189" w:name="_Ref125585495"/>
      <w:r>
        <w:t xml:space="preserve">Rysunek </w:t>
      </w:r>
      <w:fldSimple w:instr=" SEQ Rysunek \* ARABIC ">
        <w:r w:rsidR="002042D3">
          <w:rPr>
            <w:noProof/>
          </w:rPr>
          <w:t>20</w:t>
        </w:r>
      </w:fldSimple>
      <w:bookmarkEnd w:id="187"/>
      <w:r>
        <w:t xml:space="preserve"> Struktura respondentów badania kwestionariuszowego wg kryterium kategorii i wielkości</w:t>
      </w:r>
      <w:r w:rsidR="00BB5577">
        <w:t xml:space="preserve"> </w:t>
      </w:r>
      <w:r w:rsidR="00414332">
        <w:br/>
      </w:r>
      <w:r>
        <w:t>miejscowości pochodzenia</w:t>
      </w:r>
      <w:bookmarkEnd w:id="188"/>
      <w:bookmarkEnd w:id="189"/>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90" w:name="_Ref125656823"/>
      <w:bookmarkStart w:id="191" w:name="_Toc125300915"/>
      <w:bookmarkStart w:id="192" w:name="_Ref125656815"/>
      <w:bookmarkStart w:id="193" w:name="_Ref125657057"/>
      <w:bookmarkStart w:id="194" w:name="_Ref126518124"/>
      <w:r>
        <w:t xml:space="preserve">Rysunek </w:t>
      </w:r>
      <w:fldSimple w:instr=" SEQ Rysunek \* ARABIC ">
        <w:r w:rsidR="002042D3">
          <w:rPr>
            <w:noProof/>
          </w:rPr>
          <w:t>21</w:t>
        </w:r>
      </w:fldSimple>
      <w:bookmarkEnd w:id="190"/>
      <w:r>
        <w:t xml:space="preserve"> Struktura respondentów badania kwestionariuszowego wg przynależności do grup interesariuszy</w:t>
      </w:r>
      <w:bookmarkEnd w:id="191"/>
      <w:bookmarkEnd w:id="192"/>
      <w:bookmarkEnd w:id="193"/>
      <w:bookmarkEnd w:id="194"/>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95" w:name="_Ref126518352"/>
      <w:bookmarkStart w:id="196"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95"/>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9"/>
      </w:r>
      <w:bookmarkEnd w:id="196"/>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7" w:name="_Ref126613229"/>
      <w:bookmarkStart w:id="198" w:name="_Ref126613822"/>
      <w:r>
        <w:t xml:space="preserve">Rysunek </w:t>
      </w:r>
      <w:fldSimple w:instr=" SEQ Rysunek \* ARABIC ">
        <w:r w:rsidR="002042D3">
          <w:rPr>
            <w:noProof/>
          </w:rPr>
          <w:t>23</w:t>
        </w:r>
      </w:fldSimple>
      <w:bookmarkEnd w:id="197"/>
      <w:r>
        <w:t xml:space="preserve"> Struktura respondentów badania kwestionariuszowego </w:t>
      </w:r>
      <w:r w:rsidR="00003A12">
        <w:t xml:space="preserve">z grupy absolwentów uczelni </w:t>
      </w:r>
      <w:r>
        <w:t>wg płci</w:t>
      </w:r>
      <w:bookmarkEnd w:id="198"/>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9" w:name="_Ref126674854"/>
      <w:bookmarkStart w:id="200" w:name="_Ref126613992"/>
      <w:r>
        <w:t xml:space="preserve">Rysunek </w:t>
      </w:r>
      <w:fldSimple w:instr=" SEQ Rysunek \* ARABIC ">
        <w:r w:rsidR="002042D3">
          <w:rPr>
            <w:noProof/>
          </w:rPr>
          <w:t>24</w:t>
        </w:r>
      </w:fldSimple>
      <w:bookmarkEnd w:id="199"/>
      <w:r>
        <w:t xml:space="preserve"> Struktura respondentów badania kwestionariuszowego z grupy absolwentów uczelni wg kategorii wiekowych</w:t>
      </w:r>
      <w:bookmarkEnd w:id="200"/>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201" w:name="_Ref126675789"/>
      <w:bookmarkStart w:id="202" w:name="_Ref126675780"/>
      <w:r>
        <w:t xml:space="preserve">Rysunek </w:t>
      </w:r>
      <w:fldSimple w:instr=" SEQ Rysunek \* ARABIC ">
        <w:r w:rsidR="002042D3">
          <w:rPr>
            <w:noProof/>
          </w:rPr>
          <w:t>25</w:t>
        </w:r>
      </w:fldSimple>
      <w:bookmarkEnd w:id="201"/>
      <w:r>
        <w:t xml:space="preserve"> Struktura respondentów badania kwestionariuszowego należących do grupy absolwentów wg rodzaju ukończonej uczelni.</w:t>
      </w:r>
      <w:bookmarkEnd w:id="202"/>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203" w:name="_Ref126677210"/>
      <w:bookmarkStart w:id="204" w:name="_Ref126677202"/>
      <w:r>
        <w:t xml:space="preserve">Rysunek </w:t>
      </w:r>
      <w:fldSimple w:instr=" SEQ Rysunek \* ARABIC ">
        <w:r w:rsidR="002042D3">
          <w:rPr>
            <w:noProof/>
          </w:rPr>
          <w:t>26</w:t>
        </w:r>
      </w:fldSimple>
      <w:bookmarkEnd w:id="203"/>
      <w:r>
        <w:t xml:space="preserve"> Struktura grupy absolwentów respondentów badania kwestionariuszowego ze względu na ocenianą uczelnię</w:t>
      </w:r>
      <w:bookmarkEnd w:id="204"/>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205" w:name="_Ref127621738"/>
      <w:bookmarkStart w:id="206" w:name="_Ref127621729"/>
      <w:r>
        <w:t xml:space="preserve">Rysunek </w:t>
      </w:r>
      <w:fldSimple w:instr=" SEQ Rysunek \* ARABIC ">
        <w:r w:rsidR="002042D3">
          <w:rPr>
            <w:noProof/>
          </w:rPr>
          <w:t>27</w:t>
        </w:r>
      </w:fldSimple>
      <w:bookmarkEnd w:id="205"/>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6"/>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7" w:name="_Ref127621917"/>
      <w:bookmarkStart w:id="208" w:name="_Ref127621908"/>
      <w:r>
        <w:t xml:space="preserve">Rysunek </w:t>
      </w:r>
      <w:fldSimple w:instr=" SEQ Rysunek \* ARABIC ">
        <w:r w:rsidR="002042D3">
          <w:rPr>
            <w:noProof/>
          </w:rPr>
          <w:t>28</w:t>
        </w:r>
      </w:fldSimple>
      <w:bookmarkEnd w:id="207"/>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08"/>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09" w:name="_Ref127621832"/>
      <w:bookmarkStart w:id="210" w:name="_Ref127621846"/>
      <w:bookmarkStart w:id="211" w:name="_Ref130030213"/>
      <w:r>
        <w:t xml:space="preserve">Rysunek </w:t>
      </w:r>
      <w:fldSimple w:instr=" SEQ Rysunek \* ARABIC ">
        <w:r w:rsidR="002042D3">
          <w:rPr>
            <w:noProof/>
          </w:rPr>
          <w:t>29</w:t>
        </w:r>
      </w:fldSimple>
      <w:bookmarkEnd w:id="209"/>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10"/>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11"/>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12" w:name="_Ref127622204"/>
      <w:bookmarkStart w:id="213" w:name="_Ref127622197"/>
      <w:bookmarkStart w:id="214" w:name="_Ref130040342"/>
      <w:r>
        <w:t xml:space="preserve">Rysunek </w:t>
      </w:r>
      <w:fldSimple w:instr=" SEQ Rysunek \* ARABIC ">
        <w:r w:rsidR="002042D3">
          <w:rPr>
            <w:noProof/>
          </w:rPr>
          <w:t>30</w:t>
        </w:r>
      </w:fldSimple>
      <w:bookmarkEnd w:id="212"/>
      <w:r>
        <w:t xml:space="preserve"> </w:t>
      </w:r>
      <w:r w:rsidR="00101D02">
        <w:t xml:space="preserve">Podsumowanie odpowiedzi respondentów z grupy pracowników administracyjnych na pytanie: </w:t>
      </w:r>
      <w:r w:rsidR="00101D02" w:rsidRPr="003C435C">
        <w:t>Moja satysfakcja z pracy na ocenianej uczelni jest wysoka</w:t>
      </w:r>
      <w:bookmarkEnd w:id="213"/>
      <w:r w:rsidR="00675EBF">
        <w:t>; N = 4; X</w:t>
      </w:r>
      <w:r w:rsidR="00675EBF">
        <w:rPr>
          <w:rFonts w:cs="Arial"/>
        </w:rPr>
        <w:t>̅</w:t>
      </w:r>
      <w:r w:rsidR="00675EBF">
        <w:t xml:space="preserve"> = 6,750; SD</w:t>
      </w:r>
      <w:r w:rsidR="00675EBF">
        <w:rPr>
          <w:vertAlign w:val="superscript"/>
        </w:rPr>
        <w:t>2</w:t>
      </w:r>
      <w:r w:rsidR="00675EBF">
        <w:t xml:space="preserve"> = 0,250; SD = 0,500</w:t>
      </w:r>
      <w:bookmarkEnd w:id="214"/>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15" w:name="_Ref127622352"/>
      <w:bookmarkStart w:id="216" w:name="_Ref127622343"/>
      <w:bookmarkStart w:id="217" w:name="_Ref130040854"/>
      <w:r>
        <w:t xml:space="preserve">Rysunek </w:t>
      </w:r>
      <w:fldSimple w:instr=" SEQ Rysunek \* ARABIC ">
        <w:r w:rsidR="002042D3">
          <w:rPr>
            <w:noProof/>
          </w:rPr>
          <w:t>31</w:t>
        </w:r>
      </w:fldSimple>
      <w:bookmarkEnd w:id="215"/>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6"/>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7"/>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18" w:name="_Ref127622466"/>
      <w:bookmarkStart w:id="219" w:name="_Ref127622457"/>
      <w:bookmarkStart w:id="220" w:name="_Ref130041190"/>
      <w:r>
        <w:t xml:space="preserve">Rysunek </w:t>
      </w:r>
      <w:fldSimple w:instr=" SEQ Rysunek \* ARABIC ">
        <w:r w:rsidR="002042D3">
          <w:rPr>
            <w:noProof/>
          </w:rPr>
          <w:t>32</w:t>
        </w:r>
      </w:fldSimple>
      <w:bookmarkEnd w:id="218"/>
      <w:r>
        <w:t xml:space="preserve"> </w:t>
      </w:r>
      <w:r w:rsidR="001644D5">
        <w:t>Podsumowanie odpowiedzi respondentów z grupy władz uczelni na pytanie: „Ogólny poziom mojej satysfakcji z jakości usług edukacyjnych ocenianej uczelni jest wysoki”</w:t>
      </w:r>
      <w:bookmarkEnd w:id="219"/>
      <w:r w:rsidR="00675EBF">
        <w:t>; N = 5; X</w:t>
      </w:r>
      <w:r w:rsidR="00675EBF">
        <w:rPr>
          <w:rFonts w:cs="Arial"/>
        </w:rPr>
        <w:t>̅</w:t>
      </w:r>
      <w:r w:rsidR="00675EBF">
        <w:t xml:space="preserve"> = 5,800; SD</w:t>
      </w:r>
      <w:r w:rsidR="00675EBF">
        <w:rPr>
          <w:vertAlign w:val="superscript"/>
        </w:rPr>
        <w:t>2</w:t>
      </w:r>
      <w:r w:rsidR="00675EBF">
        <w:t xml:space="preserve"> = 0,700; SD = 0,837</w:t>
      </w:r>
      <w:bookmarkEnd w:id="220"/>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21" w:name="_Ref127622589"/>
      <w:bookmarkStart w:id="222" w:name="_Ref127622577"/>
      <w:bookmarkStart w:id="223" w:name="_Ref130041671"/>
      <w:r>
        <w:t xml:space="preserve">Rysunek </w:t>
      </w:r>
      <w:fldSimple w:instr=" SEQ Rysunek \* ARABIC ">
        <w:r w:rsidR="002042D3">
          <w:rPr>
            <w:noProof/>
          </w:rPr>
          <w:t>33</w:t>
        </w:r>
      </w:fldSimple>
      <w:bookmarkEnd w:id="221"/>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22"/>
      <w:r w:rsidR="00675EBF">
        <w:t>; N = 20; X</w:t>
      </w:r>
      <w:r w:rsidR="00675EBF">
        <w:rPr>
          <w:rFonts w:cs="Arial"/>
        </w:rPr>
        <w:t>̅</w:t>
      </w:r>
      <w:r w:rsidR="00675EBF">
        <w:t xml:space="preserve"> = 4,800; SD</w:t>
      </w:r>
      <w:r w:rsidR="00675EBF">
        <w:rPr>
          <w:vertAlign w:val="superscript"/>
        </w:rPr>
        <w:t>2</w:t>
      </w:r>
      <w:r w:rsidR="00675EBF">
        <w:t xml:space="preserve"> = 3,747; SD = 1,936</w:t>
      </w:r>
      <w:bookmarkEnd w:id="223"/>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24" w:name="_Ref127622719"/>
      <w:bookmarkStart w:id="225" w:name="_Ref127622709"/>
      <w:bookmarkStart w:id="226" w:name="_Ref130042657"/>
      <w:r>
        <w:t xml:space="preserve">Rysunek </w:t>
      </w:r>
      <w:fldSimple w:instr=" SEQ Rysunek \* ARABIC ">
        <w:r>
          <w:rPr>
            <w:noProof/>
          </w:rPr>
          <w:t>34</w:t>
        </w:r>
      </w:fldSimple>
      <w:bookmarkEnd w:id="224"/>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25"/>
      <w:r w:rsidR="0052196C">
        <w:t>; N = 2; X</w:t>
      </w:r>
      <w:r w:rsidR="0052196C">
        <w:rPr>
          <w:rFonts w:cs="Arial"/>
        </w:rPr>
        <w:t>̅</w:t>
      </w:r>
      <w:r w:rsidR="0052196C">
        <w:t xml:space="preserve"> = 6,500; SD</w:t>
      </w:r>
      <w:r w:rsidR="0052196C">
        <w:rPr>
          <w:vertAlign w:val="superscript"/>
        </w:rPr>
        <w:t>2</w:t>
      </w:r>
      <w:r w:rsidR="0052196C">
        <w:t xml:space="preserve"> = 0,500; SD = 0,707</w:t>
      </w:r>
      <w:bookmarkEnd w:id="226"/>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759A4035" w:rsidR="001764BA" w:rsidRDefault="001764BA" w:rsidP="001764BA">
      <w:pPr>
        <w:pStyle w:val="Tytutabeli"/>
      </w:pPr>
      <w:bookmarkStart w:id="227" w:name="_Ref129554754"/>
      <w:bookmarkStart w:id="228" w:name="_Ref129554744"/>
      <w:r>
        <w:t xml:space="preserve">Tabela </w:t>
      </w:r>
      <w:fldSimple w:instr=" SEQ Tabela \* ARABIC ">
        <w:r w:rsidR="005B2276">
          <w:rPr>
            <w:noProof/>
          </w:rPr>
          <w:t>22</w:t>
        </w:r>
      </w:fldSimple>
      <w:bookmarkEnd w:id="227"/>
      <w:r>
        <w:t xml:space="preserve"> Zestawienie wyników odpowiedzi na pytania dotyczące satysfakcji z usług uczelni </w:t>
      </w:r>
      <w:r w:rsidR="00B777DF">
        <w:t>w ramach różnych grup respondentów badania kwestionariuszowego</w:t>
      </w:r>
      <w:bookmarkEnd w:id="228"/>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67B43076" w:rsidR="007D1E8B" w:rsidRDefault="007D1E8B" w:rsidP="007D1E8B">
      <w:pPr>
        <w:pStyle w:val="Tytutabeli"/>
      </w:pPr>
      <w:bookmarkStart w:id="229" w:name="_Ref131245364"/>
      <w:bookmarkStart w:id="230" w:name="_Ref131245346"/>
      <w:r>
        <w:lastRenderedPageBreak/>
        <w:t xml:space="preserve">Tabela </w:t>
      </w:r>
      <w:fldSimple w:instr=" SEQ Tabela \* ARABIC ">
        <w:r w:rsidR="005B2276">
          <w:rPr>
            <w:noProof/>
          </w:rPr>
          <w:t>23</w:t>
        </w:r>
      </w:fldSimple>
      <w:bookmarkEnd w:id="229"/>
      <w:r>
        <w:t xml:space="preserve"> Uśrednione wagi istotności wpływu na ocenę SSI poszczególnych grup interesariuszy</w:t>
      </w:r>
      <w:bookmarkEnd w:id="230"/>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10"/>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11"/>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2679FF40" w:rsidR="0060760C" w:rsidRDefault="0060760C" w:rsidP="0060760C">
      <w:pPr>
        <w:pStyle w:val="Tytutabeli"/>
      </w:pPr>
      <w:bookmarkStart w:id="231" w:name="_Ref131759651"/>
      <w:bookmarkStart w:id="232" w:name="_Ref131759632"/>
      <w:r>
        <w:t xml:space="preserve">Tabela </w:t>
      </w:r>
      <w:fldSimple w:instr=" SEQ Tabela \* ARABIC ">
        <w:r w:rsidR="005B2276">
          <w:rPr>
            <w:noProof/>
          </w:rPr>
          <w:t>24</w:t>
        </w:r>
      </w:fldSimple>
      <w:bookmarkEnd w:id="231"/>
      <w:r>
        <w:t xml:space="preserve"> Wartości cząstkowych SSI dla poszczególnych grup interesariuszy.</w:t>
      </w:r>
      <w:bookmarkEnd w:id="232"/>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w:t>
      </w:r>
      <w:proofErr w:type="spellStart"/>
      <w:r w:rsidR="00624645">
        <w:t>SSI</w:t>
      </w:r>
      <w:r w:rsidR="00624645" w:rsidRPr="00624645">
        <w:rPr>
          <w:vertAlign w:val="subscript"/>
        </w:rPr>
        <w:t>długoterminowy</w:t>
      </w:r>
      <w:proofErr w:type="spellEnd"/>
      <w:r w:rsidR="00624645">
        <w:t xml:space="preserve"> </w:t>
      </w:r>
      <w:proofErr w:type="spellStart"/>
      <w:r w:rsidR="00624645">
        <w:t>bedący</w:t>
      </w:r>
      <w:proofErr w:type="spellEnd"/>
      <w:r w:rsidR="00624645">
        <w:t xml:space="preserve"> rezultatem obliczeń uwzględniających wagi wyl</w:t>
      </w:r>
      <w:r w:rsidR="007B2305">
        <w:t>i</w:t>
      </w:r>
      <w:r w:rsidR="00624645">
        <w:t xml:space="preserve">czone na podstawie pytania nr 1, a także </w:t>
      </w:r>
      <w:proofErr w:type="spellStart"/>
      <w:r w:rsidR="00624645">
        <w:t>SSI</w:t>
      </w:r>
      <w:r w:rsidR="00624645" w:rsidRPr="007B2305">
        <w:rPr>
          <w:vertAlign w:val="subscript"/>
        </w:rPr>
        <w:t>krótkoterminowy</w:t>
      </w:r>
      <w:proofErr w:type="spellEnd"/>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proofErr w:type="spellStart"/>
      <w:r>
        <w:t>SSI</w:t>
      </w:r>
      <w:r w:rsidRPr="00624645">
        <w:rPr>
          <w:vertAlign w:val="subscript"/>
        </w:rPr>
        <w:t>długoterminowy</w:t>
      </w:r>
      <w:proofErr w:type="spellEnd"/>
      <w:r>
        <w:t xml:space="preserve"> = </w:t>
      </w:r>
      <w:r w:rsidR="00841864" w:rsidRPr="00841864">
        <w:t>5,573</w:t>
      </w:r>
    </w:p>
    <w:p w14:paraId="504CD775" w14:textId="35AB5BD4" w:rsidR="0037281E" w:rsidRDefault="0037281E" w:rsidP="0037281E">
      <w:pPr>
        <w:pStyle w:val="Akapitzlist"/>
        <w:numPr>
          <w:ilvl w:val="0"/>
          <w:numId w:val="40"/>
        </w:numPr>
      </w:pPr>
      <w:proofErr w:type="spellStart"/>
      <w:r>
        <w:t>SSI</w:t>
      </w:r>
      <w:r w:rsidRPr="007B2305">
        <w:rPr>
          <w:vertAlign w:val="subscript"/>
        </w:rPr>
        <w:t>krótkoterminowy</w:t>
      </w:r>
      <w:proofErr w:type="spellEnd"/>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33" w:name="_Toc133846152"/>
      <w:r w:rsidRPr="00233788">
        <w:lastRenderedPageBreak/>
        <w:t>Koncepcja zarządzania jakością uczelni z uwzględnieniem interesariuszy</w:t>
      </w:r>
      <w:bookmarkEnd w:id="233"/>
    </w:p>
    <w:p w14:paraId="419314F7" w14:textId="2959ADF8" w:rsidR="00DE7193" w:rsidRDefault="00DE7193" w:rsidP="004E7B54">
      <w:pPr>
        <w:pStyle w:val="Nagwek2"/>
      </w:pPr>
      <w:bookmarkStart w:id="234" w:name="_Toc133846153"/>
      <w:r w:rsidRPr="00233788">
        <w:t>Jak wybrać najistotniejszych interesariuszy</w:t>
      </w:r>
      <w:bookmarkEnd w:id="234"/>
    </w:p>
    <w:p w14:paraId="2389EFEF" w14:textId="77777777" w:rsidR="00B51006" w:rsidRPr="00B51006" w:rsidRDefault="00B51006" w:rsidP="00B51006"/>
    <w:p w14:paraId="7073D5F6" w14:textId="12407945" w:rsidR="00DE7193" w:rsidRDefault="00DE7193" w:rsidP="004E7B54">
      <w:pPr>
        <w:pStyle w:val="Nagwek2"/>
      </w:pPr>
      <w:bookmarkStart w:id="235" w:name="_Toc133846154"/>
      <w:r w:rsidRPr="00233788">
        <w:t>Jak dowiedzieć się co jest wartościowe dla istotnych interesariuszy</w:t>
      </w:r>
      <w:bookmarkEnd w:id="235"/>
    </w:p>
    <w:p w14:paraId="3DFE8BE9" w14:textId="77777777" w:rsidR="00B51006" w:rsidRPr="00B51006" w:rsidRDefault="00B51006" w:rsidP="00B51006"/>
    <w:p w14:paraId="4E78FE6B" w14:textId="6CD5C9B9" w:rsidR="00DE7193" w:rsidRPr="00233788" w:rsidRDefault="00DE7193" w:rsidP="004E7B54">
      <w:pPr>
        <w:pStyle w:val="Nagwek2"/>
      </w:pPr>
      <w:bookmarkStart w:id="236" w:name="_Toc133846155"/>
      <w:r w:rsidRPr="00233788">
        <w:t xml:space="preserve">Jak mierzyć </w:t>
      </w:r>
      <w:r w:rsidR="00F13BCF" w:rsidRPr="00233788">
        <w:t>poziom satysfakcji interesariuszy</w:t>
      </w:r>
      <w:bookmarkEnd w:id="236"/>
    </w:p>
    <w:p w14:paraId="60A8BA70" w14:textId="44053AD2" w:rsidR="004B4B7E" w:rsidRPr="00233788" w:rsidRDefault="004B4B7E" w:rsidP="004E7B54"/>
    <w:p w14:paraId="17AE65DB" w14:textId="5408BA91" w:rsidR="004B4B7E" w:rsidRPr="00233788" w:rsidRDefault="004B4B7E" w:rsidP="004E7B54">
      <w:pPr>
        <w:pStyle w:val="Nagwek2"/>
      </w:pPr>
      <w:bookmarkStart w:id="237" w:name="_Toc133846156"/>
      <w:r w:rsidRPr="00233788">
        <w:t>Metodologia doskonalenia jakości z wykorzystaniem pomiaru Indeksu Satysfakcji Interesariuszy</w:t>
      </w:r>
      <w:bookmarkEnd w:id="237"/>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38" w:name="_Toc133846157"/>
      <w:r w:rsidRPr="00233788">
        <w:lastRenderedPageBreak/>
        <w:t>Wybrane aspekty pomiaru satysfakcji interesariuszy</w:t>
      </w:r>
      <w:r w:rsidR="00A931F6" w:rsidRPr="00233788">
        <w:t xml:space="preserve"> w świetle zarządzania uczelnią</w:t>
      </w:r>
      <w:bookmarkEnd w:id="238"/>
    </w:p>
    <w:p w14:paraId="1DEE404F" w14:textId="7B1DC688" w:rsidR="000613B8" w:rsidRPr="009957F0" w:rsidRDefault="00280D0C" w:rsidP="004E7B54">
      <w:pPr>
        <w:pStyle w:val="Nagwek2"/>
      </w:pPr>
      <w:bookmarkStart w:id="239" w:name="_Toc133846158"/>
      <w:r w:rsidRPr="009957F0">
        <w:t>I</w:t>
      </w:r>
      <w:r w:rsidR="000613B8" w:rsidRPr="009957F0">
        <w:t>dentyfikacj</w:t>
      </w:r>
      <w:r w:rsidRPr="009957F0">
        <w:t>a</w:t>
      </w:r>
      <w:r w:rsidR="000613B8" w:rsidRPr="009957F0">
        <w:t xml:space="preserve"> grup interesariuszy uczelni technicznych</w:t>
      </w:r>
      <w:bookmarkEnd w:id="239"/>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42F99CCE" w:rsidR="00E5202E" w:rsidRPr="00F755BF" w:rsidRDefault="00E5202E" w:rsidP="00F755BF">
      <w:pPr>
        <w:pStyle w:val="Tytutabeli"/>
      </w:pPr>
      <w:bookmarkStart w:id="240" w:name="_Ref437120793"/>
      <w:bookmarkStart w:id="241" w:name="_Ref92661236"/>
      <w:bookmarkStart w:id="242" w:name="_Toc125300935"/>
      <w:r w:rsidRPr="00F755BF">
        <w:t xml:space="preserve">Tabela </w:t>
      </w:r>
      <w:fldSimple w:instr=" SEQ Tabela \* ARABIC ">
        <w:r w:rsidR="005B2276">
          <w:rPr>
            <w:noProof/>
          </w:rPr>
          <w:t>25</w:t>
        </w:r>
      </w:fldSimple>
      <w:bookmarkEnd w:id="240"/>
      <w:r w:rsidRPr="00F755BF">
        <w:t xml:space="preserve"> Typologia interesariuszy wg Mitchell et al.</w:t>
      </w:r>
      <w:bookmarkEnd w:id="241"/>
      <w:bookmarkEnd w:id="242"/>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43"/>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43"/>
      <w:r w:rsidR="00E5202E" w:rsidRPr="00A07201">
        <w:rPr>
          <w:rStyle w:val="Odwoaniedokomentarza"/>
          <w:rFonts w:ascii="Times New Roman" w:eastAsia="Times New Roman" w:hAnsi="Times New Roman"/>
          <w:szCs w:val="20"/>
          <w:lang w:eastAsia="pl-PL"/>
        </w:rPr>
        <w:commentReference w:id="243"/>
      </w:r>
    </w:p>
    <w:p w14:paraId="313B19D9" w14:textId="1180F4E6" w:rsidR="007F21E4" w:rsidRPr="00A07201" w:rsidRDefault="007F21E4" w:rsidP="00A07201">
      <w:pPr>
        <w:pStyle w:val="Tytutabeli"/>
      </w:pPr>
      <w:bookmarkStart w:id="244" w:name="_Ref93161328"/>
      <w:bookmarkStart w:id="245" w:name="_Ref93161289"/>
      <w:bookmarkStart w:id="246" w:name="_Ref93161294"/>
      <w:bookmarkStart w:id="247" w:name="_Toc125300936"/>
      <w:r w:rsidRPr="00A07201">
        <w:t xml:space="preserve">Tabela </w:t>
      </w:r>
      <w:fldSimple w:instr=" SEQ Tabela \* ARABIC ">
        <w:r w:rsidR="005B2276">
          <w:rPr>
            <w:noProof/>
          </w:rPr>
          <w:t>26</w:t>
        </w:r>
      </w:fldSimple>
      <w:bookmarkEnd w:id="244"/>
      <w:r w:rsidRPr="00A07201">
        <w:t xml:space="preserve"> Przykładowe cechy interesariuszy uczelni wyższej</w:t>
      </w:r>
      <w:bookmarkEnd w:id="245"/>
      <w:bookmarkEnd w:id="246"/>
      <w:bookmarkEnd w:id="247"/>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48" w:name="_Toc133846159"/>
      <w:r w:rsidR="00A931F6" w:rsidRPr="00233788">
        <w:rPr>
          <w:color w:val="FF0000"/>
        </w:rPr>
        <w:t>Wybrane m</w:t>
      </w:r>
      <w:r w:rsidRPr="00233788">
        <w:rPr>
          <w:color w:val="FF0000"/>
        </w:rPr>
        <w:t>etody pomiaru jakości usług uczelni</w:t>
      </w:r>
      <w:bookmarkEnd w:id="248"/>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49" w:name="_Toc133846160"/>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49"/>
    </w:p>
    <w:p w14:paraId="64870169" w14:textId="77777777" w:rsidR="00775336" w:rsidRPr="00233788" w:rsidRDefault="00074032" w:rsidP="004E7B54">
      <w:pPr>
        <w:rPr>
          <w:color w:val="FF0000"/>
        </w:rPr>
      </w:pPr>
      <w:commentRangeStart w:id="25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50"/>
      <w:r w:rsidR="00392740" w:rsidRPr="00233788">
        <w:rPr>
          <w:rStyle w:val="Odwoaniedokomentarza"/>
          <w:rFonts w:ascii="Times New Roman" w:eastAsia="Times New Roman" w:hAnsi="Times New Roman"/>
          <w:color w:val="FF0000"/>
          <w:szCs w:val="20"/>
          <w:lang w:eastAsia="pl-PL"/>
        </w:rPr>
        <w:commentReference w:id="250"/>
      </w:r>
    </w:p>
    <w:p w14:paraId="2A4E1574" w14:textId="77777777" w:rsidR="00775336" w:rsidRPr="00233788" w:rsidRDefault="00775336" w:rsidP="004E7B54">
      <w:pPr>
        <w:keepNext/>
        <w:rPr>
          <w:noProof/>
          <w:color w:val="FF0000"/>
          <w:lang w:eastAsia="pl-PL"/>
        </w:rPr>
      </w:pPr>
      <w:commentRangeStart w:id="251"/>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52" w:name="_Toc437182118"/>
      <w:bookmarkStart w:id="253"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52"/>
      <w:bookmarkEnd w:id="253"/>
    </w:p>
    <w:p w14:paraId="125BF7CC" w14:textId="77777777" w:rsidR="00775336" w:rsidRPr="00233788" w:rsidRDefault="00775336" w:rsidP="004E7B54">
      <w:pPr>
        <w:pStyle w:val="Tytutabeli"/>
        <w:rPr>
          <w:color w:val="FF0000"/>
        </w:rPr>
      </w:pPr>
      <w:r w:rsidRPr="00233788">
        <w:rPr>
          <w:color w:val="FF0000"/>
        </w:rPr>
        <w:t>Źródło: opracowanie własne.</w:t>
      </w:r>
      <w:commentRangeEnd w:id="251"/>
      <w:r w:rsidR="008863F5" w:rsidRPr="00233788">
        <w:rPr>
          <w:rStyle w:val="Odwoaniedokomentarza"/>
          <w:rFonts w:ascii="Times New Roman" w:hAnsi="Times New Roman"/>
          <w:bCs w:val="0"/>
          <w:color w:val="FF0000"/>
          <w:szCs w:val="20"/>
          <w:lang w:eastAsia="pl-PL"/>
        </w:rPr>
        <w:commentReference w:id="251"/>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54"/>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54"/>
      <w:r w:rsidR="000679B4" w:rsidRPr="00233788">
        <w:rPr>
          <w:rStyle w:val="Odwoaniedokomentarza"/>
          <w:rFonts w:ascii="Times New Roman" w:eastAsia="Times New Roman" w:hAnsi="Times New Roman"/>
          <w:color w:val="FF0000"/>
          <w:szCs w:val="20"/>
          <w:lang w:eastAsia="pl-PL"/>
        </w:rPr>
        <w:commentReference w:id="254"/>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55"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55"/>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48C88EFB" w:rsidR="001003C4" w:rsidRPr="00233788" w:rsidRDefault="001003C4" w:rsidP="004E7B54">
      <w:pPr>
        <w:pStyle w:val="Legenda"/>
        <w:keepNext/>
        <w:rPr>
          <w:color w:val="FF0000"/>
        </w:rPr>
      </w:pPr>
      <w:bookmarkStart w:id="256"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27</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56"/>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57" w:name="_Toc133846161"/>
      <w:r w:rsidRPr="00233788">
        <w:rPr>
          <w:color w:val="FF0000"/>
        </w:rPr>
        <w:lastRenderedPageBreak/>
        <w:t>Systemy zarządzania jakością na uczelniach technicznych</w:t>
      </w:r>
      <w:bookmarkEnd w:id="257"/>
    </w:p>
    <w:p w14:paraId="3A8616D9" w14:textId="77777777" w:rsidR="000613B8" w:rsidRPr="00233788" w:rsidRDefault="000613B8" w:rsidP="004E7B54">
      <w:pPr>
        <w:pStyle w:val="Nagwek2"/>
        <w:rPr>
          <w:color w:val="FF0000"/>
        </w:rPr>
      </w:pPr>
      <w:bookmarkStart w:id="258" w:name="_Toc133846162"/>
      <w:r w:rsidRPr="00233788">
        <w:rPr>
          <w:color w:val="FF0000"/>
        </w:rPr>
        <w:t>Rola zarządzania jakością w doskonaleniu usług uczelni technicznych</w:t>
      </w:r>
      <w:bookmarkEnd w:id="258"/>
    </w:p>
    <w:p w14:paraId="452768F6" w14:textId="77777777" w:rsidR="000613B8" w:rsidRPr="00233788" w:rsidRDefault="00D305FF" w:rsidP="004E7B54">
      <w:pPr>
        <w:pStyle w:val="Nagwek3"/>
        <w:rPr>
          <w:color w:val="FF0000"/>
        </w:rPr>
      </w:pPr>
      <w:bookmarkStart w:id="259" w:name="_Ref437120261"/>
      <w:bookmarkStart w:id="260" w:name="_Ref437120270"/>
      <w:bookmarkStart w:id="261" w:name="_Ref437181737"/>
      <w:bookmarkStart w:id="262"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59"/>
      <w:bookmarkEnd w:id="260"/>
      <w:bookmarkEnd w:id="261"/>
      <w:bookmarkEnd w:id="262"/>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63" w:name="_Toc133846164"/>
      <w:r w:rsidRPr="00233788">
        <w:rPr>
          <w:color w:val="FF0000"/>
        </w:rPr>
        <w:t>Doskonalenie jakości z perspektywy różnych grup interesariuszy</w:t>
      </w:r>
      <w:r w:rsidR="00D305FF" w:rsidRPr="00233788">
        <w:rPr>
          <w:color w:val="FF0000"/>
        </w:rPr>
        <w:t xml:space="preserve"> uczelni</w:t>
      </w:r>
      <w:bookmarkEnd w:id="263"/>
    </w:p>
    <w:p w14:paraId="7C211714" w14:textId="1E512EF1" w:rsidR="00A21C4A" w:rsidRPr="00233788" w:rsidRDefault="00A21C4A" w:rsidP="004E7B54">
      <w:pPr>
        <w:rPr>
          <w:color w:val="FF0000"/>
        </w:rPr>
      </w:pPr>
      <w:commentRangeStart w:id="264"/>
      <w:r w:rsidRPr="00233788">
        <w:rPr>
          <w:color w:val="FF0000"/>
        </w:rPr>
        <w:t>Doskonalenie jakości jest możliwe dopiero po</w:t>
      </w:r>
      <w:commentRangeEnd w:id="264"/>
      <w:r w:rsidR="00224E3C" w:rsidRPr="00233788">
        <w:rPr>
          <w:rStyle w:val="Odwoaniedokomentarza"/>
          <w:rFonts w:ascii="Times New Roman" w:eastAsia="Times New Roman" w:hAnsi="Times New Roman"/>
          <w:color w:val="FF0000"/>
          <w:szCs w:val="20"/>
          <w:lang w:eastAsia="pl-PL"/>
        </w:rPr>
        <w:commentReference w:id="264"/>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65"/>
      <w:r w:rsidR="00224E3C" w:rsidRPr="00233788">
        <w:rPr>
          <w:color w:val="FF0000"/>
        </w:rPr>
        <w:t xml:space="preserve">podrozdziale </w:t>
      </w:r>
      <w:commentRangeEnd w:id="265"/>
      <w:r w:rsidR="00224E3C" w:rsidRPr="00233788">
        <w:rPr>
          <w:rStyle w:val="Odwoaniedokomentarza"/>
          <w:rFonts w:ascii="Times New Roman" w:eastAsia="Times New Roman" w:hAnsi="Times New Roman"/>
          <w:color w:val="FF0000"/>
          <w:szCs w:val="20"/>
          <w:lang w:eastAsia="pl-PL"/>
        </w:rPr>
        <w:commentReference w:id="265"/>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27D03735" w:rsidR="0076752E" w:rsidRPr="00233788" w:rsidRDefault="0076752E" w:rsidP="004E7B54">
      <w:pPr>
        <w:pStyle w:val="Tytutabeli"/>
        <w:rPr>
          <w:color w:val="FF0000"/>
        </w:rPr>
      </w:pPr>
      <w:bookmarkStart w:id="266" w:name="_Ref411054421"/>
      <w:bookmarkStart w:id="267" w:name="_Ref411054409"/>
      <w:bookmarkStart w:id="268"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28</w:t>
      </w:r>
      <w:r w:rsidR="005C38C8">
        <w:rPr>
          <w:color w:val="FF0000"/>
        </w:rPr>
        <w:fldChar w:fldCharType="end"/>
      </w:r>
      <w:bookmarkEnd w:id="266"/>
      <w:r w:rsidRPr="00233788">
        <w:rPr>
          <w:color w:val="FF0000"/>
        </w:rPr>
        <w:t>. 8 zasad CAF dla edukacji, a grupy interesariuszy</w:t>
      </w:r>
      <w:bookmarkEnd w:id="267"/>
      <w:bookmarkEnd w:id="268"/>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69"/>
      <w:r w:rsidRPr="00233788">
        <w:rPr>
          <w:color w:val="FF0000"/>
        </w:rPr>
        <w:t>tablica 3.</w:t>
      </w:r>
      <w:commentRangeEnd w:id="269"/>
      <w:r w:rsidR="002067EA" w:rsidRPr="00233788">
        <w:rPr>
          <w:rStyle w:val="Odwoaniedokomentarza"/>
          <w:rFonts w:ascii="Times New Roman" w:eastAsia="Times New Roman" w:hAnsi="Times New Roman"/>
          <w:color w:val="FF0000"/>
          <w:szCs w:val="20"/>
          <w:lang w:eastAsia="pl-PL"/>
        </w:rPr>
        <w:commentReference w:id="269"/>
      </w:r>
    </w:p>
    <w:p w14:paraId="20DF2540" w14:textId="77777777" w:rsidR="002067EA" w:rsidRPr="00233788" w:rsidRDefault="002067EA" w:rsidP="004E7B54">
      <w:pPr>
        <w:rPr>
          <w:color w:val="FF0000"/>
        </w:rPr>
      </w:pPr>
    </w:p>
    <w:p w14:paraId="2BA4D308" w14:textId="3E6F01FF" w:rsidR="00B92F17" w:rsidRPr="00233788" w:rsidRDefault="00B92F17" w:rsidP="004E7B54">
      <w:pPr>
        <w:pStyle w:val="Tytutabeli"/>
        <w:rPr>
          <w:color w:val="FF0000"/>
        </w:rPr>
      </w:pPr>
      <w:bookmarkStart w:id="270"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29</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70"/>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71" w:name="_Toc133846165"/>
      <w:r w:rsidRPr="00233788">
        <w:rPr>
          <w:color w:val="FF0000"/>
        </w:rPr>
        <w:t>Podejścia do doskonalenia jakości stosowane na uczelniach technicznych</w:t>
      </w:r>
      <w:bookmarkEnd w:id="271"/>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72" w:name="_Toc133846166"/>
      <w:r w:rsidRPr="00233788">
        <w:rPr>
          <w:color w:val="FF0000"/>
        </w:rPr>
        <w:t>Wpływ zmian organizacyjnych na polskich uczelniach na zmiany w sposobach doskonalenia jakości</w:t>
      </w:r>
      <w:bookmarkEnd w:id="272"/>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73" w:name="_Toc133846167"/>
      <w:r w:rsidRPr="00233788">
        <w:rPr>
          <w:color w:val="FF0000"/>
        </w:rPr>
        <w:t>Satysfakcja interesariuszy uczelni jako dane wejściowe systemów zarządzania jakością</w:t>
      </w:r>
      <w:bookmarkEnd w:id="273"/>
    </w:p>
    <w:p w14:paraId="160C9932" w14:textId="77777777" w:rsidR="000613B8" w:rsidRPr="00233788" w:rsidRDefault="000613B8" w:rsidP="004E7B54">
      <w:pPr>
        <w:pStyle w:val="Nagwek3"/>
        <w:rPr>
          <w:color w:val="FF0000"/>
        </w:rPr>
      </w:pPr>
      <w:bookmarkStart w:id="274" w:name="_Ref437093143"/>
      <w:bookmarkStart w:id="275" w:name="_Ref437093160"/>
      <w:bookmarkStart w:id="276" w:name="_Ref437181714"/>
      <w:bookmarkStart w:id="277" w:name="_Toc133846168"/>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74"/>
      <w:bookmarkEnd w:id="275"/>
      <w:bookmarkEnd w:id="276"/>
      <w:bookmarkEnd w:id="277"/>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78"/>
      <w:r w:rsidR="00115CF7" w:rsidRPr="00233788">
        <w:rPr>
          <w:color w:val="FF0000"/>
        </w:rPr>
        <w:t>poniżej</w:t>
      </w:r>
      <w:commentRangeEnd w:id="278"/>
      <w:r w:rsidR="00115CF7" w:rsidRPr="00233788">
        <w:rPr>
          <w:rStyle w:val="Odwoaniedokomentarza"/>
          <w:rFonts w:ascii="Times New Roman" w:eastAsia="Times New Roman" w:hAnsi="Times New Roman"/>
          <w:color w:val="FF0000"/>
          <w:szCs w:val="20"/>
          <w:lang w:eastAsia="pl-PL"/>
        </w:rPr>
        <w:commentReference w:id="278"/>
      </w:r>
      <w:r w:rsidR="00115CF7" w:rsidRPr="00233788">
        <w:rPr>
          <w:color w:val="FF0000"/>
        </w:rPr>
        <w:t>.</w:t>
      </w:r>
    </w:p>
    <w:p w14:paraId="72259FDA" w14:textId="3E02066E" w:rsidR="005308C6" w:rsidRPr="00233788" w:rsidRDefault="005308C6" w:rsidP="004E7B54">
      <w:pPr>
        <w:pStyle w:val="Tytutabeli"/>
        <w:rPr>
          <w:color w:val="FF0000"/>
        </w:rPr>
      </w:pPr>
      <w:bookmarkStart w:id="279" w:name="_Ref437191499"/>
      <w:bookmarkStart w:id="280"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30</w:t>
      </w:r>
      <w:r w:rsidR="005C38C8">
        <w:rPr>
          <w:color w:val="FF0000"/>
        </w:rPr>
        <w:fldChar w:fldCharType="end"/>
      </w:r>
      <w:bookmarkEnd w:id="279"/>
      <w:r w:rsidRPr="00233788">
        <w:rPr>
          <w:color w:val="FF0000"/>
        </w:rPr>
        <w:t xml:space="preserve"> Twierdzenia do budowy kwestionariusza badania jakości usług SERVQUAL</w:t>
      </w:r>
      <w:bookmarkEnd w:id="280"/>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81"/>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81"/>
      <w:r w:rsidR="00534411" w:rsidRPr="00233788">
        <w:rPr>
          <w:rStyle w:val="Odwoaniedokomentarza"/>
          <w:rFonts w:ascii="Times New Roman" w:eastAsia="Times New Roman" w:hAnsi="Times New Roman"/>
          <w:color w:val="FF0000"/>
          <w:szCs w:val="20"/>
          <w:lang w:eastAsia="pl-PL"/>
        </w:rPr>
        <w:commentReference w:id="281"/>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82" w:name="_Toc133846169"/>
      <w:r w:rsidRPr="00233788">
        <w:rPr>
          <w:color w:val="FF0000"/>
        </w:rPr>
        <w:t>Ocena efektów działań uczelni– analiza satysfakcji interesariuszy</w:t>
      </w:r>
      <w:bookmarkEnd w:id="282"/>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83"/>
      <w:r w:rsidRPr="00233788">
        <w:rPr>
          <w:color w:val="FF0000"/>
        </w:rPr>
        <w:t>(uzupełnić)</w:t>
      </w:r>
      <w:commentRangeEnd w:id="283"/>
      <w:r w:rsidRPr="00233788">
        <w:rPr>
          <w:rStyle w:val="Odwoaniedokomentarza"/>
          <w:rFonts w:ascii="Times New Roman" w:eastAsia="Times New Roman" w:hAnsi="Times New Roman"/>
          <w:color w:val="FF0000"/>
          <w:szCs w:val="20"/>
          <w:lang w:eastAsia="pl-PL"/>
        </w:rPr>
        <w:commentReference w:id="283"/>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84"/>
      <w:r w:rsidRPr="00233788">
        <w:rPr>
          <w:color w:val="FF0000"/>
        </w:rPr>
        <w:t>poniżej</w:t>
      </w:r>
      <w:commentRangeEnd w:id="284"/>
      <w:r w:rsidRPr="00233788">
        <w:rPr>
          <w:rStyle w:val="Odwoaniedokomentarza"/>
          <w:rFonts w:ascii="Times New Roman" w:eastAsia="Times New Roman" w:hAnsi="Times New Roman"/>
          <w:color w:val="FF0000"/>
          <w:szCs w:val="20"/>
          <w:lang w:eastAsia="pl-PL"/>
        </w:rPr>
        <w:commentReference w:id="284"/>
      </w:r>
      <w:r w:rsidRPr="00233788">
        <w:rPr>
          <w:color w:val="FF0000"/>
        </w:rPr>
        <w:t>.</w:t>
      </w:r>
    </w:p>
    <w:p w14:paraId="48265A62" w14:textId="3FA4759C" w:rsidR="00071C92" w:rsidRPr="00233788" w:rsidRDefault="00071C92" w:rsidP="004E7B54">
      <w:pPr>
        <w:pStyle w:val="Tytutabeli"/>
        <w:rPr>
          <w:color w:val="FF0000"/>
        </w:rPr>
      </w:pPr>
      <w:bookmarkStart w:id="285"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31</w:t>
      </w:r>
      <w:r w:rsidR="005C38C8">
        <w:rPr>
          <w:color w:val="FF0000"/>
        </w:rPr>
        <w:fldChar w:fldCharType="end"/>
      </w:r>
      <w:r w:rsidRPr="00233788">
        <w:rPr>
          <w:color w:val="FF0000"/>
        </w:rPr>
        <w:t xml:space="preserve"> Przykłady mierników efektów działań uczelni w podziale na kategorie</w:t>
      </w:r>
      <w:bookmarkEnd w:id="285"/>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86"/>
            <w:r w:rsidRPr="00233788">
              <w:rPr>
                <w:rFonts w:cs="Arial"/>
                <w:color w:val="FF0000"/>
                <w:sz w:val="20"/>
                <w:szCs w:val="20"/>
                <w:lang w:val="pl-PL"/>
              </w:rPr>
              <w:t>(uzupełnić)</w:t>
            </w:r>
            <w:commentRangeEnd w:id="286"/>
            <w:r w:rsidRPr="00233788">
              <w:rPr>
                <w:rStyle w:val="Odwoaniedokomentarza"/>
                <w:rFonts w:eastAsia="Times New Roman" w:cs="Arial"/>
                <w:color w:val="FF0000"/>
                <w:sz w:val="20"/>
                <w:szCs w:val="20"/>
                <w:lang w:val="pl-PL" w:eastAsia="pl-PL"/>
              </w:rPr>
              <w:commentReference w:id="286"/>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87"/>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87"/>
      <w:r w:rsidRPr="00233788">
        <w:rPr>
          <w:rStyle w:val="Odwoaniedokomentarza"/>
          <w:rFonts w:ascii="Times New Roman" w:eastAsia="Times New Roman" w:hAnsi="Times New Roman"/>
          <w:color w:val="FF0000"/>
          <w:szCs w:val="20"/>
          <w:lang w:eastAsia="pl-PL"/>
        </w:rPr>
        <w:commentReference w:id="287"/>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88"/>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89" w:name="_Ref299535511"/>
      <w:bookmarkStart w:id="290" w:name="_Toc304232706"/>
      <w:bookmarkStart w:id="291"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89"/>
      <w:r w:rsidRPr="00233788">
        <w:rPr>
          <w:color w:val="FF0000"/>
          <w:sz w:val="22"/>
        </w:rPr>
        <w:t xml:space="preserve"> Kategorie ranking EDUNIVERSAL</w:t>
      </w:r>
      <w:bookmarkEnd w:id="290"/>
      <w:bookmarkEnd w:id="291"/>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88"/>
      <w:r w:rsidRPr="00233788">
        <w:rPr>
          <w:rStyle w:val="Odwoaniedokomentarza"/>
          <w:rFonts w:ascii="Times New Roman" w:eastAsia="Times New Roman" w:hAnsi="Times New Roman"/>
          <w:color w:val="FF0000"/>
          <w:szCs w:val="20"/>
          <w:lang w:eastAsia="pl-PL"/>
        </w:rPr>
        <w:commentReference w:id="288"/>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92"/>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92"/>
      <w:r w:rsidRPr="00233788">
        <w:rPr>
          <w:rStyle w:val="Odwoaniedokomentarza"/>
          <w:rFonts w:ascii="Times New Roman" w:eastAsia="Times New Roman" w:hAnsi="Times New Roman"/>
          <w:color w:val="FF0000"/>
          <w:szCs w:val="20"/>
          <w:lang w:eastAsia="pl-PL"/>
        </w:rPr>
        <w:commentReference w:id="292"/>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93" w:name="_Toc133846170"/>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93"/>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94"/>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94"/>
      <w:r w:rsidR="00C560B5" w:rsidRPr="00233788">
        <w:rPr>
          <w:rStyle w:val="Odwoaniedokomentarza"/>
          <w:rFonts w:ascii="Times New Roman" w:eastAsia="Times New Roman" w:hAnsi="Times New Roman"/>
          <w:color w:val="FF0000"/>
          <w:szCs w:val="20"/>
          <w:lang w:eastAsia="pl-PL"/>
        </w:rPr>
        <w:commentReference w:id="294"/>
      </w:r>
    </w:p>
    <w:p w14:paraId="44979655" w14:textId="77777777" w:rsidR="00A62392" w:rsidRPr="00233788" w:rsidRDefault="00A62392" w:rsidP="004E7B54">
      <w:pPr>
        <w:rPr>
          <w:color w:val="FF0000"/>
        </w:rPr>
      </w:pPr>
    </w:p>
    <w:p w14:paraId="066F01D7" w14:textId="11D6E9B7" w:rsidR="00A62392" w:rsidRPr="00233788" w:rsidRDefault="00A62392" w:rsidP="004E7B54">
      <w:pPr>
        <w:pStyle w:val="Tytutabeli"/>
        <w:rPr>
          <w:color w:val="FF0000"/>
        </w:rPr>
      </w:pPr>
      <w:bookmarkStart w:id="295" w:name="_Ref437120725"/>
      <w:bookmarkStart w:id="296" w:name="_Ref437120720"/>
      <w:bookmarkStart w:id="297"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32</w:t>
      </w:r>
      <w:r w:rsidR="005C38C8">
        <w:rPr>
          <w:color w:val="FF0000"/>
        </w:rPr>
        <w:fldChar w:fldCharType="end"/>
      </w:r>
      <w:bookmarkEnd w:id="295"/>
      <w:r w:rsidRPr="00233788">
        <w:rPr>
          <w:color w:val="FF0000"/>
        </w:rPr>
        <w:t xml:space="preserve"> Rola interesariuszy w działaniach na rzez projektowania i doskonalenia systemów zarządzania jakością uczelni.</w:t>
      </w:r>
      <w:bookmarkEnd w:id="296"/>
      <w:bookmarkEnd w:id="297"/>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98" w:name="_Toc133846171"/>
      <w:r w:rsidRPr="00233788">
        <w:rPr>
          <w:color w:val="FF0000"/>
        </w:rPr>
        <w:lastRenderedPageBreak/>
        <w:t>Metody pomiaru satysfakcji interesariuszy uczelni technicznej</w:t>
      </w:r>
      <w:bookmarkEnd w:id="298"/>
    </w:p>
    <w:p w14:paraId="1976DC64" w14:textId="77777777" w:rsidR="000613B8" w:rsidRPr="00233788" w:rsidRDefault="000613B8" w:rsidP="004E7B54">
      <w:pPr>
        <w:pStyle w:val="Nagwek2"/>
        <w:rPr>
          <w:color w:val="FF0000"/>
        </w:rPr>
      </w:pPr>
      <w:bookmarkStart w:id="299" w:name="_Toc133846172"/>
      <w:r w:rsidRPr="00233788">
        <w:rPr>
          <w:color w:val="FF0000"/>
        </w:rPr>
        <w:t>Metody pomiaru satysfakcji interesariuszy uczelni technicznych w Polsce – identyfikacja wskaźników</w:t>
      </w:r>
      <w:bookmarkEnd w:id="299"/>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300" w:name="_Toc133846173"/>
      <w:r w:rsidRPr="00233788">
        <w:rPr>
          <w:color w:val="FF0000"/>
        </w:rPr>
        <w:t>Weryfikacja przydatności metod pomiaru i wskaźników satysfakcji interesariuszy uczelni technicznych w Polsce</w:t>
      </w:r>
      <w:bookmarkEnd w:id="300"/>
    </w:p>
    <w:p w14:paraId="0AB3443B" w14:textId="77777777" w:rsidR="000613B8" w:rsidRPr="00233788" w:rsidRDefault="000613B8" w:rsidP="004E7B54">
      <w:pPr>
        <w:pStyle w:val="Nagwek3"/>
        <w:rPr>
          <w:color w:val="FF0000"/>
        </w:rPr>
      </w:pPr>
      <w:bookmarkStart w:id="301" w:name="_Toc133846174"/>
      <w:r w:rsidRPr="00233788">
        <w:rPr>
          <w:color w:val="FF0000"/>
        </w:rPr>
        <w:t>Cele i założenia badań statystyczno-empirycznych</w:t>
      </w:r>
      <w:bookmarkEnd w:id="301"/>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302" w:name="_Ref437094338"/>
      <w:bookmarkStart w:id="303" w:name="_Ref437094349"/>
      <w:bookmarkStart w:id="304" w:name="_Toc437182121"/>
      <w:bookmarkStart w:id="305"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302"/>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303"/>
      <w:bookmarkEnd w:id="304"/>
      <w:bookmarkEnd w:id="305"/>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7BE4907A" w:rsidR="00D27B16" w:rsidRPr="00233788" w:rsidRDefault="00D27B16" w:rsidP="004E7B54">
      <w:pPr>
        <w:pStyle w:val="Tytutabeli"/>
        <w:rPr>
          <w:color w:val="FF0000"/>
        </w:rPr>
      </w:pPr>
      <w:bookmarkStart w:id="306"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33</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06"/>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07"/>
      <w:r w:rsidRPr="00233788">
        <w:rPr>
          <w:color w:val="FF0000"/>
        </w:rPr>
        <w:t>społeczeństwo, społeczność lokalna,</w:t>
      </w:r>
      <w:commentRangeEnd w:id="307"/>
      <w:r w:rsidR="001D3A8E" w:rsidRPr="00233788">
        <w:rPr>
          <w:rStyle w:val="Odwoaniedokomentarza"/>
          <w:rFonts w:ascii="Times New Roman" w:eastAsia="Times New Roman" w:hAnsi="Times New Roman"/>
          <w:color w:val="FF0000"/>
          <w:szCs w:val="20"/>
          <w:lang w:eastAsia="pl-PL"/>
        </w:rPr>
        <w:commentReference w:id="307"/>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2"/>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08"/>
      <w:r w:rsidRPr="00233788">
        <w:rPr>
          <w:color w:val="FF0000"/>
        </w:rPr>
        <w:t>Przykładowe kwestionariusze do badania satysfakcji interesariuszy przedstawiono w załącznikach</w:t>
      </w:r>
      <w:commentRangeEnd w:id="308"/>
      <w:r w:rsidRPr="00233788">
        <w:rPr>
          <w:rStyle w:val="Odwoaniedokomentarza"/>
          <w:rFonts w:ascii="Times New Roman" w:eastAsia="Times New Roman" w:hAnsi="Times New Roman"/>
          <w:color w:val="FF0000"/>
          <w:szCs w:val="20"/>
          <w:lang w:eastAsia="pl-PL"/>
        </w:rPr>
        <w:commentReference w:id="308"/>
      </w:r>
    </w:p>
    <w:p w14:paraId="457AE3BB" w14:textId="77777777" w:rsidR="00F2657E" w:rsidRPr="00233788" w:rsidRDefault="00F2657E" w:rsidP="004E7B54">
      <w:pPr>
        <w:rPr>
          <w:color w:val="FF0000"/>
        </w:rPr>
      </w:pPr>
    </w:p>
    <w:p w14:paraId="167F556D" w14:textId="0171ADC8" w:rsidR="003D4FCF" w:rsidRPr="00233788" w:rsidRDefault="003D4FCF" w:rsidP="004E7B54">
      <w:pPr>
        <w:pStyle w:val="Tytutabeli"/>
        <w:rPr>
          <w:color w:val="FF0000"/>
        </w:rPr>
      </w:pPr>
      <w:bookmarkStart w:id="309"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B2276">
        <w:rPr>
          <w:noProof/>
          <w:color w:val="FF0000"/>
        </w:rPr>
        <w:t>34</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09"/>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10" w:name="_Toc133846175"/>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10"/>
    </w:p>
    <w:p w14:paraId="4960BDF3" w14:textId="77777777" w:rsidR="000613B8" w:rsidRPr="00233788" w:rsidRDefault="000613B8" w:rsidP="004E7B54">
      <w:pPr>
        <w:pStyle w:val="Nagwek2"/>
        <w:rPr>
          <w:color w:val="FF0000"/>
        </w:rPr>
      </w:pPr>
      <w:bookmarkStart w:id="311" w:name="_Toc133846176"/>
      <w:r w:rsidRPr="00233788">
        <w:rPr>
          <w:color w:val="FF0000"/>
        </w:rPr>
        <w:t>Propozycja zestawu wybranych wskaźników skuteczności działań uczelni technicznych w Polsce</w:t>
      </w:r>
      <w:bookmarkEnd w:id="311"/>
    </w:p>
    <w:p w14:paraId="1F63FD01" w14:textId="77777777" w:rsidR="000613B8" w:rsidRPr="00233788" w:rsidRDefault="000613B8" w:rsidP="004E7B54">
      <w:pPr>
        <w:pStyle w:val="Nagwek1"/>
        <w:rPr>
          <w:color w:val="FF0000"/>
        </w:rPr>
      </w:pPr>
      <w:bookmarkStart w:id="312" w:name="_Toc133846177"/>
      <w:r w:rsidRPr="00233788">
        <w:rPr>
          <w:color w:val="FF0000"/>
        </w:rPr>
        <w:lastRenderedPageBreak/>
        <w:t>Zastosowanie metod pomiaru satysfakcji interesariuszy w doskonaleniu systemów zarządzania jakością polskich uczelni technicznych</w:t>
      </w:r>
      <w:bookmarkEnd w:id="312"/>
    </w:p>
    <w:p w14:paraId="59EDCE27" w14:textId="77777777" w:rsidR="000613B8" w:rsidRPr="00233788" w:rsidRDefault="000613B8" w:rsidP="004E7B54">
      <w:pPr>
        <w:pStyle w:val="Nagwek2"/>
        <w:rPr>
          <w:color w:val="FF0000"/>
        </w:rPr>
      </w:pPr>
      <w:bookmarkStart w:id="313" w:name="_Toc133846178"/>
      <w:r w:rsidRPr="00233788">
        <w:rPr>
          <w:color w:val="FF0000"/>
        </w:rPr>
        <w:t>Powiązania pomiędzy informacjami o satysfakcji interesariuszy, a systemami zarządzania jakością</w:t>
      </w:r>
      <w:bookmarkEnd w:id="313"/>
    </w:p>
    <w:p w14:paraId="130A9041" w14:textId="77777777" w:rsidR="000613B8" w:rsidRPr="00233788" w:rsidRDefault="000613B8" w:rsidP="004E7B54">
      <w:pPr>
        <w:pStyle w:val="Nagwek2"/>
        <w:rPr>
          <w:color w:val="FF0000"/>
        </w:rPr>
      </w:pPr>
      <w:bookmarkStart w:id="314" w:name="_Toc133846179"/>
      <w:r w:rsidRPr="00233788">
        <w:rPr>
          <w:color w:val="FF0000"/>
        </w:rPr>
        <w:t>Model doskonalenia systemów zarządzania jakością polskich uczelni technicznych wykorzystujący informacje z pomiaru satysfakcji interesariuszy uczelni technicznych</w:t>
      </w:r>
      <w:bookmarkEnd w:id="314"/>
    </w:p>
    <w:p w14:paraId="174CB82D" w14:textId="77777777" w:rsidR="000613B8" w:rsidRPr="00233788" w:rsidRDefault="000613B8" w:rsidP="004E7B54">
      <w:pPr>
        <w:pStyle w:val="Nagwek1"/>
        <w:numPr>
          <w:ilvl w:val="0"/>
          <w:numId w:val="0"/>
        </w:numPr>
        <w:ind w:left="432"/>
      </w:pPr>
      <w:bookmarkStart w:id="315" w:name="_Toc133846180"/>
      <w:r w:rsidRPr="00233788">
        <w:lastRenderedPageBreak/>
        <w:t>Rekapitulacja</w:t>
      </w:r>
      <w:bookmarkEnd w:id="315"/>
    </w:p>
    <w:p w14:paraId="7542506A" w14:textId="77777777" w:rsidR="000613B8" w:rsidRPr="00233788" w:rsidRDefault="00B758DF" w:rsidP="004E7B54">
      <w:pPr>
        <w:pStyle w:val="Nagwek1"/>
      </w:pPr>
      <w:bookmarkStart w:id="316" w:name="_Toc133846181"/>
      <w:r w:rsidRPr="00233788">
        <w:lastRenderedPageBreak/>
        <w:t>Spis literatury</w:t>
      </w:r>
      <w:bookmarkEnd w:id="316"/>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17" w:name="_Toc133846182"/>
      <w:r w:rsidRPr="00233788">
        <w:lastRenderedPageBreak/>
        <w:t>Spis literatury Mendeley</w:t>
      </w:r>
      <w:bookmarkEnd w:id="317"/>
    </w:p>
    <w:p w14:paraId="11483FFD" w14:textId="0A7814E4" w:rsidR="005F19E8" w:rsidRPr="005F19E8" w:rsidRDefault="00913F24" w:rsidP="005F19E8">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5F19E8" w:rsidRPr="00276F42">
        <w:rPr>
          <w:rFonts w:cs="Arial"/>
          <w:noProof/>
          <w:szCs w:val="24"/>
          <w:lang w:val="en-GB"/>
        </w:rPr>
        <w:t xml:space="preserve">Alves, H. (2010). Perceived value index in higher education. </w:t>
      </w:r>
      <w:r w:rsidR="005F19E8" w:rsidRPr="005F19E8">
        <w:rPr>
          <w:rFonts w:cs="Arial"/>
          <w:i/>
          <w:iCs/>
          <w:noProof/>
          <w:szCs w:val="24"/>
        </w:rPr>
        <w:t>Innovative Marketing</w:t>
      </w:r>
      <w:r w:rsidR="005F19E8" w:rsidRPr="005F19E8">
        <w:rPr>
          <w:rFonts w:cs="Arial"/>
          <w:noProof/>
          <w:szCs w:val="24"/>
        </w:rPr>
        <w:t xml:space="preserve">, </w:t>
      </w:r>
      <w:r w:rsidR="005F19E8" w:rsidRPr="005F19E8">
        <w:rPr>
          <w:rFonts w:cs="Arial"/>
          <w:i/>
          <w:iCs/>
          <w:noProof/>
          <w:szCs w:val="24"/>
        </w:rPr>
        <w:t>6</w:t>
      </w:r>
      <w:r w:rsidR="005F19E8" w:rsidRPr="005F19E8">
        <w:rPr>
          <w:rFonts w:cs="Arial"/>
          <w:noProof/>
          <w:szCs w:val="24"/>
        </w:rPr>
        <w:t>(2), 33–42.</w:t>
      </w:r>
    </w:p>
    <w:p w14:paraId="1BCB7C91"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5F19E8">
        <w:rPr>
          <w:rFonts w:cs="Arial"/>
          <w:i/>
          <w:iCs/>
          <w:noProof/>
          <w:szCs w:val="24"/>
        </w:rPr>
        <w:t>Nauka</w:t>
      </w:r>
      <w:r w:rsidRPr="005F19E8">
        <w:rPr>
          <w:rFonts w:cs="Arial"/>
          <w:noProof/>
          <w:szCs w:val="24"/>
        </w:rPr>
        <w:t>.</w:t>
      </w:r>
    </w:p>
    <w:p w14:paraId="68768E3B"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ARWU. (2020). </w:t>
      </w:r>
      <w:r w:rsidRPr="00276F42">
        <w:rPr>
          <w:rFonts w:cs="Arial"/>
          <w:i/>
          <w:iCs/>
          <w:noProof/>
          <w:szCs w:val="24"/>
          <w:lang w:val="en-GB"/>
        </w:rPr>
        <w:t>ARWU World University Rankings 2020</w:t>
      </w:r>
      <w:r w:rsidRPr="00276F42">
        <w:rPr>
          <w:rFonts w:cs="Arial"/>
          <w:noProof/>
          <w:szCs w:val="24"/>
          <w:lang w:val="en-GB"/>
        </w:rPr>
        <w:t>. Ranking Shanghai. http://www.shanghairanking.com/ARWU2020.html</w:t>
      </w:r>
    </w:p>
    <w:p w14:paraId="273B592F"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ARWU. (2022). </w:t>
      </w:r>
      <w:r w:rsidRPr="00276F42">
        <w:rPr>
          <w:rFonts w:cs="Arial"/>
          <w:i/>
          <w:iCs/>
          <w:noProof/>
          <w:szCs w:val="24"/>
          <w:lang w:val="en-GB"/>
        </w:rPr>
        <w:t>ARWU World University Rankings 2022</w:t>
      </w:r>
      <w:r w:rsidRPr="00276F42">
        <w:rPr>
          <w:rFonts w:cs="Arial"/>
          <w:noProof/>
          <w:szCs w:val="24"/>
          <w:lang w:val="en-GB"/>
        </w:rPr>
        <w:t>. Ranking Shanghai. http://www.shanghairanking.com/methodology/arwu/2022</w:t>
      </w:r>
    </w:p>
    <w:p w14:paraId="2AD91B32"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Athiyaman, A. (1997). Linking student satisfaction and service quality perceptions: the case of university education. </w:t>
      </w:r>
      <w:r w:rsidRPr="00276F42">
        <w:rPr>
          <w:rFonts w:cs="Arial"/>
          <w:i/>
          <w:iCs/>
          <w:noProof/>
          <w:szCs w:val="24"/>
          <w:lang w:val="en-GB"/>
        </w:rPr>
        <w:t>European Journal of Marketing</w:t>
      </w:r>
      <w:r w:rsidRPr="00276F42">
        <w:rPr>
          <w:rFonts w:cs="Arial"/>
          <w:noProof/>
          <w:szCs w:val="24"/>
          <w:lang w:val="en-GB"/>
        </w:rPr>
        <w:t xml:space="preserve">, </w:t>
      </w:r>
      <w:r w:rsidRPr="00276F42">
        <w:rPr>
          <w:rFonts w:cs="Arial"/>
          <w:i/>
          <w:iCs/>
          <w:noProof/>
          <w:szCs w:val="24"/>
          <w:lang w:val="en-GB"/>
        </w:rPr>
        <w:t>31</w:t>
      </w:r>
      <w:r w:rsidRPr="00276F42">
        <w:rPr>
          <w:rFonts w:cs="Arial"/>
          <w:noProof/>
          <w:szCs w:val="24"/>
          <w:lang w:val="en-GB"/>
        </w:rPr>
        <w:t>(7), 528–540. https://doi.org/10.1108/03090569710176655</w:t>
      </w:r>
    </w:p>
    <w:p w14:paraId="65F50CB4"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Austin, A. E. (1990). Faculty cultures, faculty values. </w:t>
      </w:r>
      <w:r w:rsidRPr="00276F42">
        <w:rPr>
          <w:rFonts w:cs="Arial"/>
          <w:i/>
          <w:iCs/>
          <w:noProof/>
          <w:szCs w:val="24"/>
          <w:lang w:val="en-GB"/>
        </w:rPr>
        <w:t>New directions for institutional research</w:t>
      </w:r>
      <w:r w:rsidRPr="00276F42">
        <w:rPr>
          <w:rFonts w:cs="Arial"/>
          <w:noProof/>
          <w:szCs w:val="24"/>
          <w:lang w:val="en-GB"/>
        </w:rPr>
        <w:t xml:space="preserve">, </w:t>
      </w:r>
      <w:r w:rsidRPr="00276F42">
        <w:rPr>
          <w:rFonts w:cs="Arial"/>
          <w:i/>
          <w:iCs/>
          <w:noProof/>
          <w:szCs w:val="24"/>
          <w:lang w:val="en-GB"/>
        </w:rPr>
        <w:t>1990</w:t>
      </w:r>
      <w:r w:rsidRPr="00276F42">
        <w:rPr>
          <w:rFonts w:cs="Arial"/>
          <w:noProof/>
          <w:szCs w:val="24"/>
          <w:lang w:val="en-GB"/>
        </w:rPr>
        <w:t>(68), 61–74.</w:t>
      </w:r>
    </w:p>
    <w:p w14:paraId="04F5306F"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Barker, K. (2007). The UK Research Assessment Exercise: the evolution of a national research evaluation system. </w:t>
      </w:r>
      <w:r w:rsidRPr="00276F42">
        <w:rPr>
          <w:rFonts w:cs="Arial"/>
          <w:i/>
          <w:iCs/>
          <w:noProof/>
          <w:szCs w:val="24"/>
          <w:lang w:val="en-GB"/>
        </w:rPr>
        <w:t>Research Evaluation</w:t>
      </w:r>
      <w:r w:rsidRPr="00276F42">
        <w:rPr>
          <w:rFonts w:cs="Arial"/>
          <w:noProof/>
          <w:szCs w:val="24"/>
          <w:lang w:val="en-GB"/>
        </w:rPr>
        <w:t xml:space="preserve">, </w:t>
      </w:r>
      <w:r w:rsidRPr="00276F42">
        <w:rPr>
          <w:rFonts w:cs="Arial"/>
          <w:i/>
          <w:iCs/>
          <w:noProof/>
          <w:szCs w:val="24"/>
          <w:lang w:val="en-GB"/>
        </w:rPr>
        <w:t>16</w:t>
      </w:r>
      <w:r w:rsidRPr="00276F42">
        <w:rPr>
          <w:rFonts w:cs="Arial"/>
          <w:noProof/>
          <w:szCs w:val="24"/>
          <w:lang w:val="en-GB"/>
        </w:rPr>
        <w:t>(1), 3–12. https://doi.org/10.3152/095820207X190674</w:t>
      </w:r>
    </w:p>
    <w:p w14:paraId="4D4FBA09"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276F42">
        <w:rPr>
          <w:rFonts w:cs="Arial"/>
          <w:i/>
          <w:iCs/>
          <w:noProof/>
          <w:szCs w:val="24"/>
          <w:lang w:val="en-GB"/>
        </w:rPr>
        <w:t>Procedia - Social and Behavioral Sciences</w:t>
      </w:r>
      <w:r w:rsidRPr="00276F42">
        <w:rPr>
          <w:rFonts w:cs="Arial"/>
          <w:noProof/>
          <w:szCs w:val="24"/>
          <w:lang w:val="en-GB"/>
        </w:rPr>
        <w:t xml:space="preserve">, </w:t>
      </w:r>
      <w:r w:rsidRPr="00276F42">
        <w:rPr>
          <w:rFonts w:cs="Arial"/>
          <w:i/>
          <w:iCs/>
          <w:noProof/>
          <w:szCs w:val="24"/>
          <w:lang w:val="en-GB"/>
        </w:rPr>
        <w:t>214</w:t>
      </w:r>
      <w:r w:rsidRPr="00276F42">
        <w:rPr>
          <w:rFonts w:cs="Arial"/>
          <w:noProof/>
          <w:szCs w:val="24"/>
          <w:lang w:val="en-GB"/>
        </w:rPr>
        <w:t>(June), 344–358. https://doi.org/10.1016/j.sbspro.2015.11.658</w:t>
      </w:r>
    </w:p>
    <w:p w14:paraId="06A0CF7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Beliczyński, J. (2011). Analiza systemu zarządzania wartością dla Klienta. W </w:t>
      </w:r>
      <w:r w:rsidRPr="005F19E8">
        <w:rPr>
          <w:rFonts w:cs="Arial"/>
          <w:i/>
          <w:iCs/>
          <w:noProof/>
          <w:szCs w:val="24"/>
        </w:rPr>
        <w:t>Przegląd problemów doskonalenia systemów zarządzania przedsiębiorstwem</w:t>
      </w:r>
      <w:r w:rsidRPr="005F19E8">
        <w:rPr>
          <w:rFonts w:cs="Arial"/>
          <w:noProof/>
          <w:szCs w:val="24"/>
        </w:rPr>
        <w:t>. Mfiles.pl.</w:t>
      </w:r>
    </w:p>
    <w:p w14:paraId="624342FF"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Bielawa, A. (2011). Przegląd najważniejszych modeli zarządzania jakością usług. </w:t>
      </w:r>
      <w:r w:rsidRPr="00276F42">
        <w:rPr>
          <w:rFonts w:cs="Arial"/>
          <w:i/>
          <w:iCs/>
          <w:noProof/>
          <w:szCs w:val="24"/>
          <w:lang w:val="en-GB"/>
        </w:rPr>
        <w:t>Studia i Prace WNEiZ</w:t>
      </w:r>
      <w:r w:rsidRPr="00276F42">
        <w:rPr>
          <w:rFonts w:cs="Arial"/>
          <w:noProof/>
          <w:szCs w:val="24"/>
          <w:lang w:val="en-GB"/>
        </w:rPr>
        <w:t xml:space="preserve">, </w:t>
      </w:r>
      <w:r w:rsidRPr="00276F42">
        <w:rPr>
          <w:rFonts w:cs="Arial"/>
          <w:i/>
          <w:iCs/>
          <w:noProof/>
          <w:szCs w:val="24"/>
          <w:lang w:val="en-GB"/>
        </w:rPr>
        <w:t>24</w:t>
      </w:r>
      <w:r w:rsidRPr="00276F42">
        <w:rPr>
          <w:rFonts w:cs="Arial"/>
          <w:noProof/>
          <w:szCs w:val="24"/>
          <w:lang w:val="en-GB"/>
        </w:rPr>
        <w:t>.</w:t>
      </w:r>
    </w:p>
    <w:p w14:paraId="496E10C5"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Blackmore, P., &amp; Kandiko, C. B. C. B. (2011). Motivation in academic life: a prestige economy. </w:t>
      </w:r>
      <w:r w:rsidRPr="00276F42">
        <w:rPr>
          <w:rFonts w:cs="Arial"/>
          <w:i/>
          <w:iCs/>
          <w:noProof/>
          <w:szCs w:val="24"/>
          <w:lang w:val="en-GB"/>
        </w:rPr>
        <w:t>Research in Post-Compulsory Education</w:t>
      </w:r>
      <w:r w:rsidRPr="00276F42">
        <w:rPr>
          <w:rFonts w:cs="Arial"/>
          <w:noProof/>
          <w:szCs w:val="24"/>
          <w:lang w:val="en-GB"/>
        </w:rPr>
        <w:t xml:space="preserve">, </w:t>
      </w:r>
      <w:r w:rsidRPr="00276F42">
        <w:rPr>
          <w:rFonts w:cs="Arial"/>
          <w:i/>
          <w:iCs/>
          <w:noProof/>
          <w:szCs w:val="24"/>
          <w:lang w:val="en-GB"/>
        </w:rPr>
        <w:t>16</w:t>
      </w:r>
      <w:r w:rsidRPr="00276F42">
        <w:rPr>
          <w:rFonts w:cs="Arial"/>
          <w:noProof/>
          <w:szCs w:val="24"/>
          <w:lang w:val="en-GB"/>
        </w:rPr>
        <w:t>(4), 399–411. https://doi.org/10.1080/13596748.2011.626971</w:t>
      </w:r>
    </w:p>
    <w:p w14:paraId="1E863122"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Bobińska, B. (2012). </w:t>
      </w:r>
      <w:r w:rsidRPr="005F19E8">
        <w:rPr>
          <w:rFonts w:cs="Arial"/>
          <w:noProof/>
          <w:szCs w:val="24"/>
        </w:rPr>
        <w:t xml:space="preserve">Funkcjonowanie sektora publicznego jako organizacji „otwartych na klienta”. </w:t>
      </w:r>
      <w:r w:rsidRPr="005F19E8">
        <w:rPr>
          <w:rFonts w:cs="Arial"/>
          <w:i/>
          <w:iCs/>
          <w:noProof/>
          <w:szCs w:val="24"/>
        </w:rPr>
        <w:t>Zeszyty Naukowe Zachodniopomorskiej Szkoły Biznesu Firma i Rynek</w:t>
      </w:r>
      <w:r w:rsidRPr="005F19E8">
        <w:rPr>
          <w:rFonts w:cs="Arial"/>
          <w:noProof/>
          <w:szCs w:val="24"/>
        </w:rPr>
        <w:t xml:space="preserve">, </w:t>
      </w:r>
      <w:r w:rsidRPr="005F19E8">
        <w:rPr>
          <w:rFonts w:cs="Arial"/>
          <w:i/>
          <w:iCs/>
          <w:noProof/>
          <w:szCs w:val="24"/>
        </w:rPr>
        <w:t>1</w:t>
      </w:r>
      <w:r w:rsidRPr="005F19E8">
        <w:rPr>
          <w:rFonts w:cs="Arial"/>
          <w:noProof/>
          <w:szCs w:val="24"/>
        </w:rPr>
        <w:t>, 59–71.</w:t>
      </w:r>
    </w:p>
    <w:p w14:paraId="1D17977B"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Broadhead, L.-A., &amp; Howard, S. (1998). </w:t>
      </w:r>
      <w:r w:rsidRPr="00276F42">
        <w:rPr>
          <w:rFonts w:cs="Arial"/>
          <w:noProof/>
          <w:szCs w:val="24"/>
          <w:lang w:val="en-GB"/>
        </w:rPr>
        <w:t xml:space="preserve">The Research Assessment Exercise. </w:t>
      </w:r>
      <w:r w:rsidRPr="00276F42">
        <w:rPr>
          <w:rFonts w:cs="Arial"/>
          <w:i/>
          <w:iCs/>
          <w:noProof/>
          <w:szCs w:val="24"/>
          <w:lang w:val="en-GB"/>
        </w:rPr>
        <w:t>education policy analysis archives</w:t>
      </w:r>
      <w:r w:rsidRPr="00276F42">
        <w:rPr>
          <w:rFonts w:cs="Arial"/>
          <w:noProof/>
          <w:szCs w:val="24"/>
          <w:lang w:val="en-GB"/>
        </w:rPr>
        <w:t xml:space="preserve">, </w:t>
      </w:r>
      <w:r w:rsidRPr="00276F42">
        <w:rPr>
          <w:rFonts w:cs="Arial"/>
          <w:i/>
          <w:iCs/>
          <w:noProof/>
          <w:szCs w:val="24"/>
          <w:lang w:val="en-GB"/>
        </w:rPr>
        <w:t>6</w:t>
      </w:r>
      <w:r w:rsidRPr="00276F42">
        <w:rPr>
          <w:rFonts w:cs="Arial"/>
          <w:noProof/>
          <w:szCs w:val="24"/>
          <w:lang w:val="en-GB"/>
        </w:rPr>
        <w:t>, 8. https://doi.org/10.14507/epaa.v6n8.1998</w:t>
      </w:r>
    </w:p>
    <w:p w14:paraId="2D1B110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Bukowski, S., &amp; Kosmala, B. (2007). Techniki projekcyjne w identyfikacji przekonań. </w:t>
      </w:r>
      <w:r w:rsidRPr="005F19E8">
        <w:rPr>
          <w:rFonts w:cs="Arial"/>
          <w:i/>
          <w:iCs/>
          <w:noProof/>
          <w:szCs w:val="24"/>
        </w:rPr>
        <w:t>Psychoterapia</w:t>
      </w:r>
      <w:r w:rsidRPr="005F19E8">
        <w:rPr>
          <w:rFonts w:cs="Arial"/>
          <w:noProof/>
          <w:szCs w:val="24"/>
        </w:rPr>
        <w:t xml:space="preserve">, </w:t>
      </w:r>
      <w:r w:rsidRPr="005F19E8">
        <w:rPr>
          <w:rFonts w:cs="Arial"/>
          <w:i/>
          <w:iCs/>
          <w:noProof/>
          <w:szCs w:val="24"/>
        </w:rPr>
        <w:t>4</w:t>
      </w:r>
      <w:r w:rsidRPr="005F19E8">
        <w:rPr>
          <w:rFonts w:cs="Arial"/>
          <w:noProof/>
          <w:szCs w:val="24"/>
        </w:rPr>
        <w:t>(143), 37–44. http://poradnia-empatia.pl/userfiles/poradnia-empatiapl/file/Techniki projekcyjne w identyfikacji przekonan po autoryzacji.pdf</w:t>
      </w:r>
    </w:p>
    <w:p w14:paraId="02689D4D"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Campbell, C. M. C. M., Jimenez, M., &amp; Arrozal, C. A. N. C. A. N. (2019). Prestige or education: college teaching and rigor of courses in prestigious and non-prestigious institutions in the U.S. </w:t>
      </w:r>
      <w:r w:rsidRPr="00276F42">
        <w:rPr>
          <w:rFonts w:cs="Arial"/>
          <w:i/>
          <w:iCs/>
          <w:noProof/>
          <w:szCs w:val="24"/>
          <w:lang w:val="en-GB"/>
        </w:rPr>
        <w:t xml:space="preserve">Higher </w:t>
      </w:r>
      <w:r w:rsidRPr="00276F42">
        <w:rPr>
          <w:rFonts w:cs="Arial"/>
          <w:i/>
          <w:iCs/>
          <w:noProof/>
          <w:szCs w:val="24"/>
          <w:lang w:val="en-GB"/>
        </w:rPr>
        <w:lastRenderedPageBreak/>
        <w:t>Education</w:t>
      </w:r>
      <w:r w:rsidRPr="00276F42">
        <w:rPr>
          <w:rFonts w:cs="Arial"/>
          <w:noProof/>
          <w:szCs w:val="24"/>
          <w:lang w:val="en-GB"/>
        </w:rPr>
        <w:t xml:space="preserve">, </w:t>
      </w:r>
      <w:r w:rsidRPr="00276F42">
        <w:rPr>
          <w:rFonts w:cs="Arial"/>
          <w:i/>
          <w:iCs/>
          <w:noProof/>
          <w:szCs w:val="24"/>
          <w:lang w:val="en-GB"/>
        </w:rPr>
        <w:t>77</w:t>
      </w:r>
      <w:r w:rsidRPr="00276F42">
        <w:rPr>
          <w:rFonts w:cs="Arial"/>
          <w:noProof/>
          <w:szCs w:val="24"/>
          <w:lang w:val="en-GB"/>
        </w:rPr>
        <w:t>(4), 717–738. https://doi.org/10.1007/s10734-018-0297-3</w:t>
      </w:r>
    </w:p>
    <w:p w14:paraId="02673418"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Carayannis, E. G., &amp; Campbell, D. F. J. (2009). „Mode 3” and „Quadruple Helix”: toward a 21st century fractal innovation ecosystem. </w:t>
      </w:r>
      <w:r w:rsidRPr="00276F42">
        <w:rPr>
          <w:rFonts w:cs="Arial"/>
          <w:i/>
          <w:iCs/>
          <w:noProof/>
          <w:szCs w:val="24"/>
          <w:lang w:val="en-GB"/>
        </w:rPr>
        <w:t>International Journal of Technology Management</w:t>
      </w:r>
      <w:r w:rsidRPr="00276F42">
        <w:rPr>
          <w:rFonts w:cs="Arial"/>
          <w:noProof/>
          <w:szCs w:val="24"/>
          <w:lang w:val="en-GB"/>
        </w:rPr>
        <w:t xml:space="preserve">, </w:t>
      </w:r>
      <w:r w:rsidRPr="00276F42">
        <w:rPr>
          <w:rFonts w:cs="Arial"/>
          <w:i/>
          <w:iCs/>
          <w:noProof/>
          <w:szCs w:val="24"/>
          <w:lang w:val="en-GB"/>
        </w:rPr>
        <w:t>46</w:t>
      </w:r>
      <w:r w:rsidRPr="00276F42">
        <w:rPr>
          <w:rFonts w:cs="Arial"/>
          <w:noProof/>
          <w:szCs w:val="24"/>
          <w:lang w:val="en-GB"/>
        </w:rPr>
        <w:t>(3/4), 201. https://doi.org/10.1504/IJTM.2009.023374</w:t>
      </w:r>
    </w:p>
    <w:p w14:paraId="4C463B23"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Carroll, A. B. (1979). A three-dimensional conceptual model of corporate performance. </w:t>
      </w:r>
      <w:r w:rsidRPr="00276F42">
        <w:rPr>
          <w:rFonts w:cs="Arial"/>
          <w:i/>
          <w:iCs/>
          <w:noProof/>
          <w:szCs w:val="24"/>
          <w:lang w:val="en-GB"/>
        </w:rPr>
        <w:t>Corporate Social Responsibility</w:t>
      </w:r>
      <w:r w:rsidRPr="00276F42">
        <w:rPr>
          <w:rFonts w:cs="Arial"/>
          <w:noProof/>
          <w:szCs w:val="24"/>
          <w:lang w:val="en-GB"/>
        </w:rPr>
        <w:t>, 497–505. https://doi.org/10.5465/amr.1979.4498296</w:t>
      </w:r>
    </w:p>
    <w:p w14:paraId="3D5783F4"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Clark, B. R. (1972). The organizational saga in higher education. </w:t>
      </w:r>
      <w:r w:rsidRPr="00276F42">
        <w:rPr>
          <w:rFonts w:cs="Arial"/>
          <w:i/>
          <w:iCs/>
          <w:noProof/>
          <w:szCs w:val="24"/>
          <w:lang w:val="en-GB"/>
        </w:rPr>
        <w:t>Administrative science quarterly</w:t>
      </w:r>
      <w:r w:rsidRPr="00276F42">
        <w:rPr>
          <w:rFonts w:cs="Arial"/>
          <w:noProof/>
          <w:szCs w:val="24"/>
          <w:lang w:val="en-GB"/>
        </w:rPr>
        <w:t>, 178–184.</w:t>
      </w:r>
    </w:p>
    <w:p w14:paraId="616DFC75"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Clark, B. R. (1980). </w:t>
      </w:r>
      <w:r w:rsidRPr="00276F42">
        <w:rPr>
          <w:rFonts w:cs="Arial"/>
          <w:i/>
          <w:iCs/>
          <w:noProof/>
          <w:szCs w:val="24"/>
          <w:lang w:val="en-GB"/>
        </w:rPr>
        <w:t>Academic Culture</w:t>
      </w:r>
      <w:r w:rsidRPr="00276F42">
        <w:rPr>
          <w:rFonts w:cs="Arial"/>
          <w:noProof/>
          <w:szCs w:val="24"/>
          <w:lang w:val="en-GB"/>
        </w:rPr>
        <w:t xml:space="preserve"> (Nr 42). Yale University Higher Education Research Group.</w:t>
      </w:r>
    </w:p>
    <w:p w14:paraId="537B0605"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Clarkson, M. B. E. (1995). A Stakeholder Framework for Analyzing and Evaluating Corporate Social Performance. </w:t>
      </w:r>
      <w:r w:rsidRPr="00276F42">
        <w:rPr>
          <w:rFonts w:cs="Arial"/>
          <w:i/>
          <w:iCs/>
          <w:noProof/>
          <w:szCs w:val="24"/>
          <w:lang w:val="en-GB"/>
        </w:rPr>
        <w:t>The Academy of Management Review</w:t>
      </w:r>
      <w:r w:rsidRPr="00276F42">
        <w:rPr>
          <w:rFonts w:cs="Arial"/>
          <w:noProof/>
          <w:szCs w:val="24"/>
          <w:lang w:val="en-GB"/>
        </w:rPr>
        <w:t xml:space="preserve">, </w:t>
      </w:r>
      <w:r w:rsidRPr="00276F42">
        <w:rPr>
          <w:rFonts w:cs="Arial"/>
          <w:i/>
          <w:iCs/>
          <w:noProof/>
          <w:szCs w:val="24"/>
          <w:lang w:val="en-GB"/>
        </w:rPr>
        <w:t>20</w:t>
      </w:r>
      <w:r w:rsidRPr="00276F42">
        <w:rPr>
          <w:rFonts w:cs="Arial"/>
          <w:noProof/>
          <w:szCs w:val="24"/>
          <w:lang w:val="en-GB"/>
        </w:rPr>
        <w:t>(1), 92. https://doi.org/10.2307/258888</w:t>
      </w:r>
    </w:p>
    <w:p w14:paraId="31A2CEC6"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Collyer, F. (2013). The production of scholarly knowledge in the global market arena: University ranking systems, prestige and power. </w:t>
      </w:r>
      <w:r w:rsidRPr="00276F42">
        <w:rPr>
          <w:rFonts w:cs="Arial"/>
          <w:i/>
          <w:iCs/>
          <w:noProof/>
          <w:szCs w:val="24"/>
          <w:lang w:val="en-GB"/>
        </w:rPr>
        <w:t>Critical Studies in Education</w:t>
      </w:r>
      <w:r w:rsidRPr="00276F42">
        <w:rPr>
          <w:rFonts w:cs="Arial"/>
          <w:noProof/>
          <w:szCs w:val="24"/>
          <w:lang w:val="en-GB"/>
        </w:rPr>
        <w:t xml:space="preserve">, </w:t>
      </w:r>
      <w:r w:rsidRPr="00276F42">
        <w:rPr>
          <w:rFonts w:cs="Arial"/>
          <w:i/>
          <w:iCs/>
          <w:noProof/>
          <w:szCs w:val="24"/>
          <w:lang w:val="en-GB"/>
        </w:rPr>
        <w:t>54</w:t>
      </w:r>
      <w:r w:rsidRPr="00276F42">
        <w:rPr>
          <w:rFonts w:cs="Arial"/>
          <w:noProof/>
          <w:szCs w:val="24"/>
          <w:lang w:val="en-GB"/>
        </w:rPr>
        <w:t>(3), 245–259. https://doi.org/10.1080/17508487.2013.788049</w:t>
      </w:r>
    </w:p>
    <w:p w14:paraId="4DE35D6B"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Cwynar, K. M. (2005). THE IDEA OF THE UNIVERSITY IN EUROPEAN CULTURE. </w:t>
      </w:r>
      <w:r w:rsidRPr="005F19E8">
        <w:rPr>
          <w:rFonts w:cs="Arial"/>
          <w:i/>
          <w:iCs/>
          <w:noProof/>
          <w:szCs w:val="24"/>
        </w:rPr>
        <w:t>Polityka i Społeczeństwo</w:t>
      </w:r>
      <w:r w:rsidRPr="005F19E8">
        <w:rPr>
          <w:rFonts w:cs="Arial"/>
          <w:noProof/>
          <w:szCs w:val="24"/>
        </w:rPr>
        <w:t>, 60–72.</w:t>
      </w:r>
    </w:p>
    <w:p w14:paraId="2683A36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Czarnik, S., &amp; Turek, K. (2014). </w:t>
      </w:r>
      <w:r w:rsidRPr="005F19E8">
        <w:rPr>
          <w:rFonts w:cs="Arial"/>
          <w:i/>
          <w:iCs/>
          <w:noProof/>
          <w:szCs w:val="24"/>
        </w:rPr>
        <w:t>Aktywność zawodowa i wykształcenie Polaków</w:t>
      </w:r>
      <w:r w:rsidRPr="005F19E8">
        <w:rPr>
          <w:rFonts w:cs="Arial"/>
          <w:noProof/>
          <w:szCs w:val="24"/>
        </w:rPr>
        <w:t>. https://www.parp.gov.pl/images/PARP_publications/pdf/20012.pdf</w:t>
      </w:r>
    </w:p>
    <w:p w14:paraId="23202525"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Dabholkar, P. A., Thorpe, D. I., &amp; Rentz, J. O. (1996). A measure of service quality for retail stores: Scale development and validation. </w:t>
      </w:r>
      <w:r w:rsidRPr="00276F42">
        <w:rPr>
          <w:rFonts w:cs="Arial"/>
          <w:i/>
          <w:iCs/>
          <w:noProof/>
          <w:szCs w:val="24"/>
          <w:lang w:val="en-GB"/>
        </w:rPr>
        <w:t>Journal of the Academy of Marketing Science</w:t>
      </w:r>
      <w:r w:rsidRPr="00276F42">
        <w:rPr>
          <w:rFonts w:cs="Arial"/>
          <w:noProof/>
          <w:szCs w:val="24"/>
          <w:lang w:val="en-GB"/>
        </w:rPr>
        <w:t xml:space="preserve">, </w:t>
      </w:r>
      <w:r w:rsidRPr="00276F42">
        <w:rPr>
          <w:rFonts w:cs="Arial"/>
          <w:i/>
          <w:iCs/>
          <w:noProof/>
          <w:szCs w:val="24"/>
          <w:lang w:val="en-GB"/>
        </w:rPr>
        <w:t>24</w:t>
      </w:r>
      <w:r w:rsidRPr="00276F42">
        <w:rPr>
          <w:rFonts w:cs="Arial"/>
          <w:noProof/>
          <w:szCs w:val="24"/>
          <w:lang w:val="en-GB"/>
        </w:rPr>
        <w:t>(1), 3–16. https://doi.org/10.1007/bf02893933</w:t>
      </w:r>
    </w:p>
    <w:p w14:paraId="233DD2E9"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Dąbrowski, T. J., Brdulak, H., Jastrzębska, E., &amp; Legutko-kobus, P. (2018). </w:t>
      </w:r>
      <w:r w:rsidRPr="00276F42">
        <w:rPr>
          <w:rFonts w:cs="Arial"/>
          <w:noProof/>
          <w:szCs w:val="24"/>
          <w:lang w:val="en-GB"/>
        </w:rPr>
        <w:t xml:space="preserve">Teaching methods and programs University Social Responsibility Strategies. </w:t>
      </w:r>
      <w:r w:rsidRPr="00276F42">
        <w:rPr>
          <w:rFonts w:cs="Arial"/>
          <w:i/>
          <w:iCs/>
          <w:noProof/>
          <w:szCs w:val="24"/>
          <w:lang w:val="en-GB"/>
        </w:rPr>
        <w:t>E-Mentor</w:t>
      </w:r>
      <w:r w:rsidRPr="00276F42">
        <w:rPr>
          <w:rFonts w:cs="Arial"/>
          <w:noProof/>
          <w:szCs w:val="24"/>
          <w:lang w:val="en-GB"/>
        </w:rPr>
        <w:t xml:space="preserve">, </w:t>
      </w:r>
      <w:r w:rsidRPr="00276F42">
        <w:rPr>
          <w:rFonts w:cs="Arial"/>
          <w:i/>
          <w:iCs/>
          <w:noProof/>
          <w:szCs w:val="24"/>
          <w:lang w:val="en-GB"/>
        </w:rPr>
        <w:t>5</w:t>
      </w:r>
      <w:r w:rsidRPr="00276F42">
        <w:rPr>
          <w:rFonts w:cs="Arial"/>
          <w:noProof/>
          <w:szCs w:val="24"/>
          <w:lang w:val="en-GB"/>
        </w:rPr>
        <w:t>(77), 4–12.</w:t>
      </w:r>
    </w:p>
    <w:p w14:paraId="15D0FFA7"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276F42">
        <w:rPr>
          <w:rFonts w:cs="Arial"/>
          <w:i/>
          <w:iCs/>
          <w:noProof/>
          <w:szCs w:val="24"/>
          <w:lang w:val="en-GB"/>
        </w:rPr>
        <w:t>New Forms of Governance in Research Organizations</w:t>
      </w:r>
      <w:r w:rsidRPr="00276F42">
        <w:rPr>
          <w:rFonts w:cs="Arial"/>
          <w:noProof/>
          <w:szCs w:val="24"/>
          <w:lang w:val="en-GB"/>
        </w:rPr>
        <w:t xml:space="preserve"> (ss. 3–22). Springer Netherlands. https://doi.org/10.1007/978-1-4020-5831-8</w:t>
      </w:r>
    </w:p>
    <w:p w14:paraId="0DEC5654"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de Jong, J., &amp; den Hartog, D. (2010). Measuring Innovative Work Behaviour. </w:t>
      </w:r>
      <w:r w:rsidRPr="00276F42">
        <w:rPr>
          <w:rFonts w:cs="Arial"/>
          <w:i/>
          <w:iCs/>
          <w:noProof/>
          <w:szCs w:val="24"/>
          <w:lang w:val="en-GB"/>
        </w:rPr>
        <w:t>Creativity and Innovation Management</w:t>
      </w:r>
      <w:r w:rsidRPr="00276F42">
        <w:rPr>
          <w:rFonts w:cs="Arial"/>
          <w:noProof/>
          <w:szCs w:val="24"/>
          <w:lang w:val="en-GB"/>
        </w:rPr>
        <w:t xml:space="preserve">, </w:t>
      </w:r>
      <w:r w:rsidRPr="00276F42">
        <w:rPr>
          <w:rFonts w:cs="Arial"/>
          <w:i/>
          <w:iCs/>
          <w:noProof/>
          <w:szCs w:val="24"/>
          <w:lang w:val="en-GB"/>
        </w:rPr>
        <w:t>19</w:t>
      </w:r>
      <w:r w:rsidRPr="00276F42">
        <w:rPr>
          <w:rFonts w:cs="Arial"/>
          <w:noProof/>
          <w:szCs w:val="24"/>
          <w:lang w:val="en-GB"/>
        </w:rPr>
        <w:t>(1), 23–36. https://doi.org/10.1111/j.1467-8691.2010.00547.x</w:t>
      </w:r>
    </w:p>
    <w:p w14:paraId="3EB891E2"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De Ridder-Symoens, H. (2020). Universities and Their Missions in Early Modern Times. W L. Engwall (Red.), </w:t>
      </w:r>
      <w:r w:rsidRPr="00276F42">
        <w:rPr>
          <w:rFonts w:cs="Arial"/>
          <w:i/>
          <w:iCs/>
          <w:noProof/>
          <w:szCs w:val="24"/>
          <w:lang w:val="en-GB"/>
        </w:rPr>
        <w:t>Missions of Universities : Past, Present, Future</w:t>
      </w:r>
      <w:r w:rsidRPr="00276F42">
        <w:rPr>
          <w:rFonts w:cs="Arial"/>
          <w:noProof/>
          <w:szCs w:val="24"/>
          <w:lang w:val="en-GB"/>
        </w:rPr>
        <w:t xml:space="preserve"> (ss. 43–61). Springer International Publishing. https://doi.org/10.1007/978-3-030-41834-2_4</w:t>
      </w:r>
    </w:p>
    <w:p w14:paraId="49C15BE0"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Degtjarjova, I., Lapina, I., &amp; Freidenfelds, D. (2018). Student as stakeholder: “voice of customer” in higher education quality development. </w:t>
      </w:r>
      <w:r w:rsidRPr="00276F42">
        <w:rPr>
          <w:rFonts w:cs="Arial"/>
          <w:i/>
          <w:iCs/>
          <w:noProof/>
          <w:szCs w:val="24"/>
          <w:lang w:val="en-GB"/>
        </w:rPr>
        <w:t>Marketing and Management of Innovations</w:t>
      </w:r>
      <w:r w:rsidRPr="00276F42">
        <w:rPr>
          <w:rFonts w:cs="Arial"/>
          <w:noProof/>
          <w:szCs w:val="24"/>
          <w:lang w:val="en-GB"/>
        </w:rPr>
        <w:t xml:space="preserve">, </w:t>
      </w:r>
      <w:r w:rsidRPr="00276F42">
        <w:rPr>
          <w:rFonts w:cs="Arial"/>
          <w:i/>
          <w:iCs/>
          <w:noProof/>
          <w:szCs w:val="24"/>
          <w:lang w:val="en-GB"/>
        </w:rPr>
        <w:t>2</w:t>
      </w:r>
      <w:r w:rsidRPr="00276F42">
        <w:rPr>
          <w:rFonts w:cs="Arial"/>
          <w:noProof/>
          <w:szCs w:val="24"/>
          <w:lang w:val="en-GB"/>
        </w:rPr>
        <w:t>, 388–398. https://doi.org/10.21272/mmi.2018.2-30</w:t>
      </w:r>
    </w:p>
    <w:p w14:paraId="19EE72E0"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lastRenderedPageBreak/>
        <w:t xml:space="preserve">Dz. U. 1668. </w:t>
      </w:r>
      <w:r w:rsidRPr="005F19E8">
        <w:rPr>
          <w:rFonts w:cs="Arial"/>
          <w:noProof/>
          <w:szCs w:val="24"/>
        </w:rPr>
        <w:t xml:space="preserve">(2018). </w:t>
      </w:r>
      <w:r w:rsidRPr="005F19E8">
        <w:rPr>
          <w:rFonts w:cs="Arial"/>
          <w:i/>
          <w:iCs/>
          <w:noProof/>
          <w:szCs w:val="24"/>
        </w:rPr>
        <w:t>Ustawa z dnia 20 lipca 2018 r. Prawo o szkolnictwie wyższym i nauce</w:t>
      </w:r>
      <w:r w:rsidRPr="005F19E8">
        <w:rPr>
          <w:rFonts w:cs="Arial"/>
          <w:noProof/>
          <w:szCs w:val="24"/>
        </w:rPr>
        <w:t xml:space="preserve"> (Numer Dz. U. 1668 z 30.08.2018). Kancelaria Sejmu RP. http://prawo.sejm.gov.pl/isap.nsf/DocDetails.xsp?id=WDU20180001668</w:t>
      </w:r>
    </w:p>
    <w:p w14:paraId="6BB9AE5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Dz. U. 2508. (2018). </w:t>
      </w:r>
      <w:r w:rsidRPr="005F19E8">
        <w:rPr>
          <w:rFonts w:cs="Arial"/>
          <w:i/>
          <w:iCs/>
          <w:noProof/>
          <w:szCs w:val="24"/>
        </w:rPr>
        <w:t>Rozporządzenie Ministra Nauki i Szkolnictwa wyższego z dnia 13 grudnia 2018</w:t>
      </w:r>
      <w:r w:rsidRPr="005F19E8">
        <w:rPr>
          <w:rFonts w:cs="Arial"/>
          <w:noProof/>
          <w:szCs w:val="24"/>
        </w:rPr>
        <w:t>. Dziennik Ustaw RP.</w:t>
      </w:r>
    </w:p>
    <w:p w14:paraId="4D6193C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Dziadkowiec, Joanna. (2006). Wybrane metody badania i oceny jakości usług. </w:t>
      </w:r>
      <w:r w:rsidRPr="005F19E8">
        <w:rPr>
          <w:rFonts w:cs="Arial"/>
          <w:i/>
          <w:iCs/>
          <w:noProof/>
          <w:szCs w:val="24"/>
        </w:rPr>
        <w:t>Zeszyty Naukowe Akademii Ekonimicznej w Krakowie</w:t>
      </w:r>
      <w:r w:rsidRPr="005F19E8">
        <w:rPr>
          <w:rFonts w:cs="Arial"/>
          <w:noProof/>
          <w:szCs w:val="24"/>
        </w:rPr>
        <w:t xml:space="preserve">, </w:t>
      </w:r>
      <w:r w:rsidRPr="005F19E8">
        <w:rPr>
          <w:rFonts w:cs="Arial"/>
          <w:i/>
          <w:iCs/>
          <w:noProof/>
          <w:szCs w:val="24"/>
        </w:rPr>
        <w:t>717</w:t>
      </w:r>
      <w:r w:rsidRPr="005F19E8">
        <w:rPr>
          <w:rFonts w:cs="Arial"/>
          <w:noProof/>
          <w:szCs w:val="24"/>
        </w:rPr>
        <w:t>, 23–35.</w:t>
      </w:r>
    </w:p>
    <w:p w14:paraId="336EE2E1"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Dziedziczak-Foltyn, A. (2018). Konsultatywność w projektowaniu reformy szkolnictwa wyższego w Polsce na przykładzie Ustawy 2.0. </w:t>
      </w:r>
      <w:r w:rsidRPr="005F19E8">
        <w:rPr>
          <w:rFonts w:cs="Arial"/>
          <w:i/>
          <w:iCs/>
          <w:noProof/>
          <w:szCs w:val="24"/>
        </w:rPr>
        <w:t>Nauka i Szkolnictwo Wyższe</w:t>
      </w:r>
      <w:r w:rsidRPr="005F19E8">
        <w:rPr>
          <w:rFonts w:cs="Arial"/>
          <w:noProof/>
          <w:szCs w:val="24"/>
        </w:rPr>
        <w:t xml:space="preserve">, </w:t>
      </w:r>
      <w:r w:rsidRPr="005F19E8">
        <w:rPr>
          <w:rFonts w:cs="Arial"/>
          <w:i/>
          <w:iCs/>
          <w:noProof/>
          <w:szCs w:val="24"/>
        </w:rPr>
        <w:t>1(51)</w:t>
      </w:r>
      <w:r w:rsidRPr="005F19E8">
        <w:rPr>
          <w:rFonts w:cs="Arial"/>
          <w:noProof/>
          <w:szCs w:val="24"/>
        </w:rPr>
        <w:t>. https://doi.org/10.14746/nisw.2018.1.10</w:t>
      </w:r>
    </w:p>
    <w:p w14:paraId="4002A44F"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Dzimińska, M., Fijałkowska, J., &amp; Sułkowski, Ł. (2020). </w:t>
      </w:r>
      <w:r w:rsidRPr="00276F42">
        <w:rPr>
          <w:rFonts w:cs="Arial"/>
          <w:noProof/>
          <w:szCs w:val="24"/>
          <w:lang w:val="en-GB"/>
        </w:rPr>
        <w:t xml:space="preserve">A Conceptual Model Proposal: Universities as Culture Change Agents for Sustainable Development. </w:t>
      </w:r>
      <w:r w:rsidRPr="00276F42">
        <w:rPr>
          <w:rFonts w:cs="Arial"/>
          <w:i/>
          <w:iCs/>
          <w:noProof/>
          <w:szCs w:val="24"/>
          <w:lang w:val="en-GB"/>
        </w:rPr>
        <w:t>Sustainability</w:t>
      </w:r>
      <w:r w:rsidRPr="00276F42">
        <w:rPr>
          <w:rFonts w:cs="Arial"/>
          <w:noProof/>
          <w:szCs w:val="24"/>
          <w:lang w:val="en-GB"/>
        </w:rPr>
        <w:t xml:space="preserve">, </w:t>
      </w:r>
      <w:r w:rsidRPr="00276F42">
        <w:rPr>
          <w:rFonts w:cs="Arial"/>
          <w:i/>
          <w:iCs/>
          <w:noProof/>
          <w:szCs w:val="24"/>
          <w:lang w:val="en-GB"/>
        </w:rPr>
        <w:t>12</w:t>
      </w:r>
      <w:r w:rsidRPr="00276F42">
        <w:rPr>
          <w:rFonts w:cs="Arial"/>
          <w:noProof/>
          <w:szCs w:val="24"/>
          <w:lang w:val="en-GB"/>
        </w:rPr>
        <w:t>(11), 4635. https://doi.org/10.3390/su12114635</w:t>
      </w:r>
    </w:p>
    <w:p w14:paraId="40664AFB"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EC. (2003). The role of the universities in the Europe of knowledge. W </w:t>
      </w:r>
      <w:r w:rsidRPr="00276F42">
        <w:rPr>
          <w:rFonts w:cs="Arial"/>
          <w:i/>
          <w:iCs/>
          <w:noProof/>
          <w:szCs w:val="24"/>
          <w:lang w:val="en-GB"/>
        </w:rPr>
        <w:t>COMMUNICATION FROM THE COMMISSION</w:t>
      </w:r>
      <w:r w:rsidRPr="00276F42">
        <w:rPr>
          <w:rFonts w:cs="Arial"/>
          <w:noProof/>
          <w:szCs w:val="24"/>
          <w:lang w:val="en-GB"/>
        </w:rPr>
        <w:t xml:space="preserve"> (T. 58). Comission of the European Communities. http://aei.pitt.edu/63030/1/COM_(2003)_58_final.pdf</w:t>
      </w:r>
    </w:p>
    <w:p w14:paraId="2F5768AF"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Elton, L. (2000). The UK Research Assessment Exercise: Unintended Consequences. </w:t>
      </w:r>
      <w:r w:rsidRPr="00276F42">
        <w:rPr>
          <w:rFonts w:cs="Arial"/>
          <w:i/>
          <w:iCs/>
          <w:noProof/>
          <w:szCs w:val="24"/>
          <w:lang w:val="en-GB"/>
        </w:rPr>
        <w:t>Higher Education Quarterly</w:t>
      </w:r>
      <w:r w:rsidRPr="00276F42">
        <w:rPr>
          <w:rFonts w:cs="Arial"/>
          <w:noProof/>
          <w:szCs w:val="24"/>
          <w:lang w:val="en-GB"/>
        </w:rPr>
        <w:t xml:space="preserve">, </w:t>
      </w:r>
      <w:r w:rsidRPr="00276F42">
        <w:rPr>
          <w:rFonts w:cs="Arial"/>
          <w:i/>
          <w:iCs/>
          <w:noProof/>
          <w:szCs w:val="24"/>
          <w:lang w:val="en-GB"/>
        </w:rPr>
        <w:t>54</w:t>
      </w:r>
      <w:r w:rsidRPr="00276F42">
        <w:rPr>
          <w:rFonts w:cs="Arial"/>
          <w:noProof/>
          <w:szCs w:val="24"/>
          <w:lang w:val="en-GB"/>
        </w:rPr>
        <w:t>(3), 274–283. https://doi.org/10.1111/1468-2273.00160</w:t>
      </w:r>
    </w:p>
    <w:p w14:paraId="4757D1D3"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Etzkowitz, H. (2003). Research groups as ‘quasi-firms’: the invention of the entrepreneurial university. </w:t>
      </w:r>
      <w:r w:rsidRPr="00276F42">
        <w:rPr>
          <w:rFonts w:cs="Arial"/>
          <w:i/>
          <w:iCs/>
          <w:noProof/>
          <w:szCs w:val="24"/>
          <w:lang w:val="en-GB"/>
        </w:rPr>
        <w:t>Research Policy</w:t>
      </w:r>
      <w:r w:rsidRPr="00276F42">
        <w:rPr>
          <w:rFonts w:cs="Arial"/>
          <w:noProof/>
          <w:szCs w:val="24"/>
          <w:lang w:val="en-GB"/>
        </w:rPr>
        <w:t xml:space="preserve">, </w:t>
      </w:r>
      <w:r w:rsidRPr="00276F42">
        <w:rPr>
          <w:rFonts w:cs="Arial"/>
          <w:i/>
          <w:iCs/>
          <w:noProof/>
          <w:szCs w:val="24"/>
          <w:lang w:val="en-GB"/>
        </w:rPr>
        <w:t>32</w:t>
      </w:r>
      <w:r w:rsidRPr="00276F42">
        <w:rPr>
          <w:rFonts w:cs="Arial"/>
          <w:noProof/>
          <w:szCs w:val="24"/>
          <w:lang w:val="en-GB"/>
        </w:rPr>
        <w:t>(1), 109–121. https://doi.org/10.1016/S0048-7333(02)00009-4</w:t>
      </w:r>
    </w:p>
    <w:p w14:paraId="0F1953BD"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Etzkowitz, H., &amp; Dzisah, J. (2008). Rethinking development: circulation in the triple helix. </w:t>
      </w:r>
      <w:r w:rsidRPr="00276F42">
        <w:rPr>
          <w:rFonts w:cs="Arial"/>
          <w:i/>
          <w:iCs/>
          <w:noProof/>
          <w:szCs w:val="24"/>
          <w:lang w:val="en-GB"/>
        </w:rPr>
        <w:t>Technology Analysis &amp; Strategic Management</w:t>
      </w:r>
      <w:r w:rsidRPr="00276F42">
        <w:rPr>
          <w:rFonts w:cs="Arial"/>
          <w:noProof/>
          <w:szCs w:val="24"/>
          <w:lang w:val="en-GB"/>
        </w:rPr>
        <w:t xml:space="preserve">, </w:t>
      </w:r>
      <w:r w:rsidRPr="00276F42">
        <w:rPr>
          <w:rFonts w:cs="Arial"/>
          <w:i/>
          <w:iCs/>
          <w:noProof/>
          <w:szCs w:val="24"/>
          <w:lang w:val="en-GB"/>
        </w:rPr>
        <w:t>20</w:t>
      </w:r>
      <w:r w:rsidRPr="00276F42">
        <w:rPr>
          <w:rFonts w:cs="Arial"/>
          <w:noProof/>
          <w:szCs w:val="24"/>
          <w:lang w:val="en-GB"/>
        </w:rPr>
        <w:t>(6), 653–666. https://doi.org/10.1080/09537320802426309</w:t>
      </w:r>
    </w:p>
    <w:p w14:paraId="59AE2318"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Etzkowitz, H., &amp; Leydesdorff, L. (1997). </w:t>
      </w:r>
      <w:r w:rsidRPr="00276F42">
        <w:rPr>
          <w:rFonts w:cs="Arial"/>
          <w:i/>
          <w:iCs/>
          <w:noProof/>
          <w:szCs w:val="24"/>
          <w:lang w:val="en-GB"/>
        </w:rPr>
        <w:t>Universities and the global knowledge economy: A triple helix of university-industry relations</w:t>
      </w:r>
      <w:r w:rsidRPr="00276F42">
        <w:rPr>
          <w:rFonts w:cs="Arial"/>
          <w:noProof/>
          <w:szCs w:val="24"/>
          <w:lang w:val="en-GB"/>
        </w:rPr>
        <w:t>. Pinter.</w:t>
      </w:r>
    </w:p>
    <w:p w14:paraId="08853AB8"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Finch, D., McDonald, S., &amp; Staple, J. (2013). Reputational interdependence: an examination of category reputation in higher education. </w:t>
      </w:r>
      <w:r w:rsidRPr="00276F42">
        <w:rPr>
          <w:rFonts w:cs="Arial"/>
          <w:i/>
          <w:iCs/>
          <w:noProof/>
          <w:szCs w:val="24"/>
          <w:lang w:val="en-GB"/>
        </w:rPr>
        <w:t>Journal of Marketing for Higher Education</w:t>
      </w:r>
      <w:r w:rsidRPr="00276F42">
        <w:rPr>
          <w:rFonts w:cs="Arial"/>
          <w:noProof/>
          <w:szCs w:val="24"/>
          <w:lang w:val="en-GB"/>
        </w:rPr>
        <w:t xml:space="preserve">, </w:t>
      </w:r>
      <w:r w:rsidRPr="00276F42">
        <w:rPr>
          <w:rFonts w:cs="Arial"/>
          <w:i/>
          <w:iCs/>
          <w:noProof/>
          <w:szCs w:val="24"/>
          <w:lang w:val="en-GB"/>
        </w:rPr>
        <w:t>23</w:t>
      </w:r>
      <w:r w:rsidRPr="00276F42">
        <w:rPr>
          <w:rFonts w:cs="Arial"/>
          <w:noProof/>
          <w:szCs w:val="24"/>
          <w:lang w:val="en-GB"/>
        </w:rPr>
        <w:t>(1), 34–61. https://doi.org/10.1080/08841241.2013.810184</w:t>
      </w:r>
    </w:p>
    <w:p w14:paraId="7A2A6701"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Frankowicz, M. (2012). </w:t>
      </w:r>
      <w:r w:rsidRPr="005F19E8">
        <w:rPr>
          <w:rFonts w:cs="Arial"/>
          <w:i/>
          <w:iCs/>
          <w:noProof/>
          <w:szCs w:val="24"/>
        </w:rPr>
        <w:t>Wewnętrzne systemy zapewniania jakości kształcenia w odnisieniu do nowych regulacji prawnych</w:t>
      </w:r>
      <w:r w:rsidRPr="005F19E8">
        <w:rPr>
          <w:rFonts w:cs="Arial"/>
          <w:noProof/>
          <w:szCs w:val="24"/>
        </w:rPr>
        <w:t xml:space="preserve">. </w:t>
      </w:r>
      <w:r w:rsidRPr="00276F42">
        <w:rPr>
          <w:rFonts w:cs="Arial"/>
          <w:noProof/>
          <w:szCs w:val="24"/>
          <w:lang w:val="en-GB"/>
        </w:rPr>
        <w:t>Zespół Ekspertów Bolońskich.</w:t>
      </w:r>
    </w:p>
    <w:p w14:paraId="47BE7A1D"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Freeman, R. E., &amp; McVea, J. (2001). A stakeholder approach to strategic management. </w:t>
      </w:r>
      <w:r w:rsidRPr="00276F42">
        <w:rPr>
          <w:rFonts w:cs="Arial"/>
          <w:i/>
          <w:iCs/>
          <w:noProof/>
          <w:szCs w:val="24"/>
          <w:lang w:val="en-GB"/>
        </w:rPr>
        <w:t>SSRN Electronic Journal</w:t>
      </w:r>
      <w:r w:rsidRPr="00276F42">
        <w:rPr>
          <w:rFonts w:cs="Arial"/>
          <w:noProof/>
          <w:szCs w:val="24"/>
          <w:lang w:val="en-GB"/>
        </w:rPr>
        <w:t>.</w:t>
      </w:r>
    </w:p>
    <w:p w14:paraId="715F81F9"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Galvao, A., Mascarenhas, C., Marques, C., Ferreira, J., &amp; Ratten, V. (2019). Triple helix and its evolution: a systematic literature review. </w:t>
      </w:r>
      <w:r w:rsidRPr="00276F42">
        <w:rPr>
          <w:rFonts w:cs="Arial"/>
          <w:i/>
          <w:iCs/>
          <w:noProof/>
          <w:szCs w:val="24"/>
          <w:lang w:val="en-GB"/>
        </w:rPr>
        <w:t>Journal of Science and Technology Policy Management</w:t>
      </w:r>
      <w:r w:rsidRPr="00276F42">
        <w:rPr>
          <w:rFonts w:cs="Arial"/>
          <w:noProof/>
          <w:szCs w:val="24"/>
          <w:lang w:val="en-GB"/>
        </w:rPr>
        <w:t xml:space="preserve">, </w:t>
      </w:r>
      <w:r w:rsidRPr="00276F42">
        <w:rPr>
          <w:rFonts w:cs="Arial"/>
          <w:i/>
          <w:iCs/>
          <w:noProof/>
          <w:szCs w:val="24"/>
          <w:lang w:val="en-GB"/>
        </w:rPr>
        <w:t>10</w:t>
      </w:r>
      <w:r w:rsidRPr="00276F42">
        <w:rPr>
          <w:rFonts w:cs="Arial"/>
          <w:noProof/>
          <w:szCs w:val="24"/>
          <w:lang w:val="en-GB"/>
        </w:rPr>
        <w:t>(3), 812–833. https://doi.org/10.1108/JSTPM-10-2018-0103</w:t>
      </w:r>
    </w:p>
    <w:p w14:paraId="780A2CAF"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Geitz, G., &amp; de Geus, J. (2019). Design-based education, sustainable teaching, and learning. </w:t>
      </w:r>
      <w:r w:rsidRPr="005F19E8">
        <w:rPr>
          <w:rFonts w:cs="Arial"/>
          <w:i/>
          <w:iCs/>
          <w:noProof/>
          <w:szCs w:val="24"/>
        </w:rPr>
        <w:t>Cogent Education</w:t>
      </w:r>
      <w:r w:rsidRPr="005F19E8">
        <w:rPr>
          <w:rFonts w:cs="Arial"/>
          <w:noProof/>
          <w:szCs w:val="24"/>
        </w:rPr>
        <w:t xml:space="preserve">, </w:t>
      </w:r>
      <w:r w:rsidRPr="005F19E8">
        <w:rPr>
          <w:rFonts w:cs="Arial"/>
          <w:i/>
          <w:iCs/>
          <w:noProof/>
          <w:szCs w:val="24"/>
        </w:rPr>
        <w:t>6</w:t>
      </w:r>
      <w:r w:rsidRPr="005F19E8">
        <w:rPr>
          <w:rFonts w:cs="Arial"/>
          <w:noProof/>
          <w:szCs w:val="24"/>
        </w:rPr>
        <w:t>(1), 1647919. https://doi.org/10.1080/2331186X.2019.1647919</w:t>
      </w:r>
    </w:p>
    <w:p w14:paraId="39611FE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lastRenderedPageBreak/>
        <w:t xml:space="preserve">Gilmore, A. (2006). </w:t>
      </w:r>
      <w:r w:rsidRPr="005F19E8">
        <w:rPr>
          <w:rFonts w:cs="Arial"/>
          <w:i/>
          <w:iCs/>
          <w:noProof/>
          <w:szCs w:val="24"/>
        </w:rPr>
        <w:t>Usługi. Marketing i zarządzanie.</w:t>
      </w:r>
      <w:r w:rsidRPr="005F19E8">
        <w:rPr>
          <w:rFonts w:cs="Arial"/>
          <w:noProof/>
          <w:szCs w:val="24"/>
        </w:rPr>
        <w:t xml:space="preserve"> Wydawnictwo PWE.</w:t>
      </w:r>
    </w:p>
    <w:p w14:paraId="5E118AC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Główny Urząd Statystyczny. (2020). </w:t>
      </w:r>
      <w:r w:rsidRPr="005F19E8">
        <w:rPr>
          <w:rFonts w:cs="Arial"/>
          <w:i/>
          <w:iCs/>
          <w:noProof/>
          <w:szCs w:val="24"/>
        </w:rPr>
        <w:t>GUS - Bank Danych Lokalnych</w:t>
      </w:r>
      <w:r w:rsidRPr="005F19E8">
        <w:rPr>
          <w:rFonts w:cs="Arial"/>
          <w:noProof/>
          <w:szCs w:val="24"/>
        </w:rPr>
        <w:t>. https://bdl.stat.gov.pl/BDL/dane/podgrup/tablica%0Ahttps://bdl.stat.gov.pl/BDL/dane/teryt/jednostka/1610#</w:t>
      </w:r>
    </w:p>
    <w:p w14:paraId="6206C8E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Gołata, K., &amp; Sojkin, B. (2020). Determinanty budowania wizerunku i reputacji wyższej uczelni wobec jej intersariuszy. </w:t>
      </w:r>
      <w:r w:rsidRPr="005F19E8">
        <w:rPr>
          <w:rFonts w:cs="Arial"/>
          <w:i/>
          <w:iCs/>
          <w:noProof/>
          <w:szCs w:val="24"/>
        </w:rPr>
        <w:t>Marketing Instytucji Naukowych i Badawczych</w:t>
      </w:r>
      <w:r w:rsidRPr="005F19E8">
        <w:rPr>
          <w:rFonts w:cs="Arial"/>
          <w:noProof/>
          <w:szCs w:val="24"/>
        </w:rPr>
        <w:t xml:space="preserve">, </w:t>
      </w:r>
      <w:r w:rsidRPr="005F19E8">
        <w:rPr>
          <w:rFonts w:cs="Arial"/>
          <w:i/>
          <w:iCs/>
          <w:noProof/>
          <w:szCs w:val="24"/>
        </w:rPr>
        <w:t>35</w:t>
      </w:r>
      <w:r w:rsidRPr="005F19E8">
        <w:rPr>
          <w:rFonts w:cs="Arial"/>
          <w:noProof/>
          <w:szCs w:val="24"/>
        </w:rPr>
        <w:t>(1), 29–58. https://doi.org/10.2478/minib-2020-0002</w:t>
      </w:r>
    </w:p>
    <w:p w14:paraId="3956AF2C"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Greszta, M. (2010). Pomiar efektywności: rynek. W </w:t>
      </w:r>
      <w:r w:rsidRPr="005F19E8">
        <w:rPr>
          <w:rFonts w:cs="Arial"/>
          <w:i/>
          <w:iCs/>
          <w:noProof/>
          <w:szCs w:val="24"/>
        </w:rPr>
        <w:t>Odpowiedzialny biznes 2010</w:t>
      </w:r>
      <w:r w:rsidRPr="005F19E8">
        <w:rPr>
          <w:rFonts w:cs="Arial"/>
          <w:noProof/>
          <w:szCs w:val="24"/>
        </w:rPr>
        <w:t xml:space="preserve">. </w:t>
      </w:r>
      <w:r w:rsidRPr="00276F42">
        <w:rPr>
          <w:rFonts w:cs="Arial"/>
          <w:noProof/>
          <w:szCs w:val="24"/>
          <w:lang w:val="en-GB"/>
        </w:rPr>
        <w:t>Wydawnictwo HBRP.</w:t>
      </w:r>
    </w:p>
    <w:p w14:paraId="4D8AEF9E"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Grönroos, C. (1984). A Service Quality Model and its Marketing Implications. </w:t>
      </w:r>
      <w:r w:rsidRPr="00276F42">
        <w:rPr>
          <w:rFonts w:cs="Arial"/>
          <w:i/>
          <w:iCs/>
          <w:noProof/>
          <w:szCs w:val="24"/>
          <w:lang w:val="en-GB"/>
        </w:rPr>
        <w:t>European Journal of Marketing</w:t>
      </w:r>
      <w:r w:rsidRPr="00276F42">
        <w:rPr>
          <w:rFonts w:cs="Arial"/>
          <w:noProof/>
          <w:szCs w:val="24"/>
          <w:lang w:val="en-GB"/>
        </w:rPr>
        <w:t xml:space="preserve">, </w:t>
      </w:r>
      <w:r w:rsidRPr="00276F42">
        <w:rPr>
          <w:rFonts w:cs="Arial"/>
          <w:i/>
          <w:iCs/>
          <w:noProof/>
          <w:szCs w:val="24"/>
          <w:lang w:val="en-GB"/>
        </w:rPr>
        <w:t>18</w:t>
      </w:r>
      <w:r w:rsidRPr="00276F42">
        <w:rPr>
          <w:rFonts w:cs="Arial"/>
          <w:noProof/>
          <w:szCs w:val="24"/>
          <w:lang w:val="en-GB"/>
        </w:rPr>
        <w:t>(4), 36–44. https://doi.org/10.1108/EUM0000000004784</w:t>
      </w:r>
    </w:p>
    <w:p w14:paraId="661768EC"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Grudowski, P., &amp; Lewandowski, K. (2012). </w:t>
      </w:r>
      <w:r w:rsidRPr="005F19E8">
        <w:rPr>
          <w:rFonts w:cs="Arial"/>
          <w:noProof/>
          <w:szCs w:val="24"/>
        </w:rPr>
        <w:t xml:space="preserve">Pojęcie jakości kształcenia i uwarunkowania jej kwantyfikacji w uczelniach wyższych. </w:t>
      </w:r>
      <w:r w:rsidRPr="005F19E8">
        <w:rPr>
          <w:rFonts w:cs="Arial"/>
          <w:i/>
          <w:iCs/>
          <w:noProof/>
          <w:szCs w:val="24"/>
        </w:rPr>
        <w:t>Zarządzanie i Finanse</w:t>
      </w:r>
      <w:r w:rsidRPr="005F19E8">
        <w:rPr>
          <w:rFonts w:cs="Arial"/>
          <w:noProof/>
          <w:szCs w:val="24"/>
        </w:rPr>
        <w:t xml:space="preserve">, </w:t>
      </w:r>
      <w:r w:rsidRPr="005F19E8">
        <w:rPr>
          <w:rFonts w:cs="Arial"/>
          <w:i/>
          <w:iCs/>
          <w:noProof/>
          <w:szCs w:val="24"/>
        </w:rPr>
        <w:t>R. 10</w:t>
      </w:r>
      <w:r w:rsidRPr="005F19E8">
        <w:rPr>
          <w:rFonts w:cs="Arial"/>
          <w:noProof/>
          <w:szCs w:val="24"/>
        </w:rPr>
        <w:t>(nr 3, cz. 1), 394–403. http://jmf.wzr.pl/pim/2012_3_1_29.pdf</w:t>
      </w:r>
    </w:p>
    <w:p w14:paraId="2B210E7C"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Grudowski, P., &amp; Szefler, J. P. (2015). </w:t>
      </w:r>
      <w:r w:rsidRPr="00276F42">
        <w:rPr>
          <w:rFonts w:cs="Arial"/>
          <w:noProof/>
          <w:szCs w:val="24"/>
          <w:lang w:val="en-GB"/>
        </w:rPr>
        <w:t xml:space="preserve">Stakeholders Satisfaction Index as an Important Factor of Improving Quality Management Systems of Universities in Poland. </w:t>
      </w:r>
      <w:r w:rsidRPr="00276F42">
        <w:rPr>
          <w:rFonts w:cs="Arial"/>
          <w:i/>
          <w:iCs/>
          <w:noProof/>
          <w:szCs w:val="24"/>
          <w:lang w:val="en-GB"/>
        </w:rPr>
        <w:t>Managing in Recovering Markets, GCMRM 2015</w:t>
      </w:r>
      <w:r w:rsidRPr="00276F42">
        <w:rPr>
          <w:rFonts w:cs="Arial"/>
          <w:noProof/>
          <w:szCs w:val="24"/>
          <w:lang w:val="en-GB"/>
        </w:rPr>
        <w:t>.</w:t>
      </w:r>
    </w:p>
    <w:p w14:paraId="2E358257"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GUS. (2005). </w:t>
      </w:r>
      <w:r w:rsidRPr="00276F42">
        <w:rPr>
          <w:rFonts w:cs="Arial"/>
          <w:i/>
          <w:iCs/>
          <w:noProof/>
          <w:szCs w:val="24"/>
          <w:lang w:val="en-GB"/>
        </w:rPr>
        <w:t>Rocznik Statystyczny 2005</w:t>
      </w:r>
      <w:r w:rsidRPr="00276F42">
        <w:rPr>
          <w:rFonts w:cs="Arial"/>
          <w:noProof/>
          <w:szCs w:val="24"/>
          <w:lang w:val="en-GB"/>
        </w:rPr>
        <w:t>.</w:t>
      </w:r>
    </w:p>
    <w:p w14:paraId="55D60E88"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GUS. (2010a). </w:t>
      </w:r>
      <w:r w:rsidRPr="005F19E8">
        <w:rPr>
          <w:rFonts w:cs="Arial"/>
          <w:i/>
          <w:iCs/>
          <w:noProof/>
          <w:szCs w:val="24"/>
        </w:rPr>
        <w:t>Rocznik demograficzny 2010</w:t>
      </w:r>
      <w:r w:rsidRPr="005F19E8">
        <w:rPr>
          <w:rFonts w:cs="Arial"/>
          <w:noProof/>
          <w:szCs w:val="24"/>
        </w:rPr>
        <w:t>.</w:t>
      </w:r>
    </w:p>
    <w:p w14:paraId="0FF869D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(2010b). </w:t>
      </w:r>
      <w:r w:rsidRPr="005F19E8">
        <w:rPr>
          <w:rFonts w:cs="Arial"/>
          <w:i/>
          <w:iCs/>
          <w:noProof/>
          <w:szCs w:val="24"/>
        </w:rPr>
        <w:t>Rocznik Statystyczny 2010</w:t>
      </w:r>
      <w:r w:rsidRPr="005F19E8">
        <w:rPr>
          <w:rFonts w:cs="Arial"/>
          <w:noProof/>
          <w:szCs w:val="24"/>
        </w:rPr>
        <w:t>.</w:t>
      </w:r>
    </w:p>
    <w:p w14:paraId="4800852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(2011a). </w:t>
      </w:r>
      <w:r w:rsidRPr="005F19E8">
        <w:rPr>
          <w:rFonts w:cs="Arial"/>
          <w:i/>
          <w:iCs/>
          <w:noProof/>
          <w:szCs w:val="24"/>
        </w:rPr>
        <w:t>Rocznik demograficzny 2011</w:t>
      </w:r>
      <w:r w:rsidRPr="005F19E8">
        <w:rPr>
          <w:rFonts w:cs="Arial"/>
          <w:noProof/>
          <w:szCs w:val="24"/>
        </w:rPr>
        <w:t>.</w:t>
      </w:r>
    </w:p>
    <w:p w14:paraId="5700867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(2011b). </w:t>
      </w:r>
      <w:r w:rsidRPr="005F19E8">
        <w:rPr>
          <w:rFonts w:cs="Arial"/>
          <w:i/>
          <w:iCs/>
          <w:noProof/>
          <w:szCs w:val="24"/>
        </w:rPr>
        <w:t>Szkoły wyższe i ich finanse w 2010 r.</w:t>
      </w:r>
    </w:p>
    <w:p w14:paraId="4A33CC5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(2012a). </w:t>
      </w:r>
      <w:r w:rsidRPr="005F19E8">
        <w:rPr>
          <w:rFonts w:cs="Arial"/>
          <w:i/>
          <w:iCs/>
          <w:noProof/>
          <w:szCs w:val="24"/>
        </w:rPr>
        <w:t>Rocznik demograficzny 2012</w:t>
      </w:r>
      <w:r w:rsidRPr="005F19E8">
        <w:rPr>
          <w:rFonts w:cs="Arial"/>
          <w:noProof/>
          <w:szCs w:val="24"/>
        </w:rPr>
        <w:t>.</w:t>
      </w:r>
    </w:p>
    <w:p w14:paraId="4032ED2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(2012b). </w:t>
      </w:r>
      <w:r w:rsidRPr="005F19E8">
        <w:rPr>
          <w:rFonts w:cs="Arial"/>
          <w:i/>
          <w:iCs/>
          <w:noProof/>
          <w:szCs w:val="24"/>
        </w:rPr>
        <w:t>Szkoły wyższe i ich finanse w 2011 r.</w:t>
      </w:r>
    </w:p>
    <w:p w14:paraId="7CC129A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(2013a). </w:t>
      </w:r>
      <w:r w:rsidRPr="005F19E8">
        <w:rPr>
          <w:rFonts w:cs="Arial"/>
          <w:i/>
          <w:iCs/>
          <w:noProof/>
          <w:szCs w:val="24"/>
        </w:rPr>
        <w:t>Rocznik demograficzny 2013</w:t>
      </w:r>
      <w:r w:rsidRPr="005F19E8">
        <w:rPr>
          <w:rFonts w:cs="Arial"/>
          <w:noProof/>
          <w:szCs w:val="24"/>
        </w:rPr>
        <w:t>.</w:t>
      </w:r>
    </w:p>
    <w:p w14:paraId="19675A10"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(2013b). </w:t>
      </w:r>
      <w:r w:rsidRPr="005F19E8">
        <w:rPr>
          <w:rFonts w:cs="Arial"/>
          <w:i/>
          <w:iCs/>
          <w:noProof/>
          <w:szCs w:val="24"/>
        </w:rPr>
        <w:t>Szkoły wyższe i ich finanse w 2012 r.</w:t>
      </w:r>
    </w:p>
    <w:p w14:paraId="2CF6D76E"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(2014a). </w:t>
      </w:r>
      <w:r w:rsidRPr="005F19E8">
        <w:rPr>
          <w:rFonts w:cs="Arial"/>
          <w:i/>
          <w:iCs/>
          <w:noProof/>
          <w:szCs w:val="24"/>
        </w:rPr>
        <w:t>Rocznik demograficzny 2014</w:t>
      </w:r>
      <w:r w:rsidRPr="005F19E8">
        <w:rPr>
          <w:rFonts w:cs="Arial"/>
          <w:noProof/>
          <w:szCs w:val="24"/>
        </w:rPr>
        <w:t>.</w:t>
      </w:r>
    </w:p>
    <w:p w14:paraId="14B3529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(2014b). </w:t>
      </w:r>
      <w:r w:rsidRPr="005F19E8">
        <w:rPr>
          <w:rFonts w:cs="Arial"/>
          <w:i/>
          <w:iCs/>
          <w:noProof/>
          <w:szCs w:val="24"/>
        </w:rPr>
        <w:t>Szkoły wyższe i ich finanse w 2013r.</w:t>
      </w:r>
    </w:p>
    <w:p w14:paraId="3E74CE4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(2015a). </w:t>
      </w:r>
      <w:r w:rsidRPr="005F19E8">
        <w:rPr>
          <w:rFonts w:cs="Arial"/>
          <w:i/>
          <w:iCs/>
          <w:noProof/>
          <w:szCs w:val="24"/>
        </w:rPr>
        <w:t>Rocznik demograficzny 2015</w:t>
      </w:r>
      <w:r w:rsidRPr="005F19E8">
        <w:rPr>
          <w:rFonts w:cs="Arial"/>
          <w:noProof/>
          <w:szCs w:val="24"/>
        </w:rPr>
        <w:t>.</w:t>
      </w:r>
    </w:p>
    <w:p w14:paraId="2219C4E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(2015b). </w:t>
      </w:r>
      <w:r w:rsidRPr="005F19E8">
        <w:rPr>
          <w:rFonts w:cs="Arial"/>
          <w:i/>
          <w:iCs/>
          <w:noProof/>
          <w:szCs w:val="24"/>
        </w:rPr>
        <w:t>Szkoły wyższe i ich finanse w 2014 r.</w:t>
      </w:r>
    </w:p>
    <w:p w14:paraId="51A355E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(2016a). </w:t>
      </w:r>
      <w:r w:rsidRPr="005F19E8">
        <w:rPr>
          <w:rFonts w:cs="Arial"/>
          <w:i/>
          <w:iCs/>
          <w:noProof/>
          <w:szCs w:val="24"/>
        </w:rPr>
        <w:t>Rocznik demograficzny 2016</w:t>
      </w:r>
      <w:r w:rsidRPr="005F19E8">
        <w:rPr>
          <w:rFonts w:cs="Arial"/>
          <w:noProof/>
          <w:szCs w:val="24"/>
        </w:rPr>
        <w:t>.</w:t>
      </w:r>
    </w:p>
    <w:p w14:paraId="0222D75C"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(2016b). </w:t>
      </w:r>
      <w:r w:rsidRPr="005F19E8">
        <w:rPr>
          <w:rFonts w:cs="Arial"/>
          <w:i/>
          <w:iCs/>
          <w:noProof/>
          <w:szCs w:val="24"/>
        </w:rPr>
        <w:t>Szkoły wyższe i ich finanse w 2015 r.</w:t>
      </w:r>
    </w:p>
    <w:p w14:paraId="0DAC9B7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(2017a). </w:t>
      </w:r>
      <w:r w:rsidRPr="005F19E8">
        <w:rPr>
          <w:rFonts w:cs="Arial"/>
          <w:i/>
          <w:iCs/>
          <w:noProof/>
          <w:szCs w:val="24"/>
        </w:rPr>
        <w:t>Rocznik demograficzny 2017</w:t>
      </w:r>
      <w:r w:rsidRPr="005F19E8">
        <w:rPr>
          <w:rFonts w:cs="Arial"/>
          <w:noProof/>
          <w:szCs w:val="24"/>
        </w:rPr>
        <w:t>.</w:t>
      </w:r>
    </w:p>
    <w:p w14:paraId="31D61E0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lastRenderedPageBreak/>
        <w:t xml:space="preserve">GUS. (2017b). </w:t>
      </w:r>
      <w:r w:rsidRPr="005F19E8">
        <w:rPr>
          <w:rFonts w:cs="Arial"/>
          <w:i/>
          <w:iCs/>
          <w:noProof/>
          <w:szCs w:val="24"/>
        </w:rPr>
        <w:t>Szkoły wyższe i ich finanse w 2016 r.</w:t>
      </w:r>
    </w:p>
    <w:p w14:paraId="7E4A903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(2018a). </w:t>
      </w:r>
      <w:r w:rsidRPr="005F19E8">
        <w:rPr>
          <w:rFonts w:cs="Arial"/>
          <w:i/>
          <w:iCs/>
          <w:noProof/>
          <w:szCs w:val="24"/>
        </w:rPr>
        <w:t>Rocznik demograficzny 2018</w:t>
      </w:r>
      <w:r w:rsidRPr="005F19E8">
        <w:rPr>
          <w:rFonts w:cs="Arial"/>
          <w:noProof/>
          <w:szCs w:val="24"/>
        </w:rPr>
        <w:t>. https://stat.gov.pl/download/gfx/portalinformacyjny/pl/defaultaktualnosci/5515/3/12/1/rocznik_demograficzny_2018.pdf</w:t>
      </w:r>
    </w:p>
    <w:p w14:paraId="0D8B6520"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(2018b). </w:t>
      </w:r>
      <w:r w:rsidRPr="005F19E8">
        <w:rPr>
          <w:rFonts w:cs="Arial"/>
          <w:i/>
          <w:iCs/>
          <w:noProof/>
          <w:szCs w:val="24"/>
        </w:rPr>
        <w:t>Szkoły wyższe i ich finanse w 2017 r.</w:t>
      </w:r>
    </w:p>
    <w:p w14:paraId="37B339B1"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(2019a). </w:t>
      </w:r>
      <w:r w:rsidRPr="005F19E8">
        <w:rPr>
          <w:rFonts w:cs="Arial"/>
          <w:i/>
          <w:iCs/>
          <w:noProof/>
          <w:szCs w:val="24"/>
        </w:rPr>
        <w:t>Rocznik demograficzny 2019</w:t>
      </w:r>
      <w:r w:rsidRPr="005F19E8">
        <w:rPr>
          <w:rFonts w:cs="Arial"/>
          <w:noProof/>
          <w:szCs w:val="24"/>
        </w:rPr>
        <w:t>.</w:t>
      </w:r>
    </w:p>
    <w:p w14:paraId="71B91690"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(2019b). </w:t>
      </w:r>
      <w:r w:rsidRPr="005F19E8">
        <w:rPr>
          <w:rFonts w:cs="Arial"/>
          <w:i/>
          <w:iCs/>
          <w:noProof/>
          <w:szCs w:val="24"/>
        </w:rPr>
        <w:t>Szkoły wyższe i ich finanse w 2018 r.</w:t>
      </w:r>
      <w:r w:rsidRPr="005F19E8">
        <w:rPr>
          <w:rFonts w:cs="Arial"/>
          <w:noProof/>
          <w:szCs w:val="24"/>
        </w:rPr>
        <w:t xml:space="preserve"> http://stat.gov.pl/obszary-tematyczne/edukacja/</w:t>
      </w:r>
    </w:p>
    <w:p w14:paraId="64A3754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(2020a). </w:t>
      </w:r>
      <w:r w:rsidRPr="005F19E8">
        <w:rPr>
          <w:rFonts w:cs="Arial"/>
          <w:i/>
          <w:iCs/>
          <w:noProof/>
          <w:szCs w:val="24"/>
        </w:rPr>
        <w:t>Ludność. Stan i struktura oraz ruch naturalny w przekroju terytorialnym w 2020 r.</w:t>
      </w:r>
      <w:r w:rsidRPr="005F19E8">
        <w:rPr>
          <w:rFonts w:cs="Arial"/>
          <w:noProof/>
          <w:szCs w:val="24"/>
        </w:rPr>
        <w:t xml:space="preserve"> </w:t>
      </w:r>
      <w:r w:rsidRPr="005F19E8">
        <w:rPr>
          <w:rFonts w:cs="Arial"/>
          <w:i/>
          <w:iCs/>
          <w:noProof/>
          <w:szCs w:val="24"/>
        </w:rPr>
        <w:t>1</w:t>
      </w:r>
      <w:r w:rsidRPr="005F19E8">
        <w:rPr>
          <w:rFonts w:cs="Arial"/>
          <w:noProof/>
          <w:szCs w:val="24"/>
        </w:rPr>
        <w:t>.</w:t>
      </w:r>
    </w:p>
    <w:p w14:paraId="6DD7962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(2020b). </w:t>
      </w:r>
      <w:r w:rsidRPr="005F19E8">
        <w:rPr>
          <w:rFonts w:cs="Arial"/>
          <w:i/>
          <w:iCs/>
          <w:noProof/>
          <w:szCs w:val="24"/>
        </w:rPr>
        <w:t>Rocznik demograficzny 2020</w:t>
      </w:r>
      <w:r w:rsidRPr="005F19E8">
        <w:rPr>
          <w:rFonts w:cs="Arial"/>
          <w:noProof/>
          <w:szCs w:val="24"/>
        </w:rPr>
        <w:t>. https://stat.gov.pl/download/gfx/portalinformacyjny/pl/defaultaktualnosci/5515/3/12/1/rocznik_demograficzny_2018.pdf</w:t>
      </w:r>
    </w:p>
    <w:p w14:paraId="02A7990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(2020c). </w:t>
      </w:r>
      <w:r w:rsidRPr="005F19E8">
        <w:rPr>
          <w:rFonts w:cs="Arial"/>
          <w:i/>
          <w:iCs/>
          <w:noProof/>
          <w:szCs w:val="24"/>
        </w:rPr>
        <w:t>Szkolnictwo wyższe i jego finanse w 2019 r.</w:t>
      </w:r>
      <w:r w:rsidRPr="005F19E8">
        <w:rPr>
          <w:rFonts w:cs="Arial"/>
          <w:noProof/>
          <w:szCs w:val="24"/>
        </w:rPr>
        <w:t xml:space="preserve"> https://stat.gov.pl/obszary-tematyczne/edukacja/edukacja/szkolnictwo-wyzsze-i-jego-finanse-w-2019-roku,2,16.html</w:t>
      </w:r>
    </w:p>
    <w:p w14:paraId="72A672F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(2021). </w:t>
      </w:r>
      <w:r w:rsidRPr="005F19E8">
        <w:rPr>
          <w:rFonts w:cs="Arial"/>
          <w:i/>
          <w:iCs/>
          <w:noProof/>
          <w:szCs w:val="24"/>
        </w:rPr>
        <w:t>Rocznik Demograficzny</w:t>
      </w:r>
      <w:r w:rsidRPr="005F19E8">
        <w:rPr>
          <w:rFonts w:cs="Arial"/>
          <w:noProof/>
          <w:szCs w:val="24"/>
        </w:rPr>
        <w:t>. https://stat.gov.pl/download/gfx/portalinformacyjny/pl/defaultaktualnosci/5515/3/12/1/rocznik_demograficzny_2018.pdf</w:t>
      </w:r>
    </w:p>
    <w:p w14:paraId="76963EC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GUS. (2022). </w:t>
      </w:r>
      <w:r w:rsidRPr="005F19E8">
        <w:rPr>
          <w:rFonts w:cs="Arial"/>
          <w:i/>
          <w:iCs/>
          <w:noProof/>
          <w:szCs w:val="24"/>
        </w:rPr>
        <w:t>Ludność według cech społecznych – wyniki wstępne NSP 2021</w:t>
      </w:r>
      <w:r w:rsidRPr="005F19E8">
        <w:rPr>
          <w:rFonts w:cs="Arial"/>
          <w:noProof/>
          <w:szCs w:val="24"/>
        </w:rPr>
        <w:t>. https://stat.gov.pl/files/gfx/portalinformacyjny/pl/defaultaktualnosci/6494/2/1/1/ludnosc_wedlug_cech_spolecznych_-_wyniki_wstepne_nsp_2021.pdf</w:t>
      </w:r>
    </w:p>
    <w:p w14:paraId="7CF28A24"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Habermas, J., &amp; Blazek, J. R. (1987). The Idea of the University: Learning Processes. </w:t>
      </w:r>
      <w:r w:rsidRPr="005F19E8">
        <w:rPr>
          <w:rFonts w:cs="Arial"/>
          <w:i/>
          <w:iCs/>
          <w:noProof/>
          <w:szCs w:val="24"/>
        </w:rPr>
        <w:t>New German Critique</w:t>
      </w:r>
      <w:r w:rsidRPr="005F19E8">
        <w:rPr>
          <w:rFonts w:cs="Arial"/>
          <w:noProof/>
          <w:szCs w:val="24"/>
        </w:rPr>
        <w:t xml:space="preserve">, </w:t>
      </w:r>
      <w:r w:rsidRPr="005F19E8">
        <w:rPr>
          <w:rFonts w:cs="Arial"/>
          <w:i/>
          <w:iCs/>
          <w:noProof/>
          <w:szCs w:val="24"/>
        </w:rPr>
        <w:t>41</w:t>
      </w:r>
      <w:r w:rsidRPr="005F19E8">
        <w:rPr>
          <w:rFonts w:cs="Arial"/>
          <w:noProof/>
          <w:szCs w:val="24"/>
        </w:rPr>
        <w:t>, 3. https://doi.org/10.2307/488273</w:t>
      </w:r>
    </w:p>
    <w:p w14:paraId="7FAA760B"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Hall, H. (2013). Zastosowanie Metod NPS i CSI w Badaniach Poziomu Satysfakcji I Lojalności Studentów. </w:t>
      </w:r>
      <w:r w:rsidRPr="00276F42">
        <w:rPr>
          <w:rFonts w:cs="Arial"/>
          <w:i/>
          <w:iCs/>
          <w:noProof/>
          <w:szCs w:val="24"/>
          <w:lang w:val="en-GB"/>
        </w:rPr>
        <w:t>Modern Management Review</w:t>
      </w:r>
      <w:r w:rsidRPr="00276F42">
        <w:rPr>
          <w:rFonts w:cs="Arial"/>
          <w:noProof/>
          <w:szCs w:val="24"/>
          <w:lang w:val="en-GB"/>
        </w:rPr>
        <w:t xml:space="preserve">, </w:t>
      </w:r>
      <w:r w:rsidRPr="00276F42">
        <w:rPr>
          <w:rFonts w:cs="Arial"/>
          <w:i/>
          <w:iCs/>
          <w:noProof/>
          <w:szCs w:val="24"/>
          <w:lang w:val="en-GB"/>
        </w:rPr>
        <w:t>XVIII</w:t>
      </w:r>
      <w:r w:rsidRPr="00276F42">
        <w:rPr>
          <w:rFonts w:cs="Arial"/>
          <w:noProof/>
          <w:szCs w:val="24"/>
          <w:lang w:val="en-GB"/>
        </w:rPr>
        <w:t>, 51–61. https://doi.org/10.7862/rz.2013.mmr.5</w:t>
      </w:r>
    </w:p>
    <w:p w14:paraId="497F84A6"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Hillerbrand, R., &amp; Werker, C. (2019). Values in University–Industry Collaborations: The Case of Academics Working at Universities of Technology. </w:t>
      </w:r>
      <w:r w:rsidRPr="00276F42">
        <w:rPr>
          <w:rFonts w:cs="Arial"/>
          <w:i/>
          <w:iCs/>
          <w:noProof/>
          <w:szCs w:val="24"/>
          <w:lang w:val="en-GB"/>
        </w:rPr>
        <w:t>Science and Engineering Ethics</w:t>
      </w:r>
      <w:r w:rsidRPr="00276F42">
        <w:rPr>
          <w:rFonts w:cs="Arial"/>
          <w:noProof/>
          <w:szCs w:val="24"/>
          <w:lang w:val="en-GB"/>
        </w:rPr>
        <w:t xml:space="preserve">, </w:t>
      </w:r>
      <w:r w:rsidRPr="00276F42">
        <w:rPr>
          <w:rFonts w:cs="Arial"/>
          <w:i/>
          <w:iCs/>
          <w:noProof/>
          <w:szCs w:val="24"/>
          <w:lang w:val="en-GB"/>
        </w:rPr>
        <w:t>25</w:t>
      </w:r>
      <w:r w:rsidRPr="00276F42">
        <w:rPr>
          <w:rFonts w:cs="Arial"/>
          <w:noProof/>
          <w:szCs w:val="24"/>
          <w:lang w:val="en-GB"/>
        </w:rPr>
        <w:t>(6), 1633–1656. https://doi.org/10.1007/s11948-019-00144-w</w:t>
      </w:r>
    </w:p>
    <w:p w14:paraId="3C10A980"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Holland, M. M., &amp; Ford, K. S. (2021). Legitimating Prestige through Diversity: How Higher Education Institutions Represent Ethno-Racial Diversity across Levels of Selectivity. </w:t>
      </w:r>
      <w:r w:rsidRPr="00276F42">
        <w:rPr>
          <w:rFonts w:cs="Arial"/>
          <w:i/>
          <w:iCs/>
          <w:noProof/>
          <w:szCs w:val="24"/>
          <w:lang w:val="en-GB"/>
        </w:rPr>
        <w:t>The Journal of Higher Education</w:t>
      </w:r>
      <w:r w:rsidRPr="00276F42">
        <w:rPr>
          <w:rFonts w:cs="Arial"/>
          <w:noProof/>
          <w:szCs w:val="24"/>
          <w:lang w:val="en-GB"/>
        </w:rPr>
        <w:t xml:space="preserve">, </w:t>
      </w:r>
      <w:r w:rsidRPr="00276F42">
        <w:rPr>
          <w:rFonts w:cs="Arial"/>
          <w:i/>
          <w:iCs/>
          <w:noProof/>
          <w:szCs w:val="24"/>
          <w:lang w:val="en-GB"/>
        </w:rPr>
        <w:t>92</w:t>
      </w:r>
      <w:r w:rsidRPr="00276F42">
        <w:rPr>
          <w:rFonts w:cs="Arial"/>
          <w:noProof/>
          <w:szCs w:val="24"/>
          <w:lang w:val="en-GB"/>
        </w:rPr>
        <w:t>(1), 1–30. https://doi.org/10.1080/00221546.2020.1740532</w:t>
      </w:r>
    </w:p>
    <w:p w14:paraId="66435B21"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Hoonakker, P., &amp; Carayon, P. (2009). Questionnaire Survey Nonresponse: A Comparison of Postal Mail and Internet Surveys. </w:t>
      </w:r>
      <w:r w:rsidRPr="00276F42">
        <w:rPr>
          <w:rFonts w:cs="Arial"/>
          <w:i/>
          <w:iCs/>
          <w:noProof/>
          <w:szCs w:val="24"/>
          <w:lang w:val="en-GB"/>
        </w:rPr>
        <w:t>International Journal of Human-Computer Interaction</w:t>
      </w:r>
      <w:r w:rsidRPr="00276F42">
        <w:rPr>
          <w:rFonts w:cs="Arial"/>
          <w:noProof/>
          <w:szCs w:val="24"/>
          <w:lang w:val="en-GB"/>
        </w:rPr>
        <w:t xml:space="preserve">, </w:t>
      </w:r>
      <w:r w:rsidRPr="00276F42">
        <w:rPr>
          <w:rFonts w:cs="Arial"/>
          <w:i/>
          <w:iCs/>
          <w:noProof/>
          <w:szCs w:val="24"/>
          <w:lang w:val="en-GB"/>
        </w:rPr>
        <w:t>25</w:t>
      </w:r>
      <w:r w:rsidRPr="00276F42">
        <w:rPr>
          <w:rFonts w:cs="Arial"/>
          <w:noProof/>
          <w:szCs w:val="24"/>
          <w:lang w:val="en-GB"/>
        </w:rPr>
        <w:t>(5), 348–373. https://doi.org/10.1080/10447310902864951</w:t>
      </w:r>
    </w:p>
    <w:p w14:paraId="410BF3B4"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Iacobucci, D., Ostrom, A., &amp; Grayson, K. (1995). Distinguishing Service Quality and Customer Satisfaction: The Voice of the Consumer. </w:t>
      </w:r>
      <w:r w:rsidRPr="00276F42">
        <w:rPr>
          <w:rFonts w:cs="Arial"/>
          <w:i/>
          <w:iCs/>
          <w:noProof/>
          <w:szCs w:val="24"/>
          <w:lang w:val="en-GB"/>
        </w:rPr>
        <w:t>Journal of Consumer Psychology</w:t>
      </w:r>
      <w:r w:rsidRPr="00276F42">
        <w:rPr>
          <w:rFonts w:cs="Arial"/>
          <w:noProof/>
          <w:szCs w:val="24"/>
          <w:lang w:val="en-GB"/>
        </w:rPr>
        <w:t xml:space="preserve">, </w:t>
      </w:r>
      <w:r w:rsidRPr="00276F42">
        <w:rPr>
          <w:rFonts w:cs="Arial"/>
          <w:i/>
          <w:iCs/>
          <w:noProof/>
          <w:szCs w:val="24"/>
          <w:lang w:val="en-GB"/>
        </w:rPr>
        <w:t>4</w:t>
      </w:r>
      <w:r w:rsidRPr="00276F42">
        <w:rPr>
          <w:rFonts w:cs="Arial"/>
          <w:noProof/>
          <w:szCs w:val="24"/>
          <w:lang w:val="en-GB"/>
        </w:rPr>
        <w:t>(3), 277–303. https://doi.org/10.1207/s15327663jcp0403_04</w:t>
      </w:r>
    </w:p>
    <w:p w14:paraId="02911DC1"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lastRenderedPageBreak/>
        <w:t xml:space="preserve">Jastrzębska, E. (2016). </w:t>
      </w:r>
      <w:r w:rsidRPr="005F19E8">
        <w:rPr>
          <w:rFonts w:cs="Arial"/>
          <w:noProof/>
          <w:szCs w:val="24"/>
        </w:rPr>
        <w:t xml:space="preserve">Angażowanie interesariuszy jako istota społecznej odpowiedzialności według ISO 26000. W </w:t>
      </w:r>
      <w:r w:rsidRPr="005F19E8">
        <w:rPr>
          <w:rFonts w:cs="Arial"/>
          <w:i/>
          <w:iCs/>
          <w:noProof/>
          <w:szCs w:val="24"/>
        </w:rPr>
        <w:t>Reklama i PR z perspektywy współczesnych problemów komunikacji marketingowej (Red.) A. Wiśniewska, A. Kozłowska</w:t>
      </w:r>
      <w:r w:rsidRPr="005F19E8">
        <w:rPr>
          <w:rFonts w:cs="Arial"/>
          <w:noProof/>
          <w:szCs w:val="24"/>
        </w:rPr>
        <w:t xml:space="preserve"> (ss. 71–91). Wyższa Szkoła Promocji, Mediów i Show Businessu.</w:t>
      </w:r>
    </w:p>
    <w:p w14:paraId="142F3508"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Jonas, A. (2009). </w:t>
      </w:r>
      <w:r w:rsidRPr="005F19E8">
        <w:rPr>
          <w:rFonts w:cs="Arial"/>
          <w:i/>
          <w:iCs/>
          <w:noProof/>
          <w:szCs w:val="24"/>
        </w:rPr>
        <w:t>Tworzenie relacji z klientem w firmach usługowych a jakość usług</w:t>
      </w:r>
      <w:r w:rsidRPr="005F19E8">
        <w:rPr>
          <w:rFonts w:cs="Arial"/>
          <w:noProof/>
          <w:szCs w:val="24"/>
        </w:rPr>
        <w:t xml:space="preserve">. </w:t>
      </w:r>
      <w:r w:rsidRPr="00276F42">
        <w:rPr>
          <w:rFonts w:cs="Arial"/>
          <w:i/>
          <w:iCs/>
          <w:noProof/>
          <w:szCs w:val="24"/>
          <w:lang w:val="en-GB"/>
        </w:rPr>
        <w:t>823</w:t>
      </w:r>
      <w:r w:rsidRPr="00276F42">
        <w:rPr>
          <w:rFonts w:cs="Arial"/>
          <w:noProof/>
          <w:szCs w:val="24"/>
          <w:lang w:val="en-GB"/>
        </w:rPr>
        <w:t>.</w:t>
      </w:r>
    </w:p>
    <w:p w14:paraId="7212250F"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Jongbloed, B., Enders, J., &amp; Salerno, C. (2008). Higher education and its communities: Interconnections, interdependencies and a research agenda. </w:t>
      </w:r>
      <w:r w:rsidRPr="005F19E8">
        <w:rPr>
          <w:rFonts w:cs="Arial"/>
          <w:i/>
          <w:iCs/>
          <w:noProof/>
          <w:szCs w:val="24"/>
        </w:rPr>
        <w:t>Higher Education</w:t>
      </w:r>
      <w:r w:rsidRPr="005F19E8">
        <w:rPr>
          <w:rFonts w:cs="Arial"/>
          <w:noProof/>
          <w:szCs w:val="24"/>
        </w:rPr>
        <w:t xml:space="preserve">, </w:t>
      </w:r>
      <w:r w:rsidRPr="005F19E8">
        <w:rPr>
          <w:rFonts w:cs="Arial"/>
          <w:i/>
          <w:iCs/>
          <w:noProof/>
          <w:szCs w:val="24"/>
        </w:rPr>
        <w:t>56</w:t>
      </w:r>
      <w:r w:rsidRPr="005F19E8">
        <w:rPr>
          <w:rFonts w:cs="Arial"/>
          <w:noProof/>
          <w:szCs w:val="24"/>
        </w:rPr>
        <w:t>(3), 303–324. https://doi.org/10.1007/s10734-008-9128-2</w:t>
      </w:r>
    </w:p>
    <w:p w14:paraId="3D24A749"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Kalinowski, J. (2017). </w:t>
      </w:r>
      <w:r w:rsidRPr="005F19E8">
        <w:rPr>
          <w:rFonts w:cs="Arial"/>
          <w:i/>
          <w:iCs/>
          <w:noProof/>
          <w:szCs w:val="24"/>
        </w:rPr>
        <w:t>​Finansowanie uczelni na nowych zasadach - komentarz: dr Jacek Kalinowski​</w:t>
      </w:r>
      <w:r w:rsidRPr="005F19E8">
        <w:rPr>
          <w:rFonts w:cs="Arial"/>
          <w:noProof/>
          <w:szCs w:val="24"/>
        </w:rPr>
        <w:t>. https://opinieouczelniach.pl/artykul/finansowanie-uczelni-na-nowych-zasadach-komentarz-dr-jacek-kalinowski/</w:t>
      </w:r>
    </w:p>
    <w:p w14:paraId="423278A8"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Kaplan, R. S., &amp; Norton, D. P. (1992). The balanced scorecard--measures that drive performance. </w:t>
      </w:r>
      <w:r w:rsidRPr="005F19E8">
        <w:rPr>
          <w:rFonts w:cs="Arial"/>
          <w:i/>
          <w:iCs/>
          <w:noProof/>
          <w:szCs w:val="24"/>
        </w:rPr>
        <w:t>Harvard business review</w:t>
      </w:r>
      <w:r w:rsidRPr="005F19E8">
        <w:rPr>
          <w:rFonts w:cs="Arial"/>
          <w:noProof/>
          <w:szCs w:val="24"/>
        </w:rPr>
        <w:t xml:space="preserve">, </w:t>
      </w:r>
      <w:r w:rsidRPr="005F19E8">
        <w:rPr>
          <w:rFonts w:cs="Arial"/>
          <w:i/>
          <w:iCs/>
          <w:noProof/>
          <w:szCs w:val="24"/>
        </w:rPr>
        <w:t>70</w:t>
      </w:r>
      <w:r w:rsidRPr="005F19E8">
        <w:rPr>
          <w:rFonts w:cs="Arial"/>
          <w:noProof/>
          <w:szCs w:val="24"/>
        </w:rPr>
        <w:t>(1), 71–79.</w:t>
      </w:r>
    </w:p>
    <w:p w14:paraId="254B966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Kapusta, M. (2019). </w:t>
      </w:r>
      <w:r w:rsidRPr="005F19E8">
        <w:rPr>
          <w:rFonts w:cs="Arial"/>
          <w:i/>
          <w:iCs/>
          <w:noProof/>
          <w:szCs w:val="24"/>
        </w:rPr>
        <w:t>Interesariusze – osoby, o których musisz pamiętać w projekcie</w:t>
      </w:r>
      <w:r w:rsidRPr="005F19E8">
        <w:rPr>
          <w:rFonts w:cs="Arial"/>
          <w:noProof/>
          <w:szCs w:val="24"/>
        </w:rPr>
        <w:t>. https://leadership-center.pl/blog/interesariusze-osoby-o-ktorych-musisz-pamietac-w-projekcie/</w:t>
      </w:r>
    </w:p>
    <w:p w14:paraId="5FD5D14C"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Karwacka, M. (2011). </w:t>
      </w:r>
      <w:r w:rsidRPr="005F19E8">
        <w:rPr>
          <w:rFonts w:cs="Arial"/>
          <w:i/>
          <w:iCs/>
          <w:noProof/>
          <w:szCs w:val="24"/>
        </w:rPr>
        <w:t>Interesariusze</w:t>
      </w:r>
      <w:r w:rsidRPr="005F19E8">
        <w:rPr>
          <w:rFonts w:cs="Arial"/>
          <w:noProof/>
          <w:szCs w:val="24"/>
        </w:rPr>
        <w:t>.</w:t>
      </w:r>
    </w:p>
    <w:p w14:paraId="28CB2F52"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Kezar, A., &amp; Eckel, P. D. (2002). </w:t>
      </w:r>
      <w:r w:rsidRPr="00276F42">
        <w:rPr>
          <w:rFonts w:cs="Arial"/>
          <w:noProof/>
          <w:szCs w:val="24"/>
          <w:lang w:val="en-GB"/>
        </w:rPr>
        <w:t xml:space="preserve">The Effect of Institutional Culture on Change Strategies in Higher Education. </w:t>
      </w:r>
      <w:r w:rsidRPr="00276F42">
        <w:rPr>
          <w:rFonts w:cs="Arial"/>
          <w:i/>
          <w:iCs/>
          <w:noProof/>
          <w:szCs w:val="24"/>
          <w:lang w:val="en-GB"/>
        </w:rPr>
        <w:t>The Journal of Higher Education</w:t>
      </w:r>
      <w:r w:rsidRPr="00276F42">
        <w:rPr>
          <w:rFonts w:cs="Arial"/>
          <w:noProof/>
          <w:szCs w:val="24"/>
          <w:lang w:val="en-GB"/>
        </w:rPr>
        <w:t xml:space="preserve">, </w:t>
      </w:r>
      <w:r w:rsidRPr="00276F42">
        <w:rPr>
          <w:rFonts w:cs="Arial"/>
          <w:i/>
          <w:iCs/>
          <w:noProof/>
          <w:szCs w:val="24"/>
          <w:lang w:val="en-GB"/>
        </w:rPr>
        <w:t>73</w:t>
      </w:r>
      <w:r w:rsidRPr="00276F42">
        <w:rPr>
          <w:rFonts w:cs="Arial"/>
          <w:noProof/>
          <w:szCs w:val="24"/>
          <w:lang w:val="en-GB"/>
        </w:rPr>
        <w:t>(4), 435–460. https://doi.org/10.1080/00221546.2002.11777159</w:t>
      </w:r>
    </w:p>
    <w:p w14:paraId="15E3270C"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Khodayari, F., &amp; Khodayari, B. (2011). Service Quality in Higher Education (Case study: Measuring service quality of Islamic Azad University, Firoozkooh branch). </w:t>
      </w:r>
      <w:r w:rsidRPr="00276F42">
        <w:rPr>
          <w:rFonts w:cs="Arial"/>
          <w:i/>
          <w:iCs/>
          <w:noProof/>
          <w:szCs w:val="24"/>
          <w:lang w:val="en-GB"/>
        </w:rPr>
        <w:t>Interdisciplinary Journal of Research in Business</w:t>
      </w:r>
      <w:r w:rsidRPr="00276F42">
        <w:rPr>
          <w:rFonts w:cs="Arial"/>
          <w:noProof/>
          <w:szCs w:val="24"/>
          <w:lang w:val="en-GB"/>
        </w:rPr>
        <w:t xml:space="preserve">, </w:t>
      </w:r>
      <w:r w:rsidRPr="00276F42">
        <w:rPr>
          <w:rFonts w:cs="Arial"/>
          <w:i/>
          <w:iCs/>
          <w:noProof/>
          <w:szCs w:val="24"/>
          <w:lang w:val="en-GB"/>
        </w:rPr>
        <w:t>1</w:t>
      </w:r>
      <w:r w:rsidRPr="00276F42">
        <w:rPr>
          <w:rFonts w:cs="Arial"/>
          <w:noProof/>
          <w:szCs w:val="24"/>
          <w:lang w:val="en-GB"/>
        </w:rPr>
        <w:t>(9), 38–46.</w:t>
      </w:r>
    </w:p>
    <w:p w14:paraId="465DAB0F"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Khoo, S., Ha, H., &amp; McGregor, S. L. T. T. (2017). Service quality and student/customer satisfaction in the private tertiary education sector in Singapore. </w:t>
      </w:r>
      <w:r w:rsidRPr="00276F42">
        <w:rPr>
          <w:rFonts w:cs="Arial"/>
          <w:i/>
          <w:iCs/>
          <w:noProof/>
          <w:szCs w:val="24"/>
          <w:lang w:val="en-GB"/>
        </w:rPr>
        <w:t>International Journal of Educational Management</w:t>
      </w:r>
      <w:r w:rsidRPr="00276F42">
        <w:rPr>
          <w:rFonts w:cs="Arial"/>
          <w:noProof/>
          <w:szCs w:val="24"/>
          <w:lang w:val="en-GB"/>
        </w:rPr>
        <w:t xml:space="preserve">, </w:t>
      </w:r>
      <w:r w:rsidRPr="00276F42">
        <w:rPr>
          <w:rFonts w:cs="Arial"/>
          <w:i/>
          <w:iCs/>
          <w:noProof/>
          <w:szCs w:val="24"/>
          <w:lang w:val="en-GB"/>
        </w:rPr>
        <w:t>31</w:t>
      </w:r>
      <w:r w:rsidRPr="00276F42">
        <w:rPr>
          <w:rFonts w:cs="Arial"/>
          <w:noProof/>
          <w:szCs w:val="24"/>
          <w:lang w:val="en-GB"/>
        </w:rPr>
        <w:t>(4), 430–444. https://doi.org/10.1108/IJEM-09-2015-0121</w:t>
      </w:r>
    </w:p>
    <w:p w14:paraId="12784507"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Kieraciński, P. (2020). </w:t>
      </w:r>
      <w:r w:rsidRPr="005F19E8">
        <w:rPr>
          <w:rFonts w:cs="Arial"/>
          <w:noProof/>
          <w:szCs w:val="24"/>
        </w:rPr>
        <w:t xml:space="preserve">Habilitacja fakultatywna? </w:t>
      </w:r>
      <w:r w:rsidRPr="005F19E8">
        <w:rPr>
          <w:rFonts w:cs="Arial"/>
          <w:i/>
          <w:iCs/>
          <w:noProof/>
          <w:szCs w:val="24"/>
        </w:rPr>
        <w:t>Forum Akademickie</w:t>
      </w:r>
      <w:r w:rsidRPr="005F19E8">
        <w:rPr>
          <w:rFonts w:cs="Arial"/>
          <w:noProof/>
          <w:szCs w:val="24"/>
        </w:rPr>
        <w:t xml:space="preserve">, </w:t>
      </w:r>
      <w:r w:rsidRPr="005F19E8">
        <w:rPr>
          <w:rFonts w:cs="Arial"/>
          <w:i/>
          <w:iCs/>
          <w:noProof/>
          <w:szCs w:val="24"/>
        </w:rPr>
        <w:t>4</w:t>
      </w:r>
      <w:r w:rsidRPr="005F19E8">
        <w:rPr>
          <w:rFonts w:cs="Arial"/>
          <w:noProof/>
          <w:szCs w:val="24"/>
        </w:rPr>
        <w:t>. https://miesiecznik.forumakademickie.pl/czasopisma/fa-04-2020/habilitacja-fakultatywna</w:t>
      </w:r>
    </w:p>
    <w:p w14:paraId="2AFCEA92"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Kim, T. (2009). Shifting patterns of transnational academic mobility: A comparative and historical approach. </w:t>
      </w:r>
      <w:r w:rsidRPr="00276F42">
        <w:rPr>
          <w:rFonts w:cs="Arial"/>
          <w:i/>
          <w:iCs/>
          <w:noProof/>
          <w:szCs w:val="24"/>
          <w:lang w:val="en-GB"/>
        </w:rPr>
        <w:t>Comparative Education</w:t>
      </w:r>
      <w:r w:rsidRPr="00276F42">
        <w:rPr>
          <w:rFonts w:cs="Arial"/>
          <w:noProof/>
          <w:szCs w:val="24"/>
          <w:lang w:val="en-GB"/>
        </w:rPr>
        <w:t xml:space="preserve">, </w:t>
      </w:r>
      <w:r w:rsidRPr="00276F42">
        <w:rPr>
          <w:rFonts w:cs="Arial"/>
          <w:i/>
          <w:iCs/>
          <w:noProof/>
          <w:szCs w:val="24"/>
          <w:lang w:val="en-GB"/>
        </w:rPr>
        <w:t>45</w:t>
      </w:r>
      <w:r w:rsidRPr="00276F42">
        <w:rPr>
          <w:rFonts w:cs="Arial"/>
          <w:noProof/>
          <w:szCs w:val="24"/>
          <w:lang w:val="en-GB"/>
        </w:rPr>
        <w:t>(3), 387–403. https://doi.org/10.1080/03050060903184957</w:t>
      </w:r>
    </w:p>
    <w:p w14:paraId="43BFB263"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Kola, A. M., &amp; Leja, K. (2017). The Third Sector in the Universities’ Third Mission. W Ł. Sułkowski (Red.), </w:t>
      </w:r>
      <w:r w:rsidRPr="00276F42">
        <w:rPr>
          <w:rFonts w:cs="Arial"/>
          <w:i/>
          <w:iCs/>
          <w:noProof/>
          <w:szCs w:val="24"/>
          <w:lang w:val="en-GB"/>
        </w:rPr>
        <w:t>New Horizons in Management Sciences</w:t>
      </w:r>
      <w:r w:rsidRPr="00276F42">
        <w:rPr>
          <w:rFonts w:cs="Arial"/>
          <w:noProof/>
          <w:szCs w:val="24"/>
          <w:lang w:val="en-GB"/>
        </w:rPr>
        <w:t xml:space="preserve"> (ss. 99–125). Peter Lang. https://doi.org/10.3726/b10970</w:t>
      </w:r>
    </w:p>
    <w:p w14:paraId="2C2B6784"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Kolman, R., &amp; Tkaczyk, T. (1996). </w:t>
      </w:r>
      <w:r w:rsidRPr="005F19E8">
        <w:rPr>
          <w:rFonts w:cs="Arial"/>
          <w:i/>
          <w:iCs/>
          <w:noProof/>
          <w:szCs w:val="24"/>
        </w:rPr>
        <w:t>Jakość usług. Poradnik.</w:t>
      </w:r>
      <w:r w:rsidRPr="005F19E8">
        <w:rPr>
          <w:rFonts w:cs="Arial"/>
          <w:noProof/>
          <w:szCs w:val="24"/>
        </w:rPr>
        <w:t xml:space="preserve"> TNOiK.</w:t>
      </w:r>
    </w:p>
    <w:p w14:paraId="182F0DD8"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Kotler, P., Armstrong, G., Saunders, J., &amp; Wong, V. (2002). </w:t>
      </w:r>
      <w:r w:rsidRPr="005F19E8">
        <w:rPr>
          <w:rFonts w:cs="Arial"/>
          <w:i/>
          <w:iCs/>
          <w:noProof/>
          <w:szCs w:val="24"/>
        </w:rPr>
        <w:t>Marketing. Podręcznik europejski.</w:t>
      </w:r>
      <w:r w:rsidRPr="005F19E8">
        <w:rPr>
          <w:rFonts w:cs="Arial"/>
          <w:noProof/>
          <w:szCs w:val="24"/>
        </w:rPr>
        <w:t xml:space="preserve"> </w:t>
      </w:r>
      <w:r w:rsidRPr="00276F42">
        <w:rPr>
          <w:rFonts w:cs="Arial"/>
          <w:noProof/>
          <w:szCs w:val="24"/>
          <w:lang w:val="en-GB"/>
        </w:rPr>
        <w:t>Wydawnictwo PWE.</w:t>
      </w:r>
    </w:p>
    <w:p w14:paraId="6032D79B"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Krosnick, J. A. (1999). SURVEY RESEARCH. </w:t>
      </w:r>
      <w:r w:rsidRPr="00276F42">
        <w:rPr>
          <w:rFonts w:cs="Arial"/>
          <w:i/>
          <w:iCs/>
          <w:noProof/>
          <w:szCs w:val="24"/>
          <w:lang w:val="en-GB"/>
        </w:rPr>
        <w:t>Annual Review of Psychology</w:t>
      </w:r>
      <w:r w:rsidRPr="00276F42">
        <w:rPr>
          <w:rFonts w:cs="Arial"/>
          <w:noProof/>
          <w:szCs w:val="24"/>
          <w:lang w:val="en-GB"/>
        </w:rPr>
        <w:t xml:space="preserve">, </w:t>
      </w:r>
      <w:r w:rsidRPr="00276F42">
        <w:rPr>
          <w:rFonts w:cs="Arial"/>
          <w:i/>
          <w:iCs/>
          <w:noProof/>
          <w:szCs w:val="24"/>
          <w:lang w:val="en-GB"/>
        </w:rPr>
        <w:t>50</w:t>
      </w:r>
      <w:r w:rsidRPr="00276F42">
        <w:rPr>
          <w:rFonts w:cs="Arial"/>
          <w:noProof/>
          <w:szCs w:val="24"/>
          <w:lang w:val="en-GB"/>
        </w:rPr>
        <w:t xml:space="preserve">(1), 537–567. </w:t>
      </w:r>
      <w:r w:rsidRPr="00276F42">
        <w:rPr>
          <w:rFonts w:cs="Arial"/>
          <w:noProof/>
          <w:szCs w:val="24"/>
          <w:lang w:val="en-GB"/>
        </w:rPr>
        <w:lastRenderedPageBreak/>
        <w:t>https://doi.org/10.1146/annurev.psych.50.1.537</w:t>
      </w:r>
    </w:p>
    <w:p w14:paraId="198641BC"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Kwiek, M. (2006). The University and the State. </w:t>
      </w:r>
      <w:r w:rsidRPr="00276F42">
        <w:rPr>
          <w:rFonts w:cs="Arial"/>
          <w:i/>
          <w:iCs/>
          <w:noProof/>
          <w:szCs w:val="24"/>
          <w:lang w:val="en-GB"/>
        </w:rPr>
        <w:t>The Journal of Higher Education</w:t>
      </w:r>
      <w:r w:rsidRPr="00276F42">
        <w:rPr>
          <w:rFonts w:cs="Arial"/>
          <w:noProof/>
          <w:szCs w:val="24"/>
          <w:lang w:val="en-GB"/>
        </w:rPr>
        <w:t>. https://doi.org/10.2307/1975223</w:t>
      </w:r>
    </w:p>
    <w:p w14:paraId="4E94766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Kwiek, M. (2015). </w:t>
      </w:r>
      <w:r w:rsidRPr="005F19E8">
        <w:rPr>
          <w:rFonts w:cs="Arial"/>
          <w:i/>
          <w:iCs/>
          <w:noProof/>
          <w:szCs w:val="24"/>
        </w:rPr>
        <w:t>Uniwersytet w dobie przemian. Instytucje i kadra akademicka w warunkach rosnącej konkurencji</w:t>
      </w:r>
      <w:r w:rsidRPr="005F19E8">
        <w:rPr>
          <w:rFonts w:cs="Arial"/>
          <w:noProof/>
          <w:szCs w:val="24"/>
        </w:rPr>
        <w:t xml:space="preserve"> (I). Wydawnictwo Naukowe PWN.</w:t>
      </w:r>
    </w:p>
    <w:p w14:paraId="308F349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Kwiek, M. (2017). Wprowadzenie: Reforma szkolnictwa wyższego w Polsce i jej wyzwania. Jak stopniowa dehermetyzacja systemu prowadzi do jego stratyfikacji. </w:t>
      </w:r>
      <w:r w:rsidRPr="005F19E8">
        <w:rPr>
          <w:rFonts w:cs="Arial"/>
          <w:i/>
          <w:iCs/>
          <w:noProof/>
          <w:szCs w:val="24"/>
        </w:rPr>
        <w:t>Nauka i Szkolnictwo Wyższe</w:t>
      </w:r>
      <w:r w:rsidRPr="005F19E8">
        <w:rPr>
          <w:rFonts w:cs="Arial"/>
          <w:noProof/>
          <w:szCs w:val="24"/>
        </w:rPr>
        <w:t xml:space="preserve">, </w:t>
      </w:r>
      <w:r w:rsidRPr="005F19E8">
        <w:rPr>
          <w:rFonts w:cs="Arial"/>
          <w:i/>
          <w:iCs/>
          <w:noProof/>
          <w:szCs w:val="24"/>
        </w:rPr>
        <w:t>2(50)</w:t>
      </w:r>
      <w:r w:rsidRPr="005F19E8">
        <w:rPr>
          <w:rFonts w:cs="Arial"/>
          <w:noProof/>
          <w:szCs w:val="24"/>
        </w:rPr>
        <w:t>, 9–38. https://doi.org/10.14746/nisw.2017.2.0</w:t>
      </w:r>
    </w:p>
    <w:p w14:paraId="00E189A2"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Kwiek, M. (2019). </w:t>
      </w:r>
      <w:r w:rsidRPr="00276F42">
        <w:rPr>
          <w:rFonts w:cs="Arial"/>
          <w:i/>
          <w:iCs/>
          <w:noProof/>
          <w:szCs w:val="24"/>
          <w:lang w:val="en-GB"/>
        </w:rPr>
        <w:t>Changing European academics: A comparative study of social stratification, work patterns and research productivity</w:t>
      </w:r>
      <w:r w:rsidRPr="00276F42">
        <w:rPr>
          <w:rFonts w:cs="Arial"/>
          <w:noProof/>
          <w:szCs w:val="24"/>
          <w:lang w:val="en-GB"/>
        </w:rPr>
        <w:t xml:space="preserve">. </w:t>
      </w:r>
      <w:r w:rsidRPr="005F19E8">
        <w:rPr>
          <w:rFonts w:cs="Arial"/>
          <w:noProof/>
          <w:szCs w:val="24"/>
        </w:rPr>
        <w:t>Routledge.</w:t>
      </w:r>
    </w:p>
    <w:p w14:paraId="6769BA3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Kwiek, M., Antonowicz, D., Brdulak, J., Hulicka, M., Jędrzejewski, T., Kowalski, R., Kulczycki, E., Szadkowski, K., Szot, A., &amp; Wolszczak-Derlacz, J. (2016). </w:t>
      </w:r>
      <w:r w:rsidRPr="005F19E8">
        <w:rPr>
          <w:rFonts w:cs="Arial"/>
          <w:i/>
          <w:iCs/>
          <w:noProof/>
          <w:szCs w:val="24"/>
        </w:rPr>
        <w:t>Projekt założeń do ustawy Prawo o szkolnictwie wyższym</w:t>
      </w:r>
      <w:r w:rsidRPr="005F19E8">
        <w:rPr>
          <w:rFonts w:cs="Arial"/>
          <w:noProof/>
          <w:szCs w:val="24"/>
        </w:rPr>
        <w:t>. Uniwersytet im. Adama Mickiewicza w Poznniu. https://repozytorium.amu.edu.pl/bitstream/10593/16175/1/Projekt_zalozen_Kwiek_et_al_2016_Final.pdf</w:t>
      </w:r>
    </w:p>
    <w:p w14:paraId="5E1A53F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Laloux, F. (2015). </w:t>
      </w:r>
      <w:r w:rsidRPr="005F19E8">
        <w:rPr>
          <w:rFonts w:cs="Arial"/>
          <w:i/>
          <w:iCs/>
          <w:noProof/>
          <w:szCs w:val="24"/>
        </w:rPr>
        <w:t>Pracować inaczej</w:t>
      </w:r>
      <w:r w:rsidRPr="005F19E8">
        <w:rPr>
          <w:rFonts w:cs="Arial"/>
          <w:noProof/>
          <w:szCs w:val="24"/>
        </w:rPr>
        <w:t>. Wydawnictwo Studio EMKA.</w:t>
      </w:r>
    </w:p>
    <w:p w14:paraId="3314B4B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Leja, K. (2003). </w:t>
      </w:r>
      <w:r w:rsidRPr="005F19E8">
        <w:rPr>
          <w:rFonts w:cs="Arial"/>
          <w:i/>
          <w:iCs/>
          <w:noProof/>
          <w:szCs w:val="24"/>
        </w:rPr>
        <w:t>Instytucja Akademicka. Strategia. Efektywność . Jakość</w:t>
      </w:r>
      <w:r w:rsidRPr="005F19E8">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C6616A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Leja, K. (2011). </w:t>
      </w:r>
      <w:r w:rsidRPr="005F19E8">
        <w:rPr>
          <w:rFonts w:cs="Arial"/>
          <w:i/>
          <w:iCs/>
          <w:noProof/>
          <w:szCs w:val="24"/>
        </w:rPr>
        <w:t>Koncepcje zarządzania współczesnym uniwersytetem</w:t>
      </w:r>
      <w:r w:rsidRPr="005F19E8">
        <w:rPr>
          <w:rFonts w:cs="Arial"/>
          <w:noProof/>
          <w:szCs w:val="24"/>
        </w:rPr>
        <w:t xml:space="preserve"> (Numer JANUARY 2011). https://doi.org/10.13140/RG.2.1.3539.1529</w:t>
      </w:r>
    </w:p>
    <w:p w14:paraId="3380627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Leja, K. (2012). Uczelnia społecznie odpowiedzialna. </w:t>
      </w:r>
      <w:r w:rsidRPr="005F19E8">
        <w:rPr>
          <w:rFonts w:cs="Arial"/>
          <w:i/>
          <w:iCs/>
          <w:noProof/>
          <w:szCs w:val="24"/>
        </w:rPr>
        <w:t>Pomorski Przegląd Gospodarczy</w:t>
      </w:r>
      <w:r w:rsidRPr="005F19E8">
        <w:rPr>
          <w:rFonts w:cs="Arial"/>
          <w:noProof/>
          <w:szCs w:val="24"/>
        </w:rPr>
        <w:t xml:space="preserve">, </w:t>
      </w:r>
      <w:r w:rsidRPr="005F19E8">
        <w:rPr>
          <w:rFonts w:cs="Arial"/>
          <w:i/>
          <w:iCs/>
          <w:noProof/>
          <w:szCs w:val="24"/>
        </w:rPr>
        <w:t>4</w:t>
      </w:r>
      <w:r w:rsidRPr="005F19E8">
        <w:rPr>
          <w:rFonts w:cs="Arial"/>
          <w:noProof/>
          <w:szCs w:val="24"/>
        </w:rPr>
        <w:t>, 47–49. https://ppg.ibngr.pl/pomorski-przeglad-gospodarczy/uczelnia-spolecznie-odpowiedzialna</w:t>
      </w:r>
    </w:p>
    <w:p w14:paraId="5F4DEF27"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Leja, K. (2019). </w:t>
      </w:r>
      <w:r w:rsidRPr="005F19E8">
        <w:rPr>
          <w:rFonts w:cs="Arial"/>
          <w:i/>
          <w:iCs/>
          <w:noProof/>
          <w:szCs w:val="24"/>
        </w:rPr>
        <w:t>Misja społecznie odpowiedzialnego uniwersytetu</w:t>
      </w:r>
      <w:r w:rsidRPr="005F19E8">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4BDCA467"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Levy, A. (1986). Second-order planned change: Definition and conceptualization. </w:t>
      </w:r>
      <w:r w:rsidRPr="005F19E8">
        <w:rPr>
          <w:rFonts w:cs="Arial"/>
          <w:i/>
          <w:iCs/>
          <w:noProof/>
          <w:szCs w:val="24"/>
        </w:rPr>
        <w:t>Organizational Dynamics</w:t>
      </w:r>
      <w:r w:rsidRPr="005F19E8">
        <w:rPr>
          <w:rFonts w:cs="Arial"/>
          <w:noProof/>
          <w:szCs w:val="24"/>
        </w:rPr>
        <w:t xml:space="preserve">, </w:t>
      </w:r>
      <w:r w:rsidRPr="005F19E8">
        <w:rPr>
          <w:rFonts w:cs="Arial"/>
          <w:i/>
          <w:iCs/>
          <w:noProof/>
          <w:szCs w:val="24"/>
        </w:rPr>
        <w:t>15</w:t>
      </w:r>
      <w:r w:rsidRPr="005F19E8">
        <w:rPr>
          <w:rFonts w:cs="Arial"/>
          <w:noProof/>
          <w:szCs w:val="24"/>
        </w:rPr>
        <w:t>(1), 5–23. https://doi.org/10.1016/0090-2616(86)90022-7</w:t>
      </w:r>
    </w:p>
    <w:p w14:paraId="6A9BD935"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Lewandowski, K., &amp; Zieliński, G. (2012). Determinanty percepcji jakości usług edukacyjnych w perspektywie grup interesariuszy. </w:t>
      </w:r>
      <w:r w:rsidRPr="00276F42">
        <w:rPr>
          <w:rFonts w:cs="Arial"/>
          <w:i/>
          <w:iCs/>
          <w:noProof/>
          <w:szCs w:val="24"/>
          <w:lang w:val="en-GB"/>
        </w:rPr>
        <w:t>Zarządzanie i Finanse</w:t>
      </w:r>
      <w:r w:rsidRPr="00276F42">
        <w:rPr>
          <w:rFonts w:cs="Arial"/>
          <w:noProof/>
          <w:szCs w:val="24"/>
          <w:lang w:val="en-GB"/>
        </w:rPr>
        <w:t xml:space="preserve">, </w:t>
      </w:r>
      <w:r w:rsidRPr="00276F42">
        <w:rPr>
          <w:rFonts w:cs="Arial"/>
          <w:i/>
          <w:iCs/>
          <w:noProof/>
          <w:szCs w:val="24"/>
          <w:lang w:val="en-GB"/>
        </w:rPr>
        <w:t>3</w:t>
      </w:r>
      <w:r w:rsidRPr="00276F42">
        <w:rPr>
          <w:rFonts w:cs="Arial"/>
          <w:noProof/>
          <w:szCs w:val="24"/>
          <w:lang w:val="en-GB"/>
        </w:rPr>
        <w:t>(3), 42–54.</w:t>
      </w:r>
    </w:p>
    <w:p w14:paraId="77E8C5A1"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Likert, R. (1932). Technique for the Measurement of Attitudes. </w:t>
      </w:r>
      <w:r w:rsidRPr="005F19E8">
        <w:rPr>
          <w:rFonts w:cs="Arial"/>
          <w:i/>
          <w:iCs/>
          <w:noProof/>
          <w:szCs w:val="24"/>
        </w:rPr>
        <w:t>Archives of Psychology</w:t>
      </w:r>
      <w:r w:rsidRPr="005F19E8">
        <w:rPr>
          <w:rFonts w:cs="Arial"/>
          <w:noProof/>
          <w:szCs w:val="24"/>
        </w:rPr>
        <w:t xml:space="preserve">, </w:t>
      </w:r>
      <w:r w:rsidRPr="005F19E8">
        <w:rPr>
          <w:rFonts w:cs="Arial"/>
          <w:i/>
          <w:iCs/>
          <w:noProof/>
          <w:szCs w:val="24"/>
        </w:rPr>
        <w:t>22</w:t>
      </w:r>
      <w:r w:rsidRPr="005F19E8">
        <w:rPr>
          <w:rFonts w:cs="Arial"/>
          <w:noProof/>
          <w:szCs w:val="24"/>
        </w:rPr>
        <w:t>(140).</w:t>
      </w:r>
    </w:p>
    <w:p w14:paraId="37F2A999"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Lisowska, A., &amp; Ziemiński, Ł. (2012). Zarządzanie jakością w urzędach administracji publicznej. </w:t>
      </w:r>
      <w:r w:rsidRPr="005F19E8">
        <w:rPr>
          <w:rFonts w:cs="Arial"/>
          <w:i/>
          <w:iCs/>
          <w:noProof/>
          <w:szCs w:val="24"/>
        </w:rPr>
        <w:t>Zeszyty Naukowe Uniwersytetu Przyrodniczo-Humanistycznego w Siedlcach</w:t>
      </w:r>
      <w:r w:rsidRPr="005F19E8">
        <w:rPr>
          <w:rFonts w:cs="Arial"/>
          <w:noProof/>
          <w:szCs w:val="24"/>
        </w:rPr>
        <w:t xml:space="preserve">, </w:t>
      </w:r>
      <w:r w:rsidRPr="005F19E8">
        <w:rPr>
          <w:rFonts w:cs="Arial"/>
          <w:i/>
          <w:iCs/>
          <w:noProof/>
          <w:szCs w:val="24"/>
        </w:rPr>
        <w:t>95</w:t>
      </w:r>
      <w:r w:rsidRPr="005F19E8">
        <w:rPr>
          <w:rFonts w:cs="Arial"/>
          <w:noProof/>
          <w:szCs w:val="24"/>
        </w:rPr>
        <w:t>, 302–322.</w:t>
      </w:r>
    </w:p>
    <w:p w14:paraId="73613303"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Lozano-Ros, R. (2003). </w:t>
      </w:r>
      <w:r w:rsidRPr="00276F42">
        <w:rPr>
          <w:rFonts w:cs="Arial"/>
          <w:i/>
          <w:iCs/>
          <w:noProof/>
          <w:szCs w:val="24"/>
          <w:lang w:val="en-GB"/>
        </w:rPr>
        <w:t xml:space="preserve">Sustainable development in higher education. Incorporation, assessment and </w:t>
      </w:r>
      <w:r w:rsidRPr="00276F42">
        <w:rPr>
          <w:rFonts w:cs="Arial"/>
          <w:i/>
          <w:iCs/>
          <w:noProof/>
          <w:szCs w:val="24"/>
          <w:lang w:val="en-GB"/>
        </w:rPr>
        <w:lastRenderedPageBreak/>
        <w:t>reporting of sustainable development in higher education institutions.</w:t>
      </w:r>
      <w:r w:rsidRPr="00276F42">
        <w:rPr>
          <w:rFonts w:cs="Arial"/>
          <w:noProof/>
          <w:szCs w:val="24"/>
          <w:lang w:val="en-GB"/>
        </w:rPr>
        <w:t xml:space="preserve"> [Lund University]. https://lup.lub.lu.se/luur/download?func=downloadFile&amp;recordOId=1325193&amp;fileOId=1325194</w:t>
      </w:r>
    </w:p>
    <w:p w14:paraId="72EEF186"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Lozano, R. (2006). Incorporation and institutionalization of SD into universities: breaking through barriers to change. </w:t>
      </w:r>
      <w:r w:rsidRPr="00276F42">
        <w:rPr>
          <w:rFonts w:cs="Arial"/>
          <w:i/>
          <w:iCs/>
          <w:noProof/>
          <w:szCs w:val="24"/>
          <w:lang w:val="en-GB"/>
        </w:rPr>
        <w:t>Journal of Cleaner Production</w:t>
      </w:r>
      <w:r w:rsidRPr="00276F42">
        <w:rPr>
          <w:rFonts w:cs="Arial"/>
          <w:noProof/>
          <w:szCs w:val="24"/>
          <w:lang w:val="en-GB"/>
        </w:rPr>
        <w:t xml:space="preserve">, </w:t>
      </w:r>
      <w:r w:rsidRPr="00276F42">
        <w:rPr>
          <w:rFonts w:cs="Arial"/>
          <w:i/>
          <w:iCs/>
          <w:noProof/>
          <w:szCs w:val="24"/>
          <w:lang w:val="en-GB"/>
        </w:rPr>
        <w:t>14</w:t>
      </w:r>
      <w:r w:rsidRPr="00276F42">
        <w:rPr>
          <w:rFonts w:cs="Arial"/>
          <w:noProof/>
          <w:szCs w:val="24"/>
          <w:lang w:val="en-GB"/>
        </w:rPr>
        <w:t>(9–11), 787–796. https://doi.org/10.1016/j.jclepro.2005.12.010</w:t>
      </w:r>
    </w:p>
    <w:p w14:paraId="53B49033"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Mainardes, E. W., Alves, H., &amp; Raposo, M. (2012). A model for stakeholder classification and stakeholder relationships. </w:t>
      </w:r>
      <w:r w:rsidRPr="00276F42">
        <w:rPr>
          <w:rFonts w:cs="Arial"/>
          <w:i/>
          <w:iCs/>
          <w:noProof/>
          <w:szCs w:val="24"/>
          <w:lang w:val="en-GB"/>
        </w:rPr>
        <w:t>MANAGEMENT DECISION</w:t>
      </w:r>
      <w:r w:rsidRPr="00276F42">
        <w:rPr>
          <w:rFonts w:cs="Arial"/>
          <w:noProof/>
          <w:szCs w:val="24"/>
          <w:lang w:val="en-GB"/>
        </w:rPr>
        <w:t xml:space="preserve">, </w:t>
      </w:r>
      <w:r w:rsidRPr="00276F42">
        <w:rPr>
          <w:rFonts w:cs="Arial"/>
          <w:i/>
          <w:iCs/>
          <w:noProof/>
          <w:szCs w:val="24"/>
          <w:lang w:val="en-GB"/>
        </w:rPr>
        <w:t>50</w:t>
      </w:r>
      <w:r w:rsidRPr="00276F42">
        <w:rPr>
          <w:rFonts w:cs="Arial"/>
          <w:noProof/>
          <w:szCs w:val="24"/>
          <w:lang w:val="en-GB"/>
        </w:rPr>
        <w:t>(10), 1861–1879. https://doi.org/10.1108/00251741211279648</w:t>
      </w:r>
    </w:p>
    <w:p w14:paraId="510CCB5E"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Marginson, S. (2006). Dynamics of National and Global Competition in Higher Education. </w:t>
      </w:r>
      <w:r w:rsidRPr="00276F42">
        <w:rPr>
          <w:rFonts w:cs="Arial"/>
          <w:i/>
          <w:iCs/>
          <w:noProof/>
          <w:szCs w:val="24"/>
          <w:lang w:val="en-GB"/>
        </w:rPr>
        <w:t>Higher Education</w:t>
      </w:r>
      <w:r w:rsidRPr="00276F42">
        <w:rPr>
          <w:rFonts w:cs="Arial"/>
          <w:noProof/>
          <w:szCs w:val="24"/>
          <w:lang w:val="en-GB"/>
        </w:rPr>
        <w:t xml:space="preserve">, </w:t>
      </w:r>
      <w:r w:rsidRPr="00276F42">
        <w:rPr>
          <w:rFonts w:cs="Arial"/>
          <w:i/>
          <w:iCs/>
          <w:noProof/>
          <w:szCs w:val="24"/>
          <w:lang w:val="en-GB"/>
        </w:rPr>
        <w:t>52</w:t>
      </w:r>
      <w:r w:rsidRPr="00276F42">
        <w:rPr>
          <w:rFonts w:cs="Arial"/>
          <w:noProof/>
          <w:szCs w:val="24"/>
          <w:lang w:val="en-GB"/>
        </w:rPr>
        <w:t>(1), 1–39. https://doi.org/10.1007/s10734-004-7649-x</w:t>
      </w:r>
    </w:p>
    <w:p w14:paraId="72E2C2FE"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Martin, J. B., &amp; Reynolds, T. P. (2002). Academic-industrial relationships: Opportunities and pitfalls. </w:t>
      </w:r>
      <w:r w:rsidRPr="00276F42">
        <w:rPr>
          <w:rFonts w:cs="Arial"/>
          <w:i/>
          <w:iCs/>
          <w:noProof/>
          <w:szCs w:val="24"/>
          <w:lang w:val="en-GB"/>
        </w:rPr>
        <w:t>Science and Engineering Ethics</w:t>
      </w:r>
      <w:r w:rsidRPr="00276F42">
        <w:rPr>
          <w:rFonts w:cs="Arial"/>
          <w:noProof/>
          <w:szCs w:val="24"/>
          <w:lang w:val="en-GB"/>
        </w:rPr>
        <w:t xml:space="preserve">, </w:t>
      </w:r>
      <w:r w:rsidRPr="00276F42">
        <w:rPr>
          <w:rFonts w:cs="Arial"/>
          <w:i/>
          <w:iCs/>
          <w:noProof/>
          <w:szCs w:val="24"/>
          <w:lang w:val="en-GB"/>
        </w:rPr>
        <w:t>8</w:t>
      </w:r>
      <w:r w:rsidRPr="00276F42">
        <w:rPr>
          <w:rFonts w:cs="Arial"/>
          <w:noProof/>
          <w:szCs w:val="24"/>
          <w:lang w:val="en-GB"/>
        </w:rPr>
        <w:t>(3), 443–454. https://doi.org/10.1007/s11948-002-0066-6</w:t>
      </w:r>
    </w:p>
    <w:p w14:paraId="005F6F0E"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Matzat, U., Snijders, C., &amp; van der Horst, W. (2009). Effects of different types of progress indicators on drop-out rates in web surveys. </w:t>
      </w:r>
      <w:r w:rsidRPr="005F19E8">
        <w:rPr>
          <w:rFonts w:cs="Arial"/>
          <w:i/>
          <w:iCs/>
          <w:noProof/>
          <w:szCs w:val="24"/>
        </w:rPr>
        <w:t>Social Psychology</w:t>
      </w:r>
      <w:r w:rsidRPr="005F19E8">
        <w:rPr>
          <w:rFonts w:cs="Arial"/>
          <w:noProof/>
          <w:szCs w:val="24"/>
        </w:rPr>
        <w:t xml:space="preserve">, </w:t>
      </w:r>
      <w:r w:rsidRPr="005F19E8">
        <w:rPr>
          <w:rFonts w:cs="Arial"/>
          <w:i/>
          <w:iCs/>
          <w:noProof/>
          <w:szCs w:val="24"/>
        </w:rPr>
        <w:t>40</w:t>
      </w:r>
      <w:r w:rsidRPr="005F19E8">
        <w:rPr>
          <w:rFonts w:cs="Arial"/>
          <w:noProof/>
          <w:szCs w:val="24"/>
        </w:rPr>
        <w:t>(1), 43.</w:t>
      </w:r>
    </w:p>
    <w:p w14:paraId="68342B6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Mazur, J. (2001). </w:t>
      </w:r>
      <w:r w:rsidRPr="005F19E8">
        <w:rPr>
          <w:rFonts w:cs="Arial"/>
          <w:i/>
          <w:iCs/>
          <w:noProof/>
          <w:szCs w:val="24"/>
        </w:rPr>
        <w:t>Zarządzanie marketingiem usług</w:t>
      </w:r>
      <w:r w:rsidRPr="005F19E8">
        <w:rPr>
          <w:rFonts w:cs="Arial"/>
          <w:noProof/>
          <w:szCs w:val="24"/>
        </w:rPr>
        <w:t>. Difin.</w:t>
      </w:r>
    </w:p>
    <w:p w14:paraId="3471D48E"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Merton, R. K. (1968). </w:t>
      </w:r>
      <w:r w:rsidRPr="00276F42">
        <w:rPr>
          <w:rFonts w:cs="Arial"/>
          <w:noProof/>
          <w:szCs w:val="24"/>
          <w:lang w:val="en-GB"/>
        </w:rPr>
        <w:t xml:space="preserve">The Matthew Effect in Science: The reward and communication systems of science are considered. </w:t>
      </w:r>
      <w:r w:rsidRPr="00276F42">
        <w:rPr>
          <w:rFonts w:cs="Arial"/>
          <w:i/>
          <w:iCs/>
          <w:noProof/>
          <w:szCs w:val="24"/>
          <w:lang w:val="en-GB"/>
        </w:rPr>
        <w:t>Science</w:t>
      </w:r>
      <w:r w:rsidRPr="00276F42">
        <w:rPr>
          <w:rFonts w:cs="Arial"/>
          <w:noProof/>
          <w:szCs w:val="24"/>
          <w:lang w:val="en-GB"/>
        </w:rPr>
        <w:t xml:space="preserve">, </w:t>
      </w:r>
      <w:r w:rsidRPr="00276F42">
        <w:rPr>
          <w:rFonts w:cs="Arial"/>
          <w:i/>
          <w:iCs/>
          <w:noProof/>
          <w:szCs w:val="24"/>
          <w:lang w:val="en-GB"/>
        </w:rPr>
        <w:t>159</w:t>
      </w:r>
      <w:r w:rsidRPr="00276F42">
        <w:rPr>
          <w:rFonts w:cs="Arial"/>
          <w:noProof/>
          <w:szCs w:val="24"/>
          <w:lang w:val="en-GB"/>
        </w:rPr>
        <w:t>(3810), 56–63. https://doi.org/10.1126/science.159.3810.56</w:t>
      </w:r>
    </w:p>
    <w:p w14:paraId="0DF40E0D"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i/>
          <w:iCs/>
          <w:noProof/>
          <w:szCs w:val="24"/>
          <w:lang w:val="en-GB"/>
        </w:rPr>
        <w:t>Methodology of Round University Ranking 2020</w:t>
      </w:r>
      <w:r w:rsidRPr="00276F42">
        <w:rPr>
          <w:rFonts w:cs="Arial"/>
          <w:noProof/>
          <w:szCs w:val="24"/>
          <w:lang w:val="en-GB"/>
        </w:rPr>
        <w:t>. (2020). https://roundranking.com/methodology/methodology.html</w:t>
      </w:r>
    </w:p>
    <w:p w14:paraId="66CBC09E"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i/>
          <w:iCs/>
          <w:noProof/>
          <w:szCs w:val="24"/>
        </w:rPr>
        <w:t>Metodologia Rankingu Szkół Wyższych Perspektywy 2020</w:t>
      </w:r>
      <w:r w:rsidRPr="005F19E8">
        <w:rPr>
          <w:rFonts w:cs="Arial"/>
          <w:noProof/>
          <w:szCs w:val="24"/>
        </w:rPr>
        <w:t>. (2020, luty 23). http://ranking.perspektywy.pl/2020/article/metodologia-rankingu-uczelni-akademickich</w:t>
      </w:r>
    </w:p>
    <w:p w14:paraId="31A95A9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Ministerstwo Nauki i Szkolnictwa Wyższego, &amp; MNiSW. (2019). </w:t>
      </w:r>
      <w:r w:rsidRPr="005F19E8">
        <w:rPr>
          <w:rFonts w:cs="Arial"/>
          <w:i/>
          <w:iCs/>
          <w:noProof/>
          <w:szCs w:val="24"/>
        </w:rPr>
        <w:t>Przewodnik po systemie szkolnictwa wyższego i nauki</w:t>
      </w:r>
      <w:r w:rsidRPr="005F19E8">
        <w:rPr>
          <w:rFonts w:cs="Arial"/>
          <w:noProof/>
          <w:szCs w:val="24"/>
        </w:rPr>
        <w:t>. https://konstytucjadlanauki.gov.pl/content/uploads/2019/02/przewodnik-po-reformie-wydanie-i-poprawione-marzec-2019.pdf</w:t>
      </w:r>
    </w:p>
    <w:p w14:paraId="49045F77"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Mitchell, R. K., Agle, B. R., &amp; Wood, D. J. (1997). Towards a theory of stakeholder identification and Salience: Defining the Principle of Who and What Really Counts. </w:t>
      </w:r>
      <w:r w:rsidRPr="005F19E8">
        <w:rPr>
          <w:rFonts w:cs="Arial"/>
          <w:i/>
          <w:iCs/>
          <w:noProof/>
          <w:szCs w:val="24"/>
        </w:rPr>
        <w:t>Academy of Management</w:t>
      </w:r>
      <w:r w:rsidRPr="005F19E8">
        <w:rPr>
          <w:rFonts w:cs="Arial"/>
          <w:noProof/>
          <w:szCs w:val="24"/>
        </w:rPr>
        <w:t xml:space="preserve">, </w:t>
      </w:r>
      <w:r w:rsidRPr="005F19E8">
        <w:rPr>
          <w:rFonts w:cs="Arial"/>
          <w:i/>
          <w:iCs/>
          <w:noProof/>
          <w:szCs w:val="24"/>
        </w:rPr>
        <w:t>22</w:t>
      </w:r>
      <w:r w:rsidRPr="005F19E8">
        <w:rPr>
          <w:rFonts w:cs="Arial"/>
          <w:noProof/>
          <w:szCs w:val="24"/>
        </w:rPr>
        <w:t>(4), 853–886.</w:t>
      </w:r>
    </w:p>
    <w:p w14:paraId="47CF3C8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MNiSW. (2013). </w:t>
      </w:r>
      <w:r w:rsidRPr="005F19E8">
        <w:rPr>
          <w:rFonts w:cs="Arial"/>
          <w:i/>
          <w:iCs/>
          <w:noProof/>
          <w:szCs w:val="24"/>
        </w:rPr>
        <w:t>Szkolnictwo wyższe w polsce 2013</w:t>
      </w:r>
      <w:r w:rsidRPr="005F19E8">
        <w:rPr>
          <w:rFonts w:cs="Arial"/>
          <w:noProof/>
          <w:szCs w:val="24"/>
        </w:rPr>
        <w:t>.</w:t>
      </w:r>
    </w:p>
    <w:p w14:paraId="74531C1A"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MNiSW. (2019a). </w:t>
      </w:r>
      <w:r w:rsidRPr="005F19E8">
        <w:rPr>
          <w:rFonts w:cs="Arial"/>
          <w:i/>
          <w:iCs/>
          <w:noProof/>
          <w:szCs w:val="24"/>
        </w:rPr>
        <w:t>Finansowanie uczelni w świetle przepisów Ustawy 2.0</w:t>
      </w:r>
      <w:r w:rsidRPr="005F19E8">
        <w:rPr>
          <w:rFonts w:cs="Arial"/>
          <w:noProof/>
          <w:szCs w:val="24"/>
        </w:rPr>
        <w:t>.</w:t>
      </w:r>
    </w:p>
    <w:p w14:paraId="336A0FB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MNiSW. (2019b). Konstytucja dla Nauki. Prawo o szkolnictwie wyższym i nauce - komentarz. W </w:t>
      </w:r>
      <w:r w:rsidRPr="005F19E8">
        <w:rPr>
          <w:rFonts w:cs="Arial"/>
          <w:i/>
          <w:iCs/>
          <w:noProof/>
          <w:szCs w:val="24"/>
        </w:rPr>
        <w:t>Prawo o szkolnictwie wyższym i nauce. komentarz</w:t>
      </w:r>
      <w:r w:rsidRPr="005F19E8">
        <w:rPr>
          <w:rFonts w:cs="Arial"/>
          <w:noProof/>
          <w:szCs w:val="24"/>
        </w:rPr>
        <w:t xml:space="preserve"> (Numer 7).</w:t>
      </w:r>
    </w:p>
    <w:p w14:paraId="06E9226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Moroń, D. (2016). Wpływ przemian demograficznych na szkolnictwo wyższe w Polsce. </w:t>
      </w:r>
      <w:r w:rsidRPr="005F19E8">
        <w:rPr>
          <w:rFonts w:cs="Arial"/>
          <w:i/>
          <w:iCs/>
          <w:noProof/>
          <w:szCs w:val="24"/>
        </w:rPr>
        <w:t>Studia Ekonomiczne. Zeszyty Naukowe Uniwersytetu Ekonomicznego w Katowicach</w:t>
      </w:r>
      <w:r w:rsidRPr="005F19E8">
        <w:rPr>
          <w:rFonts w:cs="Arial"/>
          <w:noProof/>
          <w:szCs w:val="24"/>
        </w:rPr>
        <w:t xml:space="preserve">, </w:t>
      </w:r>
      <w:r w:rsidRPr="005F19E8">
        <w:rPr>
          <w:rFonts w:cs="Arial"/>
          <w:i/>
          <w:iCs/>
          <w:noProof/>
          <w:szCs w:val="24"/>
        </w:rPr>
        <w:t>290</w:t>
      </w:r>
      <w:r w:rsidRPr="005F19E8">
        <w:rPr>
          <w:rFonts w:cs="Arial"/>
          <w:noProof/>
          <w:szCs w:val="24"/>
        </w:rPr>
        <w:t>, 107–116.</w:t>
      </w:r>
    </w:p>
    <w:p w14:paraId="38DA14ED"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Mueller, S. L., &amp; Thomas, A. S. (2001). </w:t>
      </w:r>
      <w:r w:rsidRPr="00276F42">
        <w:rPr>
          <w:rFonts w:cs="Arial"/>
          <w:noProof/>
          <w:szCs w:val="24"/>
          <w:lang w:val="en-GB"/>
        </w:rPr>
        <w:t xml:space="preserve">Culture and entrepreneurial potential. </w:t>
      </w:r>
      <w:r w:rsidRPr="00276F42">
        <w:rPr>
          <w:rFonts w:cs="Arial"/>
          <w:i/>
          <w:iCs/>
          <w:noProof/>
          <w:szCs w:val="24"/>
          <w:lang w:val="en-GB"/>
        </w:rPr>
        <w:t>Journal of Business Venturing</w:t>
      </w:r>
      <w:r w:rsidRPr="00276F42">
        <w:rPr>
          <w:rFonts w:cs="Arial"/>
          <w:noProof/>
          <w:szCs w:val="24"/>
          <w:lang w:val="en-GB"/>
        </w:rPr>
        <w:t xml:space="preserve">, </w:t>
      </w:r>
      <w:r w:rsidRPr="00276F42">
        <w:rPr>
          <w:rFonts w:cs="Arial"/>
          <w:i/>
          <w:iCs/>
          <w:noProof/>
          <w:szCs w:val="24"/>
          <w:lang w:val="en-GB"/>
        </w:rPr>
        <w:t>16</w:t>
      </w:r>
      <w:r w:rsidRPr="00276F42">
        <w:rPr>
          <w:rFonts w:cs="Arial"/>
          <w:noProof/>
          <w:szCs w:val="24"/>
          <w:lang w:val="en-GB"/>
        </w:rPr>
        <w:t>(1), 51–75. https://doi.org/10.1016/S0883-9026(99)00039-7</w:t>
      </w:r>
    </w:p>
    <w:p w14:paraId="21618877"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i/>
          <w:iCs/>
          <w:noProof/>
          <w:szCs w:val="24"/>
          <w:lang w:val="en-GB"/>
        </w:rPr>
        <w:lastRenderedPageBreak/>
        <w:t>MyPlan College Rankings</w:t>
      </w:r>
      <w:r w:rsidRPr="00276F42">
        <w:rPr>
          <w:rFonts w:cs="Arial"/>
          <w:noProof/>
          <w:szCs w:val="24"/>
          <w:lang w:val="en-GB"/>
        </w:rPr>
        <w:t>. (2020). https://www.myplan.com/education/colleges/college_rankings_1.php</w:t>
      </w:r>
    </w:p>
    <w:p w14:paraId="35BCF1D5"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Nazarko, J., Komuda, M., Kuźmicz, K., Szubzda, E., &amp; Urban, J. (2008). </w:t>
      </w:r>
      <w:r w:rsidRPr="005F19E8">
        <w:rPr>
          <w:rFonts w:cs="Arial"/>
          <w:i/>
          <w:iCs/>
          <w:noProof/>
          <w:szCs w:val="24"/>
        </w:rPr>
        <w:t>Metoda DEA w badaniu efektywności instytucji sektora publicznego na przykładzie szkół wyższych</w:t>
      </w:r>
      <w:r w:rsidRPr="005F19E8">
        <w:rPr>
          <w:rFonts w:cs="Arial"/>
          <w:noProof/>
          <w:szCs w:val="24"/>
        </w:rPr>
        <w:t xml:space="preserve">. </w:t>
      </w:r>
      <w:r w:rsidRPr="00276F42">
        <w:rPr>
          <w:rFonts w:cs="Arial"/>
          <w:i/>
          <w:iCs/>
          <w:noProof/>
          <w:szCs w:val="24"/>
          <w:lang w:val="en-GB"/>
        </w:rPr>
        <w:t>4</w:t>
      </w:r>
      <w:r w:rsidRPr="00276F42">
        <w:rPr>
          <w:rFonts w:cs="Arial"/>
          <w:noProof/>
          <w:szCs w:val="24"/>
          <w:lang w:val="en-GB"/>
        </w:rPr>
        <w:t>.</w:t>
      </w:r>
    </w:p>
    <w:p w14:paraId="2C963F7D"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Newby, P. (1999). Culture and quality in higher education. </w:t>
      </w:r>
      <w:r w:rsidRPr="00276F42">
        <w:rPr>
          <w:rFonts w:cs="Arial"/>
          <w:i/>
          <w:iCs/>
          <w:noProof/>
          <w:szCs w:val="24"/>
          <w:lang w:val="en-GB"/>
        </w:rPr>
        <w:t>Higher Education Policy</w:t>
      </w:r>
      <w:r w:rsidRPr="00276F42">
        <w:rPr>
          <w:rFonts w:cs="Arial"/>
          <w:noProof/>
          <w:szCs w:val="24"/>
          <w:lang w:val="en-GB"/>
        </w:rPr>
        <w:t xml:space="preserve">, </w:t>
      </w:r>
      <w:r w:rsidRPr="00276F42">
        <w:rPr>
          <w:rFonts w:cs="Arial"/>
          <w:i/>
          <w:iCs/>
          <w:noProof/>
          <w:szCs w:val="24"/>
          <w:lang w:val="en-GB"/>
        </w:rPr>
        <w:t>12</w:t>
      </w:r>
      <w:r w:rsidRPr="00276F42">
        <w:rPr>
          <w:rFonts w:cs="Arial"/>
          <w:noProof/>
          <w:szCs w:val="24"/>
          <w:lang w:val="en-GB"/>
        </w:rPr>
        <w:t>(3), 261–275. https://doi.org/10.1016/S0952-8733(99)00014-8</w:t>
      </w:r>
    </w:p>
    <w:p w14:paraId="1B0E605A"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Niankara, I., Muqattash, R., Niankara, A., &amp; Traoret, R. I. (2020). </w:t>
      </w:r>
      <w:r w:rsidRPr="00276F42">
        <w:rPr>
          <w:rFonts w:cs="Arial"/>
          <w:noProof/>
          <w:szCs w:val="24"/>
          <w:lang w:val="en-GB"/>
        </w:rPr>
        <w:t xml:space="preserve">COVID-19 Vaccine Development in a Quadruple Helix Innovation System: Uncovering the Preferences of the Fourth Helix in the UAE. </w:t>
      </w:r>
      <w:r w:rsidRPr="00276F42">
        <w:rPr>
          <w:rFonts w:cs="Arial"/>
          <w:i/>
          <w:iCs/>
          <w:noProof/>
          <w:szCs w:val="24"/>
          <w:lang w:val="en-GB"/>
        </w:rPr>
        <w:t>Journal of Open Innovation: Technology, Market, and Complexity</w:t>
      </w:r>
      <w:r w:rsidRPr="00276F42">
        <w:rPr>
          <w:rFonts w:cs="Arial"/>
          <w:noProof/>
          <w:szCs w:val="24"/>
          <w:lang w:val="en-GB"/>
        </w:rPr>
        <w:t xml:space="preserve">, </w:t>
      </w:r>
      <w:r w:rsidRPr="00276F42">
        <w:rPr>
          <w:rFonts w:cs="Arial"/>
          <w:i/>
          <w:iCs/>
          <w:noProof/>
          <w:szCs w:val="24"/>
          <w:lang w:val="en-GB"/>
        </w:rPr>
        <w:t>6</w:t>
      </w:r>
      <w:r w:rsidRPr="00276F42">
        <w:rPr>
          <w:rFonts w:cs="Arial"/>
          <w:noProof/>
          <w:szCs w:val="24"/>
          <w:lang w:val="en-GB"/>
        </w:rPr>
        <w:t>(4), 132. https://doi.org/10.3390/joitmc6040132</w:t>
      </w:r>
    </w:p>
    <w:p w14:paraId="11930A2E"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Noaman, A. Y., Ragab, A. H. M., Fayoumi, A. G., Khedra, A. M., &amp; Madbouly, A. I. (2013). HEQAM: A developed higher education quality assessment model. </w:t>
      </w:r>
      <w:r w:rsidRPr="00276F42">
        <w:rPr>
          <w:rFonts w:cs="Arial"/>
          <w:i/>
          <w:iCs/>
          <w:noProof/>
          <w:szCs w:val="24"/>
          <w:lang w:val="en-GB"/>
        </w:rPr>
        <w:t>2013 Federated Conference on Computer Science and Information Systems, FedCSIS 2013</w:t>
      </w:r>
      <w:r w:rsidRPr="00276F42">
        <w:rPr>
          <w:rFonts w:cs="Arial"/>
          <w:noProof/>
          <w:szCs w:val="24"/>
          <w:lang w:val="en-GB"/>
        </w:rPr>
        <w:t>, 739–746.</w:t>
      </w:r>
    </w:p>
    <w:p w14:paraId="50FA4400"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Nowotny, H., Scott, P., &amp; Gibbons, M. (2003). Introduction: „Mode 2” revisited: The new production of knowledge. W </w:t>
      </w:r>
      <w:r w:rsidRPr="00276F42">
        <w:rPr>
          <w:rFonts w:cs="Arial"/>
          <w:i/>
          <w:iCs/>
          <w:noProof/>
          <w:szCs w:val="24"/>
          <w:lang w:val="en-GB"/>
        </w:rPr>
        <w:t>Minerva</w:t>
      </w:r>
      <w:r w:rsidRPr="00276F42">
        <w:rPr>
          <w:rFonts w:cs="Arial"/>
          <w:noProof/>
          <w:szCs w:val="24"/>
          <w:lang w:val="en-GB"/>
        </w:rPr>
        <w:t xml:space="preserve"> (T. 41, Numer 3, ss. 179–194). https://doi.org/10.1023/A:1025505528250</w:t>
      </w:r>
    </w:p>
    <w:p w14:paraId="2C0FA42B"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Parasuraman, A., Zeithaml, V. A., &amp; Berry, L. L. (1985). A Conceptual Model of Service Quality and Its Implications for Future Research. </w:t>
      </w:r>
      <w:r w:rsidRPr="00276F42">
        <w:rPr>
          <w:rFonts w:cs="Arial"/>
          <w:i/>
          <w:iCs/>
          <w:noProof/>
          <w:szCs w:val="24"/>
          <w:lang w:val="en-GB"/>
        </w:rPr>
        <w:t>Journal of Marketing</w:t>
      </w:r>
      <w:r w:rsidRPr="00276F42">
        <w:rPr>
          <w:rFonts w:cs="Arial"/>
          <w:noProof/>
          <w:szCs w:val="24"/>
          <w:lang w:val="en-GB"/>
        </w:rPr>
        <w:t xml:space="preserve">, </w:t>
      </w:r>
      <w:r w:rsidRPr="00276F42">
        <w:rPr>
          <w:rFonts w:cs="Arial"/>
          <w:i/>
          <w:iCs/>
          <w:noProof/>
          <w:szCs w:val="24"/>
          <w:lang w:val="en-GB"/>
        </w:rPr>
        <w:t>49</w:t>
      </w:r>
      <w:r w:rsidRPr="00276F42">
        <w:rPr>
          <w:rFonts w:cs="Arial"/>
          <w:noProof/>
          <w:szCs w:val="24"/>
          <w:lang w:val="en-GB"/>
        </w:rPr>
        <w:t>(4), 41–50. https://doi.org/10.1177/002224298504900403</w:t>
      </w:r>
    </w:p>
    <w:p w14:paraId="6F19DC3C"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Pardo del Val, M., &amp; Martínez Fuentes, C. (2003). Resistance to change: a literature review and empirical study. </w:t>
      </w:r>
      <w:r w:rsidRPr="005F19E8">
        <w:rPr>
          <w:rFonts w:cs="Arial"/>
          <w:i/>
          <w:iCs/>
          <w:noProof/>
          <w:szCs w:val="24"/>
        </w:rPr>
        <w:t>Management Decision</w:t>
      </w:r>
      <w:r w:rsidRPr="005F19E8">
        <w:rPr>
          <w:rFonts w:cs="Arial"/>
          <w:noProof/>
          <w:szCs w:val="24"/>
        </w:rPr>
        <w:t xml:space="preserve">, </w:t>
      </w:r>
      <w:r w:rsidRPr="005F19E8">
        <w:rPr>
          <w:rFonts w:cs="Arial"/>
          <w:i/>
          <w:iCs/>
          <w:noProof/>
          <w:szCs w:val="24"/>
        </w:rPr>
        <w:t>41</w:t>
      </w:r>
      <w:r w:rsidRPr="005F19E8">
        <w:rPr>
          <w:rFonts w:cs="Arial"/>
          <w:noProof/>
          <w:szCs w:val="24"/>
        </w:rPr>
        <w:t>(2), 148–155. https://doi.org/10.1108/00251740310457597</w:t>
      </w:r>
    </w:p>
    <w:p w14:paraId="4E22E919"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Pawlikowski, J. M. (2010). Polskie uczelnie wobec wyzwań procesu Bolońskiego. </w:t>
      </w:r>
      <w:r w:rsidRPr="005F19E8">
        <w:rPr>
          <w:rFonts w:cs="Arial"/>
          <w:i/>
          <w:iCs/>
          <w:noProof/>
          <w:szCs w:val="24"/>
        </w:rPr>
        <w:t>Zespół Promotorów Bolońskich</w:t>
      </w:r>
      <w:r w:rsidRPr="005F19E8">
        <w:rPr>
          <w:rFonts w:cs="Arial"/>
          <w:noProof/>
          <w:szCs w:val="24"/>
        </w:rPr>
        <w:t>. http://health.bizcalcs.com/Calculator.asp?Calc=Frame-Size-Wrist</w:t>
      </w:r>
    </w:p>
    <w:p w14:paraId="2C55554D"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Payne, A. (1997). </w:t>
      </w:r>
      <w:r w:rsidRPr="005F19E8">
        <w:rPr>
          <w:rFonts w:cs="Arial"/>
          <w:i/>
          <w:iCs/>
          <w:noProof/>
          <w:szCs w:val="24"/>
        </w:rPr>
        <w:t>Marketing usług</w:t>
      </w:r>
      <w:r w:rsidRPr="005F19E8">
        <w:rPr>
          <w:rFonts w:cs="Arial"/>
          <w:noProof/>
          <w:szCs w:val="24"/>
        </w:rPr>
        <w:t>. Wydawnictwo PWE.</w:t>
      </w:r>
    </w:p>
    <w:p w14:paraId="60B6300E"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Pianezzi, D., Nørreklit, H., &amp; Cinquini, L. (2020). Academia After Virtue? An Inquiry into the Moral Character(s) of Academics. </w:t>
      </w:r>
      <w:r w:rsidRPr="00276F42">
        <w:rPr>
          <w:rFonts w:cs="Arial"/>
          <w:i/>
          <w:iCs/>
          <w:noProof/>
          <w:szCs w:val="24"/>
          <w:lang w:val="en-GB"/>
        </w:rPr>
        <w:t>Journal of Business Ethics</w:t>
      </w:r>
      <w:r w:rsidRPr="00276F42">
        <w:rPr>
          <w:rFonts w:cs="Arial"/>
          <w:noProof/>
          <w:szCs w:val="24"/>
          <w:lang w:val="en-GB"/>
        </w:rPr>
        <w:t xml:space="preserve">, </w:t>
      </w:r>
      <w:r w:rsidRPr="00276F42">
        <w:rPr>
          <w:rFonts w:cs="Arial"/>
          <w:i/>
          <w:iCs/>
          <w:noProof/>
          <w:szCs w:val="24"/>
          <w:lang w:val="en-GB"/>
        </w:rPr>
        <w:t>167</w:t>
      </w:r>
      <w:r w:rsidRPr="00276F42">
        <w:rPr>
          <w:rFonts w:cs="Arial"/>
          <w:noProof/>
          <w:szCs w:val="24"/>
          <w:lang w:val="en-GB"/>
        </w:rPr>
        <w:t>(3), 571–588. https://doi.org/10.1007/s10551-019-04185-w</w:t>
      </w:r>
    </w:p>
    <w:p w14:paraId="485E750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Pirsig, R. M. (1994). Zen i sztuka oporządzania motocykla. W </w:t>
      </w:r>
      <w:r w:rsidRPr="005F19E8">
        <w:rPr>
          <w:rFonts w:cs="Arial"/>
          <w:i/>
          <w:iCs/>
          <w:noProof/>
          <w:szCs w:val="24"/>
        </w:rPr>
        <w:t>Dom Wydawniczy „Rebis”</w:t>
      </w:r>
      <w:r w:rsidRPr="005F19E8">
        <w:rPr>
          <w:rFonts w:cs="Arial"/>
          <w:noProof/>
          <w:szCs w:val="24"/>
        </w:rPr>
        <w:t>. http://publications.lib.chalmers.se/records/fulltext/245180/245180.pdf%0Ahttps://hdl.handle.net/20.500.12380/245180%0Ahttp://dx.doi.org/10.1016/j.jsames.2011.03.003%0Ahttps://doi.org/10.1016/j.gr.2017.08.001%0Ahttp://dx.doi.org/10.1016/j.precamres.2014.12</w:t>
      </w:r>
    </w:p>
    <w:p w14:paraId="6ABD9078"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Pucciarelli, F., &amp; Kaplan, A. (2016). Competition and strategy in higher education: Managing complexity and uncertainty. </w:t>
      </w:r>
      <w:r w:rsidRPr="00276F42">
        <w:rPr>
          <w:rFonts w:cs="Arial"/>
          <w:i/>
          <w:iCs/>
          <w:noProof/>
          <w:szCs w:val="24"/>
          <w:lang w:val="en-GB"/>
        </w:rPr>
        <w:t>Business Horizons</w:t>
      </w:r>
      <w:r w:rsidRPr="00276F42">
        <w:rPr>
          <w:rFonts w:cs="Arial"/>
          <w:noProof/>
          <w:szCs w:val="24"/>
          <w:lang w:val="en-GB"/>
        </w:rPr>
        <w:t xml:space="preserve">, </w:t>
      </w:r>
      <w:r w:rsidRPr="00276F42">
        <w:rPr>
          <w:rFonts w:cs="Arial"/>
          <w:i/>
          <w:iCs/>
          <w:noProof/>
          <w:szCs w:val="24"/>
          <w:lang w:val="en-GB"/>
        </w:rPr>
        <w:t>59</w:t>
      </w:r>
      <w:r w:rsidRPr="00276F42">
        <w:rPr>
          <w:rFonts w:cs="Arial"/>
          <w:noProof/>
          <w:szCs w:val="24"/>
          <w:lang w:val="en-GB"/>
        </w:rPr>
        <w:t>(3), 311–320. https://doi.org/10.1016/j.bushor.2016.01.003</w:t>
      </w:r>
    </w:p>
    <w:p w14:paraId="055C4B80"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QS Quacquarelli Symonds. (2020). </w:t>
      </w:r>
      <w:r w:rsidRPr="00276F42">
        <w:rPr>
          <w:rFonts w:cs="Arial"/>
          <w:i/>
          <w:iCs/>
          <w:noProof/>
          <w:szCs w:val="24"/>
          <w:lang w:val="en-GB"/>
        </w:rPr>
        <w:t>Methodology of QS World University Rankings 2020</w:t>
      </w:r>
      <w:r w:rsidRPr="00276F42">
        <w:rPr>
          <w:rFonts w:cs="Arial"/>
          <w:noProof/>
          <w:szCs w:val="24"/>
          <w:lang w:val="en-GB"/>
        </w:rPr>
        <w:t>. https://www.topuniversities.com/qs-world-university-rankings/methodology</w:t>
      </w:r>
    </w:p>
    <w:p w14:paraId="40C9234C"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QS Quacquarelli Symonds. (2023a). </w:t>
      </w:r>
      <w:r w:rsidRPr="00276F42">
        <w:rPr>
          <w:rFonts w:cs="Arial"/>
          <w:i/>
          <w:iCs/>
          <w:noProof/>
          <w:szCs w:val="24"/>
          <w:lang w:val="en-GB"/>
        </w:rPr>
        <w:t>Methodology of QS World University Rankings 2023</w:t>
      </w:r>
      <w:r w:rsidRPr="00276F42">
        <w:rPr>
          <w:rFonts w:cs="Arial"/>
          <w:noProof/>
          <w:szCs w:val="24"/>
          <w:lang w:val="en-GB"/>
        </w:rPr>
        <w:t xml:space="preserve">. </w:t>
      </w:r>
      <w:r w:rsidRPr="00276F42">
        <w:rPr>
          <w:rFonts w:cs="Arial"/>
          <w:noProof/>
          <w:szCs w:val="24"/>
          <w:lang w:val="en-GB"/>
        </w:rPr>
        <w:lastRenderedPageBreak/>
        <w:t>https://support.qs.com/hc/en-gb/articles/4405955370898-QS-World-University-Rankings</w:t>
      </w:r>
    </w:p>
    <w:p w14:paraId="7F5C047B"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QS Quacquarelli Symonds. (2023b). </w:t>
      </w:r>
      <w:r w:rsidRPr="00276F42">
        <w:rPr>
          <w:rFonts w:cs="Arial"/>
          <w:i/>
          <w:iCs/>
          <w:noProof/>
          <w:szCs w:val="24"/>
          <w:lang w:val="en-GB"/>
        </w:rPr>
        <w:t>Methodology of QS WUR - Academic Reputation</w:t>
      </w:r>
      <w:r w:rsidRPr="00276F42">
        <w:rPr>
          <w:rFonts w:cs="Arial"/>
          <w:noProof/>
          <w:szCs w:val="24"/>
          <w:lang w:val="en-GB"/>
        </w:rPr>
        <w:t>. https://support.qs.com/hc/en-gb/articles/4405952675346</w:t>
      </w:r>
    </w:p>
    <w:p w14:paraId="0824D5C7"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QS Quacquarelli Symonds. (2023c). </w:t>
      </w:r>
      <w:r w:rsidRPr="00276F42">
        <w:rPr>
          <w:rFonts w:cs="Arial"/>
          <w:i/>
          <w:iCs/>
          <w:noProof/>
          <w:szCs w:val="24"/>
          <w:lang w:val="en-GB"/>
        </w:rPr>
        <w:t>Methodology of QS WUR - Citations Per Faculty Ratio</w:t>
      </w:r>
      <w:r w:rsidRPr="00276F42">
        <w:rPr>
          <w:rFonts w:cs="Arial"/>
          <w:noProof/>
          <w:szCs w:val="24"/>
          <w:lang w:val="en-GB"/>
        </w:rPr>
        <w:t>.</w:t>
      </w:r>
    </w:p>
    <w:p w14:paraId="0829E6C6"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QS Quacquarelli Symonds. (2023d). </w:t>
      </w:r>
      <w:r w:rsidRPr="00276F42">
        <w:rPr>
          <w:rFonts w:cs="Arial"/>
          <w:i/>
          <w:iCs/>
          <w:noProof/>
          <w:szCs w:val="24"/>
          <w:lang w:val="en-GB"/>
        </w:rPr>
        <w:t>Methodology of QS WUR - Employer Reputation</w:t>
      </w:r>
      <w:r w:rsidRPr="00276F42">
        <w:rPr>
          <w:rFonts w:cs="Arial"/>
          <w:noProof/>
          <w:szCs w:val="24"/>
          <w:lang w:val="en-GB"/>
        </w:rPr>
        <w:t>. https://support.qs.com/hc/en-gb/articles/4407794203410</w:t>
      </w:r>
    </w:p>
    <w:p w14:paraId="4A86E53D"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QS Quacquarelli Symonds. (2023e). </w:t>
      </w:r>
      <w:r w:rsidRPr="00276F42">
        <w:rPr>
          <w:rFonts w:cs="Arial"/>
          <w:i/>
          <w:iCs/>
          <w:noProof/>
          <w:szCs w:val="24"/>
          <w:lang w:val="en-GB"/>
        </w:rPr>
        <w:t>Methodology of QS WUR - Employment Outcomes</w:t>
      </w:r>
      <w:r w:rsidRPr="00276F42">
        <w:rPr>
          <w:rFonts w:cs="Arial"/>
          <w:noProof/>
          <w:szCs w:val="24"/>
          <w:lang w:val="en-GB"/>
        </w:rPr>
        <w:t>.</w:t>
      </w:r>
    </w:p>
    <w:p w14:paraId="34152E8D"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QS Quacquarelli Symonds. (2023f). </w:t>
      </w:r>
      <w:r w:rsidRPr="00276F42">
        <w:rPr>
          <w:rFonts w:cs="Arial"/>
          <w:i/>
          <w:iCs/>
          <w:noProof/>
          <w:szCs w:val="24"/>
          <w:lang w:val="en-GB"/>
        </w:rPr>
        <w:t>Methodology of QS WUR - Faculty-Sudent Ratio</w:t>
      </w:r>
      <w:r w:rsidRPr="00276F42">
        <w:rPr>
          <w:rFonts w:cs="Arial"/>
          <w:noProof/>
          <w:szCs w:val="24"/>
          <w:lang w:val="en-GB"/>
        </w:rPr>
        <w:t>. https://support.qs.com/hc/en-gb/articles/360019108240</w:t>
      </w:r>
    </w:p>
    <w:p w14:paraId="2BA7A573"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QS Quacquarelli Symonds. (2023g). </w:t>
      </w:r>
      <w:r w:rsidRPr="00276F42">
        <w:rPr>
          <w:rFonts w:cs="Arial"/>
          <w:i/>
          <w:iCs/>
          <w:noProof/>
          <w:szCs w:val="24"/>
          <w:lang w:val="en-GB"/>
        </w:rPr>
        <w:t>Methodology of QS WUR - Interantional Faculty Ratio</w:t>
      </w:r>
      <w:r w:rsidRPr="00276F42">
        <w:rPr>
          <w:rFonts w:cs="Arial"/>
          <w:noProof/>
          <w:szCs w:val="24"/>
          <w:lang w:val="en-GB"/>
        </w:rPr>
        <w:t>. https://support.qs.com/hc/en-gb/articles/4403961809554</w:t>
      </w:r>
    </w:p>
    <w:p w14:paraId="5982F887"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QS Quacquarelli Symonds. (2023h). </w:t>
      </w:r>
      <w:r w:rsidRPr="00276F42">
        <w:rPr>
          <w:rFonts w:cs="Arial"/>
          <w:i/>
          <w:iCs/>
          <w:noProof/>
          <w:szCs w:val="24"/>
          <w:lang w:val="en-GB"/>
        </w:rPr>
        <w:t>Methodology of QS WUR - International Research Network</w:t>
      </w:r>
      <w:r w:rsidRPr="00276F42">
        <w:rPr>
          <w:rFonts w:cs="Arial"/>
          <w:noProof/>
          <w:szCs w:val="24"/>
          <w:lang w:val="en-GB"/>
        </w:rPr>
        <w:t>.</w:t>
      </w:r>
    </w:p>
    <w:p w14:paraId="10854563"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QS Quacquarelli Symonds. (2023i). </w:t>
      </w:r>
      <w:r w:rsidRPr="00276F42">
        <w:rPr>
          <w:rFonts w:cs="Arial"/>
          <w:i/>
          <w:iCs/>
          <w:noProof/>
          <w:szCs w:val="24"/>
          <w:lang w:val="en-GB"/>
        </w:rPr>
        <w:t>Methodology of QS WUR - International Students Ratio</w:t>
      </w:r>
      <w:r w:rsidRPr="00276F42">
        <w:rPr>
          <w:rFonts w:cs="Arial"/>
          <w:noProof/>
          <w:szCs w:val="24"/>
          <w:lang w:val="en-GB"/>
        </w:rPr>
        <w:t>.</w:t>
      </w:r>
    </w:p>
    <w:p w14:paraId="63C3A17B"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QS Quacquarelli Symonds. (2023j). </w:t>
      </w:r>
      <w:r w:rsidRPr="00276F42">
        <w:rPr>
          <w:rFonts w:cs="Arial"/>
          <w:i/>
          <w:iCs/>
          <w:noProof/>
          <w:szCs w:val="24"/>
          <w:lang w:val="en-GB"/>
        </w:rPr>
        <w:t>Methodology of QS WUR - Sustainability</w:t>
      </w:r>
      <w:r w:rsidRPr="00276F42">
        <w:rPr>
          <w:rFonts w:cs="Arial"/>
          <w:noProof/>
          <w:szCs w:val="24"/>
          <w:lang w:val="en-GB"/>
        </w:rPr>
        <w:t>.</w:t>
      </w:r>
    </w:p>
    <w:p w14:paraId="6316E690"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QS Quacquarelli Symonds. (2023k). </w:t>
      </w:r>
      <w:r w:rsidRPr="00276F42">
        <w:rPr>
          <w:rFonts w:cs="Arial"/>
          <w:i/>
          <w:iCs/>
          <w:noProof/>
          <w:szCs w:val="24"/>
          <w:lang w:val="en-GB"/>
        </w:rPr>
        <w:t>Methodology of QS WUR - Sustainability Ranking</w:t>
      </w:r>
      <w:r w:rsidRPr="00276F42">
        <w:rPr>
          <w:rFonts w:cs="Arial"/>
          <w:noProof/>
          <w:szCs w:val="24"/>
          <w:lang w:val="en-GB"/>
        </w:rPr>
        <w:t>. https://support.qs.com/hc/en-gb/articles/6107352412828</w:t>
      </w:r>
    </w:p>
    <w:p w14:paraId="00981E53"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QS Quacquarelli Symonds. (2023l). </w:t>
      </w:r>
      <w:r w:rsidRPr="00276F42">
        <w:rPr>
          <w:rFonts w:cs="Arial"/>
          <w:i/>
          <w:iCs/>
          <w:noProof/>
          <w:szCs w:val="24"/>
          <w:lang w:val="en-GB"/>
        </w:rPr>
        <w:t>Proposed Methodology of QS World University Rankings 2024</w:t>
      </w:r>
      <w:r w:rsidRPr="00276F42">
        <w:rPr>
          <w:rFonts w:cs="Arial"/>
          <w:noProof/>
          <w:szCs w:val="24"/>
          <w:lang w:val="en-GB"/>
        </w:rPr>
        <w:t>. https://support.qs.com/hc/en-gb/articles/6478203732380-2024-Rankings-Cycle</w:t>
      </w:r>
    </w:p>
    <w:p w14:paraId="66CFFADD"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Ramirez, R. (1999). Stakeholder analysis and conflict management. W </w:t>
      </w:r>
      <w:r w:rsidRPr="00276F42">
        <w:rPr>
          <w:rFonts w:cs="Arial"/>
          <w:i/>
          <w:iCs/>
          <w:noProof/>
          <w:szCs w:val="24"/>
          <w:lang w:val="en-GB"/>
        </w:rPr>
        <w:t>Cultivating peace: conflict and collaboration in natural resource management</w:t>
      </w:r>
      <w:r w:rsidRPr="00276F42">
        <w:rPr>
          <w:rFonts w:cs="Arial"/>
          <w:noProof/>
          <w:szCs w:val="24"/>
          <w:lang w:val="en-GB"/>
        </w:rPr>
        <w:t>. IDRC, Ottawa, ON, CA.</w:t>
      </w:r>
    </w:p>
    <w:p w14:paraId="53D7F0A3"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i/>
          <w:iCs/>
          <w:noProof/>
          <w:szCs w:val="24"/>
          <w:lang w:val="en-GB"/>
        </w:rPr>
        <w:t>Ranking Methodology of Academic Ranking of World Universities - 2020</w:t>
      </w:r>
      <w:r w:rsidRPr="00276F42">
        <w:rPr>
          <w:rFonts w:cs="Arial"/>
          <w:noProof/>
          <w:szCs w:val="24"/>
          <w:lang w:val="en-GB"/>
        </w:rPr>
        <w:t>. (2020). http://www.shanghairanking.com/ARWU-Methodology-2020.html</w:t>
      </w:r>
    </w:p>
    <w:p w14:paraId="1E37884A"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Rauschnabel, P. A. P. A., Krey, N., Babin, B. J. B. J., &amp; Ivens, B. S. B. S. (2016). Brand management in higher education: The University Brand Personality Scale. </w:t>
      </w:r>
      <w:r w:rsidRPr="00276F42">
        <w:rPr>
          <w:rFonts w:cs="Arial"/>
          <w:i/>
          <w:iCs/>
          <w:noProof/>
          <w:szCs w:val="24"/>
          <w:lang w:val="en-GB"/>
        </w:rPr>
        <w:t>Journal of Business Research</w:t>
      </w:r>
      <w:r w:rsidRPr="00276F42">
        <w:rPr>
          <w:rFonts w:cs="Arial"/>
          <w:noProof/>
          <w:szCs w:val="24"/>
          <w:lang w:val="en-GB"/>
        </w:rPr>
        <w:t xml:space="preserve">, </w:t>
      </w:r>
      <w:r w:rsidRPr="00276F42">
        <w:rPr>
          <w:rFonts w:cs="Arial"/>
          <w:i/>
          <w:iCs/>
          <w:noProof/>
          <w:szCs w:val="24"/>
          <w:lang w:val="en-GB"/>
        </w:rPr>
        <w:t>69</w:t>
      </w:r>
      <w:r w:rsidRPr="00276F42">
        <w:rPr>
          <w:rFonts w:cs="Arial"/>
          <w:noProof/>
          <w:szCs w:val="24"/>
          <w:lang w:val="en-GB"/>
        </w:rPr>
        <w:t>(8), 3077–3086. https://doi.org/10.1016/j.jbusres.2016.01.023</w:t>
      </w:r>
    </w:p>
    <w:p w14:paraId="53744803"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Raynor, M. E. (1998). That vision thing: Do we need it? </w:t>
      </w:r>
      <w:r w:rsidRPr="00276F42">
        <w:rPr>
          <w:rFonts w:cs="Arial"/>
          <w:i/>
          <w:iCs/>
          <w:noProof/>
          <w:szCs w:val="24"/>
          <w:lang w:val="en-GB"/>
        </w:rPr>
        <w:t>Long Range Planning</w:t>
      </w:r>
      <w:r w:rsidRPr="00276F42">
        <w:rPr>
          <w:rFonts w:cs="Arial"/>
          <w:noProof/>
          <w:szCs w:val="24"/>
          <w:lang w:val="en-GB"/>
        </w:rPr>
        <w:t xml:space="preserve">, </w:t>
      </w:r>
      <w:r w:rsidRPr="00276F42">
        <w:rPr>
          <w:rFonts w:cs="Arial"/>
          <w:i/>
          <w:iCs/>
          <w:noProof/>
          <w:szCs w:val="24"/>
          <w:lang w:val="en-GB"/>
        </w:rPr>
        <w:t>31</w:t>
      </w:r>
      <w:r w:rsidRPr="00276F42">
        <w:rPr>
          <w:rFonts w:cs="Arial"/>
          <w:noProof/>
          <w:szCs w:val="24"/>
          <w:lang w:val="en-GB"/>
        </w:rPr>
        <w:t>(3), 368–376. https://doi.org/10.1016/S0024-6301(98)80004-6</w:t>
      </w:r>
    </w:p>
    <w:p w14:paraId="2EFB7FB8"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Rivera, L. A. (2011). Ivies, extracurriculars, and exclusion: Elite employers’ use of educational credentials. W </w:t>
      </w:r>
      <w:r w:rsidRPr="00276F42">
        <w:rPr>
          <w:rFonts w:cs="Arial"/>
          <w:i/>
          <w:iCs/>
          <w:noProof/>
          <w:szCs w:val="24"/>
          <w:lang w:val="en-GB"/>
        </w:rPr>
        <w:t>Research in Social Stratification and Mobility</w:t>
      </w:r>
      <w:r w:rsidRPr="00276F42">
        <w:rPr>
          <w:rFonts w:cs="Arial"/>
          <w:noProof/>
          <w:szCs w:val="24"/>
          <w:lang w:val="en-GB"/>
        </w:rPr>
        <w:t xml:space="preserve"> (T. 29, Numer 1). https://doi.org/10.1016/j.rssm.2010.12.001</w:t>
      </w:r>
    </w:p>
    <w:p w14:paraId="015F8D8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Rogoziński, K. (2007). Zarządzanie organizacją usługową - próba wypełnienia luki poznawczej. </w:t>
      </w:r>
      <w:r w:rsidRPr="005F19E8">
        <w:rPr>
          <w:rFonts w:cs="Arial"/>
          <w:i/>
          <w:iCs/>
          <w:noProof/>
          <w:szCs w:val="24"/>
        </w:rPr>
        <w:t>Współczesne Zarządzanie</w:t>
      </w:r>
      <w:r w:rsidRPr="005F19E8">
        <w:rPr>
          <w:rFonts w:cs="Arial"/>
          <w:noProof/>
          <w:szCs w:val="24"/>
        </w:rPr>
        <w:t xml:space="preserve">, </w:t>
      </w:r>
      <w:r w:rsidRPr="005F19E8">
        <w:rPr>
          <w:rFonts w:cs="Arial"/>
          <w:i/>
          <w:iCs/>
          <w:noProof/>
          <w:szCs w:val="24"/>
        </w:rPr>
        <w:t>3</w:t>
      </w:r>
      <w:r w:rsidRPr="005F19E8">
        <w:rPr>
          <w:rFonts w:cs="Arial"/>
          <w:noProof/>
          <w:szCs w:val="24"/>
        </w:rPr>
        <w:t>, 5–12. http://www.uslugi.ue.poznan.pl/file/129_189179007.pdf</w:t>
      </w:r>
    </w:p>
    <w:p w14:paraId="49C4A1FF"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Rosenberg, M. B. (2014). </w:t>
      </w:r>
      <w:r w:rsidRPr="005F19E8">
        <w:rPr>
          <w:rFonts w:cs="Arial"/>
          <w:i/>
          <w:iCs/>
          <w:noProof/>
          <w:szCs w:val="24"/>
        </w:rPr>
        <w:t>Porozumienie bez przemocy. O języku serca.</w:t>
      </w:r>
      <w:r w:rsidRPr="005F19E8">
        <w:rPr>
          <w:rFonts w:cs="Arial"/>
          <w:noProof/>
          <w:szCs w:val="24"/>
        </w:rPr>
        <w:t xml:space="preserve"> (II). Wydawnictwo Czarna Owca.</w:t>
      </w:r>
    </w:p>
    <w:p w14:paraId="17879173"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lastRenderedPageBreak/>
        <w:t xml:space="preserve">Rosół, A. (2016). Jak badać i kształtować jakość kształcenia w szkole wyższej? </w:t>
      </w:r>
      <w:r w:rsidRPr="005F19E8">
        <w:rPr>
          <w:rFonts w:cs="Arial"/>
          <w:i/>
          <w:iCs/>
          <w:noProof/>
          <w:szCs w:val="24"/>
        </w:rPr>
        <w:t>Prace Naukowe Akademii im. Jana Długosza w Częstochowie. Pedagogika</w:t>
      </w:r>
      <w:r w:rsidRPr="005F19E8">
        <w:rPr>
          <w:rFonts w:cs="Arial"/>
          <w:noProof/>
          <w:szCs w:val="24"/>
        </w:rPr>
        <w:t xml:space="preserve">, </w:t>
      </w:r>
      <w:r w:rsidRPr="005F19E8">
        <w:rPr>
          <w:rFonts w:cs="Arial"/>
          <w:i/>
          <w:iCs/>
          <w:noProof/>
          <w:szCs w:val="24"/>
        </w:rPr>
        <w:t>25</w:t>
      </w:r>
      <w:r w:rsidRPr="005F19E8">
        <w:rPr>
          <w:rFonts w:cs="Arial"/>
          <w:noProof/>
          <w:szCs w:val="24"/>
        </w:rPr>
        <w:t>(1), 19–30. https://doi.org/10.16926/p.2016.25.01</w:t>
      </w:r>
    </w:p>
    <w:p w14:paraId="46E3B79A"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Rutkowska, M., &amp; Kamińska, A. M. (2020). </w:t>
      </w:r>
      <w:r w:rsidRPr="00276F42">
        <w:rPr>
          <w:rFonts w:cs="Arial"/>
          <w:noProof/>
          <w:szCs w:val="24"/>
          <w:lang w:val="en-GB"/>
        </w:rPr>
        <w:t xml:space="preserve">Turquoise Management Model - Teal Organization. </w:t>
      </w:r>
      <w:r w:rsidRPr="00276F42">
        <w:rPr>
          <w:rFonts w:cs="Arial"/>
          <w:i/>
          <w:iCs/>
          <w:noProof/>
          <w:szCs w:val="24"/>
          <w:lang w:val="en-GB"/>
        </w:rPr>
        <w:t>Education Excellence and Innovation Management: A 2025 Vision to Sustain Economic Development during Global Challenges</w:t>
      </w:r>
      <w:r w:rsidRPr="00276F42">
        <w:rPr>
          <w:rFonts w:cs="Arial"/>
          <w:noProof/>
          <w:szCs w:val="24"/>
          <w:lang w:val="en-GB"/>
        </w:rPr>
        <w:t xml:space="preserve">, </w:t>
      </w:r>
      <w:r w:rsidRPr="00276F42">
        <w:rPr>
          <w:rFonts w:cs="Arial"/>
          <w:i/>
          <w:iCs/>
          <w:noProof/>
          <w:szCs w:val="24"/>
          <w:lang w:val="en-GB"/>
        </w:rPr>
        <w:t>July</w:t>
      </w:r>
      <w:r w:rsidRPr="00276F42">
        <w:rPr>
          <w:rFonts w:cs="Arial"/>
          <w:noProof/>
          <w:szCs w:val="24"/>
          <w:lang w:val="en-GB"/>
        </w:rPr>
        <w:t>, 11380–11387.</w:t>
      </w:r>
    </w:p>
    <w:p w14:paraId="29076C15"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Seth, N., Deshmukh, S. G., &amp; Vrat, P. (2004). Service quality models: a review. </w:t>
      </w:r>
      <w:r w:rsidRPr="00276F42">
        <w:rPr>
          <w:rFonts w:cs="Arial"/>
          <w:i/>
          <w:iCs/>
          <w:noProof/>
          <w:szCs w:val="24"/>
          <w:lang w:val="en-GB"/>
        </w:rPr>
        <w:t>International Journal of Quality &amp; Reliability Management</w:t>
      </w:r>
      <w:r w:rsidRPr="00276F42">
        <w:rPr>
          <w:rFonts w:cs="Arial"/>
          <w:noProof/>
          <w:szCs w:val="24"/>
          <w:lang w:val="en-GB"/>
        </w:rPr>
        <w:t xml:space="preserve">, </w:t>
      </w:r>
      <w:r w:rsidRPr="00276F42">
        <w:rPr>
          <w:rFonts w:cs="Arial"/>
          <w:i/>
          <w:iCs/>
          <w:noProof/>
          <w:szCs w:val="24"/>
          <w:lang w:val="en-GB"/>
        </w:rPr>
        <w:t>22</w:t>
      </w:r>
      <w:r w:rsidRPr="00276F42">
        <w:rPr>
          <w:rFonts w:cs="Arial"/>
          <w:noProof/>
          <w:szCs w:val="24"/>
          <w:lang w:val="en-GB"/>
        </w:rPr>
        <w:t>(9), 913–949. https://doi.org/10.1108/02656710510625211</w:t>
      </w:r>
    </w:p>
    <w:p w14:paraId="1CCA3301"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Silver, H. (2003). Does a University Have a Culture? </w:t>
      </w:r>
      <w:r w:rsidRPr="00276F42">
        <w:rPr>
          <w:rFonts w:cs="Arial"/>
          <w:i/>
          <w:iCs/>
          <w:noProof/>
          <w:szCs w:val="24"/>
          <w:lang w:val="en-GB"/>
        </w:rPr>
        <w:t>Studies in Higher Education</w:t>
      </w:r>
      <w:r w:rsidRPr="00276F42">
        <w:rPr>
          <w:rFonts w:cs="Arial"/>
          <w:noProof/>
          <w:szCs w:val="24"/>
          <w:lang w:val="en-GB"/>
        </w:rPr>
        <w:t xml:space="preserve">, </w:t>
      </w:r>
      <w:r w:rsidRPr="00276F42">
        <w:rPr>
          <w:rFonts w:cs="Arial"/>
          <w:i/>
          <w:iCs/>
          <w:noProof/>
          <w:szCs w:val="24"/>
          <w:lang w:val="en-GB"/>
        </w:rPr>
        <w:t>28</w:t>
      </w:r>
      <w:r w:rsidRPr="00276F42">
        <w:rPr>
          <w:rFonts w:cs="Arial"/>
          <w:noProof/>
          <w:szCs w:val="24"/>
          <w:lang w:val="en-GB"/>
        </w:rPr>
        <w:t>(2), 157–169. https://doi.org/10.1080/0307507032000058118</w:t>
      </w:r>
    </w:p>
    <w:p w14:paraId="14136AE2"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Smith-Maddox, R. (1998). Defining Culture as a Dimension of Academic Achievement: Implications for Culturally Responsive Curriculum, Instruction, and Assessment. </w:t>
      </w:r>
      <w:r w:rsidRPr="00276F42">
        <w:rPr>
          <w:rFonts w:cs="Arial"/>
          <w:i/>
          <w:iCs/>
          <w:noProof/>
          <w:szCs w:val="24"/>
          <w:lang w:val="en-GB"/>
        </w:rPr>
        <w:t>The Journal of Negro Education</w:t>
      </w:r>
      <w:r w:rsidRPr="00276F42">
        <w:rPr>
          <w:rFonts w:cs="Arial"/>
          <w:noProof/>
          <w:szCs w:val="24"/>
          <w:lang w:val="en-GB"/>
        </w:rPr>
        <w:t xml:space="preserve">, </w:t>
      </w:r>
      <w:r w:rsidRPr="00276F42">
        <w:rPr>
          <w:rFonts w:cs="Arial"/>
          <w:i/>
          <w:iCs/>
          <w:noProof/>
          <w:szCs w:val="24"/>
          <w:lang w:val="en-GB"/>
        </w:rPr>
        <w:t>67</w:t>
      </w:r>
      <w:r w:rsidRPr="00276F42">
        <w:rPr>
          <w:rFonts w:cs="Arial"/>
          <w:noProof/>
          <w:szCs w:val="24"/>
          <w:lang w:val="en-GB"/>
        </w:rPr>
        <w:t>(3), 302. https://doi.org/10.2307/2668198</w:t>
      </w:r>
    </w:p>
    <w:p w14:paraId="47F81873"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Spreng, R. A., &amp; Mackoy, R. D. (1996). An empirical examination of a model of perceived service quality and satisfaction. </w:t>
      </w:r>
      <w:r w:rsidRPr="00276F42">
        <w:rPr>
          <w:rFonts w:cs="Arial"/>
          <w:i/>
          <w:iCs/>
          <w:noProof/>
          <w:szCs w:val="24"/>
          <w:lang w:val="en-GB"/>
        </w:rPr>
        <w:t>Journal of Retailing</w:t>
      </w:r>
      <w:r w:rsidRPr="00276F42">
        <w:rPr>
          <w:rFonts w:cs="Arial"/>
          <w:noProof/>
          <w:szCs w:val="24"/>
          <w:lang w:val="en-GB"/>
        </w:rPr>
        <w:t xml:space="preserve">, </w:t>
      </w:r>
      <w:r w:rsidRPr="00276F42">
        <w:rPr>
          <w:rFonts w:cs="Arial"/>
          <w:i/>
          <w:iCs/>
          <w:noProof/>
          <w:szCs w:val="24"/>
          <w:lang w:val="en-GB"/>
        </w:rPr>
        <w:t>72</w:t>
      </w:r>
      <w:r w:rsidRPr="00276F42">
        <w:rPr>
          <w:rFonts w:cs="Arial"/>
          <w:noProof/>
          <w:szCs w:val="24"/>
          <w:lang w:val="en-GB"/>
        </w:rPr>
        <w:t>(2), 201–214. https://doi.org/10.1016/S0022-4359(96)90014-7</w:t>
      </w:r>
    </w:p>
    <w:p w14:paraId="13CEBE09"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Steffensen, M., Rogers, E. M., &amp; Speakman, K. (2000). Spin-offs from research centers at a research university. </w:t>
      </w:r>
      <w:r w:rsidRPr="00276F42">
        <w:rPr>
          <w:rFonts w:cs="Arial"/>
          <w:i/>
          <w:iCs/>
          <w:noProof/>
          <w:szCs w:val="24"/>
          <w:lang w:val="en-GB"/>
        </w:rPr>
        <w:t>Journal of Business Venturing</w:t>
      </w:r>
      <w:r w:rsidRPr="00276F42">
        <w:rPr>
          <w:rFonts w:cs="Arial"/>
          <w:noProof/>
          <w:szCs w:val="24"/>
          <w:lang w:val="en-GB"/>
        </w:rPr>
        <w:t xml:space="preserve">, </w:t>
      </w:r>
      <w:r w:rsidRPr="00276F42">
        <w:rPr>
          <w:rFonts w:cs="Arial"/>
          <w:i/>
          <w:iCs/>
          <w:noProof/>
          <w:szCs w:val="24"/>
          <w:lang w:val="en-GB"/>
        </w:rPr>
        <w:t>15</w:t>
      </w:r>
      <w:r w:rsidRPr="00276F42">
        <w:rPr>
          <w:rFonts w:cs="Arial"/>
          <w:noProof/>
          <w:szCs w:val="24"/>
          <w:lang w:val="en-GB"/>
        </w:rPr>
        <w:t>(1), 93–111. https://doi.org/10.1016/S0883-9026(98)00006-8</w:t>
      </w:r>
    </w:p>
    <w:p w14:paraId="7D5D12F7"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Stoma, M. (2012). </w:t>
      </w:r>
      <w:r w:rsidRPr="005F19E8">
        <w:rPr>
          <w:rFonts w:cs="Arial"/>
          <w:i/>
          <w:iCs/>
          <w:noProof/>
          <w:szCs w:val="24"/>
        </w:rPr>
        <w:t>Modele i metody pomiaru jakości usług</w:t>
      </w:r>
      <w:r w:rsidRPr="005F19E8">
        <w:rPr>
          <w:rFonts w:cs="Arial"/>
          <w:noProof/>
          <w:szCs w:val="24"/>
        </w:rPr>
        <w:t>. http://www.qrpolska.pl/files/file/M3.pdf</w:t>
      </w:r>
    </w:p>
    <w:p w14:paraId="76AD9AAB"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Sułkowski, Ł. (2017). Założenia do Ustawy 2.0 - projektowanie nowego ładu akademickiego w Polsce. W </w:t>
      </w:r>
      <w:r w:rsidRPr="005F19E8">
        <w:rPr>
          <w:rFonts w:cs="Arial"/>
          <w:i/>
          <w:iCs/>
          <w:noProof/>
          <w:szCs w:val="24"/>
        </w:rPr>
        <w:t>Przedsiębiorczość i Zarządzanie, t. XVIII, z. 2, cz. I: „Zarządzanie publiczne. Funkcjonowanie jednostek samorządu terytorialnego w aspekcie wielowymiarowym”</w:t>
      </w:r>
      <w:r w:rsidRPr="005F19E8">
        <w:rPr>
          <w:rFonts w:cs="Arial"/>
          <w:noProof/>
          <w:szCs w:val="24"/>
        </w:rPr>
        <w:t xml:space="preserve"> (Numer January 2017, ss. 261–276).</w:t>
      </w:r>
    </w:p>
    <w:p w14:paraId="7D13859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Sułkowski, Ł., Seliga, R., &amp; Woźniak, A. (2016). Kultura organizacyjna i zarządzanie uczelnią z punktu widzenia systemu zapewniania jakości w Polsce. </w:t>
      </w:r>
      <w:r w:rsidRPr="005F19E8">
        <w:rPr>
          <w:rFonts w:cs="Arial"/>
          <w:i/>
          <w:iCs/>
          <w:noProof/>
          <w:szCs w:val="24"/>
        </w:rPr>
        <w:t>Przedsiębiorczość i Zarządzanie</w:t>
      </w:r>
      <w:r w:rsidRPr="005F19E8">
        <w:rPr>
          <w:rFonts w:cs="Arial"/>
          <w:noProof/>
          <w:szCs w:val="24"/>
        </w:rPr>
        <w:t xml:space="preserve">, </w:t>
      </w:r>
      <w:r w:rsidRPr="005F19E8">
        <w:rPr>
          <w:rFonts w:cs="Arial"/>
          <w:i/>
          <w:iCs/>
          <w:noProof/>
          <w:szCs w:val="24"/>
        </w:rPr>
        <w:t>17</w:t>
      </w:r>
      <w:r w:rsidRPr="005F19E8">
        <w:rPr>
          <w:rFonts w:cs="Arial"/>
          <w:noProof/>
          <w:szCs w:val="24"/>
        </w:rPr>
        <w:t>(9.3), 221–233.</w:t>
      </w:r>
    </w:p>
    <w:p w14:paraId="70F8A1E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Sułkowski, Ł., &amp; Woźniak, A. (2019). Strategic management at universities in merger processes: research results. W </w:t>
      </w:r>
      <w:r w:rsidRPr="005F19E8">
        <w:rPr>
          <w:rFonts w:cs="Arial"/>
          <w:i/>
          <w:iCs/>
          <w:noProof/>
          <w:szCs w:val="24"/>
        </w:rPr>
        <w:t>Strategie i innowacje organizacyjne polskich uczelni / pod redakcją Łukasza Sułkowskiego i Jarosława Górniaka. – Wydanie I. – Kraków, © 2019</w:t>
      </w:r>
      <w:r w:rsidRPr="005F19E8">
        <w:rPr>
          <w:rFonts w:cs="Arial"/>
          <w:noProof/>
          <w:szCs w:val="24"/>
        </w:rPr>
        <w:t>. Kraków: Wydawnictwo Uniwersytetu Jagiellońskiego.</w:t>
      </w:r>
    </w:p>
    <w:p w14:paraId="0D67459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Sułkowski, Ł., Woźniak, A., &amp; Seliga, R. (2019). </w:t>
      </w:r>
      <w:r w:rsidRPr="00276F42">
        <w:rPr>
          <w:rFonts w:cs="Arial"/>
          <w:noProof/>
          <w:szCs w:val="24"/>
          <w:lang w:val="en-GB"/>
        </w:rPr>
        <w:t xml:space="preserve">Organizational identity of university in merger process. W D. Ibrahimov, M and Aleksic, A and Dukic (Red.), </w:t>
      </w:r>
      <w:r w:rsidRPr="00276F42">
        <w:rPr>
          <w:rFonts w:cs="Arial"/>
          <w:i/>
          <w:iCs/>
          <w:noProof/>
          <w:szCs w:val="24"/>
          <w:lang w:val="en-GB"/>
        </w:rPr>
        <w:t>ECONOMIC AND SOCIAL DEVELOPMENT (ESD 2019): 37TH INTERNATIONAL SCIENTIFIC CONFERENCE ON ECONOMIC AND SOCIAL DEVELOPMENT - SOCIO ECONOMIC PROBLEMS OF SUSTAINABLE DEVELOPMENT</w:t>
      </w:r>
      <w:r w:rsidRPr="00276F42">
        <w:rPr>
          <w:rFonts w:cs="Arial"/>
          <w:noProof/>
          <w:szCs w:val="24"/>
          <w:lang w:val="en-GB"/>
        </w:rPr>
        <w:t xml:space="preserve"> (ss. 757–763). </w:t>
      </w:r>
      <w:r w:rsidRPr="005F19E8">
        <w:rPr>
          <w:rFonts w:cs="Arial"/>
          <w:noProof/>
          <w:szCs w:val="24"/>
        </w:rPr>
        <w:t>VARAZDIN DEVELOPMENT &amp; ENTREPRENEURSHIP AGENCY.</w:t>
      </w:r>
    </w:p>
    <w:p w14:paraId="4DE4F69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lastRenderedPageBreak/>
        <w:t xml:space="preserve">Szefler, J. P. (2011). </w:t>
      </w:r>
      <w:r w:rsidRPr="005F19E8">
        <w:rPr>
          <w:rFonts w:cs="Arial"/>
          <w:i/>
          <w:iCs/>
          <w:noProof/>
          <w:szCs w:val="24"/>
        </w:rPr>
        <w:t>Model pomiaru i doskonalenia jakości usług edukacyjnych uczelni wyższych</w:t>
      </w:r>
      <w:r w:rsidRPr="005F19E8">
        <w:rPr>
          <w:rFonts w:cs="Arial"/>
          <w:noProof/>
          <w:szCs w:val="24"/>
        </w:rPr>
        <w:t>. Politechnika Gdańska.</w:t>
      </w:r>
    </w:p>
    <w:p w14:paraId="63D4BEB1"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Sztejnberg, A. (2008). </w:t>
      </w:r>
      <w:r w:rsidRPr="005F19E8">
        <w:rPr>
          <w:rFonts w:cs="Arial"/>
          <w:i/>
          <w:iCs/>
          <w:noProof/>
          <w:szCs w:val="24"/>
        </w:rPr>
        <w:t>Doskonalenie usług edukacyjnych. Podstawy pomiaru jakości kształcenia.</w:t>
      </w:r>
      <w:r w:rsidRPr="005F19E8">
        <w:rPr>
          <w:rFonts w:cs="Arial"/>
          <w:noProof/>
          <w:szCs w:val="24"/>
        </w:rPr>
        <w:t xml:space="preserve"> Wydawnictwo Uniwersytetu Opolskiego.</w:t>
      </w:r>
    </w:p>
    <w:p w14:paraId="73A48336"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Szymaniec-Mlicka, K. (2016). Zarządzanie relacjami z interesariuszami publicznych podmiotów leczniczych. </w:t>
      </w:r>
      <w:r w:rsidRPr="005F19E8">
        <w:rPr>
          <w:rFonts w:cs="Arial"/>
          <w:i/>
          <w:iCs/>
          <w:noProof/>
          <w:szCs w:val="24"/>
        </w:rPr>
        <w:t>Zeszyty Naukowe. Organizacja i Zarządzanie. Politechnika Śląska</w:t>
      </w:r>
      <w:r w:rsidRPr="005F19E8">
        <w:rPr>
          <w:rFonts w:cs="Arial"/>
          <w:noProof/>
          <w:szCs w:val="24"/>
        </w:rPr>
        <w:t xml:space="preserve">, </w:t>
      </w:r>
      <w:r w:rsidRPr="005F19E8">
        <w:rPr>
          <w:rFonts w:cs="Arial"/>
          <w:i/>
          <w:iCs/>
          <w:noProof/>
          <w:szCs w:val="24"/>
        </w:rPr>
        <w:t>97</w:t>
      </w:r>
      <w:r w:rsidRPr="005F19E8">
        <w:rPr>
          <w:rFonts w:cs="Arial"/>
          <w:noProof/>
          <w:szCs w:val="24"/>
        </w:rPr>
        <w:t>(1964), 309–320.</w:t>
      </w:r>
    </w:p>
    <w:p w14:paraId="094A9293"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5F19E8">
        <w:rPr>
          <w:rFonts w:cs="Arial"/>
          <w:noProof/>
          <w:szCs w:val="24"/>
        </w:rPr>
        <w:t xml:space="preserve">Tayar, M., &amp; Jack, R. (2013). </w:t>
      </w:r>
      <w:r w:rsidRPr="00276F42">
        <w:rPr>
          <w:rFonts w:cs="Arial"/>
          <w:noProof/>
          <w:szCs w:val="24"/>
          <w:lang w:val="en-GB"/>
        </w:rPr>
        <w:t xml:space="preserve">Prestige-oriented market entry strategy: the case of Australian universities. </w:t>
      </w:r>
      <w:r w:rsidRPr="00276F42">
        <w:rPr>
          <w:rFonts w:cs="Arial"/>
          <w:i/>
          <w:iCs/>
          <w:noProof/>
          <w:szCs w:val="24"/>
          <w:lang w:val="en-GB"/>
        </w:rPr>
        <w:t>Journal of Higher Education Policy and Management</w:t>
      </w:r>
      <w:r w:rsidRPr="00276F42">
        <w:rPr>
          <w:rFonts w:cs="Arial"/>
          <w:noProof/>
          <w:szCs w:val="24"/>
          <w:lang w:val="en-GB"/>
        </w:rPr>
        <w:t xml:space="preserve">, </w:t>
      </w:r>
      <w:r w:rsidRPr="00276F42">
        <w:rPr>
          <w:rFonts w:cs="Arial"/>
          <w:i/>
          <w:iCs/>
          <w:noProof/>
          <w:szCs w:val="24"/>
          <w:lang w:val="en-GB"/>
        </w:rPr>
        <w:t>35</w:t>
      </w:r>
      <w:r w:rsidRPr="00276F42">
        <w:rPr>
          <w:rFonts w:cs="Arial"/>
          <w:noProof/>
          <w:szCs w:val="24"/>
          <w:lang w:val="en-GB"/>
        </w:rPr>
        <w:t>(2), 153–166. https://doi.org/10.1080/1360080X.2013.775924</w:t>
      </w:r>
    </w:p>
    <w:p w14:paraId="0CE5D0DF"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THE. (2020). </w:t>
      </w:r>
      <w:r w:rsidRPr="00276F42">
        <w:rPr>
          <w:rFonts w:cs="Arial"/>
          <w:i/>
          <w:iCs/>
          <w:noProof/>
          <w:szCs w:val="24"/>
          <w:lang w:val="en-GB"/>
        </w:rPr>
        <w:t>World University Rankings 2020 | Times Higher Education (THE)</w:t>
      </w:r>
      <w:r w:rsidRPr="00276F42">
        <w:rPr>
          <w:rFonts w:cs="Arial"/>
          <w:noProof/>
          <w:szCs w:val="24"/>
          <w:lang w:val="en-GB"/>
        </w:rPr>
        <w:t>. https://www.timeshighereducation.com/world-university-rankings/2020/world-ranking#!/page/0/length/25/sort_by/rank/sort_order/asc/cols/stats</w:t>
      </w:r>
    </w:p>
    <w:p w14:paraId="678AA8B7"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i/>
          <w:iCs/>
          <w:noProof/>
          <w:szCs w:val="24"/>
          <w:lang w:val="en-GB"/>
        </w:rPr>
        <w:t>THE World University Rankings 2020: methodology</w:t>
      </w:r>
      <w:r w:rsidRPr="00276F42">
        <w:rPr>
          <w:rFonts w:cs="Arial"/>
          <w:noProof/>
          <w:szCs w:val="24"/>
          <w:lang w:val="en-GB"/>
        </w:rPr>
        <w:t>. (2020). https://www.timeshighereducation.com/world-university-rankings/world-university-rankings-2020-methodology</w:t>
      </w:r>
    </w:p>
    <w:p w14:paraId="4D776D0A"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Tierney, W. G. (1988). Organizational Culture in Higher Education. </w:t>
      </w:r>
      <w:r w:rsidRPr="00276F42">
        <w:rPr>
          <w:rFonts w:cs="Arial"/>
          <w:i/>
          <w:iCs/>
          <w:noProof/>
          <w:szCs w:val="24"/>
          <w:lang w:val="en-GB"/>
        </w:rPr>
        <w:t>The Journal of Higher Education</w:t>
      </w:r>
      <w:r w:rsidRPr="00276F42">
        <w:rPr>
          <w:rFonts w:cs="Arial"/>
          <w:noProof/>
          <w:szCs w:val="24"/>
          <w:lang w:val="en-GB"/>
        </w:rPr>
        <w:t xml:space="preserve">, </w:t>
      </w:r>
      <w:r w:rsidRPr="00276F42">
        <w:rPr>
          <w:rFonts w:cs="Arial"/>
          <w:i/>
          <w:iCs/>
          <w:noProof/>
          <w:szCs w:val="24"/>
          <w:lang w:val="en-GB"/>
        </w:rPr>
        <w:t>59</w:t>
      </w:r>
      <w:r w:rsidRPr="00276F42">
        <w:rPr>
          <w:rFonts w:cs="Arial"/>
          <w:noProof/>
          <w:szCs w:val="24"/>
          <w:lang w:val="en-GB"/>
        </w:rPr>
        <w:t>(1), 2–21. https://doi.org/10.1080/00221546.1988.11778301</w:t>
      </w:r>
    </w:p>
    <w:p w14:paraId="799EFC6F"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Times Higher Education. (2022). </w:t>
      </w:r>
      <w:r w:rsidRPr="00276F42">
        <w:rPr>
          <w:rFonts w:cs="Arial"/>
          <w:i/>
          <w:iCs/>
          <w:noProof/>
          <w:szCs w:val="24"/>
          <w:lang w:val="en-GB"/>
        </w:rPr>
        <w:t>World University Rankings 2023 methodology. Times Higher Education (THE)</w:t>
      </w:r>
      <w:r w:rsidRPr="00276F42">
        <w:rPr>
          <w:rFonts w:cs="Arial"/>
          <w:noProof/>
          <w:szCs w:val="24"/>
          <w:lang w:val="en-GB"/>
        </w:rPr>
        <w:t xml:space="preserve"> (Numer October 2022). https://www.timeshighereducation.com/sites/default/files/breaking_news_files/the_2023_world_university_rankings_methodology.pdf</w:t>
      </w:r>
    </w:p>
    <w:p w14:paraId="63472C6D"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Toma, J. D. (1997). Alternative Inquiry Paradigms, Faculty Cultures, and the Definition of Academic Lives. </w:t>
      </w:r>
      <w:r w:rsidRPr="00276F42">
        <w:rPr>
          <w:rFonts w:cs="Arial"/>
          <w:i/>
          <w:iCs/>
          <w:noProof/>
          <w:szCs w:val="24"/>
          <w:lang w:val="en-GB"/>
        </w:rPr>
        <w:t>The Journal of Higher Education</w:t>
      </w:r>
      <w:r w:rsidRPr="00276F42">
        <w:rPr>
          <w:rFonts w:cs="Arial"/>
          <w:noProof/>
          <w:szCs w:val="24"/>
          <w:lang w:val="en-GB"/>
        </w:rPr>
        <w:t xml:space="preserve">, </w:t>
      </w:r>
      <w:r w:rsidRPr="00276F42">
        <w:rPr>
          <w:rFonts w:cs="Arial"/>
          <w:i/>
          <w:iCs/>
          <w:noProof/>
          <w:szCs w:val="24"/>
          <w:lang w:val="en-GB"/>
        </w:rPr>
        <w:t>68</w:t>
      </w:r>
      <w:r w:rsidRPr="00276F42">
        <w:rPr>
          <w:rFonts w:cs="Arial"/>
          <w:noProof/>
          <w:szCs w:val="24"/>
          <w:lang w:val="en-GB"/>
        </w:rPr>
        <w:t>(6), 679–705. https://doi.org/10.1080/00221546.1997.11779006</w:t>
      </w:r>
    </w:p>
    <w:p w14:paraId="3C804669"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Tomala, L. (2018). </w:t>
      </w:r>
      <w:r w:rsidRPr="005F19E8">
        <w:rPr>
          <w:rFonts w:cs="Arial"/>
          <w:i/>
          <w:iCs/>
          <w:noProof/>
          <w:szCs w:val="24"/>
        </w:rPr>
        <w:t>Ustawa 2.0: najważniejsze zapisy | Nauka w Polsce</w:t>
      </w:r>
      <w:r w:rsidRPr="005F19E8">
        <w:rPr>
          <w:rFonts w:cs="Arial"/>
          <w:noProof/>
          <w:szCs w:val="24"/>
        </w:rPr>
        <w:t>. https://naukawpolsce.pap.pl/aktualnosci/news%2C30350%2Custawa-20-najwazniejsze-zapisy.html</w:t>
      </w:r>
    </w:p>
    <w:p w14:paraId="201A0ACE"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Trow, M. (1974). Problems in the Transition from Elite to Mass Higher Education. </w:t>
      </w:r>
      <w:r w:rsidRPr="005F19E8">
        <w:rPr>
          <w:rFonts w:cs="Arial"/>
          <w:i/>
          <w:iCs/>
          <w:noProof/>
          <w:szCs w:val="24"/>
        </w:rPr>
        <w:t>International Review of Education</w:t>
      </w:r>
      <w:r w:rsidRPr="005F19E8">
        <w:rPr>
          <w:rFonts w:cs="Arial"/>
          <w:noProof/>
          <w:szCs w:val="24"/>
        </w:rPr>
        <w:t xml:space="preserve">, </w:t>
      </w:r>
      <w:r w:rsidRPr="005F19E8">
        <w:rPr>
          <w:rFonts w:cs="Arial"/>
          <w:i/>
          <w:iCs/>
          <w:noProof/>
          <w:szCs w:val="24"/>
        </w:rPr>
        <w:t>18</w:t>
      </w:r>
      <w:r w:rsidRPr="005F19E8">
        <w:rPr>
          <w:rFonts w:cs="Arial"/>
          <w:noProof/>
          <w:szCs w:val="24"/>
        </w:rPr>
        <w:t>, 61–82.</w:t>
      </w:r>
    </w:p>
    <w:p w14:paraId="221D4074"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Trzeciak, M. (2016). Analiza atrybutów interesariuszy projektu warunkujących sukces projektu. </w:t>
      </w:r>
      <w:r w:rsidRPr="005F19E8">
        <w:rPr>
          <w:rFonts w:cs="Arial"/>
          <w:i/>
          <w:iCs/>
          <w:noProof/>
          <w:szCs w:val="24"/>
        </w:rPr>
        <w:t>Zeszyty Naukowe. Organizacja i Zarządzanie / Politechnika Śląska</w:t>
      </w:r>
      <w:r w:rsidRPr="005F19E8">
        <w:rPr>
          <w:rFonts w:cs="Arial"/>
          <w:noProof/>
          <w:szCs w:val="24"/>
        </w:rPr>
        <w:t xml:space="preserve">, </w:t>
      </w:r>
      <w:r w:rsidRPr="005F19E8">
        <w:rPr>
          <w:rFonts w:cs="Arial"/>
          <w:i/>
          <w:iCs/>
          <w:noProof/>
          <w:szCs w:val="24"/>
        </w:rPr>
        <w:t>89</w:t>
      </w:r>
      <w:r w:rsidRPr="005F19E8">
        <w:rPr>
          <w:rFonts w:cs="Arial"/>
          <w:noProof/>
          <w:szCs w:val="24"/>
        </w:rPr>
        <w:t>, 497–506. file:///C:/Users/JPSZ/Desktop/STUDIA/LITERATURA/interesariusze/Trzeciak_ZNOiZ_89_2016.pdf</w:t>
      </w:r>
    </w:p>
    <w:p w14:paraId="573E5DC8"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i/>
          <w:iCs/>
          <w:noProof/>
          <w:szCs w:val="24"/>
        </w:rPr>
        <w:t>Trzy gdańskie szkoły wyższe utworzyły Związek Uczelni im. Daniela Fahrenheita | Nauka w Polsce</w:t>
      </w:r>
      <w:r w:rsidRPr="005F19E8">
        <w:rPr>
          <w:rFonts w:cs="Arial"/>
          <w:noProof/>
          <w:szCs w:val="24"/>
        </w:rPr>
        <w:t>. (b.d.). Pobrano 25 luty 2021, z https://naukawpolsce.pap.pl/aktualnosci/news%2C85430%2Ctrzy-</w:t>
      </w:r>
      <w:r w:rsidRPr="005F19E8">
        <w:rPr>
          <w:rFonts w:cs="Arial"/>
          <w:noProof/>
          <w:szCs w:val="24"/>
        </w:rPr>
        <w:lastRenderedPageBreak/>
        <w:t>gdanskie-szkoly-wyzsze-utworzyly-zwiazek-uczelni-im-daniela-fahrenheita</w:t>
      </w:r>
    </w:p>
    <w:p w14:paraId="0EA0B1FA"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Twigg, J. D. (1990). </w:t>
      </w:r>
      <w:r w:rsidRPr="00276F42">
        <w:rPr>
          <w:rFonts w:cs="Arial"/>
          <w:i/>
          <w:iCs/>
          <w:noProof/>
          <w:szCs w:val="24"/>
          <w:lang w:val="en-GB"/>
        </w:rPr>
        <w:t>The University of Cambridge and the English revolution, 1625-1688</w:t>
      </w:r>
      <w:r w:rsidRPr="00276F42">
        <w:rPr>
          <w:rFonts w:cs="Arial"/>
          <w:noProof/>
          <w:szCs w:val="24"/>
          <w:lang w:val="en-GB"/>
        </w:rPr>
        <w:t xml:space="preserve"> (ss. 212–214). Woodbridge: Boydell &amp; Brewer za: De Ridder-Symoens, H. (2020) Missions of Universities : Past, Present, Future (ss. 43–61).</w:t>
      </w:r>
    </w:p>
    <w:p w14:paraId="45D88203"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Van Looy, B., Callaert, J., &amp; Debackere, K. (2006). Publication and patent behavior of academic researchers: Conflicting, reinforcing or merely co-existing? </w:t>
      </w:r>
      <w:r w:rsidRPr="00276F42">
        <w:rPr>
          <w:rFonts w:cs="Arial"/>
          <w:i/>
          <w:iCs/>
          <w:noProof/>
          <w:szCs w:val="24"/>
          <w:lang w:val="en-GB"/>
        </w:rPr>
        <w:t>Research Policy</w:t>
      </w:r>
      <w:r w:rsidRPr="00276F42">
        <w:rPr>
          <w:rFonts w:cs="Arial"/>
          <w:noProof/>
          <w:szCs w:val="24"/>
          <w:lang w:val="en-GB"/>
        </w:rPr>
        <w:t xml:space="preserve">, </w:t>
      </w:r>
      <w:r w:rsidRPr="00276F42">
        <w:rPr>
          <w:rFonts w:cs="Arial"/>
          <w:i/>
          <w:iCs/>
          <w:noProof/>
          <w:szCs w:val="24"/>
          <w:lang w:val="en-GB"/>
        </w:rPr>
        <w:t>35</w:t>
      </w:r>
      <w:r w:rsidRPr="00276F42">
        <w:rPr>
          <w:rFonts w:cs="Arial"/>
          <w:noProof/>
          <w:szCs w:val="24"/>
          <w:lang w:val="en-GB"/>
        </w:rPr>
        <w:t>(4), 596–608. https://doi.org/10.1016/j.respol.2006.02.003</w:t>
      </w:r>
    </w:p>
    <w:p w14:paraId="1E007DCA"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Vargo, S. L., &amp; Lusch, R. F. (2008). Why “service”? </w:t>
      </w:r>
      <w:r w:rsidRPr="00276F42">
        <w:rPr>
          <w:rFonts w:cs="Arial"/>
          <w:i/>
          <w:iCs/>
          <w:noProof/>
          <w:szCs w:val="24"/>
          <w:lang w:val="en-GB"/>
        </w:rPr>
        <w:t>Journal of the Academy of Marketing Science</w:t>
      </w:r>
      <w:r w:rsidRPr="00276F42">
        <w:rPr>
          <w:rFonts w:cs="Arial"/>
          <w:noProof/>
          <w:szCs w:val="24"/>
          <w:lang w:val="en-GB"/>
        </w:rPr>
        <w:t xml:space="preserve">, </w:t>
      </w:r>
      <w:r w:rsidRPr="00276F42">
        <w:rPr>
          <w:rFonts w:cs="Arial"/>
          <w:i/>
          <w:iCs/>
          <w:noProof/>
          <w:szCs w:val="24"/>
          <w:lang w:val="en-GB"/>
        </w:rPr>
        <w:t>36</w:t>
      </w:r>
      <w:r w:rsidRPr="00276F42">
        <w:rPr>
          <w:rFonts w:cs="Arial"/>
          <w:noProof/>
          <w:szCs w:val="24"/>
          <w:lang w:val="en-GB"/>
        </w:rPr>
        <w:t>(1), 25–38. https://doi.org/10.1007/s11747-007-0068-7</w:t>
      </w:r>
    </w:p>
    <w:p w14:paraId="13E679EA"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Vehovar, V., Batagelj, Z., Manfreda, K. L., &amp; Zaletel, M. (2002). Nonresponse in web surveys. </w:t>
      </w:r>
      <w:r w:rsidRPr="00276F42">
        <w:rPr>
          <w:rFonts w:cs="Arial"/>
          <w:i/>
          <w:iCs/>
          <w:noProof/>
          <w:szCs w:val="24"/>
          <w:lang w:val="en-GB"/>
        </w:rPr>
        <w:t>Survey nonresponse</w:t>
      </w:r>
      <w:r w:rsidRPr="00276F42">
        <w:rPr>
          <w:rFonts w:cs="Arial"/>
          <w:noProof/>
          <w:szCs w:val="24"/>
          <w:lang w:val="en-GB"/>
        </w:rPr>
        <w:t>, 229–242.</w:t>
      </w:r>
    </w:p>
    <w:p w14:paraId="0BDFBD15" w14:textId="77777777" w:rsidR="005F19E8" w:rsidRPr="00276F42" w:rsidRDefault="005F19E8" w:rsidP="005F19E8">
      <w:pPr>
        <w:widowControl w:val="0"/>
        <w:autoSpaceDE w:val="0"/>
        <w:autoSpaceDN w:val="0"/>
        <w:adjustRightInd w:val="0"/>
        <w:ind w:left="480" w:hanging="480"/>
        <w:rPr>
          <w:rFonts w:cs="Arial"/>
          <w:noProof/>
          <w:szCs w:val="24"/>
          <w:lang w:val="en-GB"/>
        </w:rPr>
      </w:pPr>
      <w:r w:rsidRPr="00276F42">
        <w:rPr>
          <w:rFonts w:cs="Arial"/>
          <w:noProof/>
          <w:szCs w:val="24"/>
          <w:lang w:val="en-GB"/>
        </w:rPr>
        <w:t xml:space="preserve">Villar, A., Callegaro, M., &amp; Yang, Y. (2013). Where Am I? A Meta-Analysis of Experiments on the Effects of Progress Indicators for Web Surveys. </w:t>
      </w:r>
      <w:r w:rsidRPr="00276F42">
        <w:rPr>
          <w:rFonts w:cs="Arial"/>
          <w:i/>
          <w:iCs/>
          <w:noProof/>
          <w:szCs w:val="24"/>
          <w:lang w:val="en-GB"/>
        </w:rPr>
        <w:t>Social Science Computer Review</w:t>
      </w:r>
      <w:r w:rsidRPr="00276F42">
        <w:rPr>
          <w:rFonts w:cs="Arial"/>
          <w:noProof/>
          <w:szCs w:val="24"/>
          <w:lang w:val="en-GB"/>
        </w:rPr>
        <w:t xml:space="preserve">, </w:t>
      </w:r>
      <w:r w:rsidRPr="00276F42">
        <w:rPr>
          <w:rFonts w:cs="Arial"/>
          <w:i/>
          <w:iCs/>
          <w:noProof/>
          <w:szCs w:val="24"/>
          <w:lang w:val="en-GB"/>
        </w:rPr>
        <w:t>31</w:t>
      </w:r>
      <w:r w:rsidRPr="00276F42">
        <w:rPr>
          <w:rFonts w:cs="Arial"/>
          <w:noProof/>
          <w:szCs w:val="24"/>
          <w:lang w:val="en-GB"/>
        </w:rPr>
        <w:t>(6), 744–762. https://doi.org/10.1177/0894439313497468</w:t>
      </w:r>
    </w:p>
    <w:p w14:paraId="21659583" w14:textId="77777777" w:rsidR="005F19E8" w:rsidRPr="005F19E8" w:rsidRDefault="005F19E8" w:rsidP="005F19E8">
      <w:pPr>
        <w:widowControl w:val="0"/>
        <w:autoSpaceDE w:val="0"/>
        <w:autoSpaceDN w:val="0"/>
        <w:adjustRightInd w:val="0"/>
        <w:ind w:left="480" w:hanging="480"/>
        <w:rPr>
          <w:rFonts w:cs="Arial"/>
          <w:noProof/>
          <w:szCs w:val="24"/>
        </w:rPr>
      </w:pPr>
      <w:r w:rsidRPr="00276F42">
        <w:rPr>
          <w:rFonts w:cs="Arial"/>
          <w:noProof/>
          <w:szCs w:val="24"/>
          <w:lang w:val="en-GB"/>
        </w:rPr>
        <w:t xml:space="preserve">von Mises, L. (2006). </w:t>
      </w:r>
      <w:r w:rsidRPr="005F19E8">
        <w:rPr>
          <w:rFonts w:cs="Arial"/>
          <w:i/>
          <w:iCs/>
          <w:noProof/>
          <w:szCs w:val="24"/>
        </w:rPr>
        <w:t>Ekonomia i polityka: wykład elementarny.</w:t>
      </w:r>
      <w:r w:rsidRPr="005F19E8">
        <w:rPr>
          <w:rFonts w:cs="Arial"/>
          <w:noProof/>
          <w:szCs w:val="24"/>
        </w:rPr>
        <w:t xml:space="preserve"> Fijorr Publishing.</w:t>
      </w:r>
    </w:p>
    <w:p w14:paraId="512595FC"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Wawak, T. (2015). Ewolucja koncepcji zarządzania w szkołach wyższych w kierunku wymogów XXI wieku. W Joanny Dziadkowiec &amp; T. Sikory (Red.), </w:t>
      </w:r>
      <w:r w:rsidRPr="005F19E8">
        <w:rPr>
          <w:rFonts w:cs="Arial"/>
          <w:i/>
          <w:iCs/>
          <w:noProof/>
          <w:szCs w:val="24"/>
        </w:rPr>
        <w:t>Wybrane aspekty zarządzania jakością usług</w:t>
      </w:r>
      <w:r w:rsidRPr="005F19E8">
        <w:rPr>
          <w:rFonts w:cs="Arial"/>
          <w:noProof/>
          <w:szCs w:val="24"/>
        </w:rPr>
        <w:t xml:space="preserve"> (s. 199). Uniwersytet Ekonomiczny w Krakowie.</w:t>
      </w:r>
    </w:p>
    <w:p w14:paraId="29F7C4C2"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Wieczorek, O., Beyer, S., &amp; Münch, R. (2017). </w:t>
      </w:r>
      <w:r w:rsidRPr="00276F42">
        <w:rPr>
          <w:rFonts w:cs="Arial"/>
          <w:noProof/>
          <w:szCs w:val="24"/>
          <w:lang w:val="en-GB"/>
        </w:rPr>
        <w:t xml:space="preserve">Fief and benefice feudalism. Two types of academic autonomy in US chemistry. </w:t>
      </w:r>
      <w:r w:rsidRPr="005F19E8">
        <w:rPr>
          <w:rFonts w:cs="Arial"/>
          <w:i/>
          <w:iCs/>
          <w:noProof/>
          <w:szCs w:val="24"/>
        </w:rPr>
        <w:t>Higher Education</w:t>
      </w:r>
      <w:r w:rsidRPr="005F19E8">
        <w:rPr>
          <w:rFonts w:cs="Arial"/>
          <w:noProof/>
          <w:szCs w:val="24"/>
        </w:rPr>
        <w:t xml:space="preserve">, </w:t>
      </w:r>
      <w:r w:rsidRPr="005F19E8">
        <w:rPr>
          <w:rFonts w:cs="Arial"/>
          <w:i/>
          <w:iCs/>
          <w:noProof/>
          <w:szCs w:val="24"/>
        </w:rPr>
        <w:t>73</w:t>
      </w:r>
      <w:r w:rsidRPr="005F19E8">
        <w:rPr>
          <w:rFonts w:cs="Arial"/>
          <w:noProof/>
          <w:szCs w:val="24"/>
        </w:rPr>
        <w:t>(6), 887–907. https://doi.org/10.1007/s10734-017-0116-2</w:t>
      </w:r>
    </w:p>
    <w:p w14:paraId="214402A5" w14:textId="77777777" w:rsidR="005F19E8" w:rsidRPr="005F19E8" w:rsidRDefault="005F19E8" w:rsidP="005F19E8">
      <w:pPr>
        <w:widowControl w:val="0"/>
        <w:autoSpaceDE w:val="0"/>
        <w:autoSpaceDN w:val="0"/>
        <w:adjustRightInd w:val="0"/>
        <w:ind w:left="480" w:hanging="480"/>
        <w:rPr>
          <w:rFonts w:cs="Arial"/>
          <w:noProof/>
          <w:szCs w:val="24"/>
        </w:rPr>
      </w:pPr>
      <w:r w:rsidRPr="005F19E8">
        <w:rPr>
          <w:rFonts w:cs="Arial"/>
          <w:noProof/>
          <w:szCs w:val="24"/>
        </w:rPr>
        <w:t xml:space="preserve">Woźnicki, J. (2008). Legislacyjne określenie pozycji uczelni jako instytucji życia publicznego. W </w:t>
      </w:r>
      <w:r w:rsidRPr="005F19E8">
        <w:rPr>
          <w:rFonts w:cs="Arial"/>
          <w:i/>
          <w:iCs/>
          <w:noProof/>
          <w:szCs w:val="24"/>
        </w:rPr>
        <w:t>Społeczna odpowiedzialność uczelni</w:t>
      </w:r>
      <w:r w:rsidRPr="005F19E8">
        <w:rPr>
          <w:rFonts w:cs="Arial"/>
          <w:noProof/>
          <w:szCs w:val="24"/>
        </w:rPr>
        <w:t xml:space="preserve"> (ss. 13–21). Wydawnictwo Politechniki Gdańskiej.</w:t>
      </w:r>
    </w:p>
    <w:p w14:paraId="4926484F" w14:textId="77777777" w:rsidR="005F19E8" w:rsidRPr="005F19E8" w:rsidRDefault="005F19E8" w:rsidP="005F19E8">
      <w:pPr>
        <w:widowControl w:val="0"/>
        <w:autoSpaceDE w:val="0"/>
        <w:autoSpaceDN w:val="0"/>
        <w:adjustRightInd w:val="0"/>
        <w:ind w:left="480" w:hanging="480"/>
        <w:rPr>
          <w:rFonts w:cs="Arial"/>
          <w:noProof/>
        </w:rPr>
      </w:pPr>
      <w:r w:rsidRPr="005F19E8">
        <w:rPr>
          <w:rFonts w:cs="Arial"/>
          <w:noProof/>
          <w:szCs w:val="24"/>
        </w:rPr>
        <w:t xml:space="preserve">Zastempowski, M. (2013). Potencjał innowacyjny małych i średnich przedsiębiorstw na tle liderów polskiej gospodarki w świetle badań empirycznych. </w:t>
      </w:r>
      <w:r w:rsidRPr="005F19E8">
        <w:rPr>
          <w:rFonts w:cs="Arial"/>
          <w:i/>
          <w:iCs/>
          <w:noProof/>
          <w:szCs w:val="24"/>
        </w:rPr>
        <w:t>International Journal of Contemporary Management</w:t>
      </w:r>
      <w:r w:rsidRPr="005F19E8">
        <w:rPr>
          <w:rFonts w:cs="Arial"/>
          <w:noProof/>
          <w:szCs w:val="24"/>
        </w:rPr>
        <w:t xml:space="preserve">, </w:t>
      </w:r>
      <w:r w:rsidRPr="005F19E8">
        <w:rPr>
          <w:rFonts w:cs="Arial"/>
          <w:i/>
          <w:iCs/>
          <w:noProof/>
          <w:szCs w:val="24"/>
        </w:rPr>
        <w:t>2013</w:t>
      </w:r>
      <w:r w:rsidRPr="005F19E8">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18" w:name="_Toc133846183"/>
      <w:r w:rsidRPr="00233788">
        <w:lastRenderedPageBreak/>
        <w:t>Wykaz rysunków</w:t>
      </w:r>
      <w:bookmarkEnd w:id="318"/>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19" w:name="_Toc133846184"/>
      <w:r w:rsidRPr="00233788">
        <w:lastRenderedPageBreak/>
        <w:t xml:space="preserve">Wykaz </w:t>
      </w:r>
      <w:r w:rsidR="009E61F0" w:rsidRPr="00233788">
        <w:rPr>
          <w:caps w:val="0"/>
        </w:rPr>
        <w:t>T</w:t>
      </w:r>
      <w:r w:rsidRPr="00233788">
        <w:t>abel</w:t>
      </w:r>
      <w:bookmarkEnd w:id="319"/>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20" w:name="_Toc133846185"/>
      <w:r w:rsidRPr="00233788">
        <w:lastRenderedPageBreak/>
        <w:t>Wykaz załączników</w:t>
      </w:r>
      <w:bookmarkEnd w:id="320"/>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21" w:name="_Ref66902367"/>
      <w:bookmarkStart w:id="322"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21"/>
      <w:bookmarkEnd w:id="322"/>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23" w:name="_Toc133846187"/>
      <w:r w:rsidRPr="00233788">
        <w:lastRenderedPageBreak/>
        <w:t>Załącznik 2 - Kwestionariusze badania satysfakcji interesariuszy</w:t>
      </w:r>
      <w:bookmarkEnd w:id="323"/>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24"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24"/>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AD411CE" w:rsidR="00F4633F" w:rsidRPr="00233788" w:rsidRDefault="00F4633F" w:rsidP="004E7B54">
      <w:pPr>
        <w:pStyle w:val="Tytutabeli"/>
      </w:pPr>
      <w:bookmarkStart w:id="325" w:name="_Toc125300945"/>
      <w:r w:rsidRPr="00233788">
        <w:t xml:space="preserve">Tabela </w:t>
      </w:r>
      <w:fldSimple w:instr=" SEQ Tabela \* ARABIC ">
        <w:r w:rsidR="005B2276">
          <w:rPr>
            <w:noProof/>
          </w:rPr>
          <w:t>35</w:t>
        </w:r>
      </w:fldSimple>
      <w:r w:rsidRPr="00233788">
        <w:t xml:space="preserve"> Lista uczelni technicznych planowanych do badania satysfakcji interesariuszy</w:t>
      </w:r>
      <w:bookmarkEnd w:id="325"/>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2"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1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2"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3"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4"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7"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1"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3"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4"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60"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243"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50"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51"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54"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64" w:author="DELL" w:date="2015-12-05T23:06:00Z" w:initials="D">
    <w:p w14:paraId="3A6E4E30" w14:textId="77777777" w:rsidR="00920540" w:rsidRDefault="00920540">
      <w:pPr>
        <w:pStyle w:val="Tekstkomentarza"/>
      </w:pPr>
      <w:r>
        <w:rPr>
          <w:rStyle w:val="Odwoaniedokomentarza"/>
        </w:rPr>
        <w:annotationRef/>
      </w:r>
      <w:r>
        <w:t>Uzupełnić</w:t>
      </w:r>
    </w:p>
  </w:comment>
  <w:comment w:id="265"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69"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78" w:author="DELL" w:date="2015-12-06T18:23:00Z" w:initials="D">
    <w:p w14:paraId="4CD63B83" w14:textId="77777777" w:rsidR="00920540" w:rsidRDefault="00920540">
      <w:pPr>
        <w:pStyle w:val="Tekstkomentarza"/>
      </w:pPr>
      <w:r>
        <w:rPr>
          <w:rStyle w:val="Odwoaniedokomentarza"/>
        </w:rPr>
        <w:annotationRef/>
      </w:r>
      <w:r>
        <w:t>automat</w:t>
      </w:r>
    </w:p>
  </w:comment>
  <w:comment w:id="281"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83" w:author="DELL" w:date="2015-12-02T15:41:00Z" w:initials="D">
    <w:p w14:paraId="4CDDB963" w14:textId="77777777" w:rsidR="00920540" w:rsidRDefault="00920540">
      <w:pPr>
        <w:pStyle w:val="Tekstkomentarza"/>
      </w:pPr>
      <w:r>
        <w:rPr>
          <w:rStyle w:val="Odwoaniedokomentarza"/>
        </w:rPr>
        <w:annotationRef/>
      </w:r>
    </w:p>
  </w:comment>
  <w:comment w:id="284"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86" w:author="DELL" w:date="2015-12-02T15:44:00Z" w:initials="D">
    <w:p w14:paraId="25D0A2A0" w14:textId="77777777" w:rsidR="00920540" w:rsidRDefault="00920540" w:rsidP="00331EAF">
      <w:pPr>
        <w:pStyle w:val="Tekstkomentarza"/>
      </w:pPr>
      <w:r>
        <w:rPr>
          <w:rStyle w:val="Odwoaniedokomentarza"/>
        </w:rPr>
        <w:annotationRef/>
      </w:r>
    </w:p>
  </w:comment>
  <w:comment w:id="287" w:author="DELL" w:date="2015-12-07T21:12:00Z" w:initials="D">
    <w:p w14:paraId="4FFBA7F8" w14:textId="77777777" w:rsidR="00920540" w:rsidRDefault="00920540">
      <w:pPr>
        <w:pStyle w:val="Tekstkomentarza"/>
      </w:pPr>
      <w:r>
        <w:rPr>
          <w:rStyle w:val="Odwoaniedokomentarza"/>
        </w:rPr>
        <w:annotationRef/>
      </w:r>
      <w:r>
        <w:t>magisterka</w:t>
      </w:r>
    </w:p>
  </w:comment>
  <w:comment w:id="288" w:author="DELL" w:date="2015-12-07T21:38:00Z" w:initials="D">
    <w:p w14:paraId="0467B8C1" w14:textId="77777777" w:rsidR="00920540" w:rsidRDefault="00920540">
      <w:pPr>
        <w:pStyle w:val="Tekstkomentarza"/>
      </w:pPr>
      <w:r>
        <w:rPr>
          <w:rStyle w:val="Odwoaniedokomentarza"/>
        </w:rPr>
        <w:annotationRef/>
      </w:r>
      <w:r>
        <w:t>magisterka</w:t>
      </w:r>
    </w:p>
  </w:comment>
  <w:comment w:id="292"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94"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07" w:author="DELL" w:date="2015-12-06T00:26:00Z" w:initials="D">
    <w:p w14:paraId="7FE868D4" w14:textId="77777777" w:rsidR="00920540" w:rsidRDefault="00920540">
      <w:pPr>
        <w:pStyle w:val="Tekstkomentarza"/>
      </w:pPr>
      <w:r>
        <w:rPr>
          <w:rStyle w:val="Odwoaniedokomentarza"/>
        </w:rPr>
        <w:annotationRef/>
      </w:r>
    </w:p>
  </w:comment>
  <w:comment w:id="308"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21AA4" w14:textId="77777777" w:rsidR="007E64CA" w:rsidRDefault="007E64CA" w:rsidP="00807180">
      <w:pPr>
        <w:spacing w:line="240" w:lineRule="auto"/>
      </w:pPr>
      <w:r>
        <w:separator/>
      </w:r>
    </w:p>
  </w:endnote>
  <w:endnote w:type="continuationSeparator" w:id="0">
    <w:p w14:paraId="5EADBE94" w14:textId="77777777" w:rsidR="007E64CA" w:rsidRDefault="007E64CA"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58B06" w14:textId="77777777" w:rsidR="007E64CA" w:rsidRDefault="007E64CA" w:rsidP="00807180">
      <w:pPr>
        <w:spacing w:line="240" w:lineRule="auto"/>
      </w:pPr>
      <w:r>
        <w:separator/>
      </w:r>
    </w:p>
  </w:footnote>
  <w:footnote w:type="continuationSeparator" w:id="0">
    <w:p w14:paraId="2EFBF713" w14:textId="77777777" w:rsidR="007E64CA" w:rsidRDefault="007E64CA"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468D19F7"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10</w:t>
      </w:r>
      <w:r>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7">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8">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9">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0">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11">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12">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8"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39"/>
  </w:num>
  <w:num w:numId="9" w16cid:durableId="1496728163">
    <w:abstractNumId w:val="6"/>
  </w:num>
  <w:num w:numId="10" w16cid:durableId="1567885209">
    <w:abstractNumId w:val="38"/>
  </w:num>
  <w:num w:numId="11" w16cid:durableId="892035834">
    <w:abstractNumId w:val="36"/>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7"/>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5"/>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 w:numId="41" w16cid:durableId="2085108929">
    <w:abstractNumId w:val="3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6F42"/>
    <w:rsid w:val="00277953"/>
    <w:rsid w:val="002808B3"/>
    <w:rsid w:val="00280BD1"/>
    <w:rsid w:val="00280D0C"/>
    <w:rsid w:val="00282A6A"/>
    <w:rsid w:val="00285BA9"/>
    <w:rsid w:val="00286E8E"/>
    <w:rsid w:val="0029062C"/>
    <w:rsid w:val="00290C9F"/>
    <w:rsid w:val="00293DF2"/>
    <w:rsid w:val="00294DCA"/>
    <w:rsid w:val="00294FE9"/>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1215"/>
    <w:rsid w:val="004319FE"/>
    <w:rsid w:val="0043305D"/>
    <w:rsid w:val="00433E03"/>
    <w:rsid w:val="004350D1"/>
    <w:rsid w:val="00435ABB"/>
    <w:rsid w:val="004414CD"/>
    <w:rsid w:val="004425F6"/>
    <w:rsid w:val="004430F0"/>
    <w:rsid w:val="004439F4"/>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3C00"/>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801"/>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B1C36"/>
    <w:rsid w:val="008B3CA6"/>
    <w:rsid w:val="008B3F70"/>
    <w:rsid w:val="008B5167"/>
    <w:rsid w:val="008B6C83"/>
    <w:rsid w:val="008B715A"/>
    <w:rsid w:val="008B7A2B"/>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237E"/>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C14"/>
    <w:rsid w:val="00954D31"/>
    <w:rsid w:val="009561C8"/>
    <w:rsid w:val="00956DD7"/>
    <w:rsid w:val="00960D03"/>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97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3CD2"/>
    <w:rsid w:val="00AB44B6"/>
    <w:rsid w:val="00AB5B24"/>
    <w:rsid w:val="00AB6543"/>
    <w:rsid w:val="00AB7F3E"/>
    <w:rsid w:val="00AC0D7F"/>
    <w:rsid w:val="00AC1B58"/>
    <w:rsid w:val="00AC3392"/>
    <w:rsid w:val="00AC4789"/>
    <w:rsid w:val="00AC5028"/>
    <w:rsid w:val="00AC660C"/>
    <w:rsid w:val="00AC6AFB"/>
    <w:rsid w:val="00AC6C46"/>
    <w:rsid w:val="00AC750B"/>
    <w:rsid w:val="00AD1556"/>
    <w:rsid w:val="00AD40B6"/>
    <w:rsid w:val="00AD4D7C"/>
    <w:rsid w:val="00AD6E4A"/>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E7C06"/>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64AA"/>
    <w:rsid w:val="00CE06BF"/>
    <w:rsid w:val="00CE1508"/>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7111"/>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B2276"/>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64CEC"/>
    <w:pPr>
      <w:jc w:val="left"/>
    </w:pPr>
    <w:rPr>
      <w:bCs/>
      <w:sz w:val="18"/>
    </w:rPr>
  </w:style>
  <w:style w:type="character" w:customStyle="1" w:styleId="rdoZnak">
    <w:name w:val="Źródło Znak"/>
    <w:basedOn w:val="Domylnaczcionkaakapitu"/>
    <w:link w:val="rdo"/>
    <w:rsid w:val="00C64CEC"/>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16660</TotalTime>
  <Pages>183</Pages>
  <Words>156376</Words>
  <Characters>938257</Characters>
  <Application>Microsoft Office Word</Application>
  <DocSecurity>0</DocSecurity>
  <Lines>7818</Lines>
  <Paragraphs>2184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1092449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252</cp:revision>
  <cp:lastPrinted>2022-10-21T12:46:00Z</cp:lastPrinted>
  <dcterms:created xsi:type="dcterms:W3CDTF">2021-05-09T13:07:00Z</dcterms:created>
  <dcterms:modified xsi:type="dcterms:W3CDTF">2023-05-05T13:47:00Z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