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6C7EA1">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6C7EA1">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6C7EA1">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6C7EA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6C7EA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6C7EA1">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6C7EA1">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799A6117" w:rsidR="008D6E62" w:rsidRPr="00233788" w:rsidRDefault="009D4BA4" w:rsidP="009D4BA4">
      <w:pPr>
        <w:pStyle w:val="Tytutabeli"/>
        <w:rPr>
          <w:color w:val="000000" w:themeColor="text1"/>
        </w:rPr>
      </w:pPr>
      <w:bookmarkStart w:id="9" w:name="_Ref66043412"/>
      <w:bookmarkStart w:id="10" w:name="_Toc66043233"/>
      <w:bookmarkStart w:id="11" w:name="_Ref66043268"/>
      <w:bookmarkStart w:id="12" w:name="_Ref66043269"/>
      <w:bookmarkStart w:id="13" w:name="_Ref66056858"/>
      <w:r w:rsidRPr="00233788">
        <w:t xml:space="preserve">Rysunek </w:t>
      </w:r>
      <w:r w:rsidR="006C7EA1">
        <w:fldChar w:fldCharType="begin"/>
      </w:r>
      <w:r w:rsidR="006C7EA1">
        <w:instrText xml:space="preserve"> SEQ Rysunek \* ARABIC </w:instrText>
      </w:r>
      <w:r w:rsidR="006C7EA1">
        <w:fldChar w:fldCharType="separate"/>
      </w:r>
      <w:r w:rsidR="00181C1A">
        <w:rPr>
          <w:noProof/>
        </w:rPr>
        <w:t>1</w:t>
      </w:r>
      <w:r w:rsidR="006C7EA1">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1</w:t>
      </w:r>
      <w:r w:rsidR="006C7EA1">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1D0479">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6C7EA1">
        <w:fldChar w:fldCharType="begin"/>
      </w:r>
      <w:r w:rsidR="006C7EA1">
        <w:instrText xml:space="preserve"> SEQ Tabela \* ARABIC </w:instrText>
      </w:r>
      <w:r w:rsidR="006C7EA1">
        <w:fldChar w:fldCharType="separate"/>
      </w:r>
      <w:r w:rsidR="00081D14" w:rsidRPr="00233788">
        <w:rPr>
          <w:noProof/>
        </w:rPr>
        <w:t>2</w:t>
      </w:r>
      <w:r w:rsidR="006C7EA1">
        <w:rPr>
          <w:noProof/>
        </w:rPr>
        <w:fldChar w:fldCharType="end"/>
      </w:r>
      <w:bookmarkEnd w:id="19"/>
      <w:r w:rsidRPr="00233788">
        <w:t xml:space="preserve"> Cechy wyróżniające tworzenie wiedzy </w:t>
      </w:r>
      <w:r w:rsidR="000351F8" w:rsidRPr="00233788">
        <w:t xml:space="preserve">typu </w:t>
      </w:r>
      <w:r w:rsidR="000351F8" w:rsidRPr="00233788">
        <w:rPr>
          <w:i/>
          <w:iCs/>
        </w:rPr>
        <w:t>mode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3</w:t>
      </w:r>
      <w:r w:rsidR="006C7EA1">
        <w:rPr>
          <w:noProof/>
        </w:rPr>
        <w:fldChar w:fldCharType="end"/>
      </w:r>
      <w:bookmarkEnd w:id="21"/>
      <w:r w:rsidRPr="00233788">
        <w:t xml:space="preserve"> Rekomendacje zmian w strategiach uczelni wg Pucciarellego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6C7EA1">
        <w:fldChar w:fldCharType="begin"/>
      </w:r>
      <w:r w:rsidR="006C7EA1">
        <w:instrText xml:space="preserve"> SEQ Tabela \* ARABIC </w:instrText>
      </w:r>
      <w:r w:rsidR="006C7EA1">
        <w:fldChar w:fldCharType="separate"/>
      </w:r>
      <w:r w:rsidR="00081D14" w:rsidRPr="00233788">
        <w:rPr>
          <w:noProof/>
        </w:rPr>
        <w:t>4</w:t>
      </w:r>
      <w:r w:rsidR="006C7EA1">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5</w:t>
      </w:r>
      <w:r w:rsidR="006C7EA1">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6500F562" w:rsidR="00F36178" w:rsidRPr="00233788" w:rsidRDefault="00F36178" w:rsidP="00F36178">
      <w:pPr>
        <w:pStyle w:val="Tytutabeli"/>
      </w:pPr>
      <w:bookmarkStart w:id="28" w:name="_Ref66879158"/>
      <w:bookmarkStart w:id="29" w:name="_Ref66886553"/>
      <w:r w:rsidRPr="00233788">
        <w:t xml:space="preserve">Rysunek </w:t>
      </w:r>
      <w:r w:rsidR="006C7EA1">
        <w:fldChar w:fldCharType="begin"/>
      </w:r>
      <w:r w:rsidR="006C7EA1">
        <w:instrText xml:space="preserve"> SEQ Rysunek \* ARABIC </w:instrText>
      </w:r>
      <w:r w:rsidR="006C7EA1">
        <w:fldChar w:fldCharType="separate"/>
      </w:r>
      <w:r w:rsidR="00181C1A">
        <w:rPr>
          <w:noProof/>
        </w:rPr>
        <w:t>2</w:t>
      </w:r>
      <w:r w:rsidR="006C7EA1">
        <w:rPr>
          <w:noProof/>
        </w:rPr>
        <w:fldChar w:fldCharType="end"/>
      </w:r>
      <w:bookmarkEnd w:id="28"/>
      <w:r w:rsidRPr="00233788">
        <w:t xml:space="preserve"> Wpływ zmiany liczby studentów przypadających na jednego nauczyciela akademickiego na zmianę wielkości subwencji</w:t>
      </w:r>
      <w:bookmarkEnd w:id="29"/>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0" w:name="_Ref66922477"/>
      <w:bookmarkStart w:id="31" w:name="_Ref66919192"/>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6</w:t>
      </w:r>
      <w:r w:rsidR="006C7EA1">
        <w:rPr>
          <w:noProof/>
        </w:rPr>
        <w:fldChar w:fldCharType="end"/>
      </w:r>
      <w:bookmarkEnd w:id="30"/>
      <w:r w:rsidRPr="00233788">
        <w:t xml:space="preserve"> Wybrane kierunki zmian pozafinansowych wprowadzanych wraz z Ustawą 2.0</w:t>
      </w:r>
      <w:bookmarkEnd w:id="31"/>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2" w:name="_Ref66874449"/>
      <w:bookmarkStart w:id="33" w:name="_Toc66923588"/>
      <w:r w:rsidRPr="00233788">
        <w:t>Uwarunkowania funkcjonowania uczelni w Polsce</w:t>
      </w:r>
      <w:bookmarkEnd w:id="32"/>
      <w:bookmarkEnd w:id="33"/>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198D6178" w:rsidR="0037671D" w:rsidRPr="00233788" w:rsidRDefault="009D4BA4" w:rsidP="009D4BA4">
      <w:pPr>
        <w:pStyle w:val="Tytutabeli"/>
      </w:pPr>
      <w:bookmarkStart w:id="34" w:name="_Ref66043311"/>
      <w:bookmarkStart w:id="35" w:name="_Toc66043234"/>
      <w:bookmarkStart w:id="36" w:name="_Ref66043289"/>
      <w:bookmarkStart w:id="37" w:name="_Ref66043302"/>
      <w:bookmarkStart w:id="38" w:name="_Ref66043339"/>
      <w:bookmarkStart w:id="39" w:name="_Ref66043534"/>
      <w:r w:rsidRPr="00233788">
        <w:t xml:space="preserve">Rysunek </w:t>
      </w:r>
      <w:r w:rsidR="006C7EA1">
        <w:fldChar w:fldCharType="begin"/>
      </w:r>
      <w:r w:rsidR="006C7EA1">
        <w:instrText xml:space="preserve"> SEQ Rysunek \* ARABIC </w:instrText>
      </w:r>
      <w:r w:rsidR="006C7EA1">
        <w:fldChar w:fldCharType="separate"/>
      </w:r>
      <w:r w:rsidR="00181C1A">
        <w:rPr>
          <w:noProof/>
        </w:rPr>
        <w:t>3</w:t>
      </w:r>
      <w:r w:rsidR="006C7EA1">
        <w:rPr>
          <w:noProof/>
        </w:rPr>
        <w:fldChar w:fldCharType="end"/>
      </w:r>
      <w:bookmarkEnd w:id="34"/>
      <w:r w:rsidRPr="00233788">
        <w:t xml:space="preserve"> Tendencje zmian na rynku edukacji wyższej w Polsce po roku 1989</w:t>
      </w:r>
      <w:bookmarkEnd w:id="35"/>
      <w:bookmarkEnd w:id="36"/>
      <w:bookmarkEnd w:id="37"/>
      <w:bookmarkEnd w:id="38"/>
      <w:bookmarkEnd w:id="39"/>
    </w:p>
    <w:p w14:paraId="5C25E474" w14:textId="34BA257C" w:rsidR="009D4BA4" w:rsidRPr="00233788" w:rsidRDefault="009D4BA4" w:rsidP="004D0B52">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E482DAB" w:rsidR="00020C6F" w:rsidRPr="00233788" w:rsidRDefault="009D4BA4" w:rsidP="009D4BA4">
      <w:pPr>
        <w:pStyle w:val="Tytutabeli"/>
      </w:pPr>
      <w:bookmarkStart w:id="40" w:name="_Ref66043490"/>
      <w:bookmarkStart w:id="41" w:name="_Toc66043235"/>
      <w:bookmarkStart w:id="42" w:name="_Ref66043474"/>
      <w:bookmarkStart w:id="43" w:name="_Ref66043578"/>
      <w:bookmarkStart w:id="44" w:name="_Ref66043649"/>
      <w:r w:rsidRPr="00233788">
        <w:t xml:space="preserve">Rysunek </w:t>
      </w:r>
      <w:r w:rsidR="006C7EA1">
        <w:fldChar w:fldCharType="begin"/>
      </w:r>
      <w:r w:rsidR="006C7EA1">
        <w:instrText xml:space="preserve"> SEQ Rysunek \* ARABIC </w:instrText>
      </w:r>
      <w:r w:rsidR="006C7EA1">
        <w:fldChar w:fldCharType="separate"/>
      </w:r>
      <w:r w:rsidR="00181C1A">
        <w:rPr>
          <w:noProof/>
        </w:rPr>
        <w:t>4</w:t>
      </w:r>
      <w:r w:rsidR="006C7EA1">
        <w:rPr>
          <w:noProof/>
        </w:rPr>
        <w:fldChar w:fldCharType="end"/>
      </w:r>
      <w:bookmarkEnd w:id="40"/>
      <w:r w:rsidRPr="00233788">
        <w:t xml:space="preserve"> Wartości współczynnika skolaryzacji dla edukacji wyższej w latach 2010-2019</w:t>
      </w:r>
      <w:bookmarkEnd w:id="41"/>
      <w:bookmarkEnd w:id="42"/>
      <w:bookmarkEnd w:id="43"/>
      <w:bookmarkEnd w:id="44"/>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14A0BCA8" w:rsidR="002A6EDD" w:rsidRPr="00233788" w:rsidRDefault="002132CB" w:rsidP="002132CB">
      <w:pPr>
        <w:pStyle w:val="Tytutabeli"/>
      </w:pPr>
      <w:bookmarkStart w:id="45" w:name="_Ref66043677"/>
      <w:bookmarkStart w:id="46" w:name="_Toc66043236"/>
      <w:bookmarkStart w:id="47" w:name="_Ref66043662"/>
      <w:bookmarkStart w:id="48" w:name="_Ref66043686"/>
      <w:r w:rsidRPr="00233788">
        <w:t xml:space="preserve">Rysunek </w:t>
      </w:r>
      <w:r w:rsidR="006C7EA1">
        <w:fldChar w:fldCharType="begin"/>
      </w:r>
      <w:r w:rsidR="006C7EA1">
        <w:instrText xml:space="preserve"> SEQ Rysunek \* ARABIC </w:instrText>
      </w:r>
      <w:r w:rsidR="006C7EA1">
        <w:fldChar w:fldCharType="separate"/>
      </w:r>
      <w:r w:rsidR="00181C1A">
        <w:rPr>
          <w:noProof/>
        </w:rPr>
        <w:t>5</w:t>
      </w:r>
      <w:r w:rsidR="006C7EA1">
        <w:rPr>
          <w:noProof/>
        </w:rPr>
        <w:fldChar w:fldCharType="end"/>
      </w:r>
      <w:bookmarkEnd w:id="45"/>
      <w:r w:rsidRPr="00233788">
        <w:t xml:space="preserve"> Liczba studentów uczelni publicznych na tle liczby studentów ogółem w latach 2002-2022*</w:t>
      </w:r>
      <w:bookmarkEnd w:id="46"/>
      <w:bookmarkEnd w:id="47"/>
      <w:bookmarkEnd w:id="48"/>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CECE551">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4DE47434" w:rsidR="005B0269" w:rsidRPr="00233788" w:rsidRDefault="002132CB" w:rsidP="002132CB">
      <w:pPr>
        <w:pStyle w:val="Tytutabeli"/>
      </w:pPr>
      <w:bookmarkStart w:id="49" w:name="_Ref66043746"/>
      <w:bookmarkStart w:id="50" w:name="_Toc66043237"/>
      <w:bookmarkStart w:id="51" w:name="_Ref66043714"/>
      <w:bookmarkStart w:id="52" w:name="_Ref66043728"/>
      <w:bookmarkStart w:id="53" w:name="_Ref66043738"/>
      <w:r w:rsidRPr="00233788">
        <w:t xml:space="preserve">Rysunek </w:t>
      </w:r>
      <w:r w:rsidR="006C7EA1">
        <w:fldChar w:fldCharType="begin"/>
      </w:r>
      <w:r w:rsidR="006C7EA1">
        <w:instrText xml:space="preserve"> SEQ Rysunek \* ARABIC </w:instrText>
      </w:r>
      <w:r w:rsidR="006C7EA1">
        <w:fldChar w:fldCharType="separate"/>
      </w:r>
      <w:r w:rsidR="00181C1A">
        <w:rPr>
          <w:noProof/>
        </w:rPr>
        <w:t>6</w:t>
      </w:r>
      <w:r w:rsidR="006C7EA1">
        <w:rPr>
          <w:noProof/>
        </w:rPr>
        <w:fldChar w:fldCharType="end"/>
      </w:r>
      <w:bookmarkEnd w:id="49"/>
      <w:r w:rsidRPr="00233788">
        <w:t xml:space="preserve"> Wydatki na szkolnictwo wyższe w wybranych krajach europejskich jako procent PKB</w:t>
      </w:r>
      <w:bookmarkEnd w:id="50"/>
      <w:bookmarkEnd w:id="51"/>
      <w:bookmarkEnd w:id="52"/>
      <w:bookmarkEnd w:id="53"/>
    </w:p>
    <w:p w14:paraId="2F9DAC13" w14:textId="04F9B779" w:rsidR="005B0269" w:rsidRPr="00233788" w:rsidRDefault="005B0269" w:rsidP="005B0269">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A0311E8" w:rsidR="00A87EBA" w:rsidRPr="00233788" w:rsidRDefault="002132CB" w:rsidP="002132CB">
      <w:pPr>
        <w:pStyle w:val="Tytutabeli"/>
      </w:pPr>
      <w:bookmarkStart w:id="54" w:name="_Ref66044269"/>
      <w:bookmarkStart w:id="55" w:name="_Toc66043238"/>
      <w:bookmarkStart w:id="56" w:name="_Ref66043770"/>
      <w:bookmarkStart w:id="57" w:name="_Ref66044262"/>
      <w:r w:rsidRPr="00233788">
        <w:t xml:space="preserve">Rysunek </w:t>
      </w:r>
      <w:r w:rsidR="006C7EA1">
        <w:fldChar w:fldCharType="begin"/>
      </w:r>
      <w:r w:rsidR="006C7EA1">
        <w:instrText xml:space="preserve"> SEQ Rysunek \* ARABIC </w:instrText>
      </w:r>
      <w:r w:rsidR="006C7EA1">
        <w:fldChar w:fldCharType="separate"/>
      </w:r>
      <w:r w:rsidR="00181C1A">
        <w:rPr>
          <w:noProof/>
        </w:rPr>
        <w:t>7</w:t>
      </w:r>
      <w:r w:rsidR="006C7EA1">
        <w:rPr>
          <w:noProof/>
        </w:rPr>
        <w:fldChar w:fldCharType="end"/>
      </w:r>
      <w:bookmarkEnd w:id="54"/>
      <w:r w:rsidRPr="00233788">
        <w:t xml:space="preserve"> Udział wydatków publicznych na szkolnictwo wyższe w PKB Polski</w:t>
      </w:r>
      <w:bookmarkEnd w:id="55"/>
      <w:bookmarkEnd w:id="56"/>
      <w:bookmarkEnd w:id="57"/>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56D6916D" w:rsidR="00A87EBA" w:rsidRPr="00233788"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4E267EAC" w:rsidR="005B0269" w:rsidRPr="00233788" w:rsidRDefault="00500FAF" w:rsidP="00500FAF">
      <w:pPr>
        <w:pStyle w:val="Tytutabeli"/>
      </w:pPr>
      <w:bookmarkStart w:id="58" w:name="_Ref66056874"/>
      <w:bookmarkStart w:id="59" w:name="_Ref66053588"/>
      <w:r w:rsidRPr="00233788">
        <w:t xml:space="preserve">Rysunek </w:t>
      </w:r>
      <w:r w:rsidR="006C7EA1">
        <w:fldChar w:fldCharType="begin"/>
      </w:r>
      <w:r w:rsidR="006C7EA1">
        <w:instrText xml:space="preserve"> SEQ Rysunek \* ARABIC </w:instrText>
      </w:r>
      <w:r w:rsidR="006C7EA1">
        <w:fldChar w:fldCharType="separate"/>
      </w:r>
      <w:r w:rsidR="00181C1A">
        <w:rPr>
          <w:noProof/>
        </w:rPr>
        <w:t>8</w:t>
      </w:r>
      <w:r w:rsidR="006C7EA1">
        <w:rPr>
          <w:noProof/>
        </w:rPr>
        <w:fldChar w:fldCharType="end"/>
      </w:r>
      <w:bookmarkEnd w:id="58"/>
      <w:r w:rsidRPr="00233788">
        <w:t xml:space="preserve"> Udział wyniku finansowego netto w przychodzie uczelni versus nakłady inwestycyjne uczelni publicznych w Polsce</w:t>
      </w:r>
      <w:bookmarkEnd w:id="59"/>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znaczny ich spadek pomiędzy rokiem 2015 i 2016. W 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w:t>
      </w:r>
      <w:r w:rsidR="008A3CB8" w:rsidRPr="00233788">
        <w:lastRenderedPageBreak/>
        <w:t>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w:t>
      </w:r>
      <w:r w:rsidR="0065047B" w:rsidRPr="00233788">
        <w:lastRenderedPageBreak/>
        <w:t>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0"/>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0"/>
      <w:r w:rsidR="000322C7" w:rsidRPr="00233788">
        <w:rPr>
          <w:rStyle w:val="Odwoaniedokomentarza"/>
          <w:rFonts w:ascii="Times New Roman" w:eastAsia="Times New Roman" w:hAnsi="Times New Roman"/>
          <w:szCs w:val="20"/>
          <w:lang w:eastAsia="pl-PL"/>
        </w:rPr>
        <w:commentReference w:id="60"/>
      </w:r>
    </w:p>
    <w:p w14:paraId="7CC862E2" w14:textId="386D5415" w:rsidR="00AE2BC1" w:rsidRPr="00233788" w:rsidRDefault="00AE2BC1" w:rsidP="004E7B54">
      <w:pPr>
        <w:pStyle w:val="Nagwek2"/>
      </w:pPr>
      <w:bookmarkStart w:id="61" w:name="_Toc66923589"/>
      <w:r w:rsidRPr="00233788">
        <w:t>Specyfika zarządzania uczelniami wyższymi</w:t>
      </w:r>
      <w:bookmarkEnd w:id="61"/>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2" w:name="_Toc66923590"/>
      <w:r w:rsidRPr="00233788">
        <w:t>Cele organizacji uniwersyteckiej</w:t>
      </w:r>
      <w:bookmarkEnd w:id="62"/>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Raynor twierdzi, że „zarówno misja, paradygmat, strategie jak i cele mogą być 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lastRenderedPageBreak/>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E4A40A4" w:rsidR="00415E8B" w:rsidRPr="00233788" w:rsidRDefault="00FE32F3" w:rsidP="00FE32F3">
      <w:pPr>
        <w:pStyle w:val="Tytutabeli"/>
      </w:pPr>
      <w:bookmarkStart w:id="63" w:name="_Ref67311466"/>
      <w:bookmarkStart w:id="64" w:name="_Ref67243821"/>
      <w:r w:rsidRPr="00233788">
        <w:t xml:space="preserve">Rysunek </w:t>
      </w:r>
      <w:r w:rsidR="006C7EA1">
        <w:fldChar w:fldCharType="begin"/>
      </w:r>
      <w:r w:rsidR="006C7EA1">
        <w:instrText xml:space="preserve"> SEQ Rysunek \* ARABIC </w:instrText>
      </w:r>
      <w:r w:rsidR="006C7EA1">
        <w:fldChar w:fldCharType="separate"/>
      </w:r>
      <w:r w:rsidR="00181C1A">
        <w:rPr>
          <w:noProof/>
        </w:rPr>
        <w:t>9</w:t>
      </w:r>
      <w:r w:rsidR="006C7EA1">
        <w:rPr>
          <w:noProof/>
        </w:rPr>
        <w:fldChar w:fldCharType="end"/>
      </w:r>
      <w:bookmarkEnd w:id="63"/>
      <w:r w:rsidRPr="00233788">
        <w:t xml:space="preserve"> </w:t>
      </w:r>
      <w:bookmarkStart w:id="65" w:name="_Ref67311551"/>
      <w:r w:rsidR="00890B6E" w:rsidRPr="00233788">
        <w:t>Miejsce celów w procesie zarządzania organizacją</w:t>
      </w:r>
      <w:bookmarkEnd w:id="64"/>
      <w:bookmarkEnd w:id="65"/>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w:t>
      </w:r>
      <w:r w:rsidR="00E146A8" w:rsidRPr="00233788">
        <w:lastRenderedPageBreak/>
        <w:t xml:space="preserve">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66" w:name="_Ref68024120"/>
      <w:bookmarkStart w:id="67" w:name="_Ref67832037"/>
      <w:r w:rsidRPr="00233788">
        <w:t xml:space="preserve">Tabela </w:t>
      </w:r>
      <w:r w:rsidR="006C7EA1">
        <w:fldChar w:fldCharType="begin"/>
      </w:r>
      <w:r w:rsidR="006C7EA1">
        <w:instrText xml:space="preserve"> SEQ Tabela \* ARABIC </w:instrText>
      </w:r>
      <w:r w:rsidR="006C7EA1">
        <w:fldChar w:fldCharType="separate"/>
      </w:r>
      <w:r w:rsidRPr="00233788">
        <w:rPr>
          <w:noProof/>
        </w:rPr>
        <w:t>7</w:t>
      </w:r>
      <w:r w:rsidR="006C7EA1">
        <w:rPr>
          <w:noProof/>
        </w:rPr>
        <w:fldChar w:fldCharType="end"/>
      </w:r>
      <w:bookmarkEnd w:id="66"/>
      <w:r w:rsidR="00233788" w:rsidRPr="00233788">
        <w:t xml:space="preserve"> Etapy </w:t>
      </w:r>
      <w:r w:rsidR="00C43DF6">
        <w:t>zmian</w:t>
      </w:r>
      <w:r w:rsidR="00233788" w:rsidRPr="00233788">
        <w:t xml:space="preserve"> celów uniwersytetów</w:t>
      </w:r>
      <w:bookmarkEnd w:id="6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szły w parze ze zmianami otoczenia</w:t>
      </w:r>
      <w:r w:rsidR="00285BA9">
        <w:t>,</w:t>
      </w:r>
      <w:r w:rsidR="00350F5C">
        <w:t xml:space="preserve"> towarzyszyły zmiany celów funkcjonowania natomiast nie były one tak dynamiczne jak obecnie. Pewnym wyjątkiem jest </w:t>
      </w:r>
      <w:r w:rsidR="0047176A">
        <w:t xml:space="preserve">powstanie Humboldtowskiej koncepcji </w:t>
      </w:r>
      <w:r w:rsidR="0047176A">
        <w:lastRenderedPageBreak/>
        <w:t>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w:t>
      </w:r>
      <w:r w:rsidR="00B85F38" w:rsidRPr="00B85F38">
        <w:lastRenderedPageBreak/>
        <w:t>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0350AF73"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sposób klasyfikacji zasobów uczelni wg Leji ukazuje podział na zasoby wymierne i niewymierne. Ciekawe w tym ujęciu jest uwypuklenie zasobów niewymiernych. Takie podejście wskazuje na istotną, i być może nie docenianą rolę, tego rodzaju zasobów dla kształtowania strategii uczelni.</w:t>
      </w:r>
    </w:p>
    <w:p w14:paraId="5AA72045" w14:textId="77777777" w:rsidR="00181C1A" w:rsidRDefault="00850329" w:rsidP="00181C1A">
      <w:pPr>
        <w:keepNext/>
        <w:ind w:firstLine="284"/>
      </w:pPr>
      <w:r>
        <w:rPr>
          <w:noProof/>
        </w:rPr>
        <w:lastRenderedPageBreak/>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7777777" w:rsidR="00B21058" w:rsidRDefault="00181C1A" w:rsidP="00B21058">
      <w:pPr>
        <w:pStyle w:val="Tytutabeli"/>
      </w:pPr>
      <w:bookmarkStart w:id="68" w:name="_Ref71400025"/>
      <w:bookmarkStart w:id="69" w:name="_Ref71400076"/>
      <w:r>
        <w:t xml:space="preserve">Rysunek </w:t>
      </w:r>
      <w:fldSimple w:instr=" SEQ Rysunek \* ARABIC ">
        <w:r>
          <w:rPr>
            <w:noProof/>
          </w:rPr>
          <w:t>10</w:t>
        </w:r>
      </w:fldSimple>
      <w:bookmarkEnd w:id="69"/>
      <w:r>
        <w:t xml:space="preserve"> </w:t>
      </w:r>
      <w:r w:rsidR="00B21058">
        <w:t xml:space="preserve">Klasyfikacja zasobów </w:t>
      </w:r>
      <w:r w:rsidR="00B21058" w:rsidRPr="00B21058">
        <w:t>uczelni</w:t>
      </w:r>
      <w:r w:rsidR="00B21058">
        <w:t xml:space="preserve"> wyższej</w:t>
      </w:r>
      <w:bookmarkEnd w:id="68"/>
    </w:p>
    <w:p w14:paraId="620F549F" w14:textId="203892FD" w:rsidR="00850329" w:rsidRDefault="00B21058" w:rsidP="00B21058">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2241DF5A" w14:textId="77777777" w:rsidR="00850329" w:rsidRPr="00233788" w:rsidRDefault="00850329" w:rsidP="00940933"/>
    <w:p w14:paraId="7F825A6C" w14:textId="1069EE5A" w:rsidR="003871BA" w:rsidRPr="00233788" w:rsidRDefault="003871BA" w:rsidP="003871BA">
      <w:r w:rsidRPr="00233788">
        <w:t xml:space="preserve">Zasoby strategiczne uczelni wg Leji. </w:t>
      </w:r>
      <w:r w:rsidR="00550A24">
        <w:t>(s. 220)</w:t>
      </w:r>
    </w:p>
    <w:p w14:paraId="336BFAF1" w14:textId="5F96CA68" w:rsidR="00AB21EE" w:rsidRPr="00233788" w:rsidRDefault="00AB21EE" w:rsidP="00940933"/>
    <w:p w14:paraId="36DFE2B4" w14:textId="4D794BDF" w:rsidR="00BF6AA1" w:rsidRPr="00233788" w:rsidRDefault="00BF6AA1" w:rsidP="00940933"/>
    <w:p w14:paraId="416091F0" w14:textId="30CB7B8E" w:rsidR="009E23CB" w:rsidRPr="00233788" w:rsidRDefault="009E23CB" w:rsidP="00940933"/>
    <w:p w14:paraId="38CCF097" w14:textId="3CC26519" w:rsidR="003D6159" w:rsidRPr="00233788" w:rsidRDefault="003D6159" w:rsidP="00940933"/>
    <w:p w14:paraId="1A9326CB" w14:textId="1A43FBD6" w:rsidR="009270AF" w:rsidRPr="00233788" w:rsidRDefault="009270AF" w:rsidP="00940933"/>
    <w:p w14:paraId="503E9737" w14:textId="0C3BF7D8" w:rsidR="00E44E17" w:rsidRDefault="00E44E17" w:rsidP="00940933"/>
    <w:p w14:paraId="7E24EFB9" w14:textId="77777777" w:rsidR="00CD0712" w:rsidRPr="00233788" w:rsidRDefault="00CD0712" w:rsidP="00CD0712">
      <w:pPr>
        <w:pStyle w:val="Nagwek3"/>
      </w:pPr>
      <w:bookmarkStart w:id="70" w:name="_Toc66923591"/>
      <w:bookmarkStart w:id="71" w:name="_Ref67311339"/>
      <w:bookmarkStart w:id="72" w:name="_Ref67311347"/>
      <w:bookmarkStart w:id="73" w:name="_Ref67757874"/>
      <w:bookmarkStart w:id="74" w:name="_Ref66114796"/>
      <w:r w:rsidRPr="00233788">
        <w:t>Cechy szczególne uniwersyteckiej kultury organizacji</w:t>
      </w:r>
      <w:bookmarkEnd w:id="70"/>
      <w:bookmarkEnd w:id="71"/>
      <w:bookmarkEnd w:id="72"/>
      <w:bookmarkEnd w:id="73"/>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w:t>
      </w:r>
      <w:r w:rsidRPr="00233788">
        <w:lastRenderedPageBreak/>
        <w:t xml:space="preserve">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75" w:name="_Ref64016084"/>
      <w:bookmarkStart w:id="76" w:name="_Ref63688827"/>
      <w:bookmarkStart w:id="77" w:name="_Toc66043250"/>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8</w:t>
      </w:r>
      <w:r w:rsidR="006C7EA1">
        <w:rPr>
          <w:noProof/>
        </w:rPr>
        <w:fldChar w:fldCharType="end"/>
      </w:r>
      <w:bookmarkEnd w:id="75"/>
      <w:r w:rsidRPr="00233788">
        <w:t xml:space="preserve"> Relacje pomiędzy elementami podstawowych kultur wpływających na pracowników akademickich</w:t>
      </w:r>
      <w:bookmarkEnd w:id="76"/>
      <w:bookmarkEnd w:id="77"/>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lastRenderedPageBreak/>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78"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78"/>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w:t>
      </w:r>
      <w:r w:rsidRPr="00233788">
        <w:lastRenderedPageBreak/>
        <w:t xml:space="preserve">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79"/>
      <w:r w:rsidRPr="00233788">
        <w:t xml:space="preserve">domenie </w:t>
      </w:r>
      <w:commentRangeEnd w:id="79"/>
      <w:r w:rsidRPr="00233788">
        <w:rPr>
          <w:rStyle w:val="Odwoaniedokomentarza"/>
          <w:rFonts w:ascii="Times New Roman" w:eastAsia="Times New Roman" w:hAnsi="Times New Roman"/>
          <w:szCs w:val="20"/>
          <w:lang w:eastAsia="pl-PL"/>
        </w:rPr>
        <w:commentReference w:id="79"/>
      </w:r>
      <w:r w:rsidRPr="00233788">
        <w:t>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w:t>
      </w:r>
      <w:r w:rsidRPr="00233788">
        <w:lastRenderedPageBreak/>
        <w:t xml:space="preserve">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t>
      </w:r>
      <w:r w:rsidRPr="00233788">
        <w:lastRenderedPageBreak/>
        <w:t xml:space="preserve">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0"/>
      <w:r w:rsidRPr="00233788">
        <w:t xml:space="preserve">Pewnym wyjątkiem w tym zakresie wydają się być organizacje dążące do tzw. </w:t>
      </w:r>
      <w:r w:rsidRPr="00233788">
        <w:rPr>
          <w:i/>
          <w:iCs/>
        </w:rPr>
        <w:t>turkusowego zarządzania</w:t>
      </w:r>
      <w:r w:rsidRPr="00233788">
        <w:t xml:space="preserve"> </w:t>
      </w:r>
      <w:commentRangeEnd w:id="80"/>
      <w:r w:rsidRPr="00233788">
        <w:rPr>
          <w:rStyle w:val="Odwoaniedokomentarza"/>
          <w:rFonts w:ascii="Times New Roman" w:eastAsia="Times New Roman" w:hAnsi="Times New Roman"/>
          <w:szCs w:val="20"/>
          <w:lang w:eastAsia="pl-PL"/>
        </w:rPr>
        <w:commentReference w:id="80"/>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w:t>
      </w:r>
      <w:r w:rsidRPr="00233788">
        <w:lastRenderedPageBreak/>
        <w:t>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1" w:name="_Toc66923592"/>
      <w:r w:rsidRPr="00233788">
        <w:t>Wybrane aspekty roli prestiżu dla zarządzania uczelnią</w:t>
      </w:r>
      <w:bookmarkEnd w:id="74"/>
      <w:bookmarkEnd w:id="81"/>
    </w:p>
    <w:p w14:paraId="29CDE094" w14:textId="22853171"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5B93F83E" w14:textId="3B1D431B" w:rsidR="00C67665" w:rsidRPr="00233788" w:rsidRDefault="00C67665" w:rsidP="00C67665">
      <w:pPr>
        <w:pStyle w:val="Tytutabeli"/>
      </w:pPr>
      <w:bookmarkStart w:id="82" w:name="_Ref64463456"/>
      <w:bookmarkStart w:id="83" w:name="_Ref64463124"/>
      <w:bookmarkStart w:id="84" w:name="_Toc66043240"/>
      <w:r w:rsidRPr="00233788">
        <w:t xml:space="preserve">Rysunek </w:t>
      </w:r>
      <w:r w:rsidR="006C7EA1">
        <w:fldChar w:fldCharType="begin"/>
      </w:r>
      <w:r w:rsidR="006C7EA1">
        <w:instrText xml:space="preserve"> SEQ Rysunek \* ARABIC </w:instrText>
      </w:r>
      <w:r w:rsidR="006C7EA1">
        <w:fldChar w:fldCharType="separate"/>
      </w:r>
      <w:r w:rsidR="00181C1A">
        <w:rPr>
          <w:noProof/>
        </w:rPr>
        <w:t>11</w:t>
      </w:r>
      <w:r w:rsidR="006C7EA1">
        <w:rPr>
          <w:noProof/>
        </w:rPr>
        <w:fldChar w:fldCharType="end"/>
      </w:r>
      <w:bookmarkEnd w:id="82"/>
      <w:r w:rsidRPr="00233788">
        <w:t xml:space="preserve"> Model motywacji akademickich</w:t>
      </w:r>
      <w:bookmarkEnd w:id="83"/>
      <w:bookmarkEnd w:id="84"/>
    </w:p>
    <w:p w14:paraId="19098CB6" w14:textId="69CF5D02" w:rsidR="0041450C" w:rsidRPr="00233788" w:rsidRDefault="00C67665" w:rsidP="00C67665">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w:t>
      </w:r>
      <w:r w:rsidR="008F1514" w:rsidRPr="00233788">
        <w:lastRenderedPageBreak/>
        <w:t xml:space="preserve">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w:t>
      </w:r>
      <w:r w:rsidR="00612536" w:rsidRPr="00233788">
        <w:lastRenderedPageBreak/>
        <w:t xml:space="preserve">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 xml:space="preserve">(Finch i in., 2013, s. </w:t>
      </w:r>
      <w:r w:rsidR="003605EA" w:rsidRPr="00233788">
        <w:rPr>
          <w:noProof/>
        </w:rPr>
        <w:lastRenderedPageBreak/>
        <w:t>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E737A7" w:rsidRPr="00233788">
        <w:t xml:space="preserve">Tabela </w:t>
      </w:r>
      <w:r w:rsidR="00E737A7" w:rsidRPr="00233788">
        <w:rPr>
          <w:noProof/>
        </w:rPr>
        <w:t>8</w:t>
      </w:r>
      <w:r w:rsidR="00E737A7"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r w:rsidR="008402E0" w:rsidRPr="00233788">
        <w:fldChar w:fldCharType="end"/>
      </w:r>
      <w:r w:rsidR="008849BA" w:rsidRPr="00233788">
        <w:t>.</w:t>
      </w:r>
    </w:p>
    <w:p w14:paraId="01E9719B" w14:textId="1715F4CA" w:rsidR="00C16054" w:rsidRPr="00233788" w:rsidRDefault="00C16054" w:rsidP="00C16054">
      <w:pPr>
        <w:pStyle w:val="Tytutabeli"/>
      </w:pPr>
      <w:bookmarkStart w:id="85" w:name="_Ref64489165"/>
      <w:bookmarkStart w:id="86" w:name="_Toc66043251"/>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9</w:t>
      </w:r>
      <w:r w:rsidR="006C7EA1">
        <w:rPr>
          <w:noProof/>
        </w:rPr>
        <w:fldChar w:fldCharType="end"/>
      </w:r>
      <w:r w:rsidRPr="00233788">
        <w:t xml:space="preserve"> Podział uczelni na 5 segmentów według kategorii prestiżu</w:t>
      </w:r>
      <w:bookmarkEnd w:id="85"/>
      <w:bookmarkEnd w:id="86"/>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xml:space="preserve">, a zasięg ich oddziaływania jest na poziomie liderów globalnych. Uczelnie z segmentów 2. i 4. stosują strategie przypominające strategie typowe dla </w:t>
      </w:r>
      <w:r w:rsidR="004E49D2" w:rsidRPr="00233788">
        <w:lastRenderedPageBreak/>
        <w:t>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87" w:name="_Ref65005850"/>
      <w:bookmarkStart w:id="88" w:name="_Ref65005829"/>
      <w:bookmarkStart w:id="89" w:name="_Toc66043252"/>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10</w:t>
      </w:r>
      <w:r w:rsidR="006C7EA1">
        <w:rPr>
          <w:noProof/>
        </w:rPr>
        <w:fldChar w:fldCharType="end"/>
      </w:r>
      <w:bookmarkEnd w:id="87"/>
      <w:r w:rsidRPr="00233788">
        <w:t xml:space="preserve"> Udział kryteriów odnoszących się do prestiżu w ocenie rankingów uczelni wyższych</w:t>
      </w:r>
      <w:bookmarkEnd w:id="88"/>
      <w:bookmarkEnd w:id="89"/>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lastRenderedPageBreak/>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0"/>
      <w:r w:rsidR="000D1FB6" w:rsidRPr="00233788">
        <w:rPr>
          <w:color w:val="FF0000"/>
        </w:rPr>
        <w:t>&lt;numer rozdziału&gt;</w:t>
      </w:r>
      <w:commentRangeEnd w:id="90"/>
      <w:r w:rsidR="000D1FB6" w:rsidRPr="00233788">
        <w:rPr>
          <w:rStyle w:val="Odwoaniedokomentarza"/>
          <w:rFonts w:ascii="Times New Roman" w:eastAsia="Times New Roman" w:hAnsi="Times New Roman"/>
          <w:szCs w:val="20"/>
          <w:lang w:eastAsia="pl-PL"/>
        </w:rPr>
        <w:commentReference w:id="90"/>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xml:space="preserve">, utworzono kategorię „Absolwenci na rynku pracy” ocena pracodawców wynikająca z badania </w:t>
      </w:r>
      <w:r w:rsidR="00A764F5" w:rsidRPr="00233788">
        <w:lastRenderedPageBreak/>
        <w:t>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03CAD4DD" w14:textId="77777777" w:rsidR="00411541" w:rsidRPr="00233788" w:rsidRDefault="00411541" w:rsidP="00411541">
      <w:pPr>
        <w:pStyle w:val="Nagwek3"/>
      </w:pPr>
      <w:bookmarkStart w:id="91" w:name="_Toc66923593"/>
      <w:r w:rsidRPr="00233788">
        <w:t>Środowisko wielu sprzecznych interesów</w:t>
      </w:r>
      <w:bookmarkEnd w:id="91"/>
    </w:p>
    <w:p w14:paraId="1754E2A7" w14:textId="67BE42F6" w:rsidR="00411541" w:rsidRPr="00233788" w:rsidRDefault="00411541" w:rsidP="00411541">
      <w:r w:rsidRPr="00233788">
        <w:t xml:space="preserve">Opis różnych interesów stron uczestniczących w funkcjonowaniu uczelni i wskazanie tych które pozornie się wykluczają (możliwość korzystania z „geniusza &lt;&lt;i&gt;&gt; zamiast poddawania się „tyranii &lt;&lt;albo&gt;&gt;”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091BC6CA" w14:textId="3BC3D2C0" w:rsidR="006C2D84" w:rsidRPr="00233788" w:rsidRDefault="006C2D84" w:rsidP="00411541"/>
    <w:p w14:paraId="6278EE02" w14:textId="2B2D708B" w:rsidR="00EC5E7A" w:rsidRPr="006F7DC7" w:rsidRDefault="00EC5E7A" w:rsidP="00411541">
      <w:pPr>
        <w:rPr>
          <w:lang w:val="en-US"/>
        </w:rPr>
      </w:pPr>
      <w:r w:rsidRPr="00233788">
        <w:lastRenderedPageBreak/>
        <w:t>„Budowanie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w:t>
      </w:r>
      <w:r w:rsidR="003D6159" w:rsidRPr="00233788">
        <w:t>ray</w:t>
      </w:r>
      <w:r w:rsidRPr="00233788">
        <w:t xml:space="preserve"> </w:t>
      </w:r>
      <w:r w:rsidRPr="00233788">
        <w:fldChar w:fldCharType="begin" w:fldLock="1"/>
      </w:r>
      <w:r w:rsidR="003D6159" w:rsidRPr="00233788">
        <w:instrText xml:space="preserve">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003D6159" w:rsidRPr="001D0479">
        <w:rPr>
          <w:lang w:val="en-US"/>
        </w:rPr>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w:instrText>
      </w:r>
      <w:r w:rsidR="003D6159" w:rsidRPr="006F7DC7">
        <w:rPr>
          <w:lang w:val="en-US"/>
        </w:rPr>
        <w:instrText>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6F7DC7">
        <w:rPr>
          <w:noProof/>
          <w:lang w:val="en-US"/>
        </w:rPr>
        <w:t>(Leja, 2011, s. 183)</w:t>
      </w:r>
      <w:r w:rsidRPr="00233788">
        <w:fldChar w:fldCharType="end"/>
      </w:r>
    </w:p>
    <w:p w14:paraId="101BD6FC" w14:textId="22F6A8D8" w:rsidR="00EC5E7A" w:rsidRPr="006F7DC7" w:rsidRDefault="00EC5E7A" w:rsidP="00411541">
      <w:pPr>
        <w:rPr>
          <w:lang w:val="en-US"/>
        </w:rPr>
      </w:pPr>
    </w:p>
    <w:p w14:paraId="2AB06649" w14:textId="77777777" w:rsidR="00624C50" w:rsidRPr="00233788" w:rsidRDefault="00624C50" w:rsidP="00624C50">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233788">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233788">
        <w:rPr>
          <w:noProof/>
        </w:rPr>
        <w:t>(Degtjarjova i in., 2018, s. 395)</w:t>
      </w:r>
      <w:r w:rsidRPr="00233788">
        <w:fldChar w:fldCharType="end"/>
      </w:r>
    </w:p>
    <w:p w14:paraId="6BB83AE9" w14:textId="15B8F1AF" w:rsidR="00624C50" w:rsidRPr="00233788" w:rsidRDefault="00624C50" w:rsidP="00411541"/>
    <w:p w14:paraId="731C95EC" w14:textId="77777777" w:rsidR="00624C50" w:rsidRPr="00233788" w:rsidRDefault="00624C50" w:rsidP="00411541"/>
    <w:p w14:paraId="6B4EF3C5" w14:textId="34A2B884" w:rsidR="00686587" w:rsidRPr="00233788" w:rsidRDefault="00686587" w:rsidP="00411541">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globalbnej firmy konsultingowe Ernst And Young (EY) i znanego liberalnego think tanku, Instytutu Badań nad Gospodarką Rynkową (IBNGR)”</w:t>
      </w:r>
      <w:r w:rsidRPr="00233788">
        <w:fldChar w:fldCharType="begin" w:fldLock="1"/>
      </w:r>
      <w:r w:rsidR="00843E2B"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EC79895" w14:textId="77777777" w:rsidR="00686587" w:rsidRPr="00233788" w:rsidRDefault="00686587" w:rsidP="00411541"/>
    <w:p w14:paraId="3D28F100" w14:textId="78FD7F94" w:rsidR="006C2D84" w:rsidRPr="00233788" w:rsidRDefault="006C2D84" w:rsidP="00411541">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p>
    <w:p w14:paraId="148781E2" w14:textId="77777777" w:rsidR="0086048E" w:rsidRPr="006F7DC7" w:rsidRDefault="0086048E" w:rsidP="0086048E">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30144428" w14:textId="77777777" w:rsidR="0086048E" w:rsidRPr="006F7DC7" w:rsidRDefault="0086048E" w:rsidP="00411541">
      <w:pPr>
        <w:rPr>
          <w:lang w:val="en-US"/>
        </w:rPr>
      </w:pPr>
    </w:p>
    <w:p w14:paraId="72E7BF10" w14:textId="64602D24" w:rsidR="006C2D84" w:rsidRPr="00233788" w:rsidRDefault="006C2D84" w:rsidP="00411541">
      <w:r w:rsidRPr="00233788">
        <w:t>„Pod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w:t>
      </w:r>
      <w:r w:rsidR="00686587" w:rsidRPr="00233788">
        <w:t xml:space="preserve"> </w:t>
      </w:r>
      <w:r w:rsidR="00686587" w:rsidRPr="00233788">
        <w:fldChar w:fldCharType="begin" w:fldLock="1"/>
      </w:r>
      <w:r w:rsidR="0068658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00686587" w:rsidRPr="00233788">
        <w:fldChar w:fldCharType="separate"/>
      </w:r>
      <w:r w:rsidR="00686587" w:rsidRPr="00233788">
        <w:rPr>
          <w:noProof/>
        </w:rPr>
        <w:t>(Kwiek, 2015, s. 249)</w:t>
      </w:r>
      <w:r w:rsidR="00686587" w:rsidRPr="00233788">
        <w:fldChar w:fldCharType="end"/>
      </w:r>
    </w:p>
    <w:p w14:paraId="536392E7" w14:textId="01159E6A" w:rsidR="006C2D84" w:rsidRPr="00233788" w:rsidRDefault="006C2D84" w:rsidP="00411541"/>
    <w:p w14:paraId="356AE8CE" w14:textId="74A9CFEF" w:rsidR="00686587" w:rsidRPr="00233788" w:rsidRDefault="00843E2B" w:rsidP="00411541">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544A64D9" w14:textId="784567EF" w:rsidR="00843E2B" w:rsidRPr="00233788" w:rsidRDefault="00843E2B" w:rsidP="00411541">
      <w:r w:rsidRPr="00233788">
        <w:lastRenderedPageBreak/>
        <w:t xml:space="preserve">„Richard Lambert (2006:161): naukowcy i ludzie biznesu nie są naturalnymi partnerami. Mówią w różnych językach. Pracują według różnych rozkładów czasu, a motywują ich różne bodźce”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6A09B223" w14:textId="1103C93A" w:rsidR="00843E2B" w:rsidRPr="00233788" w:rsidRDefault="00843E2B" w:rsidP="00411541"/>
    <w:p w14:paraId="594B67BF" w14:textId="00B019A4" w:rsidR="00843E2B" w:rsidRPr="00233788" w:rsidRDefault="00843E2B" w:rsidP="00411541">
      <w:r w:rsidRPr="00233788">
        <w:t xml:space="preserve">„Aby uzyskać trwałość, partnerstwo wymaga długoterminowego zaufania między głównymi interesariuszami, przede wszystkim między uniwersytetami, a przedsiębiorstwami. Zaufanie na początku opera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00EC5E7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79FD4358" w14:textId="780F6E88" w:rsidR="00686587" w:rsidRDefault="00686587" w:rsidP="00411541"/>
    <w:p w14:paraId="21438F49" w14:textId="77777777" w:rsidR="001D0479" w:rsidRPr="00233788" w:rsidRDefault="001D0479" w:rsidP="001D0479"/>
    <w:p w14:paraId="37DCA6F5" w14:textId="77777777" w:rsidR="001D0479" w:rsidRPr="00233788" w:rsidRDefault="001D0479" w:rsidP="001D0479">
      <w:r w:rsidRPr="00233788">
        <w:t xml:space="preserve">Feudalizm naukowy i duże różnice międzypokoleniowe, z drugiej strony zastanawiające zjawisko większego oporu przed zmianami na uczelniach wśród młodych pracowników akademickich niż u tych bardziej doświadczonych. (pozytywna ocena niezreformowanego systemu w znacznie większym stopniu pochodzi od młodego pokolenia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Pr="00233788">
        <w:fldChar w:fldCharType="separate"/>
      </w:r>
      <w:r w:rsidRPr="00233788">
        <w:rPr>
          <w:noProof/>
        </w:rPr>
        <w:t>(Kwiek, 2015, s. 285)</w:t>
      </w:r>
      <w:r w:rsidRPr="00233788">
        <w:fldChar w:fldCharType="end"/>
      </w:r>
      <w:r w:rsidRPr="00233788">
        <w:t>)</w:t>
      </w:r>
    </w:p>
    <w:p w14:paraId="26FDE1C4" w14:textId="77777777" w:rsidR="001D0479" w:rsidRPr="00233788" w:rsidRDefault="001D0479" w:rsidP="001D0479"/>
    <w:p w14:paraId="74CAF118" w14:textId="77777777" w:rsidR="001D0479" w:rsidRPr="00233788" w:rsidRDefault="001D0479" w:rsidP="001D0479">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28901E35" w14:textId="77777777" w:rsidR="001D0479" w:rsidRPr="00233788" w:rsidRDefault="001D0479" w:rsidP="001D0479"/>
    <w:p w14:paraId="3BE38DBA" w14:textId="77777777" w:rsidR="001D0479" w:rsidRPr="00233788" w:rsidRDefault="001D0479" w:rsidP="001D0479">
      <w:r w:rsidRPr="00233788">
        <w:t xml:space="preserve">Przekonanie, że przyczyną zjawiska „feudalizmu akademickiego” jest strach „klasy samodzielnych” pracowników akademickich przed konkurencją ze strony tych „niesamodzielnych”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Pr="00233788">
        <w:fldChar w:fldCharType="separate"/>
      </w:r>
      <w:r w:rsidRPr="00233788">
        <w:rPr>
          <w:noProof/>
        </w:rPr>
        <w:t>(Kwiek, 2015, s. 36)</w:t>
      </w:r>
      <w:r w:rsidRPr="00233788">
        <w:fldChar w:fldCharType="end"/>
      </w:r>
    </w:p>
    <w:p w14:paraId="23C0F46F" w14:textId="77777777" w:rsidR="001D0479" w:rsidRPr="00233788" w:rsidRDefault="001D0479" w:rsidP="001D0479">
      <w:r w:rsidRPr="00233788">
        <w:t xml:space="preserve">Czynnikiem szczególnie utrudniającym zasadnicze zmiany w uczelniach jest silna kultura akademicka, na którą składają się m.in.: kolegializm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3C6E1453" w14:textId="77777777" w:rsidR="001D0479" w:rsidRPr="00233788" w:rsidRDefault="001D0479" w:rsidP="001D0479">
      <w:r w:rsidRPr="00233788">
        <w:t>„Od szkolnictwa wyższego coraz częściej wymaga się aby było w stanie pokazać swój wkład do rozwoju społecznego i gospodarczego (</w:t>
      </w:r>
      <w:r w:rsidRPr="00233788">
        <w:rPr>
          <w:i/>
          <w:iCs/>
        </w:rPr>
        <w:t>value for money</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660E915C" w14:textId="77777777" w:rsidR="001D0479" w:rsidRPr="00233788" w:rsidRDefault="001D0479" w:rsidP="001D0479">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57EB7520" w14:textId="77777777" w:rsidR="001D0479" w:rsidRPr="00233788" w:rsidRDefault="001D0479" w:rsidP="001D0479">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EF92C61" w14:textId="77777777" w:rsidR="001D0479" w:rsidRPr="00233788" w:rsidRDefault="001D0479" w:rsidP="001D0479">
      <w:r w:rsidRPr="00233788">
        <w:lastRenderedPageBreak/>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38288AB0" w14:textId="77777777" w:rsidR="001D0479" w:rsidRPr="00233788" w:rsidRDefault="001D0479" w:rsidP="001D0479">
      <w:r w:rsidRPr="00233788">
        <w:t xml:space="preserve">Ekspansja edukacyjna na rynkach pacy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065D48C0" w14:textId="77777777" w:rsidR="001D0479" w:rsidRPr="00233788" w:rsidRDefault="001D0479" w:rsidP="001D0479">
      <w:r w:rsidRPr="00233788">
        <w:t xml:space="preserve">Uzasadnieniem jest argument osadzony w teorii dóbr pozycyjnych: jeśli zbiorowe wysiłki stale rosnącej liczby młodych ludzi idą w tym samym kierunku, to jednostkowe korzyści z indywidualnie racjonalnych strategii życiowych nie prowadzą do oczekiwanych rezultatów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43BC93D0" w14:textId="77777777" w:rsidR="001D0479" w:rsidRDefault="001D0479" w:rsidP="001D0479"/>
    <w:p w14:paraId="347F76E4" w14:textId="77777777" w:rsidR="001D0479" w:rsidRDefault="001D0479" w:rsidP="001D0479"/>
    <w:p w14:paraId="1900EAFD" w14:textId="77777777" w:rsidR="001D0479" w:rsidRDefault="001D0479" w:rsidP="001D0479"/>
    <w:p w14:paraId="53439D70" w14:textId="77777777" w:rsidR="001D0479" w:rsidRPr="00E44E17" w:rsidRDefault="001D0479" w:rsidP="001D0479">
      <w:r w:rsidRPr="006F7DC7">
        <w:rPr>
          <w:lang w:val="en-US"/>
        </w:rPr>
        <w:t xml:space="preserve">What academics are supposed to do becomes increasingly unclear, especially as unequal rewards, as well as unequal conditions of work that are accompanied by the devaluing of commitment to </w:t>
      </w:r>
      <w:r w:rsidRPr="006F7DC7">
        <w:rPr>
          <w:b/>
          <w:bCs/>
          <w:color w:val="FF0000"/>
          <w:lang w:val="en-US"/>
        </w:rPr>
        <w:t>traditional goals of science and higher education in the form of basic research</w:t>
      </w:r>
      <w:r w:rsidRPr="006F7DC7">
        <w:rPr>
          <w:lang w:val="en-US"/>
        </w:rPr>
        <w:t xml:space="preserve">, emerge in the system.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63FBADFF" w14:textId="77777777" w:rsidR="001D0479" w:rsidRDefault="001D0479" w:rsidP="001D0479"/>
    <w:p w14:paraId="494F0772" w14:textId="77777777" w:rsidR="001D0479" w:rsidRDefault="001D0479" w:rsidP="001D0479">
      <w:pPr>
        <w:rPr>
          <w:u w:val="single"/>
        </w:rPr>
      </w:pPr>
      <w:r>
        <w:t>Natomiast nie wydaje się, by kluczowa rola renomowanych publikacji naukowych w budowaniu reputacji zarówno dorobku naukowców jak i reputacji uniwersytetów miała zostać osłabiona.</w:t>
      </w:r>
    </w:p>
    <w:p w14:paraId="77DD8B42" w14:textId="77777777" w:rsidR="001D0479" w:rsidRDefault="001D0479" w:rsidP="001D0479"/>
    <w:p w14:paraId="093463EF" w14:textId="77777777" w:rsidR="001D0479" w:rsidRDefault="001D0479" w:rsidP="001D0479"/>
    <w:p w14:paraId="39EA6C2A" w14:textId="77777777" w:rsidR="001D0479" w:rsidRPr="006F7DC7" w:rsidRDefault="001D0479" w:rsidP="001D0479">
      <w:pPr>
        <w:rPr>
          <w:lang w:val="en-US"/>
        </w:rPr>
      </w:pPr>
      <w:r w:rsidRPr="00233788">
        <w:t xml:space="preserve">Charakteryzuje się on </w:t>
      </w:r>
      <w:r>
        <w:t xml:space="preserve">[sektor publiczny] </w:t>
      </w:r>
      <w:r w:rsidRPr="00233788">
        <w:t xml:space="preserve">złożonością wpływów otoczenia i jego niestabilnością (częste zmiany polityczne i prawne), wielością i niejednoznacznością celów, mnogością interesariuszy ze sprzecznymi oczekiwaniami i preferencjami oraz obawą przed innowacyjnością. Innym czynnikiem charakteryzującym sektor publiczny jest ograniczoność środków finansowych, których zasady wydatkowania podlegają szczegółowym regulacjom i nadzorowi. Z drugiej strony, działalność instytucji sektora publicznego nie podlega presji konkurencyjnej i nie jest zorientowana na zysk. Brak jest również obiektywnych kryteriów jej oceny. Osobnym i dyskusyjnym tematem jest podział środków budżetowych, który często nie odnosi się do efektywności gospodarowania nimi przez instytucje publiczne. </w:t>
      </w:r>
      <w:r w:rsidRPr="00233788">
        <w:fldChar w:fldCharType="begin" w:fldLock="1"/>
      </w:r>
      <w:r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Pr="001D0479">
        <w:rPr>
          <w:lang w:val="en-US"/>
        </w:rPr>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w:instrText>
      </w:r>
      <w:r w:rsidRPr="006F7DC7">
        <w:rPr>
          <w:lang w:val="en-US"/>
        </w:rPr>
        <w:instrText>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Pr="00233788">
        <w:fldChar w:fldCharType="separate"/>
      </w:r>
      <w:r w:rsidRPr="006F7DC7">
        <w:rPr>
          <w:noProof/>
          <w:lang w:val="en-US"/>
        </w:rPr>
        <w:t>(Nazarko i in., 2008, s. 90)</w:t>
      </w:r>
      <w:r w:rsidRPr="00233788">
        <w:fldChar w:fldCharType="end"/>
      </w:r>
    </w:p>
    <w:p w14:paraId="714464C4" w14:textId="77777777" w:rsidR="001D0479" w:rsidRPr="006F7DC7" w:rsidRDefault="001D0479" w:rsidP="001D0479">
      <w:pPr>
        <w:rPr>
          <w:lang w:val="en-US"/>
        </w:rPr>
      </w:pPr>
    </w:p>
    <w:p w14:paraId="67DAA76A" w14:textId="77777777" w:rsidR="001D0479" w:rsidRPr="006F7DC7" w:rsidRDefault="001D0479" w:rsidP="001D0479">
      <w:pPr>
        <w:rPr>
          <w:lang w:val="en-US"/>
        </w:rPr>
      </w:pPr>
    </w:p>
    <w:p w14:paraId="4A558338" w14:textId="77777777" w:rsidR="001D0479" w:rsidRPr="006F7DC7" w:rsidRDefault="001D0479" w:rsidP="001D0479">
      <w:pPr>
        <w:rPr>
          <w:lang w:val="en-US"/>
        </w:rPr>
      </w:pPr>
      <w:r w:rsidRPr="006F7DC7">
        <w:rPr>
          <w:lang w:val="en-US"/>
        </w:rPr>
        <w:t xml:space="preserve">in the case of the “3 percent” goal of national GDPs devoted to R&amp;D activities in EU Member countries by 2010, that private funds contribute to reaching this goal.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State","type":"article-journal"},"locator":"245","uris":["http://www.mendeley.com/documents/?uuid=27d993a0-b8e3-4acb-aca4-9739c871cd5b"]}],"mendeley":{"formattedCitation":"(Kwiek, 2006, s. 245)","plainTextFormattedCitation":"(Kwiek, 2006, s. 245)","previouslyFormattedCitation":"(Kwiek, 2006, s. 245)"},"properties":{"noteIndex":0},"schema":"https://github.com/citation-style-language/schema/raw/master/csl-citation.json"}</w:instrText>
      </w:r>
      <w:r w:rsidRPr="00233788">
        <w:fldChar w:fldCharType="separate"/>
      </w:r>
      <w:r w:rsidRPr="006F7DC7">
        <w:rPr>
          <w:noProof/>
          <w:lang w:val="en-US"/>
        </w:rPr>
        <w:t>(Kwiek, 2006, s. 245)</w:t>
      </w:r>
      <w:r w:rsidRPr="00233788">
        <w:fldChar w:fldCharType="end"/>
      </w:r>
    </w:p>
    <w:p w14:paraId="4D97E2E5" w14:textId="77777777" w:rsidR="001D0479" w:rsidRPr="006F7DC7" w:rsidRDefault="001D0479" w:rsidP="001D0479">
      <w:pPr>
        <w:rPr>
          <w:lang w:val="en-US"/>
        </w:rPr>
      </w:pPr>
      <w:r w:rsidRPr="006F7DC7">
        <w:rPr>
          <w:lang w:val="en-US"/>
        </w:rPr>
        <w:lastRenderedPageBreak/>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233788">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6F7DC7">
        <w:rPr>
          <w:noProof/>
          <w:lang w:val="en-US"/>
        </w:rPr>
        <w:t>(Kwiek, 2006, s. 366)</w:t>
      </w:r>
      <w:r w:rsidRPr="00233788">
        <w:fldChar w:fldCharType="end"/>
      </w:r>
    </w:p>
    <w:p w14:paraId="56E84614" w14:textId="77777777" w:rsidR="001D0479" w:rsidRPr="006F7DC7" w:rsidRDefault="001D0479" w:rsidP="001D0479">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27D553C5" w14:textId="77777777" w:rsidR="001D0479" w:rsidRPr="00E44E17" w:rsidRDefault="001D0479" w:rsidP="001D0479">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1D0479">
        <w:rPr>
          <w:lang w:val="en-US"/>
        </w:rPr>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03103EBD" w14:textId="77777777" w:rsidR="001D0479" w:rsidRPr="00233788" w:rsidRDefault="001D0479" w:rsidP="00411541"/>
    <w:p w14:paraId="143009F2" w14:textId="77777777" w:rsidR="00686587" w:rsidRPr="00233788" w:rsidRDefault="00686587" w:rsidP="00411541"/>
    <w:p w14:paraId="6977992F" w14:textId="77777777" w:rsidR="00686587" w:rsidRPr="00233788" w:rsidRDefault="00686587" w:rsidP="00411541"/>
    <w:p w14:paraId="5C8E1437" w14:textId="5912F6A2" w:rsidR="00AE2BC1" w:rsidRPr="00233788" w:rsidRDefault="00AE2BC1" w:rsidP="004E7B54">
      <w:pPr>
        <w:pStyle w:val="Nagwek3"/>
      </w:pPr>
      <w:bookmarkStart w:id="92" w:name="_Toc66923594"/>
      <w:r w:rsidRPr="00233788">
        <w:t>Zarządzanie paradoksami charakterystycznymi dla uczelni</w:t>
      </w:r>
      <w:bookmarkEnd w:id="92"/>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93"/>
      <w:r w:rsidR="00B65F97" w:rsidRPr="00233788">
        <w:t>rozwiązań typu win-win</w:t>
      </w:r>
      <w:commentRangeEnd w:id="93"/>
      <w:r w:rsidR="00B65F97" w:rsidRPr="00233788">
        <w:rPr>
          <w:rStyle w:val="Odwoaniedokomentarza"/>
          <w:rFonts w:ascii="Times New Roman" w:eastAsia="Times New Roman" w:hAnsi="Times New Roman"/>
          <w:szCs w:val="20"/>
          <w:lang w:eastAsia="pl-PL"/>
        </w:rPr>
        <w:commentReference w:id="93"/>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4"/>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84170"/>
                    </a:xfrm>
                    <a:prstGeom prst="rect">
                      <a:avLst/>
                    </a:prstGeom>
                  </pic:spPr>
                </pic:pic>
              </a:graphicData>
            </a:graphic>
          </wp:inline>
        </w:drawing>
      </w:r>
      <w:commentRangeEnd w:id="94"/>
      <w:r w:rsidRPr="00233788">
        <w:rPr>
          <w:rStyle w:val="Odwoaniedokomentarza"/>
          <w:rFonts w:ascii="Times New Roman" w:eastAsia="Times New Roman" w:hAnsi="Times New Roman"/>
          <w:szCs w:val="20"/>
          <w:lang w:eastAsia="pl-PL"/>
        </w:rPr>
        <w:commentReference w:id="94"/>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95" w:name="_Toc66923595"/>
      <w:r w:rsidRPr="00233788">
        <w:t xml:space="preserve">Wybrane aspekty pomiaru jakości w kontekście </w:t>
      </w:r>
      <w:r w:rsidR="00042DAF" w:rsidRPr="00233788">
        <w:t xml:space="preserve">usług </w:t>
      </w:r>
      <w:r w:rsidRPr="00233788">
        <w:t>uczelni wyższych</w:t>
      </w:r>
      <w:bookmarkEnd w:id="95"/>
    </w:p>
    <w:p w14:paraId="1CF672D7" w14:textId="7EFFE838" w:rsidR="00AE2BC1" w:rsidRPr="00233788" w:rsidRDefault="00AE2BC1" w:rsidP="004E7B54">
      <w:pPr>
        <w:pStyle w:val="Nagwek3"/>
      </w:pPr>
      <w:bookmarkStart w:id="96" w:name="_Toc66923596"/>
      <w:r w:rsidRPr="00233788">
        <w:t>Wybrane definicje jakości</w:t>
      </w:r>
      <w:bookmarkEnd w:id="96"/>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uste- rek, przygotowania do osiągania celów instytucji, ciągłego rozwoju oraz speł- niania oczekiwań i potrzeb klienta1. W tym ostatnim podejściu zwraca się uwagę na „identyfikację potrzeb i oczekiwań klientów jako punktu wyjścia do projek- towania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defi- 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1D047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97" w:name="_Toc66923597"/>
      <w:r w:rsidRPr="00233788">
        <w:t>Wybrane metody pomiaru jakości</w:t>
      </w:r>
      <w:bookmarkEnd w:id="97"/>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98" w:name="_Toc66923598"/>
      <w:r w:rsidRPr="00233788">
        <w:t>Jakość i wartość</w:t>
      </w:r>
      <w:bookmarkEnd w:id="98"/>
    </w:p>
    <w:p w14:paraId="50BCB9A2" w14:textId="2121B7D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1D0479">
        <w:rPr>
          <w:lang w:val="en-US"/>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1D0479">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99" w:name="_Toc66923599"/>
      <w:r w:rsidRPr="00233788">
        <w:lastRenderedPageBreak/>
        <w:t xml:space="preserve">Pomiar </w:t>
      </w:r>
      <w:r w:rsidR="00AE2BC1" w:rsidRPr="00233788">
        <w:t>jakości usług, w kontekście usług edukacyjnych</w:t>
      </w:r>
      <w:bookmarkEnd w:id="99"/>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1D047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lastRenderedPageBreak/>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0" w:name="_Ref66053927"/>
      <w:bookmarkStart w:id="101" w:name="_Toc66923600"/>
      <w:r w:rsidRPr="00233788">
        <w:t>Rankingi jako szczególna forma pomiaru efektów usług uniwersytetu</w:t>
      </w:r>
      <w:bookmarkEnd w:id="100"/>
      <w:bookmarkEnd w:id="10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2" w:name="_Toc66923601"/>
      <w:r w:rsidRPr="00233788">
        <w:t xml:space="preserve">Pomiar jakości, a pomiar </w:t>
      </w:r>
      <w:commentRangeStart w:id="103"/>
      <w:r w:rsidRPr="00233788">
        <w:t>satysfakcji klienta</w:t>
      </w:r>
      <w:commentRangeEnd w:id="103"/>
      <w:r w:rsidRPr="00233788">
        <w:rPr>
          <w:rStyle w:val="Odwoaniedokomentarza"/>
          <w:rFonts w:ascii="Times New Roman" w:eastAsia="Times New Roman" w:hAnsi="Times New Roman"/>
          <w:bCs w:val="0"/>
          <w:i w:val="0"/>
          <w:szCs w:val="20"/>
          <w:lang w:eastAsia="pl-PL"/>
        </w:rPr>
        <w:commentReference w:id="103"/>
      </w:r>
      <w:bookmarkEnd w:id="102"/>
    </w:p>
    <w:p w14:paraId="728A96FE" w14:textId="65E8080E" w:rsidR="00A26BFA" w:rsidRPr="00233788" w:rsidRDefault="00A26BFA" w:rsidP="004E7B54">
      <w:pPr>
        <w:pStyle w:val="Nagwek2"/>
      </w:pPr>
      <w:bookmarkStart w:id="104" w:name="_Toc66923602"/>
      <w:r w:rsidRPr="00233788">
        <w:t>Zarządzanie jakością w uczelniach wyższych</w:t>
      </w:r>
      <w:bookmarkEnd w:id="104"/>
    </w:p>
    <w:p w14:paraId="0D04ADF8" w14:textId="35BCCC6B" w:rsidR="001D7F64" w:rsidRPr="00233788" w:rsidRDefault="001D7F64" w:rsidP="004E7B54">
      <w:pPr>
        <w:pStyle w:val="Nagwek3"/>
      </w:pPr>
      <w:bookmarkStart w:id="105" w:name="_Toc66923603"/>
      <w:r w:rsidRPr="00233788">
        <w:t>Rola kierownictwa uczelni w zarządzaniu jakością</w:t>
      </w:r>
      <w:bookmarkEnd w:id="10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06" w:name="_Toc66923604"/>
      <w:r w:rsidRPr="00233788">
        <w:lastRenderedPageBreak/>
        <w:t>Istniejące narzędzia wspierające zarządzanie jakością na uniwersytetach</w:t>
      </w:r>
      <w:bookmarkEnd w:id="106"/>
    </w:p>
    <w:p w14:paraId="1189EF02" w14:textId="0B1908DB" w:rsidR="00042DAF" w:rsidRPr="00233788" w:rsidRDefault="00042DAF" w:rsidP="004E7B54">
      <w:pPr>
        <w:pStyle w:val="Nagwek3"/>
      </w:pPr>
      <w:bookmarkStart w:id="107" w:name="_Toc66923605"/>
      <w:r w:rsidRPr="00233788">
        <w:t>Uwarunkowania zarządzania jakością uczelni w Polsce</w:t>
      </w:r>
      <w:bookmarkEnd w:id="10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08" w:name="_Toc66923606"/>
      <w:r w:rsidRPr="00233788">
        <w:t>Interesariusze uczelni, a wymagania wobec efektów jej działalności</w:t>
      </w:r>
      <w:bookmarkEnd w:id="108"/>
    </w:p>
    <w:p w14:paraId="10B6C8B9" w14:textId="1C3F4A9A" w:rsidR="0063091A" w:rsidRPr="00233788" w:rsidRDefault="0063091A" w:rsidP="004E7B54">
      <w:pPr>
        <w:pStyle w:val="Nagwek3"/>
      </w:pPr>
      <w:bookmarkStart w:id="109" w:name="_Toc66923607"/>
      <w:r w:rsidRPr="00233788">
        <w:t>Koncepcja i rodzaje interesariuszy wg teorii interesariuszy</w:t>
      </w:r>
      <w:bookmarkEnd w:id="109"/>
    </w:p>
    <w:p w14:paraId="431DC046" w14:textId="67661E76" w:rsidR="00964BA3" w:rsidRPr="00233788" w:rsidRDefault="00964BA3" w:rsidP="00964BA3"/>
    <w:p w14:paraId="53AB7752" w14:textId="4A615784" w:rsidR="00964BA3" w:rsidRPr="00233788" w:rsidRDefault="00964BA3" w:rsidP="00964BA3">
      <w:r w:rsidRPr="00233788">
        <w:t>Interesariuszami są wszyscy, którzy wpływają na projekt, są pod wpływem projektu lub uważają, że są pod wpływem projektu (definicja z project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0" w:name="_Toc66923608"/>
      <w:r w:rsidRPr="00233788">
        <w:t>Różne oczekiwania poszczególnych grup interesariuszy</w:t>
      </w:r>
      <w:bookmarkEnd w:id="110"/>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1" w:name="_Toc66923609"/>
      <w:r w:rsidRPr="00233788">
        <w:t>Sposoby komunikacji z różnymi grupami interesariuszy</w:t>
      </w:r>
      <w:bookmarkEnd w:id="111"/>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lastRenderedPageBreak/>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2"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2"/>
    </w:p>
    <w:p w14:paraId="5C0B54FD" w14:textId="6337D791" w:rsidR="001D7F64" w:rsidRPr="00233788" w:rsidRDefault="001D7F64" w:rsidP="004E7B54">
      <w:pPr>
        <w:pStyle w:val="Nagwek2"/>
      </w:pPr>
      <w:bookmarkStart w:id="113" w:name="_Toc66923611"/>
      <w:r w:rsidRPr="00233788">
        <w:t>Założenia</w:t>
      </w:r>
      <w:r w:rsidR="000A2989" w:rsidRPr="00233788">
        <w:t xml:space="preserve"> i cele badań statystyczno-empirycznych</w:t>
      </w:r>
      <w:bookmarkEnd w:id="113"/>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4"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4"/>
    </w:p>
    <w:p w14:paraId="2986C120" w14:textId="51E7CFD0" w:rsidR="009B2CA8" w:rsidRPr="00233788" w:rsidRDefault="009B2CA8" w:rsidP="004E7B54">
      <w:pPr>
        <w:pStyle w:val="Nagwek2"/>
      </w:pPr>
      <w:bookmarkStart w:id="115"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15"/>
    </w:p>
    <w:p w14:paraId="6D592CC2" w14:textId="0A0D0407" w:rsidR="000A2989" w:rsidRPr="00233788" w:rsidRDefault="000A2989" w:rsidP="004E7B54">
      <w:pPr>
        <w:pStyle w:val="Nagwek2"/>
      </w:pPr>
      <w:bookmarkStart w:id="116"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16"/>
    </w:p>
    <w:p w14:paraId="30602449" w14:textId="7103D302" w:rsidR="00DE7193" w:rsidRPr="00233788" w:rsidRDefault="00DE7193" w:rsidP="004E7B54">
      <w:pPr>
        <w:pStyle w:val="Nagwek1"/>
      </w:pPr>
      <w:bookmarkStart w:id="117" w:name="_Toc66923615"/>
      <w:r w:rsidRPr="00233788">
        <w:lastRenderedPageBreak/>
        <w:t>Koncepcja zarządzania jakością uczelni z uwzględnieniem interesariuszy</w:t>
      </w:r>
      <w:bookmarkEnd w:id="117"/>
    </w:p>
    <w:p w14:paraId="419314F7" w14:textId="2959ADF8" w:rsidR="00DE7193" w:rsidRPr="00233788" w:rsidRDefault="00DE7193" w:rsidP="004E7B54">
      <w:pPr>
        <w:pStyle w:val="Nagwek2"/>
      </w:pPr>
      <w:bookmarkStart w:id="118" w:name="_Toc66923616"/>
      <w:r w:rsidRPr="00233788">
        <w:t>Jak wybrać najistotniejszych interesariuszy</w:t>
      </w:r>
      <w:bookmarkEnd w:id="118"/>
    </w:p>
    <w:p w14:paraId="7073D5F6" w14:textId="12407945" w:rsidR="00DE7193" w:rsidRPr="00233788" w:rsidRDefault="00DE7193" w:rsidP="004E7B54">
      <w:pPr>
        <w:pStyle w:val="Nagwek2"/>
      </w:pPr>
      <w:bookmarkStart w:id="119" w:name="_Toc66923617"/>
      <w:r w:rsidRPr="00233788">
        <w:t>Jak dowiedzieć się co jest wartościowe dla istotnych interesariuszy</w:t>
      </w:r>
      <w:bookmarkEnd w:id="119"/>
    </w:p>
    <w:p w14:paraId="4E78FE6B" w14:textId="6CD5C9B9" w:rsidR="00DE7193" w:rsidRPr="00233788" w:rsidRDefault="00DE7193" w:rsidP="004E7B54">
      <w:pPr>
        <w:pStyle w:val="Nagwek2"/>
      </w:pPr>
      <w:bookmarkStart w:id="120" w:name="_Toc66923618"/>
      <w:r w:rsidRPr="00233788">
        <w:t xml:space="preserve">Jak mierzyć </w:t>
      </w:r>
      <w:r w:rsidR="00F13BCF" w:rsidRPr="00233788">
        <w:t>poziom satysfakcji interesariuszy</w:t>
      </w:r>
      <w:bookmarkEnd w:id="120"/>
    </w:p>
    <w:p w14:paraId="60A8BA70" w14:textId="44053AD2" w:rsidR="004B4B7E" w:rsidRPr="00233788" w:rsidRDefault="004B4B7E" w:rsidP="004E7B54"/>
    <w:p w14:paraId="17AE65DB" w14:textId="5408BA91" w:rsidR="004B4B7E" w:rsidRPr="00233788" w:rsidRDefault="004B4B7E" w:rsidP="004E7B54">
      <w:pPr>
        <w:pStyle w:val="Nagwek2"/>
      </w:pPr>
      <w:bookmarkStart w:id="121" w:name="_Toc66923619"/>
      <w:r w:rsidRPr="00233788">
        <w:t>Metodologia doskonalenia jakości z wykorzystaniem pomiaru Indeksu Satysfakcji Interesariuszy</w:t>
      </w:r>
      <w:bookmarkEnd w:id="121"/>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2" w:name="_Toc66923620"/>
      <w:r w:rsidRPr="00233788">
        <w:lastRenderedPageBreak/>
        <w:t>Wybrane aspekty pomiaru satysfakcji interesariuszy</w:t>
      </w:r>
      <w:r w:rsidR="00A931F6" w:rsidRPr="00233788">
        <w:t xml:space="preserve"> w świetle zarządzania uczelnią</w:t>
      </w:r>
      <w:bookmarkEnd w:id="122"/>
    </w:p>
    <w:p w14:paraId="1DEE404F" w14:textId="77777777" w:rsidR="000613B8" w:rsidRPr="00233788" w:rsidRDefault="000613B8" w:rsidP="004E7B54">
      <w:pPr>
        <w:pStyle w:val="Nagwek2"/>
        <w:rPr>
          <w:color w:val="FF0000"/>
        </w:rPr>
      </w:pPr>
      <w:r w:rsidRPr="00233788">
        <w:rPr>
          <w:color w:val="FF0000"/>
        </w:rPr>
        <w:t xml:space="preserve"> </w:t>
      </w:r>
      <w:bookmarkStart w:id="123"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3"/>
    </w:p>
    <w:p w14:paraId="5825DF3B" w14:textId="77777777" w:rsidR="002C4484" w:rsidRPr="00233788" w:rsidRDefault="002C4484" w:rsidP="004E7B54">
      <w:pPr>
        <w:rPr>
          <w:color w:val="FF0000"/>
        </w:rPr>
      </w:pPr>
      <w:r w:rsidRPr="00233788">
        <w:rPr>
          <w:color w:val="FF0000"/>
        </w:rPr>
        <w:t xml:space="preserve">Nawiązując do słów L. v. Misesa, że „w kapitalizmie ostatecznymi zwierzchnikami są konsumenci” [Mises,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[Sztejnberg, 2008, s. 14]. To właśnie jakość funkcjonalna w powiązaniu z jakością techniczną będzie miała wpływ na definiowane przez klienta </w:t>
      </w:r>
      <w:r w:rsidRPr="00233788">
        <w:rPr>
          <w:color w:val="FF0000"/>
        </w:rPr>
        <w:lastRenderedPageBreak/>
        <w:t>oczekiwania wobec jakości usług [Grönroos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r w:rsidR="007F21E4" w:rsidRPr="00233788">
        <w:rPr>
          <w:i/>
          <w:color w:val="FF0000"/>
        </w:rPr>
        <w:t>stakeholders management</w:t>
      </w:r>
      <w:r w:rsidR="007F21E4" w:rsidRPr="00233788">
        <w:rPr>
          <w:color w:val="FF0000"/>
        </w:rPr>
        <w:t>) wyróżniając podejście polegające na określaniu kwestii społecznych dla swojego biznesu (</w:t>
      </w:r>
      <w:r w:rsidR="007F21E4" w:rsidRPr="00233788">
        <w:rPr>
          <w:i/>
          <w:color w:val="FF0000"/>
        </w:rPr>
        <w:t>social issues for corporation</w:t>
      </w:r>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Mitchel et. al. wyróżniają siedem rodzajów grup interesariuszy na podstawie trzech ich podstawowych cech: władzy (</w:t>
      </w:r>
      <w:r w:rsidR="007F21E4" w:rsidRPr="00233788">
        <w:rPr>
          <w:i/>
          <w:color w:val="FF0000"/>
        </w:rPr>
        <w:t>power</w:t>
      </w:r>
      <w:r w:rsidR="007F21E4" w:rsidRPr="00233788">
        <w:rPr>
          <w:color w:val="FF0000"/>
        </w:rPr>
        <w:t>), legitymizacji (</w:t>
      </w:r>
      <w:r w:rsidR="007F21E4" w:rsidRPr="00233788">
        <w:rPr>
          <w:i/>
          <w:color w:val="FF0000"/>
        </w:rPr>
        <w:t>legitimacy</w:t>
      </w:r>
      <w:r w:rsidR="007F21E4" w:rsidRPr="00233788">
        <w:rPr>
          <w:color w:val="FF0000"/>
        </w:rPr>
        <w:t>) oraz pilności (</w:t>
      </w:r>
      <w:r w:rsidR="007F21E4" w:rsidRPr="00233788">
        <w:rPr>
          <w:i/>
          <w:color w:val="FF0000"/>
        </w:rPr>
        <w:t>urgency</w:t>
      </w:r>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Bazując na tych trzech cechach Mitchel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Typologię interesariuszy wg. Mitchell et al. przedstawiono w tabeli 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4" w:name="_Ref437120793"/>
      <w:bookmarkStart w:id="125"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4"/>
      <w:r w:rsidRPr="00233788">
        <w:rPr>
          <w:color w:val="FF0000"/>
        </w:rPr>
        <w:t xml:space="preserve"> Typologia interesariuszy wg Mitchell et al.</w:t>
      </w:r>
      <w:bookmarkEnd w:id="125"/>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26"/>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[Grudowski,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26"/>
      <w:r w:rsidR="00E5202E" w:rsidRPr="00233788">
        <w:rPr>
          <w:rStyle w:val="Odwoaniedokomentarza"/>
          <w:rFonts w:ascii="Times New Roman" w:eastAsia="Times New Roman" w:hAnsi="Times New Roman"/>
          <w:color w:val="FF0000"/>
          <w:szCs w:val="20"/>
          <w:lang w:eastAsia="pl-PL"/>
        </w:rPr>
        <w:commentReference w:id="126"/>
      </w:r>
    </w:p>
    <w:p w14:paraId="313B19D9" w14:textId="12DA823D" w:rsidR="007F21E4" w:rsidRPr="00233788" w:rsidRDefault="007F21E4" w:rsidP="004E7B54">
      <w:pPr>
        <w:pStyle w:val="Tytutabeli"/>
        <w:rPr>
          <w:color w:val="FF0000"/>
        </w:rPr>
      </w:pPr>
      <w:bookmarkStart w:id="127"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27"/>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28" w:name="_Toc66923622"/>
      <w:r w:rsidR="00A931F6" w:rsidRPr="00233788">
        <w:rPr>
          <w:color w:val="FF0000"/>
        </w:rPr>
        <w:t>Wybrane m</w:t>
      </w:r>
      <w:r w:rsidRPr="00233788">
        <w:rPr>
          <w:color w:val="FF0000"/>
        </w:rPr>
        <w:t>etody pomiaru jakości usług uczelni</w:t>
      </w:r>
      <w:bookmarkEnd w:id="128"/>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29"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29"/>
    </w:p>
    <w:p w14:paraId="64870169" w14:textId="77777777" w:rsidR="00775336" w:rsidRPr="00233788" w:rsidRDefault="00074032" w:rsidP="004E7B54">
      <w:pPr>
        <w:rPr>
          <w:color w:val="FF0000"/>
        </w:rPr>
      </w:pPr>
      <w:commentRangeStart w:id="13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0"/>
      <w:r w:rsidR="00392740" w:rsidRPr="00233788">
        <w:rPr>
          <w:rStyle w:val="Odwoaniedokomentarza"/>
          <w:rFonts w:ascii="Times New Roman" w:eastAsia="Times New Roman" w:hAnsi="Times New Roman"/>
          <w:color w:val="FF0000"/>
          <w:szCs w:val="20"/>
          <w:lang w:eastAsia="pl-PL"/>
        </w:rPr>
        <w:commentReference w:id="130"/>
      </w:r>
    </w:p>
    <w:p w14:paraId="2A4E1574" w14:textId="77777777" w:rsidR="00775336" w:rsidRPr="00233788" w:rsidRDefault="00775336" w:rsidP="004E7B54">
      <w:pPr>
        <w:keepNext/>
        <w:rPr>
          <w:noProof/>
          <w:color w:val="FF0000"/>
          <w:lang w:eastAsia="pl-PL"/>
        </w:rPr>
      </w:pPr>
      <w:commentRangeStart w:id="131"/>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0A3932B3" w:rsidR="00775336" w:rsidRPr="00233788" w:rsidRDefault="00775336" w:rsidP="004E7B54">
      <w:pPr>
        <w:pStyle w:val="Tytutabeli"/>
        <w:rPr>
          <w:color w:val="FF0000"/>
        </w:rPr>
      </w:pPr>
      <w:bookmarkStart w:id="132" w:name="_Toc437182118"/>
      <w:bookmarkStart w:id="133" w:name="_Toc6604324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12</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2"/>
      <w:bookmarkEnd w:id="133"/>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1"/>
      <w:r w:rsidR="008863F5" w:rsidRPr="00233788">
        <w:rPr>
          <w:rStyle w:val="Odwoaniedokomentarza"/>
          <w:rFonts w:ascii="Times New Roman" w:hAnsi="Times New Roman"/>
          <w:bCs w:val="0"/>
          <w:color w:val="FF0000"/>
          <w:szCs w:val="20"/>
          <w:lang w:eastAsia="pl-PL"/>
        </w:rPr>
        <w:commentReference w:id="131"/>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4"/>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4"/>
      <w:r w:rsidR="000679B4" w:rsidRPr="00233788">
        <w:rPr>
          <w:rStyle w:val="Odwoaniedokomentarza"/>
          <w:rFonts w:ascii="Times New Roman" w:eastAsia="Times New Roman" w:hAnsi="Times New Roman"/>
          <w:color w:val="FF0000"/>
          <w:szCs w:val="20"/>
          <w:lang w:eastAsia="pl-PL"/>
        </w:rPr>
        <w:commentReference w:id="134"/>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198AD34D" w:rsidR="008863F5" w:rsidRPr="00233788" w:rsidRDefault="008863F5" w:rsidP="004E7B54">
      <w:pPr>
        <w:pStyle w:val="Tytutabeli"/>
        <w:rPr>
          <w:color w:val="FF0000"/>
        </w:rPr>
      </w:pPr>
      <w:bookmarkStart w:id="135" w:name="_Toc66043242"/>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13</w:t>
      </w:r>
      <w:r w:rsidR="00FE32F3" w:rsidRPr="00233788">
        <w:rPr>
          <w:color w:val="FF0000"/>
        </w:rPr>
        <w:fldChar w:fldCharType="end"/>
      </w:r>
      <w:r w:rsidRPr="00233788">
        <w:rPr>
          <w:color w:val="FF0000"/>
        </w:rPr>
        <w:t xml:space="preserve"> Model poziomów relacji interesariuszy z uczelnią wyższą.</w:t>
      </w:r>
      <w:bookmarkEnd w:id="135"/>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36"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36"/>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37" w:name="_Toc66923624"/>
      <w:r w:rsidRPr="00233788">
        <w:rPr>
          <w:color w:val="FF0000"/>
        </w:rPr>
        <w:lastRenderedPageBreak/>
        <w:t>Systemy zarządzania jakością na uczelniach technicznych</w:t>
      </w:r>
      <w:bookmarkEnd w:id="137"/>
    </w:p>
    <w:p w14:paraId="3A8616D9" w14:textId="77777777" w:rsidR="000613B8" w:rsidRPr="00233788" w:rsidRDefault="000613B8" w:rsidP="004E7B54">
      <w:pPr>
        <w:pStyle w:val="Nagwek2"/>
        <w:rPr>
          <w:color w:val="FF0000"/>
        </w:rPr>
      </w:pPr>
      <w:bookmarkStart w:id="138" w:name="_Toc66923625"/>
      <w:r w:rsidRPr="00233788">
        <w:rPr>
          <w:color w:val="FF0000"/>
        </w:rPr>
        <w:t>Rola zarządzania jakością w doskonaleniu usług uczelni technicznych</w:t>
      </w:r>
      <w:bookmarkEnd w:id="138"/>
    </w:p>
    <w:p w14:paraId="452768F6" w14:textId="77777777" w:rsidR="000613B8" w:rsidRPr="00233788" w:rsidRDefault="00D305FF" w:rsidP="004E7B54">
      <w:pPr>
        <w:pStyle w:val="Nagwek3"/>
        <w:rPr>
          <w:color w:val="FF0000"/>
        </w:rPr>
      </w:pPr>
      <w:bookmarkStart w:id="139" w:name="_Ref437120261"/>
      <w:bookmarkStart w:id="140" w:name="_Ref437120270"/>
      <w:bookmarkStart w:id="141" w:name="_Ref437181737"/>
      <w:bookmarkStart w:id="142"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39"/>
      <w:bookmarkEnd w:id="140"/>
      <w:bookmarkEnd w:id="141"/>
      <w:bookmarkEnd w:id="142"/>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Kolmana można określić jakość kształcenia jako „stopień spełnienia wymagań dotyczących procesu kształcenia i jego efektów, formułowanych przez interesariuszy (stakeholders),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Grudowski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3"/>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3"/>
      <w:r w:rsidR="003E4049" w:rsidRPr="00233788">
        <w:rPr>
          <w:rStyle w:val="Odwoaniedokomentarza"/>
          <w:rFonts w:ascii="Times New Roman" w:eastAsia="Times New Roman" w:hAnsi="Times New Roman"/>
          <w:color w:val="FF0000"/>
          <w:szCs w:val="20"/>
          <w:lang w:eastAsia="pl-PL"/>
        </w:rPr>
        <w:commentReference w:id="143"/>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4"/>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którego twórcami są A. Parasuraman, V. A. Zeithaml i L. Berry.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4"/>
      <w:r w:rsidR="007F58A1" w:rsidRPr="00233788">
        <w:rPr>
          <w:rStyle w:val="Odwoaniedokomentarza"/>
          <w:rFonts w:ascii="Times New Roman" w:eastAsia="Times New Roman" w:hAnsi="Times New Roman"/>
          <w:color w:val="FF0000"/>
          <w:szCs w:val="20"/>
          <w:lang w:eastAsia="pl-PL"/>
        </w:rPr>
        <w:commentReference w:id="144"/>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7" cstate="print"/>
                    <a:stretch>
                      <a:fillRect/>
                    </a:stretch>
                  </pic:blipFill>
                  <pic:spPr>
                    <a:xfrm>
                      <a:off x="0" y="0"/>
                      <a:ext cx="4810909" cy="5040000"/>
                    </a:xfrm>
                    <a:prstGeom prst="rect">
                      <a:avLst/>
                    </a:prstGeom>
                  </pic:spPr>
                </pic:pic>
              </a:graphicData>
            </a:graphic>
          </wp:inline>
        </w:drawing>
      </w:r>
    </w:p>
    <w:p w14:paraId="7E905545" w14:textId="51563EDC" w:rsidR="00EB6B83" w:rsidRPr="00233788" w:rsidRDefault="00EB6B83" w:rsidP="004E7B54">
      <w:pPr>
        <w:pStyle w:val="Tytutabeli"/>
        <w:jc w:val="center"/>
        <w:rPr>
          <w:color w:val="FF0000"/>
          <w:lang w:bidi="en-US"/>
        </w:rPr>
      </w:pPr>
      <w:bookmarkStart w:id="145" w:name="_Ref437181501"/>
      <w:bookmarkStart w:id="146" w:name="_Ref437181494"/>
      <w:bookmarkStart w:id="147" w:name="_Toc437182119"/>
      <w:bookmarkStart w:id="148" w:name="_Toc66043243"/>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14</w:t>
      </w:r>
      <w:r w:rsidR="00FE32F3" w:rsidRPr="00233788">
        <w:rPr>
          <w:color w:val="FF0000"/>
        </w:rPr>
        <w:fldChar w:fldCharType="end"/>
      </w:r>
      <w:bookmarkEnd w:id="145"/>
      <w:r w:rsidRPr="00233788">
        <w:rPr>
          <w:color w:val="FF0000"/>
        </w:rPr>
        <w:t xml:space="preserve"> Schemat modelu jakości usług SERVQUAL</w:t>
      </w:r>
      <w:bookmarkEnd w:id="146"/>
      <w:bookmarkEnd w:id="147"/>
      <w:bookmarkEnd w:id="148"/>
    </w:p>
    <w:p w14:paraId="0224301B" w14:textId="1C984BE2" w:rsidR="00EB6B83" w:rsidRPr="006F7DC7" w:rsidRDefault="00EB6B83" w:rsidP="004E7B54">
      <w:pPr>
        <w:rPr>
          <w:color w:val="FF0000"/>
          <w:lang w:val="en-US" w:bidi="en-US"/>
        </w:rPr>
      </w:pPr>
      <w:bookmarkStart w:id="149" w:name="_Ref302054458"/>
      <w:r w:rsidRPr="006F7DC7">
        <w:rPr>
          <w:color w:val="FF0000"/>
          <w:lang w:val="en-US" w:bidi="en-US"/>
        </w:rPr>
        <w:t xml:space="preserve">Źródło: opracowanie własne na podstawie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49"/>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0" w:name="_Ref437181610"/>
      <w:bookmarkStart w:id="151" w:name="_Ref437181606"/>
      <w:bookmarkStart w:id="152"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0"/>
      <w:r w:rsidRPr="00233788">
        <w:rPr>
          <w:color w:val="FF0000"/>
        </w:rPr>
        <w:t xml:space="preserve"> Charakterystyka luk modelu SERVQUAL</w:t>
      </w:r>
      <w:bookmarkEnd w:id="151"/>
      <w:bookmarkEnd w:id="152"/>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r w:rsidRPr="00233788">
        <w:rPr>
          <w:i/>
          <w:color w:val="FF0000"/>
        </w:rPr>
        <w:t>tangibles</w:t>
      </w:r>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r w:rsidR="00B0172F" w:rsidRPr="00233788">
        <w:rPr>
          <w:i/>
          <w:color w:val="FF0000"/>
        </w:rPr>
        <w:t>reliability</w:t>
      </w:r>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r w:rsidR="00B0172F" w:rsidRPr="00233788">
        <w:rPr>
          <w:i/>
          <w:color w:val="FF0000"/>
        </w:rPr>
        <w:t>responsivness</w:t>
      </w:r>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r w:rsidRPr="00233788">
        <w:rPr>
          <w:i/>
          <w:color w:val="FF0000"/>
        </w:rPr>
        <w:t>assurance</w:t>
      </w:r>
      <w:r w:rsidRPr="00233788">
        <w:rPr>
          <w:color w:val="FF0000"/>
        </w:rPr>
        <w:t>)</w:t>
      </w:r>
    </w:p>
    <w:p w14:paraId="56F42B53" w14:textId="79B0094C" w:rsidR="00EB6B83" w:rsidRPr="006F7DC7" w:rsidRDefault="00EB6B83" w:rsidP="001D1695">
      <w:pPr>
        <w:numPr>
          <w:ilvl w:val="0"/>
          <w:numId w:val="21"/>
        </w:numPr>
        <w:rPr>
          <w:color w:val="FF0000"/>
          <w:lang w:val="en-US"/>
        </w:rPr>
      </w:pPr>
      <w:r w:rsidRPr="006F7DC7">
        <w:rPr>
          <w:color w:val="FF0000"/>
          <w:lang w:val="en-US"/>
        </w:rPr>
        <w:t>empatia</w:t>
      </w:r>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3"/>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3"/>
      <w:r w:rsidR="008B715A" w:rsidRPr="00233788">
        <w:rPr>
          <w:rStyle w:val="Odwoaniedokomentarza"/>
          <w:rFonts w:ascii="Times New Roman" w:eastAsia="Times New Roman" w:hAnsi="Times New Roman"/>
          <w:color w:val="FF0000"/>
          <w:szCs w:val="20"/>
          <w:lang w:eastAsia="pl-PL"/>
        </w:rPr>
        <w:commentReference w:id="153"/>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4"/>
      <w:r w:rsidR="009D6EED" w:rsidRPr="00233788">
        <w:rPr>
          <w:color w:val="FF0000"/>
        </w:rPr>
        <w:t xml:space="preserve">podrozdziale </w:t>
      </w:r>
      <w:commentRangeEnd w:id="154"/>
      <w:r w:rsidR="009D6EED" w:rsidRPr="00233788">
        <w:rPr>
          <w:rStyle w:val="Odwoaniedokomentarza"/>
          <w:rFonts w:ascii="Times New Roman" w:eastAsia="Times New Roman" w:hAnsi="Times New Roman"/>
          <w:color w:val="FF0000"/>
          <w:szCs w:val="20"/>
          <w:lang w:eastAsia="pl-PL"/>
        </w:rPr>
        <w:commentReference w:id="154"/>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04020187" w:rsidR="005540B2" w:rsidRPr="00233788" w:rsidRDefault="0041194E" w:rsidP="004E7B54">
      <w:pPr>
        <w:pStyle w:val="Tytutabeli"/>
        <w:rPr>
          <w:color w:val="FF0000"/>
        </w:rPr>
      </w:pPr>
      <w:bookmarkStart w:id="155" w:name="_Toc6604324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15</w:t>
      </w:r>
      <w:r w:rsidR="00FE32F3" w:rsidRPr="00233788">
        <w:rPr>
          <w:color w:val="FF0000"/>
        </w:rPr>
        <w:fldChar w:fldCharType="end"/>
      </w:r>
      <w:r w:rsidRPr="00233788">
        <w:rPr>
          <w:color w:val="FF0000"/>
        </w:rPr>
        <w:t xml:space="preserve"> Hierarchiczny model jakości usług wg Dabholkara, Thorpe’a i Rentz’a</w:t>
      </w:r>
      <w:bookmarkEnd w:id="155"/>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420E2F0B" w:rsidR="00C52EE1" w:rsidRPr="00233788" w:rsidRDefault="00C52EE1" w:rsidP="004E7B54">
      <w:pPr>
        <w:pStyle w:val="Legenda"/>
        <w:jc w:val="center"/>
        <w:rPr>
          <w:color w:val="FF0000"/>
          <w:sz w:val="20"/>
        </w:rPr>
      </w:pPr>
      <w:bookmarkStart w:id="156" w:name="_Ref408740081"/>
      <w:bookmarkStart w:id="157" w:name="_Ref408740101"/>
      <w:bookmarkStart w:id="158" w:name="_Toc437182120"/>
      <w:bookmarkStart w:id="159" w:name="_Toc66043245"/>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181C1A">
        <w:rPr>
          <w:noProof/>
          <w:color w:val="FF0000"/>
          <w:sz w:val="20"/>
        </w:rPr>
        <w:t>16</w:t>
      </w:r>
      <w:r w:rsidR="00FE32F3" w:rsidRPr="00233788">
        <w:rPr>
          <w:color w:val="FF0000"/>
          <w:sz w:val="20"/>
        </w:rPr>
        <w:fldChar w:fldCharType="end"/>
      </w:r>
      <w:bookmarkEnd w:id="156"/>
      <w:r w:rsidRPr="00233788">
        <w:rPr>
          <w:color w:val="FF0000"/>
          <w:sz w:val="20"/>
        </w:rPr>
        <w:t>. Model postrzeganej jakości usług.</w:t>
      </w:r>
      <w:bookmarkEnd w:id="157"/>
      <w:bookmarkEnd w:id="158"/>
      <w:bookmarkEnd w:id="159"/>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Iacobucci,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MacKoy i Spreng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Kolejnym modelem z tzw. szkoły nordyckiej jest koncepcja Gummesona</w:t>
      </w:r>
      <w:r w:rsidR="00DB73E2" w:rsidRPr="00233788">
        <w:rPr>
          <w:color w:val="FF0000"/>
        </w:rPr>
        <w:t>, tzw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0"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Gummesona (4Q)</w:t>
      </w:r>
      <w:bookmarkEnd w:id="160"/>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1"/>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Jakość projektu (design quality)</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(production quality)</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 xml:space="preserve">Jakość wykonania (production quality)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(delivery quality)</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(relation</w:t>
            </w:r>
            <w:r w:rsidR="00B1318E" w:rsidRPr="00233788">
              <w:rPr>
                <w:color w:val="FF0000"/>
                <w:sz w:val="20"/>
                <w:lang w:val="pl-PL"/>
              </w:rPr>
              <w:t>al</w:t>
            </w:r>
            <w:r w:rsidRPr="00233788">
              <w:rPr>
                <w:color w:val="FF0000"/>
                <w:sz w:val="20"/>
                <w:lang w:val="pl-PL"/>
              </w:rPr>
              <w:t xml:space="preserve"> quality)</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1"/>
            <w:r w:rsidR="00F72A5C" w:rsidRPr="00233788">
              <w:rPr>
                <w:rStyle w:val="Odwoaniedokomentarza"/>
                <w:rFonts w:ascii="Times New Roman" w:eastAsia="Times New Roman" w:hAnsi="Times New Roman" w:cs="Times New Roman"/>
                <w:color w:val="FF0000"/>
                <w:szCs w:val="20"/>
                <w:lang w:val="pl-PL" w:eastAsia="pl-PL" w:bidi="ar-SA"/>
              </w:rPr>
              <w:commentReference w:id="161"/>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2"/>
      <w:r w:rsidRPr="00233788">
        <w:rPr>
          <w:color w:val="FF0000"/>
        </w:rPr>
        <w:t>poniżej</w:t>
      </w:r>
      <w:commentRangeEnd w:id="162"/>
      <w:r w:rsidRPr="00233788">
        <w:rPr>
          <w:rStyle w:val="Odwoaniedokomentarza"/>
          <w:rFonts w:ascii="Times New Roman" w:eastAsia="Times New Roman" w:hAnsi="Times New Roman"/>
          <w:color w:val="FF0000"/>
          <w:szCs w:val="20"/>
          <w:lang w:eastAsia="pl-PL"/>
        </w:rPr>
        <w:commentReference w:id="162"/>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293CDBA0" w:rsidR="00612496" w:rsidRPr="00233788" w:rsidRDefault="00612496" w:rsidP="004E7B54">
      <w:pPr>
        <w:pStyle w:val="Tytutabeli"/>
        <w:rPr>
          <w:color w:val="FF0000"/>
        </w:rPr>
      </w:pPr>
      <w:bookmarkStart w:id="163" w:name="_Toc6604324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17</w:t>
      </w:r>
      <w:r w:rsidR="00FE32F3" w:rsidRPr="00233788">
        <w:rPr>
          <w:color w:val="FF0000"/>
        </w:rPr>
        <w:fldChar w:fldCharType="end"/>
      </w:r>
      <w:r w:rsidRPr="00233788">
        <w:rPr>
          <w:color w:val="FF0000"/>
        </w:rPr>
        <w:t xml:space="preserve"> Zintegrowany model jakości usług 4Q</w:t>
      </w:r>
      <w:bookmarkEnd w:id="163"/>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4"/>
      <w:r w:rsidRPr="00233788">
        <w:rPr>
          <w:b/>
          <w:color w:val="FF0000"/>
        </w:rPr>
        <w:t xml:space="preserve">Uniwersalny wzorzec jakości usług </w:t>
      </w:r>
      <w:commentRangeEnd w:id="164"/>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4"/>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65" w:name="_Ref437117390"/>
      <w:bookmarkStart w:id="166" w:name="_Ref437117376"/>
      <w:bookmarkStart w:id="167"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65"/>
      <w:r w:rsidRPr="00233788">
        <w:rPr>
          <w:color w:val="FF0000"/>
        </w:rPr>
        <w:t xml:space="preserve"> Uniwersalny wzorzec jakości usług wg Kolmana i Tkaczyka</w:t>
      </w:r>
      <w:bookmarkEnd w:id="166"/>
      <w:bookmarkEnd w:id="167"/>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68"/>
      <w:r w:rsidR="003E4049" w:rsidRPr="00233788">
        <w:rPr>
          <w:color w:val="FF0000"/>
        </w:rPr>
        <w:t xml:space="preserve"> model zaproponowany przez Townsenda i Gebhardta</w:t>
      </w:r>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69"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Townsenda i Gebhardta</w:t>
      </w:r>
      <w:bookmarkEnd w:id="169"/>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68"/>
      <w:r w:rsidRPr="00233788">
        <w:rPr>
          <w:rStyle w:val="Odwoaniedokomentarza"/>
          <w:rFonts w:ascii="Times New Roman" w:eastAsia="Times New Roman" w:hAnsi="Times New Roman"/>
          <w:color w:val="FF0000"/>
          <w:szCs w:val="20"/>
          <w:lang w:eastAsia="pl-PL"/>
        </w:rPr>
        <w:commentReference w:id="168"/>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0"/>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opisu jakości usług jest model zaproponowany przez Brady’ego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0"/>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0"/>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Innym nieco modelem jest model jakości i satysfakcji usługi, którego autorami są Spreng i Mackoy</w:t>
      </w:r>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1"/>
      <w:r w:rsidRPr="00233788">
        <w:rPr>
          <w:color w:val="FF0000"/>
        </w:rPr>
        <w:t>poniżej</w:t>
      </w:r>
      <w:commentRangeEnd w:id="171"/>
      <w:r w:rsidRPr="00233788">
        <w:rPr>
          <w:rStyle w:val="Odwoaniedokomentarza"/>
          <w:rFonts w:ascii="Times New Roman" w:eastAsia="Times New Roman" w:hAnsi="Times New Roman"/>
          <w:color w:val="FF0000"/>
          <w:szCs w:val="20"/>
          <w:lang w:eastAsia="pl-PL"/>
        </w:rPr>
        <w:commentReference w:id="171"/>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42D217DD" w:rsidR="00832918" w:rsidRPr="00233788" w:rsidRDefault="00764202" w:rsidP="004E7B54">
      <w:pPr>
        <w:pStyle w:val="Tytutabeli"/>
        <w:rPr>
          <w:color w:val="FF0000"/>
        </w:rPr>
      </w:pPr>
      <w:bookmarkStart w:id="172" w:name="_Toc6604324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18</w:t>
      </w:r>
      <w:r w:rsidR="00FE32F3" w:rsidRPr="00233788">
        <w:rPr>
          <w:color w:val="FF0000"/>
        </w:rPr>
        <w:fldChar w:fldCharType="end"/>
      </w:r>
      <w:r w:rsidRPr="00233788">
        <w:rPr>
          <w:color w:val="FF0000"/>
        </w:rPr>
        <w:t xml:space="preserve"> Model jakości usług i satysfakcji klienta</w:t>
      </w:r>
      <w:bookmarkEnd w:id="172"/>
    </w:p>
    <w:p w14:paraId="1F5AFF37" w14:textId="77777777" w:rsidR="00413D80" w:rsidRPr="00233788" w:rsidRDefault="00B22C9A" w:rsidP="004E7B54">
      <w:pPr>
        <w:rPr>
          <w:color w:val="FF0000"/>
        </w:rPr>
      </w:pPr>
      <w:r w:rsidRPr="00233788">
        <w:rPr>
          <w:color w:val="FF0000"/>
        </w:rPr>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3" w:name="_Toc66923627"/>
      <w:r w:rsidRPr="00233788">
        <w:rPr>
          <w:color w:val="FF0000"/>
        </w:rPr>
        <w:t>Doskonalenie jakości z perspektywy różnych grup interesariuszy</w:t>
      </w:r>
      <w:r w:rsidR="00D305FF" w:rsidRPr="00233788">
        <w:rPr>
          <w:color w:val="FF0000"/>
        </w:rPr>
        <w:t xml:space="preserve"> uczelni</w:t>
      </w:r>
      <w:bookmarkEnd w:id="173"/>
    </w:p>
    <w:p w14:paraId="7C211714" w14:textId="307B8E16" w:rsidR="00A21C4A" w:rsidRPr="00233788" w:rsidRDefault="00A21C4A" w:rsidP="004E7B54">
      <w:pPr>
        <w:rPr>
          <w:color w:val="FF0000"/>
        </w:rPr>
      </w:pPr>
      <w:commentRangeStart w:id="174"/>
      <w:r w:rsidRPr="00233788">
        <w:rPr>
          <w:color w:val="FF0000"/>
        </w:rPr>
        <w:t>Doskonalenie jakości jest możliwe dopiero po</w:t>
      </w:r>
      <w:commentRangeEnd w:id="174"/>
      <w:r w:rsidR="00224E3C" w:rsidRPr="00233788">
        <w:rPr>
          <w:rStyle w:val="Odwoaniedokomentarza"/>
          <w:rFonts w:ascii="Times New Roman" w:eastAsia="Times New Roman" w:hAnsi="Times New Roman"/>
          <w:color w:val="FF0000"/>
          <w:szCs w:val="20"/>
          <w:lang w:eastAsia="pl-PL"/>
        </w:rPr>
        <w:commentReference w:id="174"/>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75"/>
      <w:r w:rsidR="00224E3C" w:rsidRPr="00233788">
        <w:rPr>
          <w:color w:val="FF0000"/>
        </w:rPr>
        <w:t xml:space="preserve">podrozdziale </w:t>
      </w:r>
      <w:commentRangeEnd w:id="175"/>
      <w:r w:rsidR="00224E3C" w:rsidRPr="00233788">
        <w:rPr>
          <w:rStyle w:val="Odwoaniedokomentarza"/>
          <w:rFonts w:ascii="Times New Roman" w:eastAsia="Times New Roman" w:hAnsi="Times New Roman"/>
          <w:color w:val="FF0000"/>
          <w:szCs w:val="20"/>
          <w:lang w:eastAsia="pl-PL"/>
        </w:rPr>
        <w:commentReference w:id="175"/>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76" w:name="_Ref411054421"/>
      <w:bookmarkStart w:id="177" w:name="_Ref411054409"/>
      <w:bookmarkStart w:id="178"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76"/>
      <w:r w:rsidRPr="00233788">
        <w:rPr>
          <w:color w:val="FF0000"/>
        </w:rPr>
        <w:t>. 8 zasad CAF dla edukacji, a grupy interesariuszy</w:t>
      </w:r>
      <w:bookmarkEnd w:id="177"/>
      <w:bookmarkEnd w:id="178"/>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dwa subkryteria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9"/>
      <w:r w:rsidRPr="00233788">
        <w:rPr>
          <w:color w:val="FF0000"/>
        </w:rPr>
        <w:t>tablica 3.</w:t>
      </w:r>
      <w:commentRangeEnd w:id="179"/>
      <w:r w:rsidR="002067EA" w:rsidRPr="00233788">
        <w:rPr>
          <w:rStyle w:val="Odwoaniedokomentarza"/>
          <w:rFonts w:ascii="Times New Roman" w:eastAsia="Times New Roman" w:hAnsi="Times New Roman"/>
          <w:color w:val="FF0000"/>
          <w:szCs w:val="20"/>
          <w:lang w:eastAsia="pl-PL"/>
        </w:rPr>
        <w:commentReference w:id="179"/>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0"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0"/>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1" w:name="_Toc66923628"/>
      <w:r w:rsidRPr="00233788">
        <w:rPr>
          <w:color w:val="FF0000"/>
        </w:rPr>
        <w:t>Podejścia do doskonalenia jakości stosowane na uczelniach technicznych</w:t>
      </w:r>
      <w:bookmarkEnd w:id="181"/>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2" w:name="_Toc66923629"/>
      <w:r w:rsidRPr="00233788">
        <w:rPr>
          <w:color w:val="FF0000"/>
        </w:rPr>
        <w:t>Wpływ zmian organizacyjnych na polskich uczelniach na zmiany w sposobach doskonalenia jakości</w:t>
      </w:r>
      <w:bookmarkEnd w:id="182"/>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3" w:name="_Toc66923630"/>
      <w:r w:rsidRPr="00233788">
        <w:rPr>
          <w:color w:val="FF0000"/>
        </w:rPr>
        <w:lastRenderedPageBreak/>
        <w:t>Satysfakcja interesariuszy uczelni jako dane wejściowe systemów zarządzania jakością</w:t>
      </w:r>
      <w:bookmarkEnd w:id="183"/>
    </w:p>
    <w:p w14:paraId="160C9932" w14:textId="77777777" w:rsidR="000613B8" w:rsidRPr="00233788" w:rsidRDefault="000613B8" w:rsidP="004E7B54">
      <w:pPr>
        <w:pStyle w:val="Nagwek3"/>
        <w:rPr>
          <w:color w:val="FF0000"/>
        </w:rPr>
      </w:pPr>
      <w:bookmarkStart w:id="184" w:name="_Ref437093143"/>
      <w:bookmarkStart w:id="185" w:name="_Ref437093160"/>
      <w:bookmarkStart w:id="186" w:name="_Ref437181714"/>
      <w:bookmarkStart w:id="187"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4"/>
      <w:bookmarkEnd w:id="185"/>
      <w:bookmarkEnd w:id="186"/>
      <w:bookmarkEnd w:id="187"/>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88"/>
      <w:r w:rsidR="00115CF7" w:rsidRPr="00233788">
        <w:rPr>
          <w:color w:val="FF0000"/>
        </w:rPr>
        <w:t>poniżej</w:t>
      </w:r>
      <w:commentRangeEnd w:id="188"/>
      <w:r w:rsidR="00115CF7" w:rsidRPr="00233788">
        <w:rPr>
          <w:rStyle w:val="Odwoaniedokomentarza"/>
          <w:rFonts w:ascii="Times New Roman" w:eastAsia="Times New Roman" w:hAnsi="Times New Roman"/>
          <w:color w:val="FF0000"/>
          <w:szCs w:val="20"/>
          <w:lang w:eastAsia="pl-PL"/>
        </w:rPr>
        <w:commentReference w:id="188"/>
      </w:r>
      <w:r w:rsidR="00115CF7" w:rsidRPr="00233788">
        <w:rPr>
          <w:color w:val="FF0000"/>
        </w:rPr>
        <w:t>.</w:t>
      </w:r>
    </w:p>
    <w:p w14:paraId="72259FDA" w14:textId="06C7D26D" w:rsidR="005308C6" w:rsidRPr="00233788" w:rsidRDefault="005308C6" w:rsidP="004E7B54">
      <w:pPr>
        <w:pStyle w:val="Tytutabeli"/>
        <w:rPr>
          <w:color w:val="FF0000"/>
        </w:rPr>
      </w:pPr>
      <w:bookmarkStart w:id="189" w:name="_Ref437191499"/>
      <w:bookmarkStart w:id="190"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89"/>
      <w:r w:rsidRPr="00233788">
        <w:rPr>
          <w:color w:val="FF0000"/>
        </w:rPr>
        <w:t xml:space="preserve"> Twierdzenia do budowy kwestionariusza badania jakości usług SERVQUAL</w:t>
      </w:r>
      <w:bookmarkEnd w:id="190"/>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1"/>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6C7EA1"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6C7EA1"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1"/>
      <w:r w:rsidR="00534411" w:rsidRPr="00233788">
        <w:rPr>
          <w:rStyle w:val="Odwoaniedokomentarza"/>
          <w:rFonts w:ascii="Times New Roman" w:eastAsia="Times New Roman" w:hAnsi="Times New Roman"/>
          <w:color w:val="FF0000"/>
          <w:szCs w:val="20"/>
          <w:lang w:eastAsia="pl-PL"/>
        </w:rPr>
        <w:commentReference w:id="191"/>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2" w:name="_Toc66923632"/>
      <w:r w:rsidRPr="00233788">
        <w:rPr>
          <w:color w:val="FF0000"/>
        </w:rPr>
        <w:t>Ocena efektów działań uczelni– analiza satysfakcji interesariuszy</w:t>
      </w:r>
      <w:bookmarkEnd w:id="192"/>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3"/>
      <w:r w:rsidRPr="00233788">
        <w:rPr>
          <w:color w:val="FF0000"/>
        </w:rPr>
        <w:t>(uzupełnić)</w:t>
      </w:r>
      <w:commentRangeEnd w:id="193"/>
      <w:r w:rsidRPr="00233788">
        <w:rPr>
          <w:rStyle w:val="Odwoaniedokomentarza"/>
          <w:rFonts w:ascii="Times New Roman" w:eastAsia="Times New Roman" w:hAnsi="Times New Roman"/>
          <w:color w:val="FF0000"/>
          <w:szCs w:val="20"/>
          <w:lang w:eastAsia="pl-PL"/>
        </w:rPr>
        <w:commentReference w:id="193"/>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4"/>
      <w:r w:rsidRPr="00233788">
        <w:rPr>
          <w:color w:val="FF0000"/>
        </w:rPr>
        <w:t>poniżej</w:t>
      </w:r>
      <w:commentRangeEnd w:id="194"/>
      <w:r w:rsidRPr="00233788">
        <w:rPr>
          <w:rStyle w:val="Odwoaniedokomentarza"/>
          <w:rFonts w:ascii="Times New Roman" w:eastAsia="Times New Roman" w:hAnsi="Times New Roman"/>
          <w:color w:val="FF0000"/>
          <w:szCs w:val="20"/>
          <w:lang w:eastAsia="pl-PL"/>
        </w:rPr>
        <w:commentReference w:id="194"/>
      </w:r>
      <w:r w:rsidRPr="00233788">
        <w:rPr>
          <w:color w:val="FF0000"/>
        </w:rPr>
        <w:t>.</w:t>
      </w:r>
    </w:p>
    <w:p w14:paraId="48265A62" w14:textId="4E1845A5" w:rsidR="00071C92" w:rsidRPr="00233788" w:rsidRDefault="00071C92" w:rsidP="004E7B54">
      <w:pPr>
        <w:pStyle w:val="Tytutabeli"/>
        <w:rPr>
          <w:color w:val="FF0000"/>
        </w:rPr>
      </w:pPr>
      <w:bookmarkStart w:id="195"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195"/>
    </w:p>
    <w:tbl>
      <w:tblPr>
        <w:tblStyle w:val="Tabela-Siatka"/>
        <w:tblW w:w="0" w:type="auto"/>
        <w:tblLook w:val="04A0" w:firstRow="1" w:lastRow="0" w:firstColumn="1" w:lastColumn="0" w:noHBand="0" w:noVBand="1"/>
      </w:tblPr>
      <w:tblGrid>
        <w:gridCol w:w="4521"/>
        <w:gridCol w:w="4541"/>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196"/>
            <w:r w:rsidRPr="00233788">
              <w:rPr>
                <w:rFonts w:cs="Arial"/>
                <w:color w:val="FF0000"/>
                <w:sz w:val="20"/>
                <w:szCs w:val="20"/>
                <w:lang w:val="pl-PL"/>
              </w:rPr>
              <w:t>(uzupełnić)</w:t>
            </w:r>
            <w:commentRangeEnd w:id="196"/>
            <w:r w:rsidRPr="00233788">
              <w:rPr>
                <w:rStyle w:val="Odwoaniedokomentarza"/>
                <w:rFonts w:eastAsia="Times New Roman" w:cs="Arial"/>
                <w:color w:val="FF0000"/>
                <w:sz w:val="20"/>
                <w:szCs w:val="20"/>
                <w:lang w:val="pl-PL" w:eastAsia="pl-PL"/>
              </w:rPr>
              <w:commentReference w:id="196"/>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197"/>
      <w:r w:rsidRPr="006F7DC7">
        <w:rPr>
          <w:color w:val="FF0000"/>
          <w:lang w:val="en-US"/>
        </w:rPr>
        <w:t xml:space="preserve">Academic Ranking of World Universities (ARWU), THE World Universities Ranking (THE WUR) i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197"/>
      <w:r w:rsidRPr="00233788">
        <w:rPr>
          <w:rStyle w:val="Odwoaniedokomentarza"/>
          <w:rFonts w:ascii="Times New Roman" w:eastAsia="Times New Roman" w:hAnsi="Times New Roman"/>
          <w:color w:val="FF0000"/>
          <w:szCs w:val="20"/>
          <w:lang w:eastAsia="pl-PL"/>
        </w:rPr>
        <w:commentReference w:id="197"/>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198"/>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199" w:name="_Ref299535511"/>
      <w:bookmarkStart w:id="200" w:name="_Toc304232706"/>
      <w:bookmarkStart w:id="201"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199"/>
      <w:r w:rsidRPr="00233788">
        <w:rPr>
          <w:color w:val="FF0000"/>
          <w:sz w:val="22"/>
        </w:rPr>
        <w:t xml:space="preserve"> Kategorie ranking EDUNIVERSAL</w:t>
      </w:r>
      <w:bookmarkEnd w:id="200"/>
      <w:bookmarkEnd w:id="201"/>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198"/>
      <w:r w:rsidRPr="00233788">
        <w:rPr>
          <w:rStyle w:val="Odwoaniedokomentarza"/>
          <w:rFonts w:ascii="Times New Roman" w:eastAsia="Times New Roman" w:hAnsi="Times New Roman"/>
          <w:color w:val="FF0000"/>
          <w:szCs w:val="20"/>
          <w:lang w:eastAsia="pl-PL"/>
        </w:rPr>
        <w:commentReference w:id="198"/>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2"/>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2"/>
      <w:r w:rsidRPr="00233788">
        <w:rPr>
          <w:rStyle w:val="Odwoaniedokomentarza"/>
          <w:rFonts w:ascii="Times New Roman" w:eastAsia="Times New Roman" w:hAnsi="Times New Roman"/>
          <w:color w:val="FF0000"/>
          <w:szCs w:val="20"/>
          <w:lang w:eastAsia="pl-PL"/>
        </w:rPr>
        <w:commentReference w:id="202"/>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3"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3"/>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4"/>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4"/>
      <w:r w:rsidR="00C560B5" w:rsidRPr="00233788">
        <w:rPr>
          <w:rStyle w:val="Odwoaniedokomentarza"/>
          <w:rFonts w:ascii="Times New Roman" w:eastAsia="Times New Roman" w:hAnsi="Times New Roman"/>
          <w:color w:val="FF0000"/>
          <w:szCs w:val="20"/>
          <w:lang w:eastAsia="pl-PL"/>
        </w:rPr>
        <w:commentReference w:id="204"/>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05" w:name="_Ref437120725"/>
      <w:bookmarkStart w:id="206" w:name="_Ref437120720"/>
      <w:bookmarkStart w:id="207"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05"/>
      <w:r w:rsidRPr="00233788">
        <w:rPr>
          <w:color w:val="FF0000"/>
        </w:rPr>
        <w:t xml:space="preserve"> Rola interesariuszy w działaniach na rzez projektowania i doskonalenia systemów zarządzania jakością uczelni.</w:t>
      </w:r>
      <w:bookmarkEnd w:id="206"/>
      <w:bookmarkEnd w:id="207"/>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08" w:name="_Toc66923634"/>
      <w:r w:rsidRPr="00233788">
        <w:rPr>
          <w:color w:val="FF0000"/>
        </w:rPr>
        <w:lastRenderedPageBreak/>
        <w:t>Metody pomiaru satysfakcji interesariuszy uczelni technicznej</w:t>
      </w:r>
      <w:bookmarkEnd w:id="208"/>
    </w:p>
    <w:p w14:paraId="1976DC64" w14:textId="77777777" w:rsidR="000613B8" w:rsidRPr="00233788" w:rsidRDefault="000613B8" w:rsidP="004E7B54">
      <w:pPr>
        <w:pStyle w:val="Nagwek2"/>
        <w:rPr>
          <w:color w:val="FF0000"/>
        </w:rPr>
      </w:pPr>
      <w:bookmarkStart w:id="209" w:name="_Toc66923635"/>
      <w:r w:rsidRPr="00233788">
        <w:rPr>
          <w:color w:val="FF0000"/>
        </w:rPr>
        <w:t>Metody pomiaru satysfakcji interesariuszy uczelni technicznych w Polsce – identyfikacja wskaźników</w:t>
      </w:r>
      <w:bookmarkEnd w:id="209"/>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0" w:name="_Toc66923636"/>
      <w:r w:rsidRPr="00233788">
        <w:rPr>
          <w:color w:val="FF0000"/>
        </w:rPr>
        <w:t>Weryfikacja przydatności metod pomiaru i wskaźników satysfakcji interesariuszy uczelni technicznych w Polsce</w:t>
      </w:r>
      <w:bookmarkEnd w:id="210"/>
    </w:p>
    <w:p w14:paraId="0AB3443B" w14:textId="77777777" w:rsidR="000613B8" w:rsidRPr="00233788" w:rsidRDefault="000613B8" w:rsidP="004E7B54">
      <w:pPr>
        <w:pStyle w:val="Nagwek3"/>
        <w:rPr>
          <w:color w:val="FF0000"/>
        </w:rPr>
      </w:pPr>
      <w:bookmarkStart w:id="211" w:name="_Toc66923637"/>
      <w:r w:rsidRPr="00233788">
        <w:rPr>
          <w:color w:val="FF0000"/>
        </w:rPr>
        <w:t>Cele i założenia badań statystyczno-empirycznych</w:t>
      </w:r>
      <w:bookmarkEnd w:id="211"/>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DE707BD" w:rsidR="00A1525E" w:rsidRPr="00233788" w:rsidRDefault="00A1525E" w:rsidP="004E7B54">
      <w:pPr>
        <w:pStyle w:val="Tytutabeli"/>
        <w:rPr>
          <w:color w:val="FF0000"/>
        </w:rPr>
      </w:pPr>
      <w:bookmarkStart w:id="212" w:name="_Ref437094338"/>
      <w:bookmarkStart w:id="213" w:name="_Ref437094349"/>
      <w:bookmarkStart w:id="214" w:name="_Toc437182121"/>
      <w:bookmarkStart w:id="215" w:name="_Toc6604324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181C1A">
        <w:rPr>
          <w:noProof/>
          <w:color w:val="FF0000"/>
        </w:rPr>
        <w:t>19</w:t>
      </w:r>
      <w:r w:rsidR="00FE32F3" w:rsidRPr="00233788">
        <w:rPr>
          <w:color w:val="FF0000"/>
        </w:rPr>
        <w:fldChar w:fldCharType="end"/>
      </w:r>
      <w:bookmarkEnd w:id="212"/>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3"/>
      <w:bookmarkEnd w:id="214"/>
      <w:bookmarkEnd w:id="215"/>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16"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16"/>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17"/>
      <w:r w:rsidRPr="00233788">
        <w:rPr>
          <w:color w:val="FF0000"/>
        </w:rPr>
        <w:t>społeczeństwo, społeczność lokalna,</w:t>
      </w:r>
      <w:commentRangeEnd w:id="217"/>
      <w:r w:rsidR="001D3A8E" w:rsidRPr="00233788">
        <w:rPr>
          <w:rStyle w:val="Odwoaniedokomentarza"/>
          <w:rFonts w:ascii="Times New Roman" w:eastAsia="Times New Roman" w:hAnsi="Times New Roman"/>
          <w:color w:val="FF0000"/>
          <w:szCs w:val="20"/>
          <w:lang w:eastAsia="pl-PL"/>
        </w:rPr>
        <w:commentReference w:id="217"/>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18"/>
      <w:r w:rsidRPr="00233788">
        <w:rPr>
          <w:color w:val="FF0000"/>
        </w:rPr>
        <w:t>Przykładowe kwestionariusze do badania satysfakcji interesariuszy przedstawiono w załącznikach</w:t>
      </w:r>
      <w:commentRangeEnd w:id="218"/>
      <w:r w:rsidRPr="00233788">
        <w:rPr>
          <w:rStyle w:val="Odwoaniedokomentarza"/>
          <w:rFonts w:ascii="Times New Roman" w:eastAsia="Times New Roman" w:hAnsi="Times New Roman"/>
          <w:color w:val="FF0000"/>
          <w:szCs w:val="20"/>
          <w:lang w:eastAsia="pl-PL"/>
        </w:rPr>
        <w:commentReference w:id="218"/>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19"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19"/>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0"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0"/>
    </w:p>
    <w:p w14:paraId="4960BDF3" w14:textId="77777777" w:rsidR="000613B8" w:rsidRPr="00233788" w:rsidRDefault="000613B8" w:rsidP="004E7B54">
      <w:pPr>
        <w:pStyle w:val="Nagwek2"/>
        <w:rPr>
          <w:color w:val="FF0000"/>
        </w:rPr>
      </w:pPr>
      <w:bookmarkStart w:id="221" w:name="_Toc66923639"/>
      <w:r w:rsidRPr="00233788">
        <w:rPr>
          <w:color w:val="FF0000"/>
        </w:rPr>
        <w:t>Propozycja zestawu wybranych wskaźników skuteczności działań uczelni technicznych w Polsce</w:t>
      </w:r>
      <w:bookmarkEnd w:id="221"/>
    </w:p>
    <w:p w14:paraId="1F63FD01" w14:textId="77777777" w:rsidR="000613B8" w:rsidRPr="00233788" w:rsidRDefault="000613B8" w:rsidP="004E7B54">
      <w:pPr>
        <w:pStyle w:val="Nagwek1"/>
        <w:rPr>
          <w:color w:val="FF0000"/>
        </w:rPr>
      </w:pPr>
      <w:bookmarkStart w:id="222" w:name="_Toc66923640"/>
      <w:r w:rsidRPr="00233788">
        <w:rPr>
          <w:color w:val="FF0000"/>
        </w:rPr>
        <w:lastRenderedPageBreak/>
        <w:t>Zastosowanie metod pomiaru satysfakcji interesariuszy w doskonaleniu systemów zarządzania jakością polskich uczelni technicznych</w:t>
      </w:r>
      <w:bookmarkEnd w:id="222"/>
    </w:p>
    <w:p w14:paraId="59EDCE27" w14:textId="77777777" w:rsidR="000613B8" w:rsidRPr="00233788" w:rsidRDefault="000613B8" w:rsidP="004E7B54">
      <w:pPr>
        <w:pStyle w:val="Nagwek2"/>
        <w:rPr>
          <w:color w:val="FF0000"/>
        </w:rPr>
      </w:pPr>
      <w:bookmarkStart w:id="223" w:name="_Toc66923641"/>
      <w:r w:rsidRPr="00233788">
        <w:rPr>
          <w:color w:val="FF0000"/>
        </w:rPr>
        <w:t>Powiązania pomiędzy informacjami o satysfakcji interesariuszy, a systemami zarządzania jakością</w:t>
      </w:r>
      <w:bookmarkEnd w:id="223"/>
    </w:p>
    <w:p w14:paraId="130A9041" w14:textId="77777777" w:rsidR="000613B8" w:rsidRPr="00233788" w:rsidRDefault="000613B8" w:rsidP="004E7B54">
      <w:pPr>
        <w:pStyle w:val="Nagwek2"/>
        <w:rPr>
          <w:color w:val="FF0000"/>
        </w:rPr>
      </w:pPr>
      <w:bookmarkStart w:id="224" w:name="_Toc66923642"/>
      <w:r w:rsidRPr="00233788">
        <w:rPr>
          <w:color w:val="FF0000"/>
        </w:rPr>
        <w:t>Model doskonalenia systemów zarządzania jakością polskich uczelni technicznych wykorzystujący informacje z pomiaru satysfakcji interesariuszy uczelni technicznych</w:t>
      </w:r>
      <w:bookmarkEnd w:id="224"/>
    </w:p>
    <w:p w14:paraId="174CB82D" w14:textId="77777777" w:rsidR="000613B8" w:rsidRPr="00233788" w:rsidRDefault="000613B8" w:rsidP="004E7B54">
      <w:pPr>
        <w:pStyle w:val="Nagwek1"/>
        <w:numPr>
          <w:ilvl w:val="0"/>
          <w:numId w:val="0"/>
        </w:numPr>
        <w:ind w:left="432"/>
      </w:pPr>
      <w:bookmarkStart w:id="225" w:name="_Toc66923643"/>
      <w:r w:rsidRPr="00233788">
        <w:lastRenderedPageBreak/>
        <w:t>Rekapitulacja</w:t>
      </w:r>
      <w:bookmarkEnd w:id="225"/>
    </w:p>
    <w:p w14:paraId="7542506A" w14:textId="77777777" w:rsidR="000613B8" w:rsidRPr="00233788" w:rsidRDefault="00B758DF" w:rsidP="004E7B54">
      <w:pPr>
        <w:pStyle w:val="Nagwek1"/>
      </w:pPr>
      <w:bookmarkStart w:id="226" w:name="_Toc66923644"/>
      <w:r w:rsidRPr="00233788">
        <w:lastRenderedPageBreak/>
        <w:t>Spis literatury</w:t>
      </w:r>
      <w:bookmarkEnd w:id="226"/>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27" w:name="_Toc66923645"/>
      <w:r w:rsidRPr="00233788">
        <w:lastRenderedPageBreak/>
        <w:t>Spis literatury Mendeley</w:t>
      </w:r>
      <w:bookmarkEnd w:id="227"/>
    </w:p>
    <w:p w14:paraId="57349F37" w14:textId="499C7D2A" w:rsidR="00B21058" w:rsidRPr="00B21058" w:rsidRDefault="002648F4" w:rsidP="00B21058">
      <w:pPr>
        <w:widowControl w:val="0"/>
        <w:autoSpaceDE w:val="0"/>
        <w:autoSpaceDN w:val="0"/>
        <w:adjustRightInd w:val="0"/>
        <w:ind w:left="480" w:hanging="480"/>
        <w:rPr>
          <w:rFonts w:cs="Arial"/>
          <w:noProof/>
          <w:szCs w:val="24"/>
        </w:rPr>
      </w:pPr>
      <w:r>
        <w:fldChar w:fldCharType="begin" w:fldLock="1"/>
      </w:r>
      <w:r w:rsidRPr="0011262E">
        <w:rPr>
          <w:lang w:val="en-US"/>
        </w:rPr>
        <w:instrText xml:space="preserve">ADDIN Mendeley Bibliography CSL_BIBLIOGRAPHY </w:instrText>
      </w:r>
      <w:r>
        <w:fldChar w:fldCharType="separate"/>
      </w:r>
      <w:r w:rsidR="00B21058" w:rsidRPr="00B21058">
        <w:rPr>
          <w:rFonts w:cs="Arial"/>
          <w:noProof/>
          <w:szCs w:val="24"/>
        </w:rPr>
        <w:t xml:space="preserve">Alves, H. (2010). Perceived value index in higher education. </w:t>
      </w:r>
      <w:r w:rsidR="00B21058" w:rsidRPr="00B21058">
        <w:rPr>
          <w:rFonts w:cs="Arial"/>
          <w:i/>
          <w:iCs/>
          <w:noProof/>
          <w:szCs w:val="24"/>
        </w:rPr>
        <w:t>Innovative Marketing</w:t>
      </w:r>
      <w:r w:rsidR="00B21058" w:rsidRPr="00B21058">
        <w:rPr>
          <w:rFonts w:cs="Arial"/>
          <w:noProof/>
          <w:szCs w:val="24"/>
        </w:rPr>
        <w:t xml:space="preserve">, </w:t>
      </w:r>
      <w:r w:rsidR="00B21058" w:rsidRPr="00B21058">
        <w:rPr>
          <w:rFonts w:cs="Arial"/>
          <w:i/>
          <w:iCs/>
          <w:noProof/>
          <w:szCs w:val="24"/>
        </w:rPr>
        <w:t>6</w:t>
      </w:r>
      <w:r w:rsidR="00B21058" w:rsidRPr="00B21058">
        <w:rPr>
          <w:rFonts w:cs="Arial"/>
          <w:noProof/>
          <w:szCs w:val="24"/>
        </w:rPr>
        <w:t>(2), 33–42.</w:t>
      </w:r>
    </w:p>
    <w:p w14:paraId="18CCE4B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B21058">
        <w:rPr>
          <w:rFonts w:cs="Arial"/>
          <w:i/>
          <w:iCs/>
          <w:noProof/>
          <w:szCs w:val="24"/>
        </w:rPr>
        <w:t>Nauka</w:t>
      </w:r>
      <w:r w:rsidRPr="00B21058">
        <w:rPr>
          <w:rFonts w:cs="Arial"/>
          <w:noProof/>
          <w:szCs w:val="24"/>
        </w:rPr>
        <w:t>.</w:t>
      </w:r>
    </w:p>
    <w:p w14:paraId="076EEAE5"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ARWU. (2020). </w:t>
      </w:r>
      <w:r w:rsidRPr="00B21058">
        <w:rPr>
          <w:rFonts w:cs="Arial"/>
          <w:i/>
          <w:iCs/>
          <w:noProof/>
          <w:szCs w:val="24"/>
        </w:rPr>
        <w:t>ARWU World University Rankings 2020</w:t>
      </w:r>
      <w:r w:rsidRPr="00B21058">
        <w:rPr>
          <w:rFonts w:cs="Arial"/>
          <w:noProof/>
          <w:szCs w:val="24"/>
        </w:rPr>
        <w:t>. Ranking Shanghai. http://www.shanghairanking.com/ARWU2020.html</w:t>
      </w:r>
    </w:p>
    <w:p w14:paraId="4535FF5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Austin, A. E. (1990). Faculty cultures, faculty values. </w:t>
      </w:r>
      <w:r w:rsidRPr="00B21058">
        <w:rPr>
          <w:rFonts w:cs="Arial"/>
          <w:i/>
          <w:iCs/>
          <w:noProof/>
          <w:szCs w:val="24"/>
        </w:rPr>
        <w:t>New directions for institutional research</w:t>
      </w:r>
      <w:r w:rsidRPr="00B21058">
        <w:rPr>
          <w:rFonts w:cs="Arial"/>
          <w:noProof/>
          <w:szCs w:val="24"/>
        </w:rPr>
        <w:t xml:space="preserve">, </w:t>
      </w:r>
      <w:r w:rsidRPr="00B21058">
        <w:rPr>
          <w:rFonts w:cs="Arial"/>
          <w:i/>
          <w:iCs/>
          <w:noProof/>
          <w:szCs w:val="24"/>
        </w:rPr>
        <w:t>1990</w:t>
      </w:r>
      <w:r w:rsidRPr="00B21058">
        <w:rPr>
          <w:rFonts w:cs="Arial"/>
          <w:noProof/>
          <w:szCs w:val="24"/>
        </w:rPr>
        <w:t>(68), 61–74.</w:t>
      </w:r>
    </w:p>
    <w:p w14:paraId="4390EC7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Barker, K. (2007). The UK Research Assessment Exercise: the evolution of a national research evaluation system. </w:t>
      </w:r>
      <w:r w:rsidRPr="00B21058">
        <w:rPr>
          <w:rFonts w:cs="Arial"/>
          <w:i/>
          <w:iCs/>
          <w:noProof/>
          <w:szCs w:val="24"/>
        </w:rPr>
        <w:t>Research Evaluation</w:t>
      </w:r>
      <w:r w:rsidRPr="00B21058">
        <w:rPr>
          <w:rFonts w:cs="Arial"/>
          <w:noProof/>
          <w:szCs w:val="24"/>
        </w:rPr>
        <w:t xml:space="preserve">, </w:t>
      </w:r>
      <w:r w:rsidRPr="00B21058">
        <w:rPr>
          <w:rFonts w:cs="Arial"/>
          <w:i/>
          <w:iCs/>
          <w:noProof/>
          <w:szCs w:val="24"/>
        </w:rPr>
        <w:t>16</w:t>
      </w:r>
      <w:r w:rsidRPr="00B21058">
        <w:rPr>
          <w:rFonts w:cs="Arial"/>
          <w:noProof/>
          <w:szCs w:val="24"/>
        </w:rPr>
        <w:t>(1), 3–12. https://doi.org/10.3152/095820207X190674</w:t>
      </w:r>
    </w:p>
    <w:p w14:paraId="29CC7EDA"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Belash, O., Popov, M., Ryzhov, N., Ryaskov, Y., Shaposhnikov, S., &amp; Shestopalov, M. (2015). Research on University Education Quality Assurance: Methodology and Results of Stakeholders’ Satisfaction Monitoring. </w:t>
      </w:r>
      <w:r w:rsidRPr="00B21058">
        <w:rPr>
          <w:rFonts w:cs="Arial"/>
          <w:i/>
          <w:iCs/>
          <w:noProof/>
          <w:szCs w:val="24"/>
        </w:rPr>
        <w:t>Procedia - Social and Behavioral Sciences</w:t>
      </w:r>
      <w:r w:rsidRPr="00B21058">
        <w:rPr>
          <w:rFonts w:cs="Arial"/>
          <w:noProof/>
          <w:szCs w:val="24"/>
        </w:rPr>
        <w:t xml:space="preserve">, </w:t>
      </w:r>
      <w:r w:rsidRPr="00B21058">
        <w:rPr>
          <w:rFonts w:cs="Arial"/>
          <w:i/>
          <w:iCs/>
          <w:noProof/>
          <w:szCs w:val="24"/>
        </w:rPr>
        <w:t>214</w:t>
      </w:r>
      <w:r w:rsidRPr="00B21058">
        <w:rPr>
          <w:rFonts w:cs="Arial"/>
          <w:noProof/>
          <w:szCs w:val="24"/>
        </w:rPr>
        <w:t>(June), 344–358. https://doi.org/10.1016/j.sbspro.2015.11.658</w:t>
      </w:r>
    </w:p>
    <w:p w14:paraId="252B411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Blackmore, P., &amp; Kandiko, C. B. C. B. (2011). Motivation in academic life: a prestige economy. </w:t>
      </w:r>
      <w:r w:rsidRPr="00B21058">
        <w:rPr>
          <w:rFonts w:cs="Arial"/>
          <w:i/>
          <w:iCs/>
          <w:noProof/>
          <w:szCs w:val="24"/>
        </w:rPr>
        <w:t>Research in Post-Compulsory Education</w:t>
      </w:r>
      <w:r w:rsidRPr="00B21058">
        <w:rPr>
          <w:rFonts w:cs="Arial"/>
          <w:noProof/>
          <w:szCs w:val="24"/>
        </w:rPr>
        <w:t xml:space="preserve">, </w:t>
      </w:r>
      <w:r w:rsidRPr="00B21058">
        <w:rPr>
          <w:rFonts w:cs="Arial"/>
          <w:i/>
          <w:iCs/>
          <w:noProof/>
          <w:szCs w:val="24"/>
        </w:rPr>
        <w:t>16</w:t>
      </w:r>
      <w:r w:rsidRPr="00B21058">
        <w:rPr>
          <w:rFonts w:cs="Arial"/>
          <w:noProof/>
          <w:szCs w:val="24"/>
        </w:rPr>
        <w:t>(4), 399–411. https://doi.org/10.1080/13596748.2011.626971</w:t>
      </w:r>
    </w:p>
    <w:p w14:paraId="076C1B25"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Broadhead, L.-A., &amp; Howard, S. (1998). The Research Assessment Exercise. </w:t>
      </w:r>
      <w:r w:rsidRPr="00B21058">
        <w:rPr>
          <w:rFonts w:cs="Arial"/>
          <w:i/>
          <w:iCs/>
          <w:noProof/>
          <w:szCs w:val="24"/>
        </w:rPr>
        <w:t>education policy analysis archives</w:t>
      </w:r>
      <w:r w:rsidRPr="00B21058">
        <w:rPr>
          <w:rFonts w:cs="Arial"/>
          <w:noProof/>
          <w:szCs w:val="24"/>
        </w:rPr>
        <w:t xml:space="preserve">, </w:t>
      </w:r>
      <w:r w:rsidRPr="00B21058">
        <w:rPr>
          <w:rFonts w:cs="Arial"/>
          <w:i/>
          <w:iCs/>
          <w:noProof/>
          <w:szCs w:val="24"/>
        </w:rPr>
        <w:t>6</w:t>
      </w:r>
      <w:r w:rsidRPr="00B21058">
        <w:rPr>
          <w:rFonts w:cs="Arial"/>
          <w:noProof/>
          <w:szCs w:val="24"/>
        </w:rPr>
        <w:t>, 8. https://doi.org/10.14507/epaa.v6n8.1998</w:t>
      </w:r>
    </w:p>
    <w:p w14:paraId="595A187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Campbell, C. M. C. M., Jimenez, M., &amp; Arrozal, C. A. N. C. A. N. (2019). Prestige or education: college teaching and rigor of courses in prestigious and non-prestigious institutions in the U.S. </w:t>
      </w:r>
      <w:r w:rsidRPr="00B21058">
        <w:rPr>
          <w:rFonts w:cs="Arial"/>
          <w:i/>
          <w:iCs/>
          <w:noProof/>
          <w:szCs w:val="24"/>
        </w:rPr>
        <w:t>Higher Education</w:t>
      </w:r>
      <w:r w:rsidRPr="00B21058">
        <w:rPr>
          <w:rFonts w:cs="Arial"/>
          <w:noProof/>
          <w:szCs w:val="24"/>
        </w:rPr>
        <w:t xml:space="preserve">, </w:t>
      </w:r>
      <w:r w:rsidRPr="00B21058">
        <w:rPr>
          <w:rFonts w:cs="Arial"/>
          <w:i/>
          <w:iCs/>
          <w:noProof/>
          <w:szCs w:val="24"/>
        </w:rPr>
        <w:t>77</w:t>
      </w:r>
      <w:r w:rsidRPr="00B21058">
        <w:rPr>
          <w:rFonts w:cs="Arial"/>
          <w:noProof/>
          <w:szCs w:val="24"/>
        </w:rPr>
        <w:t>(4), 717–738. https://doi.org/10.1007/s10734-018-0297-3</w:t>
      </w:r>
    </w:p>
    <w:p w14:paraId="706A0FCE"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Carayannis, E. G., &amp; Campbell, D. F. J. (2009). „Mode 3” and „Quadruple Helix”: toward a 21st century fractal innovation ecosystem. </w:t>
      </w:r>
      <w:r w:rsidRPr="00B21058">
        <w:rPr>
          <w:rFonts w:cs="Arial"/>
          <w:i/>
          <w:iCs/>
          <w:noProof/>
          <w:szCs w:val="24"/>
        </w:rPr>
        <w:t>International Journal of Technology Management</w:t>
      </w:r>
      <w:r w:rsidRPr="00B21058">
        <w:rPr>
          <w:rFonts w:cs="Arial"/>
          <w:noProof/>
          <w:szCs w:val="24"/>
        </w:rPr>
        <w:t xml:space="preserve">, </w:t>
      </w:r>
      <w:r w:rsidRPr="00B21058">
        <w:rPr>
          <w:rFonts w:cs="Arial"/>
          <w:i/>
          <w:iCs/>
          <w:noProof/>
          <w:szCs w:val="24"/>
        </w:rPr>
        <w:t>46</w:t>
      </w:r>
      <w:r w:rsidRPr="00B21058">
        <w:rPr>
          <w:rFonts w:cs="Arial"/>
          <w:noProof/>
          <w:szCs w:val="24"/>
        </w:rPr>
        <w:t>(3/4), 201. https://doi.org/10.1504/IJTM.2009.023374</w:t>
      </w:r>
    </w:p>
    <w:p w14:paraId="2FED4BF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Clark, B. R. (1972). The organizational saga in higher education. </w:t>
      </w:r>
      <w:r w:rsidRPr="00B21058">
        <w:rPr>
          <w:rFonts w:cs="Arial"/>
          <w:i/>
          <w:iCs/>
          <w:noProof/>
          <w:szCs w:val="24"/>
        </w:rPr>
        <w:t>Administrative science quarterly</w:t>
      </w:r>
      <w:r w:rsidRPr="00B21058">
        <w:rPr>
          <w:rFonts w:cs="Arial"/>
          <w:noProof/>
          <w:szCs w:val="24"/>
        </w:rPr>
        <w:t>, 178–184.</w:t>
      </w:r>
    </w:p>
    <w:p w14:paraId="3D8845EE"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Clark, B. R. (1980). </w:t>
      </w:r>
      <w:r w:rsidRPr="00B21058">
        <w:rPr>
          <w:rFonts w:cs="Arial"/>
          <w:i/>
          <w:iCs/>
          <w:noProof/>
          <w:szCs w:val="24"/>
        </w:rPr>
        <w:t>Academic Culture</w:t>
      </w:r>
      <w:r w:rsidRPr="00B21058">
        <w:rPr>
          <w:rFonts w:cs="Arial"/>
          <w:noProof/>
          <w:szCs w:val="24"/>
        </w:rPr>
        <w:t xml:space="preserve"> (Nr 42). Yale University Higher Education Research Group.</w:t>
      </w:r>
    </w:p>
    <w:p w14:paraId="2FEF975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Collyer, F. (2013). The production of scholarly knowledge in the global market arena: University ranking systems, prestige and power. </w:t>
      </w:r>
      <w:r w:rsidRPr="00B21058">
        <w:rPr>
          <w:rFonts w:cs="Arial"/>
          <w:i/>
          <w:iCs/>
          <w:noProof/>
          <w:szCs w:val="24"/>
        </w:rPr>
        <w:t>Critical Studies in Education</w:t>
      </w:r>
      <w:r w:rsidRPr="00B21058">
        <w:rPr>
          <w:rFonts w:cs="Arial"/>
          <w:noProof/>
          <w:szCs w:val="24"/>
        </w:rPr>
        <w:t xml:space="preserve">, </w:t>
      </w:r>
      <w:r w:rsidRPr="00B21058">
        <w:rPr>
          <w:rFonts w:cs="Arial"/>
          <w:i/>
          <w:iCs/>
          <w:noProof/>
          <w:szCs w:val="24"/>
        </w:rPr>
        <w:t>54</w:t>
      </w:r>
      <w:r w:rsidRPr="00B21058">
        <w:rPr>
          <w:rFonts w:cs="Arial"/>
          <w:noProof/>
          <w:szCs w:val="24"/>
        </w:rPr>
        <w:t>(3), 245–259. https://doi.org/10.1080/17508487.2013.788049</w:t>
      </w:r>
    </w:p>
    <w:p w14:paraId="158D192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Cwynar, K. M. (2005). THE IDEA OF THE UNIVERSITY IN EUROPEAN CULTURE. </w:t>
      </w:r>
      <w:r w:rsidRPr="00B21058">
        <w:rPr>
          <w:rFonts w:cs="Arial"/>
          <w:i/>
          <w:iCs/>
          <w:noProof/>
          <w:szCs w:val="24"/>
        </w:rPr>
        <w:t>Polityka i Społeczeństwo</w:t>
      </w:r>
      <w:r w:rsidRPr="00B21058">
        <w:rPr>
          <w:rFonts w:cs="Arial"/>
          <w:noProof/>
          <w:szCs w:val="24"/>
        </w:rPr>
        <w:t>, 60–72.</w:t>
      </w:r>
    </w:p>
    <w:p w14:paraId="610ACA6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Dąbrowski, T. J., Brdulak, H., Jastrzębska, E., &amp; Legutko-kobus, P. (2018). Teaching methods and programs University Social Responsibility Strategies. </w:t>
      </w:r>
      <w:r w:rsidRPr="00B21058">
        <w:rPr>
          <w:rFonts w:cs="Arial"/>
          <w:i/>
          <w:iCs/>
          <w:noProof/>
          <w:szCs w:val="24"/>
        </w:rPr>
        <w:t>E-Mentor</w:t>
      </w:r>
      <w:r w:rsidRPr="00B21058">
        <w:rPr>
          <w:rFonts w:cs="Arial"/>
          <w:noProof/>
          <w:szCs w:val="24"/>
        </w:rPr>
        <w:t xml:space="preserve">, </w:t>
      </w:r>
      <w:r w:rsidRPr="00B21058">
        <w:rPr>
          <w:rFonts w:cs="Arial"/>
          <w:i/>
          <w:iCs/>
          <w:noProof/>
          <w:szCs w:val="24"/>
        </w:rPr>
        <w:t>5</w:t>
      </w:r>
      <w:r w:rsidRPr="00B21058">
        <w:rPr>
          <w:rFonts w:cs="Arial"/>
          <w:noProof/>
          <w:szCs w:val="24"/>
        </w:rPr>
        <w:t>(77), 4–12.</w:t>
      </w:r>
    </w:p>
    <w:p w14:paraId="7602C39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lastRenderedPageBreak/>
        <w:t xml:space="preserve">de Boer, H., Enders, J., &amp; Schimank, U. S. (2007). On the Way towards New Public Management? The Governance of University Systems in England, the Netherlands, Austria, and Germany. W D. Jansen (Red.), </w:t>
      </w:r>
      <w:r w:rsidRPr="00B21058">
        <w:rPr>
          <w:rFonts w:cs="Arial"/>
          <w:i/>
          <w:iCs/>
          <w:noProof/>
          <w:szCs w:val="24"/>
        </w:rPr>
        <w:t>New Forms of Governance in Research Organizations</w:t>
      </w:r>
      <w:r w:rsidRPr="00B21058">
        <w:rPr>
          <w:rFonts w:cs="Arial"/>
          <w:noProof/>
          <w:szCs w:val="24"/>
        </w:rPr>
        <w:t xml:space="preserve"> (ss. 3–22). Springer Netherlands. https://doi.org/10.1007/978-1-4020-5831-8</w:t>
      </w:r>
    </w:p>
    <w:p w14:paraId="6315E48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De Ridder-Symoens, H. (2020). Universities and Their Missions in Early Modern Times. W L. Engwall (Red.), </w:t>
      </w:r>
      <w:r w:rsidRPr="00B21058">
        <w:rPr>
          <w:rFonts w:cs="Arial"/>
          <w:i/>
          <w:iCs/>
          <w:noProof/>
          <w:szCs w:val="24"/>
        </w:rPr>
        <w:t>Missions of Universities : Past, Present, Future</w:t>
      </w:r>
      <w:r w:rsidRPr="00B21058">
        <w:rPr>
          <w:rFonts w:cs="Arial"/>
          <w:noProof/>
          <w:szCs w:val="24"/>
        </w:rPr>
        <w:t xml:space="preserve"> (ss. 43–61). Springer International Publishing. https://doi.org/10.1007/978-3-030-41834-2_4</w:t>
      </w:r>
    </w:p>
    <w:p w14:paraId="59ECC7EA"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Degtjarjova, I., Lapina, I., &amp; Freidenfelds, D. (2018). Student as stakeholder: “voice of customer” in higher education quality development. </w:t>
      </w:r>
      <w:r w:rsidRPr="00B21058">
        <w:rPr>
          <w:rFonts w:cs="Arial"/>
          <w:i/>
          <w:iCs/>
          <w:noProof/>
          <w:szCs w:val="24"/>
        </w:rPr>
        <w:t>Marketing and Management of Innovations</w:t>
      </w:r>
      <w:r w:rsidRPr="00B21058">
        <w:rPr>
          <w:rFonts w:cs="Arial"/>
          <w:noProof/>
          <w:szCs w:val="24"/>
        </w:rPr>
        <w:t xml:space="preserve">, </w:t>
      </w:r>
      <w:r w:rsidRPr="00B21058">
        <w:rPr>
          <w:rFonts w:cs="Arial"/>
          <w:i/>
          <w:iCs/>
          <w:noProof/>
          <w:szCs w:val="24"/>
        </w:rPr>
        <w:t>2</w:t>
      </w:r>
      <w:r w:rsidRPr="00B21058">
        <w:rPr>
          <w:rFonts w:cs="Arial"/>
          <w:noProof/>
          <w:szCs w:val="24"/>
        </w:rPr>
        <w:t>, 388–398. https://doi.org/10.21272/mmi.2018.2-30</w:t>
      </w:r>
    </w:p>
    <w:p w14:paraId="6BBE30AD"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Dz. U. 1668. (2018). </w:t>
      </w:r>
      <w:r w:rsidRPr="00B21058">
        <w:rPr>
          <w:rFonts w:cs="Arial"/>
          <w:i/>
          <w:iCs/>
          <w:noProof/>
          <w:szCs w:val="24"/>
        </w:rPr>
        <w:t>Ustawa z dnia 20 lipca 2018 r. Prawo o szkolnictwie wyższym i nauce</w:t>
      </w:r>
      <w:r w:rsidRPr="00B21058">
        <w:rPr>
          <w:rFonts w:cs="Arial"/>
          <w:noProof/>
          <w:szCs w:val="24"/>
        </w:rPr>
        <w:t xml:space="preserve"> (Numer Dz. U. 1668 z 30.08.2018). Kancelaria Sejmu RP. http://prawo.sejm.gov.pl/isap.nsf/DocDetails.xsp?id=WDU20180001668</w:t>
      </w:r>
    </w:p>
    <w:p w14:paraId="7A5E406D"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Dz. U. 2508. (2018). </w:t>
      </w:r>
      <w:r w:rsidRPr="00B21058">
        <w:rPr>
          <w:rFonts w:cs="Arial"/>
          <w:i/>
          <w:iCs/>
          <w:noProof/>
          <w:szCs w:val="24"/>
        </w:rPr>
        <w:t>Rozporządzenie Ministra Nauki i Szkolnictwa wyższego z dnia 13 grudnia 2018</w:t>
      </w:r>
      <w:r w:rsidRPr="00B21058">
        <w:rPr>
          <w:rFonts w:cs="Arial"/>
          <w:noProof/>
          <w:szCs w:val="24"/>
        </w:rPr>
        <w:t>. Dziennik Ustaw RP.</w:t>
      </w:r>
    </w:p>
    <w:p w14:paraId="0CDA7EE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Dziedziczak-Foltyn, A. (2018). Konsultatywność w projektowaniu reformy szkolnictwa wyższego w Polsce na przykładzie Ustawy 2.0. </w:t>
      </w:r>
      <w:r w:rsidRPr="00B21058">
        <w:rPr>
          <w:rFonts w:cs="Arial"/>
          <w:i/>
          <w:iCs/>
          <w:noProof/>
          <w:szCs w:val="24"/>
        </w:rPr>
        <w:t>Nauka i Szkolnictwo Wyższe</w:t>
      </w:r>
      <w:r w:rsidRPr="00B21058">
        <w:rPr>
          <w:rFonts w:cs="Arial"/>
          <w:noProof/>
          <w:szCs w:val="24"/>
        </w:rPr>
        <w:t xml:space="preserve">, </w:t>
      </w:r>
      <w:r w:rsidRPr="00B21058">
        <w:rPr>
          <w:rFonts w:cs="Arial"/>
          <w:i/>
          <w:iCs/>
          <w:noProof/>
          <w:szCs w:val="24"/>
        </w:rPr>
        <w:t>1(51)</w:t>
      </w:r>
      <w:r w:rsidRPr="00B21058">
        <w:rPr>
          <w:rFonts w:cs="Arial"/>
          <w:noProof/>
          <w:szCs w:val="24"/>
        </w:rPr>
        <w:t>. https://doi.org/10.14746/nisw.2018.1.10</w:t>
      </w:r>
    </w:p>
    <w:p w14:paraId="354212C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Dzimińska, M., Fijałkowska, J., &amp; Sułkowski, Ł. (2020). A Conceptual Model Proposal: Universities as Culture Change Agents for Sustainable Development. </w:t>
      </w:r>
      <w:r w:rsidRPr="00B21058">
        <w:rPr>
          <w:rFonts w:cs="Arial"/>
          <w:i/>
          <w:iCs/>
          <w:noProof/>
          <w:szCs w:val="24"/>
        </w:rPr>
        <w:t>Sustainability</w:t>
      </w:r>
      <w:r w:rsidRPr="00B21058">
        <w:rPr>
          <w:rFonts w:cs="Arial"/>
          <w:noProof/>
          <w:szCs w:val="24"/>
        </w:rPr>
        <w:t xml:space="preserve">, </w:t>
      </w:r>
      <w:r w:rsidRPr="00B21058">
        <w:rPr>
          <w:rFonts w:cs="Arial"/>
          <w:i/>
          <w:iCs/>
          <w:noProof/>
          <w:szCs w:val="24"/>
        </w:rPr>
        <w:t>12</w:t>
      </w:r>
      <w:r w:rsidRPr="00B21058">
        <w:rPr>
          <w:rFonts w:cs="Arial"/>
          <w:noProof/>
          <w:szCs w:val="24"/>
        </w:rPr>
        <w:t>(11), 4635. https://doi.org/10.3390/su12114635</w:t>
      </w:r>
    </w:p>
    <w:p w14:paraId="42D7D129"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Elton, L. (2000). The UK Research Assessment Exercise: Unintended Consequences. </w:t>
      </w:r>
      <w:r w:rsidRPr="00B21058">
        <w:rPr>
          <w:rFonts w:cs="Arial"/>
          <w:i/>
          <w:iCs/>
          <w:noProof/>
          <w:szCs w:val="24"/>
        </w:rPr>
        <w:t>Higher Education Quarterly</w:t>
      </w:r>
      <w:r w:rsidRPr="00B21058">
        <w:rPr>
          <w:rFonts w:cs="Arial"/>
          <w:noProof/>
          <w:szCs w:val="24"/>
        </w:rPr>
        <w:t xml:space="preserve">, </w:t>
      </w:r>
      <w:r w:rsidRPr="00B21058">
        <w:rPr>
          <w:rFonts w:cs="Arial"/>
          <w:i/>
          <w:iCs/>
          <w:noProof/>
          <w:szCs w:val="24"/>
        </w:rPr>
        <w:t>54</w:t>
      </w:r>
      <w:r w:rsidRPr="00B21058">
        <w:rPr>
          <w:rFonts w:cs="Arial"/>
          <w:noProof/>
          <w:szCs w:val="24"/>
        </w:rPr>
        <w:t>(3), 274–283. https://doi.org/10.1111/1468-2273.00160</w:t>
      </w:r>
    </w:p>
    <w:p w14:paraId="6C7FDC7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Etzkowitz, H., &amp; Dzisah, J. (2008). Rethinking development: circulation in the triple helix. </w:t>
      </w:r>
      <w:r w:rsidRPr="00B21058">
        <w:rPr>
          <w:rFonts w:cs="Arial"/>
          <w:i/>
          <w:iCs/>
          <w:noProof/>
          <w:szCs w:val="24"/>
        </w:rPr>
        <w:t>Technology Analysis &amp; Strategic Management</w:t>
      </w:r>
      <w:r w:rsidRPr="00B21058">
        <w:rPr>
          <w:rFonts w:cs="Arial"/>
          <w:noProof/>
          <w:szCs w:val="24"/>
        </w:rPr>
        <w:t xml:space="preserve">, </w:t>
      </w:r>
      <w:r w:rsidRPr="00B21058">
        <w:rPr>
          <w:rFonts w:cs="Arial"/>
          <w:i/>
          <w:iCs/>
          <w:noProof/>
          <w:szCs w:val="24"/>
        </w:rPr>
        <w:t>20</w:t>
      </w:r>
      <w:r w:rsidRPr="00B21058">
        <w:rPr>
          <w:rFonts w:cs="Arial"/>
          <w:noProof/>
          <w:szCs w:val="24"/>
        </w:rPr>
        <w:t>(6), 653–666. https://doi.org/10.1080/09537320802426309</w:t>
      </w:r>
    </w:p>
    <w:p w14:paraId="0038F75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Etzkowitz, H., &amp; Leydesdorff, L. (1997). </w:t>
      </w:r>
      <w:r w:rsidRPr="00B21058">
        <w:rPr>
          <w:rFonts w:cs="Arial"/>
          <w:i/>
          <w:iCs/>
          <w:noProof/>
          <w:szCs w:val="24"/>
        </w:rPr>
        <w:t>Universities and the global knowledge economy: A triple helix of university-industry relations</w:t>
      </w:r>
      <w:r w:rsidRPr="00B21058">
        <w:rPr>
          <w:rFonts w:cs="Arial"/>
          <w:noProof/>
          <w:szCs w:val="24"/>
        </w:rPr>
        <w:t>. Pinter.</w:t>
      </w:r>
    </w:p>
    <w:p w14:paraId="24760DF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Finch, D., McDonald, S., &amp; Staple, J. (2013). Reputational interdependence: an examination of category reputation in higher education. </w:t>
      </w:r>
      <w:r w:rsidRPr="00B21058">
        <w:rPr>
          <w:rFonts w:cs="Arial"/>
          <w:i/>
          <w:iCs/>
          <w:noProof/>
          <w:szCs w:val="24"/>
        </w:rPr>
        <w:t>Journal of Marketing for Higher Education</w:t>
      </w:r>
      <w:r w:rsidRPr="00B21058">
        <w:rPr>
          <w:rFonts w:cs="Arial"/>
          <w:noProof/>
          <w:szCs w:val="24"/>
        </w:rPr>
        <w:t xml:space="preserve">, </w:t>
      </w:r>
      <w:r w:rsidRPr="00B21058">
        <w:rPr>
          <w:rFonts w:cs="Arial"/>
          <w:i/>
          <w:iCs/>
          <w:noProof/>
          <w:szCs w:val="24"/>
        </w:rPr>
        <w:t>23</w:t>
      </w:r>
      <w:r w:rsidRPr="00B21058">
        <w:rPr>
          <w:rFonts w:cs="Arial"/>
          <w:noProof/>
          <w:szCs w:val="24"/>
        </w:rPr>
        <w:t>(1), 34–61. https://doi.org/10.1080/08841241.2013.810184</w:t>
      </w:r>
    </w:p>
    <w:p w14:paraId="60018CA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Frankowicz, M. (2012). </w:t>
      </w:r>
      <w:r w:rsidRPr="00B21058">
        <w:rPr>
          <w:rFonts w:cs="Arial"/>
          <w:i/>
          <w:iCs/>
          <w:noProof/>
          <w:szCs w:val="24"/>
        </w:rPr>
        <w:t>Wewnętrzne systemy zapewniania jakości kształcenia w odnisieniu do nowych regulacji prawnych</w:t>
      </w:r>
      <w:r w:rsidRPr="00B21058">
        <w:rPr>
          <w:rFonts w:cs="Arial"/>
          <w:noProof/>
          <w:szCs w:val="24"/>
        </w:rPr>
        <w:t>. Zespół Ekspertów Bolońskich.</w:t>
      </w:r>
    </w:p>
    <w:p w14:paraId="367DAA1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Galvao, A., Mascarenhas, C., Marques, C., Ferreira, J., &amp; Ratten, V. (2019). Triple helix and its evolution: a systematic literature review. </w:t>
      </w:r>
      <w:r w:rsidRPr="00B21058">
        <w:rPr>
          <w:rFonts w:cs="Arial"/>
          <w:i/>
          <w:iCs/>
          <w:noProof/>
          <w:szCs w:val="24"/>
        </w:rPr>
        <w:t>Journal of Science and Technology Policy Management</w:t>
      </w:r>
      <w:r w:rsidRPr="00B21058">
        <w:rPr>
          <w:rFonts w:cs="Arial"/>
          <w:noProof/>
          <w:szCs w:val="24"/>
        </w:rPr>
        <w:t xml:space="preserve">, </w:t>
      </w:r>
      <w:r w:rsidRPr="00B21058">
        <w:rPr>
          <w:rFonts w:cs="Arial"/>
          <w:i/>
          <w:iCs/>
          <w:noProof/>
          <w:szCs w:val="24"/>
        </w:rPr>
        <w:t>10</w:t>
      </w:r>
      <w:r w:rsidRPr="00B21058">
        <w:rPr>
          <w:rFonts w:cs="Arial"/>
          <w:noProof/>
          <w:szCs w:val="24"/>
        </w:rPr>
        <w:t>(3), 812–833. https://doi.org/10.1108/JSTPM-10-2018-0103</w:t>
      </w:r>
    </w:p>
    <w:p w14:paraId="0DF278B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Geitz, G., &amp; de Geus, J. (2019). Design-based education, sustainable teaching, and learning. </w:t>
      </w:r>
      <w:r w:rsidRPr="00B21058">
        <w:rPr>
          <w:rFonts w:cs="Arial"/>
          <w:i/>
          <w:iCs/>
          <w:noProof/>
          <w:szCs w:val="24"/>
        </w:rPr>
        <w:t xml:space="preserve">Cogent </w:t>
      </w:r>
      <w:r w:rsidRPr="00B21058">
        <w:rPr>
          <w:rFonts w:cs="Arial"/>
          <w:i/>
          <w:iCs/>
          <w:noProof/>
          <w:szCs w:val="24"/>
        </w:rPr>
        <w:lastRenderedPageBreak/>
        <w:t>Education</w:t>
      </w:r>
      <w:r w:rsidRPr="00B21058">
        <w:rPr>
          <w:rFonts w:cs="Arial"/>
          <w:noProof/>
          <w:szCs w:val="24"/>
        </w:rPr>
        <w:t xml:space="preserve">, </w:t>
      </w:r>
      <w:r w:rsidRPr="00B21058">
        <w:rPr>
          <w:rFonts w:cs="Arial"/>
          <w:i/>
          <w:iCs/>
          <w:noProof/>
          <w:szCs w:val="24"/>
        </w:rPr>
        <w:t>6</w:t>
      </w:r>
      <w:r w:rsidRPr="00B21058">
        <w:rPr>
          <w:rFonts w:cs="Arial"/>
          <w:noProof/>
          <w:szCs w:val="24"/>
        </w:rPr>
        <w:t>(1), 1647919. https://doi.org/10.1080/2331186X.2019.1647919</w:t>
      </w:r>
    </w:p>
    <w:p w14:paraId="2A0DC7D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Główny Urząd Statystyczny. (2020). </w:t>
      </w:r>
      <w:r w:rsidRPr="00B21058">
        <w:rPr>
          <w:rFonts w:cs="Arial"/>
          <w:i/>
          <w:iCs/>
          <w:noProof/>
          <w:szCs w:val="24"/>
        </w:rPr>
        <w:t>GUS - Bank Danych Lokalnych</w:t>
      </w:r>
      <w:r w:rsidRPr="00B21058">
        <w:rPr>
          <w:rFonts w:cs="Arial"/>
          <w:noProof/>
          <w:szCs w:val="24"/>
        </w:rPr>
        <w:t>. https://bdl.stat.gov.pl/BDL/dane/podgrup/tablica%0Ahttps://bdl.stat.gov.pl/BDL/dane/teryt/jednostka/1610#</w:t>
      </w:r>
    </w:p>
    <w:p w14:paraId="6DB8684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Gołata, K., &amp; Sojkin, B. (2020). Determinanty budowania wizerunku i reputacji wyższej uczelni wobec jej intersariuszy. </w:t>
      </w:r>
      <w:r w:rsidRPr="00B21058">
        <w:rPr>
          <w:rFonts w:cs="Arial"/>
          <w:i/>
          <w:iCs/>
          <w:noProof/>
          <w:szCs w:val="24"/>
        </w:rPr>
        <w:t>MARKETING INSTYTUCJI NAUKOWYCH I BADAWCZYCH</w:t>
      </w:r>
      <w:r w:rsidRPr="00B21058">
        <w:rPr>
          <w:rFonts w:cs="Arial"/>
          <w:noProof/>
          <w:szCs w:val="24"/>
        </w:rPr>
        <w:t xml:space="preserve">, </w:t>
      </w:r>
      <w:r w:rsidRPr="00B21058">
        <w:rPr>
          <w:rFonts w:cs="Arial"/>
          <w:i/>
          <w:iCs/>
          <w:noProof/>
          <w:szCs w:val="24"/>
        </w:rPr>
        <w:t>35</w:t>
      </w:r>
      <w:r w:rsidRPr="00B21058">
        <w:rPr>
          <w:rFonts w:cs="Arial"/>
          <w:noProof/>
          <w:szCs w:val="24"/>
        </w:rPr>
        <w:t>(1), 29–58. https://doi.org/10.2478/minib-2020-0002</w:t>
      </w:r>
    </w:p>
    <w:p w14:paraId="56848E0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(2005). </w:t>
      </w:r>
      <w:r w:rsidRPr="00B21058">
        <w:rPr>
          <w:rFonts w:cs="Arial"/>
          <w:i/>
          <w:iCs/>
          <w:noProof/>
          <w:szCs w:val="24"/>
        </w:rPr>
        <w:t>Rocznik Statystyczny 2005</w:t>
      </w:r>
      <w:r w:rsidRPr="00B21058">
        <w:rPr>
          <w:rFonts w:cs="Arial"/>
          <w:noProof/>
          <w:szCs w:val="24"/>
        </w:rPr>
        <w:t>.</w:t>
      </w:r>
    </w:p>
    <w:p w14:paraId="364AA67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(2010a). </w:t>
      </w:r>
      <w:r w:rsidRPr="00B21058">
        <w:rPr>
          <w:rFonts w:cs="Arial"/>
          <w:i/>
          <w:iCs/>
          <w:noProof/>
          <w:szCs w:val="24"/>
        </w:rPr>
        <w:t>Rocznik demograficzny 2010</w:t>
      </w:r>
      <w:r w:rsidRPr="00B21058">
        <w:rPr>
          <w:rFonts w:cs="Arial"/>
          <w:noProof/>
          <w:szCs w:val="24"/>
        </w:rPr>
        <w:t>.</w:t>
      </w:r>
    </w:p>
    <w:p w14:paraId="68E04AD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(2010b). </w:t>
      </w:r>
      <w:r w:rsidRPr="00B21058">
        <w:rPr>
          <w:rFonts w:cs="Arial"/>
          <w:i/>
          <w:iCs/>
          <w:noProof/>
          <w:szCs w:val="24"/>
        </w:rPr>
        <w:t>Rocznik Statystyczny 2010</w:t>
      </w:r>
      <w:r w:rsidRPr="00B21058">
        <w:rPr>
          <w:rFonts w:cs="Arial"/>
          <w:noProof/>
          <w:szCs w:val="24"/>
        </w:rPr>
        <w:t>.</w:t>
      </w:r>
    </w:p>
    <w:p w14:paraId="7FA300E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(2011a). </w:t>
      </w:r>
      <w:r w:rsidRPr="00B21058">
        <w:rPr>
          <w:rFonts w:cs="Arial"/>
          <w:i/>
          <w:iCs/>
          <w:noProof/>
          <w:szCs w:val="24"/>
        </w:rPr>
        <w:t>Rocznik demograficzny 2011</w:t>
      </w:r>
      <w:r w:rsidRPr="00B21058">
        <w:rPr>
          <w:rFonts w:cs="Arial"/>
          <w:noProof/>
          <w:szCs w:val="24"/>
        </w:rPr>
        <w:t>.</w:t>
      </w:r>
    </w:p>
    <w:p w14:paraId="2B65801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(2011b). </w:t>
      </w:r>
      <w:r w:rsidRPr="00B21058">
        <w:rPr>
          <w:rFonts w:cs="Arial"/>
          <w:i/>
          <w:iCs/>
          <w:noProof/>
          <w:szCs w:val="24"/>
        </w:rPr>
        <w:t>Szkoły wyższe i ich finanse w 2010 r.</w:t>
      </w:r>
    </w:p>
    <w:p w14:paraId="6FF0EAB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(2012a). </w:t>
      </w:r>
      <w:r w:rsidRPr="00B21058">
        <w:rPr>
          <w:rFonts w:cs="Arial"/>
          <w:i/>
          <w:iCs/>
          <w:noProof/>
          <w:szCs w:val="24"/>
        </w:rPr>
        <w:t>Rocznik demograficzny 2012</w:t>
      </w:r>
      <w:r w:rsidRPr="00B21058">
        <w:rPr>
          <w:rFonts w:cs="Arial"/>
          <w:noProof/>
          <w:szCs w:val="24"/>
        </w:rPr>
        <w:t>.</w:t>
      </w:r>
    </w:p>
    <w:p w14:paraId="08697D4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(2012b). </w:t>
      </w:r>
      <w:r w:rsidRPr="00B21058">
        <w:rPr>
          <w:rFonts w:cs="Arial"/>
          <w:i/>
          <w:iCs/>
          <w:noProof/>
          <w:szCs w:val="24"/>
        </w:rPr>
        <w:t>Szkoły wyższe i ich finanse w 2011 r.</w:t>
      </w:r>
    </w:p>
    <w:p w14:paraId="51F8882D"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(2013a). </w:t>
      </w:r>
      <w:r w:rsidRPr="00B21058">
        <w:rPr>
          <w:rFonts w:cs="Arial"/>
          <w:i/>
          <w:iCs/>
          <w:noProof/>
          <w:szCs w:val="24"/>
        </w:rPr>
        <w:t>Rocznik demograficzny 2013</w:t>
      </w:r>
      <w:r w:rsidRPr="00B21058">
        <w:rPr>
          <w:rFonts w:cs="Arial"/>
          <w:noProof/>
          <w:szCs w:val="24"/>
        </w:rPr>
        <w:t>.</w:t>
      </w:r>
    </w:p>
    <w:p w14:paraId="468D0FB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(2013b). </w:t>
      </w:r>
      <w:r w:rsidRPr="00B21058">
        <w:rPr>
          <w:rFonts w:cs="Arial"/>
          <w:i/>
          <w:iCs/>
          <w:noProof/>
          <w:szCs w:val="24"/>
        </w:rPr>
        <w:t>Szkoły wyższe i ich finanse w 2012 r.</w:t>
      </w:r>
    </w:p>
    <w:p w14:paraId="2CA0085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(2014a). </w:t>
      </w:r>
      <w:r w:rsidRPr="00B21058">
        <w:rPr>
          <w:rFonts w:cs="Arial"/>
          <w:i/>
          <w:iCs/>
          <w:noProof/>
          <w:szCs w:val="24"/>
        </w:rPr>
        <w:t>Rocznik demograficzny 2014</w:t>
      </w:r>
      <w:r w:rsidRPr="00B21058">
        <w:rPr>
          <w:rFonts w:cs="Arial"/>
          <w:noProof/>
          <w:szCs w:val="24"/>
        </w:rPr>
        <w:t>.</w:t>
      </w:r>
    </w:p>
    <w:p w14:paraId="126CC1E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(2014b). </w:t>
      </w:r>
      <w:r w:rsidRPr="00B21058">
        <w:rPr>
          <w:rFonts w:cs="Arial"/>
          <w:i/>
          <w:iCs/>
          <w:noProof/>
          <w:szCs w:val="24"/>
        </w:rPr>
        <w:t>Szkoły wyższe i ich finanse w 2013r.</w:t>
      </w:r>
    </w:p>
    <w:p w14:paraId="7158968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(2015a). </w:t>
      </w:r>
      <w:r w:rsidRPr="00B21058">
        <w:rPr>
          <w:rFonts w:cs="Arial"/>
          <w:i/>
          <w:iCs/>
          <w:noProof/>
          <w:szCs w:val="24"/>
        </w:rPr>
        <w:t>Rocznik demograficzny 2015</w:t>
      </w:r>
      <w:r w:rsidRPr="00B21058">
        <w:rPr>
          <w:rFonts w:cs="Arial"/>
          <w:noProof/>
          <w:szCs w:val="24"/>
        </w:rPr>
        <w:t>.</w:t>
      </w:r>
    </w:p>
    <w:p w14:paraId="6E92EB4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(2015b). </w:t>
      </w:r>
      <w:r w:rsidRPr="00B21058">
        <w:rPr>
          <w:rFonts w:cs="Arial"/>
          <w:i/>
          <w:iCs/>
          <w:noProof/>
          <w:szCs w:val="24"/>
        </w:rPr>
        <w:t>Szkoły wyższe i ich finanse w 2014 r.</w:t>
      </w:r>
    </w:p>
    <w:p w14:paraId="15587B3A"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(2016a). </w:t>
      </w:r>
      <w:r w:rsidRPr="00B21058">
        <w:rPr>
          <w:rFonts w:cs="Arial"/>
          <w:i/>
          <w:iCs/>
          <w:noProof/>
          <w:szCs w:val="24"/>
        </w:rPr>
        <w:t>Rocznik demograficzny 2016</w:t>
      </w:r>
      <w:r w:rsidRPr="00B21058">
        <w:rPr>
          <w:rFonts w:cs="Arial"/>
          <w:noProof/>
          <w:szCs w:val="24"/>
        </w:rPr>
        <w:t>.</w:t>
      </w:r>
    </w:p>
    <w:p w14:paraId="7E7C2CB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(2016b). </w:t>
      </w:r>
      <w:r w:rsidRPr="00B21058">
        <w:rPr>
          <w:rFonts w:cs="Arial"/>
          <w:i/>
          <w:iCs/>
          <w:noProof/>
          <w:szCs w:val="24"/>
        </w:rPr>
        <w:t>Szkoły wyższe i ich finanse w 2015 r.</w:t>
      </w:r>
    </w:p>
    <w:p w14:paraId="7CCC881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(2017a). </w:t>
      </w:r>
      <w:r w:rsidRPr="00B21058">
        <w:rPr>
          <w:rFonts w:cs="Arial"/>
          <w:i/>
          <w:iCs/>
          <w:noProof/>
          <w:szCs w:val="24"/>
        </w:rPr>
        <w:t>Rocznik demograficzny 2017</w:t>
      </w:r>
      <w:r w:rsidRPr="00B21058">
        <w:rPr>
          <w:rFonts w:cs="Arial"/>
          <w:noProof/>
          <w:szCs w:val="24"/>
        </w:rPr>
        <w:t>.</w:t>
      </w:r>
    </w:p>
    <w:p w14:paraId="4D8D3D35"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(2017b). </w:t>
      </w:r>
      <w:r w:rsidRPr="00B21058">
        <w:rPr>
          <w:rFonts w:cs="Arial"/>
          <w:i/>
          <w:iCs/>
          <w:noProof/>
          <w:szCs w:val="24"/>
        </w:rPr>
        <w:t>Szkoły wyższe i ich finanse w 2016 r.</w:t>
      </w:r>
    </w:p>
    <w:p w14:paraId="3E72014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(2018a). </w:t>
      </w:r>
      <w:r w:rsidRPr="00B21058">
        <w:rPr>
          <w:rFonts w:cs="Arial"/>
          <w:i/>
          <w:iCs/>
          <w:noProof/>
          <w:szCs w:val="24"/>
        </w:rPr>
        <w:t>Rocznik demograficzny 2018</w:t>
      </w:r>
      <w:r w:rsidRPr="00B21058">
        <w:rPr>
          <w:rFonts w:cs="Arial"/>
          <w:noProof/>
          <w:szCs w:val="24"/>
        </w:rPr>
        <w:t>. https://stat.gov.pl/download/gfx/portalinformacyjny/pl/defaultaktualnosci/5515/3/12/1/rocznik_demograficzny_2018.pdf</w:t>
      </w:r>
    </w:p>
    <w:p w14:paraId="36A7F7A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(2018b). </w:t>
      </w:r>
      <w:r w:rsidRPr="00B21058">
        <w:rPr>
          <w:rFonts w:cs="Arial"/>
          <w:i/>
          <w:iCs/>
          <w:noProof/>
          <w:szCs w:val="24"/>
        </w:rPr>
        <w:t>Szkoły wyższe i ich finanse w 2017 r.</w:t>
      </w:r>
    </w:p>
    <w:p w14:paraId="64D3B879"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(2019a). </w:t>
      </w:r>
      <w:r w:rsidRPr="00B21058">
        <w:rPr>
          <w:rFonts w:cs="Arial"/>
          <w:i/>
          <w:iCs/>
          <w:noProof/>
          <w:szCs w:val="24"/>
        </w:rPr>
        <w:t>Rocznik demograficzny 2019</w:t>
      </w:r>
      <w:r w:rsidRPr="00B21058">
        <w:rPr>
          <w:rFonts w:cs="Arial"/>
          <w:noProof/>
          <w:szCs w:val="24"/>
        </w:rPr>
        <w:t>.</w:t>
      </w:r>
    </w:p>
    <w:p w14:paraId="2958E3C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(2019b). </w:t>
      </w:r>
      <w:r w:rsidRPr="00B21058">
        <w:rPr>
          <w:rFonts w:cs="Arial"/>
          <w:i/>
          <w:iCs/>
          <w:noProof/>
          <w:szCs w:val="24"/>
        </w:rPr>
        <w:t>Szkoły wyższe i ich finanse w 2018 r.</w:t>
      </w:r>
      <w:r w:rsidRPr="00B21058">
        <w:rPr>
          <w:rFonts w:cs="Arial"/>
          <w:noProof/>
          <w:szCs w:val="24"/>
        </w:rPr>
        <w:t xml:space="preserve"> http://stat.gov.pl/obszary-tematyczne/edukacja/</w:t>
      </w:r>
    </w:p>
    <w:p w14:paraId="52264F3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(2020a). </w:t>
      </w:r>
      <w:r w:rsidRPr="00B21058">
        <w:rPr>
          <w:rFonts w:cs="Arial"/>
          <w:i/>
          <w:iCs/>
          <w:noProof/>
          <w:szCs w:val="24"/>
        </w:rPr>
        <w:t>Ludność. Stan i struktura oraz ruch naturalny w przekroju terytorialnym w 2020 r.</w:t>
      </w:r>
      <w:r w:rsidRPr="00B21058">
        <w:rPr>
          <w:rFonts w:cs="Arial"/>
          <w:noProof/>
          <w:szCs w:val="24"/>
        </w:rPr>
        <w:t xml:space="preserve"> </w:t>
      </w:r>
      <w:r w:rsidRPr="00B21058">
        <w:rPr>
          <w:rFonts w:cs="Arial"/>
          <w:i/>
          <w:iCs/>
          <w:noProof/>
          <w:szCs w:val="24"/>
        </w:rPr>
        <w:t>1</w:t>
      </w:r>
      <w:r w:rsidRPr="00B21058">
        <w:rPr>
          <w:rFonts w:cs="Arial"/>
          <w:noProof/>
          <w:szCs w:val="24"/>
        </w:rPr>
        <w:t>.</w:t>
      </w:r>
    </w:p>
    <w:p w14:paraId="22BA8EC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(2020b). </w:t>
      </w:r>
      <w:r w:rsidRPr="00B21058">
        <w:rPr>
          <w:rFonts w:cs="Arial"/>
          <w:i/>
          <w:iCs/>
          <w:noProof/>
          <w:szCs w:val="24"/>
        </w:rPr>
        <w:t>Rocznik demograficzny 2020</w:t>
      </w:r>
      <w:r w:rsidRPr="00B21058">
        <w:rPr>
          <w:rFonts w:cs="Arial"/>
          <w:noProof/>
          <w:szCs w:val="24"/>
        </w:rPr>
        <w:t xml:space="preserve">. </w:t>
      </w:r>
      <w:r w:rsidRPr="00B21058">
        <w:rPr>
          <w:rFonts w:cs="Arial"/>
          <w:noProof/>
          <w:szCs w:val="24"/>
        </w:rPr>
        <w:lastRenderedPageBreak/>
        <w:t>https://stat.gov.pl/download/gfx/portalinformacyjny/pl/defaultaktualnosci/5515/3/12/1/rocznik_demograficzny_2018.pdf</w:t>
      </w:r>
    </w:p>
    <w:p w14:paraId="6A0379C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GUS. (2020c). </w:t>
      </w:r>
      <w:r w:rsidRPr="00B21058">
        <w:rPr>
          <w:rFonts w:cs="Arial"/>
          <w:i/>
          <w:iCs/>
          <w:noProof/>
          <w:szCs w:val="24"/>
        </w:rPr>
        <w:t>Szkolnictwo wyższe i jego finanse w 2019 r.</w:t>
      </w:r>
      <w:r w:rsidRPr="00B21058">
        <w:rPr>
          <w:rFonts w:cs="Arial"/>
          <w:noProof/>
          <w:szCs w:val="24"/>
        </w:rPr>
        <w:t xml:space="preserve"> https://stat.gov.pl/obszary-tematyczne/edukacja/edukacja/szkolnictwo-wyzsze-i-jego-finanse-w-2019-roku,2,16.html</w:t>
      </w:r>
    </w:p>
    <w:p w14:paraId="22637DD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Habermas, J., &amp; Blazek, J. R. (1987). The Idea of the University: Learning Processes. </w:t>
      </w:r>
      <w:r w:rsidRPr="00B21058">
        <w:rPr>
          <w:rFonts w:cs="Arial"/>
          <w:i/>
          <w:iCs/>
          <w:noProof/>
          <w:szCs w:val="24"/>
        </w:rPr>
        <w:t>New German Critique</w:t>
      </w:r>
      <w:r w:rsidRPr="00B21058">
        <w:rPr>
          <w:rFonts w:cs="Arial"/>
          <w:noProof/>
          <w:szCs w:val="24"/>
        </w:rPr>
        <w:t xml:space="preserve">, </w:t>
      </w:r>
      <w:r w:rsidRPr="00B21058">
        <w:rPr>
          <w:rFonts w:cs="Arial"/>
          <w:i/>
          <w:iCs/>
          <w:noProof/>
          <w:szCs w:val="24"/>
        </w:rPr>
        <w:t>41</w:t>
      </w:r>
      <w:r w:rsidRPr="00B21058">
        <w:rPr>
          <w:rFonts w:cs="Arial"/>
          <w:noProof/>
          <w:szCs w:val="24"/>
        </w:rPr>
        <w:t>, 3. https://doi.org/10.2307/488273</w:t>
      </w:r>
    </w:p>
    <w:p w14:paraId="5DDF83E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Hall, H. (2013). Zastosowanie Metod NPS i CSI w Badaniach Poziomu Satysfakcji I Lojalności Studentów. </w:t>
      </w:r>
      <w:r w:rsidRPr="00B21058">
        <w:rPr>
          <w:rFonts w:cs="Arial"/>
          <w:i/>
          <w:iCs/>
          <w:noProof/>
          <w:szCs w:val="24"/>
        </w:rPr>
        <w:t>Modern Management Review</w:t>
      </w:r>
      <w:r w:rsidRPr="00B21058">
        <w:rPr>
          <w:rFonts w:cs="Arial"/>
          <w:noProof/>
          <w:szCs w:val="24"/>
        </w:rPr>
        <w:t xml:space="preserve">, </w:t>
      </w:r>
      <w:r w:rsidRPr="00B21058">
        <w:rPr>
          <w:rFonts w:cs="Arial"/>
          <w:i/>
          <w:iCs/>
          <w:noProof/>
          <w:szCs w:val="24"/>
        </w:rPr>
        <w:t>XVIII</w:t>
      </w:r>
      <w:r w:rsidRPr="00B21058">
        <w:rPr>
          <w:rFonts w:cs="Arial"/>
          <w:noProof/>
          <w:szCs w:val="24"/>
        </w:rPr>
        <w:t>, 51–61. https://doi.org/10.7862/rz.2013.mmr.5</w:t>
      </w:r>
    </w:p>
    <w:p w14:paraId="62D5581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Holland, M. M., &amp; Ford, K. S. (2021). Legitimating Prestige through Diversity: How Higher Education Institutions Represent Ethno-Racial Diversity across Levels of Selectivity. </w:t>
      </w:r>
      <w:r w:rsidRPr="00B21058">
        <w:rPr>
          <w:rFonts w:cs="Arial"/>
          <w:i/>
          <w:iCs/>
          <w:noProof/>
          <w:szCs w:val="24"/>
        </w:rPr>
        <w:t>The Journal of Higher Education</w:t>
      </w:r>
      <w:r w:rsidRPr="00B21058">
        <w:rPr>
          <w:rFonts w:cs="Arial"/>
          <w:noProof/>
          <w:szCs w:val="24"/>
        </w:rPr>
        <w:t xml:space="preserve">, </w:t>
      </w:r>
      <w:r w:rsidRPr="00B21058">
        <w:rPr>
          <w:rFonts w:cs="Arial"/>
          <w:i/>
          <w:iCs/>
          <w:noProof/>
          <w:szCs w:val="24"/>
        </w:rPr>
        <w:t>92</w:t>
      </w:r>
      <w:r w:rsidRPr="00B21058">
        <w:rPr>
          <w:rFonts w:cs="Arial"/>
          <w:noProof/>
          <w:szCs w:val="24"/>
        </w:rPr>
        <w:t>(1), 1–30. https://doi.org/10.1080/00221546.2020.1740532</w:t>
      </w:r>
    </w:p>
    <w:p w14:paraId="2DA061C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Jonas, A. (2009). </w:t>
      </w:r>
      <w:r w:rsidRPr="00B21058">
        <w:rPr>
          <w:rFonts w:cs="Arial"/>
          <w:i/>
          <w:iCs/>
          <w:noProof/>
          <w:szCs w:val="24"/>
        </w:rPr>
        <w:t>Tworzenie relacji z klientem w firmach usługowych a jakość usług</w:t>
      </w:r>
      <w:r w:rsidRPr="00B21058">
        <w:rPr>
          <w:rFonts w:cs="Arial"/>
          <w:noProof/>
          <w:szCs w:val="24"/>
        </w:rPr>
        <w:t xml:space="preserve">. </w:t>
      </w:r>
      <w:r w:rsidRPr="00B21058">
        <w:rPr>
          <w:rFonts w:cs="Arial"/>
          <w:i/>
          <w:iCs/>
          <w:noProof/>
          <w:szCs w:val="24"/>
        </w:rPr>
        <w:t>823</w:t>
      </w:r>
      <w:r w:rsidRPr="00B21058">
        <w:rPr>
          <w:rFonts w:cs="Arial"/>
          <w:noProof/>
          <w:szCs w:val="24"/>
        </w:rPr>
        <w:t>.</w:t>
      </w:r>
    </w:p>
    <w:p w14:paraId="7CD34AA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Jongbloed, B., Enders, J., &amp; Salerno, C. (2008). Higher education and its communities: Interconnections, interdependencies and a research agenda. </w:t>
      </w:r>
      <w:r w:rsidRPr="00B21058">
        <w:rPr>
          <w:rFonts w:cs="Arial"/>
          <w:i/>
          <w:iCs/>
          <w:noProof/>
          <w:szCs w:val="24"/>
        </w:rPr>
        <w:t>Higher Education</w:t>
      </w:r>
      <w:r w:rsidRPr="00B21058">
        <w:rPr>
          <w:rFonts w:cs="Arial"/>
          <w:noProof/>
          <w:szCs w:val="24"/>
        </w:rPr>
        <w:t xml:space="preserve">, </w:t>
      </w:r>
      <w:r w:rsidRPr="00B21058">
        <w:rPr>
          <w:rFonts w:cs="Arial"/>
          <w:i/>
          <w:iCs/>
          <w:noProof/>
          <w:szCs w:val="24"/>
        </w:rPr>
        <w:t>56</w:t>
      </w:r>
      <w:r w:rsidRPr="00B21058">
        <w:rPr>
          <w:rFonts w:cs="Arial"/>
          <w:noProof/>
          <w:szCs w:val="24"/>
        </w:rPr>
        <w:t>(3), 303–324. https://doi.org/10.1007/s10734-008-9128-2</w:t>
      </w:r>
    </w:p>
    <w:p w14:paraId="50E4008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Kalinowski, J. (2017). </w:t>
      </w:r>
      <w:r w:rsidRPr="00B21058">
        <w:rPr>
          <w:rFonts w:cs="Arial"/>
          <w:i/>
          <w:iCs/>
          <w:noProof/>
          <w:szCs w:val="24"/>
        </w:rPr>
        <w:t>​Finansowanie uczelni na nowych zasadach - komentarz: dr Jacek Kalinowski​</w:t>
      </w:r>
      <w:r w:rsidRPr="00B21058">
        <w:rPr>
          <w:rFonts w:cs="Arial"/>
          <w:noProof/>
          <w:szCs w:val="24"/>
        </w:rPr>
        <w:t>. https://opinieouczelniach.pl/artykul/finansowanie-uczelni-na-nowych-zasadach-komentarz-dr-jacek-kalinowski/</w:t>
      </w:r>
    </w:p>
    <w:p w14:paraId="55F5DBE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Kaplan, R. S., &amp; Norton, D. P. (1992). The balanced scorecard--measures that drive performance. </w:t>
      </w:r>
      <w:r w:rsidRPr="00B21058">
        <w:rPr>
          <w:rFonts w:cs="Arial"/>
          <w:i/>
          <w:iCs/>
          <w:noProof/>
          <w:szCs w:val="24"/>
        </w:rPr>
        <w:t>Harvard business review</w:t>
      </w:r>
      <w:r w:rsidRPr="00B21058">
        <w:rPr>
          <w:rFonts w:cs="Arial"/>
          <w:noProof/>
          <w:szCs w:val="24"/>
        </w:rPr>
        <w:t xml:space="preserve">, </w:t>
      </w:r>
      <w:r w:rsidRPr="00B21058">
        <w:rPr>
          <w:rFonts w:cs="Arial"/>
          <w:i/>
          <w:iCs/>
          <w:noProof/>
          <w:szCs w:val="24"/>
        </w:rPr>
        <w:t>70</w:t>
      </w:r>
      <w:r w:rsidRPr="00B21058">
        <w:rPr>
          <w:rFonts w:cs="Arial"/>
          <w:noProof/>
          <w:szCs w:val="24"/>
        </w:rPr>
        <w:t>(1), 71–79.</w:t>
      </w:r>
    </w:p>
    <w:p w14:paraId="54019C4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Kezar, A., &amp; Eckel, P. D. (2002). The Effect of Institutional Culture on Change Strategies in Higher Education. </w:t>
      </w:r>
      <w:r w:rsidRPr="00B21058">
        <w:rPr>
          <w:rFonts w:cs="Arial"/>
          <w:i/>
          <w:iCs/>
          <w:noProof/>
          <w:szCs w:val="24"/>
        </w:rPr>
        <w:t>The Journal of Higher Education</w:t>
      </w:r>
      <w:r w:rsidRPr="00B21058">
        <w:rPr>
          <w:rFonts w:cs="Arial"/>
          <w:noProof/>
          <w:szCs w:val="24"/>
        </w:rPr>
        <w:t xml:space="preserve">, </w:t>
      </w:r>
      <w:r w:rsidRPr="00B21058">
        <w:rPr>
          <w:rFonts w:cs="Arial"/>
          <w:i/>
          <w:iCs/>
          <w:noProof/>
          <w:szCs w:val="24"/>
        </w:rPr>
        <w:t>73</w:t>
      </w:r>
      <w:r w:rsidRPr="00B21058">
        <w:rPr>
          <w:rFonts w:cs="Arial"/>
          <w:noProof/>
          <w:szCs w:val="24"/>
        </w:rPr>
        <w:t>(4), 435–460. https://doi.org/10.1080/00221546.2002.11777159</w:t>
      </w:r>
    </w:p>
    <w:p w14:paraId="5CD569E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Kim, T. (2009). Shifting patterns of transnational academic mobility: A comparative and historical approach. </w:t>
      </w:r>
      <w:r w:rsidRPr="00B21058">
        <w:rPr>
          <w:rFonts w:cs="Arial"/>
          <w:i/>
          <w:iCs/>
          <w:noProof/>
          <w:szCs w:val="24"/>
        </w:rPr>
        <w:t>Comparative Education</w:t>
      </w:r>
      <w:r w:rsidRPr="00B21058">
        <w:rPr>
          <w:rFonts w:cs="Arial"/>
          <w:noProof/>
          <w:szCs w:val="24"/>
        </w:rPr>
        <w:t xml:space="preserve">, </w:t>
      </w:r>
      <w:r w:rsidRPr="00B21058">
        <w:rPr>
          <w:rFonts w:cs="Arial"/>
          <w:i/>
          <w:iCs/>
          <w:noProof/>
          <w:szCs w:val="24"/>
        </w:rPr>
        <w:t>45</w:t>
      </w:r>
      <w:r w:rsidRPr="00B21058">
        <w:rPr>
          <w:rFonts w:cs="Arial"/>
          <w:noProof/>
          <w:szCs w:val="24"/>
        </w:rPr>
        <w:t>(3), 387–403. https://doi.org/10.1080/03050060903184957</w:t>
      </w:r>
    </w:p>
    <w:p w14:paraId="024D4E9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Kola, A. M., &amp; Leja, K. (2017). The Third Sector in the Universities’ Third Mission. W Ł. Sułkowski (Red.), </w:t>
      </w:r>
      <w:r w:rsidRPr="00B21058">
        <w:rPr>
          <w:rFonts w:cs="Arial"/>
          <w:i/>
          <w:iCs/>
          <w:noProof/>
          <w:szCs w:val="24"/>
        </w:rPr>
        <w:t>New Horizons in Management Sciences</w:t>
      </w:r>
      <w:r w:rsidRPr="00B21058">
        <w:rPr>
          <w:rFonts w:cs="Arial"/>
          <w:noProof/>
          <w:szCs w:val="24"/>
        </w:rPr>
        <w:t xml:space="preserve"> (ss. 99–125). Peter Lang. https://doi.org/10.3726/b10970</w:t>
      </w:r>
    </w:p>
    <w:p w14:paraId="6ACBBD4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Kwiek, M. (2006). The University and the State. </w:t>
      </w:r>
      <w:r w:rsidRPr="00B21058">
        <w:rPr>
          <w:rFonts w:cs="Arial"/>
          <w:i/>
          <w:iCs/>
          <w:noProof/>
          <w:szCs w:val="24"/>
        </w:rPr>
        <w:t>The Journal of Higher Education</w:t>
      </w:r>
      <w:r w:rsidRPr="00B21058">
        <w:rPr>
          <w:rFonts w:cs="Arial"/>
          <w:noProof/>
          <w:szCs w:val="24"/>
        </w:rPr>
        <w:t>. https://doi.org/10.2307/1975223</w:t>
      </w:r>
    </w:p>
    <w:p w14:paraId="252869BE"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Kwiek, M. (2015). </w:t>
      </w:r>
      <w:r w:rsidRPr="00B21058">
        <w:rPr>
          <w:rFonts w:cs="Arial"/>
          <w:i/>
          <w:iCs/>
          <w:noProof/>
          <w:szCs w:val="24"/>
        </w:rPr>
        <w:t>Uniwersytet w dobie przemian. Instytucje i kadra akademicka w warunkach rosnącej konkurencji</w:t>
      </w:r>
      <w:r w:rsidRPr="00B21058">
        <w:rPr>
          <w:rFonts w:cs="Arial"/>
          <w:noProof/>
          <w:szCs w:val="24"/>
        </w:rPr>
        <w:t xml:space="preserve"> (I). Wydawnictwo Naukowe PWN.</w:t>
      </w:r>
    </w:p>
    <w:p w14:paraId="1A6D63A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Kwiek, M. (2017). Wprowadzenie: Reforma szkolnictwa wyższego w Polsce i jej wyzwania. Jak stopniowa dehermetyzacja systemu prowadzi do jego stratyfikacji. </w:t>
      </w:r>
      <w:r w:rsidRPr="00B21058">
        <w:rPr>
          <w:rFonts w:cs="Arial"/>
          <w:i/>
          <w:iCs/>
          <w:noProof/>
          <w:szCs w:val="24"/>
        </w:rPr>
        <w:t>Nauka i Szkolnictwo Wyższe</w:t>
      </w:r>
      <w:r w:rsidRPr="00B21058">
        <w:rPr>
          <w:rFonts w:cs="Arial"/>
          <w:noProof/>
          <w:szCs w:val="24"/>
        </w:rPr>
        <w:t xml:space="preserve">, </w:t>
      </w:r>
      <w:r w:rsidRPr="00B21058">
        <w:rPr>
          <w:rFonts w:cs="Arial"/>
          <w:i/>
          <w:iCs/>
          <w:noProof/>
          <w:szCs w:val="24"/>
        </w:rPr>
        <w:t>2(50)</w:t>
      </w:r>
      <w:r w:rsidRPr="00B21058">
        <w:rPr>
          <w:rFonts w:cs="Arial"/>
          <w:noProof/>
          <w:szCs w:val="24"/>
        </w:rPr>
        <w:t>, 9–38. https://doi.org/10.14746/nisw.2017.2.0</w:t>
      </w:r>
    </w:p>
    <w:p w14:paraId="71940DD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Kwiek, M. (2019). </w:t>
      </w:r>
      <w:r w:rsidRPr="00B21058">
        <w:rPr>
          <w:rFonts w:cs="Arial"/>
          <w:i/>
          <w:iCs/>
          <w:noProof/>
          <w:szCs w:val="24"/>
        </w:rPr>
        <w:t xml:space="preserve">Changing European academics: A comparative study of social stratification, work </w:t>
      </w:r>
      <w:r w:rsidRPr="00B21058">
        <w:rPr>
          <w:rFonts w:cs="Arial"/>
          <w:i/>
          <w:iCs/>
          <w:noProof/>
          <w:szCs w:val="24"/>
        </w:rPr>
        <w:lastRenderedPageBreak/>
        <w:t>patterns and research productivity</w:t>
      </w:r>
      <w:r w:rsidRPr="00B21058">
        <w:rPr>
          <w:rFonts w:cs="Arial"/>
          <w:noProof/>
          <w:szCs w:val="24"/>
        </w:rPr>
        <w:t>. Routledge.</w:t>
      </w:r>
    </w:p>
    <w:p w14:paraId="57E523EA"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Kwiek, M., Antonowicz, D., Brdulak, J., Hulicka, M., Jędrzejewski, T., Kowalski, R., Kulczycki, E., Szadkowski, K., Szot, A., &amp; Wolszczak-Derlacz, J. (2016). </w:t>
      </w:r>
      <w:r w:rsidRPr="00B21058">
        <w:rPr>
          <w:rFonts w:cs="Arial"/>
          <w:i/>
          <w:iCs/>
          <w:noProof/>
          <w:szCs w:val="24"/>
        </w:rPr>
        <w:t>Projekt założeń do ustawy Prawo o szkolnictwie wyższym</w:t>
      </w:r>
      <w:r w:rsidRPr="00B21058">
        <w:rPr>
          <w:rFonts w:cs="Arial"/>
          <w:noProof/>
          <w:szCs w:val="24"/>
        </w:rPr>
        <w:t>. Uniwersytet im. Adama Mickiewicza w Poznniu. https://repozytorium.amu.edu.pl/bitstream/10593/16175/1/Projekt_zalozen_Kwiek_et_al_2016_Final.pdf</w:t>
      </w:r>
    </w:p>
    <w:p w14:paraId="0C9FA43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Leja, K. (2011). </w:t>
      </w:r>
      <w:r w:rsidRPr="00B21058">
        <w:rPr>
          <w:rFonts w:cs="Arial"/>
          <w:i/>
          <w:iCs/>
          <w:noProof/>
          <w:szCs w:val="24"/>
        </w:rPr>
        <w:t>Koncepcje zarządzania współczesnym uniwersytetem</w:t>
      </w:r>
      <w:r w:rsidRPr="00B21058">
        <w:rPr>
          <w:rFonts w:cs="Arial"/>
          <w:noProof/>
          <w:szCs w:val="24"/>
        </w:rPr>
        <w:t xml:space="preserve"> (Numer JANUARY 2011). https://doi.org/10.13140/RG.2.1.3539.1529</w:t>
      </w:r>
    </w:p>
    <w:p w14:paraId="636CCF5D"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Leja, K. (2012). Uczelnia społecznie odpowiedzialna. </w:t>
      </w:r>
      <w:r w:rsidRPr="00B21058">
        <w:rPr>
          <w:rFonts w:cs="Arial"/>
          <w:i/>
          <w:iCs/>
          <w:noProof/>
          <w:szCs w:val="24"/>
        </w:rPr>
        <w:t>Pomorski Przegląd Gospodarczy</w:t>
      </w:r>
      <w:r w:rsidRPr="00B21058">
        <w:rPr>
          <w:rFonts w:cs="Arial"/>
          <w:noProof/>
          <w:szCs w:val="24"/>
        </w:rPr>
        <w:t xml:space="preserve">, </w:t>
      </w:r>
      <w:r w:rsidRPr="00B21058">
        <w:rPr>
          <w:rFonts w:cs="Arial"/>
          <w:i/>
          <w:iCs/>
          <w:noProof/>
          <w:szCs w:val="24"/>
        </w:rPr>
        <w:t>4</w:t>
      </w:r>
      <w:r w:rsidRPr="00B21058">
        <w:rPr>
          <w:rFonts w:cs="Arial"/>
          <w:noProof/>
          <w:szCs w:val="24"/>
        </w:rPr>
        <w:t>, 47–49. https://ppg.ibngr.pl/pomorski-przeglad-gospodarczy/uczelnia-spolecznie-odpowiedzialna</w:t>
      </w:r>
    </w:p>
    <w:p w14:paraId="605C11C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Leja, K. (2019). </w:t>
      </w:r>
      <w:r w:rsidRPr="00B21058">
        <w:rPr>
          <w:rFonts w:cs="Arial"/>
          <w:i/>
          <w:iCs/>
          <w:noProof/>
          <w:szCs w:val="24"/>
        </w:rPr>
        <w:t>Misja społecznie odpowiedzialnego uniwersytetu</w:t>
      </w:r>
      <w:r w:rsidRPr="00B21058">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721F35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Levy, A. (1986). Second-order planned change: Definition and conceptualization. </w:t>
      </w:r>
      <w:r w:rsidRPr="00B21058">
        <w:rPr>
          <w:rFonts w:cs="Arial"/>
          <w:i/>
          <w:iCs/>
          <w:noProof/>
          <w:szCs w:val="24"/>
        </w:rPr>
        <w:t>Organizational Dynamics</w:t>
      </w:r>
      <w:r w:rsidRPr="00B21058">
        <w:rPr>
          <w:rFonts w:cs="Arial"/>
          <w:noProof/>
          <w:szCs w:val="24"/>
        </w:rPr>
        <w:t xml:space="preserve">, </w:t>
      </w:r>
      <w:r w:rsidRPr="00B21058">
        <w:rPr>
          <w:rFonts w:cs="Arial"/>
          <w:i/>
          <w:iCs/>
          <w:noProof/>
          <w:szCs w:val="24"/>
        </w:rPr>
        <w:t>15</w:t>
      </w:r>
      <w:r w:rsidRPr="00B21058">
        <w:rPr>
          <w:rFonts w:cs="Arial"/>
          <w:noProof/>
          <w:szCs w:val="24"/>
        </w:rPr>
        <w:t>(1), 5–23. https://doi.org/10.1016/0090-2616(86)90022-7</w:t>
      </w:r>
    </w:p>
    <w:p w14:paraId="7C80ABAA"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Lewandowski, K., &amp; Zieliński, G. (2012). Determinanty percepcji jakości usług edukacyjnych w perspektywie grup interesariuszy. </w:t>
      </w:r>
      <w:r w:rsidRPr="00B21058">
        <w:rPr>
          <w:rFonts w:cs="Arial"/>
          <w:i/>
          <w:iCs/>
          <w:noProof/>
          <w:szCs w:val="24"/>
        </w:rPr>
        <w:t>Zarządzanie i Finanse</w:t>
      </w:r>
      <w:r w:rsidRPr="00B21058">
        <w:rPr>
          <w:rFonts w:cs="Arial"/>
          <w:noProof/>
          <w:szCs w:val="24"/>
        </w:rPr>
        <w:t xml:space="preserve">, </w:t>
      </w:r>
      <w:r w:rsidRPr="00B21058">
        <w:rPr>
          <w:rFonts w:cs="Arial"/>
          <w:i/>
          <w:iCs/>
          <w:noProof/>
          <w:szCs w:val="24"/>
        </w:rPr>
        <w:t>3</w:t>
      </w:r>
      <w:r w:rsidRPr="00B21058">
        <w:rPr>
          <w:rFonts w:cs="Arial"/>
          <w:noProof/>
          <w:szCs w:val="24"/>
        </w:rPr>
        <w:t>(3), 42–54.</w:t>
      </w:r>
    </w:p>
    <w:p w14:paraId="6F4683E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Marginson, S. (2006). Dynamics of National and Global Competition in Higher Education. </w:t>
      </w:r>
      <w:r w:rsidRPr="00B21058">
        <w:rPr>
          <w:rFonts w:cs="Arial"/>
          <w:i/>
          <w:iCs/>
          <w:noProof/>
          <w:szCs w:val="24"/>
        </w:rPr>
        <w:t>Higher Education</w:t>
      </w:r>
      <w:r w:rsidRPr="00B21058">
        <w:rPr>
          <w:rFonts w:cs="Arial"/>
          <w:noProof/>
          <w:szCs w:val="24"/>
        </w:rPr>
        <w:t xml:space="preserve">, </w:t>
      </w:r>
      <w:r w:rsidRPr="00B21058">
        <w:rPr>
          <w:rFonts w:cs="Arial"/>
          <w:i/>
          <w:iCs/>
          <w:noProof/>
          <w:szCs w:val="24"/>
        </w:rPr>
        <w:t>52</w:t>
      </w:r>
      <w:r w:rsidRPr="00B21058">
        <w:rPr>
          <w:rFonts w:cs="Arial"/>
          <w:noProof/>
          <w:szCs w:val="24"/>
        </w:rPr>
        <w:t>(1), 1–39. https://doi.org/10.1007/s10734-004-7649-x</w:t>
      </w:r>
    </w:p>
    <w:p w14:paraId="7F3F2B8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Merton, R. K. (1968). The Matthew Effect in Science: The reward and communication systems of science are considered. </w:t>
      </w:r>
      <w:r w:rsidRPr="00B21058">
        <w:rPr>
          <w:rFonts w:cs="Arial"/>
          <w:i/>
          <w:iCs/>
          <w:noProof/>
          <w:szCs w:val="24"/>
        </w:rPr>
        <w:t>Science</w:t>
      </w:r>
      <w:r w:rsidRPr="00B21058">
        <w:rPr>
          <w:rFonts w:cs="Arial"/>
          <w:noProof/>
          <w:szCs w:val="24"/>
        </w:rPr>
        <w:t xml:space="preserve">, </w:t>
      </w:r>
      <w:r w:rsidRPr="00B21058">
        <w:rPr>
          <w:rFonts w:cs="Arial"/>
          <w:i/>
          <w:iCs/>
          <w:noProof/>
          <w:szCs w:val="24"/>
        </w:rPr>
        <w:t>159</w:t>
      </w:r>
      <w:r w:rsidRPr="00B21058">
        <w:rPr>
          <w:rFonts w:cs="Arial"/>
          <w:noProof/>
          <w:szCs w:val="24"/>
        </w:rPr>
        <w:t>(3810), 56–63. https://doi.org/10.1126/science.159.3810.56</w:t>
      </w:r>
    </w:p>
    <w:p w14:paraId="3575C89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Methodology of QS World University Rankings 2020</w:t>
      </w:r>
      <w:r w:rsidRPr="00B21058">
        <w:rPr>
          <w:rFonts w:cs="Arial"/>
          <w:noProof/>
          <w:szCs w:val="24"/>
        </w:rPr>
        <w:t>. (2020). https://www.topuniversities.com/qs-world-university-rankings/methodology</w:t>
      </w:r>
    </w:p>
    <w:p w14:paraId="029C1329"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Methodology of Round University Ranking 2020</w:t>
      </w:r>
      <w:r w:rsidRPr="00B21058">
        <w:rPr>
          <w:rFonts w:cs="Arial"/>
          <w:noProof/>
          <w:szCs w:val="24"/>
        </w:rPr>
        <w:t>. (2020). https://roundranking.com/methodology/methodology.html</w:t>
      </w:r>
    </w:p>
    <w:p w14:paraId="3897AD0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Metodologia Rankingu Szkół Wyższych Perspektywy 2020</w:t>
      </w:r>
      <w:r w:rsidRPr="00B21058">
        <w:rPr>
          <w:rFonts w:cs="Arial"/>
          <w:noProof/>
          <w:szCs w:val="24"/>
        </w:rPr>
        <w:t>. (2020, luty 23). http://ranking.perspektywy.pl/2020/article/metodologia-rankingu-uczelni-akademickich</w:t>
      </w:r>
    </w:p>
    <w:p w14:paraId="2DD530D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Ministerstwo Nauki i Szkolnictwa Wyższego, &amp; MNiSW. (2019). </w:t>
      </w:r>
      <w:r w:rsidRPr="00B21058">
        <w:rPr>
          <w:rFonts w:cs="Arial"/>
          <w:i/>
          <w:iCs/>
          <w:noProof/>
          <w:szCs w:val="24"/>
        </w:rPr>
        <w:t>Przewodnik po systemie szkolnictwa wyższego i nauki</w:t>
      </w:r>
      <w:r w:rsidRPr="00B21058">
        <w:rPr>
          <w:rFonts w:cs="Arial"/>
          <w:noProof/>
          <w:szCs w:val="24"/>
        </w:rPr>
        <w:t>. https://konstytucjadlanauki.gov.pl/content/uploads/2019/02/przewodnik-po-reformie-wydanie-i-poprawione-marzec-2019.pdf</w:t>
      </w:r>
    </w:p>
    <w:p w14:paraId="66C0B14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MNiSW. (2013). </w:t>
      </w:r>
      <w:r w:rsidRPr="00B21058">
        <w:rPr>
          <w:rFonts w:cs="Arial"/>
          <w:i/>
          <w:iCs/>
          <w:noProof/>
          <w:szCs w:val="24"/>
        </w:rPr>
        <w:t>Szkolnictwo wyższe w polsce 2013</w:t>
      </w:r>
      <w:r w:rsidRPr="00B21058">
        <w:rPr>
          <w:rFonts w:cs="Arial"/>
          <w:noProof/>
          <w:szCs w:val="24"/>
        </w:rPr>
        <w:t>.</w:t>
      </w:r>
    </w:p>
    <w:p w14:paraId="095CE71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MNiSW. (2019a). </w:t>
      </w:r>
      <w:r w:rsidRPr="00B21058">
        <w:rPr>
          <w:rFonts w:cs="Arial"/>
          <w:i/>
          <w:iCs/>
          <w:noProof/>
          <w:szCs w:val="24"/>
        </w:rPr>
        <w:t>Finansowanie uczelni w świetle przepisów Ustawy 2.0</w:t>
      </w:r>
      <w:r w:rsidRPr="00B21058">
        <w:rPr>
          <w:rFonts w:cs="Arial"/>
          <w:noProof/>
          <w:szCs w:val="24"/>
        </w:rPr>
        <w:t>.</w:t>
      </w:r>
    </w:p>
    <w:p w14:paraId="4C19A349"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MNiSW. (2019b). Konstytucja dla Nauki. Prawo o szkolnictwie wyższym i nauce - komentarz. W </w:t>
      </w:r>
      <w:r w:rsidRPr="00B21058">
        <w:rPr>
          <w:rFonts w:cs="Arial"/>
          <w:i/>
          <w:iCs/>
          <w:noProof/>
          <w:szCs w:val="24"/>
        </w:rPr>
        <w:t>Prawo o szkolnictwie wyższym i nauce. komentarz</w:t>
      </w:r>
      <w:r w:rsidRPr="00B21058">
        <w:rPr>
          <w:rFonts w:cs="Arial"/>
          <w:noProof/>
          <w:szCs w:val="24"/>
        </w:rPr>
        <w:t xml:space="preserve"> (Numer 7).</w:t>
      </w:r>
    </w:p>
    <w:p w14:paraId="0E9A0A2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Moroń, D. (2016). Wpływ przemian demograficznych na szkolnictwo wyższe w Polsce. </w:t>
      </w:r>
      <w:r w:rsidRPr="00B21058">
        <w:rPr>
          <w:rFonts w:cs="Arial"/>
          <w:i/>
          <w:iCs/>
          <w:noProof/>
          <w:szCs w:val="24"/>
        </w:rPr>
        <w:t xml:space="preserve">Studia </w:t>
      </w:r>
      <w:r w:rsidRPr="00B21058">
        <w:rPr>
          <w:rFonts w:cs="Arial"/>
          <w:i/>
          <w:iCs/>
          <w:noProof/>
          <w:szCs w:val="24"/>
        </w:rPr>
        <w:lastRenderedPageBreak/>
        <w:t>Ekonomiczne. Zeszyty Naukowe Uniwersytetu Ekonomicznego w Katowicach</w:t>
      </w:r>
      <w:r w:rsidRPr="00B21058">
        <w:rPr>
          <w:rFonts w:cs="Arial"/>
          <w:noProof/>
          <w:szCs w:val="24"/>
        </w:rPr>
        <w:t xml:space="preserve">, </w:t>
      </w:r>
      <w:r w:rsidRPr="00B21058">
        <w:rPr>
          <w:rFonts w:cs="Arial"/>
          <w:i/>
          <w:iCs/>
          <w:noProof/>
          <w:szCs w:val="24"/>
        </w:rPr>
        <w:t>290</w:t>
      </w:r>
      <w:r w:rsidRPr="00B21058">
        <w:rPr>
          <w:rFonts w:cs="Arial"/>
          <w:noProof/>
          <w:szCs w:val="24"/>
        </w:rPr>
        <w:t>, 107–116.</w:t>
      </w:r>
    </w:p>
    <w:p w14:paraId="468348F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MyPlan College Rankings</w:t>
      </w:r>
      <w:r w:rsidRPr="00B21058">
        <w:rPr>
          <w:rFonts w:cs="Arial"/>
          <w:noProof/>
          <w:szCs w:val="24"/>
        </w:rPr>
        <w:t>. (2020). https://www.myplan.com/education/colleges/college_rankings_1.php</w:t>
      </w:r>
    </w:p>
    <w:p w14:paraId="3592EF51"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Nazarko, J., Komuda, M., Kuźmicz, K., Szubzda, E., &amp; Urban, J. (2008). </w:t>
      </w:r>
      <w:r w:rsidRPr="00B21058">
        <w:rPr>
          <w:rFonts w:cs="Arial"/>
          <w:i/>
          <w:iCs/>
          <w:noProof/>
          <w:szCs w:val="24"/>
        </w:rPr>
        <w:t>Metoda DEA w badaniu efektywności instytucji sektora publicznego na przykładzie szkół wyższych</w:t>
      </w:r>
      <w:r w:rsidRPr="00B21058">
        <w:rPr>
          <w:rFonts w:cs="Arial"/>
          <w:noProof/>
          <w:szCs w:val="24"/>
        </w:rPr>
        <w:t xml:space="preserve">. </w:t>
      </w:r>
      <w:r w:rsidRPr="00B21058">
        <w:rPr>
          <w:rFonts w:cs="Arial"/>
          <w:i/>
          <w:iCs/>
          <w:noProof/>
          <w:szCs w:val="24"/>
        </w:rPr>
        <w:t>4</w:t>
      </w:r>
      <w:r w:rsidRPr="00B21058">
        <w:rPr>
          <w:rFonts w:cs="Arial"/>
          <w:noProof/>
          <w:szCs w:val="24"/>
        </w:rPr>
        <w:t>.</w:t>
      </w:r>
    </w:p>
    <w:p w14:paraId="60F3CA1E"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Newby, P. (1999). Culture and quality in higher education. </w:t>
      </w:r>
      <w:r w:rsidRPr="00B21058">
        <w:rPr>
          <w:rFonts w:cs="Arial"/>
          <w:i/>
          <w:iCs/>
          <w:noProof/>
          <w:szCs w:val="24"/>
        </w:rPr>
        <w:t>Higher Education Policy</w:t>
      </w:r>
      <w:r w:rsidRPr="00B21058">
        <w:rPr>
          <w:rFonts w:cs="Arial"/>
          <w:noProof/>
          <w:szCs w:val="24"/>
        </w:rPr>
        <w:t xml:space="preserve">, </w:t>
      </w:r>
      <w:r w:rsidRPr="00B21058">
        <w:rPr>
          <w:rFonts w:cs="Arial"/>
          <w:i/>
          <w:iCs/>
          <w:noProof/>
          <w:szCs w:val="24"/>
        </w:rPr>
        <w:t>12</w:t>
      </w:r>
      <w:r w:rsidRPr="00B21058">
        <w:rPr>
          <w:rFonts w:cs="Arial"/>
          <w:noProof/>
          <w:szCs w:val="24"/>
        </w:rPr>
        <w:t>(3), 261–275. https://doi.org/10.1016/S0952-8733(99)00014-8</w:t>
      </w:r>
    </w:p>
    <w:p w14:paraId="039DDCF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Niankara, I., Muqattash, R., Niankara, A., &amp; Traoret, R. I. (2020). COVID-19 Vaccine Development in a Quadruple Helix Innovation System: Uncovering the Preferences of the Fourth Helix in the UAE. </w:t>
      </w:r>
      <w:r w:rsidRPr="00B21058">
        <w:rPr>
          <w:rFonts w:cs="Arial"/>
          <w:i/>
          <w:iCs/>
          <w:noProof/>
          <w:szCs w:val="24"/>
        </w:rPr>
        <w:t>Journal of Open Innovation: Technology, Market, and Complexity</w:t>
      </w:r>
      <w:r w:rsidRPr="00B21058">
        <w:rPr>
          <w:rFonts w:cs="Arial"/>
          <w:noProof/>
          <w:szCs w:val="24"/>
        </w:rPr>
        <w:t xml:space="preserve">, </w:t>
      </w:r>
      <w:r w:rsidRPr="00B21058">
        <w:rPr>
          <w:rFonts w:cs="Arial"/>
          <w:i/>
          <w:iCs/>
          <w:noProof/>
          <w:szCs w:val="24"/>
        </w:rPr>
        <w:t>6</w:t>
      </w:r>
      <w:r w:rsidRPr="00B21058">
        <w:rPr>
          <w:rFonts w:cs="Arial"/>
          <w:noProof/>
          <w:szCs w:val="24"/>
        </w:rPr>
        <w:t>(4), 132. https://doi.org/10.3390/joitmc6040132</w:t>
      </w:r>
    </w:p>
    <w:p w14:paraId="5A335B3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Noaman, A. Y., Ragab, A. H. M., Fayoumi, A. G., Khedra, A. M., &amp; Madbouly, A. I. (2013). HEQAM: A developed higher education quality assessment model. </w:t>
      </w:r>
      <w:r w:rsidRPr="00B21058">
        <w:rPr>
          <w:rFonts w:cs="Arial"/>
          <w:i/>
          <w:iCs/>
          <w:noProof/>
          <w:szCs w:val="24"/>
        </w:rPr>
        <w:t>2013 Federated Conference on Computer Science and Information Systems, FedCSIS 2013</w:t>
      </w:r>
      <w:r w:rsidRPr="00B21058">
        <w:rPr>
          <w:rFonts w:cs="Arial"/>
          <w:noProof/>
          <w:szCs w:val="24"/>
        </w:rPr>
        <w:t>, 739–746.</w:t>
      </w:r>
    </w:p>
    <w:p w14:paraId="7F3FBC4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Nowotny, H., Scott, P., &amp; Gibbons, M. (2003). Introduction: „Mode 2” revisited: The new production of knowledge. W </w:t>
      </w:r>
      <w:r w:rsidRPr="00B21058">
        <w:rPr>
          <w:rFonts w:cs="Arial"/>
          <w:i/>
          <w:iCs/>
          <w:noProof/>
          <w:szCs w:val="24"/>
        </w:rPr>
        <w:t>Minerva</w:t>
      </w:r>
      <w:r w:rsidRPr="00B21058">
        <w:rPr>
          <w:rFonts w:cs="Arial"/>
          <w:noProof/>
          <w:szCs w:val="24"/>
        </w:rPr>
        <w:t xml:space="preserve"> (T. 41, Numer 3, ss. 179–194). https://doi.org/10.1023/A:1025505528250</w:t>
      </w:r>
    </w:p>
    <w:p w14:paraId="4B27B5F5"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Pardo del Val, M., &amp; Martínez Fuentes, C. (2003). Resistance to change: a literature review and empirical study. </w:t>
      </w:r>
      <w:r w:rsidRPr="00B21058">
        <w:rPr>
          <w:rFonts w:cs="Arial"/>
          <w:i/>
          <w:iCs/>
          <w:noProof/>
          <w:szCs w:val="24"/>
        </w:rPr>
        <w:t>Management Decision</w:t>
      </w:r>
      <w:r w:rsidRPr="00B21058">
        <w:rPr>
          <w:rFonts w:cs="Arial"/>
          <w:noProof/>
          <w:szCs w:val="24"/>
        </w:rPr>
        <w:t xml:space="preserve">, </w:t>
      </w:r>
      <w:r w:rsidRPr="00B21058">
        <w:rPr>
          <w:rFonts w:cs="Arial"/>
          <w:i/>
          <w:iCs/>
          <w:noProof/>
          <w:szCs w:val="24"/>
        </w:rPr>
        <w:t>41</w:t>
      </w:r>
      <w:r w:rsidRPr="00B21058">
        <w:rPr>
          <w:rFonts w:cs="Arial"/>
          <w:noProof/>
          <w:szCs w:val="24"/>
        </w:rPr>
        <w:t>(2), 148–155. https://doi.org/10.1108/00251740310457597</w:t>
      </w:r>
    </w:p>
    <w:p w14:paraId="4D7C45B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Pucciarelli, F., &amp; Kaplan, A. (2016). Competition and strategy in higher education: Managing complexity and uncertainty. </w:t>
      </w:r>
      <w:r w:rsidRPr="00B21058">
        <w:rPr>
          <w:rFonts w:cs="Arial"/>
          <w:i/>
          <w:iCs/>
          <w:noProof/>
          <w:szCs w:val="24"/>
        </w:rPr>
        <w:t>Business Horizons</w:t>
      </w:r>
      <w:r w:rsidRPr="00B21058">
        <w:rPr>
          <w:rFonts w:cs="Arial"/>
          <w:noProof/>
          <w:szCs w:val="24"/>
        </w:rPr>
        <w:t xml:space="preserve">, </w:t>
      </w:r>
      <w:r w:rsidRPr="00B21058">
        <w:rPr>
          <w:rFonts w:cs="Arial"/>
          <w:i/>
          <w:iCs/>
          <w:noProof/>
          <w:szCs w:val="24"/>
        </w:rPr>
        <w:t>59</w:t>
      </w:r>
      <w:r w:rsidRPr="00B21058">
        <w:rPr>
          <w:rFonts w:cs="Arial"/>
          <w:noProof/>
          <w:szCs w:val="24"/>
        </w:rPr>
        <w:t>(3), 311–320. https://doi.org/10.1016/j.bushor.2016.01.003</w:t>
      </w:r>
    </w:p>
    <w:p w14:paraId="338AF21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Ranking Methodology of Academic Ranking of World Universities - 2020</w:t>
      </w:r>
      <w:r w:rsidRPr="00B21058">
        <w:rPr>
          <w:rFonts w:cs="Arial"/>
          <w:noProof/>
          <w:szCs w:val="24"/>
        </w:rPr>
        <w:t>. (2020). http://www.shanghairanking.com/ARWU-Methodology-2020.html</w:t>
      </w:r>
    </w:p>
    <w:p w14:paraId="7476452D"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Rauschnabel, P. A. P. A., Krey, N., Babin, B. J. B. J., &amp; Ivens, B. S. B. S. (2016). Brand management in higher education: The University Brand Personality Scale. </w:t>
      </w:r>
      <w:r w:rsidRPr="00B21058">
        <w:rPr>
          <w:rFonts w:cs="Arial"/>
          <w:i/>
          <w:iCs/>
          <w:noProof/>
          <w:szCs w:val="24"/>
        </w:rPr>
        <w:t>Journal of Business Research</w:t>
      </w:r>
      <w:r w:rsidRPr="00B21058">
        <w:rPr>
          <w:rFonts w:cs="Arial"/>
          <w:noProof/>
          <w:szCs w:val="24"/>
        </w:rPr>
        <w:t xml:space="preserve">, </w:t>
      </w:r>
      <w:r w:rsidRPr="00B21058">
        <w:rPr>
          <w:rFonts w:cs="Arial"/>
          <w:i/>
          <w:iCs/>
          <w:noProof/>
          <w:szCs w:val="24"/>
        </w:rPr>
        <w:t>69</w:t>
      </w:r>
      <w:r w:rsidRPr="00B21058">
        <w:rPr>
          <w:rFonts w:cs="Arial"/>
          <w:noProof/>
          <w:szCs w:val="24"/>
        </w:rPr>
        <w:t>(8), 3077–3086. https://doi.org/10.1016/j.jbusres.2016.01.023</w:t>
      </w:r>
    </w:p>
    <w:p w14:paraId="7848D3F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Raynor, M. E. (1998). That vision thing: Do we need it? </w:t>
      </w:r>
      <w:r w:rsidRPr="00B21058">
        <w:rPr>
          <w:rFonts w:cs="Arial"/>
          <w:i/>
          <w:iCs/>
          <w:noProof/>
          <w:szCs w:val="24"/>
        </w:rPr>
        <w:t>Long Range Planning</w:t>
      </w:r>
      <w:r w:rsidRPr="00B21058">
        <w:rPr>
          <w:rFonts w:cs="Arial"/>
          <w:noProof/>
          <w:szCs w:val="24"/>
        </w:rPr>
        <w:t xml:space="preserve">, </w:t>
      </w:r>
      <w:r w:rsidRPr="00B21058">
        <w:rPr>
          <w:rFonts w:cs="Arial"/>
          <w:i/>
          <w:iCs/>
          <w:noProof/>
          <w:szCs w:val="24"/>
        </w:rPr>
        <w:t>31</w:t>
      </w:r>
      <w:r w:rsidRPr="00B21058">
        <w:rPr>
          <w:rFonts w:cs="Arial"/>
          <w:noProof/>
          <w:szCs w:val="24"/>
        </w:rPr>
        <w:t>(3), 368–376. https://doi.org/10.1016/S0024-6301(98)80004-6</w:t>
      </w:r>
    </w:p>
    <w:p w14:paraId="1CF8BE6B"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Rivera, L. A. (2011). Ivies, extracurriculars, and exclusion: Elite employers’ use of educational credentials. W </w:t>
      </w:r>
      <w:r w:rsidRPr="00B21058">
        <w:rPr>
          <w:rFonts w:cs="Arial"/>
          <w:i/>
          <w:iCs/>
          <w:noProof/>
          <w:szCs w:val="24"/>
        </w:rPr>
        <w:t>Research in Social Stratification and Mobility</w:t>
      </w:r>
      <w:r w:rsidRPr="00B21058">
        <w:rPr>
          <w:rFonts w:cs="Arial"/>
          <w:noProof/>
          <w:szCs w:val="24"/>
        </w:rPr>
        <w:t xml:space="preserve"> (T. 29, Numer 1). https://doi.org/10.1016/j.rssm.2010.12.001</w:t>
      </w:r>
    </w:p>
    <w:p w14:paraId="0DADC2F3"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Rosenberg, M. B. (2014). </w:t>
      </w:r>
      <w:r w:rsidRPr="00B21058">
        <w:rPr>
          <w:rFonts w:cs="Arial"/>
          <w:i/>
          <w:iCs/>
          <w:noProof/>
          <w:szCs w:val="24"/>
        </w:rPr>
        <w:t>Porozumienie bez przemocy. O języku serca.</w:t>
      </w:r>
      <w:r w:rsidRPr="00B21058">
        <w:rPr>
          <w:rFonts w:cs="Arial"/>
          <w:noProof/>
          <w:szCs w:val="24"/>
        </w:rPr>
        <w:t xml:space="preserve"> (II). Wydawnictwo Czarna Owca.</w:t>
      </w:r>
    </w:p>
    <w:p w14:paraId="5E1CA0F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Rosół, A. (2016). Jak badać i kształtować jakość kształcenia w szkole wyższej? </w:t>
      </w:r>
      <w:r w:rsidRPr="00B21058">
        <w:rPr>
          <w:rFonts w:cs="Arial"/>
          <w:i/>
          <w:iCs/>
          <w:noProof/>
          <w:szCs w:val="24"/>
        </w:rPr>
        <w:t>Prace Naukowe Akademii im. Jana Długosza w Częstochowie. Pedagogika</w:t>
      </w:r>
      <w:r w:rsidRPr="00B21058">
        <w:rPr>
          <w:rFonts w:cs="Arial"/>
          <w:noProof/>
          <w:szCs w:val="24"/>
        </w:rPr>
        <w:t xml:space="preserve">, </w:t>
      </w:r>
      <w:r w:rsidRPr="00B21058">
        <w:rPr>
          <w:rFonts w:cs="Arial"/>
          <w:i/>
          <w:iCs/>
          <w:noProof/>
          <w:szCs w:val="24"/>
        </w:rPr>
        <w:t>25</w:t>
      </w:r>
      <w:r w:rsidRPr="00B21058">
        <w:rPr>
          <w:rFonts w:cs="Arial"/>
          <w:noProof/>
          <w:szCs w:val="24"/>
        </w:rPr>
        <w:t>(1), 19–30. https://doi.org/10.16926/p.2016.25.01</w:t>
      </w:r>
    </w:p>
    <w:p w14:paraId="0B5828E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lastRenderedPageBreak/>
        <w:t xml:space="preserve">Rutkowska, M., &amp; Kamińska, A. M. (2020). Turquoise Management Model - Teal Organization. </w:t>
      </w:r>
      <w:r w:rsidRPr="00B21058">
        <w:rPr>
          <w:rFonts w:cs="Arial"/>
          <w:i/>
          <w:iCs/>
          <w:noProof/>
          <w:szCs w:val="24"/>
        </w:rPr>
        <w:t>Education Excellence and Innovation Management: A 2025 Vision to Sustain Economic Development during Global Challenges</w:t>
      </w:r>
      <w:r w:rsidRPr="00B21058">
        <w:rPr>
          <w:rFonts w:cs="Arial"/>
          <w:noProof/>
          <w:szCs w:val="24"/>
        </w:rPr>
        <w:t xml:space="preserve">, </w:t>
      </w:r>
      <w:r w:rsidRPr="00B21058">
        <w:rPr>
          <w:rFonts w:cs="Arial"/>
          <w:i/>
          <w:iCs/>
          <w:noProof/>
          <w:szCs w:val="24"/>
        </w:rPr>
        <w:t>July</w:t>
      </w:r>
      <w:r w:rsidRPr="00B21058">
        <w:rPr>
          <w:rFonts w:cs="Arial"/>
          <w:noProof/>
          <w:szCs w:val="24"/>
        </w:rPr>
        <w:t>, 11380–11387.</w:t>
      </w:r>
    </w:p>
    <w:p w14:paraId="502510F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Silver, H. (2003). Does a University Have a Culture? </w:t>
      </w:r>
      <w:r w:rsidRPr="00B21058">
        <w:rPr>
          <w:rFonts w:cs="Arial"/>
          <w:i/>
          <w:iCs/>
          <w:noProof/>
          <w:szCs w:val="24"/>
        </w:rPr>
        <w:t>Studies in Higher Education</w:t>
      </w:r>
      <w:r w:rsidRPr="00B21058">
        <w:rPr>
          <w:rFonts w:cs="Arial"/>
          <w:noProof/>
          <w:szCs w:val="24"/>
        </w:rPr>
        <w:t xml:space="preserve">, </w:t>
      </w:r>
      <w:r w:rsidRPr="00B21058">
        <w:rPr>
          <w:rFonts w:cs="Arial"/>
          <w:i/>
          <w:iCs/>
          <w:noProof/>
          <w:szCs w:val="24"/>
        </w:rPr>
        <w:t>28</w:t>
      </w:r>
      <w:r w:rsidRPr="00B21058">
        <w:rPr>
          <w:rFonts w:cs="Arial"/>
          <w:noProof/>
          <w:szCs w:val="24"/>
        </w:rPr>
        <w:t>(2), 157–169. https://doi.org/10.1080/0307507032000058118</w:t>
      </w:r>
    </w:p>
    <w:p w14:paraId="3908835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Smith-Maddox, R. (1998). Defining Culture as a Dimension of Academic Achievement: Implications for Culturally Responsive Curriculum, Instruction, and Assessment. </w:t>
      </w:r>
      <w:r w:rsidRPr="00B21058">
        <w:rPr>
          <w:rFonts w:cs="Arial"/>
          <w:i/>
          <w:iCs/>
          <w:noProof/>
          <w:szCs w:val="24"/>
        </w:rPr>
        <w:t>The Journal of Negro Education</w:t>
      </w:r>
      <w:r w:rsidRPr="00B21058">
        <w:rPr>
          <w:rFonts w:cs="Arial"/>
          <w:noProof/>
          <w:szCs w:val="24"/>
        </w:rPr>
        <w:t xml:space="preserve">, </w:t>
      </w:r>
      <w:r w:rsidRPr="00B21058">
        <w:rPr>
          <w:rFonts w:cs="Arial"/>
          <w:i/>
          <w:iCs/>
          <w:noProof/>
          <w:szCs w:val="24"/>
        </w:rPr>
        <w:t>67</w:t>
      </w:r>
      <w:r w:rsidRPr="00B21058">
        <w:rPr>
          <w:rFonts w:cs="Arial"/>
          <w:noProof/>
          <w:szCs w:val="24"/>
        </w:rPr>
        <w:t>(3), 302. https://doi.org/10.2307/2668198</w:t>
      </w:r>
    </w:p>
    <w:p w14:paraId="16A254A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Sułkowski, Ł., Seliga, R., &amp; Woźniak, A. (2016). Kultura organizacyjna i zarządzanie uczelnią z punktu widzenia systemu zapewniania jakości w Polsce. </w:t>
      </w:r>
      <w:r w:rsidRPr="00B21058">
        <w:rPr>
          <w:rFonts w:cs="Arial"/>
          <w:i/>
          <w:iCs/>
          <w:noProof/>
          <w:szCs w:val="24"/>
        </w:rPr>
        <w:t>Przedsiębiorczość i Zarządzanie</w:t>
      </w:r>
      <w:r w:rsidRPr="00B21058">
        <w:rPr>
          <w:rFonts w:cs="Arial"/>
          <w:noProof/>
          <w:szCs w:val="24"/>
        </w:rPr>
        <w:t xml:space="preserve">, </w:t>
      </w:r>
      <w:r w:rsidRPr="00B21058">
        <w:rPr>
          <w:rFonts w:cs="Arial"/>
          <w:i/>
          <w:iCs/>
          <w:noProof/>
          <w:szCs w:val="24"/>
        </w:rPr>
        <w:t>17</w:t>
      </w:r>
      <w:r w:rsidRPr="00B21058">
        <w:rPr>
          <w:rFonts w:cs="Arial"/>
          <w:noProof/>
          <w:szCs w:val="24"/>
        </w:rPr>
        <w:t>(9.3), 221–233.</w:t>
      </w:r>
    </w:p>
    <w:p w14:paraId="6C96542C"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Sułkowski, Ł., &amp; Woźniak, A. (2019). Strategic management at universities in merger processes: research results. W </w:t>
      </w:r>
      <w:r w:rsidRPr="00B21058">
        <w:rPr>
          <w:rFonts w:cs="Arial"/>
          <w:i/>
          <w:iCs/>
          <w:noProof/>
          <w:szCs w:val="24"/>
        </w:rPr>
        <w:t>Strategie i innowacje organizacyjne polskich uczelni / pod redakcją Łukasza Sułkowskiego i Jarosława Górniaka. – Wydanie I. – Kraków, © 2019</w:t>
      </w:r>
      <w:r w:rsidRPr="00B21058">
        <w:rPr>
          <w:rFonts w:cs="Arial"/>
          <w:noProof/>
          <w:szCs w:val="24"/>
        </w:rPr>
        <w:t>. Kraków: Wydawnictwo Uniwersytetu Jagiellońskiego.</w:t>
      </w:r>
    </w:p>
    <w:p w14:paraId="5E27FD17"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Sułkowski, Ł., Woźniak, A., &amp; Seliga, R. (2019). Organizational identity of university in merger process. W D. Ibrahimov, M and Aleksic, A and Dukic (Red.), </w:t>
      </w:r>
      <w:r w:rsidRPr="00B21058">
        <w:rPr>
          <w:rFonts w:cs="Arial"/>
          <w:i/>
          <w:iCs/>
          <w:noProof/>
          <w:szCs w:val="24"/>
        </w:rPr>
        <w:t>ECONOMIC AND SOCIAL DEVELOPMENT (ESD 2019): 37TH INTERNATIONAL SCIENTIFIC CONFERENCE ON ECONOMIC AND SOCIAL DEVELOPMENT - SOCIO ECONOMIC PROBLEMS OF SUSTAINABLE DEVELOPMENT</w:t>
      </w:r>
      <w:r w:rsidRPr="00B21058">
        <w:rPr>
          <w:rFonts w:cs="Arial"/>
          <w:noProof/>
          <w:szCs w:val="24"/>
        </w:rPr>
        <w:t xml:space="preserve"> (ss. 757–763). VARAZDIN DEVELOPMENT &amp; ENTREPRENEURSHIP AGENCY.</w:t>
      </w:r>
    </w:p>
    <w:p w14:paraId="3F2544C8"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Tayar, M., &amp; Jack, R. (2013). Prestige-oriented market entry strategy: the case of Australian universities. </w:t>
      </w:r>
      <w:r w:rsidRPr="00B21058">
        <w:rPr>
          <w:rFonts w:cs="Arial"/>
          <w:i/>
          <w:iCs/>
          <w:noProof/>
          <w:szCs w:val="24"/>
        </w:rPr>
        <w:t>Journal of Higher Education Policy and Management</w:t>
      </w:r>
      <w:r w:rsidRPr="00B21058">
        <w:rPr>
          <w:rFonts w:cs="Arial"/>
          <w:noProof/>
          <w:szCs w:val="24"/>
        </w:rPr>
        <w:t xml:space="preserve">, </w:t>
      </w:r>
      <w:r w:rsidRPr="00B21058">
        <w:rPr>
          <w:rFonts w:cs="Arial"/>
          <w:i/>
          <w:iCs/>
          <w:noProof/>
          <w:szCs w:val="24"/>
        </w:rPr>
        <w:t>35</w:t>
      </w:r>
      <w:r w:rsidRPr="00B21058">
        <w:rPr>
          <w:rFonts w:cs="Arial"/>
          <w:noProof/>
          <w:szCs w:val="24"/>
        </w:rPr>
        <w:t>(2), 153–166. https://doi.org/10.1080/1360080X.2013.775924</w:t>
      </w:r>
    </w:p>
    <w:p w14:paraId="13CC75F0"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THE. (2020). </w:t>
      </w:r>
      <w:r w:rsidRPr="00B21058">
        <w:rPr>
          <w:rFonts w:cs="Arial"/>
          <w:i/>
          <w:iCs/>
          <w:noProof/>
          <w:szCs w:val="24"/>
        </w:rPr>
        <w:t>World University Rankings 2020 | Times Higher Education (THE)</w:t>
      </w:r>
      <w:r w:rsidRPr="00B21058">
        <w:rPr>
          <w:rFonts w:cs="Arial"/>
          <w:noProof/>
          <w:szCs w:val="24"/>
        </w:rPr>
        <w:t>. https://www.timeshighereducation.com/world-university-rankings/2020/world-ranking#!/page/0/length/25/sort_by/rank/sort_order/asc/cols/stats</w:t>
      </w:r>
    </w:p>
    <w:p w14:paraId="25D5446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THE World University Rankings 2020: methodology</w:t>
      </w:r>
      <w:r w:rsidRPr="00B21058">
        <w:rPr>
          <w:rFonts w:cs="Arial"/>
          <w:noProof/>
          <w:szCs w:val="24"/>
        </w:rPr>
        <w:t>. (2020). https://www.timeshighereducation.com/world-university-rankings/world-university-rankings-2020-methodology</w:t>
      </w:r>
    </w:p>
    <w:p w14:paraId="01AD7FC2"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Tierney, W. G. (1988). Organizational Culture in Higher Education. </w:t>
      </w:r>
      <w:r w:rsidRPr="00B21058">
        <w:rPr>
          <w:rFonts w:cs="Arial"/>
          <w:i/>
          <w:iCs/>
          <w:noProof/>
          <w:szCs w:val="24"/>
        </w:rPr>
        <w:t>The Journal of Higher Education</w:t>
      </w:r>
      <w:r w:rsidRPr="00B21058">
        <w:rPr>
          <w:rFonts w:cs="Arial"/>
          <w:noProof/>
          <w:szCs w:val="24"/>
        </w:rPr>
        <w:t xml:space="preserve">, </w:t>
      </w:r>
      <w:r w:rsidRPr="00B21058">
        <w:rPr>
          <w:rFonts w:cs="Arial"/>
          <w:i/>
          <w:iCs/>
          <w:noProof/>
          <w:szCs w:val="24"/>
        </w:rPr>
        <w:t>59</w:t>
      </w:r>
      <w:r w:rsidRPr="00B21058">
        <w:rPr>
          <w:rFonts w:cs="Arial"/>
          <w:noProof/>
          <w:szCs w:val="24"/>
        </w:rPr>
        <w:t>(1), 2–21. https://doi.org/10.1080/00221546.1988.11778301</w:t>
      </w:r>
    </w:p>
    <w:p w14:paraId="780AD744"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Toma, J. D. (1997). Alternative Inquiry Paradigms, Faculty Cultures, and the Definition of Academic Lives. </w:t>
      </w:r>
      <w:r w:rsidRPr="00B21058">
        <w:rPr>
          <w:rFonts w:cs="Arial"/>
          <w:i/>
          <w:iCs/>
          <w:noProof/>
          <w:szCs w:val="24"/>
        </w:rPr>
        <w:t>The Journal of Higher Education</w:t>
      </w:r>
      <w:r w:rsidRPr="00B21058">
        <w:rPr>
          <w:rFonts w:cs="Arial"/>
          <w:noProof/>
          <w:szCs w:val="24"/>
        </w:rPr>
        <w:t xml:space="preserve">, </w:t>
      </w:r>
      <w:r w:rsidRPr="00B21058">
        <w:rPr>
          <w:rFonts w:cs="Arial"/>
          <w:i/>
          <w:iCs/>
          <w:noProof/>
          <w:szCs w:val="24"/>
        </w:rPr>
        <w:t>68</w:t>
      </w:r>
      <w:r w:rsidRPr="00B21058">
        <w:rPr>
          <w:rFonts w:cs="Arial"/>
          <w:noProof/>
          <w:szCs w:val="24"/>
        </w:rPr>
        <w:t>(6), 679–705. https://doi.org/10.1080/00221546.1997.11779006</w:t>
      </w:r>
    </w:p>
    <w:p w14:paraId="52F148D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Tomala, L. (2018). </w:t>
      </w:r>
      <w:r w:rsidRPr="00B21058">
        <w:rPr>
          <w:rFonts w:cs="Arial"/>
          <w:i/>
          <w:iCs/>
          <w:noProof/>
          <w:szCs w:val="24"/>
        </w:rPr>
        <w:t>Ustawa 2.0: najważniejsze zapisy | Nauka w Polsce</w:t>
      </w:r>
      <w:r w:rsidRPr="00B21058">
        <w:rPr>
          <w:rFonts w:cs="Arial"/>
          <w:noProof/>
          <w:szCs w:val="24"/>
        </w:rPr>
        <w:t>. https://naukawpolsce.pap.pl/aktualnosci/news%2C30350%2Custawa-20-najwazniejsze-zapisy.html</w:t>
      </w:r>
    </w:p>
    <w:p w14:paraId="0D841156"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lastRenderedPageBreak/>
        <w:t xml:space="preserve">Trow, M. (1974). Problems in the Transition from Elite to Mass Higher Education. </w:t>
      </w:r>
      <w:r w:rsidRPr="00B21058">
        <w:rPr>
          <w:rFonts w:cs="Arial"/>
          <w:i/>
          <w:iCs/>
          <w:noProof/>
          <w:szCs w:val="24"/>
        </w:rPr>
        <w:t>International Review of Education</w:t>
      </w:r>
      <w:r w:rsidRPr="00B21058">
        <w:rPr>
          <w:rFonts w:cs="Arial"/>
          <w:noProof/>
          <w:szCs w:val="24"/>
        </w:rPr>
        <w:t xml:space="preserve">, </w:t>
      </w:r>
      <w:r w:rsidRPr="00B21058">
        <w:rPr>
          <w:rFonts w:cs="Arial"/>
          <w:i/>
          <w:iCs/>
          <w:noProof/>
          <w:szCs w:val="24"/>
        </w:rPr>
        <w:t>18</w:t>
      </w:r>
      <w:r w:rsidRPr="00B21058">
        <w:rPr>
          <w:rFonts w:cs="Arial"/>
          <w:noProof/>
          <w:szCs w:val="24"/>
        </w:rPr>
        <w:t>, 61–82.</w:t>
      </w:r>
    </w:p>
    <w:p w14:paraId="1E99D0AF"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i/>
          <w:iCs/>
          <w:noProof/>
          <w:szCs w:val="24"/>
        </w:rPr>
        <w:t>Trzy gdańskie szkoły wyższe utworzyły Związek Uczelni im. Daniela Fahrenheita | Nauka w Polsce</w:t>
      </w:r>
      <w:r w:rsidRPr="00B21058">
        <w:rPr>
          <w:rFonts w:cs="Arial"/>
          <w:noProof/>
          <w:szCs w:val="24"/>
        </w:rPr>
        <w:t>. (b.d.). Pobrano 25 luty 2021, z https://naukawpolsce.pap.pl/aktualnosci/news%2C85430%2Ctrzy-gdanskie-szkoly-wyzsze-utworzyly-zwiazek-uczelni-im-daniela-fahrenheita</w:t>
      </w:r>
    </w:p>
    <w:p w14:paraId="0DE78525"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Twigg, J. D. (1990). </w:t>
      </w:r>
      <w:r w:rsidRPr="00B21058">
        <w:rPr>
          <w:rFonts w:cs="Arial"/>
          <w:i/>
          <w:iCs/>
          <w:noProof/>
          <w:szCs w:val="24"/>
        </w:rPr>
        <w:t>The University of Cambridge and the English revolution, 1625-1688</w:t>
      </w:r>
      <w:r w:rsidRPr="00B21058">
        <w:rPr>
          <w:rFonts w:cs="Arial"/>
          <w:noProof/>
          <w:szCs w:val="24"/>
        </w:rPr>
        <w:t xml:space="preserve"> (ss. 212–214). Woodbridge: Boydell &amp; Brewer za: De Ridder-Symoens, H. (2020) Missions of Universities : Past, Present, Future (ss. 43–61).</w:t>
      </w:r>
    </w:p>
    <w:p w14:paraId="05EB9F6E" w14:textId="77777777" w:rsidR="00B21058" w:rsidRPr="00B21058" w:rsidRDefault="00B21058" w:rsidP="00B21058">
      <w:pPr>
        <w:widowControl w:val="0"/>
        <w:autoSpaceDE w:val="0"/>
        <w:autoSpaceDN w:val="0"/>
        <w:adjustRightInd w:val="0"/>
        <w:ind w:left="480" w:hanging="480"/>
        <w:rPr>
          <w:rFonts w:cs="Arial"/>
          <w:noProof/>
          <w:szCs w:val="24"/>
        </w:rPr>
      </w:pPr>
      <w:r w:rsidRPr="00B21058">
        <w:rPr>
          <w:rFonts w:cs="Arial"/>
          <w:noProof/>
          <w:szCs w:val="24"/>
        </w:rPr>
        <w:t xml:space="preserve">Vargo, S. L., &amp; Lusch, R. F. (2008). Why “service”? </w:t>
      </w:r>
      <w:r w:rsidRPr="00B21058">
        <w:rPr>
          <w:rFonts w:cs="Arial"/>
          <w:i/>
          <w:iCs/>
          <w:noProof/>
          <w:szCs w:val="24"/>
        </w:rPr>
        <w:t>Journal of the Academy of Marketing Science</w:t>
      </w:r>
      <w:r w:rsidRPr="00B21058">
        <w:rPr>
          <w:rFonts w:cs="Arial"/>
          <w:noProof/>
          <w:szCs w:val="24"/>
        </w:rPr>
        <w:t xml:space="preserve">, </w:t>
      </w:r>
      <w:r w:rsidRPr="00B21058">
        <w:rPr>
          <w:rFonts w:cs="Arial"/>
          <w:i/>
          <w:iCs/>
          <w:noProof/>
          <w:szCs w:val="24"/>
        </w:rPr>
        <w:t>36</w:t>
      </w:r>
      <w:r w:rsidRPr="00B21058">
        <w:rPr>
          <w:rFonts w:cs="Arial"/>
          <w:noProof/>
          <w:szCs w:val="24"/>
        </w:rPr>
        <w:t>(1), 25–38. https://doi.org/10.1007/s11747-007-0068-7</w:t>
      </w:r>
    </w:p>
    <w:p w14:paraId="3B500146" w14:textId="77777777" w:rsidR="00B21058" w:rsidRPr="00B21058" w:rsidRDefault="00B21058" w:rsidP="00B21058">
      <w:pPr>
        <w:widowControl w:val="0"/>
        <w:autoSpaceDE w:val="0"/>
        <w:autoSpaceDN w:val="0"/>
        <w:adjustRightInd w:val="0"/>
        <w:ind w:left="480" w:hanging="480"/>
        <w:rPr>
          <w:rFonts w:cs="Arial"/>
          <w:noProof/>
        </w:rPr>
      </w:pPr>
      <w:r w:rsidRPr="00B21058">
        <w:rPr>
          <w:rFonts w:cs="Arial"/>
          <w:noProof/>
          <w:szCs w:val="24"/>
        </w:rPr>
        <w:t xml:space="preserve">Wawak, T. (2015). Ewolucja koncepcji zarządzania w szkołach wyższych w kierunku wymogów XXI wieku. W J. Dziadkowiec &amp; T. Sikory (Red.), </w:t>
      </w:r>
      <w:r w:rsidRPr="00B21058">
        <w:rPr>
          <w:rFonts w:cs="Arial"/>
          <w:i/>
          <w:iCs/>
          <w:noProof/>
          <w:szCs w:val="24"/>
        </w:rPr>
        <w:t>Wybrane aspekty zarządzania jakością usług</w:t>
      </w:r>
      <w:r w:rsidRPr="00B21058">
        <w:rPr>
          <w:rFonts w:cs="Arial"/>
          <w:noProof/>
          <w:szCs w:val="24"/>
        </w:rPr>
        <w:t xml:space="preserve"> (s. 199). Uniwersytet Ekonomiczny w Krakowie.</w:t>
      </w:r>
    </w:p>
    <w:p w14:paraId="4E33252C" w14:textId="1C4DA852" w:rsidR="00875EE1" w:rsidRPr="00233788" w:rsidRDefault="002648F4" w:rsidP="00875EE1">
      <w:r>
        <w:fldChar w:fldCharType="end"/>
      </w:r>
    </w:p>
    <w:p w14:paraId="57BD3D4B" w14:textId="77777777" w:rsidR="00B758DF" w:rsidRPr="00233788" w:rsidRDefault="00B758DF" w:rsidP="004E7B54">
      <w:pPr>
        <w:pStyle w:val="Nagwek1"/>
      </w:pPr>
      <w:bookmarkStart w:id="228" w:name="_Toc66923646"/>
      <w:r w:rsidRPr="00233788">
        <w:lastRenderedPageBreak/>
        <w:t>Wykaz rysunków</w:t>
      </w:r>
      <w:bookmarkEnd w:id="228"/>
    </w:p>
    <w:p w14:paraId="25F6EC39" w14:textId="240B7C1D"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66043233" w:history="1">
        <w:r w:rsidR="009D4BA4" w:rsidRPr="00233788">
          <w:rPr>
            <w:rStyle w:val="Hipercze"/>
            <w:noProof/>
          </w:rPr>
          <w:t>Rysunek 1 Historyczne zmiany na europejskich uniwersytetach w wymiarach wolności i ksztacenia-badań</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_Toc66043233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0CD0FF0E" w14:textId="44B66FD4"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4" w:history="1">
        <w:r w:rsidR="009D4BA4" w:rsidRPr="00233788">
          <w:rPr>
            <w:rStyle w:val="Hipercze"/>
            <w:noProof/>
          </w:rPr>
          <w:t>Rysunek 2 Tendencje zmian na rynku edukacji wyższej w Polsce po roku 1989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_Toc66043234 \h </w:instrText>
        </w:r>
        <w:r w:rsidR="009D4BA4" w:rsidRPr="00233788">
          <w:rPr>
            <w:noProof/>
            <w:webHidden/>
          </w:rPr>
        </w:r>
        <w:r w:rsidR="009D4BA4" w:rsidRPr="00233788">
          <w:rPr>
            <w:noProof/>
            <w:webHidden/>
          </w:rPr>
          <w:fldChar w:fldCharType="separate"/>
        </w:r>
        <w:r w:rsidR="00E737A7" w:rsidRPr="00233788">
          <w:rPr>
            <w:noProof/>
            <w:webHidden/>
          </w:rPr>
          <w:t>26</w:t>
        </w:r>
        <w:r w:rsidR="009D4BA4" w:rsidRPr="00233788">
          <w:rPr>
            <w:noProof/>
            <w:webHidden/>
          </w:rPr>
          <w:fldChar w:fldCharType="end"/>
        </w:r>
      </w:hyperlink>
    </w:p>
    <w:p w14:paraId="48D58657" w14:textId="0F715FF0"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5" w:history="1">
        <w:r w:rsidR="009D4BA4" w:rsidRPr="00233788">
          <w:rPr>
            <w:rStyle w:val="Hipercze"/>
            <w:noProof/>
          </w:rPr>
          <w:t>Rysunek 3 Wartości współczynnika skolaryzacji dla edukacji wyższej w latach 2010-2019</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_Toc66043235 \h </w:instrText>
        </w:r>
        <w:r w:rsidR="009D4BA4" w:rsidRPr="00233788">
          <w:rPr>
            <w:noProof/>
            <w:webHidden/>
          </w:rPr>
        </w:r>
        <w:r w:rsidR="009D4BA4" w:rsidRPr="00233788">
          <w:rPr>
            <w:noProof/>
            <w:webHidden/>
          </w:rPr>
          <w:fldChar w:fldCharType="separate"/>
        </w:r>
        <w:r w:rsidR="00E737A7" w:rsidRPr="00233788">
          <w:rPr>
            <w:noProof/>
            <w:webHidden/>
          </w:rPr>
          <w:t>28</w:t>
        </w:r>
        <w:r w:rsidR="009D4BA4" w:rsidRPr="00233788">
          <w:rPr>
            <w:noProof/>
            <w:webHidden/>
          </w:rPr>
          <w:fldChar w:fldCharType="end"/>
        </w:r>
      </w:hyperlink>
    </w:p>
    <w:p w14:paraId="428F91AB" w14:textId="6BD1866C"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6" w:history="1">
        <w:r w:rsidR="009D4BA4" w:rsidRPr="00233788">
          <w:rPr>
            <w:rStyle w:val="Hipercze"/>
            <w:noProof/>
          </w:rPr>
          <w:t>Rysunek 4 Liczba studentów uczelni publicznych na tle liczby studentów ogółem w latach 2002-2022*</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_Toc66043236 \h </w:instrText>
        </w:r>
        <w:r w:rsidR="009D4BA4" w:rsidRPr="00233788">
          <w:rPr>
            <w:noProof/>
            <w:webHidden/>
          </w:rPr>
        </w:r>
        <w:r w:rsidR="009D4BA4" w:rsidRPr="00233788">
          <w:rPr>
            <w:noProof/>
            <w:webHidden/>
          </w:rPr>
          <w:fldChar w:fldCharType="separate"/>
        </w:r>
        <w:r w:rsidR="00E737A7" w:rsidRPr="00233788">
          <w:rPr>
            <w:noProof/>
            <w:webHidden/>
          </w:rPr>
          <w:t>29</w:t>
        </w:r>
        <w:r w:rsidR="009D4BA4" w:rsidRPr="00233788">
          <w:rPr>
            <w:noProof/>
            <w:webHidden/>
          </w:rPr>
          <w:fldChar w:fldCharType="end"/>
        </w:r>
      </w:hyperlink>
    </w:p>
    <w:p w14:paraId="18D433B3" w14:textId="1B839F0A"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7" w:history="1">
        <w:r w:rsidR="009D4BA4" w:rsidRPr="00233788">
          <w:rPr>
            <w:rStyle w:val="Hipercze"/>
            <w:noProof/>
          </w:rPr>
          <w:t>Rysunek 5 Wydatki na szkolnictwo wyższe w wybranych krajach europejskich jako procent PKB</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_Toc66043237 \h </w:instrText>
        </w:r>
        <w:r w:rsidR="009D4BA4" w:rsidRPr="00233788">
          <w:rPr>
            <w:noProof/>
            <w:webHidden/>
          </w:rPr>
        </w:r>
        <w:r w:rsidR="009D4BA4" w:rsidRPr="00233788">
          <w:rPr>
            <w:noProof/>
            <w:webHidden/>
          </w:rPr>
          <w:fldChar w:fldCharType="separate"/>
        </w:r>
        <w:r w:rsidR="00E737A7" w:rsidRPr="00233788">
          <w:rPr>
            <w:noProof/>
            <w:webHidden/>
          </w:rPr>
          <w:t>31</w:t>
        </w:r>
        <w:r w:rsidR="009D4BA4" w:rsidRPr="00233788">
          <w:rPr>
            <w:noProof/>
            <w:webHidden/>
          </w:rPr>
          <w:fldChar w:fldCharType="end"/>
        </w:r>
      </w:hyperlink>
    </w:p>
    <w:p w14:paraId="1FD0270E" w14:textId="75801F92"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8" w:history="1">
        <w:r w:rsidR="009D4BA4" w:rsidRPr="00233788">
          <w:rPr>
            <w:rStyle w:val="Hipercze"/>
            <w:noProof/>
          </w:rPr>
          <w:t>Rysunek 6 Udział wydatków publicznych na szkolnictwo wyższe w PKB Polski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_Toc66043238 \h </w:instrText>
        </w:r>
        <w:r w:rsidR="009D4BA4" w:rsidRPr="00233788">
          <w:rPr>
            <w:noProof/>
            <w:webHidden/>
          </w:rPr>
        </w:r>
        <w:r w:rsidR="009D4BA4" w:rsidRPr="00233788">
          <w:rPr>
            <w:noProof/>
            <w:webHidden/>
          </w:rPr>
          <w:fldChar w:fldCharType="separate"/>
        </w:r>
        <w:r w:rsidR="00E737A7" w:rsidRPr="00233788">
          <w:rPr>
            <w:noProof/>
            <w:webHidden/>
          </w:rPr>
          <w:t>32</w:t>
        </w:r>
        <w:r w:rsidR="009D4BA4" w:rsidRPr="00233788">
          <w:rPr>
            <w:noProof/>
            <w:webHidden/>
          </w:rPr>
          <w:fldChar w:fldCharType="end"/>
        </w:r>
      </w:hyperlink>
    </w:p>
    <w:p w14:paraId="0F771370" w14:textId="3A8472EA"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39" w:history="1">
        <w:r w:rsidR="009D4BA4" w:rsidRPr="00233788">
          <w:rPr>
            <w:rStyle w:val="Hipercze"/>
            <w:noProof/>
          </w:rPr>
          <w:t>Rysunek 7 Udział wyniku finansowego netto w przychodzie uczelni versus nakłady inwestycyjne uczelni publicznych w Polsce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_Toc66043239 \h </w:instrText>
        </w:r>
        <w:r w:rsidR="009D4BA4" w:rsidRPr="00233788">
          <w:rPr>
            <w:noProof/>
            <w:webHidden/>
          </w:rPr>
        </w:r>
        <w:r w:rsidR="009D4BA4" w:rsidRPr="00233788">
          <w:rPr>
            <w:noProof/>
            <w:webHidden/>
          </w:rPr>
          <w:fldChar w:fldCharType="separate"/>
        </w:r>
        <w:r w:rsidR="00E737A7" w:rsidRPr="00233788">
          <w:rPr>
            <w:b/>
            <w:bCs/>
            <w:noProof/>
            <w:webHidden/>
          </w:rPr>
          <w:t>Błąd! Nie zdefiniowano zakładki.</w:t>
        </w:r>
        <w:r w:rsidR="009D4BA4" w:rsidRPr="00233788">
          <w:rPr>
            <w:noProof/>
            <w:webHidden/>
          </w:rPr>
          <w:fldChar w:fldCharType="end"/>
        </w:r>
      </w:hyperlink>
    </w:p>
    <w:p w14:paraId="663170E0" w14:textId="614AB110"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0" w:history="1">
        <w:r w:rsidR="009D4BA4" w:rsidRPr="00233788">
          <w:rPr>
            <w:rStyle w:val="Hipercze"/>
            <w:noProof/>
          </w:rPr>
          <w:t>Rysunek 8 Model motywacji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_Toc66043240 \h </w:instrText>
        </w:r>
        <w:r w:rsidR="009D4BA4" w:rsidRPr="00233788">
          <w:rPr>
            <w:noProof/>
            <w:webHidden/>
          </w:rPr>
        </w:r>
        <w:r w:rsidR="009D4BA4" w:rsidRPr="00233788">
          <w:rPr>
            <w:noProof/>
            <w:webHidden/>
          </w:rPr>
          <w:fldChar w:fldCharType="separate"/>
        </w:r>
        <w:r w:rsidR="00E737A7" w:rsidRPr="00233788">
          <w:rPr>
            <w:noProof/>
            <w:webHidden/>
          </w:rPr>
          <w:t>41</w:t>
        </w:r>
        <w:r w:rsidR="009D4BA4" w:rsidRPr="00233788">
          <w:rPr>
            <w:noProof/>
            <w:webHidden/>
          </w:rPr>
          <w:fldChar w:fldCharType="end"/>
        </w:r>
      </w:hyperlink>
    </w:p>
    <w:p w14:paraId="11C41C44" w14:textId="4B334AA4"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1" w:history="1">
        <w:r w:rsidR="009D4BA4" w:rsidRPr="00233788">
          <w:rPr>
            <w:rStyle w:val="Hipercze"/>
            <w:noProof/>
          </w:rPr>
          <w:t>Rysunek 9 Model relacji wybranych czynników jakości usług uczelni technicznych związanych z satysfakcją interesariuszy uczelni technicznej.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_Toc66043241 \h </w:instrText>
        </w:r>
        <w:r w:rsidR="009D4BA4" w:rsidRPr="00233788">
          <w:rPr>
            <w:noProof/>
            <w:webHidden/>
          </w:rPr>
        </w:r>
        <w:r w:rsidR="009D4BA4" w:rsidRPr="00233788">
          <w:rPr>
            <w:noProof/>
            <w:webHidden/>
          </w:rPr>
          <w:fldChar w:fldCharType="separate"/>
        </w:r>
        <w:r w:rsidR="00E737A7" w:rsidRPr="00233788">
          <w:rPr>
            <w:noProof/>
            <w:webHidden/>
          </w:rPr>
          <w:t>61</w:t>
        </w:r>
        <w:r w:rsidR="009D4BA4" w:rsidRPr="00233788">
          <w:rPr>
            <w:noProof/>
            <w:webHidden/>
          </w:rPr>
          <w:fldChar w:fldCharType="end"/>
        </w:r>
      </w:hyperlink>
    </w:p>
    <w:p w14:paraId="2B7D1CD8" w14:textId="2465F212"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2" w:history="1">
        <w:r w:rsidR="009D4BA4" w:rsidRPr="00233788">
          <w:rPr>
            <w:rStyle w:val="Hipercze"/>
            <w:noProof/>
          </w:rPr>
          <w:t>Rysunek 10 Model poziomów relacji interesariuszy z uczelnią wyższą.</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_Toc66043242 \h </w:instrText>
        </w:r>
        <w:r w:rsidR="009D4BA4" w:rsidRPr="00233788">
          <w:rPr>
            <w:noProof/>
            <w:webHidden/>
          </w:rPr>
        </w:r>
        <w:r w:rsidR="009D4BA4" w:rsidRPr="00233788">
          <w:rPr>
            <w:noProof/>
            <w:webHidden/>
          </w:rPr>
          <w:fldChar w:fldCharType="separate"/>
        </w:r>
        <w:r w:rsidR="00E737A7" w:rsidRPr="00233788">
          <w:rPr>
            <w:noProof/>
            <w:webHidden/>
          </w:rPr>
          <w:t>62</w:t>
        </w:r>
        <w:r w:rsidR="009D4BA4" w:rsidRPr="00233788">
          <w:rPr>
            <w:noProof/>
            <w:webHidden/>
          </w:rPr>
          <w:fldChar w:fldCharType="end"/>
        </w:r>
      </w:hyperlink>
    </w:p>
    <w:p w14:paraId="79C85086" w14:textId="22CB6998"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3" w:history="1">
        <w:r w:rsidR="009D4BA4" w:rsidRPr="00233788">
          <w:rPr>
            <w:rStyle w:val="Hipercze"/>
            <w:noProof/>
          </w:rPr>
          <w:t>Rysunek 11 Schemat modelu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_Toc66043243 \h </w:instrText>
        </w:r>
        <w:r w:rsidR="009D4BA4" w:rsidRPr="00233788">
          <w:rPr>
            <w:noProof/>
            <w:webHidden/>
          </w:rPr>
        </w:r>
        <w:r w:rsidR="009D4BA4" w:rsidRPr="00233788">
          <w:rPr>
            <w:noProof/>
            <w:webHidden/>
          </w:rPr>
          <w:fldChar w:fldCharType="separate"/>
        </w:r>
        <w:r w:rsidR="00E737A7" w:rsidRPr="00233788">
          <w:rPr>
            <w:noProof/>
            <w:webHidden/>
          </w:rPr>
          <w:t>65</w:t>
        </w:r>
        <w:r w:rsidR="009D4BA4" w:rsidRPr="00233788">
          <w:rPr>
            <w:noProof/>
            <w:webHidden/>
          </w:rPr>
          <w:fldChar w:fldCharType="end"/>
        </w:r>
      </w:hyperlink>
    </w:p>
    <w:p w14:paraId="14C61E84" w14:textId="1540C936"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4" w:history="1">
        <w:r w:rsidR="009D4BA4" w:rsidRPr="00233788">
          <w:rPr>
            <w:rStyle w:val="Hipercze"/>
            <w:noProof/>
          </w:rPr>
          <w:t>Rysunek 12 Hierarchiczny model jakości usług wg Dabholkara, Thorpe’a i Rentz’a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_Toc66043244 \h </w:instrText>
        </w:r>
        <w:r w:rsidR="009D4BA4" w:rsidRPr="00233788">
          <w:rPr>
            <w:noProof/>
            <w:webHidden/>
          </w:rPr>
        </w:r>
        <w:r w:rsidR="009D4BA4" w:rsidRPr="00233788">
          <w:rPr>
            <w:noProof/>
            <w:webHidden/>
          </w:rPr>
          <w:fldChar w:fldCharType="separate"/>
        </w:r>
        <w:r w:rsidR="00E737A7" w:rsidRPr="00233788">
          <w:rPr>
            <w:noProof/>
            <w:webHidden/>
          </w:rPr>
          <w:t>68</w:t>
        </w:r>
        <w:r w:rsidR="009D4BA4" w:rsidRPr="00233788">
          <w:rPr>
            <w:noProof/>
            <w:webHidden/>
          </w:rPr>
          <w:fldChar w:fldCharType="end"/>
        </w:r>
      </w:hyperlink>
    </w:p>
    <w:p w14:paraId="0F8D6EEB" w14:textId="051F6215"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5" w:history="1">
        <w:r w:rsidR="009D4BA4" w:rsidRPr="00233788">
          <w:rPr>
            <w:rStyle w:val="Hipercze"/>
            <w:noProof/>
          </w:rPr>
          <w:t>Rysunek 13. Model postrzeganej jakości usług.</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_Toc66043245 \h </w:instrText>
        </w:r>
        <w:r w:rsidR="009D4BA4" w:rsidRPr="00233788">
          <w:rPr>
            <w:noProof/>
            <w:webHidden/>
          </w:rPr>
        </w:r>
        <w:r w:rsidR="009D4BA4" w:rsidRPr="00233788">
          <w:rPr>
            <w:noProof/>
            <w:webHidden/>
          </w:rPr>
          <w:fldChar w:fldCharType="separate"/>
        </w:r>
        <w:r w:rsidR="00E737A7" w:rsidRPr="00233788">
          <w:rPr>
            <w:noProof/>
            <w:webHidden/>
          </w:rPr>
          <w:t>69</w:t>
        </w:r>
        <w:r w:rsidR="009D4BA4" w:rsidRPr="00233788">
          <w:rPr>
            <w:noProof/>
            <w:webHidden/>
          </w:rPr>
          <w:fldChar w:fldCharType="end"/>
        </w:r>
      </w:hyperlink>
    </w:p>
    <w:p w14:paraId="3FE4F35B" w14:textId="17DBB1EF"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6" w:history="1">
        <w:r w:rsidR="009D4BA4" w:rsidRPr="00233788">
          <w:rPr>
            <w:rStyle w:val="Hipercze"/>
            <w:noProof/>
          </w:rPr>
          <w:t>Rysunek 14 Zintegrowany model jakości usług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_Toc66043246 \h </w:instrText>
        </w:r>
        <w:r w:rsidR="009D4BA4" w:rsidRPr="00233788">
          <w:rPr>
            <w:noProof/>
            <w:webHidden/>
          </w:rPr>
        </w:r>
        <w:r w:rsidR="009D4BA4" w:rsidRPr="00233788">
          <w:rPr>
            <w:noProof/>
            <w:webHidden/>
          </w:rPr>
          <w:fldChar w:fldCharType="separate"/>
        </w:r>
        <w:r w:rsidR="00E737A7" w:rsidRPr="00233788">
          <w:rPr>
            <w:noProof/>
            <w:webHidden/>
          </w:rPr>
          <w:t>72</w:t>
        </w:r>
        <w:r w:rsidR="009D4BA4" w:rsidRPr="00233788">
          <w:rPr>
            <w:noProof/>
            <w:webHidden/>
          </w:rPr>
          <w:fldChar w:fldCharType="end"/>
        </w:r>
      </w:hyperlink>
    </w:p>
    <w:p w14:paraId="4D58B68F" w14:textId="2C66FE0B"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7" w:history="1">
        <w:r w:rsidR="009D4BA4" w:rsidRPr="00233788">
          <w:rPr>
            <w:rStyle w:val="Hipercze"/>
            <w:noProof/>
          </w:rPr>
          <w:t>Rysunek 15 Model jakości usług i satysfakcji klienta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_Toc66043247 \h </w:instrText>
        </w:r>
        <w:r w:rsidR="009D4BA4" w:rsidRPr="00233788">
          <w:rPr>
            <w:noProof/>
            <w:webHidden/>
          </w:rPr>
        </w:r>
        <w:r w:rsidR="009D4BA4" w:rsidRPr="00233788">
          <w:rPr>
            <w:noProof/>
            <w:webHidden/>
          </w:rPr>
          <w:fldChar w:fldCharType="separate"/>
        </w:r>
        <w:r w:rsidR="00E737A7" w:rsidRPr="00233788">
          <w:rPr>
            <w:noProof/>
            <w:webHidden/>
          </w:rPr>
          <w:t>75</w:t>
        </w:r>
        <w:r w:rsidR="009D4BA4" w:rsidRPr="00233788">
          <w:rPr>
            <w:noProof/>
            <w:webHidden/>
          </w:rPr>
          <w:fldChar w:fldCharType="end"/>
        </w:r>
      </w:hyperlink>
    </w:p>
    <w:p w14:paraId="5F60773F" w14:textId="79F72ABA"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48" w:history="1">
        <w:r w:rsidR="009D4BA4" w:rsidRPr="00233788">
          <w:rPr>
            <w:rStyle w:val="Hipercze"/>
            <w:noProof/>
          </w:rPr>
          <w:t>Rysunek 16 Model relacji między jakością usług uczelni technicznej, a satysfakcją interesariuszy oraz zarobkami absolwentów.</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_Toc66043248 \h </w:instrText>
        </w:r>
        <w:r w:rsidR="009D4BA4" w:rsidRPr="00233788">
          <w:rPr>
            <w:noProof/>
            <w:webHidden/>
          </w:rPr>
        </w:r>
        <w:r w:rsidR="009D4BA4" w:rsidRPr="00233788">
          <w:rPr>
            <w:noProof/>
            <w:webHidden/>
          </w:rPr>
          <w:fldChar w:fldCharType="separate"/>
        </w:r>
        <w:r w:rsidR="00E737A7" w:rsidRPr="00233788">
          <w:rPr>
            <w:noProof/>
            <w:webHidden/>
          </w:rPr>
          <w:t>99</w:t>
        </w:r>
        <w:r w:rsidR="009D4BA4" w:rsidRPr="00233788">
          <w:rPr>
            <w:noProof/>
            <w:webHidden/>
          </w:rPr>
          <w:fldChar w:fldCharType="end"/>
        </w:r>
      </w:hyperlink>
    </w:p>
    <w:p w14:paraId="573EE05C" w14:textId="12CB89ED" w:rsidR="009E61F0" w:rsidRPr="00233788" w:rsidRDefault="009E61F0" w:rsidP="004E7B54">
      <w:r w:rsidRPr="00233788">
        <w:fldChar w:fldCharType="end"/>
      </w:r>
    </w:p>
    <w:p w14:paraId="223205A9" w14:textId="77777777" w:rsidR="00B758DF" w:rsidRPr="00233788" w:rsidRDefault="00B758DF" w:rsidP="004E7B54">
      <w:pPr>
        <w:pStyle w:val="Nagwek1"/>
      </w:pPr>
      <w:bookmarkStart w:id="229" w:name="_Toc66923647"/>
      <w:r w:rsidRPr="00233788">
        <w:lastRenderedPageBreak/>
        <w:t xml:space="preserve">Wykaz </w:t>
      </w:r>
      <w:r w:rsidR="009E61F0" w:rsidRPr="00233788">
        <w:rPr>
          <w:caps w:val="0"/>
        </w:rPr>
        <w:t>T</w:t>
      </w:r>
      <w:r w:rsidRPr="00233788">
        <w:t>abel</w:t>
      </w:r>
      <w:bookmarkEnd w:id="229"/>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6C7EA1">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0" w:name="_Toc66923648"/>
      <w:r w:rsidRPr="00233788">
        <w:lastRenderedPageBreak/>
        <w:t>Wykaz załączników</w:t>
      </w:r>
      <w:bookmarkEnd w:id="230"/>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1" w:name="_Ref66902367"/>
      <w:bookmarkStart w:id="232"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1"/>
      <w:bookmarkEnd w:id="232"/>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3" w:name="_Toc66923650"/>
      <w:r w:rsidRPr="00233788">
        <w:lastRenderedPageBreak/>
        <w:t>Załącznik 2 - Kwestionariusze badania satysfakcji interesariuszy</w:t>
      </w:r>
      <w:bookmarkEnd w:id="233"/>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4"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4"/>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35" w:name="_Toc66043267"/>
      <w:r w:rsidRPr="00233788">
        <w:t xml:space="preserve">Tabela </w:t>
      </w:r>
      <w:r w:rsidR="006C7EA1">
        <w:fldChar w:fldCharType="begin"/>
      </w:r>
      <w:r w:rsidR="006C7EA1">
        <w:instrText xml:space="preserve"> SEQ Tabela \* ARABIC </w:instrText>
      </w:r>
      <w:r w:rsidR="006C7EA1">
        <w:fldChar w:fldCharType="separate"/>
      </w:r>
      <w:r w:rsidR="00081D14" w:rsidRPr="00233788">
        <w:rPr>
          <w:noProof/>
        </w:rPr>
        <w:t>25</w:t>
      </w:r>
      <w:r w:rsidR="006C7EA1">
        <w:rPr>
          <w:noProof/>
        </w:rPr>
        <w:fldChar w:fldCharType="end"/>
      </w:r>
      <w:r w:rsidRPr="00233788">
        <w:t xml:space="preserve"> Lista uczelni technicznych planowanych do badania satysfakcji interesariuszy</w:t>
      </w:r>
      <w:bookmarkEnd w:id="235"/>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39"/>
      <w:footerReference w:type="default" r:id="rId40"/>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0"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79"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0"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0"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3"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4"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26"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0"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1"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4"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3"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4" w:author="DELL" w:date="2015-12-05T22:47:00Z" w:initials="D">
    <w:p w14:paraId="65FF6FC8" w14:textId="77777777" w:rsidR="00920540" w:rsidRDefault="00920540">
      <w:pPr>
        <w:pStyle w:val="Tekstkomentarza"/>
      </w:pPr>
      <w:r>
        <w:rPr>
          <w:rStyle w:val="Odwoaniedokomentarza"/>
        </w:rPr>
        <w:annotationRef/>
      </w:r>
      <w:r>
        <w:t>magisterka</w:t>
      </w:r>
    </w:p>
  </w:comment>
  <w:comment w:id="153"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4"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1" w:author="DELL" w:date="2015-12-05T14:39:00Z" w:initials="D">
    <w:p w14:paraId="0998B4D5" w14:textId="77777777" w:rsidR="00920540" w:rsidRDefault="00920540">
      <w:pPr>
        <w:pStyle w:val="Tekstkomentarza"/>
      </w:pPr>
      <w:r>
        <w:rPr>
          <w:rStyle w:val="Odwoaniedokomentarza"/>
        </w:rPr>
        <w:annotationRef/>
      </w:r>
      <w:r>
        <w:t>Do uzupełnienia</w:t>
      </w:r>
    </w:p>
  </w:comment>
  <w:comment w:id="162" w:author="DELL" w:date="2015-12-06T23:08:00Z" w:initials="D">
    <w:p w14:paraId="425DF67E" w14:textId="77777777" w:rsidR="00920540" w:rsidRDefault="00920540">
      <w:pPr>
        <w:pStyle w:val="Tekstkomentarza"/>
      </w:pPr>
      <w:r>
        <w:rPr>
          <w:rStyle w:val="Odwoaniedokomentarza"/>
        </w:rPr>
        <w:annotationRef/>
      </w:r>
      <w:r>
        <w:t>automat</w:t>
      </w:r>
    </w:p>
  </w:comment>
  <w:comment w:id="164" w:author="DELL" w:date="2015-12-05T22:23:00Z" w:initials="D">
    <w:p w14:paraId="29C61292" w14:textId="77777777" w:rsidR="00920540" w:rsidRDefault="00920540">
      <w:pPr>
        <w:pStyle w:val="Tekstkomentarza"/>
      </w:pPr>
      <w:r>
        <w:rPr>
          <w:rStyle w:val="Odwoaniedokomentarza"/>
        </w:rPr>
        <w:annotationRef/>
      </w:r>
      <w:r>
        <w:t>Do uzupełnienia.</w:t>
      </w:r>
    </w:p>
  </w:comment>
  <w:comment w:id="168"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0"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1" w:author="DELL" w:date="2015-12-06T23:45:00Z" w:initials="D">
    <w:p w14:paraId="2D6FF09C" w14:textId="77777777" w:rsidR="00920540" w:rsidRDefault="00920540">
      <w:pPr>
        <w:pStyle w:val="Tekstkomentarza"/>
      </w:pPr>
      <w:r>
        <w:rPr>
          <w:rStyle w:val="Odwoaniedokomentarza"/>
        </w:rPr>
        <w:annotationRef/>
      </w:r>
      <w:r>
        <w:t>automat</w:t>
      </w:r>
    </w:p>
  </w:comment>
  <w:comment w:id="174" w:author="DELL" w:date="2015-12-05T23:06:00Z" w:initials="D">
    <w:p w14:paraId="3A6E4E30" w14:textId="77777777" w:rsidR="00920540" w:rsidRDefault="00920540">
      <w:pPr>
        <w:pStyle w:val="Tekstkomentarza"/>
      </w:pPr>
      <w:r>
        <w:rPr>
          <w:rStyle w:val="Odwoaniedokomentarza"/>
        </w:rPr>
        <w:annotationRef/>
      </w:r>
      <w:r>
        <w:t>Uzupełnić</w:t>
      </w:r>
    </w:p>
  </w:comment>
  <w:comment w:id="175"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79"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88" w:author="DELL" w:date="2015-12-06T18:23:00Z" w:initials="D">
    <w:p w14:paraId="4CD63B83" w14:textId="77777777" w:rsidR="00920540" w:rsidRDefault="00920540">
      <w:pPr>
        <w:pStyle w:val="Tekstkomentarza"/>
      </w:pPr>
      <w:r>
        <w:rPr>
          <w:rStyle w:val="Odwoaniedokomentarza"/>
        </w:rPr>
        <w:annotationRef/>
      </w:r>
      <w:r>
        <w:t>automat</w:t>
      </w:r>
    </w:p>
  </w:comment>
  <w:comment w:id="191"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3" w:author="DELL" w:date="2015-12-02T15:41:00Z" w:initials="D">
    <w:p w14:paraId="4CDDB963" w14:textId="77777777" w:rsidR="00920540" w:rsidRDefault="00920540">
      <w:pPr>
        <w:pStyle w:val="Tekstkomentarza"/>
      </w:pPr>
      <w:r>
        <w:rPr>
          <w:rStyle w:val="Odwoaniedokomentarza"/>
        </w:rPr>
        <w:annotationRef/>
      </w:r>
    </w:p>
  </w:comment>
  <w:comment w:id="194"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196" w:author="DELL" w:date="2015-12-02T15:44:00Z" w:initials="D">
    <w:p w14:paraId="25D0A2A0" w14:textId="77777777" w:rsidR="00920540" w:rsidRDefault="00920540" w:rsidP="00331EAF">
      <w:pPr>
        <w:pStyle w:val="Tekstkomentarza"/>
      </w:pPr>
      <w:r>
        <w:rPr>
          <w:rStyle w:val="Odwoaniedokomentarza"/>
        </w:rPr>
        <w:annotationRef/>
      </w:r>
    </w:p>
  </w:comment>
  <w:comment w:id="197" w:author="DELL" w:date="2015-12-07T21:12:00Z" w:initials="D">
    <w:p w14:paraId="4FFBA7F8" w14:textId="77777777" w:rsidR="00920540" w:rsidRDefault="00920540">
      <w:pPr>
        <w:pStyle w:val="Tekstkomentarza"/>
      </w:pPr>
      <w:r>
        <w:rPr>
          <w:rStyle w:val="Odwoaniedokomentarza"/>
        </w:rPr>
        <w:annotationRef/>
      </w:r>
      <w:r>
        <w:t>magisterka</w:t>
      </w:r>
    </w:p>
  </w:comment>
  <w:comment w:id="198" w:author="DELL" w:date="2015-12-07T21:38:00Z" w:initials="D">
    <w:p w14:paraId="0467B8C1" w14:textId="77777777" w:rsidR="00920540" w:rsidRDefault="00920540">
      <w:pPr>
        <w:pStyle w:val="Tekstkomentarza"/>
      </w:pPr>
      <w:r>
        <w:rPr>
          <w:rStyle w:val="Odwoaniedokomentarza"/>
        </w:rPr>
        <w:annotationRef/>
      </w:r>
      <w:r>
        <w:t>magisterka</w:t>
      </w:r>
    </w:p>
  </w:comment>
  <w:comment w:id="202"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4"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17" w:author="DELL" w:date="2015-12-06T00:26:00Z" w:initials="D">
    <w:p w14:paraId="7FE868D4" w14:textId="77777777" w:rsidR="00920540" w:rsidRDefault="00920540">
      <w:pPr>
        <w:pStyle w:val="Tekstkomentarza"/>
      </w:pPr>
      <w:r>
        <w:rPr>
          <w:rStyle w:val="Odwoaniedokomentarza"/>
        </w:rPr>
        <w:annotationRef/>
      </w:r>
    </w:p>
  </w:comment>
  <w:comment w:id="218"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581CE" w14:textId="77777777" w:rsidR="006C7EA1" w:rsidRDefault="006C7EA1" w:rsidP="00807180">
      <w:pPr>
        <w:spacing w:line="240" w:lineRule="auto"/>
      </w:pPr>
      <w:r>
        <w:separator/>
      </w:r>
    </w:p>
  </w:endnote>
  <w:endnote w:type="continuationSeparator" w:id="0">
    <w:p w14:paraId="09ED8568" w14:textId="77777777" w:rsidR="006C7EA1" w:rsidRDefault="006C7EA1"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DB3A8" w14:textId="77777777" w:rsidR="006C7EA1" w:rsidRDefault="006C7EA1" w:rsidP="00807180">
      <w:pPr>
        <w:spacing w:line="240" w:lineRule="auto"/>
      </w:pPr>
      <w:r>
        <w:separator/>
      </w:r>
    </w:p>
  </w:footnote>
  <w:footnote w:type="continuationSeparator" w:id="0">
    <w:p w14:paraId="1A5D18DD" w14:textId="77777777" w:rsidR="006C7EA1" w:rsidRDefault="006C7EA1"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33B8F31" w:rsidR="00920540" w:rsidRDefault="006C7EA1" w:rsidP="00807180">
    <w:pPr>
      <w:pStyle w:val="Nagwek"/>
      <w:jc w:val="center"/>
    </w:pPr>
    <w:r>
      <w:fldChar w:fldCharType="begin"/>
    </w:r>
    <w:r>
      <w:instrText xml:space="preserve"> FILENAME   \* MERGEFORMAT </w:instrText>
    </w:r>
    <w:r>
      <w:fldChar w:fldCharType="separate"/>
    </w:r>
    <w:r w:rsidR="00920540">
      <w:rPr>
        <w:noProof/>
      </w:rPr>
      <w:t>PomiarSSIwDoskonaleniuSZJ_UTwPolsce_v.0.5.8 (20210317).docx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8"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9"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4"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21"/>
  </w:num>
  <w:num w:numId="4">
    <w:abstractNumId w:val="20"/>
    <w:lvlOverride w:ilvl="0">
      <w:startOverride w:val="1"/>
    </w:lvlOverride>
  </w:num>
  <w:num w:numId="5">
    <w:abstractNumId w:val="15"/>
  </w:num>
  <w:num w:numId="6">
    <w:abstractNumId w:val="22"/>
  </w:num>
  <w:num w:numId="7">
    <w:abstractNumId w:val="25"/>
  </w:num>
  <w:num w:numId="8">
    <w:abstractNumId w:val="35"/>
  </w:num>
  <w:num w:numId="9">
    <w:abstractNumId w:val="4"/>
  </w:num>
  <w:num w:numId="10">
    <w:abstractNumId w:val="34"/>
  </w:num>
  <w:num w:numId="11">
    <w:abstractNumId w:val="32"/>
  </w:num>
  <w:num w:numId="12">
    <w:abstractNumId w:val="26"/>
  </w:num>
  <w:num w:numId="13">
    <w:abstractNumId w:val="29"/>
  </w:num>
  <w:num w:numId="14">
    <w:abstractNumId w:val="9"/>
  </w:num>
  <w:num w:numId="15">
    <w:abstractNumId w:val="24"/>
  </w:num>
  <w:num w:numId="16">
    <w:abstractNumId w:val="19"/>
  </w:num>
  <w:num w:numId="17">
    <w:abstractNumId w:val="3"/>
  </w:num>
  <w:num w:numId="18">
    <w:abstractNumId w:val="7"/>
  </w:num>
  <w:num w:numId="19">
    <w:abstractNumId w:val="27"/>
  </w:num>
  <w:num w:numId="20">
    <w:abstractNumId w:val="30"/>
  </w:num>
  <w:num w:numId="21">
    <w:abstractNumId w:val="33"/>
  </w:num>
  <w:num w:numId="22">
    <w:abstractNumId w:val="10"/>
  </w:num>
  <w:num w:numId="23">
    <w:abstractNumId w:val="0"/>
  </w:num>
  <w:num w:numId="24">
    <w:abstractNumId w:val="28"/>
  </w:num>
  <w:num w:numId="25">
    <w:abstractNumId w:val="1"/>
  </w:num>
  <w:num w:numId="26">
    <w:abstractNumId w:val="6"/>
  </w:num>
  <w:num w:numId="27">
    <w:abstractNumId w:val="13"/>
  </w:num>
  <w:num w:numId="28">
    <w:abstractNumId w:val="12"/>
  </w:num>
  <w:num w:numId="29">
    <w:abstractNumId w:val="23"/>
  </w:num>
  <w:num w:numId="30">
    <w:abstractNumId w:val="16"/>
  </w:num>
  <w:num w:numId="31">
    <w:abstractNumId w:val="2"/>
  </w:num>
  <w:num w:numId="32">
    <w:abstractNumId w:val="17"/>
  </w:num>
  <w:num w:numId="33">
    <w:abstractNumId w:val="31"/>
  </w:num>
  <w:num w:numId="34">
    <w:abstractNumId w:val="8"/>
  </w:num>
  <w:num w:numId="35">
    <w:abstractNumId w:val="11"/>
  </w:num>
  <w:num w:numId="36">
    <w:abstractNumId w:val="14"/>
  </w:num>
  <w:num w:numId="37">
    <w:abstractNumId w:val="18"/>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20C6F"/>
    <w:rsid w:val="00026808"/>
    <w:rsid w:val="0003034E"/>
    <w:rsid w:val="000322C7"/>
    <w:rsid w:val="0003280B"/>
    <w:rsid w:val="00032E35"/>
    <w:rsid w:val="00032F19"/>
    <w:rsid w:val="00033105"/>
    <w:rsid w:val="000351F8"/>
    <w:rsid w:val="0004073B"/>
    <w:rsid w:val="00042DAF"/>
    <w:rsid w:val="000440AA"/>
    <w:rsid w:val="00046407"/>
    <w:rsid w:val="00047689"/>
    <w:rsid w:val="00055A80"/>
    <w:rsid w:val="00056BC5"/>
    <w:rsid w:val="000613B8"/>
    <w:rsid w:val="00063B07"/>
    <w:rsid w:val="00066BBA"/>
    <w:rsid w:val="000679B4"/>
    <w:rsid w:val="00071C92"/>
    <w:rsid w:val="00073589"/>
    <w:rsid w:val="00073CF4"/>
    <w:rsid w:val="00074032"/>
    <w:rsid w:val="0008034C"/>
    <w:rsid w:val="00081D14"/>
    <w:rsid w:val="00086022"/>
    <w:rsid w:val="00086DF7"/>
    <w:rsid w:val="00092508"/>
    <w:rsid w:val="000956B3"/>
    <w:rsid w:val="000962CD"/>
    <w:rsid w:val="00097DC7"/>
    <w:rsid w:val="000A1840"/>
    <w:rsid w:val="000A2989"/>
    <w:rsid w:val="000A2CD5"/>
    <w:rsid w:val="000A7B2B"/>
    <w:rsid w:val="000B1CFC"/>
    <w:rsid w:val="000B2040"/>
    <w:rsid w:val="000B2B18"/>
    <w:rsid w:val="000B5F61"/>
    <w:rsid w:val="000B7EBC"/>
    <w:rsid w:val="000C2FC6"/>
    <w:rsid w:val="000C5A40"/>
    <w:rsid w:val="000D0240"/>
    <w:rsid w:val="000D1FB6"/>
    <w:rsid w:val="000D4ED5"/>
    <w:rsid w:val="000D6E00"/>
    <w:rsid w:val="000E05F1"/>
    <w:rsid w:val="000E2679"/>
    <w:rsid w:val="000E7E0F"/>
    <w:rsid w:val="000F008C"/>
    <w:rsid w:val="000F0E44"/>
    <w:rsid w:val="000F0F17"/>
    <w:rsid w:val="001003C4"/>
    <w:rsid w:val="00103530"/>
    <w:rsid w:val="001061EA"/>
    <w:rsid w:val="0011262E"/>
    <w:rsid w:val="00113347"/>
    <w:rsid w:val="001136E5"/>
    <w:rsid w:val="00114ED9"/>
    <w:rsid w:val="001154A9"/>
    <w:rsid w:val="00115CF7"/>
    <w:rsid w:val="00117717"/>
    <w:rsid w:val="00120CCF"/>
    <w:rsid w:val="00121652"/>
    <w:rsid w:val="001226F0"/>
    <w:rsid w:val="001228C2"/>
    <w:rsid w:val="00126B85"/>
    <w:rsid w:val="001301EF"/>
    <w:rsid w:val="00131813"/>
    <w:rsid w:val="00133A3B"/>
    <w:rsid w:val="0013729D"/>
    <w:rsid w:val="00137821"/>
    <w:rsid w:val="00140A1A"/>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A37E8"/>
    <w:rsid w:val="001A5C9A"/>
    <w:rsid w:val="001B43C1"/>
    <w:rsid w:val="001C0591"/>
    <w:rsid w:val="001C20ED"/>
    <w:rsid w:val="001C28F5"/>
    <w:rsid w:val="001C498A"/>
    <w:rsid w:val="001C4E64"/>
    <w:rsid w:val="001C7B1F"/>
    <w:rsid w:val="001D0479"/>
    <w:rsid w:val="001D1695"/>
    <w:rsid w:val="001D3A8E"/>
    <w:rsid w:val="001D7F64"/>
    <w:rsid w:val="001E000F"/>
    <w:rsid w:val="001E1352"/>
    <w:rsid w:val="001E2BB7"/>
    <w:rsid w:val="001E69D0"/>
    <w:rsid w:val="001F257C"/>
    <w:rsid w:val="001F2D58"/>
    <w:rsid w:val="001F5BEC"/>
    <w:rsid w:val="001F7021"/>
    <w:rsid w:val="00202058"/>
    <w:rsid w:val="002027FB"/>
    <w:rsid w:val="0020401B"/>
    <w:rsid w:val="002046D6"/>
    <w:rsid w:val="002067EA"/>
    <w:rsid w:val="00206BD5"/>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E56"/>
    <w:rsid w:val="00241F6F"/>
    <w:rsid w:val="002425A4"/>
    <w:rsid w:val="002442E6"/>
    <w:rsid w:val="0024692D"/>
    <w:rsid w:val="002506CD"/>
    <w:rsid w:val="00256859"/>
    <w:rsid w:val="00264588"/>
    <w:rsid w:val="002648F4"/>
    <w:rsid w:val="00265FEE"/>
    <w:rsid w:val="00266201"/>
    <w:rsid w:val="00270A7D"/>
    <w:rsid w:val="00273AC6"/>
    <w:rsid w:val="00275FA5"/>
    <w:rsid w:val="00277953"/>
    <w:rsid w:val="002808B3"/>
    <w:rsid w:val="00280D0C"/>
    <w:rsid w:val="00285BA9"/>
    <w:rsid w:val="00286E8E"/>
    <w:rsid w:val="00294FE9"/>
    <w:rsid w:val="002A52A9"/>
    <w:rsid w:val="002A6591"/>
    <w:rsid w:val="002A6E87"/>
    <w:rsid w:val="002A6EDD"/>
    <w:rsid w:val="002B039B"/>
    <w:rsid w:val="002B4DF6"/>
    <w:rsid w:val="002C4484"/>
    <w:rsid w:val="002C5144"/>
    <w:rsid w:val="002C5EE6"/>
    <w:rsid w:val="002D26E7"/>
    <w:rsid w:val="002D66B5"/>
    <w:rsid w:val="002D7520"/>
    <w:rsid w:val="002E2120"/>
    <w:rsid w:val="002E42CB"/>
    <w:rsid w:val="002E4974"/>
    <w:rsid w:val="002F0CC2"/>
    <w:rsid w:val="002F48E3"/>
    <w:rsid w:val="002F686D"/>
    <w:rsid w:val="00302FE7"/>
    <w:rsid w:val="00303DF8"/>
    <w:rsid w:val="00306822"/>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74CC"/>
    <w:rsid w:val="0036002E"/>
    <w:rsid w:val="003605EA"/>
    <w:rsid w:val="00362305"/>
    <w:rsid w:val="00365EEA"/>
    <w:rsid w:val="003662A8"/>
    <w:rsid w:val="00367086"/>
    <w:rsid w:val="00367313"/>
    <w:rsid w:val="003728FC"/>
    <w:rsid w:val="0037671D"/>
    <w:rsid w:val="003776CC"/>
    <w:rsid w:val="00385E30"/>
    <w:rsid w:val="003864D8"/>
    <w:rsid w:val="0038690A"/>
    <w:rsid w:val="003871BA"/>
    <w:rsid w:val="00387345"/>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3EDF"/>
    <w:rsid w:val="003C46E8"/>
    <w:rsid w:val="003C53A4"/>
    <w:rsid w:val="003C7C6E"/>
    <w:rsid w:val="003D1D15"/>
    <w:rsid w:val="003D21F6"/>
    <w:rsid w:val="003D4FCF"/>
    <w:rsid w:val="003D5522"/>
    <w:rsid w:val="003D5833"/>
    <w:rsid w:val="003D6159"/>
    <w:rsid w:val="003E2C62"/>
    <w:rsid w:val="003E4049"/>
    <w:rsid w:val="003E4CBA"/>
    <w:rsid w:val="003E5044"/>
    <w:rsid w:val="003F56C7"/>
    <w:rsid w:val="003F5A26"/>
    <w:rsid w:val="004000C8"/>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50D1"/>
    <w:rsid w:val="00435ABB"/>
    <w:rsid w:val="004414CD"/>
    <w:rsid w:val="004425F6"/>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A1F2C"/>
    <w:rsid w:val="004A2288"/>
    <w:rsid w:val="004A4736"/>
    <w:rsid w:val="004B3F2B"/>
    <w:rsid w:val="004B4B7E"/>
    <w:rsid w:val="004C0144"/>
    <w:rsid w:val="004C690D"/>
    <w:rsid w:val="004C6FC0"/>
    <w:rsid w:val="004C7E42"/>
    <w:rsid w:val="004D0B52"/>
    <w:rsid w:val="004D17AF"/>
    <w:rsid w:val="004D1E6A"/>
    <w:rsid w:val="004D3095"/>
    <w:rsid w:val="004E3807"/>
    <w:rsid w:val="004E3F9B"/>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4411"/>
    <w:rsid w:val="00535B47"/>
    <w:rsid w:val="0053735C"/>
    <w:rsid w:val="00537A05"/>
    <w:rsid w:val="005415DD"/>
    <w:rsid w:val="00544152"/>
    <w:rsid w:val="00545255"/>
    <w:rsid w:val="00550A24"/>
    <w:rsid w:val="005515C9"/>
    <w:rsid w:val="005540B2"/>
    <w:rsid w:val="00555057"/>
    <w:rsid w:val="0055539A"/>
    <w:rsid w:val="00560E23"/>
    <w:rsid w:val="00560F6E"/>
    <w:rsid w:val="005617C5"/>
    <w:rsid w:val="00565BDF"/>
    <w:rsid w:val="00566695"/>
    <w:rsid w:val="0058220E"/>
    <w:rsid w:val="00582D19"/>
    <w:rsid w:val="00584042"/>
    <w:rsid w:val="00584DCA"/>
    <w:rsid w:val="00587ED0"/>
    <w:rsid w:val="00591DC7"/>
    <w:rsid w:val="005921C3"/>
    <w:rsid w:val="0059491D"/>
    <w:rsid w:val="00594DCF"/>
    <w:rsid w:val="00594EA0"/>
    <w:rsid w:val="005A0DB7"/>
    <w:rsid w:val="005A7500"/>
    <w:rsid w:val="005B0269"/>
    <w:rsid w:val="005C2C25"/>
    <w:rsid w:val="005C3F6C"/>
    <w:rsid w:val="005C5FE6"/>
    <w:rsid w:val="005C6BDA"/>
    <w:rsid w:val="005D3333"/>
    <w:rsid w:val="005D6353"/>
    <w:rsid w:val="005D7CC2"/>
    <w:rsid w:val="005E0337"/>
    <w:rsid w:val="005E29C2"/>
    <w:rsid w:val="005E3979"/>
    <w:rsid w:val="005E7550"/>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503C1"/>
    <w:rsid w:val="0065047B"/>
    <w:rsid w:val="00651AD7"/>
    <w:rsid w:val="006528C7"/>
    <w:rsid w:val="00656863"/>
    <w:rsid w:val="00657F4D"/>
    <w:rsid w:val="00667E30"/>
    <w:rsid w:val="00670226"/>
    <w:rsid w:val="00671C04"/>
    <w:rsid w:val="0067257C"/>
    <w:rsid w:val="00672CE7"/>
    <w:rsid w:val="006768BB"/>
    <w:rsid w:val="00677DB7"/>
    <w:rsid w:val="00681032"/>
    <w:rsid w:val="00682406"/>
    <w:rsid w:val="0068283C"/>
    <w:rsid w:val="006858EB"/>
    <w:rsid w:val="00686587"/>
    <w:rsid w:val="00696D38"/>
    <w:rsid w:val="006A1D82"/>
    <w:rsid w:val="006A42EC"/>
    <w:rsid w:val="006A4C4F"/>
    <w:rsid w:val="006A6FF7"/>
    <w:rsid w:val="006B0713"/>
    <w:rsid w:val="006B2C52"/>
    <w:rsid w:val="006B5D89"/>
    <w:rsid w:val="006C11B9"/>
    <w:rsid w:val="006C2D84"/>
    <w:rsid w:val="006C41F0"/>
    <w:rsid w:val="006C437B"/>
    <w:rsid w:val="006C7EA1"/>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6C80"/>
    <w:rsid w:val="00725C07"/>
    <w:rsid w:val="00730997"/>
    <w:rsid w:val="0073325F"/>
    <w:rsid w:val="00733A0C"/>
    <w:rsid w:val="00740DB6"/>
    <w:rsid w:val="0074196F"/>
    <w:rsid w:val="0074403E"/>
    <w:rsid w:val="007503A7"/>
    <w:rsid w:val="0075639D"/>
    <w:rsid w:val="007576B2"/>
    <w:rsid w:val="007604D4"/>
    <w:rsid w:val="007607BC"/>
    <w:rsid w:val="00761F7B"/>
    <w:rsid w:val="00762C37"/>
    <w:rsid w:val="00764202"/>
    <w:rsid w:val="007670CC"/>
    <w:rsid w:val="0076752E"/>
    <w:rsid w:val="00773828"/>
    <w:rsid w:val="00775336"/>
    <w:rsid w:val="00775D76"/>
    <w:rsid w:val="0077679E"/>
    <w:rsid w:val="00776E5C"/>
    <w:rsid w:val="0078220A"/>
    <w:rsid w:val="00786188"/>
    <w:rsid w:val="00786AB9"/>
    <w:rsid w:val="007874BD"/>
    <w:rsid w:val="007916B3"/>
    <w:rsid w:val="0079250F"/>
    <w:rsid w:val="007A09CC"/>
    <w:rsid w:val="007A20A3"/>
    <w:rsid w:val="007A223C"/>
    <w:rsid w:val="007A457C"/>
    <w:rsid w:val="007B079E"/>
    <w:rsid w:val="007B1799"/>
    <w:rsid w:val="007B2346"/>
    <w:rsid w:val="007B4595"/>
    <w:rsid w:val="007B6D50"/>
    <w:rsid w:val="007C211B"/>
    <w:rsid w:val="007C31B2"/>
    <w:rsid w:val="007C6418"/>
    <w:rsid w:val="007C6AD2"/>
    <w:rsid w:val="007C7E94"/>
    <w:rsid w:val="007D244B"/>
    <w:rsid w:val="007D646E"/>
    <w:rsid w:val="007D6FD8"/>
    <w:rsid w:val="007E02FE"/>
    <w:rsid w:val="007E3409"/>
    <w:rsid w:val="007E37DA"/>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402E0"/>
    <w:rsid w:val="008414F6"/>
    <w:rsid w:val="00841CA9"/>
    <w:rsid w:val="0084304B"/>
    <w:rsid w:val="00843E2B"/>
    <w:rsid w:val="008460F6"/>
    <w:rsid w:val="00846933"/>
    <w:rsid w:val="00846AE3"/>
    <w:rsid w:val="00846CBD"/>
    <w:rsid w:val="00850329"/>
    <w:rsid w:val="00850764"/>
    <w:rsid w:val="00854341"/>
    <w:rsid w:val="0085434A"/>
    <w:rsid w:val="0085593B"/>
    <w:rsid w:val="00855CF9"/>
    <w:rsid w:val="00856F9B"/>
    <w:rsid w:val="0085718E"/>
    <w:rsid w:val="0086048E"/>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3280"/>
    <w:rsid w:val="008942F2"/>
    <w:rsid w:val="00896FCB"/>
    <w:rsid w:val="008A1161"/>
    <w:rsid w:val="008A2474"/>
    <w:rsid w:val="008A32E0"/>
    <w:rsid w:val="008A3C3A"/>
    <w:rsid w:val="008A3CB8"/>
    <w:rsid w:val="008A4558"/>
    <w:rsid w:val="008A47A9"/>
    <w:rsid w:val="008B1C36"/>
    <w:rsid w:val="008B3CA6"/>
    <w:rsid w:val="008B715A"/>
    <w:rsid w:val="008B7A2B"/>
    <w:rsid w:val="008C2EFD"/>
    <w:rsid w:val="008C57B8"/>
    <w:rsid w:val="008C7ABA"/>
    <w:rsid w:val="008C7D92"/>
    <w:rsid w:val="008D18C7"/>
    <w:rsid w:val="008D363C"/>
    <w:rsid w:val="008D6ACE"/>
    <w:rsid w:val="008D6E62"/>
    <w:rsid w:val="008E0D47"/>
    <w:rsid w:val="008E2E9E"/>
    <w:rsid w:val="008E50BF"/>
    <w:rsid w:val="008E6153"/>
    <w:rsid w:val="008E6D7E"/>
    <w:rsid w:val="008F0655"/>
    <w:rsid w:val="008F1514"/>
    <w:rsid w:val="008F2554"/>
    <w:rsid w:val="008F65D8"/>
    <w:rsid w:val="00901E2A"/>
    <w:rsid w:val="00902F34"/>
    <w:rsid w:val="00907347"/>
    <w:rsid w:val="009174AB"/>
    <w:rsid w:val="009176C7"/>
    <w:rsid w:val="00917D95"/>
    <w:rsid w:val="00920540"/>
    <w:rsid w:val="009246A2"/>
    <w:rsid w:val="00925049"/>
    <w:rsid w:val="0092679C"/>
    <w:rsid w:val="009270AF"/>
    <w:rsid w:val="00930F4E"/>
    <w:rsid w:val="009311DF"/>
    <w:rsid w:val="009334DD"/>
    <w:rsid w:val="009337B8"/>
    <w:rsid w:val="00940933"/>
    <w:rsid w:val="00941C95"/>
    <w:rsid w:val="009421DE"/>
    <w:rsid w:val="00943029"/>
    <w:rsid w:val="00945F0B"/>
    <w:rsid w:val="00947A75"/>
    <w:rsid w:val="00950951"/>
    <w:rsid w:val="009526C1"/>
    <w:rsid w:val="00954D31"/>
    <w:rsid w:val="00960D03"/>
    <w:rsid w:val="00963F60"/>
    <w:rsid w:val="00964B3F"/>
    <w:rsid w:val="00964BA3"/>
    <w:rsid w:val="00966251"/>
    <w:rsid w:val="0097161D"/>
    <w:rsid w:val="00977F18"/>
    <w:rsid w:val="009804E3"/>
    <w:rsid w:val="00981279"/>
    <w:rsid w:val="00983FE9"/>
    <w:rsid w:val="00993D22"/>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A00063"/>
    <w:rsid w:val="00A00B0C"/>
    <w:rsid w:val="00A00F0B"/>
    <w:rsid w:val="00A023B9"/>
    <w:rsid w:val="00A030E3"/>
    <w:rsid w:val="00A05A41"/>
    <w:rsid w:val="00A10BB6"/>
    <w:rsid w:val="00A1525E"/>
    <w:rsid w:val="00A16541"/>
    <w:rsid w:val="00A1662E"/>
    <w:rsid w:val="00A1676B"/>
    <w:rsid w:val="00A21C4A"/>
    <w:rsid w:val="00A233BB"/>
    <w:rsid w:val="00A254EF"/>
    <w:rsid w:val="00A26BFA"/>
    <w:rsid w:val="00A34A66"/>
    <w:rsid w:val="00A34AAD"/>
    <w:rsid w:val="00A34AF9"/>
    <w:rsid w:val="00A369CB"/>
    <w:rsid w:val="00A420B7"/>
    <w:rsid w:val="00A4457E"/>
    <w:rsid w:val="00A448A9"/>
    <w:rsid w:val="00A44AAE"/>
    <w:rsid w:val="00A4706F"/>
    <w:rsid w:val="00A470BA"/>
    <w:rsid w:val="00A4762F"/>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5AF"/>
    <w:rsid w:val="00A872C4"/>
    <w:rsid w:val="00A87A17"/>
    <w:rsid w:val="00A87EBA"/>
    <w:rsid w:val="00A905EC"/>
    <w:rsid w:val="00A92AA0"/>
    <w:rsid w:val="00A931F6"/>
    <w:rsid w:val="00A940E0"/>
    <w:rsid w:val="00A96256"/>
    <w:rsid w:val="00A96BAB"/>
    <w:rsid w:val="00AA100E"/>
    <w:rsid w:val="00AA10FB"/>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D1556"/>
    <w:rsid w:val="00AD40B6"/>
    <w:rsid w:val="00AD4D7C"/>
    <w:rsid w:val="00AD7079"/>
    <w:rsid w:val="00AE2BC1"/>
    <w:rsid w:val="00AE64AE"/>
    <w:rsid w:val="00AE7CE8"/>
    <w:rsid w:val="00AF0012"/>
    <w:rsid w:val="00AF0987"/>
    <w:rsid w:val="00AF0C83"/>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11B2"/>
    <w:rsid w:val="00B92F17"/>
    <w:rsid w:val="00B94C25"/>
    <w:rsid w:val="00B9641B"/>
    <w:rsid w:val="00B97062"/>
    <w:rsid w:val="00BA1E1B"/>
    <w:rsid w:val="00BA454B"/>
    <w:rsid w:val="00BA4BDE"/>
    <w:rsid w:val="00BA59F7"/>
    <w:rsid w:val="00BB01E5"/>
    <w:rsid w:val="00BB5193"/>
    <w:rsid w:val="00BC149A"/>
    <w:rsid w:val="00BC39B9"/>
    <w:rsid w:val="00BC400A"/>
    <w:rsid w:val="00BC622E"/>
    <w:rsid w:val="00BC7859"/>
    <w:rsid w:val="00BD0D68"/>
    <w:rsid w:val="00BD4254"/>
    <w:rsid w:val="00BD6C7E"/>
    <w:rsid w:val="00BE5CC0"/>
    <w:rsid w:val="00BE6EC2"/>
    <w:rsid w:val="00BF1C45"/>
    <w:rsid w:val="00BF5AD8"/>
    <w:rsid w:val="00BF6AA1"/>
    <w:rsid w:val="00C02F6B"/>
    <w:rsid w:val="00C03961"/>
    <w:rsid w:val="00C04924"/>
    <w:rsid w:val="00C04FEF"/>
    <w:rsid w:val="00C11845"/>
    <w:rsid w:val="00C139A9"/>
    <w:rsid w:val="00C16054"/>
    <w:rsid w:val="00C16743"/>
    <w:rsid w:val="00C17CF1"/>
    <w:rsid w:val="00C24CEF"/>
    <w:rsid w:val="00C25D74"/>
    <w:rsid w:val="00C30D16"/>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34E1"/>
    <w:rsid w:val="00D14579"/>
    <w:rsid w:val="00D15579"/>
    <w:rsid w:val="00D16B6B"/>
    <w:rsid w:val="00D23266"/>
    <w:rsid w:val="00D27B16"/>
    <w:rsid w:val="00D305FF"/>
    <w:rsid w:val="00D31A86"/>
    <w:rsid w:val="00D31CA9"/>
    <w:rsid w:val="00D344FC"/>
    <w:rsid w:val="00D358D0"/>
    <w:rsid w:val="00D35EAF"/>
    <w:rsid w:val="00D40214"/>
    <w:rsid w:val="00D4103F"/>
    <w:rsid w:val="00D41851"/>
    <w:rsid w:val="00D43B63"/>
    <w:rsid w:val="00D45137"/>
    <w:rsid w:val="00D452EB"/>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63C8"/>
    <w:rsid w:val="00D94B74"/>
    <w:rsid w:val="00D95B34"/>
    <w:rsid w:val="00D96424"/>
    <w:rsid w:val="00DA1F0E"/>
    <w:rsid w:val="00DA3A1F"/>
    <w:rsid w:val="00DA4884"/>
    <w:rsid w:val="00DA5D54"/>
    <w:rsid w:val="00DB5D11"/>
    <w:rsid w:val="00DB6F37"/>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9C1"/>
    <w:rsid w:val="00E35C8A"/>
    <w:rsid w:val="00E3657A"/>
    <w:rsid w:val="00E369DF"/>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828E4"/>
    <w:rsid w:val="00E87884"/>
    <w:rsid w:val="00E933AD"/>
    <w:rsid w:val="00E96BF2"/>
    <w:rsid w:val="00EA07A1"/>
    <w:rsid w:val="00EA1F1E"/>
    <w:rsid w:val="00EA33BD"/>
    <w:rsid w:val="00EA790D"/>
    <w:rsid w:val="00EB1CEF"/>
    <w:rsid w:val="00EB49B4"/>
    <w:rsid w:val="00EB56B5"/>
    <w:rsid w:val="00EB63C9"/>
    <w:rsid w:val="00EB6B83"/>
    <w:rsid w:val="00EC34EE"/>
    <w:rsid w:val="00EC5E7A"/>
    <w:rsid w:val="00EC68A3"/>
    <w:rsid w:val="00ED0211"/>
    <w:rsid w:val="00ED4F90"/>
    <w:rsid w:val="00ED53EC"/>
    <w:rsid w:val="00ED70C2"/>
    <w:rsid w:val="00EE1CDE"/>
    <w:rsid w:val="00EE30CD"/>
    <w:rsid w:val="00F00F2B"/>
    <w:rsid w:val="00F062D3"/>
    <w:rsid w:val="00F10F0C"/>
    <w:rsid w:val="00F12F06"/>
    <w:rsid w:val="00F13BCF"/>
    <w:rsid w:val="00F17B3D"/>
    <w:rsid w:val="00F205B0"/>
    <w:rsid w:val="00F22C3D"/>
    <w:rsid w:val="00F2300E"/>
    <w:rsid w:val="00F2657E"/>
    <w:rsid w:val="00F27FF0"/>
    <w:rsid w:val="00F318A9"/>
    <w:rsid w:val="00F3298B"/>
    <w:rsid w:val="00F34FEB"/>
    <w:rsid w:val="00F36178"/>
    <w:rsid w:val="00F40C37"/>
    <w:rsid w:val="00F45FB8"/>
    <w:rsid w:val="00F4633F"/>
    <w:rsid w:val="00F46B94"/>
    <w:rsid w:val="00F47A41"/>
    <w:rsid w:val="00F514C4"/>
    <w:rsid w:val="00F517D3"/>
    <w:rsid w:val="00F520F4"/>
    <w:rsid w:val="00F54058"/>
    <w:rsid w:val="00F54893"/>
    <w:rsid w:val="00F604FE"/>
    <w:rsid w:val="00F609F2"/>
    <w:rsid w:val="00F61786"/>
    <w:rsid w:val="00F72A5C"/>
    <w:rsid w:val="00F72A73"/>
    <w:rsid w:val="00F81312"/>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1C65"/>
    <w:rsid w:val="00FE32F3"/>
    <w:rsid w:val="00FE5E5D"/>
    <w:rsid w:val="00FF278C"/>
    <w:rsid w:val="00FF472E"/>
    <w:rsid w:val="00FF5846"/>
    <w:rsid w:val="00FF721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2132CB"/>
    <w:pPr>
      <w:keepNext/>
      <w:spacing w:before="240"/>
      <w:ind w:firstLine="0"/>
    </w:pPr>
  </w:style>
  <w:style w:type="character" w:customStyle="1" w:styleId="RysunekZnak">
    <w:name w:val="Rysunek Znak"/>
    <w:basedOn w:val="Domylnaczcionkaakapitu"/>
    <w:link w:val="Rysunek"/>
    <w:rsid w:val="002132CB"/>
    <w:rPr>
      <w:rFonts w:ascii="Arial" w:hAnsi="Arial"/>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image" Target="media/image16.jpe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425466235467294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146</Pages>
  <Words>119598</Words>
  <Characters>717591</Characters>
  <Application>Microsoft Office Word</Application>
  <DocSecurity>0</DocSecurity>
  <Lines>5979</Lines>
  <Paragraphs>1671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835518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19</cp:revision>
  <cp:lastPrinted>2021-03-16T10:23:00Z</cp:lastPrinted>
  <dcterms:created xsi:type="dcterms:W3CDTF">2021-04-17T13:28:00Z</dcterms:created>
  <dcterms:modified xsi:type="dcterms:W3CDTF">2021-05-08T19:04:00Z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