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A626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A626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A626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A626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A626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A626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A62612">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A62612">
        <w:fldChar w:fldCharType="begin"/>
      </w:r>
      <w:r w:rsidR="00A62612">
        <w:instrText xml:space="preserve"> SEQ Rysunek \* ARABIC </w:instrText>
      </w:r>
      <w:r w:rsidR="00A62612">
        <w:fldChar w:fldCharType="separate"/>
      </w:r>
      <w:r w:rsidR="00181C1A">
        <w:rPr>
          <w:noProof/>
        </w:rPr>
        <w:t>1</w:t>
      </w:r>
      <w:r w:rsidR="00A62612">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1</w:t>
      </w:r>
      <w:r w:rsidR="00A62612">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D0479">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A62612">
        <w:fldChar w:fldCharType="begin"/>
      </w:r>
      <w:r w:rsidR="00A62612">
        <w:instrText xml:space="preserve"> SEQ Tabela \* ARABIC </w:instrText>
      </w:r>
      <w:r w:rsidR="00A62612">
        <w:fldChar w:fldCharType="separate"/>
      </w:r>
      <w:r w:rsidR="00081D14" w:rsidRPr="00233788">
        <w:rPr>
          <w:noProof/>
        </w:rPr>
        <w:t>2</w:t>
      </w:r>
      <w:r w:rsidR="00A62612">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3</w:t>
      </w:r>
      <w:r w:rsidR="00A62612">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A62612">
        <w:fldChar w:fldCharType="begin"/>
      </w:r>
      <w:r w:rsidR="00A62612">
        <w:instrText xml:space="preserve"> SEQ Tabela \* ARABIC </w:instrText>
      </w:r>
      <w:r w:rsidR="00A62612">
        <w:fldChar w:fldCharType="separate"/>
      </w:r>
      <w:r w:rsidR="00081D14" w:rsidRPr="00233788">
        <w:rPr>
          <w:noProof/>
        </w:rPr>
        <w:t>4</w:t>
      </w:r>
      <w:r w:rsidR="00A62612">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5</w:t>
      </w:r>
      <w:r w:rsidR="00A62612">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r w:rsidR="00A62612">
        <w:fldChar w:fldCharType="begin"/>
      </w:r>
      <w:r w:rsidR="00A62612">
        <w:instrText xml:space="preserve"> SEQ Rysunek \* ARABIC </w:instrText>
      </w:r>
      <w:r w:rsidR="00A62612">
        <w:fldChar w:fldCharType="separate"/>
      </w:r>
      <w:r w:rsidR="00181C1A">
        <w:rPr>
          <w:noProof/>
        </w:rPr>
        <w:t>2</w:t>
      </w:r>
      <w:r w:rsidR="00A62612">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6</w:t>
      </w:r>
      <w:r w:rsidR="00A62612">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A62612">
        <w:fldChar w:fldCharType="begin"/>
      </w:r>
      <w:r w:rsidR="00A62612">
        <w:instrText xml:space="preserve"> SEQ Rysunek \* ARABIC </w:instrText>
      </w:r>
      <w:r w:rsidR="00A62612">
        <w:fldChar w:fldCharType="separate"/>
      </w:r>
      <w:r w:rsidR="00181C1A">
        <w:rPr>
          <w:noProof/>
        </w:rPr>
        <w:t>3</w:t>
      </w:r>
      <w:r w:rsidR="00A62612">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A62612">
        <w:fldChar w:fldCharType="begin"/>
      </w:r>
      <w:r w:rsidR="00A62612">
        <w:instrText xml:space="preserve"> SEQ Rysunek \* ARABIC </w:instrText>
      </w:r>
      <w:r w:rsidR="00A62612">
        <w:fldChar w:fldCharType="separate"/>
      </w:r>
      <w:r w:rsidR="00181C1A">
        <w:rPr>
          <w:noProof/>
        </w:rPr>
        <w:t>4</w:t>
      </w:r>
      <w:r w:rsidR="00A62612">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A62612">
        <w:fldChar w:fldCharType="begin"/>
      </w:r>
      <w:r w:rsidR="00A62612">
        <w:instrText xml:space="preserve"> SEQ Rysunek \* ARABIC </w:instrText>
      </w:r>
      <w:r w:rsidR="00A62612">
        <w:fldChar w:fldCharType="separate"/>
      </w:r>
      <w:r w:rsidR="00181C1A">
        <w:rPr>
          <w:noProof/>
        </w:rPr>
        <w:t>5</w:t>
      </w:r>
      <w:r w:rsidR="00A62612">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A62612">
        <w:fldChar w:fldCharType="begin"/>
      </w:r>
      <w:r w:rsidR="00A62612">
        <w:instrText xml:space="preserve"> SEQ Rysunek \* ARABIC </w:instrText>
      </w:r>
      <w:r w:rsidR="00A62612">
        <w:fldChar w:fldCharType="separate"/>
      </w:r>
      <w:r w:rsidR="00181C1A">
        <w:rPr>
          <w:noProof/>
        </w:rPr>
        <w:t>6</w:t>
      </w:r>
      <w:r w:rsidR="00A62612">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A62612">
        <w:fldChar w:fldCharType="begin"/>
      </w:r>
      <w:r w:rsidR="00A62612">
        <w:instrText xml:space="preserve"> SEQ Rysunek \* ARABIC </w:instrText>
      </w:r>
      <w:r w:rsidR="00A62612">
        <w:fldChar w:fldCharType="separate"/>
      </w:r>
      <w:r w:rsidR="00181C1A">
        <w:rPr>
          <w:noProof/>
        </w:rPr>
        <w:t>7</w:t>
      </w:r>
      <w:r w:rsidR="00A62612">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8" w:name="_Ref66056874"/>
      <w:bookmarkStart w:id="59" w:name="_Ref66053588"/>
      <w:r w:rsidRPr="00233788">
        <w:t xml:space="preserve">Rysunek </w:t>
      </w:r>
      <w:r w:rsidR="00A62612">
        <w:fldChar w:fldCharType="begin"/>
      </w:r>
      <w:r w:rsidR="00A62612">
        <w:instrText xml:space="preserve"> SEQ Rysunek \* ARABIC </w:instrText>
      </w:r>
      <w:r w:rsidR="00A62612">
        <w:fldChar w:fldCharType="separate"/>
      </w:r>
      <w:r w:rsidR="00181C1A">
        <w:rPr>
          <w:noProof/>
        </w:rPr>
        <w:t>8</w:t>
      </w:r>
      <w:r w:rsidR="00A62612">
        <w:rPr>
          <w:noProof/>
        </w:rPr>
        <w:fldChar w:fldCharType="end"/>
      </w:r>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3" w:name="_Ref67311466"/>
      <w:bookmarkStart w:id="64" w:name="_Ref67243821"/>
      <w:r w:rsidRPr="00233788">
        <w:t xml:space="preserve">Rysunek </w:t>
      </w:r>
      <w:r w:rsidR="00A62612">
        <w:fldChar w:fldCharType="begin"/>
      </w:r>
      <w:r w:rsidR="00A62612">
        <w:instrText xml:space="preserve"> SEQ Rysunek \* ARABIC </w:instrText>
      </w:r>
      <w:r w:rsidR="00A62612">
        <w:fldChar w:fldCharType="separate"/>
      </w:r>
      <w:r w:rsidR="00181C1A">
        <w:rPr>
          <w:noProof/>
        </w:rPr>
        <w:t>9</w:t>
      </w:r>
      <w:r w:rsidR="00A62612">
        <w:rPr>
          <w:noProof/>
        </w:rPr>
        <w:fldChar w:fldCharType="end"/>
      </w:r>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r w:rsidR="00A62612">
        <w:fldChar w:fldCharType="begin"/>
      </w:r>
      <w:r w:rsidR="00A62612">
        <w:instrText xml:space="preserve"> SEQ Tabela \* ARABIC </w:instrText>
      </w:r>
      <w:r w:rsidR="00A62612">
        <w:fldChar w:fldCharType="separate"/>
      </w:r>
      <w:r w:rsidRPr="00233788">
        <w:rPr>
          <w:noProof/>
        </w:rPr>
        <w:t>7</w:t>
      </w:r>
      <w:r w:rsidR="00A62612">
        <w:rPr>
          <w:noProof/>
        </w:rPr>
        <w:fldChar w:fldCharType="end"/>
      </w:r>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w:t>
      </w:r>
      <w:r w:rsidR="008B3F70">
        <w:lastRenderedPageBreak/>
        <w:t>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8" w:name="_Ref71400025"/>
      <w:bookmarkStart w:id="69" w:name="_Ref71400076"/>
      <w:r>
        <w:t xml:space="preserve">Rysunek </w:t>
      </w:r>
      <w:fldSimple w:instr=" SEQ Rysunek \* ARABIC ">
        <w:r>
          <w:rPr>
            <w:noProof/>
          </w:rPr>
          <w:t>10</w:t>
        </w:r>
      </w:fldSimple>
      <w:bookmarkEnd w:id="69"/>
      <w:r>
        <w:t xml:space="preserve"> </w:t>
      </w:r>
      <w:r w:rsidR="00B21058">
        <w:t xml:space="preserve">Klasyfikacja zasobów </w:t>
      </w:r>
      <w:r w:rsidR="00B21058" w:rsidRPr="00B21058">
        <w:t>uczelni</w:t>
      </w:r>
      <w:r w:rsidR="00B21058">
        <w:t xml:space="preserve"> wyższej</w:t>
      </w:r>
      <w:bookmarkEnd w:id="68"/>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18C81E2D"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w:t>
      </w:r>
      <w:r w:rsidRPr="0036156E">
        <w:t xml:space="preserve">intelektualne </w:t>
      </w:r>
      <w:r w:rsidRPr="0036156E">
        <w:t>są</w:t>
      </w:r>
      <w:r w:rsidRPr="0036156E">
        <w:t xml:space="preserve">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0762C">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w:instrText>
      </w:r>
      <w:r w:rsidR="00A0762C" w:rsidRPr="00953DA4">
        <w:rPr>
          <w:lang w:val="en-US"/>
        </w:rPr>
        <w:instrText>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Zastempowski, 2013)"},"properties":{"noteIndex":0},"schema":"https://github.com/citation-style-language/schema/raw/master/csl-citation.json"}</w:instrText>
      </w:r>
      <w:r w:rsidR="0036156E" w:rsidRPr="0036156E">
        <w:fldChar w:fldCharType="separate"/>
      </w:r>
      <w:r w:rsidR="00A0762C" w:rsidRPr="00953DA4">
        <w:rPr>
          <w:noProof/>
          <w:lang w:val="en-US"/>
        </w:rPr>
        <w:t>(por. de Jong &amp; den Hartog, 2010; Mueller &amp; Thomas, 2001; Zastempowski, 2013)</w:t>
      </w:r>
      <w:r w:rsidR="0036156E" w:rsidRPr="0036156E">
        <w:fldChar w:fldCharType="end"/>
      </w:r>
      <w:r w:rsidR="00C32983" w:rsidRPr="00953DA4">
        <w:rPr>
          <w:lang w:val="en-US"/>
        </w:rPr>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0" w:name="_Toc66923591"/>
      <w:bookmarkStart w:id="71" w:name="_Ref67311339"/>
      <w:bookmarkStart w:id="72" w:name="_Ref67311347"/>
      <w:bookmarkStart w:id="73" w:name="_Ref67757874"/>
      <w:bookmarkStart w:id="74" w:name="_Ref66114796"/>
      <w:r w:rsidRPr="00233788">
        <w:t>Cechy szczególne uniwersyteckiej kultury organizacji</w:t>
      </w:r>
      <w:bookmarkEnd w:id="70"/>
      <w:bookmarkEnd w:id="71"/>
      <w:bookmarkEnd w:id="72"/>
      <w:bookmarkEnd w:id="73"/>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w:t>
      </w:r>
      <w:r w:rsidRPr="00233788">
        <w:lastRenderedPageBreak/>
        <w:t xml:space="preserve">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5" w:name="_Ref64016084"/>
      <w:bookmarkStart w:id="76" w:name="_Ref63688827"/>
      <w:bookmarkStart w:id="77" w:name="_Toc66043250"/>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8</w:t>
      </w:r>
      <w:r w:rsidR="00A62612">
        <w:rPr>
          <w:noProof/>
        </w:rPr>
        <w:fldChar w:fldCharType="end"/>
      </w:r>
      <w:bookmarkEnd w:id="75"/>
      <w:r w:rsidRPr="00233788">
        <w:t xml:space="preserve"> Relacje pomiędzy elementami podstawowych kultur wpływających na pracowników akademickich</w:t>
      </w:r>
      <w:bookmarkEnd w:id="76"/>
      <w:bookmarkEnd w:id="7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lastRenderedPageBreak/>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8"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8"/>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w:t>
      </w:r>
      <w:r w:rsidRPr="00233788">
        <w:lastRenderedPageBreak/>
        <w:t xml:space="preserve">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9"/>
      <w:r w:rsidRPr="00233788">
        <w:t xml:space="preserve">domenie </w:t>
      </w:r>
      <w:commentRangeEnd w:id="79"/>
      <w:r w:rsidRPr="00233788">
        <w:rPr>
          <w:rStyle w:val="Odwoaniedokomentarza"/>
          <w:rFonts w:ascii="Times New Roman" w:eastAsia="Times New Roman" w:hAnsi="Times New Roman"/>
          <w:szCs w:val="20"/>
          <w:lang w:eastAsia="pl-PL"/>
        </w:rPr>
        <w:commentReference w:id="79"/>
      </w:r>
      <w:r w:rsidRPr="00233788">
        <w:t>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w:t>
      </w:r>
      <w:r w:rsidRPr="00233788">
        <w:lastRenderedPageBreak/>
        <w:t xml:space="preserve">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t>
      </w:r>
      <w:r w:rsidRPr="00233788">
        <w:lastRenderedPageBreak/>
        <w:t xml:space="preserve">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0"/>
      <w:r w:rsidRPr="00233788">
        <w:t xml:space="preserve">Pewnym wyjątkiem w tym zakresie wydają się być organizacje dążące do tzw. </w:t>
      </w:r>
      <w:r w:rsidRPr="00233788">
        <w:rPr>
          <w:i/>
          <w:iCs/>
        </w:rPr>
        <w:t>turkusowego zarządzania</w:t>
      </w:r>
      <w:r w:rsidRPr="00233788">
        <w:t xml:space="preserve"> </w:t>
      </w:r>
      <w:commentRangeEnd w:id="80"/>
      <w:r w:rsidRPr="00233788">
        <w:rPr>
          <w:rStyle w:val="Odwoaniedokomentarza"/>
          <w:rFonts w:ascii="Times New Roman" w:eastAsia="Times New Roman" w:hAnsi="Times New Roman"/>
          <w:szCs w:val="20"/>
          <w:lang w:eastAsia="pl-PL"/>
        </w:rPr>
        <w:commentReference w:id="80"/>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w:t>
      </w:r>
      <w:r w:rsidRPr="00233788">
        <w:lastRenderedPageBreak/>
        <w:t>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1" w:name="_Toc66923592"/>
      <w:r w:rsidRPr="00233788">
        <w:t>Wybrane aspekty roli prestiżu dla zarządzania uczelnią</w:t>
      </w:r>
      <w:bookmarkEnd w:id="74"/>
      <w:bookmarkEnd w:id="81"/>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2" w:name="_Ref64463456"/>
      <w:bookmarkStart w:id="83" w:name="_Ref64463124"/>
      <w:bookmarkStart w:id="84" w:name="_Toc66043240"/>
      <w:r w:rsidRPr="00233788">
        <w:t xml:space="preserve">Rysunek </w:t>
      </w:r>
      <w:r w:rsidR="00A62612">
        <w:fldChar w:fldCharType="begin"/>
      </w:r>
      <w:r w:rsidR="00A62612">
        <w:instrText xml:space="preserve"> SEQ Rysunek \* ARABIC </w:instrText>
      </w:r>
      <w:r w:rsidR="00A62612">
        <w:fldChar w:fldCharType="separate"/>
      </w:r>
      <w:r w:rsidR="00181C1A">
        <w:rPr>
          <w:noProof/>
        </w:rPr>
        <w:t>11</w:t>
      </w:r>
      <w:r w:rsidR="00A62612">
        <w:rPr>
          <w:noProof/>
        </w:rPr>
        <w:fldChar w:fldCharType="end"/>
      </w:r>
      <w:bookmarkEnd w:id="82"/>
      <w:r w:rsidRPr="00233788">
        <w:t xml:space="preserve"> Model motywacji akademickich</w:t>
      </w:r>
      <w:bookmarkEnd w:id="83"/>
      <w:bookmarkEnd w:id="84"/>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w:t>
      </w:r>
      <w:r w:rsidR="008F1514" w:rsidRPr="00233788">
        <w:lastRenderedPageBreak/>
        <w:t xml:space="preserve">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w:t>
      </w:r>
      <w:r w:rsidR="00612536" w:rsidRPr="00233788">
        <w:lastRenderedPageBreak/>
        <w:t xml:space="preserve">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 xml:space="preserve">(Finch i in., 2013, s. </w:t>
      </w:r>
      <w:r w:rsidR="003605EA" w:rsidRPr="00233788">
        <w:rPr>
          <w:noProof/>
        </w:rPr>
        <w:lastRenderedPageBreak/>
        <w:t>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5" w:name="_Ref64489165"/>
      <w:bookmarkStart w:id="86" w:name="_Toc66043251"/>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9</w:t>
      </w:r>
      <w:r w:rsidR="00A62612">
        <w:rPr>
          <w:noProof/>
        </w:rPr>
        <w:fldChar w:fldCharType="end"/>
      </w:r>
      <w:r w:rsidRPr="00233788">
        <w:t xml:space="preserve"> Podział uczelni na 5 segmentów według kategorii prestiżu</w:t>
      </w:r>
      <w:bookmarkEnd w:id="85"/>
      <w:bookmarkEnd w:id="86"/>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xml:space="preserve">, a zasięg ich oddziaływania jest na poziomie liderów globalnych. Uczelnie z segmentów 2. i 4. stosują strategie przypominające strategie typowe dla </w:t>
      </w:r>
      <w:r w:rsidR="004E49D2" w:rsidRPr="00233788">
        <w:lastRenderedPageBreak/>
        <w:t>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7" w:name="_Ref65005850"/>
      <w:bookmarkStart w:id="88" w:name="_Ref65005829"/>
      <w:bookmarkStart w:id="89" w:name="_Toc66043252"/>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10</w:t>
      </w:r>
      <w:r w:rsidR="00A62612">
        <w:rPr>
          <w:noProof/>
        </w:rPr>
        <w:fldChar w:fldCharType="end"/>
      </w:r>
      <w:bookmarkEnd w:id="87"/>
      <w:r w:rsidRPr="00233788">
        <w:t xml:space="preserve"> Udział kryteriów odnoszących się do prestiżu w ocenie rankingów uczelni wyższych</w:t>
      </w:r>
      <w:bookmarkEnd w:id="88"/>
      <w:bookmarkEnd w:id="89"/>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lastRenderedPageBreak/>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0"/>
      <w:r w:rsidR="000D1FB6" w:rsidRPr="00233788">
        <w:rPr>
          <w:color w:val="FF0000"/>
        </w:rPr>
        <w:t>&lt;numer rozdziału&gt;</w:t>
      </w:r>
      <w:commentRangeEnd w:id="90"/>
      <w:r w:rsidR="000D1FB6" w:rsidRPr="00233788">
        <w:rPr>
          <w:rStyle w:val="Odwoaniedokomentarza"/>
          <w:rFonts w:ascii="Times New Roman" w:eastAsia="Times New Roman" w:hAnsi="Times New Roman"/>
          <w:szCs w:val="20"/>
          <w:lang w:eastAsia="pl-PL"/>
        </w:rPr>
        <w:commentReference w:id="90"/>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xml:space="preserve">, utworzono kategorię „Absolwenci na rynku pracy” ocena pracodawców wynikająca z badania </w:t>
      </w:r>
      <w:r w:rsidR="00A764F5" w:rsidRPr="00233788">
        <w:lastRenderedPageBreak/>
        <w:t>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91" w:name="_Toc66923593"/>
      <w:r w:rsidRPr="00233788">
        <w:t>Środowisko wielu sprzecznych interesów</w:t>
      </w:r>
      <w:bookmarkEnd w:id="91"/>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lastRenderedPageBreak/>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D0479">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lastRenderedPageBreak/>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780F6E88" w:rsidR="00686587" w:rsidRDefault="00686587" w:rsidP="00411541"/>
    <w:p w14:paraId="21438F49" w14:textId="77777777" w:rsidR="001D0479" w:rsidRPr="00233788" w:rsidRDefault="001D0479" w:rsidP="001D0479"/>
    <w:p w14:paraId="37DCA6F5" w14:textId="77777777" w:rsidR="001D0479" w:rsidRPr="00233788" w:rsidRDefault="001D0479" w:rsidP="001D0479">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26FDE1C4" w14:textId="77777777" w:rsidR="001D0479" w:rsidRPr="00233788" w:rsidRDefault="001D0479" w:rsidP="001D0479"/>
    <w:p w14:paraId="74CAF118" w14:textId="77777777" w:rsidR="001D0479" w:rsidRPr="00233788" w:rsidRDefault="001D0479" w:rsidP="001D0479">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28901E35" w14:textId="77777777" w:rsidR="001D0479" w:rsidRPr="00233788" w:rsidRDefault="001D0479" w:rsidP="001D0479"/>
    <w:p w14:paraId="3BE38DBA" w14:textId="77777777" w:rsidR="001D0479" w:rsidRPr="00233788" w:rsidRDefault="001D0479" w:rsidP="001D0479">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23C0F46F" w14:textId="77777777" w:rsidR="001D0479" w:rsidRPr="00233788" w:rsidRDefault="001D0479" w:rsidP="001D0479">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3C6E1453" w14:textId="77777777" w:rsidR="001D0479" w:rsidRPr="00233788" w:rsidRDefault="001D0479" w:rsidP="001D0479">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660E915C" w14:textId="77777777" w:rsidR="001D0479" w:rsidRPr="00233788" w:rsidRDefault="001D0479" w:rsidP="001D0479">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57EB7520" w14:textId="77777777" w:rsidR="001D0479" w:rsidRPr="00233788" w:rsidRDefault="001D0479" w:rsidP="001D0479">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EF92C61" w14:textId="77777777" w:rsidR="001D0479" w:rsidRPr="00233788" w:rsidRDefault="001D0479" w:rsidP="001D0479">
      <w:r w:rsidRPr="00233788">
        <w:lastRenderedPageBreak/>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38288AB0" w14:textId="77777777" w:rsidR="001D0479" w:rsidRPr="00233788" w:rsidRDefault="001D0479" w:rsidP="001D0479">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065D48C0" w14:textId="77777777" w:rsidR="001D0479" w:rsidRPr="00233788" w:rsidRDefault="001D0479" w:rsidP="001D0479">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43BC93D0" w14:textId="77777777" w:rsidR="001D0479" w:rsidRDefault="001D0479" w:rsidP="001D0479"/>
    <w:p w14:paraId="347F76E4" w14:textId="77777777" w:rsidR="001D0479" w:rsidRDefault="001D0479" w:rsidP="001D0479"/>
    <w:p w14:paraId="1900EAFD" w14:textId="77777777" w:rsidR="001D0479" w:rsidRDefault="001D0479" w:rsidP="001D0479"/>
    <w:p w14:paraId="53439D70" w14:textId="77777777" w:rsidR="001D0479" w:rsidRPr="00E44E17" w:rsidRDefault="001D0479" w:rsidP="001D0479">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63FBADFF" w14:textId="77777777" w:rsidR="001D0479" w:rsidRDefault="001D0479" w:rsidP="001D0479"/>
    <w:p w14:paraId="494F0772" w14:textId="77777777" w:rsidR="001D0479" w:rsidRDefault="001D0479" w:rsidP="001D0479">
      <w:pPr>
        <w:rPr>
          <w:u w:val="single"/>
        </w:rPr>
      </w:pPr>
      <w:r>
        <w:t>Natomiast nie wydaje się, by kluczowa rola renomowanych publikacji naukowych w budowaniu reputacji zarówno dorobku naukowców jak i reputacji uniwersytetów miała zostać osłabiona.</w:t>
      </w:r>
    </w:p>
    <w:p w14:paraId="77DD8B42" w14:textId="77777777" w:rsidR="001D0479" w:rsidRDefault="001D0479" w:rsidP="001D0479"/>
    <w:p w14:paraId="093463EF" w14:textId="77777777" w:rsidR="001D0479" w:rsidRDefault="001D0479" w:rsidP="001D0479"/>
    <w:p w14:paraId="39EA6C2A" w14:textId="77777777" w:rsidR="001D0479" w:rsidRPr="006F7DC7" w:rsidRDefault="001D0479" w:rsidP="001D0479">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D0479">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714464C4" w14:textId="77777777" w:rsidR="001D0479" w:rsidRPr="006F7DC7" w:rsidRDefault="001D0479" w:rsidP="001D0479">
      <w:pPr>
        <w:rPr>
          <w:lang w:val="en-US"/>
        </w:rPr>
      </w:pPr>
    </w:p>
    <w:p w14:paraId="67DAA76A" w14:textId="77777777" w:rsidR="001D0479" w:rsidRPr="006F7DC7" w:rsidRDefault="001D0479" w:rsidP="001D0479">
      <w:pPr>
        <w:rPr>
          <w:lang w:val="en-US"/>
        </w:rPr>
      </w:pPr>
    </w:p>
    <w:p w14:paraId="4A558338" w14:textId="77777777" w:rsidR="001D0479" w:rsidRPr="006F7DC7" w:rsidRDefault="001D0479" w:rsidP="001D0479">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4D97E2E5" w14:textId="77777777" w:rsidR="001D0479" w:rsidRPr="006F7DC7" w:rsidRDefault="001D0479" w:rsidP="001D0479">
      <w:pPr>
        <w:rPr>
          <w:lang w:val="en-US"/>
        </w:rPr>
      </w:pPr>
      <w:r w:rsidRPr="006F7DC7">
        <w:rPr>
          <w:lang w:val="en-US"/>
        </w:rPr>
        <w:lastRenderedPageBreak/>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56E84614" w14:textId="77777777" w:rsidR="001D0479" w:rsidRPr="006F7DC7" w:rsidRDefault="001D0479" w:rsidP="001D0479">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27D553C5" w14:textId="77777777" w:rsidR="001D0479" w:rsidRPr="00E44E17" w:rsidRDefault="001D0479" w:rsidP="001D0479">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D0479">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03103EBD" w14:textId="77777777" w:rsidR="001D0479" w:rsidRPr="00233788" w:rsidRDefault="001D0479"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2" w:name="_Toc66923594"/>
      <w:r w:rsidRPr="00233788">
        <w:t>Zarządzanie paradoksami charakterystycznymi dla uczelni</w:t>
      </w:r>
      <w:bookmarkEnd w:id="92"/>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3"/>
      <w:r w:rsidR="00B65F97" w:rsidRPr="00233788">
        <w:t>rozwiązań typu win-win</w:t>
      </w:r>
      <w:commentRangeEnd w:id="93"/>
      <w:r w:rsidR="00B65F97" w:rsidRPr="00233788">
        <w:rPr>
          <w:rStyle w:val="Odwoaniedokomentarza"/>
          <w:rFonts w:ascii="Times New Roman" w:eastAsia="Times New Roman" w:hAnsi="Times New Roman"/>
          <w:szCs w:val="20"/>
          <w:lang w:eastAsia="pl-PL"/>
        </w:rPr>
        <w:commentReference w:id="93"/>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4"/>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4"/>
      <w:r w:rsidRPr="00233788">
        <w:rPr>
          <w:rStyle w:val="Odwoaniedokomentarza"/>
          <w:rFonts w:ascii="Times New Roman" w:eastAsia="Times New Roman" w:hAnsi="Times New Roman"/>
          <w:szCs w:val="20"/>
          <w:lang w:eastAsia="pl-PL"/>
        </w:rPr>
        <w:commentReference w:id="94"/>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5" w:name="_Toc66923595"/>
      <w:r w:rsidRPr="00233788">
        <w:t xml:space="preserve">Wybrane aspekty pomiaru jakości w kontekście </w:t>
      </w:r>
      <w:r w:rsidR="00042DAF" w:rsidRPr="00233788">
        <w:t xml:space="preserve">usług </w:t>
      </w:r>
      <w:r w:rsidRPr="00233788">
        <w:t>uczelni wyższych</w:t>
      </w:r>
      <w:bookmarkEnd w:id="95"/>
    </w:p>
    <w:p w14:paraId="1CF672D7" w14:textId="7EFFE838" w:rsidR="00AE2BC1" w:rsidRPr="00233788" w:rsidRDefault="00AE2BC1" w:rsidP="004E7B54">
      <w:pPr>
        <w:pStyle w:val="Nagwek3"/>
      </w:pPr>
      <w:bookmarkStart w:id="96" w:name="_Toc66923596"/>
      <w:r w:rsidRPr="00233788">
        <w:t>Wybrane definicje jakości</w:t>
      </w:r>
      <w:bookmarkEnd w:id="96"/>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D047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7" w:name="_Toc66923597"/>
      <w:r w:rsidRPr="00233788">
        <w:t>Wybrane metody pomiaru jakości</w:t>
      </w:r>
      <w:bookmarkEnd w:id="97"/>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8" w:name="_Toc66923598"/>
      <w:r w:rsidRPr="00233788">
        <w:t>Jakość i wartość</w:t>
      </w:r>
      <w:bookmarkEnd w:id="98"/>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D0479">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D0479">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9" w:name="_Toc66923599"/>
      <w:r w:rsidRPr="00233788">
        <w:lastRenderedPageBreak/>
        <w:t xml:space="preserve">Pomiar </w:t>
      </w:r>
      <w:r w:rsidR="00AE2BC1" w:rsidRPr="00233788">
        <w:t>jakości usług, w kontekście usług edukacyjnych</w:t>
      </w:r>
      <w:bookmarkEnd w:id="99"/>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D047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0" w:name="_Ref66053927"/>
      <w:bookmarkStart w:id="101" w:name="_Toc66923600"/>
      <w:r w:rsidRPr="00233788">
        <w:t>Rankingi jako szczególna forma pomiaru efektów usług uniwersytetu</w:t>
      </w:r>
      <w:bookmarkEnd w:id="100"/>
      <w:bookmarkEnd w:id="10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2" w:name="_Toc66923601"/>
      <w:r w:rsidRPr="00233788">
        <w:t xml:space="preserve">Pomiar jakości, a pomiar </w:t>
      </w:r>
      <w:commentRangeStart w:id="103"/>
      <w:r w:rsidRPr="00233788">
        <w:t>satysfakcji klienta</w:t>
      </w:r>
      <w:commentRangeEnd w:id="103"/>
      <w:r w:rsidRPr="00233788">
        <w:rPr>
          <w:rStyle w:val="Odwoaniedokomentarza"/>
          <w:rFonts w:ascii="Times New Roman" w:eastAsia="Times New Roman" w:hAnsi="Times New Roman"/>
          <w:bCs w:val="0"/>
          <w:i w:val="0"/>
          <w:szCs w:val="20"/>
          <w:lang w:eastAsia="pl-PL"/>
        </w:rPr>
        <w:commentReference w:id="103"/>
      </w:r>
      <w:bookmarkEnd w:id="102"/>
    </w:p>
    <w:p w14:paraId="728A96FE" w14:textId="65E8080E" w:rsidR="00A26BFA" w:rsidRPr="00233788" w:rsidRDefault="00A26BFA" w:rsidP="004E7B54">
      <w:pPr>
        <w:pStyle w:val="Nagwek2"/>
      </w:pPr>
      <w:bookmarkStart w:id="104" w:name="_Toc66923602"/>
      <w:r w:rsidRPr="00233788">
        <w:t>Zarządzanie jakością w uczelniach wyższych</w:t>
      </w:r>
      <w:bookmarkEnd w:id="104"/>
    </w:p>
    <w:p w14:paraId="0D04ADF8" w14:textId="35BCCC6B" w:rsidR="001D7F64" w:rsidRPr="00233788" w:rsidRDefault="001D7F64" w:rsidP="004E7B54">
      <w:pPr>
        <w:pStyle w:val="Nagwek3"/>
      </w:pPr>
      <w:bookmarkStart w:id="105" w:name="_Toc66923603"/>
      <w:r w:rsidRPr="00233788">
        <w:t>Rola kierownictwa uczelni w zarządzaniu jakością</w:t>
      </w:r>
      <w:bookmarkEnd w:id="10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6" w:name="_Toc66923604"/>
      <w:r w:rsidRPr="00233788">
        <w:lastRenderedPageBreak/>
        <w:t>Istniejące narzędzia wspierające zarządzanie jakością na uniwersytetach</w:t>
      </w:r>
      <w:bookmarkEnd w:id="106"/>
    </w:p>
    <w:p w14:paraId="1189EF02" w14:textId="0B1908DB" w:rsidR="00042DAF" w:rsidRPr="00233788" w:rsidRDefault="00042DAF" w:rsidP="004E7B54">
      <w:pPr>
        <w:pStyle w:val="Nagwek3"/>
      </w:pPr>
      <w:bookmarkStart w:id="107" w:name="_Toc66923605"/>
      <w:r w:rsidRPr="00233788">
        <w:t>Uwarunkowania zarządzania jakością uczelni w Polsce</w:t>
      </w:r>
      <w:bookmarkEnd w:id="10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8" w:name="_Toc66923606"/>
      <w:r w:rsidRPr="00233788">
        <w:t>Interesariusze uczelni, a wymagania wobec efektów jej działalności</w:t>
      </w:r>
      <w:bookmarkEnd w:id="108"/>
    </w:p>
    <w:p w14:paraId="10B6C8B9" w14:textId="1C3F4A9A" w:rsidR="0063091A" w:rsidRPr="00233788" w:rsidRDefault="0063091A" w:rsidP="004E7B54">
      <w:pPr>
        <w:pStyle w:val="Nagwek3"/>
      </w:pPr>
      <w:bookmarkStart w:id="109" w:name="_Toc66923607"/>
      <w:r w:rsidRPr="00233788">
        <w:t>Koncepcja i rodzaje interesariuszy wg teorii interesariuszy</w:t>
      </w:r>
      <w:bookmarkEnd w:id="109"/>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0" w:name="_Toc66923608"/>
      <w:r w:rsidRPr="00233788">
        <w:t>Różne oczekiwania poszczególnych grup interesariuszy</w:t>
      </w:r>
      <w:bookmarkEnd w:id="110"/>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1" w:name="_Toc66923609"/>
      <w:r w:rsidRPr="00233788">
        <w:t>Sposoby komunikacji z różnymi grupami interesariuszy</w:t>
      </w:r>
      <w:bookmarkEnd w:id="1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2"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2"/>
    </w:p>
    <w:p w14:paraId="5C0B54FD" w14:textId="6337D791" w:rsidR="001D7F64" w:rsidRPr="00233788" w:rsidRDefault="001D7F64" w:rsidP="004E7B54">
      <w:pPr>
        <w:pStyle w:val="Nagwek2"/>
      </w:pPr>
      <w:bookmarkStart w:id="113" w:name="_Toc66923611"/>
      <w:r w:rsidRPr="00233788">
        <w:t>Założenia</w:t>
      </w:r>
      <w:r w:rsidR="000A2989" w:rsidRPr="00233788">
        <w:t xml:space="preserve"> i cele badań statystyczno-empirycznych</w:t>
      </w:r>
      <w:bookmarkEnd w:id="1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4"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4"/>
    </w:p>
    <w:p w14:paraId="2986C120" w14:textId="51E7CFD0" w:rsidR="009B2CA8" w:rsidRPr="00233788" w:rsidRDefault="009B2CA8" w:rsidP="004E7B54">
      <w:pPr>
        <w:pStyle w:val="Nagwek2"/>
      </w:pPr>
      <w:bookmarkStart w:id="115"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5"/>
    </w:p>
    <w:p w14:paraId="6D592CC2" w14:textId="0A0D0407" w:rsidR="000A2989" w:rsidRPr="00233788" w:rsidRDefault="000A2989" w:rsidP="004E7B54">
      <w:pPr>
        <w:pStyle w:val="Nagwek2"/>
      </w:pPr>
      <w:bookmarkStart w:id="116"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6"/>
    </w:p>
    <w:p w14:paraId="30602449" w14:textId="7103D302" w:rsidR="00DE7193" w:rsidRPr="00233788" w:rsidRDefault="00DE7193" w:rsidP="004E7B54">
      <w:pPr>
        <w:pStyle w:val="Nagwek1"/>
      </w:pPr>
      <w:bookmarkStart w:id="117" w:name="_Toc66923615"/>
      <w:r w:rsidRPr="00233788">
        <w:lastRenderedPageBreak/>
        <w:t>Koncepcja zarządzania jakością uczelni z uwzględnieniem interesariuszy</w:t>
      </w:r>
      <w:bookmarkEnd w:id="117"/>
    </w:p>
    <w:p w14:paraId="419314F7" w14:textId="2959ADF8" w:rsidR="00DE7193" w:rsidRPr="00233788" w:rsidRDefault="00DE7193" w:rsidP="004E7B54">
      <w:pPr>
        <w:pStyle w:val="Nagwek2"/>
      </w:pPr>
      <w:bookmarkStart w:id="118" w:name="_Toc66923616"/>
      <w:r w:rsidRPr="00233788">
        <w:t>Jak wybrać najistotniejszych interesariuszy</w:t>
      </w:r>
      <w:bookmarkEnd w:id="118"/>
    </w:p>
    <w:p w14:paraId="7073D5F6" w14:textId="12407945" w:rsidR="00DE7193" w:rsidRPr="00233788" w:rsidRDefault="00DE7193" w:rsidP="004E7B54">
      <w:pPr>
        <w:pStyle w:val="Nagwek2"/>
      </w:pPr>
      <w:bookmarkStart w:id="119" w:name="_Toc66923617"/>
      <w:r w:rsidRPr="00233788">
        <w:t>Jak dowiedzieć się co jest wartościowe dla istotnych interesariuszy</w:t>
      </w:r>
      <w:bookmarkEnd w:id="119"/>
    </w:p>
    <w:p w14:paraId="4E78FE6B" w14:textId="6CD5C9B9" w:rsidR="00DE7193" w:rsidRPr="00233788" w:rsidRDefault="00DE7193" w:rsidP="004E7B54">
      <w:pPr>
        <w:pStyle w:val="Nagwek2"/>
      </w:pPr>
      <w:bookmarkStart w:id="120" w:name="_Toc66923618"/>
      <w:r w:rsidRPr="00233788">
        <w:t xml:space="preserve">Jak mierzyć </w:t>
      </w:r>
      <w:r w:rsidR="00F13BCF" w:rsidRPr="00233788">
        <w:t>poziom satysfakcji interesariuszy</w:t>
      </w:r>
      <w:bookmarkEnd w:id="120"/>
    </w:p>
    <w:p w14:paraId="60A8BA70" w14:textId="44053AD2" w:rsidR="004B4B7E" w:rsidRPr="00233788" w:rsidRDefault="004B4B7E" w:rsidP="004E7B54"/>
    <w:p w14:paraId="17AE65DB" w14:textId="5408BA91" w:rsidR="004B4B7E" w:rsidRPr="00233788" w:rsidRDefault="004B4B7E" w:rsidP="004E7B54">
      <w:pPr>
        <w:pStyle w:val="Nagwek2"/>
      </w:pPr>
      <w:bookmarkStart w:id="121" w:name="_Toc66923619"/>
      <w:r w:rsidRPr="00233788">
        <w:t>Metodologia doskonalenia jakości z wykorzystaniem pomiaru Indeksu Satysfakcji Interesariuszy</w:t>
      </w:r>
      <w:bookmarkEnd w:id="1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2" w:name="_Toc66923620"/>
      <w:r w:rsidRPr="00233788">
        <w:lastRenderedPageBreak/>
        <w:t>Wybrane aspekty pomiaru satysfakcji interesariuszy</w:t>
      </w:r>
      <w:r w:rsidR="00A931F6" w:rsidRPr="00233788">
        <w:t xml:space="preserve"> w świetle zarządzania uczelnią</w:t>
      </w:r>
      <w:bookmarkEnd w:id="122"/>
    </w:p>
    <w:p w14:paraId="1DEE404F" w14:textId="77777777" w:rsidR="000613B8" w:rsidRPr="00233788" w:rsidRDefault="000613B8" w:rsidP="004E7B54">
      <w:pPr>
        <w:pStyle w:val="Nagwek2"/>
        <w:rPr>
          <w:color w:val="FF0000"/>
        </w:rPr>
      </w:pPr>
      <w:r w:rsidRPr="00233788">
        <w:rPr>
          <w:color w:val="FF0000"/>
        </w:rPr>
        <w:t xml:space="preserve"> </w:t>
      </w:r>
      <w:bookmarkStart w:id="123"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3"/>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4" w:name="_Ref437120793"/>
      <w:bookmarkStart w:id="125"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4"/>
      <w:r w:rsidRPr="00233788">
        <w:rPr>
          <w:color w:val="FF0000"/>
        </w:rPr>
        <w:t xml:space="preserve"> Typologia interesariuszy wg Mitchell et al.</w:t>
      </w:r>
      <w:bookmarkEnd w:id="125"/>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6"/>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6"/>
      <w:r w:rsidR="00E5202E" w:rsidRPr="00233788">
        <w:rPr>
          <w:rStyle w:val="Odwoaniedokomentarza"/>
          <w:rFonts w:ascii="Times New Roman" w:eastAsia="Times New Roman" w:hAnsi="Times New Roman"/>
          <w:color w:val="FF0000"/>
          <w:szCs w:val="20"/>
          <w:lang w:eastAsia="pl-PL"/>
        </w:rPr>
        <w:commentReference w:id="126"/>
      </w:r>
    </w:p>
    <w:p w14:paraId="313B19D9" w14:textId="12DA823D" w:rsidR="007F21E4" w:rsidRPr="00233788" w:rsidRDefault="007F21E4" w:rsidP="004E7B54">
      <w:pPr>
        <w:pStyle w:val="Tytutabeli"/>
        <w:rPr>
          <w:color w:val="FF0000"/>
        </w:rPr>
      </w:pPr>
      <w:bookmarkStart w:id="127"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7"/>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8" w:name="_Toc66923622"/>
      <w:r w:rsidR="00A931F6" w:rsidRPr="00233788">
        <w:rPr>
          <w:color w:val="FF0000"/>
        </w:rPr>
        <w:t>Wybrane m</w:t>
      </w:r>
      <w:r w:rsidRPr="00233788">
        <w:rPr>
          <w:color w:val="FF0000"/>
        </w:rPr>
        <w:t>etody pomiaru jakości usług uczelni</w:t>
      </w:r>
      <w:bookmarkEnd w:id="12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9"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9"/>
    </w:p>
    <w:p w14:paraId="64870169" w14:textId="77777777" w:rsidR="00775336" w:rsidRPr="00233788" w:rsidRDefault="00074032" w:rsidP="004E7B54">
      <w:pPr>
        <w:rPr>
          <w:color w:val="FF0000"/>
        </w:rPr>
      </w:pPr>
      <w:commentRangeStart w:id="13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0"/>
      <w:r w:rsidR="00392740" w:rsidRPr="00233788">
        <w:rPr>
          <w:rStyle w:val="Odwoaniedokomentarza"/>
          <w:rFonts w:ascii="Times New Roman" w:eastAsia="Times New Roman" w:hAnsi="Times New Roman"/>
          <w:color w:val="FF0000"/>
          <w:szCs w:val="20"/>
          <w:lang w:eastAsia="pl-PL"/>
        </w:rPr>
        <w:commentReference w:id="130"/>
      </w:r>
    </w:p>
    <w:p w14:paraId="2A4E1574" w14:textId="77777777" w:rsidR="00775336" w:rsidRPr="00233788" w:rsidRDefault="00775336" w:rsidP="004E7B54">
      <w:pPr>
        <w:keepNext/>
        <w:rPr>
          <w:noProof/>
          <w:color w:val="FF0000"/>
          <w:lang w:eastAsia="pl-PL"/>
        </w:rPr>
      </w:pPr>
      <w:commentRangeStart w:id="13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2" w:name="_Toc437182118"/>
      <w:bookmarkStart w:id="133"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2"/>
      <w:bookmarkEnd w:id="133"/>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1"/>
      <w:r w:rsidR="008863F5" w:rsidRPr="00233788">
        <w:rPr>
          <w:rStyle w:val="Odwoaniedokomentarza"/>
          <w:rFonts w:ascii="Times New Roman" w:hAnsi="Times New Roman"/>
          <w:bCs w:val="0"/>
          <w:color w:val="FF0000"/>
          <w:szCs w:val="20"/>
          <w:lang w:eastAsia="pl-PL"/>
        </w:rPr>
        <w:commentReference w:id="13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4"/>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4"/>
      <w:r w:rsidR="000679B4" w:rsidRPr="00233788">
        <w:rPr>
          <w:rStyle w:val="Odwoaniedokomentarza"/>
          <w:rFonts w:ascii="Times New Roman" w:eastAsia="Times New Roman" w:hAnsi="Times New Roman"/>
          <w:color w:val="FF0000"/>
          <w:szCs w:val="20"/>
          <w:lang w:eastAsia="pl-PL"/>
        </w:rPr>
        <w:commentReference w:id="13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5"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6"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7" w:name="_Toc66923624"/>
      <w:r w:rsidRPr="00233788">
        <w:rPr>
          <w:color w:val="FF0000"/>
        </w:rPr>
        <w:lastRenderedPageBreak/>
        <w:t>Systemy zarządzania jakością na uczelniach technicznych</w:t>
      </w:r>
      <w:bookmarkEnd w:id="137"/>
    </w:p>
    <w:p w14:paraId="3A8616D9" w14:textId="77777777" w:rsidR="000613B8" w:rsidRPr="00233788" w:rsidRDefault="000613B8" w:rsidP="004E7B54">
      <w:pPr>
        <w:pStyle w:val="Nagwek2"/>
        <w:rPr>
          <w:color w:val="FF0000"/>
        </w:rPr>
      </w:pPr>
      <w:bookmarkStart w:id="138" w:name="_Toc66923625"/>
      <w:r w:rsidRPr="00233788">
        <w:rPr>
          <w:color w:val="FF0000"/>
        </w:rPr>
        <w:t>Rola zarządzania jakością w doskonaleniu usług uczelni technicznych</w:t>
      </w:r>
      <w:bookmarkEnd w:id="138"/>
    </w:p>
    <w:p w14:paraId="452768F6" w14:textId="77777777" w:rsidR="000613B8" w:rsidRPr="00233788" w:rsidRDefault="00D305FF" w:rsidP="004E7B54">
      <w:pPr>
        <w:pStyle w:val="Nagwek3"/>
        <w:rPr>
          <w:color w:val="FF0000"/>
        </w:rPr>
      </w:pPr>
      <w:bookmarkStart w:id="139" w:name="_Ref437120261"/>
      <w:bookmarkStart w:id="140" w:name="_Ref437120270"/>
      <w:bookmarkStart w:id="141" w:name="_Ref437181737"/>
      <w:bookmarkStart w:id="142"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9"/>
      <w:bookmarkEnd w:id="140"/>
      <w:bookmarkEnd w:id="141"/>
      <w:bookmarkEnd w:id="14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3"/>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3"/>
      <w:r w:rsidR="003E4049" w:rsidRPr="00233788">
        <w:rPr>
          <w:rStyle w:val="Odwoaniedokomentarza"/>
          <w:rFonts w:ascii="Times New Roman" w:eastAsia="Times New Roman" w:hAnsi="Times New Roman"/>
          <w:color w:val="FF0000"/>
          <w:szCs w:val="20"/>
          <w:lang w:eastAsia="pl-PL"/>
        </w:rPr>
        <w:commentReference w:id="143"/>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4"/>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4"/>
      <w:r w:rsidR="007F58A1" w:rsidRPr="00233788">
        <w:rPr>
          <w:rStyle w:val="Odwoaniedokomentarza"/>
          <w:rFonts w:ascii="Times New Roman" w:eastAsia="Times New Roman" w:hAnsi="Times New Roman"/>
          <w:color w:val="FF0000"/>
          <w:szCs w:val="20"/>
          <w:lang w:eastAsia="pl-PL"/>
        </w:rPr>
        <w:commentReference w:id="144"/>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5" w:name="_Ref437181501"/>
      <w:bookmarkStart w:id="146" w:name="_Ref437181494"/>
      <w:bookmarkStart w:id="147" w:name="_Toc437182119"/>
      <w:bookmarkStart w:id="148"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5"/>
      <w:r w:rsidRPr="00233788">
        <w:rPr>
          <w:color w:val="FF0000"/>
        </w:rPr>
        <w:t xml:space="preserve"> Schemat modelu jakości usług SERVQUAL</w:t>
      </w:r>
      <w:bookmarkEnd w:id="146"/>
      <w:bookmarkEnd w:id="147"/>
      <w:bookmarkEnd w:id="148"/>
    </w:p>
    <w:p w14:paraId="0224301B" w14:textId="1C984BE2" w:rsidR="00EB6B83" w:rsidRPr="006F7DC7" w:rsidRDefault="00EB6B83" w:rsidP="004E7B54">
      <w:pPr>
        <w:rPr>
          <w:color w:val="FF0000"/>
          <w:lang w:val="en-US" w:bidi="en-US"/>
        </w:rPr>
      </w:pPr>
      <w:bookmarkStart w:id="149"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9"/>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0" w:name="_Ref437181610"/>
      <w:bookmarkStart w:id="151" w:name="_Ref437181606"/>
      <w:bookmarkStart w:id="152"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0"/>
      <w:r w:rsidRPr="00233788">
        <w:rPr>
          <w:color w:val="FF0000"/>
        </w:rPr>
        <w:t xml:space="preserve"> Charakterystyka luk modelu SERVQUAL</w:t>
      </w:r>
      <w:bookmarkEnd w:id="151"/>
      <w:bookmarkEnd w:id="152"/>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3"/>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3"/>
      <w:r w:rsidR="008B715A" w:rsidRPr="00233788">
        <w:rPr>
          <w:rStyle w:val="Odwoaniedokomentarza"/>
          <w:rFonts w:ascii="Times New Roman" w:eastAsia="Times New Roman" w:hAnsi="Times New Roman"/>
          <w:color w:val="FF0000"/>
          <w:szCs w:val="20"/>
          <w:lang w:eastAsia="pl-PL"/>
        </w:rPr>
        <w:commentReference w:id="153"/>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4"/>
      <w:r w:rsidR="009D6EED" w:rsidRPr="00233788">
        <w:rPr>
          <w:color w:val="FF0000"/>
        </w:rPr>
        <w:t xml:space="preserve">podrozdziale </w:t>
      </w:r>
      <w:commentRangeEnd w:id="154"/>
      <w:r w:rsidR="009D6EED" w:rsidRPr="00233788">
        <w:rPr>
          <w:rStyle w:val="Odwoaniedokomentarza"/>
          <w:rFonts w:ascii="Times New Roman" w:eastAsia="Times New Roman" w:hAnsi="Times New Roman"/>
          <w:color w:val="FF0000"/>
          <w:szCs w:val="20"/>
          <w:lang w:eastAsia="pl-PL"/>
        </w:rPr>
        <w:commentReference w:id="154"/>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5"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5"/>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6" w:name="_Ref408740081"/>
      <w:bookmarkStart w:id="157" w:name="_Ref408740101"/>
      <w:bookmarkStart w:id="158" w:name="_Toc437182120"/>
      <w:bookmarkStart w:id="159"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6"/>
      <w:r w:rsidRPr="00233788">
        <w:rPr>
          <w:color w:val="FF0000"/>
          <w:sz w:val="20"/>
        </w:rPr>
        <w:t>. Model postrzeganej jakości usług.</w:t>
      </w:r>
      <w:bookmarkEnd w:id="157"/>
      <w:bookmarkEnd w:id="158"/>
      <w:bookmarkEnd w:id="159"/>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0"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0"/>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1"/>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1"/>
            <w:r w:rsidR="00F72A5C" w:rsidRPr="00233788">
              <w:rPr>
                <w:rStyle w:val="Odwoaniedokomentarza"/>
                <w:rFonts w:ascii="Times New Roman" w:eastAsia="Times New Roman" w:hAnsi="Times New Roman" w:cs="Times New Roman"/>
                <w:color w:val="FF0000"/>
                <w:szCs w:val="20"/>
                <w:lang w:val="pl-PL" w:eastAsia="pl-PL" w:bidi="ar-SA"/>
              </w:rPr>
              <w:commentReference w:id="161"/>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2"/>
      <w:r w:rsidRPr="00233788">
        <w:rPr>
          <w:color w:val="FF0000"/>
        </w:rPr>
        <w:t>poniżej</w:t>
      </w:r>
      <w:commentRangeEnd w:id="162"/>
      <w:r w:rsidRPr="00233788">
        <w:rPr>
          <w:rStyle w:val="Odwoaniedokomentarza"/>
          <w:rFonts w:ascii="Times New Roman" w:eastAsia="Times New Roman" w:hAnsi="Times New Roman"/>
          <w:color w:val="FF0000"/>
          <w:szCs w:val="20"/>
          <w:lang w:eastAsia="pl-PL"/>
        </w:rPr>
        <w:commentReference w:id="162"/>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3"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3"/>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4"/>
      <w:r w:rsidRPr="00233788">
        <w:rPr>
          <w:b/>
          <w:color w:val="FF0000"/>
        </w:rPr>
        <w:t xml:space="preserve">Uniwersalny wzorzec jakości usług </w:t>
      </w:r>
      <w:commentRangeEnd w:id="164"/>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4"/>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5" w:name="_Ref437117390"/>
      <w:bookmarkStart w:id="166" w:name="_Ref437117376"/>
      <w:bookmarkStart w:id="167"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5"/>
      <w:r w:rsidRPr="00233788">
        <w:rPr>
          <w:color w:val="FF0000"/>
        </w:rPr>
        <w:t xml:space="preserve"> Uniwersalny wzorzec jakości usług wg Kolmana i Tkaczyka</w:t>
      </w:r>
      <w:bookmarkEnd w:id="166"/>
      <w:bookmarkEnd w:id="167"/>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8"/>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9"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9"/>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8"/>
      <w:r w:rsidRPr="00233788">
        <w:rPr>
          <w:rStyle w:val="Odwoaniedokomentarza"/>
          <w:rFonts w:ascii="Times New Roman" w:eastAsia="Times New Roman" w:hAnsi="Times New Roman"/>
          <w:color w:val="FF0000"/>
          <w:szCs w:val="20"/>
          <w:lang w:eastAsia="pl-PL"/>
        </w:rPr>
        <w:commentReference w:id="168"/>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0"/>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0"/>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0"/>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1"/>
      <w:r w:rsidRPr="00233788">
        <w:rPr>
          <w:color w:val="FF0000"/>
        </w:rPr>
        <w:t>poniżej</w:t>
      </w:r>
      <w:commentRangeEnd w:id="171"/>
      <w:r w:rsidRPr="00233788">
        <w:rPr>
          <w:rStyle w:val="Odwoaniedokomentarza"/>
          <w:rFonts w:ascii="Times New Roman" w:eastAsia="Times New Roman" w:hAnsi="Times New Roman"/>
          <w:color w:val="FF0000"/>
          <w:szCs w:val="20"/>
          <w:lang w:eastAsia="pl-PL"/>
        </w:rPr>
        <w:commentReference w:id="171"/>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2"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2"/>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3" w:name="_Toc66923627"/>
      <w:r w:rsidRPr="00233788">
        <w:rPr>
          <w:color w:val="FF0000"/>
        </w:rPr>
        <w:t>Doskonalenie jakości z perspektywy różnych grup interesariuszy</w:t>
      </w:r>
      <w:r w:rsidR="00D305FF" w:rsidRPr="00233788">
        <w:rPr>
          <w:color w:val="FF0000"/>
        </w:rPr>
        <w:t xml:space="preserve"> uczelni</w:t>
      </w:r>
      <w:bookmarkEnd w:id="173"/>
    </w:p>
    <w:p w14:paraId="7C211714" w14:textId="307B8E16" w:rsidR="00A21C4A" w:rsidRPr="00233788" w:rsidRDefault="00A21C4A" w:rsidP="004E7B54">
      <w:pPr>
        <w:rPr>
          <w:color w:val="FF0000"/>
        </w:rPr>
      </w:pPr>
      <w:commentRangeStart w:id="174"/>
      <w:r w:rsidRPr="00233788">
        <w:rPr>
          <w:color w:val="FF0000"/>
        </w:rPr>
        <w:t>Doskonalenie jakości jest możliwe dopiero po</w:t>
      </w:r>
      <w:commentRangeEnd w:id="174"/>
      <w:r w:rsidR="00224E3C" w:rsidRPr="00233788">
        <w:rPr>
          <w:rStyle w:val="Odwoaniedokomentarza"/>
          <w:rFonts w:ascii="Times New Roman" w:eastAsia="Times New Roman" w:hAnsi="Times New Roman"/>
          <w:color w:val="FF0000"/>
          <w:szCs w:val="20"/>
          <w:lang w:eastAsia="pl-PL"/>
        </w:rPr>
        <w:commentReference w:id="17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5"/>
      <w:r w:rsidR="00224E3C" w:rsidRPr="00233788">
        <w:rPr>
          <w:color w:val="FF0000"/>
        </w:rPr>
        <w:t xml:space="preserve">podrozdziale </w:t>
      </w:r>
      <w:commentRangeEnd w:id="175"/>
      <w:r w:rsidR="00224E3C" w:rsidRPr="00233788">
        <w:rPr>
          <w:rStyle w:val="Odwoaniedokomentarza"/>
          <w:rFonts w:ascii="Times New Roman" w:eastAsia="Times New Roman" w:hAnsi="Times New Roman"/>
          <w:color w:val="FF0000"/>
          <w:szCs w:val="20"/>
          <w:lang w:eastAsia="pl-PL"/>
        </w:rPr>
        <w:commentReference w:id="17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6" w:name="_Ref411054421"/>
      <w:bookmarkStart w:id="177" w:name="_Ref411054409"/>
      <w:bookmarkStart w:id="178"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6"/>
      <w:r w:rsidRPr="00233788">
        <w:rPr>
          <w:color w:val="FF0000"/>
        </w:rPr>
        <w:t>. 8 zasad CAF dla edukacji, a grupy interesariuszy</w:t>
      </w:r>
      <w:bookmarkEnd w:id="177"/>
      <w:bookmarkEnd w:id="17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9"/>
      <w:r w:rsidRPr="00233788">
        <w:rPr>
          <w:color w:val="FF0000"/>
        </w:rPr>
        <w:t>tablica 3.</w:t>
      </w:r>
      <w:commentRangeEnd w:id="179"/>
      <w:r w:rsidR="002067EA" w:rsidRPr="00233788">
        <w:rPr>
          <w:rStyle w:val="Odwoaniedokomentarza"/>
          <w:rFonts w:ascii="Times New Roman" w:eastAsia="Times New Roman" w:hAnsi="Times New Roman"/>
          <w:color w:val="FF0000"/>
          <w:szCs w:val="20"/>
          <w:lang w:eastAsia="pl-PL"/>
        </w:rPr>
        <w:commentReference w:id="179"/>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0"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1" w:name="_Toc66923628"/>
      <w:r w:rsidRPr="00233788">
        <w:rPr>
          <w:color w:val="FF0000"/>
        </w:rPr>
        <w:t>Podejścia do doskonalenia jakości stosowane na uczelniach technicznych</w:t>
      </w:r>
      <w:bookmarkEnd w:id="18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2" w:name="_Toc66923629"/>
      <w:r w:rsidRPr="00233788">
        <w:rPr>
          <w:color w:val="FF0000"/>
        </w:rPr>
        <w:t>Wpływ zmian organizacyjnych na polskich uczelniach na zmiany w sposobach doskonalenia jakości</w:t>
      </w:r>
      <w:bookmarkEnd w:id="18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3" w:name="_Toc66923630"/>
      <w:r w:rsidRPr="00233788">
        <w:rPr>
          <w:color w:val="FF0000"/>
        </w:rPr>
        <w:lastRenderedPageBreak/>
        <w:t>Satysfakcja interesariuszy uczelni jako dane wejściowe systemów zarządzania jakością</w:t>
      </w:r>
      <w:bookmarkEnd w:id="183"/>
    </w:p>
    <w:p w14:paraId="160C9932" w14:textId="77777777" w:rsidR="000613B8" w:rsidRPr="00233788" w:rsidRDefault="000613B8" w:rsidP="004E7B54">
      <w:pPr>
        <w:pStyle w:val="Nagwek3"/>
        <w:rPr>
          <w:color w:val="FF0000"/>
        </w:rPr>
      </w:pPr>
      <w:bookmarkStart w:id="184" w:name="_Ref437093143"/>
      <w:bookmarkStart w:id="185" w:name="_Ref437093160"/>
      <w:bookmarkStart w:id="186" w:name="_Ref437181714"/>
      <w:bookmarkStart w:id="187"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4"/>
      <w:bookmarkEnd w:id="185"/>
      <w:bookmarkEnd w:id="186"/>
      <w:bookmarkEnd w:id="187"/>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8"/>
      <w:r w:rsidR="00115CF7" w:rsidRPr="00233788">
        <w:rPr>
          <w:color w:val="FF0000"/>
        </w:rPr>
        <w:t>poniżej</w:t>
      </w:r>
      <w:commentRangeEnd w:id="188"/>
      <w:r w:rsidR="00115CF7" w:rsidRPr="00233788">
        <w:rPr>
          <w:rStyle w:val="Odwoaniedokomentarza"/>
          <w:rFonts w:ascii="Times New Roman" w:eastAsia="Times New Roman" w:hAnsi="Times New Roman"/>
          <w:color w:val="FF0000"/>
          <w:szCs w:val="20"/>
          <w:lang w:eastAsia="pl-PL"/>
        </w:rPr>
        <w:commentReference w:id="188"/>
      </w:r>
      <w:r w:rsidR="00115CF7" w:rsidRPr="00233788">
        <w:rPr>
          <w:color w:val="FF0000"/>
        </w:rPr>
        <w:t>.</w:t>
      </w:r>
    </w:p>
    <w:p w14:paraId="72259FDA" w14:textId="06C7D26D" w:rsidR="005308C6" w:rsidRPr="00233788" w:rsidRDefault="005308C6" w:rsidP="004E7B54">
      <w:pPr>
        <w:pStyle w:val="Tytutabeli"/>
        <w:rPr>
          <w:color w:val="FF0000"/>
        </w:rPr>
      </w:pPr>
      <w:bookmarkStart w:id="189" w:name="_Ref437191499"/>
      <w:bookmarkStart w:id="190"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9"/>
      <w:r w:rsidRPr="00233788">
        <w:rPr>
          <w:color w:val="FF0000"/>
        </w:rPr>
        <w:t xml:space="preserve"> Twierdzenia do budowy kwestionariusza badania jakości usług SERVQUAL</w:t>
      </w:r>
      <w:bookmarkEnd w:id="19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1"/>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A62612"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A62612"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1"/>
      <w:r w:rsidR="00534411" w:rsidRPr="00233788">
        <w:rPr>
          <w:rStyle w:val="Odwoaniedokomentarza"/>
          <w:rFonts w:ascii="Times New Roman" w:eastAsia="Times New Roman" w:hAnsi="Times New Roman"/>
          <w:color w:val="FF0000"/>
          <w:szCs w:val="20"/>
          <w:lang w:eastAsia="pl-PL"/>
        </w:rPr>
        <w:commentReference w:id="19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2" w:name="_Toc66923632"/>
      <w:r w:rsidRPr="00233788">
        <w:rPr>
          <w:color w:val="FF0000"/>
        </w:rPr>
        <w:t>Ocena efektów działań uczelni– analiza satysfakcji interesariuszy</w:t>
      </w:r>
      <w:bookmarkEnd w:id="192"/>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3"/>
      <w:r w:rsidRPr="00233788">
        <w:rPr>
          <w:color w:val="FF0000"/>
        </w:rPr>
        <w:t>(uzupełnić)</w:t>
      </w:r>
      <w:commentRangeEnd w:id="193"/>
      <w:r w:rsidRPr="00233788">
        <w:rPr>
          <w:rStyle w:val="Odwoaniedokomentarza"/>
          <w:rFonts w:ascii="Times New Roman" w:eastAsia="Times New Roman" w:hAnsi="Times New Roman"/>
          <w:color w:val="FF0000"/>
          <w:szCs w:val="20"/>
          <w:lang w:eastAsia="pl-PL"/>
        </w:rPr>
        <w:commentReference w:id="19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4"/>
      <w:r w:rsidRPr="00233788">
        <w:rPr>
          <w:color w:val="FF0000"/>
        </w:rPr>
        <w:t>poniżej</w:t>
      </w:r>
      <w:commentRangeEnd w:id="194"/>
      <w:r w:rsidRPr="00233788">
        <w:rPr>
          <w:rStyle w:val="Odwoaniedokomentarza"/>
          <w:rFonts w:ascii="Times New Roman" w:eastAsia="Times New Roman" w:hAnsi="Times New Roman"/>
          <w:color w:val="FF0000"/>
          <w:szCs w:val="20"/>
          <w:lang w:eastAsia="pl-PL"/>
        </w:rPr>
        <w:commentReference w:id="194"/>
      </w:r>
      <w:r w:rsidRPr="00233788">
        <w:rPr>
          <w:color w:val="FF0000"/>
        </w:rPr>
        <w:t>.</w:t>
      </w:r>
    </w:p>
    <w:p w14:paraId="48265A62" w14:textId="4E1845A5" w:rsidR="00071C92" w:rsidRPr="00233788" w:rsidRDefault="00071C92" w:rsidP="004E7B54">
      <w:pPr>
        <w:pStyle w:val="Tytutabeli"/>
        <w:rPr>
          <w:color w:val="FF0000"/>
        </w:rPr>
      </w:pPr>
      <w:bookmarkStart w:id="195"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5"/>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6"/>
            <w:r w:rsidRPr="00233788">
              <w:rPr>
                <w:rFonts w:cs="Arial"/>
                <w:color w:val="FF0000"/>
                <w:sz w:val="20"/>
                <w:szCs w:val="20"/>
                <w:lang w:val="pl-PL"/>
              </w:rPr>
              <w:t>(uzupełnić)</w:t>
            </w:r>
            <w:commentRangeEnd w:id="196"/>
            <w:r w:rsidRPr="00233788">
              <w:rPr>
                <w:rStyle w:val="Odwoaniedokomentarza"/>
                <w:rFonts w:eastAsia="Times New Roman" w:cs="Arial"/>
                <w:color w:val="FF0000"/>
                <w:sz w:val="20"/>
                <w:szCs w:val="20"/>
                <w:lang w:val="pl-PL" w:eastAsia="pl-PL"/>
              </w:rPr>
              <w:commentReference w:id="19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7"/>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7"/>
      <w:r w:rsidRPr="00233788">
        <w:rPr>
          <w:rStyle w:val="Odwoaniedokomentarza"/>
          <w:rFonts w:ascii="Times New Roman" w:eastAsia="Times New Roman" w:hAnsi="Times New Roman"/>
          <w:color w:val="FF0000"/>
          <w:szCs w:val="20"/>
          <w:lang w:eastAsia="pl-PL"/>
        </w:rPr>
        <w:commentReference w:id="19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9" w:name="_Ref299535511"/>
      <w:bookmarkStart w:id="200" w:name="_Toc304232706"/>
      <w:bookmarkStart w:id="20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9"/>
      <w:r w:rsidRPr="00233788">
        <w:rPr>
          <w:color w:val="FF0000"/>
          <w:sz w:val="22"/>
        </w:rPr>
        <w:t xml:space="preserve"> Kategorie ranking EDUNIVERSAL</w:t>
      </w:r>
      <w:bookmarkEnd w:id="200"/>
      <w:bookmarkEnd w:id="20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8"/>
      <w:r w:rsidRPr="00233788">
        <w:rPr>
          <w:rStyle w:val="Odwoaniedokomentarza"/>
          <w:rFonts w:ascii="Times New Roman" w:eastAsia="Times New Roman" w:hAnsi="Times New Roman"/>
          <w:color w:val="FF0000"/>
          <w:szCs w:val="20"/>
          <w:lang w:eastAsia="pl-PL"/>
        </w:rPr>
        <w:commentReference w:id="19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2"/>
      <w:r w:rsidRPr="00233788">
        <w:rPr>
          <w:rStyle w:val="Odwoaniedokomentarza"/>
          <w:rFonts w:ascii="Times New Roman" w:eastAsia="Times New Roman" w:hAnsi="Times New Roman"/>
          <w:color w:val="FF0000"/>
          <w:szCs w:val="20"/>
          <w:lang w:eastAsia="pl-PL"/>
        </w:rPr>
        <w:commentReference w:id="20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3"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3"/>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4"/>
      <w:r w:rsidR="00C560B5" w:rsidRPr="00233788">
        <w:rPr>
          <w:rStyle w:val="Odwoaniedokomentarza"/>
          <w:rFonts w:ascii="Times New Roman" w:eastAsia="Times New Roman" w:hAnsi="Times New Roman"/>
          <w:color w:val="FF0000"/>
          <w:szCs w:val="20"/>
          <w:lang w:eastAsia="pl-PL"/>
        </w:rPr>
        <w:commentReference w:id="204"/>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5" w:name="_Ref437120725"/>
      <w:bookmarkStart w:id="206" w:name="_Ref437120720"/>
      <w:bookmarkStart w:id="207"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5"/>
      <w:r w:rsidRPr="00233788">
        <w:rPr>
          <w:color w:val="FF0000"/>
        </w:rPr>
        <w:t xml:space="preserve"> Rola interesariuszy w działaniach na rzez projektowania i doskonalenia systemów zarządzania jakością uczelni.</w:t>
      </w:r>
      <w:bookmarkEnd w:id="206"/>
      <w:bookmarkEnd w:id="20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8" w:name="_Toc66923634"/>
      <w:r w:rsidRPr="00233788">
        <w:rPr>
          <w:color w:val="FF0000"/>
        </w:rPr>
        <w:lastRenderedPageBreak/>
        <w:t>Metody pomiaru satysfakcji interesariuszy uczelni technicznej</w:t>
      </w:r>
      <w:bookmarkEnd w:id="208"/>
    </w:p>
    <w:p w14:paraId="1976DC64" w14:textId="77777777" w:rsidR="000613B8" w:rsidRPr="00233788" w:rsidRDefault="000613B8" w:rsidP="004E7B54">
      <w:pPr>
        <w:pStyle w:val="Nagwek2"/>
        <w:rPr>
          <w:color w:val="FF0000"/>
        </w:rPr>
      </w:pPr>
      <w:bookmarkStart w:id="209" w:name="_Toc66923635"/>
      <w:r w:rsidRPr="00233788">
        <w:rPr>
          <w:color w:val="FF0000"/>
        </w:rPr>
        <w:t>Metody pomiaru satysfakcji interesariuszy uczelni technicznych w Polsce – identyfikacja wskaźników</w:t>
      </w:r>
      <w:bookmarkEnd w:id="20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0" w:name="_Toc66923636"/>
      <w:r w:rsidRPr="00233788">
        <w:rPr>
          <w:color w:val="FF0000"/>
        </w:rPr>
        <w:t>Weryfikacja przydatności metod pomiaru i wskaźników satysfakcji interesariuszy uczelni technicznych w Polsce</w:t>
      </w:r>
      <w:bookmarkEnd w:id="210"/>
    </w:p>
    <w:p w14:paraId="0AB3443B" w14:textId="77777777" w:rsidR="000613B8" w:rsidRPr="00233788" w:rsidRDefault="000613B8" w:rsidP="004E7B54">
      <w:pPr>
        <w:pStyle w:val="Nagwek3"/>
        <w:rPr>
          <w:color w:val="FF0000"/>
        </w:rPr>
      </w:pPr>
      <w:bookmarkStart w:id="211" w:name="_Toc66923637"/>
      <w:r w:rsidRPr="00233788">
        <w:rPr>
          <w:color w:val="FF0000"/>
        </w:rPr>
        <w:t>Cele i założenia badań statystyczno-empirycznych</w:t>
      </w:r>
      <w:bookmarkEnd w:id="211"/>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2" w:name="_Ref437094338"/>
      <w:bookmarkStart w:id="213" w:name="_Ref437094349"/>
      <w:bookmarkStart w:id="214" w:name="_Toc437182121"/>
      <w:bookmarkStart w:id="215"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3"/>
      <w:bookmarkEnd w:id="214"/>
      <w:bookmarkEnd w:id="21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6"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7"/>
      <w:r w:rsidRPr="00233788">
        <w:rPr>
          <w:color w:val="FF0000"/>
        </w:rPr>
        <w:t>społeczeństwo, społeczność lokalna,</w:t>
      </w:r>
      <w:commentRangeEnd w:id="217"/>
      <w:r w:rsidR="001D3A8E" w:rsidRPr="00233788">
        <w:rPr>
          <w:rStyle w:val="Odwoaniedokomentarza"/>
          <w:rFonts w:ascii="Times New Roman" w:eastAsia="Times New Roman" w:hAnsi="Times New Roman"/>
          <w:color w:val="FF0000"/>
          <w:szCs w:val="20"/>
          <w:lang w:eastAsia="pl-PL"/>
        </w:rPr>
        <w:commentReference w:id="21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8"/>
      <w:r w:rsidRPr="00233788">
        <w:rPr>
          <w:color w:val="FF0000"/>
        </w:rPr>
        <w:t>Przykładowe kwestionariusze do badania satysfakcji interesariuszy przedstawiono w załącznikach</w:t>
      </w:r>
      <w:commentRangeEnd w:id="218"/>
      <w:r w:rsidRPr="00233788">
        <w:rPr>
          <w:rStyle w:val="Odwoaniedokomentarza"/>
          <w:rFonts w:ascii="Times New Roman" w:eastAsia="Times New Roman" w:hAnsi="Times New Roman"/>
          <w:color w:val="FF0000"/>
          <w:szCs w:val="20"/>
          <w:lang w:eastAsia="pl-PL"/>
        </w:rPr>
        <w:commentReference w:id="218"/>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9"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0"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0"/>
    </w:p>
    <w:p w14:paraId="4960BDF3" w14:textId="77777777" w:rsidR="000613B8" w:rsidRPr="00233788" w:rsidRDefault="000613B8" w:rsidP="004E7B54">
      <w:pPr>
        <w:pStyle w:val="Nagwek2"/>
        <w:rPr>
          <w:color w:val="FF0000"/>
        </w:rPr>
      </w:pPr>
      <w:bookmarkStart w:id="221" w:name="_Toc66923639"/>
      <w:r w:rsidRPr="00233788">
        <w:rPr>
          <w:color w:val="FF0000"/>
        </w:rPr>
        <w:t>Propozycja zestawu wybranych wskaźników skuteczności działań uczelni technicznych w Polsce</w:t>
      </w:r>
      <w:bookmarkEnd w:id="221"/>
    </w:p>
    <w:p w14:paraId="1F63FD01" w14:textId="77777777" w:rsidR="000613B8" w:rsidRPr="00233788" w:rsidRDefault="000613B8" w:rsidP="004E7B54">
      <w:pPr>
        <w:pStyle w:val="Nagwek1"/>
        <w:rPr>
          <w:color w:val="FF0000"/>
        </w:rPr>
      </w:pPr>
      <w:bookmarkStart w:id="222" w:name="_Toc66923640"/>
      <w:r w:rsidRPr="00233788">
        <w:rPr>
          <w:color w:val="FF0000"/>
        </w:rPr>
        <w:lastRenderedPageBreak/>
        <w:t>Zastosowanie metod pomiaru satysfakcji interesariuszy w doskonaleniu systemów zarządzania jakością polskich uczelni technicznych</w:t>
      </w:r>
      <w:bookmarkEnd w:id="222"/>
    </w:p>
    <w:p w14:paraId="59EDCE27" w14:textId="77777777" w:rsidR="000613B8" w:rsidRPr="00233788" w:rsidRDefault="000613B8" w:rsidP="004E7B54">
      <w:pPr>
        <w:pStyle w:val="Nagwek2"/>
        <w:rPr>
          <w:color w:val="FF0000"/>
        </w:rPr>
      </w:pPr>
      <w:bookmarkStart w:id="223" w:name="_Toc66923641"/>
      <w:r w:rsidRPr="00233788">
        <w:rPr>
          <w:color w:val="FF0000"/>
        </w:rPr>
        <w:t>Powiązania pomiędzy informacjami o satysfakcji interesariuszy, a systemami zarządzania jakością</w:t>
      </w:r>
      <w:bookmarkEnd w:id="223"/>
    </w:p>
    <w:p w14:paraId="130A9041" w14:textId="77777777" w:rsidR="000613B8" w:rsidRPr="00233788" w:rsidRDefault="000613B8" w:rsidP="004E7B54">
      <w:pPr>
        <w:pStyle w:val="Nagwek2"/>
        <w:rPr>
          <w:color w:val="FF0000"/>
        </w:rPr>
      </w:pPr>
      <w:bookmarkStart w:id="224" w:name="_Toc66923642"/>
      <w:r w:rsidRPr="00233788">
        <w:rPr>
          <w:color w:val="FF0000"/>
        </w:rPr>
        <w:t>Model doskonalenia systemów zarządzania jakością polskich uczelni technicznych wykorzystujący informacje z pomiaru satysfakcji interesariuszy uczelni technicznych</w:t>
      </w:r>
      <w:bookmarkEnd w:id="224"/>
    </w:p>
    <w:p w14:paraId="174CB82D" w14:textId="77777777" w:rsidR="000613B8" w:rsidRPr="00233788" w:rsidRDefault="000613B8" w:rsidP="004E7B54">
      <w:pPr>
        <w:pStyle w:val="Nagwek1"/>
        <w:numPr>
          <w:ilvl w:val="0"/>
          <w:numId w:val="0"/>
        </w:numPr>
        <w:ind w:left="432"/>
      </w:pPr>
      <w:bookmarkStart w:id="225" w:name="_Toc66923643"/>
      <w:r w:rsidRPr="00233788">
        <w:lastRenderedPageBreak/>
        <w:t>Rekapitulacja</w:t>
      </w:r>
      <w:bookmarkEnd w:id="225"/>
    </w:p>
    <w:p w14:paraId="7542506A" w14:textId="77777777" w:rsidR="000613B8" w:rsidRPr="00233788" w:rsidRDefault="00B758DF" w:rsidP="004E7B54">
      <w:pPr>
        <w:pStyle w:val="Nagwek1"/>
      </w:pPr>
      <w:bookmarkStart w:id="226" w:name="_Toc66923644"/>
      <w:r w:rsidRPr="00233788">
        <w:lastRenderedPageBreak/>
        <w:t>Spis literatury</w:t>
      </w:r>
      <w:bookmarkEnd w:id="226"/>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7" w:name="_Toc66923645"/>
      <w:r w:rsidRPr="00233788">
        <w:lastRenderedPageBreak/>
        <w:t>Spis literatury Mendeley</w:t>
      </w:r>
      <w:bookmarkEnd w:id="227"/>
    </w:p>
    <w:p w14:paraId="0C7B298B" w14:textId="5D8904BA" w:rsidR="00A0762C" w:rsidRPr="00A0762C" w:rsidRDefault="002648F4" w:rsidP="00A0762C">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A0762C" w:rsidRPr="00A0762C">
        <w:rPr>
          <w:rFonts w:cs="Arial"/>
          <w:noProof/>
          <w:szCs w:val="24"/>
        </w:rPr>
        <w:t xml:space="preserve">Alves, H. (2010). Perceived value index in higher education. </w:t>
      </w:r>
      <w:r w:rsidR="00A0762C" w:rsidRPr="00A0762C">
        <w:rPr>
          <w:rFonts w:cs="Arial"/>
          <w:i/>
          <w:iCs/>
          <w:noProof/>
          <w:szCs w:val="24"/>
        </w:rPr>
        <w:t>Innovative Marketing</w:t>
      </w:r>
      <w:r w:rsidR="00A0762C" w:rsidRPr="00A0762C">
        <w:rPr>
          <w:rFonts w:cs="Arial"/>
          <w:noProof/>
          <w:szCs w:val="24"/>
        </w:rPr>
        <w:t xml:space="preserve">, </w:t>
      </w:r>
      <w:r w:rsidR="00A0762C" w:rsidRPr="00A0762C">
        <w:rPr>
          <w:rFonts w:cs="Arial"/>
          <w:i/>
          <w:iCs/>
          <w:noProof/>
          <w:szCs w:val="24"/>
        </w:rPr>
        <w:t>6</w:t>
      </w:r>
      <w:r w:rsidR="00A0762C" w:rsidRPr="00A0762C">
        <w:rPr>
          <w:rFonts w:cs="Arial"/>
          <w:noProof/>
          <w:szCs w:val="24"/>
        </w:rPr>
        <w:t>(2), 33–42.</w:t>
      </w:r>
    </w:p>
    <w:p w14:paraId="6BF57FD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0762C">
        <w:rPr>
          <w:rFonts w:cs="Arial"/>
          <w:i/>
          <w:iCs/>
          <w:noProof/>
          <w:szCs w:val="24"/>
        </w:rPr>
        <w:t>Nauka</w:t>
      </w:r>
      <w:r w:rsidRPr="00A0762C">
        <w:rPr>
          <w:rFonts w:cs="Arial"/>
          <w:noProof/>
          <w:szCs w:val="24"/>
        </w:rPr>
        <w:t>.</w:t>
      </w:r>
    </w:p>
    <w:p w14:paraId="4436BD8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ARWU. (2020). </w:t>
      </w:r>
      <w:r w:rsidRPr="00A0762C">
        <w:rPr>
          <w:rFonts w:cs="Arial"/>
          <w:i/>
          <w:iCs/>
          <w:noProof/>
          <w:szCs w:val="24"/>
        </w:rPr>
        <w:t>ARWU World University Rankings 2020</w:t>
      </w:r>
      <w:r w:rsidRPr="00A0762C">
        <w:rPr>
          <w:rFonts w:cs="Arial"/>
          <w:noProof/>
          <w:szCs w:val="24"/>
        </w:rPr>
        <w:t>. Ranking Shanghai. http://www.shanghairanking.com/ARWU2020.html</w:t>
      </w:r>
    </w:p>
    <w:p w14:paraId="03122DF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Austin, A. E. (1990). Faculty cultures, faculty values. </w:t>
      </w:r>
      <w:r w:rsidRPr="00A0762C">
        <w:rPr>
          <w:rFonts w:cs="Arial"/>
          <w:i/>
          <w:iCs/>
          <w:noProof/>
          <w:szCs w:val="24"/>
        </w:rPr>
        <w:t>New directions for institutional research</w:t>
      </w:r>
      <w:r w:rsidRPr="00A0762C">
        <w:rPr>
          <w:rFonts w:cs="Arial"/>
          <w:noProof/>
          <w:szCs w:val="24"/>
        </w:rPr>
        <w:t xml:space="preserve">, </w:t>
      </w:r>
      <w:r w:rsidRPr="00A0762C">
        <w:rPr>
          <w:rFonts w:cs="Arial"/>
          <w:i/>
          <w:iCs/>
          <w:noProof/>
          <w:szCs w:val="24"/>
        </w:rPr>
        <w:t>1990</w:t>
      </w:r>
      <w:r w:rsidRPr="00A0762C">
        <w:rPr>
          <w:rFonts w:cs="Arial"/>
          <w:noProof/>
          <w:szCs w:val="24"/>
        </w:rPr>
        <w:t>(68), 61–74.</w:t>
      </w:r>
    </w:p>
    <w:p w14:paraId="6B7A974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Barker, K. (2007). The UK Research Assessment Exercise: the evolution of a national research evaluation system. </w:t>
      </w:r>
      <w:r w:rsidRPr="00A0762C">
        <w:rPr>
          <w:rFonts w:cs="Arial"/>
          <w:i/>
          <w:iCs/>
          <w:noProof/>
          <w:szCs w:val="24"/>
        </w:rPr>
        <w:t>Research Evaluation</w:t>
      </w:r>
      <w:r w:rsidRPr="00A0762C">
        <w:rPr>
          <w:rFonts w:cs="Arial"/>
          <w:noProof/>
          <w:szCs w:val="24"/>
        </w:rPr>
        <w:t xml:space="preserve">, </w:t>
      </w:r>
      <w:r w:rsidRPr="00A0762C">
        <w:rPr>
          <w:rFonts w:cs="Arial"/>
          <w:i/>
          <w:iCs/>
          <w:noProof/>
          <w:szCs w:val="24"/>
        </w:rPr>
        <w:t>16</w:t>
      </w:r>
      <w:r w:rsidRPr="00A0762C">
        <w:rPr>
          <w:rFonts w:cs="Arial"/>
          <w:noProof/>
          <w:szCs w:val="24"/>
        </w:rPr>
        <w:t>(1), 3–12. https://doi.org/10.3152/095820207X190674</w:t>
      </w:r>
    </w:p>
    <w:p w14:paraId="590B49C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Belash, O., Popov, M., Ryzhov, N., Ryaskov, Y., Shaposhnikov, S., &amp; Shestopalov, M. (2015). Research on University Education Quality Assurance: Methodology and Results of Stakeholders’ Satisfaction Monitoring. </w:t>
      </w:r>
      <w:r w:rsidRPr="00A0762C">
        <w:rPr>
          <w:rFonts w:cs="Arial"/>
          <w:i/>
          <w:iCs/>
          <w:noProof/>
          <w:szCs w:val="24"/>
        </w:rPr>
        <w:t>Procedia - Social and Behavioral Sciences</w:t>
      </w:r>
      <w:r w:rsidRPr="00A0762C">
        <w:rPr>
          <w:rFonts w:cs="Arial"/>
          <w:noProof/>
          <w:szCs w:val="24"/>
        </w:rPr>
        <w:t xml:space="preserve">, </w:t>
      </w:r>
      <w:r w:rsidRPr="00A0762C">
        <w:rPr>
          <w:rFonts w:cs="Arial"/>
          <w:i/>
          <w:iCs/>
          <w:noProof/>
          <w:szCs w:val="24"/>
        </w:rPr>
        <w:t>214</w:t>
      </w:r>
      <w:r w:rsidRPr="00A0762C">
        <w:rPr>
          <w:rFonts w:cs="Arial"/>
          <w:noProof/>
          <w:szCs w:val="24"/>
        </w:rPr>
        <w:t>(June), 344–358. https://doi.org/10.1016/j.sbspro.2015.11.658</w:t>
      </w:r>
    </w:p>
    <w:p w14:paraId="2119475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Blackmore, P., &amp; Kandiko, C. B. C. B. (2011). Motivation in academic life: a prestige economy. </w:t>
      </w:r>
      <w:r w:rsidRPr="00A0762C">
        <w:rPr>
          <w:rFonts w:cs="Arial"/>
          <w:i/>
          <w:iCs/>
          <w:noProof/>
          <w:szCs w:val="24"/>
        </w:rPr>
        <w:t>Research in Post-Compulsory Education</w:t>
      </w:r>
      <w:r w:rsidRPr="00A0762C">
        <w:rPr>
          <w:rFonts w:cs="Arial"/>
          <w:noProof/>
          <w:szCs w:val="24"/>
        </w:rPr>
        <w:t xml:space="preserve">, </w:t>
      </w:r>
      <w:r w:rsidRPr="00A0762C">
        <w:rPr>
          <w:rFonts w:cs="Arial"/>
          <w:i/>
          <w:iCs/>
          <w:noProof/>
          <w:szCs w:val="24"/>
        </w:rPr>
        <w:t>16</w:t>
      </w:r>
      <w:r w:rsidRPr="00A0762C">
        <w:rPr>
          <w:rFonts w:cs="Arial"/>
          <w:noProof/>
          <w:szCs w:val="24"/>
        </w:rPr>
        <w:t>(4), 399–411. https://doi.org/10.1080/13596748.2011.626971</w:t>
      </w:r>
    </w:p>
    <w:p w14:paraId="61D34A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Broadhead, L.-A., &amp; Howard, S. (1998). The Research Assessment Exercise. </w:t>
      </w:r>
      <w:r w:rsidRPr="00A0762C">
        <w:rPr>
          <w:rFonts w:cs="Arial"/>
          <w:i/>
          <w:iCs/>
          <w:noProof/>
          <w:szCs w:val="24"/>
        </w:rPr>
        <w:t>education policy analysis archives</w:t>
      </w:r>
      <w:r w:rsidRPr="00A0762C">
        <w:rPr>
          <w:rFonts w:cs="Arial"/>
          <w:noProof/>
          <w:szCs w:val="24"/>
        </w:rPr>
        <w:t xml:space="preserve">, </w:t>
      </w:r>
      <w:r w:rsidRPr="00A0762C">
        <w:rPr>
          <w:rFonts w:cs="Arial"/>
          <w:i/>
          <w:iCs/>
          <w:noProof/>
          <w:szCs w:val="24"/>
        </w:rPr>
        <w:t>6</w:t>
      </w:r>
      <w:r w:rsidRPr="00A0762C">
        <w:rPr>
          <w:rFonts w:cs="Arial"/>
          <w:noProof/>
          <w:szCs w:val="24"/>
        </w:rPr>
        <w:t>, 8. https://doi.org/10.14507/epaa.v6n8.1998</w:t>
      </w:r>
    </w:p>
    <w:p w14:paraId="01DEAF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Campbell, C. M. C. M., Jimenez, M., &amp; Arrozal, C. A. N. C. A. N. (2019). Prestige or education: college teaching and rigor of courses in prestigious and non-prestigious institutions in the U.S.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77</w:t>
      </w:r>
      <w:r w:rsidRPr="00A0762C">
        <w:rPr>
          <w:rFonts w:cs="Arial"/>
          <w:noProof/>
          <w:szCs w:val="24"/>
        </w:rPr>
        <w:t>(4), 717–738. https://doi.org/10.1007/s10734-018-0297-3</w:t>
      </w:r>
    </w:p>
    <w:p w14:paraId="570748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Carayannis, E. G., &amp; Campbell, D. F. J. (2009). „Mode 3” and „Quadruple Helix”: toward a 21st century fractal innovation ecosystem. </w:t>
      </w:r>
      <w:r w:rsidRPr="00A0762C">
        <w:rPr>
          <w:rFonts w:cs="Arial"/>
          <w:i/>
          <w:iCs/>
          <w:noProof/>
          <w:szCs w:val="24"/>
        </w:rPr>
        <w:t>International Journal of Technology Management</w:t>
      </w:r>
      <w:r w:rsidRPr="00A0762C">
        <w:rPr>
          <w:rFonts w:cs="Arial"/>
          <w:noProof/>
          <w:szCs w:val="24"/>
        </w:rPr>
        <w:t xml:space="preserve">, </w:t>
      </w:r>
      <w:r w:rsidRPr="00A0762C">
        <w:rPr>
          <w:rFonts w:cs="Arial"/>
          <w:i/>
          <w:iCs/>
          <w:noProof/>
          <w:szCs w:val="24"/>
        </w:rPr>
        <w:t>46</w:t>
      </w:r>
      <w:r w:rsidRPr="00A0762C">
        <w:rPr>
          <w:rFonts w:cs="Arial"/>
          <w:noProof/>
          <w:szCs w:val="24"/>
        </w:rPr>
        <w:t>(3/4), 201. https://doi.org/10.1504/IJTM.2009.023374</w:t>
      </w:r>
    </w:p>
    <w:p w14:paraId="4D7A4A3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(1972). The organizational saga in higher education. </w:t>
      </w:r>
      <w:r w:rsidRPr="00A0762C">
        <w:rPr>
          <w:rFonts w:cs="Arial"/>
          <w:i/>
          <w:iCs/>
          <w:noProof/>
          <w:szCs w:val="24"/>
        </w:rPr>
        <w:t>Administrative science quarterly</w:t>
      </w:r>
      <w:r w:rsidRPr="00A0762C">
        <w:rPr>
          <w:rFonts w:cs="Arial"/>
          <w:noProof/>
          <w:szCs w:val="24"/>
        </w:rPr>
        <w:t>, 178–184.</w:t>
      </w:r>
    </w:p>
    <w:p w14:paraId="677D14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(1980). </w:t>
      </w:r>
      <w:r w:rsidRPr="00A0762C">
        <w:rPr>
          <w:rFonts w:cs="Arial"/>
          <w:i/>
          <w:iCs/>
          <w:noProof/>
          <w:szCs w:val="24"/>
        </w:rPr>
        <w:t>Academic Culture</w:t>
      </w:r>
      <w:r w:rsidRPr="00A0762C">
        <w:rPr>
          <w:rFonts w:cs="Arial"/>
          <w:noProof/>
          <w:szCs w:val="24"/>
        </w:rPr>
        <w:t xml:space="preserve"> (Nr 42). Yale University Higher Education Research Group.</w:t>
      </w:r>
    </w:p>
    <w:p w14:paraId="44840AF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Collyer, F. (2013). The production of scholarly knowledge in the global market arena: University ranking systems, prestige and power. </w:t>
      </w:r>
      <w:r w:rsidRPr="00A0762C">
        <w:rPr>
          <w:rFonts w:cs="Arial"/>
          <w:i/>
          <w:iCs/>
          <w:noProof/>
          <w:szCs w:val="24"/>
        </w:rPr>
        <w:t>Critical Studies in Education</w:t>
      </w:r>
      <w:r w:rsidRPr="00A0762C">
        <w:rPr>
          <w:rFonts w:cs="Arial"/>
          <w:noProof/>
          <w:szCs w:val="24"/>
        </w:rPr>
        <w:t xml:space="preserve">, </w:t>
      </w:r>
      <w:r w:rsidRPr="00A0762C">
        <w:rPr>
          <w:rFonts w:cs="Arial"/>
          <w:i/>
          <w:iCs/>
          <w:noProof/>
          <w:szCs w:val="24"/>
        </w:rPr>
        <w:t>54</w:t>
      </w:r>
      <w:r w:rsidRPr="00A0762C">
        <w:rPr>
          <w:rFonts w:cs="Arial"/>
          <w:noProof/>
          <w:szCs w:val="24"/>
        </w:rPr>
        <w:t>(3), 245–259. https://doi.org/10.1080/17508487.2013.788049</w:t>
      </w:r>
    </w:p>
    <w:p w14:paraId="18A52F8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Cwynar, K. M. (2005). THE IDEA OF THE UNIVERSITY IN EUROPEAN CULTURE. </w:t>
      </w:r>
      <w:r w:rsidRPr="00A0762C">
        <w:rPr>
          <w:rFonts w:cs="Arial"/>
          <w:i/>
          <w:iCs/>
          <w:noProof/>
          <w:szCs w:val="24"/>
        </w:rPr>
        <w:t>Polityka i Społeczeństwo</w:t>
      </w:r>
      <w:r w:rsidRPr="00A0762C">
        <w:rPr>
          <w:rFonts w:cs="Arial"/>
          <w:noProof/>
          <w:szCs w:val="24"/>
        </w:rPr>
        <w:t>, 60–72.</w:t>
      </w:r>
    </w:p>
    <w:p w14:paraId="141DD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Dąbrowski, T. J., Brdulak, H., Jastrzębska, E., &amp; Legutko-kobus, P. (2018). Teaching methods and programs University Social Responsibility Strategies. </w:t>
      </w:r>
      <w:r w:rsidRPr="00A0762C">
        <w:rPr>
          <w:rFonts w:cs="Arial"/>
          <w:i/>
          <w:iCs/>
          <w:noProof/>
          <w:szCs w:val="24"/>
        </w:rPr>
        <w:t>E-Mentor</w:t>
      </w:r>
      <w:r w:rsidRPr="00A0762C">
        <w:rPr>
          <w:rFonts w:cs="Arial"/>
          <w:noProof/>
          <w:szCs w:val="24"/>
        </w:rPr>
        <w:t xml:space="preserve">, </w:t>
      </w:r>
      <w:r w:rsidRPr="00A0762C">
        <w:rPr>
          <w:rFonts w:cs="Arial"/>
          <w:i/>
          <w:iCs/>
          <w:noProof/>
          <w:szCs w:val="24"/>
        </w:rPr>
        <w:t>5</w:t>
      </w:r>
      <w:r w:rsidRPr="00A0762C">
        <w:rPr>
          <w:rFonts w:cs="Arial"/>
          <w:noProof/>
          <w:szCs w:val="24"/>
        </w:rPr>
        <w:t>(77), 4–12.</w:t>
      </w:r>
    </w:p>
    <w:p w14:paraId="5920BD4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A0762C">
        <w:rPr>
          <w:rFonts w:cs="Arial"/>
          <w:i/>
          <w:iCs/>
          <w:noProof/>
          <w:szCs w:val="24"/>
        </w:rPr>
        <w:t>New Forms of Governance in Research Organizations</w:t>
      </w:r>
      <w:r w:rsidRPr="00A0762C">
        <w:rPr>
          <w:rFonts w:cs="Arial"/>
          <w:noProof/>
          <w:szCs w:val="24"/>
        </w:rPr>
        <w:t xml:space="preserve"> (ss. 3–22). Springer Netherlands. https://doi.org/10.1007/978-1-4020-5831-8</w:t>
      </w:r>
    </w:p>
    <w:p w14:paraId="580A30E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Jong, J., &amp; den Hartog, D. (2010). Measuring Innovative Work Behaviour. </w:t>
      </w:r>
      <w:r w:rsidRPr="00A0762C">
        <w:rPr>
          <w:rFonts w:cs="Arial"/>
          <w:i/>
          <w:iCs/>
          <w:noProof/>
          <w:szCs w:val="24"/>
        </w:rPr>
        <w:t>Creativity and Innovation Management</w:t>
      </w:r>
      <w:r w:rsidRPr="00A0762C">
        <w:rPr>
          <w:rFonts w:cs="Arial"/>
          <w:noProof/>
          <w:szCs w:val="24"/>
        </w:rPr>
        <w:t xml:space="preserve">, </w:t>
      </w:r>
      <w:r w:rsidRPr="00A0762C">
        <w:rPr>
          <w:rFonts w:cs="Arial"/>
          <w:i/>
          <w:iCs/>
          <w:noProof/>
          <w:szCs w:val="24"/>
        </w:rPr>
        <w:t>19</w:t>
      </w:r>
      <w:r w:rsidRPr="00A0762C">
        <w:rPr>
          <w:rFonts w:cs="Arial"/>
          <w:noProof/>
          <w:szCs w:val="24"/>
        </w:rPr>
        <w:t>(1), 23–36. https://doi.org/10.1111/j.1467-8691.2010.00547.x</w:t>
      </w:r>
    </w:p>
    <w:p w14:paraId="1A02B4C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Ridder-Symoens, H. (2020). Universities and Their Missions in Early Modern Times. W L. Engwall (Red.), </w:t>
      </w:r>
      <w:r w:rsidRPr="00A0762C">
        <w:rPr>
          <w:rFonts w:cs="Arial"/>
          <w:i/>
          <w:iCs/>
          <w:noProof/>
          <w:szCs w:val="24"/>
        </w:rPr>
        <w:t>Missions of Universities : Past, Present, Future</w:t>
      </w:r>
      <w:r w:rsidRPr="00A0762C">
        <w:rPr>
          <w:rFonts w:cs="Arial"/>
          <w:noProof/>
          <w:szCs w:val="24"/>
        </w:rPr>
        <w:t xml:space="preserve"> (ss. 43–61). Springer International Publishing. https://doi.org/10.1007/978-3-030-41834-2_4</w:t>
      </w:r>
    </w:p>
    <w:p w14:paraId="74DF271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Degtjarjova, I., Lapina, I., &amp; Freidenfelds, D. (2018). Student as stakeholder: “voice of customer” in higher education quality development. </w:t>
      </w:r>
      <w:r w:rsidRPr="00A0762C">
        <w:rPr>
          <w:rFonts w:cs="Arial"/>
          <w:i/>
          <w:iCs/>
          <w:noProof/>
          <w:szCs w:val="24"/>
        </w:rPr>
        <w:t>Marketing and Management of Innovations</w:t>
      </w:r>
      <w:r w:rsidRPr="00A0762C">
        <w:rPr>
          <w:rFonts w:cs="Arial"/>
          <w:noProof/>
          <w:szCs w:val="24"/>
        </w:rPr>
        <w:t xml:space="preserve">, </w:t>
      </w:r>
      <w:r w:rsidRPr="00A0762C">
        <w:rPr>
          <w:rFonts w:cs="Arial"/>
          <w:i/>
          <w:iCs/>
          <w:noProof/>
          <w:szCs w:val="24"/>
        </w:rPr>
        <w:t>2</w:t>
      </w:r>
      <w:r w:rsidRPr="00A0762C">
        <w:rPr>
          <w:rFonts w:cs="Arial"/>
          <w:noProof/>
          <w:szCs w:val="24"/>
        </w:rPr>
        <w:t>, 388–398. https://doi.org/10.21272/mmi.2018.2-30</w:t>
      </w:r>
    </w:p>
    <w:p w14:paraId="2FEB788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1668. (2018). </w:t>
      </w:r>
      <w:r w:rsidRPr="00A0762C">
        <w:rPr>
          <w:rFonts w:cs="Arial"/>
          <w:i/>
          <w:iCs/>
          <w:noProof/>
          <w:szCs w:val="24"/>
        </w:rPr>
        <w:t>Ustawa z dnia 20 lipca 2018 r. Prawo o szkolnictwie wyższym i nauce</w:t>
      </w:r>
      <w:r w:rsidRPr="00A0762C">
        <w:rPr>
          <w:rFonts w:cs="Arial"/>
          <w:noProof/>
          <w:szCs w:val="24"/>
        </w:rPr>
        <w:t xml:space="preserve"> (Numer Dz. U. 1668 z 30.08.2018). Kancelaria Sejmu RP. http://prawo.sejm.gov.pl/isap.nsf/DocDetails.xsp?id=WDU20180001668</w:t>
      </w:r>
    </w:p>
    <w:p w14:paraId="777C489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2508. (2018). </w:t>
      </w:r>
      <w:r w:rsidRPr="00A0762C">
        <w:rPr>
          <w:rFonts w:cs="Arial"/>
          <w:i/>
          <w:iCs/>
          <w:noProof/>
          <w:szCs w:val="24"/>
        </w:rPr>
        <w:t>Rozporządzenie Ministra Nauki i Szkolnictwa wyższego z dnia 13 grudnia 2018</w:t>
      </w:r>
      <w:r w:rsidRPr="00A0762C">
        <w:rPr>
          <w:rFonts w:cs="Arial"/>
          <w:noProof/>
          <w:szCs w:val="24"/>
        </w:rPr>
        <w:t>. Dziennik Ustaw RP.</w:t>
      </w:r>
    </w:p>
    <w:p w14:paraId="75F95F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Dziedziczak-Foltyn, A. (2018). Konsultatywność w projektowaniu reformy szkolnictwa wyższego w Polsce na przykładzie Ustawy 2.0.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t>1(51)</w:t>
      </w:r>
      <w:r w:rsidRPr="00A0762C">
        <w:rPr>
          <w:rFonts w:cs="Arial"/>
          <w:noProof/>
          <w:szCs w:val="24"/>
        </w:rPr>
        <w:t>. https://doi.org/10.14746/nisw.2018.1.10</w:t>
      </w:r>
    </w:p>
    <w:p w14:paraId="7ABFAD1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Dzimińska, M., Fijałkowska, J., &amp; Sułkowski, Ł. (2020). A Conceptual Model Proposal: Universities as Culture Change Agents for Sustainable Development. </w:t>
      </w:r>
      <w:r w:rsidRPr="00A0762C">
        <w:rPr>
          <w:rFonts w:cs="Arial"/>
          <w:i/>
          <w:iCs/>
          <w:noProof/>
          <w:szCs w:val="24"/>
        </w:rPr>
        <w:t>Sustainability</w:t>
      </w:r>
      <w:r w:rsidRPr="00A0762C">
        <w:rPr>
          <w:rFonts w:cs="Arial"/>
          <w:noProof/>
          <w:szCs w:val="24"/>
        </w:rPr>
        <w:t xml:space="preserve">, </w:t>
      </w:r>
      <w:r w:rsidRPr="00A0762C">
        <w:rPr>
          <w:rFonts w:cs="Arial"/>
          <w:i/>
          <w:iCs/>
          <w:noProof/>
          <w:szCs w:val="24"/>
        </w:rPr>
        <w:t>12</w:t>
      </w:r>
      <w:r w:rsidRPr="00A0762C">
        <w:rPr>
          <w:rFonts w:cs="Arial"/>
          <w:noProof/>
          <w:szCs w:val="24"/>
        </w:rPr>
        <w:t>(11), 4635. https://doi.org/10.3390/su12114635</w:t>
      </w:r>
    </w:p>
    <w:p w14:paraId="2661317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Elton, L. (2000). The UK Research Assessment Exercise: Unintended Consequences. </w:t>
      </w:r>
      <w:r w:rsidRPr="00A0762C">
        <w:rPr>
          <w:rFonts w:cs="Arial"/>
          <w:i/>
          <w:iCs/>
          <w:noProof/>
          <w:szCs w:val="24"/>
        </w:rPr>
        <w:t>Higher Education Quarterly</w:t>
      </w:r>
      <w:r w:rsidRPr="00A0762C">
        <w:rPr>
          <w:rFonts w:cs="Arial"/>
          <w:noProof/>
          <w:szCs w:val="24"/>
        </w:rPr>
        <w:t xml:space="preserve">, </w:t>
      </w:r>
      <w:r w:rsidRPr="00A0762C">
        <w:rPr>
          <w:rFonts w:cs="Arial"/>
          <w:i/>
          <w:iCs/>
          <w:noProof/>
          <w:szCs w:val="24"/>
        </w:rPr>
        <w:t>54</w:t>
      </w:r>
      <w:r w:rsidRPr="00A0762C">
        <w:rPr>
          <w:rFonts w:cs="Arial"/>
          <w:noProof/>
          <w:szCs w:val="24"/>
        </w:rPr>
        <w:t>(3), 274–283. https://doi.org/10.1111/1468-2273.00160</w:t>
      </w:r>
    </w:p>
    <w:p w14:paraId="79B271E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Dzisah, J. (2008). Rethinking development: circulation in the triple helix. </w:t>
      </w:r>
      <w:r w:rsidRPr="00A0762C">
        <w:rPr>
          <w:rFonts w:cs="Arial"/>
          <w:i/>
          <w:iCs/>
          <w:noProof/>
          <w:szCs w:val="24"/>
        </w:rPr>
        <w:t>Technology Analysis &amp; Strategic Management</w:t>
      </w:r>
      <w:r w:rsidRPr="00A0762C">
        <w:rPr>
          <w:rFonts w:cs="Arial"/>
          <w:noProof/>
          <w:szCs w:val="24"/>
        </w:rPr>
        <w:t xml:space="preserve">, </w:t>
      </w:r>
      <w:r w:rsidRPr="00A0762C">
        <w:rPr>
          <w:rFonts w:cs="Arial"/>
          <w:i/>
          <w:iCs/>
          <w:noProof/>
          <w:szCs w:val="24"/>
        </w:rPr>
        <w:t>20</w:t>
      </w:r>
      <w:r w:rsidRPr="00A0762C">
        <w:rPr>
          <w:rFonts w:cs="Arial"/>
          <w:noProof/>
          <w:szCs w:val="24"/>
        </w:rPr>
        <w:t>(6), 653–666. https://doi.org/10.1080/09537320802426309</w:t>
      </w:r>
    </w:p>
    <w:p w14:paraId="4DC95B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Leydesdorff, L. (1997). </w:t>
      </w:r>
      <w:r w:rsidRPr="00A0762C">
        <w:rPr>
          <w:rFonts w:cs="Arial"/>
          <w:i/>
          <w:iCs/>
          <w:noProof/>
          <w:szCs w:val="24"/>
        </w:rPr>
        <w:t>Universities and the global knowledge economy: A triple helix of university-industry relations</w:t>
      </w:r>
      <w:r w:rsidRPr="00A0762C">
        <w:rPr>
          <w:rFonts w:cs="Arial"/>
          <w:noProof/>
          <w:szCs w:val="24"/>
        </w:rPr>
        <w:t>. Pinter.</w:t>
      </w:r>
    </w:p>
    <w:p w14:paraId="40CB05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Finch, D., McDonald, S., &amp; Staple, J. (2013). Reputational interdependence: an examination of category reputation in higher education. </w:t>
      </w:r>
      <w:r w:rsidRPr="00A0762C">
        <w:rPr>
          <w:rFonts w:cs="Arial"/>
          <w:i/>
          <w:iCs/>
          <w:noProof/>
          <w:szCs w:val="24"/>
        </w:rPr>
        <w:t>Journal of Marketing for Higher Education</w:t>
      </w:r>
      <w:r w:rsidRPr="00A0762C">
        <w:rPr>
          <w:rFonts w:cs="Arial"/>
          <w:noProof/>
          <w:szCs w:val="24"/>
        </w:rPr>
        <w:t xml:space="preserve">, </w:t>
      </w:r>
      <w:r w:rsidRPr="00A0762C">
        <w:rPr>
          <w:rFonts w:cs="Arial"/>
          <w:i/>
          <w:iCs/>
          <w:noProof/>
          <w:szCs w:val="24"/>
        </w:rPr>
        <w:t>23</w:t>
      </w:r>
      <w:r w:rsidRPr="00A0762C">
        <w:rPr>
          <w:rFonts w:cs="Arial"/>
          <w:noProof/>
          <w:szCs w:val="24"/>
        </w:rPr>
        <w:t>(1), 34–61. https://doi.org/10.1080/08841241.2013.810184</w:t>
      </w:r>
    </w:p>
    <w:p w14:paraId="479FA77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Frankowicz, M. (2012). </w:t>
      </w:r>
      <w:r w:rsidRPr="00A0762C">
        <w:rPr>
          <w:rFonts w:cs="Arial"/>
          <w:i/>
          <w:iCs/>
          <w:noProof/>
          <w:szCs w:val="24"/>
        </w:rPr>
        <w:t>Wewnętrzne systemy zapewniania jakości kształcenia w odnisieniu do nowych regulacji prawnych</w:t>
      </w:r>
      <w:r w:rsidRPr="00A0762C">
        <w:rPr>
          <w:rFonts w:cs="Arial"/>
          <w:noProof/>
          <w:szCs w:val="24"/>
        </w:rPr>
        <w:t>. Zespół Ekspertów Bolońskich.</w:t>
      </w:r>
    </w:p>
    <w:p w14:paraId="52E86C8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Galvao, A., Mascarenhas, C., Marques, C., Ferreira, J., &amp; Ratten, V. (2019). Triple helix and its evolution: a systematic literature review. </w:t>
      </w:r>
      <w:r w:rsidRPr="00A0762C">
        <w:rPr>
          <w:rFonts w:cs="Arial"/>
          <w:i/>
          <w:iCs/>
          <w:noProof/>
          <w:szCs w:val="24"/>
        </w:rPr>
        <w:t>Journal of Science and Technology Policy Management</w:t>
      </w:r>
      <w:r w:rsidRPr="00A0762C">
        <w:rPr>
          <w:rFonts w:cs="Arial"/>
          <w:noProof/>
          <w:szCs w:val="24"/>
        </w:rPr>
        <w:t xml:space="preserve">, </w:t>
      </w:r>
      <w:r w:rsidRPr="00A0762C">
        <w:rPr>
          <w:rFonts w:cs="Arial"/>
          <w:i/>
          <w:iCs/>
          <w:noProof/>
          <w:szCs w:val="24"/>
        </w:rPr>
        <w:t>10</w:t>
      </w:r>
      <w:r w:rsidRPr="00A0762C">
        <w:rPr>
          <w:rFonts w:cs="Arial"/>
          <w:noProof/>
          <w:szCs w:val="24"/>
        </w:rPr>
        <w:t xml:space="preserve">(3), </w:t>
      </w:r>
      <w:r w:rsidRPr="00A0762C">
        <w:rPr>
          <w:rFonts w:cs="Arial"/>
          <w:noProof/>
          <w:szCs w:val="24"/>
        </w:rPr>
        <w:lastRenderedPageBreak/>
        <w:t>812–833. https://doi.org/10.1108/JSTPM-10-2018-0103</w:t>
      </w:r>
    </w:p>
    <w:p w14:paraId="399756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Geitz, G., &amp; de Geus, J. (2019). Design-based education, sustainable teaching, and learning. </w:t>
      </w:r>
      <w:r w:rsidRPr="00A0762C">
        <w:rPr>
          <w:rFonts w:cs="Arial"/>
          <w:i/>
          <w:iCs/>
          <w:noProof/>
          <w:szCs w:val="24"/>
        </w:rPr>
        <w:t>Cogent Education</w:t>
      </w:r>
      <w:r w:rsidRPr="00A0762C">
        <w:rPr>
          <w:rFonts w:cs="Arial"/>
          <w:noProof/>
          <w:szCs w:val="24"/>
        </w:rPr>
        <w:t xml:space="preserve">, </w:t>
      </w:r>
      <w:r w:rsidRPr="00A0762C">
        <w:rPr>
          <w:rFonts w:cs="Arial"/>
          <w:i/>
          <w:iCs/>
          <w:noProof/>
          <w:szCs w:val="24"/>
        </w:rPr>
        <w:t>6</w:t>
      </w:r>
      <w:r w:rsidRPr="00A0762C">
        <w:rPr>
          <w:rFonts w:cs="Arial"/>
          <w:noProof/>
          <w:szCs w:val="24"/>
        </w:rPr>
        <w:t>(1), 1647919. https://doi.org/10.1080/2331186X.2019.1647919</w:t>
      </w:r>
    </w:p>
    <w:p w14:paraId="7DDA501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Główny Urząd Statystyczny. (2020). </w:t>
      </w:r>
      <w:r w:rsidRPr="00A0762C">
        <w:rPr>
          <w:rFonts w:cs="Arial"/>
          <w:i/>
          <w:iCs/>
          <w:noProof/>
          <w:szCs w:val="24"/>
        </w:rPr>
        <w:t>GUS - Bank Danych Lokalnych</w:t>
      </w:r>
      <w:r w:rsidRPr="00A0762C">
        <w:rPr>
          <w:rFonts w:cs="Arial"/>
          <w:noProof/>
          <w:szCs w:val="24"/>
        </w:rPr>
        <w:t>. https://bdl.stat.gov.pl/BDL/dane/podgrup/tablica%0Ahttps://bdl.stat.gov.pl/BDL/dane/teryt/jednostka/1610#</w:t>
      </w:r>
    </w:p>
    <w:p w14:paraId="3B401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Gołata, K., &amp; Sojkin, B. (2020). Determinanty budowania wizerunku i reputacji wyższej uczelni wobec jej intersariuszy. </w:t>
      </w:r>
      <w:r w:rsidRPr="00A0762C">
        <w:rPr>
          <w:rFonts w:cs="Arial"/>
          <w:i/>
          <w:iCs/>
          <w:noProof/>
          <w:szCs w:val="24"/>
        </w:rPr>
        <w:t>MARKETING INSTYTUCJI NAUKOWYCH I BADAWCZYCH</w:t>
      </w:r>
      <w:r w:rsidRPr="00A0762C">
        <w:rPr>
          <w:rFonts w:cs="Arial"/>
          <w:noProof/>
          <w:szCs w:val="24"/>
        </w:rPr>
        <w:t xml:space="preserve">, </w:t>
      </w:r>
      <w:r w:rsidRPr="00A0762C">
        <w:rPr>
          <w:rFonts w:cs="Arial"/>
          <w:i/>
          <w:iCs/>
          <w:noProof/>
          <w:szCs w:val="24"/>
        </w:rPr>
        <w:t>35</w:t>
      </w:r>
      <w:r w:rsidRPr="00A0762C">
        <w:rPr>
          <w:rFonts w:cs="Arial"/>
          <w:noProof/>
          <w:szCs w:val="24"/>
        </w:rPr>
        <w:t>(1), 29–58. https://doi.org/10.2478/minib-2020-0002</w:t>
      </w:r>
    </w:p>
    <w:p w14:paraId="26120A5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(2005). </w:t>
      </w:r>
      <w:r w:rsidRPr="00A0762C">
        <w:rPr>
          <w:rFonts w:cs="Arial"/>
          <w:i/>
          <w:iCs/>
          <w:noProof/>
          <w:szCs w:val="24"/>
        </w:rPr>
        <w:t>Rocznik Statystyczny 2005</w:t>
      </w:r>
      <w:r w:rsidRPr="00A0762C">
        <w:rPr>
          <w:rFonts w:cs="Arial"/>
          <w:noProof/>
          <w:szCs w:val="24"/>
        </w:rPr>
        <w:t>.</w:t>
      </w:r>
    </w:p>
    <w:p w14:paraId="1D229A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(2010a). </w:t>
      </w:r>
      <w:r w:rsidRPr="00A0762C">
        <w:rPr>
          <w:rFonts w:cs="Arial"/>
          <w:i/>
          <w:iCs/>
          <w:noProof/>
          <w:szCs w:val="24"/>
        </w:rPr>
        <w:t>Rocznik demograficzny 2010</w:t>
      </w:r>
      <w:r w:rsidRPr="00A0762C">
        <w:rPr>
          <w:rFonts w:cs="Arial"/>
          <w:noProof/>
          <w:szCs w:val="24"/>
        </w:rPr>
        <w:t>.</w:t>
      </w:r>
    </w:p>
    <w:p w14:paraId="5389EDC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(2010b). </w:t>
      </w:r>
      <w:r w:rsidRPr="00A0762C">
        <w:rPr>
          <w:rFonts w:cs="Arial"/>
          <w:i/>
          <w:iCs/>
          <w:noProof/>
          <w:szCs w:val="24"/>
        </w:rPr>
        <w:t>Rocznik Statystyczny 2010</w:t>
      </w:r>
      <w:r w:rsidRPr="00A0762C">
        <w:rPr>
          <w:rFonts w:cs="Arial"/>
          <w:noProof/>
          <w:szCs w:val="24"/>
        </w:rPr>
        <w:t>.</w:t>
      </w:r>
    </w:p>
    <w:p w14:paraId="6D73EA5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(2011a). </w:t>
      </w:r>
      <w:r w:rsidRPr="00A0762C">
        <w:rPr>
          <w:rFonts w:cs="Arial"/>
          <w:i/>
          <w:iCs/>
          <w:noProof/>
          <w:szCs w:val="24"/>
        </w:rPr>
        <w:t>Rocznik demograficzny 2011</w:t>
      </w:r>
      <w:r w:rsidRPr="00A0762C">
        <w:rPr>
          <w:rFonts w:cs="Arial"/>
          <w:noProof/>
          <w:szCs w:val="24"/>
        </w:rPr>
        <w:t>.</w:t>
      </w:r>
    </w:p>
    <w:p w14:paraId="12F31AC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(2011b). </w:t>
      </w:r>
      <w:r w:rsidRPr="00A0762C">
        <w:rPr>
          <w:rFonts w:cs="Arial"/>
          <w:i/>
          <w:iCs/>
          <w:noProof/>
          <w:szCs w:val="24"/>
        </w:rPr>
        <w:t>Szkoły wyższe i ich finanse w 2010 r.</w:t>
      </w:r>
    </w:p>
    <w:p w14:paraId="135602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(2012a). </w:t>
      </w:r>
      <w:r w:rsidRPr="00A0762C">
        <w:rPr>
          <w:rFonts w:cs="Arial"/>
          <w:i/>
          <w:iCs/>
          <w:noProof/>
          <w:szCs w:val="24"/>
        </w:rPr>
        <w:t>Rocznik demograficzny 2012</w:t>
      </w:r>
      <w:r w:rsidRPr="00A0762C">
        <w:rPr>
          <w:rFonts w:cs="Arial"/>
          <w:noProof/>
          <w:szCs w:val="24"/>
        </w:rPr>
        <w:t>.</w:t>
      </w:r>
    </w:p>
    <w:p w14:paraId="65A339E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(2012b). </w:t>
      </w:r>
      <w:r w:rsidRPr="00A0762C">
        <w:rPr>
          <w:rFonts w:cs="Arial"/>
          <w:i/>
          <w:iCs/>
          <w:noProof/>
          <w:szCs w:val="24"/>
        </w:rPr>
        <w:t>Szkoły wyższe i ich finanse w 2011 r.</w:t>
      </w:r>
    </w:p>
    <w:p w14:paraId="41F175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(2013a). </w:t>
      </w:r>
      <w:r w:rsidRPr="00A0762C">
        <w:rPr>
          <w:rFonts w:cs="Arial"/>
          <w:i/>
          <w:iCs/>
          <w:noProof/>
          <w:szCs w:val="24"/>
        </w:rPr>
        <w:t>Rocznik demograficzny 2013</w:t>
      </w:r>
      <w:r w:rsidRPr="00A0762C">
        <w:rPr>
          <w:rFonts w:cs="Arial"/>
          <w:noProof/>
          <w:szCs w:val="24"/>
        </w:rPr>
        <w:t>.</w:t>
      </w:r>
    </w:p>
    <w:p w14:paraId="673EA22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(2013b). </w:t>
      </w:r>
      <w:r w:rsidRPr="00A0762C">
        <w:rPr>
          <w:rFonts w:cs="Arial"/>
          <w:i/>
          <w:iCs/>
          <w:noProof/>
          <w:szCs w:val="24"/>
        </w:rPr>
        <w:t>Szkoły wyższe i ich finanse w 2012 r.</w:t>
      </w:r>
    </w:p>
    <w:p w14:paraId="68E0CC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(2014a). </w:t>
      </w:r>
      <w:r w:rsidRPr="00A0762C">
        <w:rPr>
          <w:rFonts w:cs="Arial"/>
          <w:i/>
          <w:iCs/>
          <w:noProof/>
          <w:szCs w:val="24"/>
        </w:rPr>
        <w:t>Rocznik demograficzny 2014</w:t>
      </w:r>
      <w:r w:rsidRPr="00A0762C">
        <w:rPr>
          <w:rFonts w:cs="Arial"/>
          <w:noProof/>
          <w:szCs w:val="24"/>
        </w:rPr>
        <w:t>.</w:t>
      </w:r>
    </w:p>
    <w:p w14:paraId="1319D0E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(2014b). </w:t>
      </w:r>
      <w:r w:rsidRPr="00A0762C">
        <w:rPr>
          <w:rFonts w:cs="Arial"/>
          <w:i/>
          <w:iCs/>
          <w:noProof/>
          <w:szCs w:val="24"/>
        </w:rPr>
        <w:t>Szkoły wyższe i ich finanse w 2013r.</w:t>
      </w:r>
    </w:p>
    <w:p w14:paraId="606F50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(2015a). </w:t>
      </w:r>
      <w:r w:rsidRPr="00A0762C">
        <w:rPr>
          <w:rFonts w:cs="Arial"/>
          <w:i/>
          <w:iCs/>
          <w:noProof/>
          <w:szCs w:val="24"/>
        </w:rPr>
        <w:t>Rocznik demograficzny 2015</w:t>
      </w:r>
      <w:r w:rsidRPr="00A0762C">
        <w:rPr>
          <w:rFonts w:cs="Arial"/>
          <w:noProof/>
          <w:szCs w:val="24"/>
        </w:rPr>
        <w:t>.</w:t>
      </w:r>
    </w:p>
    <w:p w14:paraId="296F6B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(2015b). </w:t>
      </w:r>
      <w:r w:rsidRPr="00A0762C">
        <w:rPr>
          <w:rFonts w:cs="Arial"/>
          <w:i/>
          <w:iCs/>
          <w:noProof/>
          <w:szCs w:val="24"/>
        </w:rPr>
        <w:t>Szkoły wyższe i ich finanse w 2014 r.</w:t>
      </w:r>
    </w:p>
    <w:p w14:paraId="327B1D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(2016a). </w:t>
      </w:r>
      <w:r w:rsidRPr="00A0762C">
        <w:rPr>
          <w:rFonts w:cs="Arial"/>
          <w:i/>
          <w:iCs/>
          <w:noProof/>
          <w:szCs w:val="24"/>
        </w:rPr>
        <w:t>Rocznik demograficzny 2016</w:t>
      </w:r>
      <w:r w:rsidRPr="00A0762C">
        <w:rPr>
          <w:rFonts w:cs="Arial"/>
          <w:noProof/>
          <w:szCs w:val="24"/>
        </w:rPr>
        <w:t>.</w:t>
      </w:r>
    </w:p>
    <w:p w14:paraId="382CA2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(2016b). </w:t>
      </w:r>
      <w:r w:rsidRPr="00A0762C">
        <w:rPr>
          <w:rFonts w:cs="Arial"/>
          <w:i/>
          <w:iCs/>
          <w:noProof/>
          <w:szCs w:val="24"/>
        </w:rPr>
        <w:t>Szkoły wyższe i ich finanse w 2015 r.</w:t>
      </w:r>
    </w:p>
    <w:p w14:paraId="235FE9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(2017a). </w:t>
      </w:r>
      <w:r w:rsidRPr="00A0762C">
        <w:rPr>
          <w:rFonts w:cs="Arial"/>
          <w:i/>
          <w:iCs/>
          <w:noProof/>
          <w:szCs w:val="24"/>
        </w:rPr>
        <w:t>Rocznik demograficzny 2017</w:t>
      </w:r>
      <w:r w:rsidRPr="00A0762C">
        <w:rPr>
          <w:rFonts w:cs="Arial"/>
          <w:noProof/>
          <w:szCs w:val="24"/>
        </w:rPr>
        <w:t>.</w:t>
      </w:r>
    </w:p>
    <w:p w14:paraId="318E567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(2017b). </w:t>
      </w:r>
      <w:r w:rsidRPr="00A0762C">
        <w:rPr>
          <w:rFonts w:cs="Arial"/>
          <w:i/>
          <w:iCs/>
          <w:noProof/>
          <w:szCs w:val="24"/>
        </w:rPr>
        <w:t>Szkoły wyższe i ich finanse w 2016 r.</w:t>
      </w:r>
    </w:p>
    <w:p w14:paraId="3C9770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(2018a). </w:t>
      </w:r>
      <w:r w:rsidRPr="00A0762C">
        <w:rPr>
          <w:rFonts w:cs="Arial"/>
          <w:i/>
          <w:iCs/>
          <w:noProof/>
          <w:szCs w:val="24"/>
        </w:rPr>
        <w:t>Rocznik demograficzny 2018</w:t>
      </w:r>
      <w:r w:rsidRPr="00A0762C">
        <w:rPr>
          <w:rFonts w:cs="Arial"/>
          <w:noProof/>
          <w:szCs w:val="24"/>
        </w:rPr>
        <w:t>. https://stat.gov.pl/download/gfx/portalinformacyjny/pl/defaultaktualnosci/5515/3/12/1/rocznik_demograficzny_2018.pdf</w:t>
      </w:r>
    </w:p>
    <w:p w14:paraId="18BF746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(2018b). </w:t>
      </w:r>
      <w:r w:rsidRPr="00A0762C">
        <w:rPr>
          <w:rFonts w:cs="Arial"/>
          <w:i/>
          <w:iCs/>
          <w:noProof/>
          <w:szCs w:val="24"/>
        </w:rPr>
        <w:t>Szkoły wyższe i ich finanse w 2017 r.</w:t>
      </w:r>
    </w:p>
    <w:p w14:paraId="03E1AFF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(2019a). </w:t>
      </w:r>
      <w:r w:rsidRPr="00A0762C">
        <w:rPr>
          <w:rFonts w:cs="Arial"/>
          <w:i/>
          <w:iCs/>
          <w:noProof/>
          <w:szCs w:val="24"/>
        </w:rPr>
        <w:t>Rocznik demograficzny 2019</w:t>
      </w:r>
      <w:r w:rsidRPr="00A0762C">
        <w:rPr>
          <w:rFonts w:cs="Arial"/>
          <w:noProof/>
          <w:szCs w:val="24"/>
        </w:rPr>
        <w:t>.</w:t>
      </w:r>
    </w:p>
    <w:p w14:paraId="04279B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(2019b). </w:t>
      </w:r>
      <w:r w:rsidRPr="00A0762C">
        <w:rPr>
          <w:rFonts w:cs="Arial"/>
          <w:i/>
          <w:iCs/>
          <w:noProof/>
          <w:szCs w:val="24"/>
        </w:rPr>
        <w:t>Szkoły wyższe i ich finanse w 2018 r.</w:t>
      </w:r>
      <w:r w:rsidRPr="00A0762C">
        <w:rPr>
          <w:rFonts w:cs="Arial"/>
          <w:noProof/>
          <w:szCs w:val="24"/>
        </w:rPr>
        <w:t xml:space="preserve"> http://stat.gov.pl/obszary-tematyczne/edukacja/</w:t>
      </w:r>
    </w:p>
    <w:p w14:paraId="7E87326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GUS. (2020a). </w:t>
      </w:r>
      <w:r w:rsidRPr="00A0762C">
        <w:rPr>
          <w:rFonts w:cs="Arial"/>
          <w:i/>
          <w:iCs/>
          <w:noProof/>
          <w:szCs w:val="24"/>
        </w:rPr>
        <w:t>Ludność. Stan i struktura oraz ruch naturalny w przekroju terytorialnym w 2020 r.</w:t>
      </w:r>
      <w:r w:rsidRPr="00A0762C">
        <w:rPr>
          <w:rFonts w:cs="Arial"/>
          <w:noProof/>
          <w:szCs w:val="24"/>
        </w:rPr>
        <w:t xml:space="preserve"> </w:t>
      </w:r>
      <w:r w:rsidRPr="00A0762C">
        <w:rPr>
          <w:rFonts w:cs="Arial"/>
          <w:i/>
          <w:iCs/>
          <w:noProof/>
          <w:szCs w:val="24"/>
        </w:rPr>
        <w:t>1</w:t>
      </w:r>
      <w:r w:rsidRPr="00A0762C">
        <w:rPr>
          <w:rFonts w:cs="Arial"/>
          <w:noProof/>
          <w:szCs w:val="24"/>
        </w:rPr>
        <w:t>.</w:t>
      </w:r>
    </w:p>
    <w:p w14:paraId="23A4C25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(2020b). </w:t>
      </w:r>
      <w:r w:rsidRPr="00A0762C">
        <w:rPr>
          <w:rFonts w:cs="Arial"/>
          <w:i/>
          <w:iCs/>
          <w:noProof/>
          <w:szCs w:val="24"/>
        </w:rPr>
        <w:t>Rocznik demograficzny 2020</w:t>
      </w:r>
      <w:r w:rsidRPr="00A0762C">
        <w:rPr>
          <w:rFonts w:cs="Arial"/>
          <w:noProof/>
          <w:szCs w:val="24"/>
        </w:rPr>
        <w:t>. https://stat.gov.pl/download/gfx/portalinformacyjny/pl/defaultaktualnosci/5515/3/12/1/rocznik_demograficzny_2018.pdf</w:t>
      </w:r>
    </w:p>
    <w:p w14:paraId="02C0CE2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(2020c). </w:t>
      </w:r>
      <w:r w:rsidRPr="00A0762C">
        <w:rPr>
          <w:rFonts w:cs="Arial"/>
          <w:i/>
          <w:iCs/>
          <w:noProof/>
          <w:szCs w:val="24"/>
        </w:rPr>
        <w:t>Szkolnictwo wyższe i jego finanse w 2019 r.</w:t>
      </w:r>
      <w:r w:rsidRPr="00A0762C">
        <w:rPr>
          <w:rFonts w:cs="Arial"/>
          <w:noProof/>
          <w:szCs w:val="24"/>
        </w:rPr>
        <w:t xml:space="preserve"> https://stat.gov.pl/obszary-tematyczne/edukacja/edukacja/szkolnictwo-wyzsze-i-jego-finanse-w-2019-roku,2,16.html</w:t>
      </w:r>
    </w:p>
    <w:p w14:paraId="39B0ED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Habermas, J., &amp; Blazek, J. R. (1987). The Idea of the University: Learning Processes. </w:t>
      </w:r>
      <w:r w:rsidRPr="00A0762C">
        <w:rPr>
          <w:rFonts w:cs="Arial"/>
          <w:i/>
          <w:iCs/>
          <w:noProof/>
          <w:szCs w:val="24"/>
        </w:rPr>
        <w:t>New German Critique</w:t>
      </w:r>
      <w:r w:rsidRPr="00A0762C">
        <w:rPr>
          <w:rFonts w:cs="Arial"/>
          <w:noProof/>
          <w:szCs w:val="24"/>
        </w:rPr>
        <w:t xml:space="preserve">, </w:t>
      </w:r>
      <w:r w:rsidRPr="00A0762C">
        <w:rPr>
          <w:rFonts w:cs="Arial"/>
          <w:i/>
          <w:iCs/>
          <w:noProof/>
          <w:szCs w:val="24"/>
        </w:rPr>
        <w:t>41</w:t>
      </w:r>
      <w:r w:rsidRPr="00A0762C">
        <w:rPr>
          <w:rFonts w:cs="Arial"/>
          <w:noProof/>
          <w:szCs w:val="24"/>
        </w:rPr>
        <w:t>, 3. https://doi.org/10.2307/488273</w:t>
      </w:r>
    </w:p>
    <w:p w14:paraId="539730F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Hall, H. (2013). Zastosowanie Metod NPS i CSI w Badaniach Poziomu Satysfakcji I Lojalności Studentów. </w:t>
      </w:r>
      <w:r w:rsidRPr="00A0762C">
        <w:rPr>
          <w:rFonts w:cs="Arial"/>
          <w:i/>
          <w:iCs/>
          <w:noProof/>
          <w:szCs w:val="24"/>
        </w:rPr>
        <w:t>Modern Management Review</w:t>
      </w:r>
      <w:r w:rsidRPr="00A0762C">
        <w:rPr>
          <w:rFonts w:cs="Arial"/>
          <w:noProof/>
          <w:szCs w:val="24"/>
        </w:rPr>
        <w:t xml:space="preserve">, </w:t>
      </w:r>
      <w:r w:rsidRPr="00A0762C">
        <w:rPr>
          <w:rFonts w:cs="Arial"/>
          <w:i/>
          <w:iCs/>
          <w:noProof/>
          <w:szCs w:val="24"/>
        </w:rPr>
        <w:t>XVIII</w:t>
      </w:r>
      <w:r w:rsidRPr="00A0762C">
        <w:rPr>
          <w:rFonts w:cs="Arial"/>
          <w:noProof/>
          <w:szCs w:val="24"/>
        </w:rPr>
        <w:t>, 51–61. https://doi.org/10.7862/rz.2013.mmr.5</w:t>
      </w:r>
    </w:p>
    <w:p w14:paraId="6A3D66C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Holland, M. M., &amp; Ford, K. S. (2021). Legitimating Prestige through Diversity: How Higher Education Institutions Represent Ethno-Racial Diversity across Levels of Selectivity.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92</w:t>
      </w:r>
      <w:r w:rsidRPr="00A0762C">
        <w:rPr>
          <w:rFonts w:cs="Arial"/>
          <w:noProof/>
          <w:szCs w:val="24"/>
        </w:rPr>
        <w:t>(1), 1–30. https://doi.org/10.1080/00221546.2020.1740532</w:t>
      </w:r>
    </w:p>
    <w:p w14:paraId="509D3A0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Jonas, A. (2009). </w:t>
      </w:r>
      <w:r w:rsidRPr="00A0762C">
        <w:rPr>
          <w:rFonts w:cs="Arial"/>
          <w:i/>
          <w:iCs/>
          <w:noProof/>
          <w:szCs w:val="24"/>
        </w:rPr>
        <w:t>Tworzenie relacji z klientem w firmach usługowych a jakość usług</w:t>
      </w:r>
      <w:r w:rsidRPr="00A0762C">
        <w:rPr>
          <w:rFonts w:cs="Arial"/>
          <w:noProof/>
          <w:szCs w:val="24"/>
        </w:rPr>
        <w:t xml:space="preserve">. </w:t>
      </w:r>
      <w:r w:rsidRPr="00A0762C">
        <w:rPr>
          <w:rFonts w:cs="Arial"/>
          <w:i/>
          <w:iCs/>
          <w:noProof/>
          <w:szCs w:val="24"/>
        </w:rPr>
        <w:t>823</w:t>
      </w:r>
      <w:r w:rsidRPr="00A0762C">
        <w:rPr>
          <w:rFonts w:cs="Arial"/>
          <w:noProof/>
          <w:szCs w:val="24"/>
        </w:rPr>
        <w:t>.</w:t>
      </w:r>
    </w:p>
    <w:p w14:paraId="3AC83F4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Jongbloed, B., Enders, J., &amp; Salerno, C. (2008). Higher education and its communities: Interconnections, interdependencies and a research agenda.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56</w:t>
      </w:r>
      <w:r w:rsidRPr="00A0762C">
        <w:rPr>
          <w:rFonts w:cs="Arial"/>
          <w:noProof/>
          <w:szCs w:val="24"/>
        </w:rPr>
        <w:t>(3), 303–324. https://doi.org/10.1007/s10734-008-9128-2</w:t>
      </w:r>
    </w:p>
    <w:p w14:paraId="2F2FDEE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Kalinowski, J. (2017). </w:t>
      </w:r>
      <w:r w:rsidRPr="00A0762C">
        <w:rPr>
          <w:rFonts w:cs="Arial"/>
          <w:i/>
          <w:iCs/>
          <w:noProof/>
          <w:szCs w:val="24"/>
        </w:rPr>
        <w:t>​Finansowanie uczelni na nowych zasadach - komentarz: dr Jacek Kalinowski​</w:t>
      </w:r>
      <w:r w:rsidRPr="00A0762C">
        <w:rPr>
          <w:rFonts w:cs="Arial"/>
          <w:noProof/>
          <w:szCs w:val="24"/>
        </w:rPr>
        <w:t>. https://opinieouczelniach.pl/artykul/finansowanie-uczelni-na-nowych-zasadach-komentarz-dr-jacek-kalinowski/</w:t>
      </w:r>
    </w:p>
    <w:p w14:paraId="5A8838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Kaplan, R. S., &amp; Norton, D. P. (1992). The balanced scorecard--measures that drive performance. </w:t>
      </w:r>
      <w:r w:rsidRPr="00A0762C">
        <w:rPr>
          <w:rFonts w:cs="Arial"/>
          <w:i/>
          <w:iCs/>
          <w:noProof/>
          <w:szCs w:val="24"/>
        </w:rPr>
        <w:t>Harvard business review</w:t>
      </w:r>
      <w:r w:rsidRPr="00A0762C">
        <w:rPr>
          <w:rFonts w:cs="Arial"/>
          <w:noProof/>
          <w:szCs w:val="24"/>
        </w:rPr>
        <w:t xml:space="preserve">, </w:t>
      </w:r>
      <w:r w:rsidRPr="00A0762C">
        <w:rPr>
          <w:rFonts w:cs="Arial"/>
          <w:i/>
          <w:iCs/>
          <w:noProof/>
          <w:szCs w:val="24"/>
        </w:rPr>
        <w:t>70</w:t>
      </w:r>
      <w:r w:rsidRPr="00A0762C">
        <w:rPr>
          <w:rFonts w:cs="Arial"/>
          <w:noProof/>
          <w:szCs w:val="24"/>
        </w:rPr>
        <w:t>(1), 71–79.</w:t>
      </w:r>
    </w:p>
    <w:p w14:paraId="36E8055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Kezar, A., &amp; Eckel, P. D. (2002). The Effect of Institutional Culture on Change Strategies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73</w:t>
      </w:r>
      <w:r w:rsidRPr="00A0762C">
        <w:rPr>
          <w:rFonts w:cs="Arial"/>
          <w:noProof/>
          <w:szCs w:val="24"/>
        </w:rPr>
        <w:t>(4), 435–460. https://doi.org/10.1080/00221546.2002.11777159</w:t>
      </w:r>
    </w:p>
    <w:p w14:paraId="7E215FC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Kim, T. (2009). Shifting patterns of transnational academic mobility: A comparative and historical approach. </w:t>
      </w:r>
      <w:r w:rsidRPr="00A0762C">
        <w:rPr>
          <w:rFonts w:cs="Arial"/>
          <w:i/>
          <w:iCs/>
          <w:noProof/>
          <w:szCs w:val="24"/>
        </w:rPr>
        <w:t>Comparative Education</w:t>
      </w:r>
      <w:r w:rsidRPr="00A0762C">
        <w:rPr>
          <w:rFonts w:cs="Arial"/>
          <w:noProof/>
          <w:szCs w:val="24"/>
        </w:rPr>
        <w:t xml:space="preserve">, </w:t>
      </w:r>
      <w:r w:rsidRPr="00A0762C">
        <w:rPr>
          <w:rFonts w:cs="Arial"/>
          <w:i/>
          <w:iCs/>
          <w:noProof/>
          <w:szCs w:val="24"/>
        </w:rPr>
        <w:t>45</w:t>
      </w:r>
      <w:r w:rsidRPr="00A0762C">
        <w:rPr>
          <w:rFonts w:cs="Arial"/>
          <w:noProof/>
          <w:szCs w:val="24"/>
        </w:rPr>
        <w:t>(3), 387–403. https://doi.org/10.1080/03050060903184957</w:t>
      </w:r>
    </w:p>
    <w:p w14:paraId="61641D3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Kola, A. M., &amp; Leja, K. (2017). The Third Sector in the Universities’ Third Mission. W Ł. Sułkowski (Red.), </w:t>
      </w:r>
      <w:r w:rsidRPr="00A0762C">
        <w:rPr>
          <w:rFonts w:cs="Arial"/>
          <w:i/>
          <w:iCs/>
          <w:noProof/>
          <w:szCs w:val="24"/>
        </w:rPr>
        <w:t>New Horizons in Management Sciences</w:t>
      </w:r>
      <w:r w:rsidRPr="00A0762C">
        <w:rPr>
          <w:rFonts w:cs="Arial"/>
          <w:noProof/>
          <w:szCs w:val="24"/>
        </w:rPr>
        <w:t xml:space="preserve"> (ss. 99–125). Peter Lang. https://doi.org/10.3726/b10970</w:t>
      </w:r>
    </w:p>
    <w:p w14:paraId="58C1FBE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(2006). The University and the State. </w:t>
      </w:r>
      <w:r w:rsidRPr="00A0762C">
        <w:rPr>
          <w:rFonts w:cs="Arial"/>
          <w:i/>
          <w:iCs/>
          <w:noProof/>
          <w:szCs w:val="24"/>
        </w:rPr>
        <w:t>The Journal of Higher Education</w:t>
      </w:r>
      <w:r w:rsidRPr="00A0762C">
        <w:rPr>
          <w:rFonts w:cs="Arial"/>
          <w:noProof/>
          <w:szCs w:val="24"/>
        </w:rPr>
        <w:t>. https://doi.org/10.2307/1975223</w:t>
      </w:r>
    </w:p>
    <w:p w14:paraId="24EACC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(2015). </w:t>
      </w:r>
      <w:r w:rsidRPr="00A0762C">
        <w:rPr>
          <w:rFonts w:cs="Arial"/>
          <w:i/>
          <w:iCs/>
          <w:noProof/>
          <w:szCs w:val="24"/>
        </w:rPr>
        <w:t>Uniwersytet w dobie przemian. Instytucje i kadra akademicka w warunkach rosnącej konkurencji</w:t>
      </w:r>
      <w:r w:rsidRPr="00A0762C">
        <w:rPr>
          <w:rFonts w:cs="Arial"/>
          <w:noProof/>
          <w:szCs w:val="24"/>
        </w:rPr>
        <w:t xml:space="preserve"> (I). Wydawnictwo Naukowe PWN.</w:t>
      </w:r>
    </w:p>
    <w:p w14:paraId="5EBBD6C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(2017). Wprowadzenie: Reforma szkolnictwa wyższego w Polsce i jej wyzwania. Jak stopniowa dehermetyzacja systemu prowadzi do jego stratyfikacji.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lastRenderedPageBreak/>
        <w:t>2(50)</w:t>
      </w:r>
      <w:r w:rsidRPr="00A0762C">
        <w:rPr>
          <w:rFonts w:cs="Arial"/>
          <w:noProof/>
          <w:szCs w:val="24"/>
        </w:rPr>
        <w:t>, 9–38. https://doi.org/10.14746/nisw.2017.2.0</w:t>
      </w:r>
    </w:p>
    <w:p w14:paraId="672C66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(2019). </w:t>
      </w:r>
      <w:r w:rsidRPr="00A0762C">
        <w:rPr>
          <w:rFonts w:cs="Arial"/>
          <w:i/>
          <w:iCs/>
          <w:noProof/>
          <w:szCs w:val="24"/>
        </w:rPr>
        <w:t>Changing European academics: A comparative study of social stratification, work patterns and research productivity</w:t>
      </w:r>
      <w:r w:rsidRPr="00A0762C">
        <w:rPr>
          <w:rFonts w:cs="Arial"/>
          <w:noProof/>
          <w:szCs w:val="24"/>
        </w:rPr>
        <w:t>. Routledge.</w:t>
      </w:r>
    </w:p>
    <w:p w14:paraId="2D5C18D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Antonowicz, D., Brdulak, J., Hulicka, M., Jędrzejewski, T., Kowalski, R., Kulczycki, E., Szadkowski, K., Szot, A., &amp; Wolszczak-Derlacz, J. (2016). </w:t>
      </w:r>
      <w:r w:rsidRPr="00A0762C">
        <w:rPr>
          <w:rFonts w:cs="Arial"/>
          <w:i/>
          <w:iCs/>
          <w:noProof/>
          <w:szCs w:val="24"/>
        </w:rPr>
        <w:t>Projekt założeń do ustawy Prawo o szkolnictwie wyższym</w:t>
      </w:r>
      <w:r w:rsidRPr="00A0762C">
        <w:rPr>
          <w:rFonts w:cs="Arial"/>
          <w:noProof/>
          <w:szCs w:val="24"/>
        </w:rPr>
        <w:t>. Uniwersytet im. Adama Mickiewicza w Poznniu. https://repozytorium.amu.edu.pl/bitstream/10593/16175/1/Projekt_zalozen_Kwiek_et_al_2016_Final.pdf</w:t>
      </w:r>
    </w:p>
    <w:p w14:paraId="4131DDA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(2011). </w:t>
      </w:r>
      <w:r w:rsidRPr="00A0762C">
        <w:rPr>
          <w:rFonts w:cs="Arial"/>
          <w:i/>
          <w:iCs/>
          <w:noProof/>
          <w:szCs w:val="24"/>
        </w:rPr>
        <w:t>Koncepcje zarządzania współczesnym uniwersytetem</w:t>
      </w:r>
      <w:r w:rsidRPr="00A0762C">
        <w:rPr>
          <w:rFonts w:cs="Arial"/>
          <w:noProof/>
          <w:szCs w:val="24"/>
        </w:rPr>
        <w:t xml:space="preserve"> (Numer JANUARY 2011). https://doi.org/10.13140/RG.2.1.3539.1529</w:t>
      </w:r>
    </w:p>
    <w:p w14:paraId="311118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(2012). Uczelnia społecznie odpowiedzialna. </w:t>
      </w:r>
      <w:r w:rsidRPr="00A0762C">
        <w:rPr>
          <w:rFonts w:cs="Arial"/>
          <w:i/>
          <w:iCs/>
          <w:noProof/>
          <w:szCs w:val="24"/>
        </w:rPr>
        <w:t>Pomorski Przegląd Gospodarczy</w:t>
      </w:r>
      <w:r w:rsidRPr="00A0762C">
        <w:rPr>
          <w:rFonts w:cs="Arial"/>
          <w:noProof/>
          <w:szCs w:val="24"/>
        </w:rPr>
        <w:t xml:space="preserve">, </w:t>
      </w:r>
      <w:r w:rsidRPr="00A0762C">
        <w:rPr>
          <w:rFonts w:cs="Arial"/>
          <w:i/>
          <w:iCs/>
          <w:noProof/>
          <w:szCs w:val="24"/>
        </w:rPr>
        <w:t>4</w:t>
      </w:r>
      <w:r w:rsidRPr="00A0762C">
        <w:rPr>
          <w:rFonts w:cs="Arial"/>
          <w:noProof/>
          <w:szCs w:val="24"/>
        </w:rPr>
        <w:t>, 47–49. https://ppg.ibngr.pl/pomorski-przeglad-gospodarczy/uczelnia-spolecznie-odpowiedzialna</w:t>
      </w:r>
    </w:p>
    <w:p w14:paraId="77E88F1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(2019). </w:t>
      </w:r>
      <w:r w:rsidRPr="00A0762C">
        <w:rPr>
          <w:rFonts w:cs="Arial"/>
          <w:i/>
          <w:iCs/>
          <w:noProof/>
          <w:szCs w:val="24"/>
        </w:rPr>
        <w:t>Misja społecznie odpowiedzialnego uniwersytetu</w:t>
      </w:r>
      <w:r w:rsidRPr="00A0762C">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FC7A2A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Levy, A. (1986). Second-order planned change: Definition and conceptualization. </w:t>
      </w:r>
      <w:r w:rsidRPr="00A0762C">
        <w:rPr>
          <w:rFonts w:cs="Arial"/>
          <w:i/>
          <w:iCs/>
          <w:noProof/>
          <w:szCs w:val="24"/>
        </w:rPr>
        <w:t>Organizational Dynamics</w:t>
      </w:r>
      <w:r w:rsidRPr="00A0762C">
        <w:rPr>
          <w:rFonts w:cs="Arial"/>
          <w:noProof/>
          <w:szCs w:val="24"/>
        </w:rPr>
        <w:t xml:space="preserve">, </w:t>
      </w:r>
      <w:r w:rsidRPr="00A0762C">
        <w:rPr>
          <w:rFonts w:cs="Arial"/>
          <w:i/>
          <w:iCs/>
          <w:noProof/>
          <w:szCs w:val="24"/>
        </w:rPr>
        <w:t>15</w:t>
      </w:r>
      <w:r w:rsidRPr="00A0762C">
        <w:rPr>
          <w:rFonts w:cs="Arial"/>
          <w:noProof/>
          <w:szCs w:val="24"/>
        </w:rPr>
        <w:t>(1), 5–23. https://doi.org/10.1016/0090-2616(86)90022-7</w:t>
      </w:r>
    </w:p>
    <w:p w14:paraId="18B7CD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Lewandowski, K., &amp; Zieliński, G. (2012). Determinanty percepcji jakości usług edukacyjnych w perspektywie grup interesariuszy. </w:t>
      </w:r>
      <w:r w:rsidRPr="00A0762C">
        <w:rPr>
          <w:rFonts w:cs="Arial"/>
          <w:i/>
          <w:iCs/>
          <w:noProof/>
          <w:szCs w:val="24"/>
        </w:rPr>
        <w:t>Zarządzanie i Finanse</w:t>
      </w:r>
      <w:r w:rsidRPr="00A0762C">
        <w:rPr>
          <w:rFonts w:cs="Arial"/>
          <w:noProof/>
          <w:szCs w:val="24"/>
        </w:rPr>
        <w:t xml:space="preserve">, </w:t>
      </w:r>
      <w:r w:rsidRPr="00A0762C">
        <w:rPr>
          <w:rFonts w:cs="Arial"/>
          <w:i/>
          <w:iCs/>
          <w:noProof/>
          <w:szCs w:val="24"/>
        </w:rPr>
        <w:t>3</w:t>
      </w:r>
      <w:r w:rsidRPr="00A0762C">
        <w:rPr>
          <w:rFonts w:cs="Arial"/>
          <w:noProof/>
          <w:szCs w:val="24"/>
        </w:rPr>
        <w:t>(3), 42–54.</w:t>
      </w:r>
    </w:p>
    <w:p w14:paraId="5E4F3E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Marginson, S. (2006). Dynamics of National and Global Competition in Higher Education.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52</w:t>
      </w:r>
      <w:r w:rsidRPr="00A0762C">
        <w:rPr>
          <w:rFonts w:cs="Arial"/>
          <w:noProof/>
          <w:szCs w:val="24"/>
        </w:rPr>
        <w:t>(1), 1–39. https://doi.org/10.1007/s10734-004-7649-x</w:t>
      </w:r>
    </w:p>
    <w:p w14:paraId="211633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Merton, R. K. (1968). The Matthew Effect in Science: The reward and communication systems of science are considered. </w:t>
      </w:r>
      <w:r w:rsidRPr="00A0762C">
        <w:rPr>
          <w:rFonts w:cs="Arial"/>
          <w:i/>
          <w:iCs/>
          <w:noProof/>
          <w:szCs w:val="24"/>
        </w:rPr>
        <w:t>Science</w:t>
      </w:r>
      <w:r w:rsidRPr="00A0762C">
        <w:rPr>
          <w:rFonts w:cs="Arial"/>
          <w:noProof/>
          <w:szCs w:val="24"/>
        </w:rPr>
        <w:t xml:space="preserve">, </w:t>
      </w:r>
      <w:r w:rsidRPr="00A0762C">
        <w:rPr>
          <w:rFonts w:cs="Arial"/>
          <w:i/>
          <w:iCs/>
          <w:noProof/>
          <w:szCs w:val="24"/>
        </w:rPr>
        <w:t>159</w:t>
      </w:r>
      <w:r w:rsidRPr="00A0762C">
        <w:rPr>
          <w:rFonts w:cs="Arial"/>
          <w:noProof/>
          <w:szCs w:val="24"/>
        </w:rPr>
        <w:t>(3810), 56–63. https://doi.org/10.1126/science.159.3810.56</w:t>
      </w:r>
    </w:p>
    <w:p w14:paraId="6BBE633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QS World University Rankings 2020</w:t>
      </w:r>
      <w:r w:rsidRPr="00A0762C">
        <w:rPr>
          <w:rFonts w:cs="Arial"/>
          <w:noProof/>
          <w:szCs w:val="24"/>
        </w:rPr>
        <w:t>. (2020). https://www.topuniversities.com/qs-world-university-rankings/methodology</w:t>
      </w:r>
    </w:p>
    <w:p w14:paraId="01F1E1D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Round University Ranking 2020</w:t>
      </w:r>
      <w:r w:rsidRPr="00A0762C">
        <w:rPr>
          <w:rFonts w:cs="Arial"/>
          <w:noProof/>
          <w:szCs w:val="24"/>
        </w:rPr>
        <w:t>. (2020). https://roundranking.com/methodology/methodology.html</w:t>
      </w:r>
    </w:p>
    <w:p w14:paraId="3770F3D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Metodologia Rankingu Szkół Wyższych Perspektywy 2020</w:t>
      </w:r>
      <w:r w:rsidRPr="00A0762C">
        <w:rPr>
          <w:rFonts w:cs="Arial"/>
          <w:noProof/>
          <w:szCs w:val="24"/>
        </w:rPr>
        <w:t>. (2020, luty 23). http://ranking.perspektywy.pl/2020/article/metodologia-rankingu-uczelni-akademickich</w:t>
      </w:r>
    </w:p>
    <w:p w14:paraId="0347E5B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Ministerstwo Nauki i Szkolnictwa Wyższego, &amp; MNiSW. (2019). </w:t>
      </w:r>
      <w:r w:rsidRPr="00A0762C">
        <w:rPr>
          <w:rFonts w:cs="Arial"/>
          <w:i/>
          <w:iCs/>
          <w:noProof/>
          <w:szCs w:val="24"/>
        </w:rPr>
        <w:t>Przewodnik po systemie szkolnictwa wyższego i nauki</w:t>
      </w:r>
      <w:r w:rsidRPr="00A0762C">
        <w:rPr>
          <w:rFonts w:cs="Arial"/>
          <w:noProof/>
          <w:szCs w:val="24"/>
        </w:rPr>
        <w:t>. https://konstytucjadlanauki.gov.pl/content/uploads/2019/02/przewodnik-po-reformie-wydanie-i-poprawione-marzec-2019.pdf</w:t>
      </w:r>
    </w:p>
    <w:p w14:paraId="784551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(2013). </w:t>
      </w:r>
      <w:r w:rsidRPr="00A0762C">
        <w:rPr>
          <w:rFonts w:cs="Arial"/>
          <w:i/>
          <w:iCs/>
          <w:noProof/>
          <w:szCs w:val="24"/>
        </w:rPr>
        <w:t>Szkolnictwo wyższe w polsce 2013</w:t>
      </w:r>
      <w:r w:rsidRPr="00A0762C">
        <w:rPr>
          <w:rFonts w:cs="Arial"/>
          <w:noProof/>
          <w:szCs w:val="24"/>
        </w:rPr>
        <w:t>.</w:t>
      </w:r>
    </w:p>
    <w:p w14:paraId="1657BD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(2019a). </w:t>
      </w:r>
      <w:r w:rsidRPr="00A0762C">
        <w:rPr>
          <w:rFonts w:cs="Arial"/>
          <w:i/>
          <w:iCs/>
          <w:noProof/>
          <w:szCs w:val="24"/>
        </w:rPr>
        <w:t>Finansowanie uczelni w świetle przepisów Ustawy 2.0</w:t>
      </w:r>
      <w:r w:rsidRPr="00A0762C">
        <w:rPr>
          <w:rFonts w:cs="Arial"/>
          <w:noProof/>
          <w:szCs w:val="24"/>
        </w:rPr>
        <w:t>.</w:t>
      </w:r>
    </w:p>
    <w:p w14:paraId="3F16C8C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(2019b). Konstytucja dla Nauki. Prawo o szkolnictwie wyższym i nauce - komentarz. W </w:t>
      </w:r>
      <w:r w:rsidRPr="00A0762C">
        <w:rPr>
          <w:rFonts w:cs="Arial"/>
          <w:i/>
          <w:iCs/>
          <w:noProof/>
          <w:szCs w:val="24"/>
        </w:rPr>
        <w:t xml:space="preserve">Prawo </w:t>
      </w:r>
      <w:r w:rsidRPr="00A0762C">
        <w:rPr>
          <w:rFonts w:cs="Arial"/>
          <w:i/>
          <w:iCs/>
          <w:noProof/>
          <w:szCs w:val="24"/>
        </w:rPr>
        <w:lastRenderedPageBreak/>
        <w:t>o szkolnictwie wyższym i nauce. komentarz</w:t>
      </w:r>
      <w:r w:rsidRPr="00A0762C">
        <w:rPr>
          <w:rFonts w:cs="Arial"/>
          <w:noProof/>
          <w:szCs w:val="24"/>
        </w:rPr>
        <w:t xml:space="preserve"> (Numer 7).</w:t>
      </w:r>
    </w:p>
    <w:p w14:paraId="6820B72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Moroń, D. (2016). Wpływ przemian demograficznych na szkolnictwo wyższe w Polsce. </w:t>
      </w:r>
      <w:r w:rsidRPr="00A0762C">
        <w:rPr>
          <w:rFonts w:cs="Arial"/>
          <w:i/>
          <w:iCs/>
          <w:noProof/>
          <w:szCs w:val="24"/>
        </w:rPr>
        <w:t>Studia Ekonomiczne. Zeszyty Naukowe Uniwersytetu Ekonomicznego w Katowicach</w:t>
      </w:r>
      <w:r w:rsidRPr="00A0762C">
        <w:rPr>
          <w:rFonts w:cs="Arial"/>
          <w:noProof/>
          <w:szCs w:val="24"/>
        </w:rPr>
        <w:t xml:space="preserve">, </w:t>
      </w:r>
      <w:r w:rsidRPr="00A0762C">
        <w:rPr>
          <w:rFonts w:cs="Arial"/>
          <w:i/>
          <w:iCs/>
          <w:noProof/>
          <w:szCs w:val="24"/>
        </w:rPr>
        <w:t>290</w:t>
      </w:r>
      <w:r w:rsidRPr="00A0762C">
        <w:rPr>
          <w:rFonts w:cs="Arial"/>
          <w:noProof/>
          <w:szCs w:val="24"/>
        </w:rPr>
        <w:t>, 107–116.</w:t>
      </w:r>
    </w:p>
    <w:p w14:paraId="4A1F5CF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Mueller, S. L., &amp; Thomas, A. S. (2001). Culture and entrepreneurial potential. </w:t>
      </w:r>
      <w:r w:rsidRPr="00A0762C">
        <w:rPr>
          <w:rFonts w:cs="Arial"/>
          <w:i/>
          <w:iCs/>
          <w:noProof/>
          <w:szCs w:val="24"/>
        </w:rPr>
        <w:t>Journal of Business Venturing</w:t>
      </w:r>
      <w:r w:rsidRPr="00A0762C">
        <w:rPr>
          <w:rFonts w:cs="Arial"/>
          <w:noProof/>
          <w:szCs w:val="24"/>
        </w:rPr>
        <w:t xml:space="preserve">, </w:t>
      </w:r>
      <w:r w:rsidRPr="00A0762C">
        <w:rPr>
          <w:rFonts w:cs="Arial"/>
          <w:i/>
          <w:iCs/>
          <w:noProof/>
          <w:szCs w:val="24"/>
        </w:rPr>
        <w:t>16</w:t>
      </w:r>
      <w:r w:rsidRPr="00A0762C">
        <w:rPr>
          <w:rFonts w:cs="Arial"/>
          <w:noProof/>
          <w:szCs w:val="24"/>
        </w:rPr>
        <w:t>(1), 51–75. https://doi.org/10.1016/S0883-9026(99)00039-7</w:t>
      </w:r>
    </w:p>
    <w:p w14:paraId="303E2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MyPlan College Rankings</w:t>
      </w:r>
      <w:r w:rsidRPr="00A0762C">
        <w:rPr>
          <w:rFonts w:cs="Arial"/>
          <w:noProof/>
          <w:szCs w:val="24"/>
        </w:rPr>
        <w:t>. (2020). https://www.myplan.com/education/colleges/college_rankings_1.php</w:t>
      </w:r>
    </w:p>
    <w:p w14:paraId="5B10177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Nazarko, J., Komuda, M., Kuźmicz, K., Szubzda, E., &amp; Urban, J. (2008). </w:t>
      </w:r>
      <w:r w:rsidRPr="00A0762C">
        <w:rPr>
          <w:rFonts w:cs="Arial"/>
          <w:i/>
          <w:iCs/>
          <w:noProof/>
          <w:szCs w:val="24"/>
        </w:rPr>
        <w:t>Metoda DEA w badaniu efektywności instytucji sektora publicznego na przykładzie szkół wyższych</w:t>
      </w:r>
      <w:r w:rsidRPr="00A0762C">
        <w:rPr>
          <w:rFonts w:cs="Arial"/>
          <w:noProof/>
          <w:szCs w:val="24"/>
        </w:rPr>
        <w:t xml:space="preserve">. </w:t>
      </w:r>
      <w:r w:rsidRPr="00A0762C">
        <w:rPr>
          <w:rFonts w:cs="Arial"/>
          <w:i/>
          <w:iCs/>
          <w:noProof/>
          <w:szCs w:val="24"/>
        </w:rPr>
        <w:t>4</w:t>
      </w:r>
      <w:r w:rsidRPr="00A0762C">
        <w:rPr>
          <w:rFonts w:cs="Arial"/>
          <w:noProof/>
          <w:szCs w:val="24"/>
        </w:rPr>
        <w:t>.</w:t>
      </w:r>
    </w:p>
    <w:p w14:paraId="13612E6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Newby, P. (1999). Culture and quality in higher education. </w:t>
      </w:r>
      <w:r w:rsidRPr="00A0762C">
        <w:rPr>
          <w:rFonts w:cs="Arial"/>
          <w:i/>
          <w:iCs/>
          <w:noProof/>
          <w:szCs w:val="24"/>
        </w:rPr>
        <w:t>Higher Education Policy</w:t>
      </w:r>
      <w:r w:rsidRPr="00A0762C">
        <w:rPr>
          <w:rFonts w:cs="Arial"/>
          <w:noProof/>
          <w:szCs w:val="24"/>
        </w:rPr>
        <w:t xml:space="preserve">, </w:t>
      </w:r>
      <w:r w:rsidRPr="00A0762C">
        <w:rPr>
          <w:rFonts w:cs="Arial"/>
          <w:i/>
          <w:iCs/>
          <w:noProof/>
          <w:szCs w:val="24"/>
        </w:rPr>
        <w:t>12</w:t>
      </w:r>
      <w:r w:rsidRPr="00A0762C">
        <w:rPr>
          <w:rFonts w:cs="Arial"/>
          <w:noProof/>
          <w:szCs w:val="24"/>
        </w:rPr>
        <w:t>(3), 261–275. https://doi.org/10.1016/S0952-8733(99)00014-8</w:t>
      </w:r>
    </w:p>
    <w:p w14:paraId="123E477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Niankara, I., Muqattash, R., Niankara, A., &amp; Traoret, R. I. (2020). COVID-19 Vaccine Development in a Quadruple Helix Innovation System: Uncovering the Preferences of the Fourth Helix in the UAE. </w:t>
      </w:r>
      <w:r w:rsidRPr="00A0762C">
        <w:rPr>
          <w:rFonts w:cs="Arial"/>
          <w:i/>
          <w:iCs/>
          <w:noProof/>
          <w:szCs w:val="24"/>
        </w:rPr>
        <w:t>Journal of Open Innovation: Technology, Market, and Complexity</w:t>
      </w:r>
      <w:r w:rsidRPr="00A0762C">
        <w:rPr>
          <w:rFonts w:cs="Arial"/>
          <w:noProof/>
          <w:szCs w:val="24"/>
        </w:rPr>
        <w:t xml:space="preserve">, </w:t>
      </w:r>
      <w:r w:rsidRPr="00A0762C">
        <w:rPr>
          <w:rFonts w:cs="Arial"/>
          <w:i/>
          <w:iCs/>
          <w:noProof/>
          <w:szCs w:val="24"/>
        </w:rPr>
        <w:t>6</w:t>
      </w:r>
      <w:r w:rsidRPr="00A0762C">
        <w:rPr>
          <w:rFonts w:cs="Arial"/>
          <w:noProof/>
          <w:szCs w:val="24"/>
        </w:rPr>
        <w:t>(4), 132. https://doi.org/10.3390/joitmc6040132</w:t>
      </w:r>
    </w:p>
    <w:p w14:paraId="7A495BF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Noaman, A. Y., Ragab, A. H. M., Fayoumi, A. G., Khedra, A. M., &amp; Madbouly, A. I. (2013). HEQAM: A developed higher education quality assessment model. </w:t>
      </w:r>
      <w:r w:rsidRPr="00A0762C">
        <w:rPr>
          <w:rFonts w:cs="Arial"/>
          <w:i/>
          <w:iCs/>
          <w:noProof/>
          <w:szCs w:val="24"/>
        </w:rPr>
        <w:t>2013 Federated Conference on Computer Science and Information Systems, FedCSIS 2013</w:t>
      </w:r>
      <w:r w:rsidRPr="00A0762C">
        <w:rPr>
          <w:rFonts w:cs="Arial"/>
          <w:noProof/>
          <w:szCs w:val="24"/>
        </w:rPr>
        <w:t>, 739–746.</w:t>
      </w:r>
    </w:p>
    <w:p w14:paraId="6B5A704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Nowotny, H., Scott, P., &amp; Gibbons, M. (2003). Introduction: „Mode 2” revisited: The new production of knowledge. W </w:t>
      </w:r>
      <w:r w:rsidRPr="00A0762C">
        <w:rPr>
          <w:rFonts w:cs="Arial"/>
          <w:i/>
          <w:iCs/>
          <w:noProof/>
          <w:szCs w:val="24"/>
        </w:rPr>
        <w:t>Minerva</w:t>
      </w:r>
      <w:r w:rsidRPr="00A0762C">
        <w:rPr>
          <w:rFonts w:cs="Arial"/>
          <w:noProof/>
          <w:szCs w:val="24"/>
        </w:rPr>
        <w:t xml:space="preserve"> (T. 41, Numer 3, ss. 179–194). https://doi.org/10.1023/A:1025505528250</w:t>
      </w:r>
    </w:p>
    <w:p w14:paraId="0792CB6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Pardo del Val, M., &amp; Martínez Fuentes, C. (2003). Resistance to change: a literature review and empirical study. </w:t>
      </w:r>
      <w:r w:rsidRPr="00A0762C">
        <w:rPr>
          <w:rFonts w:cs="Arial"/>
          <w:i/>
          <w:iCs/>
          <w:noProof/>
          <w:szCs w:val="24"/>
        </w:rPr>
        <w:t>Management Decision</w:t>
      </w:r>
      <w:r w:rsidRPr="00A0762C">
        <w:rPr>
          <w:rFonts w:cs="Arial"/>
          <w:noProof/>
          <w:szCs w:val="24"/>
        </w:rPr>
        <w:t xml:space="preserve">, </w:t>
      </w:r>
      <w:r w:rsidRPr="00A0762C">
        <w:rPr>
          <w:rFonts w:cs="Arial"/>
          <w:i/>
          <w:iCs/>
          <w:noProof/>
          <w:szCs w:val="24"/>
        </w:rPr>
        <w:t>41</w:t>
      </w:r>
      <w:r w:rsidRPr="00A0762C">
        <w:rPr>
          <w:rFonts w:cs="Arial"/>
          <w:noProof/>
          <w:szCs w:val="24"/>
        </w:rPr>
        <w:t>(2), 148–155. https://doi.org/10.1108/00251740310457597</w:t>
      </w:r>
    </w:p>
    <w:p w14:paraId="2593213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Pucciarelli, F., &amp; Kaplan, A. (2016). Competition and strategy in higher education: Managing complexity and uncertainty. </w:t>
      </w:r>
      <w:r w:rsidRPr="00A0762C">
        <w:rPr>
          <w:rFonts w:cs="Arial"/>
          <w:i/>
          <w:iCs/>
          <w:noProof/>
          <w:szCs w:val="24"/>
        </w:rPr>
        <w:t>Business Horizons</w:t>
      </w:r>
      <w:r w:rsidRPr="00A0762C">
        <w:rPr>
          <w:rFonts w:cs="Arial"/>
          <w:noProof/>
          <w:szCs w:val="24"/>
        </w:rPr>
        <w:t xml:space="preserve">, </w:t>
      </w:r>
      <w:r w:rsidRPr="00A0762C">
        <w:rPr>
          <w:rFonts w:cs="Arial"/>
          <w:i/>
          <w:iCs/>
          <w:noProof/>
          <w:szCs w:val="24"/>
        </w:rPr>
        <w:t>59</w:t>
      </w:r>
      <w:r w:rsidRPr="00A0762C">
        <w:rPr>
          <w:rFonts w:cs="Arial"/>
          <w:noProof/>
          <w:szCs w:val="24"/>
        </w:rPr>
        <w:t>(3), 311–320. https://doi.org/10.1016/j.bushor.2016.01.003</w:t>
      </w:r>
    </w:p>
    <w:p w14:paraId="186EF8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Ranking Methodology of Academic Ranking of World Universities - 2020</w:t>
      </w:r>
      <w:r w:rsidRPr="00A0762C">
        <w:rPr>
          <w:rFonts w:cs="Arial"/>
          <w:noProof/>
          <w:szCs w:val="24"/>
        </w:rPr>
        <w:t>. (2020). http://www.shanghairanking.com/ARWU-Methodology-2020.html</w:t>
      </w:r>
    </w:p>
    <w:p w14:paraId="7446E4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Rauschnabel, P. A. P. A., Krey, N., Babin, B. J. B. J., &amp; Ivens, B. S. B. S. (2016). Brand management in higher education: The University Brand Personality Scale. </w:t>
      </w:r>
      <w:r w:rsidRPr="00A0762C">
        <w:rPr>
          <w:rFonts w:cs="Arial"/>
          <w:i/>
          <w:iCs/>
          <w:noProof/>
          <w:szCs w:val="24"/>
        </w:rPr>
        <w:t>Journal of Business Research</w:t>
      </w:r>
      <w:r w:rsidRPr="00A0762C">
        <w:rPr>
          <w:rFonts w:cs="Arial"/>
          <w:noProof/>
          <w:szCs w:val="24"/>
        </w:rPr>
        <w:t xml:space="preserve">, </w:t>
      </w:r>
      <w:r w:rsidRPr="00A0762C">
        <w:rPr>
          <w:rFonts w:cs="Arial"/>
          <w:i/>
          <w:iCs/>
          <w:noProof/>
          <w:szCs w:val="24"/>
        </w:rPr>
        <w:t>69</w:t>
      </w:r>
      <w:r w:rsidRPr="00A0762C">
        <w:rPr>
          <w:rFonts w:cs="Arial"/>
          <w:noProof/>
          <w:szCs w:val="24"/>
        </w:rPr>
        <w:t>(8), 3077–3086. https://doi.org/10.1016/j.jbusres.2016.01.023</w:t>
      </w:r>
    </w:p>
    <w:p w14:paraId="5EBFCD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Raynor, M. E. (1998). That vision thing: Do we need it? </w:t>
      </w:r>
      <w:r w:rsidRPr="00A0762C">
        <w:rPr>
          <w:rFonts w:cs="Arial"/>
          <w:i/>
          <w:iCs/>
          <w:noProof/>
          <w:szCs w:val="24"/>
        </w:rPr>
        <w:t>Long Range Planning</w:t>
      </w:r>
      <w:r w:rsidRPr="00A0762C">
        <w:rPr>
          <w:rFonts w:cs="Arial"/>
          <w:noProof/>
          <w:szCs w:val="24"/>
        </w:rPr>
        <w:t xml:space="preserve">, </w:t>
      </w:r>
      <w:r w:rsidRPr="00A0762C">
        <w:rPr>
          <w:rFonts w:cs="Arial"/>
          <w:i/>
          <w:iCs/>
          <w:noProof/>
          <w:szCs w:val="24"/>
        </w:rPr>
        <w:t>31</w:t>
      </w:r>
      <w:r w:rsidRPr="00A0762C">
        <w:rPr>
          <w:rFonts w:cs="Arial"/>
          <w:noProof/>
          <w:szCs w:val="24"/>
        </w:rPr>
        <w:t>(3), 368–376. https://doi.org/10.1016/S0024-6301(98)80004-6</w:t>
      </w:r>
    </w:p>
    <w:p w14:paraId="7F326C7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Rivera, L. A. (2011). Ivies, extracurriculars, and exclusion: Elite employers’ use of educational credentials. W </w:t>
      </w:r>
      <w:r w:rsidRPr="00A0762C">
        <w:rPr>
          <w:rFonts w:cs="Arial"/>
          <w:i/>
          <w:iCs/>
          <w:noProof/>
          <w:szCs w:val="24"/>
        </w:rPr>
        <w:t>Research in Social Stratification and Mobility</w:t>
      </w:r>
      <w:r w:rsidRPr="00A0762C">
        <w:rPr>
          <w:rFonts w:cs="Arial"/>
          <w:noProof/>
          <w:szCs w:val="24"/>
        </w:rPr>
        <w:t xml:space="preserve"> (T. 29, Numer 1). https://doi.org/10.1016/j.rssm.2010.12.001</w:t>
      </w:r>
    </w:p>
    <w:p w14:paraId="4C77E50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Rosenberg, M. B. (2014). </w:t>
      </w:r>
      <w:r w:rsidRPr="00A0762C">
        <w:rPr>
          <w:rFonts w:cs="Arial"/>
          <w:i/>
          <w:iCs/>
          <w:noProof/>
          <w:szCs w:val="24"/>
        </w:rPr>
        <w:t>Porozumienie bez przemocy. O języku serca.</w:t>
      </w:r>
      <w:r w:rsidRPr="00A0762C">
        <w:rPr>
          <w:rFonts w:cs="Arial"/>
          <w:noProof/>
          <w:szCs w:val="24"/>
        </w:rPr>
        <w:t xml:space="preserve"> (II). Wydawnictwo Czarna Owca.</w:t>
      </w:r>
    </w:p>
    <w:p w14:paraId="2E990D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Rosół, A. (2016). Jak badać i kształtować jakość kształcenia w szkole wyższej? </w:t>
      </w:r>
      <w:r w:rsidRPr="00A0762C">
        <w:rPr>
          <w:rFonts w:cs="Arial"/>
          <w:i/>
          <w:iCs/>
          <w:noProof/>
          <w:szCs w:val="24"/>
        </w:rPr>
        <w:t>Prace Naukowe Akademii im. Jana Długosza w Częstochowie. Pedagogika</w:t>
      </w:r>
      <w:r w:rsidRPr="00A0762C">
        <w:rPr>
          <w:rFonts w:cs="Arial"/>
          <w:noProof/>
          <w:szCs w:val="24"/>
        </w:rPr>
        <w:t xml:space="preserve">, </w:t>
      </w:r>
      <w:r w:rsidRPr="00A0762C">
        <w:rPr>
          <w:rFonts w:cs="Arial"/>
          <w:i/>
          <w:iCs/>
          <w:noProof/>
          <w:szCs w:val="24"/>
        </w:rPr>
        <w:t>25</w:t>
      </w:r>
      <w:r w:rsidRPr="00A0762C">
        <w:rPr>
          <w:rFonts w:cs="Arial"/>
          <w:noProof/>
          <w:szCs w:val="24"/>
        </w:rPr>
        <w:t>(1), 19–30. https://doi.org/10.16926/p.2016.25.01</w:t>
      </w:r>
    </w:p>
    <w:p w14:paraId="40B4A69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Rutkowska, M., &amp; Kamińska, A. M. (2020). Turquoise Management Model - Teal Organization. </w:t>
      </w:r>
      <w:r w:rsidRPr="00A0762C">
        <w:rPr>
          <w:rFonts w:cs="Arial"/>
          <w:i/>
          <w:iCs/>
          <w:noProof/>
          <w:szCs w:val="24"/>
        </w:rPr>
        <w:t>Education Excellence and Innovation Management: A 2025 Vision to Sustain Economic Development during Global Challenges</w:t>
      </w:r>
      <w:r w:rsidRPr="00A0762C">
        <w:rPr>
          <w:rFonts w:cs="Arial"/>
          <w:noProof/>
          <w:szCs w:val="24"/>
        </w:rPr>
        <w:t xml:space="preserve">, </w:t>
      </w:r>
      <w:r w:rsidRPr="00A0762C">
        <w:rPr>
          <w:rFonts w:cs="Arial"/>
          <w:i/>
          <w:iCs/>
          <w:noProof/>
          <w:szCs w:val="24"/>
        </w:rPr>
        <w:t>July</w:t>
      </w:r>
      <w:r w:rsidRPr="00A0762C">
        <w:rPr>
          <w:rFonts w:cs="Arial"/>
          <w:noProof/>
          <w:szCs w:val="24"/>
        </w:rPr>
        <w:t>, 11380–11387.</w:t>
      </w:r>
    </w:p>
    <w:p w14:paraId="6D68564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Silver, H. (2003). Does a University Have a Culture? </w:t>
      </w:r>
      <w:r w:rsidRPr="00A0762C">
        <w:rPr>
          <w:rFonts w:cs="Arial"/>
          <w:i/>
          <w:iCs/>
          <w:noProof/>
          <w:szCs w:val="24"/>
        </w:rPr>
        <w:t>Studies in Higher Education</w:t>
      </w:r>
      <w:r w:rsidRPr="00A0762C">
        <w:rPr>
          <w:rFonts w:cs="Arial"/>
          <w:noProof/>
          <w:szCs w:val="24"/>
        </w:rPr>
        <w:t xml:space="preserve">, </w:t>
      </w:r>
      <w:r w:rsidRPr="00A0762C">
        <w:rPr>
          <w:rFonts w:cs="Arial"/>
          <w:i/>
          <w:iCs/>
          <w:noProof/>
          <w:szCs w:val="24"/>
        </w:rPr>
        <w:t>28</w:t>
      </w:r>
      <w:r w:rsidRPr="00A0762C">
        <w:rPr>
          <w:rFonts w:cs="Arial"/>
          <w:noProof/>
          <w:szCs w:val="24"/>
        </w:rPr>
        <w:t>(2), 157–169. https://doi.org/10.1080/0307507032000058118</w:t>
      </w:r>
    </w:p>
    <w:p w14:paraId="56C3F1E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Smith-Maddox, R. (1998). Defining Culture as a Dimension of Academic Achievement: Implications for Culturally Responsive Curriculum, Instruction, and Assessment. </w:t>
      </w:r>
      <w:r w:rsidRPr="00A0762C">
        <w:rPr>
          <w:rFonts w:cs="Arial"/>
          <w:i/>
          <w:iCs/>
          <w:noProof/>
          <w:szCs w:val="24"/>
        </w:rPr>
        <w:t>The Journal of Negro Education</w:t>
      </w:r>
      <w:r w:rsidRPr="00A0762C">
        <w:rPr>
          <w:rFonts w:cs="Arial"/>
          <w:noProof/>
          <w:szCs w:val="24"/>
        </w:rPr>
        <w:t xml:space="preserve">, </w:t>
      </w:r>
      <w:r w:rsidRPr="00A0762C">
        <w:rPr>
          <w:rFonts w:cs="Arial"/>
          <w:i/>
          <w:iCs/>
          <w:noProof/>
          <w:szCs w:val="24"/>
        </w:rPr>
        <w:t>67</w:t>
      </w:r>
      <w:r w:rsidRPr="00A0762C">
        <w:rPr>
          <w:rFonts w:cs="Arial"/>
          <w:noProof/>
          <w:szCs w:val="24"/>
        </w:rPr>
        <w:t>(3), 302. https://doi.org/10.2307/2668198</w:t>
      </w:r>
    </w:p>
    <w:p w14:paraId="36244FF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Seliga, R., &amp; Woźniak, A. (2016). Kultura organizacyjna i zarządzanie uczelnią z punktu widzenia systemu zapewniania jakości w Polsce. </w:t>
      </w:r>
      <w:r w:rsidRPr="00A0762C">
        <w:rPr>
          <w:rFonts w:cs="Arial"/>
          <w:i/>
          <w:iCs/>
          <w:noProof/>
          <w:szCs w:val="24"/>
        </w:rPr>
        <w:t>Przedsiębiorczość i Zarządzanie</w:t>
      </w:r>
      <w:r w:rsidRPr="00A0762C">
        <w:rPr>
          <w:rFonts w:cs="Arial"/>
          <w:noProof/>
          <w:szCs w:val="24"/>
        </w:rPr>
        <w:t xml:space="preserve">, </w:t>
      </w:r>
      <w:r w:rsidRPr="00A0762C">
        <w:rPr>
          <w:rFonts w:cs="Arial"/>
          <w:i/>
          <w:iCs/>
          <w:noProof/>
          <w:szCs w:val="24"/>
        </w:rPr>
        <w:t>17</w:t>
      </w:r>
      <w:r w:rsidRPr="00A0762C">
        <w:rPr>
          <w:rFonts w:cs="Arial"/>
          <w:noProof/>
          <w:szCs w:val="24"/>
        </w:rPr>
        <w:t>(9.3), 221–233.</w:t>
      </w:r>
    </w:p>
    <w:p w14:paraId="2A1D56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&amp; Woźniak, A. (2019). Strategic management at universities in merger processes: research results. W </w:t>
      </w:r>
      <w:r w:rsidRPr="00A0762C">
        <w:rPr>
          <w:rFonts w:cs="Arial"/>
          <w:i/>
          <w:iCs/>
          <w:noProof/>
          <w:szCs w:val="24"/>
        </w:rPr>
        <w:t>Strategie i innowacje organizacyjne polskich uczelni / pod redakcją Łukasza Sułkowskiego i Jarosława Górniaka. – Wydanie I. – Kraków, © 2019</w:t>
      </w:r>
      <w:r w:rsidRPr="00A0762C">
        <w:rPr>
          <w:rFonts w:cs="Arial"/>
          <w:noProof/>
          <w:szCs w:val="24"/>
        </w:rPr>
        <w:t>. Kraków: Wydawnictwo Uniwersytetu Jagiellońskiego.</w:t>
      </w:r>
    </w:p>
    <w:p w14:paraId="4284CD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Woźniak, A., &amp; Seliga, R. (2019). Organizational identity of university in merger process. W D. Ibrahimov, M and Aleksic, A and Dukic (Red.), </w:t>
      </w:r>
      <w:r w:rsidRPr="00A0762C">
        <w:rPr>
          <w:rFonts w:cs="Arial"/>
          <w:i/>
          <w:iCs/>
          <w:noProof/>
          <w:szCs w:val="24"/>
        </w:rPr>
        <w:t>ECONOMIC AND SOCIAL DEVELOPMENT (ESD 2019): 37TH INTERNATIONAL SCIENTIFIC CONFERENCE ON ECONOMIC AND SOCIAL DEVELOPMENT - SOCIO ECONOMIC PROBLEMS OF SUSTAINABLE DEVELOPMENT</w:t>
      </w:r>
      <w:r w:rsidRPr="00A0762C">
        <w:rPr>
          <w:rFonts w:cs="Arial"/>
          <w:noProof/>
          <w:szCs w:val="24"/>
        </w:rPr>
        <w:t xml:space="preserve"> (ss. 757–763). VARAZDIN DEVELOPMENT &amp; ENTREPRENEURSHIP AGENCY.</w:t>
      </w:r>
    </w:p>
    <w:p w14:paraId="7BC96EF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Tayar, M., &amp; Jack, R. (2013). Prestige-oriented market entry strategy: the case of Australian universities. </w:t>
      </w:r>
      <w:r w:rsidRPr="00A0762C">
        <w:rPr>
          <w:rFonts w:cs="Arial"/>
          <w:i/>
          <w:iCs/>
          <w:noProof/>
          <w:szCs w:val="24"/>
        </w:rPr>
        <w:t>Journal of Higher Education Policy and Management</w:t>
      </w:r>
      <w:r w:rsidRPr="00A0762C">
        <w:rPr>
          <w:rFonts w:cs="Arial"/>
          <w:noProof/>
          <w:szCs w:val="24"/>
        </w:rPr>
        <w:t xml:space="preserve">, </w:t>
      </w:r>
      <w:r w:rsidRPr="00A0762C">
        <w:rPr>
          <w:rFonts w:cs="Arial"/>
          <w:i/>
          <w:iCs/>
          <w:noProof/>
          <w:szCs w:val="24"/>
        </w:rPr>
        <w:t>35</w:t>
      </w:r>
      <w:r w:rsidRPr="00A0762C">
        <w:rPr>
          <w:rFonts w:cs="Arial"/>
          <w:noProof/>
          <w:szCs w:val="24"/>
        </w:rPr>
        <w:t>(2), 153–166. https://doi.org/10.1080/1360080X.2013.775924</w:t>
      </w:r>
    </w:p>
    <w:p w14:paraId="79B2E5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THE. (2020). </w:t>
      </w:r>
      <w:r w:rsidRPr="00A0762C">
        <w:rPr>
          <w:rFonts w:cs="Arial"/>
          <w:i/>
          <w:iCs/>
          <w:noProof/>
          <w:szCs w:val="24"/>
        </w:rPr>
        <w:t>World University Rankings 2020 | Times Higher Education (THE)</w:t>
      </w:r>
      <w:r w:rsidRPr="00A0762C">
        <w:rPr>
          <w:rFonts w:cs="Arial"/>
          <w:noProof/>
          <w:szCs w:val="24"/>
        </w:rPr>
        <w:t>. https://www.timeshighereducation.com/world-university-rankings/2020/world-ranking#!/page/0/length/25/sort_by/rank/sort_order/asc/cols/stats</w:t>
      </w:r>
    </w:p>
    <w:p w14:paraId="5F1D3AB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THE World University Rankings 2020: methodology</w:t>
      </w:r>
      <w:r w:rsidRPr="00A0762C">
        <w:rPr>
          <w:rFonts w:cs="Arial"/>
          <w:noProof/>
          <w:szCs w:val="24"/>
        </w:rPr>
        <w:t>. (2020). https://www.timeshighereducation.com/world-university-rankings/world-university-rankings-2020-methodology</w:t>
      </w:r>
    </w:p>
    <w:p w14:paraId="7F639A3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Tierney, W. G. (1988). Organizational Culture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59</w:t>
      </w:r>
      <w:r w:rsidRPr="00A0762C">
        <w:rPr>
          <w:rFonts w:cs="Arial"/>
          <w:noProof/>
          <w:szCs w:val="24"/>
        </w:rPr>
        <w:t>(1), 2–21. https://doi.org/10.1080/00221546.1988.11778301</w:t>
      </w:r>
    </w:p>
    <w:p w14:paraId="2B1FE7E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Toma, J. D. (1997). Alternative Inquiry Paradigms, Faculty Cultures, and the Definition of Academic Lives.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68</w:t>
      </w:r>
      <w:r w:rsidRPr="00A0762C">
        <w:rPr>
          <w:rFonts w:cs="Arial"/>
          <w:noProof/>
          <w:szCs w:val="24"/>
        </w:rPr>
        <w:t>(6), 679–705. https://doi.org/10.1080/00221546.1997.11779006</w:t>
      </w:r>
    </w:p>
    <w:p w14:paraId="020F69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Tomala, L. (2018). </w:t>
      </w:r>
      <w:r w:rsidRPr="00A0762C">
        <w:rPr>
          <w:rFonts w:cs="Arial"/>
          <w:i/>
          <w:iCs/>
          <w:noProof/>
          <w:szCs w:val="24"/>
        </w:rPr>
        <w:t>Ustawa 2.0: najważniejsze zapisy | Nauka w Polsce</w:t>
      </w:r>
      <w:r w:rsidRPr="00A0762C">
        <w:rPr>
          <w:rFonts w:cs="Arial"/>
          <w:noProof/>
          <w:szCs w:val="24"/>
        </w:rPr>
        <w:t>. https://naukawpolsce.pap.pl/aktualnosci/news%2C30350%2Custawa-20-najwazniejsze-zapisy.html</w:t>
      </w:r>
    </w:p>
    <w:p w14:paraId="2456AC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Trow, M. (1974). Problems in the Transition from Elite to Mass Higher Education. </w:t>
      </w:r>
      <w:r w:rsidRPr="00A0762C">
        <w:rPr>
          <w:rFonts w:cs="Arial"/>
          <w:i/>
          <w:iCs/>
          <w:noProof/>
          <w:szCs w:val="24"/>
        </w:rPr>
        <w:t>International Review of Education</w:t>
      </w:r>
      <w:r w:rsidRPr="00A0762C">
        <w:rPr>
          <w:rFonts w:cs="Arial"/>
          <w:noProof/>
          <w:szCs w:val="24"/>
        </w:rPr>
        <w:t xml:space="preserve">, </w:t>
      </w:r>
      <w:r w:rsidRPr="00A0762C">
        <w:rPr>
          <w:rFonts w:cs="Arial"/>
          <w:i/>
          <w:iCs/>
          <w:noProof/>
          <w:szCs w:val="24"/>
        </w:rPr>
        <w:t>18</w:t>
      </w:r>
      <w:r w:rsidRPr="00A0762C">
        <w:rPr>
          <w:rFonts w:cs="Arial"/>
          <w:noProof/>
          <w:szCs w:val="24"/>
        </w:rPr>
        <w:t>, 61–82.</w:t>
      </w:r>
    </w:p>
    <w:p w14:paraId="2C126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Trzy gdańskie szkoły wyższe utworzyły Związek Uczelni im. Daniela Fahrenheita | Nauka w Polsce</w:t>
      </w:r>
      <w:r w:rsidRPr="00A0762C">
        <w:rPr>
          <w:rFonts w:cs="Arial"/>
          <w:noProof/>
          <w:szCs w:val="24"/>
        </w:rPr>
        <w:t>. (b.d.). Pobrano 25 luty 2021, z https://naukawpolsce.pap.pl/aktualnosci/news%2C85430%2Ctrzy-gdanskie-szkoly-wyzsze-utworzyly-zwiazek-uczelni-im-daniela-fahrenheita</w:t>
      </w:r>
    </w:p>
    <w:p w14:paraId="58AB6E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Twigg, J. D. (1990). </w:t>
      </w:r>
      <w:r w:rsidRPr="00A0762C">
        <w:rPr>
          <w:rFonts w:cs="Arial"/>
          <w:i/>
          <w:iCs/>
          <w:noProof/>
          <w:szCs w:val="24"/>
        </w:rPr>
        <w:t>The University of Cambridge and the English revolution, 1625-1688</w:t>
      </w:r>
      <w:r w:rsidRPr="00A0762C">
        <w:rPr>
          <w:rFonts w:cs="Arial"/>
          <w:noProof/>
          <w:szCs w:val="24"/>
        </w:rPr>
        <w:t xml:space="preserve"> (ss. 212–214). Woodbridge: Boydell &amp; Brewer za: De Ridder-Symoens, H. (2020) Missions of Universities : Past, Present, Future (ss. 43–61).</w:t>
      </w:r>
    </w:p>
    <w:p w14:paraId="43B706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Vargo, S. L., &amp; Lusch, R. F. (2008). Why “service”? </w:t>
      </w:r>
      <w:r w:rsidRPr="00A0762C">
        <w:rPr>
          <w:rFonts w:cs="Arial"/>
          <w:i/>
          <w:iCs/>
          <w:noProof/>
          <w:szCs w:val="24"/>
        </w:rPr>
        <w:t>Journal of the Academy of Marketing Science</w:t>
      </w:r>
      <w:r w:rsidRPr="00A0762C">
        <w:rPr>
          <w:rFonts w:cs="Arial"/>
          <w:noProof/>
          <w:szCs w:val="24"/>
        </w:rPr>
        <w:t xml:space="preserve">, </w:t>
      </w:r>
      <w:r w:rsidRPr="00A0762C">
        <w:rPr>
          <w:rFonts w:cs="Arial"/>
          <w:i/>
          <w:iCs/>
          <w:noProof/>
          <w:szCs w:val="24"/>
        </w:rPr>
        <w:t>36</w:t>
      </w:r>
      <w:r w:rsidRPr="00A0762C">
        <w:rPr>
          <w:rFonts w:cs="Arial"/>
          <w:noProof/>
          <w:szCs w:val="24"/>
        </w:rPr>
        <w:t>(1), 25–38. https://doi.org/10.1007/s11747-007-0068-7</w:t>
      </w:r>
    </w:p>
    <w:p w14:paraId="5F8E1A0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Wawak, T. (2015). Ewolucja koncepcji zarządzania w szkołach wyższych w kierunku wymogów XXI wieku. W J. Dziadkowiec &amp; T. Sikory (Red.), </w:t>
      </w:r>
      <w:r w:rsidRPr="00A0762C">
        <w:rPr>
          <w:rFonts w:cs="Arial"/>
          <w:i/>
          <w:iCs/>
          <w:noProof/>
          <w:szCs w:val="24"/>
        </w:rPr>
        <w:t>Wybrane aspekty zarządzania jakością usług</w:t>
      </w:r>
      <w:r w:rsidRPr="00A0762C">
        <w:rPr>
          <w:rFonts w:cs="Arial"/>
          <w:noProof/>
          <w:szCs w:val="24"/>
        </w:rPr>
        <w:t xml:space="preserve"> (s. 199). Uniwersytet Ekonomiczny w Krakowie.</w:t>
      </w:r>
    </w:p>
    <w:p w14:paraId="69897A06" w14:textId="77777777" w:rsidR="00A0762C" w:rsidRPr="00A0762C" w:rsidRDefault="00A0762C" w:rsidP="00A0762C">
      <w:pPr>
        <w:widowControl w:val="0"/>
        <w:autoSpaceDE w:val="0"/>
        <w:autoSpaceDN w:val="0"/>
        <w:adjustRightInd w:val="0"/>
        <w:ind w:left="480" w:hanging="480"/>
        <w:rPr>
          <w:rFonts w:cs="Arial"/>
          <w:noProof/>
        </w:rPr>
      </w:pPr>
      <w:r w:rsidRPr="00A0762C">
        <w:rPr>
          <w:rFonts w:cs="Arial"/>
          <w:noProof/>
          <w:szCs w:val="24"/>
        </w:rPr>
        <w:t xml:space="preserve">Zastempowski, M. (2013). Potencjał innowacyjny małych i średnich przedsiębiorstw na tle liderów polskiej gospodarki w świetle badań empirycznych. </w:t>
      </w:r>
      <w:r w:rsidRPr="00A0762C">
        <w:rPr>
          <w:rFonts w:cs="Arial"/>
          <w:i/>
          <w:iCs/>
          <w:noProof/>
          <w:szCs w:val="24"/>
        </w:rPr>
        <w:t>International Journal of Contemporary Management</w:t>
      </w:r>
      <w:r w:rsidRPr="00A0762C">
        <w:rPr>
          <w:rFonts w:cs="Arial"/>
          <w:noProof/>
          <w:szCs w:val="24"/>
        </w:rPr>
        <w:t xml:space="preserve">, </w:t>
      </w:r>
      <w:r w:rsidRPr="00A0762C">
        <w:rPr>
          <w:rFonts w:cs="Arial"/>
          <w:i/>
          <w:iCs/>
          <w:noProof/>
          <w:szCs w:val="24"/>
        </w:rPr>
        <w:t>2013</w:t>
      </w:r>
      <w:r w:rsidRPr="00A0762C">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8" w:name="_Toc66923646"/>
      <w:r w:rsidRPr="00233788">
        <w:lastRenderedPageBreak/>
        <w:t>Wykaz rysunków</w:t>
      </w:r>
      <w:bookmarkEnd w:id="228"/>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9" w:name="_Toc66923647"/>
      <w:r w:rsidRPr="00233788">
        <w:lastRenderedPageBreak/>
        <w:t xml:space="preserve">Wykaz </w:t>
      </w:r>
      <w:r w:rsidR="009E61F0" w:rsidRPr="00233788">
        <w:rPr>
          <w:caps w:val="0"/>
        </w:rPr>
        <w:t>T</w:t>
      </w:r>
      <w:r w:rsidRPr="00233788">
        <w:t>abel</w:t>
      </w:r>
      <w:bookmarkEnd w:id="229"/>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A62612">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0" w:name="_Toc66923648"/>
      <w:r w:rsidRPr="00233788">
        <w:lastRenderedPageBreak/>
        <w:t>Wykaz załączników</w:t>
      </w:r>
      <w:bookmarkEnd w:id="23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1" w:name="_Ref66902367"/>
      <w:bookmarkStart w:id="232"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1"/>
      <w:bookmarkEnd w:id="23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3" w:name="_Toc66923650"/>
      <w:r w:rsidRPr="00233788">
        <w:lastRenderedPageBreak/>
        <w:t>Załącznik 2 - Kwestionariusze badania satysfakcji interesariuszy</w:t>
      </w:r>
      <w:bookmarkEnd w:id="23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4"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5" w:name="_Toc66043267"/>
      <w:r w:rsidRPr="00233788">
        <w:t xml:space="preserve">Tabela </w:t>
      </w:r>
      <w:r w:rsidR="00A62612">
        <w:fldChar w:fldCharType="begin"/>
      </w:r>
      <w:r w:rsidR="00A62612">
        <w:instrText xml:space="preserve"> SEQ Tabela \* ARABIC </w:instrText>
      </w:r>
      <w:r w:rsidR="00A62612">
        <w:fldChar w:fldCharType="separate"/>
      </w:r>
      <w:r w:rsidR="00081D14" w:rsidRPr="00233788">
        <w:rPr>
          <w:noProof/>
        </w:rPr>
        <w:t>25</w:t>
      </w:r>
      <w:r w:rsidR="00A62612">
        <w:rPr>
          <w:noProof/>
        </w:rPr>
        <w:fldChar w:fldCharType="end"/>
      </w:r>
      <w:r w:rsidRPr="00233788">
        <w:t xml:space="preserve"> Lista uczelni technicznych planowanych do badania satysfakcji interesariuszy</w:t>
      </w:r>
      <w:bookmarkEnd w:id="23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79"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0"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0"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3"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4"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6"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3"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4" w:author="DELL" w:date="2015-12-05T22:47:00Z" w:initials="D">
    <w:p w14:paraId="65FF6FC8" w14:textId="77777777" w:rsidR="00920540" w:rsidRDefault="00920540">
      <w:pPr>
        <w:pStyle w:val="Tekstkomentarza"/>
      </w:pPr>
      <w:r>
        <w:rPr>
          <w:rStyle w:val="Odwoaniedokomentarza"/>
        </w:rPr>
        <w:annotationRef/>
      </w:r>
      <w:r>
        <w:t>magisterka</w:t>
      </w:r>
    </w:p>
  </w:comment>
  <w:comment w:id="153"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4"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1" w:author="DELL" w:date="2015-12-05T14:39:00Z" w:initials="D">
    <w:p w14:paraId="0998B4D5" w14:textId="77777777" w:rsidR="00920540" w:rsidRDefault="00920540">
      <w:pPr>
        <w:pStyle w:val="Tekstkomentarza"/>
      </w:pPr>
      <w:r>
        <w:rPr>
          <w:rStyle w:val="Odwoaniedokomentarza"/>
        </w:rPr>
        <w:annotationRef/>
      </w:r>
      <w:r>
        <w:t>Do uzupełnienia</w:t>
      </w:r>
    </w:p>
  </w:comment>
  <w:comment w:id="162" w:author="DELL" w:date="2015-12-06T23:08:00Z" w:initials="D">
    <w:p w14:paraId="425DF67E" w14:textId="77777777" w:rsidR="00920540" w:rsidRDefault="00920540">
      <w:pPr>
        <w:pStyle w:val="Tekstkomentarza"/>
      </w:pPr>
      <w:r>
        <w:rPr>
          <w:rStyle w:val="Odwoaniedokomentarza"/>
        </w:rPr>
        <w:annotationRef/>
      </w:r>
      <w:r>
        <w:t>automat</w:t>
      </w:r>
    </w:p>
  </w:comment>
  <w:comment w:id="164" w:author="DELL" w:date="2015-12-05T22:23:00Z" w:initials="D">
    <w:p w14:paraId="29C61292" w14:textId="77777777" w:rsidR="00920540" w:rsidRDefault="00920540">
      <w:pPr>
        <w:pStyle w:val="Tekstkomentarza"/>
      </w:pPr>
      <w:r>
        <w:rPr>
          <w:rStyle w:val="Odwoaniedokomentarza"/>
        </w:rPr>
        <w:annotationRef/>
      </w:r>
      <w:r>
        <w:t>Do uzupełnienia.</w:t>
      </w:r>
    </w:p>
  </w:comment>
  <w:comment w:id="168"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0"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1" w:author="DELL" w:date="2015-12-06T23:45:00Z" w:initials="D">
    <w:p w14:paraId="2D6FF09C" w14:textId="77777777" w:rsidR="00920540" w:rsidRDefault="00920540">
      <w:pPr>
        <w:pStyle w:val="Tekstkomentarza"/>
      </w:pPr>
      <w:r>
        <w:rPr>
          <w:rStyle w:val="Odwoaniedokomentarza"/>
        </w:rPr>
        <w:annotationRef/>
      </w:r>
      <w:r>
        <w:t>automat</w:t>
      </w:r>
    </w:p>
  </w:comment>
  <w:comment w:id="174" w:author="DELL" w:date="2015-12-05T23:06:00Z" w:initials="D">
    <w:p w14:paraId="3A6E4E30" w14:textId="77777777" w:rsidR="00920540" w:rsidRDefault="00920540">
      <w:pPr>
        <w:pStyle w:val="Tekstkomentarza"/>
      </w:pPr>
      <w:r>
        <w:rPr>
          <w:rStyle w:val="Odwoaniedokomentarza"/>
        </w:rPr>
        <w:annotationRef/>
      </w:r>
      <w:r>
        <w:t>Uzupełnić</w:t>
      </w:r>
    </w:p>
  </w:comment>
  <w:comment w:id="17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8" w:author="DELL" w:date="2015-12-06T18:23:00Z" w:initials="D">
    <w:p w14:paraId="4CD63B83" w14:textId="77777777" w:rsidR="00920540" w:rsidRDefault="00920540">
      <w:pPr>
        <w:pStyle w:val="Tekstkomentarza"/>
      </w:pPr>
      <w:r>
        <w:rPr>
          <w:rStyle w:val="Odwoaniedokomentarza"/>
        </w:rPr>
        <w:annotationRef/>
      </w:r>
      <w:r>
        <w:t>automat</w:t>
      </w:r>
    </w:p>
  </w:comment>
  <w:comment w:id="19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3" w:author="DELL" w:date="2015-12-02T15:41:00Z" w:initials="D">
    <w:p w14:paraId="4CDDB963" w14:textId="77777777" w:rsidR="00920540" w:rsidRDefault="00920540">
      <w:pPr>
        <w:pStyle w:val="Tekstkomentarza"/>
      </w:pPr>
      <w:r>
        <w:rPr>
          <w:rStyle w:val="Odwoaniedokomentarza"/>
        </w:rPr>
        <w:annotationRef/>
      </w:r>
    </w:p>
  </w:comment>
  <w:comment w:id="19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6" w:author="DELL" w:date="2015-12-02T15:44:00Z" w:initials="D">
    <w:p w14:paraId="25D0A2A0" w14:textId="77777777" w:rsidR="00920540" w:rsidRDefault="00920540" w:rsidP="00331EAF">
      <w:pPr>
        <w:pStyle w:val="Tekstkomentarza"/>
      </w:pPr>
      <w:r>
        <w:rPr>
          <w:rStyle w:val="Odwoaniedokomentarza"/>
        </w:rPr>
        <w:annotationRef/>
      </w:r>
    </w:p>
  </w:comment>
  <w:comment w:id="197" w:author="DELL" w:date="2015-12-07T21:12:00Z" w:initials="D">
    <w:p w14:paraId="4FFBA7F8" w14:textId="77777777" w:rsidR="00920540" w:rsidRDefault="00920540">
      <w:pPr>
        <w:pStyle w:val="Tekstkomentarza"/>
      </w:pPr>
      <w:r>
        <w:rPr>
          <w:rStyle w:val="Odwoaniedokomentarza"/>
        </w:rPr>
        <w:annotationRef/>
      </w:r>
      <w:r>
        <w:t>magisterka</w:t>
      </w:r>
    </w:p>
  </w:comment>
  <w:comment w:id="198" w:author="DELL" w:date="2015-12-07T21:38:00Z" w:initials="D">
    <w:p w14:paraId="0467B8C1" w14:textId="77777777" w:rsidR="00920540" w:rsidRDefault="00920540">
      <w:pPr>
        <w:pStyle w:val="Tekstkomentarza"/>
      </w:pPr>
      <w:r>
        <w:rPr>
          <w:rStyle w:val="Odwoaniedokomentarza"/>
        </w:rPr>
        <w:annotationRef/>
      </w:r>
      <w:r>
        <w:t>magisterka</w:t>
      </w:r>
    </w:p>
  </w:comment>
  <w:comment w:id="20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7" w:author="DELL" w:date="2015-12-06T00:26:00Z" w:initials="D">
    <w:p w14:paraId="7FE868D4" w14:textId="77777777" w:rsidR="00920540" w:rsidRDefault="00920540">
      <w:pPr>
        <w:pStyle w:val="Tekstkomentarza"/>
      </w:pPr>
      <w:r>
        <w:rPr>
          <w:rStyle w:val="Odwoaniedokomentarza"/>
        </w:rPr>
        <w:annotationRef/>
      </w:r>
    </w:p>
  </w:comment>
  <w:comment w:id="21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95AD1" w14:textId="77777777" w:rsidR="00A62612" w:rsidRDefault="00A62612" w:rsidP="00807180">
      <w:pPr>
        <w:spacing w:line="240" w:lineRule="auto"/>
      </w:pPr>
      <w:r>
        <w:separator/>
      </w:r>
    </w:p>
  </w:endnote>
  <w:endnote w:type="continuationSeparator" w:id="0">
    <w:p w14:paraId="43EA2E4B" w14:textId="77777777" w:rsidR="00A62612" w:rsidRDefault="00A6261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F3185" w14:textId="77777777" w:rsidR="00A62612" w:rsidRDefault="00A62612" w:rsidP="00807180">
      <w:pPr>
        <w:spacing w:line="240" w:lineRule="auto"/>
      </w:pPr>
      <w:r>
        <w:separator/>
      </w:r>
    </w:p>
  </w:footnote>
  <w:footnote w:type="continuationSeparator" w:id="0">
    <w:p w14:paraId="285D6226" w14:textId="77777777" w:rsidR="00A62612" w:rsidRDefault="00A62612"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A62612"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261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146</Pages>
  <Words>120765</Words>
  <Characters>724593</Characters>
  <Application>Microsoft Office Word</Application>
  <DocSecurity>0</DocSecurity>
  <Lines>6038</Lines>
  <Paragraphs>1687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30</cp:revision>
  <cp:lastPrinted>2021-03-16T10:23:00Z</cp:lastPrinted>
  <dcterms:created xsi:type="dcterms:W3CDTF">2021-04-17T13:28:00Z</dcterms:created>
  <dcterms:modified xsi:type="dcterms:W3CDTF">2021-05-09T13:06:00Z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