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rFonts w:ascii="Calibri" w:cs="Calibri" w:eastAsia="Calibri" w:hAnsi="Calibri"/>
          <w:b/>
          <w:bCs/>
          <w:color w:val="1F4E79"/>
          <w:sz w:val="52"/>
          <w:szCs w:val="52"/>
        </w:rPr>
        <w:t xml:space="preserve">Propuesta Técnica</w:t>
      </w:r>
    </w:p>
    <w:p>
      <w:pPr>
        <w:spacing w:after="400"/>
        <w:jc w:val="center"/>
      </w:pPr>
      <w:r>
        <w:rPr>
          <w:rFonts w:ascii="Calibri" w:cs="Calibri" w:eastAsia="Calibri" w:hAnsi="Calibri"/>
          <w:color w:val="555555"/>
          <w:sz w:val="24"/>
          <w:szCs w:val="24"/>
        </w:rPr>
        <w:t xml:space="preserve">GoldenSys para GoldenDrinks — sistema de gestión digital de bodega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Campo</w:t>
            </w:r>
          </w:p>
        </w:tc>
        <w:tc>
          <w:tcPr>
            <w:tcW w:type="dxa" w:w="63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Detalle</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Proyecto</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GoldenSys</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Cliente</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GoldenDrinks</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Ubicación</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Campoalegre, Huila, Colombia</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Autor</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Jean Pier Andres Calderon Rico</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Programa</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Tecnólogo en Análisis y Desarrollo de Software (ADSO) | Ficha 3288036</w:t>
            </w:r>
          </w:p>
        </w:tc>
      </w:tr>
      <w:t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Año</w:t>
            </w:r>
          </w:p>
        </w:tc>
        <w:tc>
          <w:tcPr>
            <w:tcW w:type="dxa" w:w="6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2026</w:t>
            </w:r>
          </w:p>
        </w:tc>
      </w:tr>
    </w:tbl>
    <w:p>
      <w:r>
        <w:br w:type="page"/>
      </w:r>
    </w:p>
    <w:p>
      <w:pPr>
        <w:pStyle w:val="Heading1"/>
      </w:pPr>
      <w:r>
        <w:rPr>
          <w:rFonts w:ascii="Calibri" w:cs="Calibri" w:eastAsia="Calibri" w:hAnsi="Calibri"/>
        </w:rPr>
        <w:t xml:space="preserve">1. Presentación de la propuesta</w:t>
      </w:r>
    </w:p>
    <w:p>
      <w:pPr>
        <w:spacing w:after="120"/>
      </w:pPr>
      <w:r>
        <w:rPr>
          <w:rFonts w:ascii="Calibri" w:cs="Calibri" w:eastAsia="Calibri" w:hAnsi="Calibri"/>
          <w:sz w:val="22"/>
          <w:szCs w:val="22"/>
        </w:rPr>
        <w:t xml:space="preserve">GoldenSys es una propuesta de solución digital para profesionalizar la operación de bodega de GoldenDrinks. La iniciativa cubre recepción de vehículos, validación de descargas, inventario en tiempo real, despachos, reportes operativos, interacción con proveedores y gestión comercial con vendedores externos.</w:t>
      </w:r>
    </w:p>
    <w:p>
      <w:pPr>
        <w:spacing w:after="160"/>
      </w:pPr>
      <w:r>
        <w:rPr>
          <w:rFonts w:ascii="Calibri" w:cs="Calibri" w:eastAsia="Calibri" w:hAnsi="Calibri"/>
          <w:sz w:val="22"/>
          <w:szCs w:val="22"/>
        </w:rPr>
        <w:t xml:space="preserve">La reconstrucción presentada en este paquete organiza el proyecto como un conjunto consistente de artefactos de negocio, análisis, diseño y base de datos, dejando una base sólida para implementación o sustentación académica.</w:t>
      </w:r>
    </w:p>
    <w:p>
      <w:pPr>
        <w:pStyle w:val="Heading1"/>
      </w:pPr>
      <w:r>
        <w:rPr>
          <w:rFonts w:ascii="Calibri" w:cs="Calibri" w:eastAsia="Calibri" w:hAnsi="Calibri"/>
        </w:rPr>
        <w:t xml:space="preserve">2. Problema de negocio identificado</w:t>
      </w:r>
    </w:p>
    <w:p>
      <w:pPr>
        <w:pStyle w:val="ListParagraph"/>
        <w:numPr>
          <w:ilvl w:val="0"/>
          <w:numId w:val="2"/>
        </w:numPr>
        <w:spacing w:after="40"/>
      </w:pPr>
      <w:r>
        <w:rPr>
          <w:rFonts w:ascii="Calibri" w:cs="Calibri" w:eastAsia="Calibri" w:hAnsi="Calibri"/>
          <w:sz w:val="22"/>
          <w:szCs w:val="22"/>
        </w:rPr>
        <w:t xml:space="preserve">Uso intensivo de registros manuales para llegadas, salidas, descargas y movimientos.</w:t>
      </w:r>
    </w:p>
    <w:p>
      <w:pPr>
        <w:pStyle w:val="ListParagraph"/>
        <w:numPr>
          <w:ilvl w:val="0"/>
          <w:numId w:val="2"/>
        </w:numPr>
        <w:spacing w:after="40"/>
      </w:pPr>
      <w:r>
        <w:rPr>
          <w:rFonts w:ascii="Calibri" w:cs="Calibri" w:eastAsia="Calibri" w:hAnsi="Calibri"/>
          <w:sz w:val="22"/>
          <w:szCs w:val="22"/>
        </w:rPr>
        <w:t xml:space="preserve">Falta de trazabilidad consolidada entre recepción, inventario, pérdidas y despachos.</w:t>
      </w:r>
    </w:p>
    <w:p>
      <w:pPr>
        <w:pStyle w:val="ListParagraph"/>
        <w:numPr>
          <w:ilvl w:val="0"/>
          <w:numId w:val="2"/>
        </w:numPr>
        <w:spacing w:after="40"/>
      </w:pPr>
      <w:r>
        <w:rPr>
          <w:rFonts w:ascii="Calibri" w:cs="Calibri" w:eastAsia="Calibri" w:hAnsi="Calibri"/>
          <w:sz w:val="22"/>
          <w:szCs w:val="22"/>
        </w:rPr>
        <w:t xml:space="preserve">Dependencia de consultas verbales o por mensajería informal para saber stock y estado de pedidos.</w:t>
      </w:r>
    </w:p>
    <w:p>
      <w:pPr>
        <w:pStyle w:val="ListParagraph"/>
        <w:numPr>
          <w:ilvl w:val="0"/>
          <w:numId w:val="2"/>
        </w:numPr>
        <w:spacing w:after="40"/>
      </w:pPr>
      <w:r>
        <w:rPr>
          <w:rFonts w:ascii="Calibri" w:cs="Calibri" w:eastAsia="Calibri" w:hAnsi="Calibri"/>
          <w:sz w:val="22"/>
          <w:szCs w:val="22"/>
        </w:rPr>
        <w:t xml:space="preserve">Ausencia de portales estructurados para proveedores y vendedores externos.</w:t>
      </w:r>
    </w:p>
    <w:p>
      <w:pPr>
        <w:pStyle w:val="ListParagraph"/>
        <w:numPr>
          <w:ilvl w:val="0"/>
          <w:numId w:val="2"/>
        </w:numPr>
        <w:spacing w:after="40"/>
      </w:pPr>
      <w:r>
        <w:rPr>
          <w:rFonts w:ascii="Calibri" w:cs="Calibri" w:eastAsia="Calibri" w:hAnsi="Calibri"/>
          <w:sz w:val="22"/>
          <w:szCs w:val="22"/>
        </w:rPr>
        <w:t xml:space="preserve">Dificultad para emitir reportes mensuales confiables y oportunos.</w:t>
      </w:r>
    </w:p>
    <w:p>
      <w:pPr>
        <w:pStyle w:val="Heading1"/>
      </w:pPr>
      <w:r>
        <w:rPr>
          <w:rFonts w:ascii="Calibri" w:cs="Calibri" w:eastAsia="Calibri" w:hAnsi="Calibri"/>
        </w:rPr>
        <w:t xml:space="preserve">3. Objetivos de la solución</w:t>
      </w:r>
    </w:p>
    <w:p>
      <w:pPr>
        <w:pStyle w:val="ListParagraph"/>
        <w:numPr>
          <w:ilvl w:val="0"/>
          <w:numId w:val="2"/>
        </w:numPr>
        <w:spacing w:after="40"/>
      </w:pPr>
      <w:r>
        <w:rPr>
          <w:rFonts w:ascii="Calibri" w:cs="Calibri" w:eastAsia="Calibri" w:hAnsi="Calibri"/>
          <w:sz w:val="22"/>
          <w:szCs w:val="22"/>
        </w:rPr>
        <w:t xml:space="preserve">Digitalizar y centralizar la operación de bodega en una única plataforma.</w:t>
      </w:r>
    </w:p>
    <w:p>
      <w:pPr>
        <w:pStyle w:val="ListParagraph"/>
        <w:numPr>
          <w:ilvl w:val="0"/>
          <w:numId w:val="2"/>
        </w:numPr>
        <w:spacing w:after="40"/>
      </w:pPr>
      <w:r>
        <w:rPr>
          <w:rFonts w:ascii="Calibri" w:cs="Calibri" w:eastAsia="Calibri" w:hAnsi="Calibri"/>
          <w:sz w:val="22"/>
          <w:szCs w:val="22"/>
        </w:rPr>
        <w:t xml:space="preserve">Reducir errores operativos y tiempos de consulta.</w:t>
      </w:r>
    </w:p>
    <w:p>
      <w:pPr>
        <w:pStyle w:val="ListParagraph"/>
        <w:numPr>
          <w:ilvl w:val="0"/>
          <w:numId w:val="2"/>
        </w:numPr>
        <w:spacing w:after="40"/>
      </w:pPr>
      <w:r>
        <w:rPr>
          <w:rFonts w:ascii="Calibri" w:cs="Calibri" w:eastAsia="Calibri" w:hAnsi="Calibri"/>
          <w:sz w:val="22"/>
          <w:szCs w:val="22"/>
        </w:rPr>
        <w:t xml:space="preserve">Garantizar trazabilidad por actor, fecha y evento, incluyendo entrada y salida de vehículos y evidencias de entrega.</w:t>
      </w:r>
    </w:p>
    <w:p>
      <w:pPr>
        <w:pStyle w:val="ListParagraph"/>
        <w:numPr>
          <w:ilvl w:val="0"/>
          <w:numId w:val="2"/>
        </w:numPr>
        <w:spacing w:after="40"/>
      </w:pPr>
      <w:r>
        <w:rPr>
          <w:rFonts w:ascii="Calibri" w:cs="Calibri" w:eastAsia="Calibri" w:hAnsi="Calibri"/>
          <w:sz w:val="22"/>
          <w:szCs w:val="22"/>
        </w:rPr>
        <w:t xml:space="preserve">Habilitar indicadores de gestión y reportes PDF listos para auditoría o seguimiento.</w:t>
      </w:r>
    </w:p>
    <w:p>
      <w:pPr>
        <w:pStyle w:val="ListParagraph"/>
        <w:numPr>
          <w:ilvl w:val="0"/>
          <w:numId w:val="2"/>
        </w:numPr>
        <w:spacing w:after="40"/>
      </w:pPr>
      <w:r>
        <w:rPr>
          <w:rFonts w:ascii="Calibri" w:cs="Calibri" w:eastAsia="Calibri" w:hAnsi="Calibri"/>
          <w:sz w:val="22"/>
          <w:szCs w:val="22"/>
        </w:rPr>
        <w:t xml:space="preserve">Formalizar la interacción con proveedores y vendedores mediante portales diferenciados y verificación de pagos.</w:t>
      </w:r>
    </w:p>
    <w:p>
      <w:pPr>
        <w:pStyle w:val="Heading1"/>
      </w:pPr>
      <w:r>
        <w:rPr>
          <w:rFonts w:ascii="Calibri" w:cs="Calibri" w:eastAsia="Calibri" w:hAnsi="Calibri"/>
        </w:rPr>
        <w:t xml:space="preserve">4. Alcance funcional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c>
          <w:tcPr>
            <w:tcW w:type="dxa" w:w="9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RF</w:t>
            </w:r>
          </w:p>
        </w:tc>
        <w:tc>
          <w:tcPr>
            <w:tcW w:type="dxa" w:w="52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Funcionalidad</w:t>
            </w:r>
          </w:p>
        </w:tc>
        <w:tc>
          <w:tcPr>
            <w:tcW w:type="dxa" w:w="3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Actor principal</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RF-01</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llegada de vehículos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Celador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RF-02</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Vinculación de proveedor a la recepción</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Celador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RF-03</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Confirmación de descarga de mercancía</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Bodeguero</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RF-04</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pérdidas por productos dañados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 / Bodeguero</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RF-05</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Actualización automática del inventario</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RF-06</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Consulta de inventario en tiempo real</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Repartidor / Bodeguero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RF-07</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despachos a repartidores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RF-08</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Alertas automáticas de stock bajo</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RF-09</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Generación de informe mensual en PDF</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RF-10</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Control de acceso por roles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RF-11</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Historial de recepciones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 / Celador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RF-12</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Dashboard administrativo</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RF-13</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Consulta de estado de entregas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Proveedor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RF-14</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Notificación de daños al proveedor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 / Proveedor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RF-15</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orden de entrega</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Proveedor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RF-16</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Notificación de entrega programada al celador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Sistema / Celador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RF-17</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Resumen de facturación del proveedor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Proveedor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RF-18</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Catálogo de productos para vendedor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RF-19</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y aprobación de pedidos de vendedor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RF-20</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Seguimiento de pedidos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RF-21</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y seguimiento de reclamos</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RF-22</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Historial de compras del vendedor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RF-23</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salida de vehículos de la bodega</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Celador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RF-24</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Verificación de comprobante de pago del pedido</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 / Administrador</w:t>
            </w:r>
          </w:p>
        </w:tc>
      </w:tr>
      <w:t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RF-25</w:t>
            </w:r>
          </w:p>
        </w:tc>
        <w:tc>
          <w:tcPr>
            <w:tcW w:type="dxa" w:w="52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Confirmación de entrega con evidencia fotográfica</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Repartidor</w:t>
            </w:r>
          </w:p>
        </w:tc>
      </w:tr>
    </w:tbl>
    <w:p>
      <w:r>
        <w:br w:type="page"/>
      </w:r>
    </w:p>
    <w:p>
      <w:pPr>
        <w:pStyle w:val="Heading1"/>
      </w:pPr>
      <w:r>
        <w:rPr>
          <w:rFonts w:ascii="Calibri" w:cs="Calibri" w:eastAsia="Calibri" w:hAnsi="Calibri"/>
        </w:rPr>
        <w:t xml:space="preserve">5. Arquitectura propuesta</w:t>
      </w:r>
    </w:p>
    <w:p>
      <w:pPr>
        <w:spacing w:after="120"/>
      </w:pPr>
      <w:r>
        <w:rPr>
          <w:rFonts w:ascii="Calibri" w:cs="Calibri" w:eastAsia="Calibri" w:hAnsi="Calibri"/>
          <w:sz w:val="22"/>
          <w:szCs w:val="22"/>
        </w:rPr>
        <w:t xml:space="preserve">Se propone una arquitectura web responsiva con API REST y separación por capas. El diseño técnico fue documentado con diagramas de paquetes, componentes y despliegue entregados en draw.io.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60"/>
        <w:gridCol w:w="3400"/>
      </w:tblGrid>
      <w:tr>
        <w:tc>
          <w:tcPr>
            <w:tcW w:type="dxa" w:w="1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Capa</w:t>
            </w:r>
          </w:p>
        </w:tc>
        <w:tc>
          <w:tcPr>
            <w:tcW w:type="dxa" w:w="43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Responsabilidad</w:t>
            </w:r>
          </w:p>
        </w:tc>
        <w:tc>
          <w:tcPr>
            <w:tcW w:type="dxa" w:w="3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Tecnologías sugeridas</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Presentación</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Panel administrativo, portal proveedor, portal vendedor y vista móvil operativa</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React + Vite / HTML responsivo</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Aplicación</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Casos de uso, validaciones, servicios transaccionales y orquestación</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API REST basada en Laravel o framework equivalente</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Persistencia</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Modelo relacional y consultas operativas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MySQL 8 / MariaDB</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Integraciones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Correo, reportes PDF, almacenamiento de evidencias (daños, pagos, entregas)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SMTP, motor PDF, almacenamiento de archivos</w:t>
            </w:r>
          </w:p>
        </w:tc>
      </w:tr>
      <w:t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Seguridad</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Autenticación, control de roles, auditoría</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JWT / sesiones seguras, políticas de acceso</w:t>
            </w:r>
          </w:p>
        </w:tc>
      </w:tr>
    </w:tbl>
    <w:p>
      <w:pPr>
        <w:pStyle w:val="Heading1"/>
      </w:pPr>
      <w:r>
        <w:rPr>
          <w:rFonts w:ascii="Calibri" w:cs="Calibri" w:eastAsia="Calibri" w:hAnsi="Calibri"/>
        </w:rPr>
        <w:t xml:space="preserve">6. Módulos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440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Módulo</w:t>
            </w:r>
          </w:p>
        </w:tc>
        <w:tc>
          <w:tcPr>
            <w:tcW w:type="dxa" w:w="30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Usuarios</w:t>
            </w:r>
          </w:p>
        </w:tc>
        <w:tc>
          <w:tcPr>
            <w:tcW w:type="dxa" w:w="4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Descripción</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Recepciones</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Celador</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llegadas y salidas, asociación de proveedor y consulta histórica.</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Bodega</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Bodeguero</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Descargas, registro de dañados y control operativo del inventario.</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Inventario</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Repartidor / Bodeguero / Administrador</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Consulta de stock, estados visuales, exportación y movimientos.</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Despachos</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 / Repartidor</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Asignación de mercancía, descuento a la salida y confirmación de entrega con foto.</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Dashboard y reportes</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KPI del mes, alertas y documentos PDF.</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Portal Proveedor</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Proveedor</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Órdenes de entrega, estado de entregas, daños y facturación.</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Portal Vendedor</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Vendedor Externo</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Catálogo, pedidos, comprobante de pago, seguimiento, reclamos e historial.</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Seguridad</w:t>
            </w:r>
          </w:p>
        </w:tc>
        <w:tc>
          <w:tcPr>
            <w:tcW w:type="dxa" w:w="30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Administrador / Sistema</w:t>
            </w:r>
          </w:p>
        </w:tc>
        <w:tc>
          <w:tcPr>
            <w:tcW w:type="dxa" w:w="4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Usuarios, roles, sesiones y permisos.</w:t>
            </w:r>
          </w:p>
        </w:tc>
      </w:tr>
    </w:tbl>
    <w:p>
      <w:r>
        <w:br w:type="page"/>
      </w:r>
    </w:p>
    <w:p>
      <w:pPr>
        <w:pStyle w:val="Heading1"/>
      </w:pPr>
      <w:r>
        <w:rPr>
          <w:rFonts w:ascii="Calibri" w:cs="Calibri" w:eastAsia="Calibri" w:hAnsi="Calibri"/>
        </w:rPr>
        <w:t xml:space="preserve">7. Plan de trabajo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c>
          <w:tcPr>
            <w:tcW w:type="dxa" w:w="18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Fase</w:t>
            </w:r>
          </w:p>
        </w:tc>
        <w:tc>
          <w:tcPr>
            <w:tcW w:type="dxa" w:w="41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Actividades principales</w:t>
            </w:r>
          </w:p>
        </w:tc>
        <w:tc>
          <w:tcPr>
            <w:tcW w:type="dxa" w:w="3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Entregables</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Análisis</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Levantamiento, validación de procesos, cierre de alcance</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SRS, casos de uso, historias de usuario</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Diseño</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Modelo de datos, arquitectura, diagramas y decisiones técnicas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SQL, ER, clases, paquetes, componentes, despliegue</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Desarrollo</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Construcción de módulos, autenticación, reportes e integraciones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Versión funcional de la plataforma</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Pruebas</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Pruebas funcionales, de seguridad y de aceptación por rol</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Registro de incidencias y ajustes</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Implementación</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Despliegue, datos base, configuración de dominios y HTTPS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Entorno productivo o académico estable</w:t>
            </w:r>
          </w:p>
        </w:tc>
      </w:tr>
      <w:tr>
        <w:tc>
          <w:tcPr>
            <w:tcW w:type="dxa" w:w="1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Capacitación</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Entrenamiento por perfil y manuales operativos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Usuarios habilitados para uso autónomo</w:t>
            </w:r>
          </w:p>
        </w:tc>
      </w:tr>
    </w:tbl>
    <w:p>
      <w:pPr>
        <w:pStyle w:val="Heading1"/>
      </w:pPr>
      <w:r>
        <w:rPr>
          <w:rFonts w:ascii="Calibri" w:cs="Calibri" w:eastAsia="Calibri" w:hAnsi="Calibri"/>
        </w:rPr>
        <w:t xml:space="preserve">8.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Riesgo</w:t>
            </w:r>
          </w:p>
        </w:tc>
        <w:tc>
          <w:tcPr>
            <w:tcW w:type="dxa" w:w="33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Impacto</w:t>
            </w:r>
          </w:p>
        </w:tc>
        <w:tc>
          <w:tcPr>
            <w:tcW w:type="dxa" w:w="3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Mitigación propuesta</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Datos maestros incompletos</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Retrasos en pruebas y parametrización</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Definir catálogos mínimos antes del desarrollo</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Cambios de alcance tardíos</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Sobrecosto y rediseño</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Aprobación formal del backlog base</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Conectividad inestable en operación móvil</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Interrupción de registro</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Diseño de formularios livianos y reintentos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Falta de adopción por usuarios</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Bajo uso real del sistema</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Capacitación por rol y flujos simples</w:t>
            </w:r>
          </w:p>
        </w:tc>
      </w:tr>
      <w:t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Gestión informal de pedidos externos</w:t>
            </w:r>
          </w:p>
        </w:tc>
        <w:tc>
          <w:tcPr>
            <w:tcW w:type="dxa" w:w="3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Desalineación entre portal y operación</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Política de uso obligatorio del portal y del comprobante de pago</w:t>
            </w:r>
          </w:p>
        </w:tc>
      </w:tr>
    </w:tbl>
    <w:p>
      <w:r>
        <w:br w:type="page"/>
      </w:r>
    </w:p>
    <w:p>
      <w:pPr>
        <w:pStyle w:val="Heading1"/>
      </w:pPr>
      <w:r>
        <w:rPr>
          <w:rFonts w:ascii="Calibri" w:cs="Calibri" w:eastAsia="Calibri" w:hAnsi="Calibri"/>
        </w:rPr>
        <w:t xml:space="preserve">9. Estimación de esfuerzo</w:t>
      </w:r>
    </w:p>
    <w:p>
      <w:pPr>
        <w:spacing w:after="120"/>
      </w:pPr>
      <w:r>
        <w:rPr>
          <w:rFonts w:ascii="Calibri" w:cs="Calibri" w:eastAsia="Calibri" w:hAnsi="Calibri"/>
          <w:sz w:val="22"/>
          <w:szCs w:val="22"/>
        </w:rPr>
        <w:t xml:space="preserve">Para una primera versión funcional se propone un esfuerzo cercano a 12 a 16 semanas, distribuido entre análisis, diseño, construcción, pruebas e implementación. La estimación debe refinarse una vez se definan volúmenes de productos, usuarios concurrentes y restricciones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0"/>
        <w:gridCol w:w="3400"/>
      </w:tblGrid>
      <w:tr>
        <w:tc>
          <w:tcPr>
            <w:tcW w:type="dxa" w:w="59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Bloque</w:t>
            </w:r>
          </w:p>
        </w:tc>
        <w:tc>
          <w:tcPr>
            <w:tcW w:type="dxa" w:w="34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Esfuerzo estimado</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Análisis y cierre de requerimientos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 semanas</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Diseño técnico y de datos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 semanas</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Desarrollo de módulos internos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4 a 5 semanas</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Desarrollo de portales externos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 a 3 semanas</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Reportes, seguridad e integraciones</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 semanas</w:t>
            </w:r>
          </w:p>
        </w:tc>
      </w:tr>
      <w:tr>
        <w:tc>
          <w:tcPr>
            <w:tcW w:type="dxa" w:w="59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Pruebas, ajustes e implementación</w:t>
            </w:r>
          </w:p>
        </w:tc>
        <w:tc>
          <w:tcPr>
            <w:tcW w:type="dxa" w:w="3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2 semanas</w:t>
            </w:r>
          </w:p>
        </w:tc>
      </w:tr>
    </w:tbl>
    <w:p>
      <w:pPr>
        <w:pStyle w:val="Heading1"/>
      </w:pPr>
      <w:r>
        <w:rPr>
          <w:rFonts w:ascii="Calibri" w:cs="Calibri" w:eastAsia="Calibri" w:hAnsi="Calibri"/>
        </w:rPr>
        <w:t xml:space="preserve">10. Entregables documentales incluidos en este paquete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Artefacto</w:t>
            </w:r>
          </w:p>
        </w:tc>
        <w:tc>
          <w:tcPr>
            <w:tcW w:type="dxa" w:w="436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Ruta</w:t>
            </w:r>
          </w:p>
        </w:tc>
        <w:tc>
          <w:tcPr>
            <w:tcW w:type="dxa" w:w="2800"/>
            <w:tcBorders>
              <w:top w:val="single" w:color="BFBFBF" w:sz="4"/>
              <w:left w:val="single" w:color="BFBFBF" w:sz="4"/>
              <w:bottom w:val="single" w:color="BFBFBF" w:sz="4"/>
              <w:right w:val="single" w:color="BFBFBF" w:sz="4"/>
            </w:tcBorders>
            <w:shd w:fill="D9E2F3" w:val="clear"/>
            <w:tcMar>
              <w:top w:type="dxa" w:w="60"/>
              <w:left w:type="dxa" w:w="110"/>
              <w:bottom w:type="dxa" w:w="60"/>
              <w:right w:type="dxa" w:w="110"/>
            </w:tcMar>
            <w:vAlign w:val="center"/>
          </w:tcPr>
          <w:p>
            <w:pPr>
              <w:spacing w:after="0"/>
            </w:pPr>
            <w:r>
              <w:rPr>
                <w:rFonts w:ascii="Calibri" w:cs="Calibri" w:eastAsia="Calibri" w:hAnsi="Calibri"/>
                <w:b/>
                <w:bCs/>
                <w:sz w:val="18"/>
                <w:szCs w:val="18"/>
              </w:rPr>
              <w:t xml:space="preserve">Propósito</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Propuesta técnica</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Analisis/GoldenDrinks_Propuesta_Tecnica.docx</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Documento ejecutivo del proyecto</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SRS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Analisis/GoldenDrinks_SRS.docx</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Especificación de requerimientos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Casos de uso</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Analisis/GoldenDrinks_Casos_De_Uso.docx</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Flujos detallados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Historias de usuario</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Analisis/GoldenDrinks_HU_Completas.xlsx</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Backlog con criterios y trazabilidad</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Base de datos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BD/GoldenDrinks_Base_Datos.sql</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Esquema relacional</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Diagramas editables</w:t>
            </w:r>
          </w:p>
        </w:tc>
        <w:tc>
          <w:tcPr>
            <w:tcW w:type="dxa" w:w="436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Diseno/Diagramas/</w:t>
            </w:r>
          </w:p>
        </w:tc>
        <w:tc>
          <w:tcPr>
            <w:tcW w:type="dxa" w:w="2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0"/>
            </w:pPr>
            <w:r>
              <w:rPr>
                <w:rFonts w:ascii="Calibri" w:cs="Calibri" w:eastAsia="Calibri" w:hAnsi="Calibri"/>
                <w:b w:val="false"/>
                <w:bCs w:val="false"/>
                <w:sz w:val="18"/>
                <w:szCs w:val="18"/>
              </w:rPr>
              <w:t xml:space="preserve">UML y modelo ER en draw.io</w:t>
            </w:r>
          </w:p>
        </w:tc>
      </w:tr>
    </w:tbl>
    <w:p>
      <w:pPr>
        <w:pStyle w:val="Heading1"/>
      </w:pPr>
      <w:r>
        <w:rPr>
          <w:rFonts w:ascii="Calibri" w:cs="Calibri" w:eastAsia="Calibri" w:hAnsi="Calibri"/>
        </w:rPr>
        <w:t xml:space="preserve">11. Recomendación de cierre</w:t>
      </w:r>
    </w:p>
    <w:p>
      <w:pPr>
        <w:spacing w:after="160"/>
      </w:pPr>
      <w:r>
        <w:rPr>
          <w:rFonts w:ascii="Calibri" w:cs="Calibri" w:eastAsia="Calibri" w:hAnsi="Calibri"/>
          <w:sz w:val="22"/>
          <w:szCs w:val="22"/>
        </w:rPr>
        <w:t xml:space="preserve">La carpeta reconstruida deja el proyecto listo para revisión, sustentación o continuación hacia implementación. La recomendación es mantener la sincronía entre el SRS, los casos de uso, las historias de usuario, la base de datos y los diagramas, de manera que cualquier cambio en requerimientos conserve la coherencia integral del proyecto.</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rFonts w:ascii="Calibri" w:cs="Calibri" w:eastAsia="Calibri" w:hAnsi="Calibri"/>
        <w:color w:val="777777"/>
        <w:sz w:val="16"/>
        <w:szCs w:val="16"/>
      </w:rPr>
      <w:t xml:space="preserve">Propuesta Técnica GoldenSys · Jean Pier Andrés Calderón Rico   —   Página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950B" w:sz="4" w:space="2"/>
      </w:pBdr>
      <w:tabs>
        <w:tab w:val="right" w:pos="9360"/>
      </w:tabs>
      <w:spacing w:after="0"/>
    </w:pPr>
    <w:r>
      <w:rPr>
        <w:rFonts w:ascii="Calibri" w:cs="Calibri" w:eastAsia="Calibri" w:hAnsi="Calibri"/>
        <w:b/>
        <w:bCs/>
        <w:color w:val="1F4E79"/>
        <w:sz w:val="18"/>
        <w:szCs w:val="18"/>
      </w:rPr>
      <w:t xml:space="preserve">GoldenSys — Propuesta Técnica</w:t>
    </w:r>
    <w:r>
      <w:rPr>
        <w:rFonts w:ascii="Calibri" w:cs="Calibri" w:eastAsia="Calibri" w:hAnsi="Calibri"/>
        <w:color w:val="777777"/>
        <w:sz w:val="16"/>
        <w:szCs w:val="16"/>
      </w:rPr>
      <w:t xml:space="preserve">		GoldenDrinks · Campoalegre, Huila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GoldenDrinks - Propuesta Técnica</dc:title>
  <dc:creator>Jean Pier Andres Calderon Rico</dc:creator>
  <cp:lastModifiedBy>Un-named</cp:lastModifiedBy>
  <cp:revision>1</cp:revision>
  <dcterms:created xsi:type="dcterms:W3CDTF">2026-06-26T00:23:16.385Z</dcterms:created>
  <dcterms:modified xsi:type="dcterms:W3CDTF">2026-06-26T00:23:16.385Z</dcterms:modified>
</cp:coreProperties>
</file>

<file path=docProps/custom.xml><?xml version="1.0" encoding="utf-8"?>
<Properties xmlns="http://schemas.openxmlformats.org/officeDocument/2006/custom-properties" xmlns:vt="http://schemas.openxmlformats.org/officeDocument/2006/docPropsVTypes"/>
</file>