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                                                   </w:t>
      </w:r>
      <w:r w:rsidDel="00000000" w:rsidR="00000000" w:rsidRPr="00000000">
        <w:rPr>
          <w:rFonts w:ascii="Arial" w:cs="Arial" w:eastAsia="Arial" w:hAnsi="Arial"/>
          <w:color w:val="000000"/>
        </w:rPr>
        <w:drawing>
          <wp:inline distB="0" distT="0" distL="0" distR="0">
            <wp:extent cx="1933575" cy="485775"/>
            <wp:effectExtent b="0" l="0" r="0" t="0"/>
            <wp:docPr id="198193707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33575" cy="4857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rPr>
          <w:sz w:val="42"/>
          <w:szCs w:val="42"/>
        </w:rPr>
      </w:pPr>
      <w:bookmarkStart w:colFirst="0" w:colLast="0" w:name="_heading=h.7ikt7x4zh2rf" w:id="0"/>
      <w:bookmarkEnd w:id="0"/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42"/>
          <w:szCs w:val="42"/>
          <w:rtl w:val="0"/>
        </w:rPr>
        <w:t xml:space="preserve">  Alcance del MVP — Proyecto MarTech (ATLAS)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Información del Proyecto</w:t>
      </w:r>
    </w:p>
    <w:tbl>
      <w:tblPr>
        <w:tblStyle w:val="Table1"/>
        <w:tblW w:w="8870.0" w:type="dxa"/>
        <w:jc w:val="left"/>
        <w:tblInd w:w="-115.0" w:type="dxa"/>
        <w:tblLayout w:type="fixed"/>
        <w:tblLook w:val="0400"/>
      </w:tblPr>
      <w:tblGrid>
        <w:gridCol w:w="1697"/>
        <w:gridCol w:w="7173"/>
        <w:tblGridChange w:id="0">
          <w:tblGrid>
            <w:gridCol w:w="1697"/>
            <w:gridCol w:w="7173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e2e8f0" w:space="0" w:sz="8" w:val="single"/>
              <w:bottom w:color="f1f5f9" w:space="0" w:sz="8" w:val="single"/>
            </w:tcBorders>
            <w:shd w:fill="f8fafc" w:val="clear"/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08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Parámetro</w:t>
            </w:r>
          </w:p>
        </w:tc>
        <w:tc>
          <w:tcPr>
            <w:tcBorders>
              <w:top w:color="e2e8f0" w:space="0" w:sz="8" w:val="single"/>
              <w:bottom w:color="f1f5f9" w:space="0" w:sz="8" w:val="single"/>
            </w:tcBorders>
            <w:shd w:fill="f8fafc" w:val="clear"/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0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Detalle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1f5f9" w:space="0" w:sz="8" w:val="single"/>
              <w:bottom w:color="f1f5f9" w:space="0" w:sz="8" w:val="single"/>
            </w:tcBorders>
            <w:shd w:fill="ffffff" w:val="clear"/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Proyecto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1f5f9" w:space="0" w:sz="8" w:val="single"/>
              <w:bottom w:color="f1f5f9" w:space="0" w:sz="8" w:val="single"/>
            </w:tcBorders>
            <w:shd w:fill="ffffff" w:val="clear"/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Plataforma de datos(MarTech)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1f5f9" w:space="0" w:sz="8" w:val="single"/>
              <w:bottom w:color="f1f5f9" w:space="0" w:sz="8" w:val="single"/>
            </w:tcBorders>
            <w:shd w:fill="ffffff" w:val="clear"/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Documento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1f5f9" w:space="0" w:sz="8" w:val="single"/>
              <w:bottom w:color="f1f5f9" w:space="0" w:sz="8" w:val="single"/>
            </w:tcBorders>
            <w:shd w:fill="ffffff" w:val="clear"/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Alcance-mvp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1f5f9" w:space="0" w:sz="8" w:val="single"/>
              <w:bottom w:color="f1f5f9" w:space="0" w:sz="8" w:val="single"/>
            </w:tcBorders>
            <w:shd w:fill="ffffff" w:val="clear"/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Equipo Scrum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1f5f9" w:space="0" w:sz="8" w:val="single"/>
              <w:bottom w:color="f1f5f9" w:space="0" w:sz="8" w:val="single"/>
            </w:tcBorders>
            <w:shd w:fill="ffffff" w:val="clear"/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Rodrigo Urbina (Scrum Master) · Jaime Vergara (Product Owner) · Jean Carlos Pontigo (Data/Dev)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1f5f9" w:space="0" w:sz="8" w:val="single"/>
              <w:bottom w:color="f1f5f9" w:space="0" w:sz="8" w:val="single"/>
            </w:tcBorders>
            <w:shd w:fill="ffffff" w:val="clear"/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Repositorio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1f5f9" w:space="0" w:sz="8" w:val="single"/>
              <w:bottom w:color="f1f5f9" w:space="0" w:sz="8" w:val="single"/>
            </w:tcBorders>
            <w:shd w:fill="ffffff" w:val="clear"/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JeanPontigo/Martech (rama main)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1f5f9" w:space="0" w:sz="8" w:val="single"/>
              <w:bottom w:color="f1f5f9" w:space="0" w:sz="8" w:val="single"/>
            </w:tcBorders>
            <w:shd w:fill="ffffff" w:val="clear"/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1f5f9" w:space="0" w:sz="8" w:val="single"/>
              <w:bottom w:color="f1f5f9" w:space="0" w:sz="8" w:val="single"/>
            </w:tcBorders>
            <w:shd w:fill="ffffff" w:val="clear"/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1f5f9" w:space="0" w:sz="8" w:val="single"/>
              <w:bottom w:color="f1f5f9" w:space="0" w:sz="8" w:val="single"/>
            </w:tcBorders>
            <w:shd w:fill="ffffff" w:val="clear"/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 de vigencia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1f5f9" w:space="0" w:sz="8" w:val="single"/>
              <w:bottom w:color="f1f5f9" w:space="0" w:sz="8" w:val="single"/>
            </w:tcBorders>
            <w:shd w:fill="ffffff" w:val="clear"/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Octubre 2026</w:t>
            </w:r>
          </w:p>
        </w:tc>
      </w:tr>
    </w:tbl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b63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b63"/>
          <w:sz w:val="28"/>
          <w:szCs w:val="28"/>
          <w:u w:val="none"/>
          <w:shd w:fill="auto" w:val="clear"/>
          <w:vertAlign w:val="baseline"/>
          <w:rtl w:val="0"/>
        </w:rPr>
        <w:t xml:space="preserve">Contenido</w:t>
      </w:r>
    </w:p>
    <w:sdt>
      <w:sdtPr>
        <w:id w:val="982622544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630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7ikt7x4zh2rf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Alcance del MVP — Proyecto MarTech (ATLAS)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630"/>
            </w:tabs>
            <w:spacing w:after="100" w:before="0" w:line="276" w:lineRule="auto"/>
            <w:ind w:left="22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m3ghkftv4qgr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Objetivo del MVP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630"/>
            </w:tabs>
            <w:spacing w:after="100" w:before="0" w:line="276" w:lineRule="auto"/>
            <w:ind w:left="22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mtkoly427hlq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Alcance incluido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630"/>
            </w:tabs>
            <w:spacing w:after="100" w:before="0" w:line="276" w:lineRule="auto"/>
            <w:ind w:left="22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vxvdb6f7e0vl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Fuera del alcance del MVP (fases futuras)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630"/>
            </w:tabs>
            <w:spacing w:after="100" w:before="0" w:line="276" w:lineRule="auto"/>
            <w:ind w:left="22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x8jjljcfidcm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Criterios de éxito del MVP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2"/>
        <w:rPr/>
      </w:pPr>
      <w:bookmarkStart w:colFirst="0" w:colLast="0" w:name="_heading=h.m3ghkftv4qgr" w:id="1"/>
      <w:bookmarkEnd w:id="1"/>
      <w:r w:rsidDel="00000000" w:rsidR="00000000" w:rsidRPr="00000000">
        <w:rPr>
          <w:rtl w:val="0"/>
        </w:rPr>
        <w:t xml:space="preserve">1. Objetivo del MVP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Demostrar que la migración de los ETL legacy (Python → MySQL local) a una plataforma GCP es viable, entregando un </w:t>
      </w:r>
      <w:r w:rsidDel="00000000" w:rsidR="00000000" w:rsidRPr="00000000">
        <w:rPr>
          <w:b w:val="1"/>
          <w:bCs w:val="1"/>
          <w:rtl w:val="0"/>
        </w:rPr>
        <w:t xml:space="preserve">pipeline diario funcional extremo a extremo</w:t>
      </w:r>
      <w:r w:rsidDel="00000000" w:rsidR="00000000" w:rsidRPr="00000000">
        <w:rPr>
          <w:rtl w:val="0"/>
        </w:rPr>
        <w:t xml:space="preserve"> para los 3 tenants (PF, Carozzi, Ariztía) con datos de e-commerce modelados hasta la capa Gold y dashboards consumibles.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2"/>
        <w:rPr/>
      </w:pPr>
      <w:bookmarkStart w:colFirst="0" w:colLast="0" w:name="_heading=h.mtkoly427hlq" w:id="2"/>
      <w:bookmarkEnd w:id="2"/>
      <w:r w:rsidDel="00000000" w:rsidR="00000000" w:rsidRPr="00000000">
        <w:rPr>
          <w:rtl w:val="0"/>
        </w:rPr>
        <w:t xml:space="preserve">2. Alcance incluido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Extracción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3 extractores contenerizados (Cloud Run Jobs), uno por tenant, contra Magento REST API con paginación, reintentos y watermarks delta (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6b2121"/>
          <w:sz w:val="22"/>
          <w:szCs w:val="22"/>
          <w:u w:val="none"/>
          <w:shd w:fill="auto" w:val="clear"/>
          <w:vertAlign w:val="baseline"/>
          <w:rtl w:val="0"/>
        </w:rPr>
        <w:t xml:space="preserve">pipeline_state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Bronze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ingesta append-only a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6b2121"/>
          <w:sz w:val="22"/>
          <w:szCs w:val="22"/>
          <w:u w:val="none"/>
          <w:shd w:fill="auto" w:val="clear"/>
          <w:vertAlign w:val="baseline"/>
          <w:rtl w:val="0"/>
        </w:rPr>
        <w:t xml:space="preserve">bronze.ecommerce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(+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6b2121"/>
          <w:sz w:val="22"/>
          <w:szCs w:val="22"/>
          <w:u w:val="none"/>
          <w:shd w:fill="auto" w:val="clear"/>
          <w:vertAlign w:val="baseline"/>
          <w:rtl w:val="0"/>
        </w:rPr>
        <w:t xml:space="preserve">bronze.email_mailup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para PF) y tablas operacionales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6b2121"/>
          <w:sz w:val="22"/>
          <w:szCs w:val="22"/>
          <w:u w:val="none"/>
          <w:shd w:fill="auto" w:val="clear"/>
          <w:vertAlign w:val="baseline"/>
          <w:rtl w:val="0"/>
        </w:rPr>
        <w:t xml:space="preserve">pipeline_state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/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6b2121"/>
          <w:sz w:val="22"/>
          <w:szCs w:val="22"/>
          <w:u w:val="none"/>
          <w:shd w:fill="auto" w:val="clear"/>
          <w:vertAlign w:val="baseline"/>
          <w:rtl w:val="0"/>
        </w:rPr>
        <w:t xml:space="preserve">pipeline_logs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Orquestación mínima viable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Cloud Scheduler (04:00 America/Santiago) → Pub/Sub (un tópico por tenant) → Cloud Function que dispara dbt Cloud.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Transformación dbt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6b2121"/>
          <w:sz w:val="22"/>
          <w:szCs w:val="22"/>
          <w:u w:val="none"/>
          <w:shd w:fill="auto" w:val="clear"/>
          <w:vertAlign w:val="baseline"/>
          <w:rtl w:val="0"/>
        </w:rPr>
        <w:t xml:space="preserve">martech_atlas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):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Staging: 16 vistas de normalización por tenant.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Silver: dimensiones (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6b2121"/>
          <w:sz w:val="22"/>
          <w:szCs w:val="22"/>
          <w:u w:val="none"/>
          <w:shd w:fill="auto" w:val="clear"/>
          <w:vertAlign w:val="baseline"/>
          <w:rtl w:val="0"/>
        </w:rPr>
        <w:t xml:space="preserve">dim_client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6b2121"/>
          <w:sz w:val="22"/>
          <w:szCs w:val="22"/>
          <w:u w:val="none"/>
          <w:shd w:fill="auto" w:val="clear"/>
          <w:vertAlign w:val="baseline"/>
          <w:rtl w:val="0"/>
        </w:rPr>
        <w:t xml:space="preserve">dim_company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6b2121"/>
          <w:sz w:val="22"/>
          <w:szCs w:val="22"/>
          <w:u w:val="none"/>
          <w:shd w:fill="auto" w:val="clear"/>
          <w:vertAlign w:val="baseline"/>
          <w:rtl w:val="0"/>
        </w:rPr>
        <w:t xml:space="preserve">dim_product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6b2121"/>
          <w:sz w:val="22"/>
          <w:szCs w:val="22"/>
          <w:u w:val="none"/>
          <w:shd w:fill="auto" w:val="clear"/>
          <w:vertAlign w:val="baseline"/>
          <w:rtl w:val="0"/>
        </w:rPr>
        <w:t xml:space="preserve">dim_category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6b2121"/>
          <w:sz w:val="22"/>
          <w:szCs w:val="22"/>
          <w:u w:val="none"/>
          <w:shd w:fill="auto" w:val="clear"/>
          <w:vertAlign w:val="baseline"/>
          <w:rtl w:val="0"/>
        </w:rPr>
        <w:t xml:space="preserve">dim_product_category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 y hechos (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6b2121"/>
          <w:sz w:val="22"/>
          <w:szCs w:val="22"/>
          <w:u w:val="none"/>
          <w:shd w:fill="auto" w:val="clear"/>
          <w:vertAlign w:val="baseline"/>
          <w:rtl w:val="0"/>
        </w:rPr>
        <w:t xml:space="preserve">fact_orders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6b2121"/>
          <w:sz w:val="22"/>
          <w:szCs w:val="22"/>
          <w:u w:val="none"/>
          <w:shd w:fill="auto" w:val="clear"/>
          <w:vertAlign w:val="baseline"/>
          <w:rtl w:val="0"/>
        </w:rPr>
        <w:t xml:space="preserve">fact_order_items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6b2121"/>
          <w:sz w:val="22"/>
          <w:szCs w:val="22"/>
          <w:u w:val="none"/>
          <w:shd w:fill="auto" w:val="clear"/>
          <w:vertAlign w:val="baseline"/>
          <w:rtl w:val="0"/>
        </w:rPr>
        <w:t xml:space="preserve">fact_email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6b2121"/>
          <w:sz w:val="22"/>
          <w:szCs w:val="22"/>
          <w:u w:val="none"/>
          <w:shd w:fill="auto" w:val="clear"/>
          <w:vertAlign w:val="baseline"/>
          <w:rtl w:val="0"/>
        </w:rPr>
        <w:t xml:space="preserve">fact_web_events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 incrementales con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6b2121"/>
          <w:sz w:val="22"/>
          <w:szCs w:val="22"/>
          <w:u w:val="none"/>
          <w:shd w:fill="auto" w:val="clear"/>
          <w:vertAlign w:val="baseline"/>
          <w:rtl w:val="0"/>
        </w:rPr>
        <w:t xml:space="preserve">tenant_id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Gold: 17 tablas de negocio (KPIs diarios,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6b2121"/>
          <w:sz w:val="22"/>
          <w:szCs w:val="22"/>
          <w:u w:val="none"/>
          <w:shd w:fill="auto" w:val="clear"/>
          <w:vertAlign w:val="baseline"/>
          <w:rtl w:val="0"/>
        </w:rPr>
        <w:t xml:space="preserve">customer_360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 RFM, performance de productos/categorías/campañas, sesiones web).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Gobernanza y seguridad: IAM con cuentas de servicio (saccount) por tenant bajo mínimo privilegio, Row Level Security (RLS) por tenant_id en BigQuery, y Dynamic Data Masking (DDM) sobre PII (RUT, email, teléfono) con rol Masked Reader — implementado y validado con pruebas de aislamiento entre tenants.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Calidad y CI/CD: pruebas automatizadas dbt (unique, not_null) y pipeline CI/CD en GitHub (martechanalytics) con validación de Pull Requests y despliegue automático de modelos — implementado.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Fuentes integradas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Magento (3 tenants), Mailup (PF), GA4 export nativo (PF).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Consumo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dashboards en Looker Studio sobre la capa Gold.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Documentación y operación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README completo, manual técnico, plan de pruebas y este alcance.</w:t>
      </w:r>
    </w:p>
    <w:p w:rsidR="00000000" w:rsidDel="00000000" w:rsidP="00000000" w:rsidRDefault="00000000" w:rsidRPr="00000000" w14:paraId="0000005D">
      <w:pPr>
        <w:pStyle w:val="Heading2"/>
        <w:rPr/>
      </w:pPr>
      <w:bookmarkStart w:colFirst="0" w:colLast="0" w:name="_heading=h.vxvdb6f7e0vl" w:id="3"/>
      <w:bookmarkEnd w:id="3"/>
      <w:r w:rsidDel="00000000" w:rsidR="00000000" w:rsidRPr="00000000">
        <w:rPr>
          <w:rtl w:val="0"/>
        </w:rPr>
        <w:t xml:space="preserve">3. Fuera del alcance del MVP (fases futuras)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Migración total de secretos a Secret Manager (hoy parcialmente en variables de entorno).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Extracción de Fidelizador (pendiente de integración).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Alertas automáticas de anomalías en la ingesta — en validación (trazabilidad de volumen y linaje dbt ya implementados; falta la notificación automática).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API externa para que el Cliente de MarTech consuma métricas procesadas (PB08) — en proceso, prioridad baja, no bloqueante para el cierre del MVP.</w:t>
      </w:r>
    </w:p>
    <w:p w:rsidR="00000000" w:rsidDel="00000000" w:rsidP="00000000" w:rsidRDefault="00000000" w:rsidRPr="00000000" w14:paraId="00000062">
      <w:pPr>
        <w:pStyle w:val="Heading2"/>
        <w:rPr/>
      </w:pPr>
      <w:bookmarkStart w:colFirst="0" w:colLast="0" w:name="_heading=h.x8jjljcfidcm" w:id="4"/>
      <w:bookmarkEnd w:id="4"/>
      <w:r w:rsidDel="00000000" w:rsidR="00000000" w:rsidRPr="00000000">
        <w:rPr>
          <w:rtl w:val="0"/>
        </w:rPr>
        <w:t xml:space="preserve">4. Criterios de éxito del MVP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3 extractores corren diariamente sin intervención manual.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6b2121"/>
          <w:sz w:val="22"/>
          <w:szCs w:val="22"/>
          <w:u w:val="none"/>
          <w:shd w:fill="auto" w:val="clear"/>
          <w:vertAlign w:val="baseline"/>
          <w:rtl w:val="0"/>
        </w:rPr>
        <w:t xml:space="preserve">dbt run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completo (staging → silver → gold) termina en verde.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KPIs de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6b2121"/>
          <w:sz w:val="22"/>
          <w:szCs w:val="22"/>
          <w:u w:val="none"/>
          <w:shd w:fill="auto" w:val="clear"/>
          <w:vertAlign w:val="baseline"/>
          <w:rtl w:val="0"/>
        </w:rPr>
        <w:t xml:space="preserve">kpi_orders_daily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cuadran con Magento en muestra de 3 días.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Dashboards disponibles antes de las 07:00 con datos del día anterior.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Cero secretos versionados en el repositorio.</w:t>
      </w:r>
    </w:p>
    <w:sectPr>
      <w:headerReference r:id="rId8" w:type="default"/>
      <w:footerReference r:id="rId9" w:type="default"/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888888"/>
        <w:sz w:val="16"/>
        <w:szCs w:val="16"/>
        <w:u w:val="none"/>
        <w:shd w:fill="auto" w:val="clear"/>
        <w:vertAlign w:val="baseline"/>
        <w:rtl w:val="0"/>
      </w:rPr>
      <w:t xml:space="preserve">Proyecto MarTech — Plataforma de datos ATLAS · Documento de apoyo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inline distB="0" distT="0" distL="0" distR="0">
          <wp:extent cx="1143000" cy="285750"/>
          <wp:effectExtent b="0" l="0" r="0" t="0"/>
          <wp:docPr id="198193707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143000" cy="28575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1f3b63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1f3b63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1f3b63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Ttulo7">
    <w:name w:val="heading 7"/>
    <w:basedOn w:val="Normal"/>
    <w:next w:val="Normal"/>
    <w:link w:val="Ttulo7C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Ttulo8">
    <w:name w:val="heading 8"/>
    <w:basedOn w:val="Normal"/>
    <w:next w:val="Normal"/>
    <w:link w:val="Ttulo8C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Fuentedeprrafopredeter" w:default="1">
    <w:name w:val="Default Paragraph Font"/>
    <w:uiPriority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Encabezado">
    <w:name w:val="header"/>
    <w:basedOn w:val="Normal"/>
    <w:link w:val="EncabezadoC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 w:val="1"/>
    <w:rsid w:val="00FC693F"/>
    <w:pPr>
      <w:spacing w:after="0" w:line="240" w:lineRule="auto"/>
    </w:pPr>
  </w:style>
  <w:style w:type="character" w:styleId="Ttulo1Car" w:customStyle="1">
    <w:name w:val="Título 1 Car"/>
    <w:basedOn w:val="Fuentedeprrafopredeter"/>
    <w:link w:val="Ttulo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Ttulo2Car" w:customStyle="1">
    <w:name w:val="Título 2 Car"/>
    <w:basedOn w:val="Fuentedeprrafopredeter"/>
    <w:link w:val="Ttulo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Ttulo3Car" w:customStyle="1">
    <w:name w:val="Título 3 Car"/>
    <w:basedOn w:val="Fuentedeprrafopredeter"/>
    <w:link w:val="Ttulo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tuloCar" w:customStyle="1">
    <w:name w:val="Título Car"/>
    <w:basedOn w:val="Fuentedeprrafopredeter"/>
    <w:link w:val="Ttulo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tuloCar" w:customStyle="1">
    <w:name w:val="Subtítulo Car"/>
    <w:basedOn w:val="Fuentedeprrafopredeter"/>
    <w:link w:val="Subttulo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Textoindependiente">
    <w:name w:val="Body Text"/>
    <w:basedOn w:val="Normal"/>
    <w:link w:val="TextoindependienteCar"/>
    <w:uiPriority w:val="99"/>
    <w:unhideWhenUsed w:val="1"/>
    <w:rsid w:val="00AA1D8D"/>
    <w:pPr>
      <w:spacing w:after="120"/>
    </w:pPr>
  </w:style>
  <w:style w:type="character" w:styleId="TextoindependienteCar" w:customStyle="1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 w:val="1"/>
    <w:rsid w:val="00AA1D8D"/>
    <w:pPr>
      <w:spacing w:after="120" w:line="480" w:lineRule="auto"/>
    </w:pPr>
  </w:style>
  <w:style w:type="character" w:styleId="Textoindependiente2Car" w:customStyle="1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Textoindependiente3Car" w:customStyle="1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a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a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aconvietas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aconvietas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aconvietas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aconnmeros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aconnmeros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aconnmeros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Continuarlista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Continuarlista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Continuarlista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Textomacro">
    <w:name w:val="macro"/>
    <w:link w:val="TextomacroC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TextomacroCar" w:customStyle="1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 w:val="1"/>
    <w:rsid w:val="00FC693F"/>
    <w:rPr>
      <w:i w:val="1"/>
      <w:iCs w:val="1"/>
      <w:color w:val="000000" w:themeColor="text1"/>
    </w:rPr>
  </w:style>
  <w:style w:type="character" w:styleId="CitaCar" w:customStyle="1">
    <w:name w:val="Cita Car"/>
    <w:basedOn w:val="Fuentedeprrafopredeter"/>
    <w:link w:val="Cita"/>
    <w:uiPriority w:val="29"/>
    <w:rsid w:val="00FC693F"/>
    <w:rPr>
      <w:i w:val="1"/>
      <w:iCs w:val="1"/>
      <w:color w:val="000000" w:themeColor="text1"/>
    </w:rPr>
  </w:style>
  <w:style w:type="character" w:styleId="Ttulo4Car" w:customStyle="1">
    <w:name w:val="Título 4 Car"/>
    <w:basedOn w:val="Fuentedeprrafopredeter"/>
    <w:link w:val="Ttulo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Ttulo5Car" w:customStyle="1">
    <w:name w:val="Título 5 Car"/>
    <w:basedOn w:val="Fuentedeprrafopredeter"/>
    <w:link w:val="Ttulo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Ttulo6Car" w:customStyle="1">
    <w:name w:val="Título 6 Car"/>
    <w:basedOn w:val="Fuentedeprrafopredeter"/>
    <w:link w:val="Ttulo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Ttulo7Car" w:customStyle="1">
    <w:name w:val="Título 7 Car"/>
    <w:basedOn w:val="Fuentedeprrafopredeter"/>
    <w:link w:val="Ttulo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Ttulo8Car" w:customStyle="1">
    <w:name w:val="Título 8 Car"/>
    <w:basedOn w:val="Fuentedeprrafopredeter"/>
    <w:link w:val="Ttulo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Ttulo9Car" w:customStyle="1">
    <w:name w:val="Título 9 Car"/>
    <w:basedOn w:val="Fuentedeprrafopredeter"/>
    <w:link w:val="Ttulo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Descripci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 w:val="1"/>
    <w:rsid w:val="00FC693F"/>
    <w:rPr>
      <w:b w:val="1"/>
      <w:bCs w:val="1"/>
    </w:rPr>
  </w:style>
  <w:style w:type="character" w:styleId="nfasis">
    <w:name w:val="Emphasis"/>
    <w:basedOn w:val="Fuentedeprrafopredeter"/>
    <w:uiPriority w:val="20"/>
    <w:qFormat w:val="1"/>
    <w:rsid w:val="00FC693F"/>
    <w:rPr>
      <w:i w:val="1"/>
      <w:iCs w:val="1"/>
    </w:r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nfasissutil">
    <w:name w:val="Subtle Emphasis"/>
    <w:basedOn w:val="Fuentedeprrafopredeter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nfasisintenso">
    <w:name w:val="Intense Emphasis"/>
    <w:basedOn w:val="Fuentedeprrafopredeter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Referenciasutil">
    <w:name w:val="Subtle Reference"/>
    <w:basedOn w:val="Fuentedeprrafopredeter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TDC1">
    <w:name w:val="toc 1"/>
    <w:basedOn w:val="Normal"/>
    <w:next w:val="Normal"/>
    <w:autoRedefine w:val="1"/>
    <w:uiPriority w:val="39"/>
    <w:unhideWhenUsed w:val="1"/>
    <w:rsid w:val="00346BFA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346BFA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 w:val="1"/>
    <w:rsid w:val="00346BFA"/>
    <w:rPr>
      <w:color w:val="0000ff" w:themeColor="hyperlink"/>
      <w:u w:val="single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S2yiVG5Pd3Hzrkiw7N+1ozddvUg==">CgMxLjAyDmguN2lrdDd4NHpoMnJmMg5oLm0zZ2hrZnR2NHFncjIOaC5tdGtvbHk0MjdobHEyDmgudnh2ZGI2ZjdlMHZsMg5oLng4ampsamNmaWRjbTgAciExTUxVYVA4NlJjUEl1akllTlk2bUdDNkVpNDhKSjdLcng=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