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qepir54fwtw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</w:t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35459" cy="4838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59" cy="4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6f17vvqlqksz" w:id="1"/>
      <w:bookmarkEnd w:id="1"/>
      <w:r w:rsidDel="00000000" w:rsidR="00000000" w:rsidRPr="00000000">
        <w:rPr>
          <w:rtl w:val="0"/>
        </w:rPr>
        <w:t xml:space="preserve">Proyecto MarTech — Plataforma de datos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Definition of Done (DoD)</w:t>
      </w:r>
    </w:p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t2uldosas03x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Información del Proyecto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Parámetro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Plataforma de datos(MarTech)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Definition of Done (Criterios de Aceptación Globales)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Rodrigo Urbina (Scrum Master) · Jaime Vergara (Product Owner) · Jean Carlos Pontigo (Data/Dev)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JeanPontigo/Martech (rama main)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Fecha de vigencia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Octubre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Aprobado por el equipo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ttzvrael1xd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fy8nqqfz28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o1vbagn6ao8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ko39avr5t7l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6q4ettjit47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k3cgqnzf59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iv2b9car8k3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xe5f03v8kua8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Índice de Contenidos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Estándares de Código y Control de Versiones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Modelado de Datos y dbt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Estrategia de Pruebas y QA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Documentación Técnica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Despliegue Continuo y Operación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mec0dhgdo1me" w:id="11"/>
      <w:bookmarkEnd w:id="11"/>
      <w:r w:rsidDel="00000000" w:rsidR="00000000" w:rsidRPr="00000000">
        <w:rPr>
          <w:rtl w:val="0"/>
        </w:rPr>
        <w:t xml:space="preserve">Propósito y Regla General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Una historia de usuario o incremento técnico se considera estrictamente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Terminado (Done)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y listo para demostración en la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Sprint Review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únicamente si satisface la totalidad de los criterios establecidos en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>
          <w:color w:val="000000"/>
        </w:rPr>
      </w:pPr>
      <w:bookmarkStart w:colFirst="0" w:colLast="0" w:name="_heading=h.x1r568rcwn2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>
          <w:color w:val="000000"/>
        </w:rPr>
      </w:pPr>
      <w:bookmarkStart w:colFirst="0" w:colLast="0" w:name="_heading=h.lb8j4cj8318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>
          <w:color w:val="000000"/>
        </w:rPr>
      </w:pPr>
      <w:bookmarkStart w:colFirst="0" w:colLast="0" w:name="_heading=h.b9ej59qkeby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rPr>
          <w:color w:val="000000"/>
        </w:rPr>
      </w:pPr>
      <w:bookmarkStart w:colFirst="0" w:colLast="0" w:name="_heading=h.wtp4k22yhdw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>
          <w:color w:val="000000"/>
        </w:rPr>
      </w:pPr>
      <w:bookmarkStart w:colFirst="0" w:colLast="0" w:name="_heading=h.u6e04vmwknd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>
          <w:color w:val="000000"/>
        </w:rPr>
      </w:pPr>
      <w:bookmarkStart w:colFirst="0" w:colLast="0" w:name="_heading=h.9miul1qpuw8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>
          <w:color w:val="000000"/>
        </w:rPr>
      </w:pPr>
      <w:bookmarkStart w:colFirst="0" w:colLast="0" w:name="_heading=h.zaiwlhyy7cz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>
          <w:color w:val="000000"/>
        </w:rPr>
      </w:pPr>
      <w:bookmarkStart w:colFirst="0" w:colLast="0" w:name="_heading=h.8ch8q8xgsfw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rPr>
          <w:color w:val="000000"/>
        </w:rPr>
      </w:pPr>
      <w:bookmarkStart w:colFirst="0" w:colLast="0" w:name="_heading=h.gvxqnr46j6tr" w:id="20"/>
      <w:bookmarkEnd w:id="20"/>
      <w:r w:rsidDel="00000000" w:rsidR="00000000" w:rsidRPr="00000000">
        <w:rPr>
          <w:color w:val="000000"/>
          <w:rtl w:val="0"/>
        </w:rPr>
        <w:t xml:space="preserve">Criterios de Aceptación Globales</w:t>
      </w:r>
    </w:p>
    <w:p w:rsidR="00000000" w:rsidDel="00000000" w:rsidP="00000000" w:rsidRDefault="00000000" w:rsidRPr="00000000" w14:paraId="0000004C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x6md86o72qff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Código y Control de Versiones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Integración en repositorio: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código está integrado en el repositorio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JeanPontigo/Martech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en la rama main, con commits debidamente atribuidos al autor (nombre y correo de GitHub configurados).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credenciales: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Cero secretos en el código; ninguna contraseña, token o API key hardcodeada. Todo secreto se gestiona mediante variables de entorno o Google Cloud Secret Manager.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Optimización de contenedor: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Dockerfile del pipeline implementa un .dockerignore estricto (excluyendo. env, __pycache__, *.pyc).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Reutilización y modularidad (DRY):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Sin código duplicado evitable entre tenants; la lógica común reside en módulos utils_* compartidos.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Revisión por pares: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Aprobación obligatoria mediante revisión cruzada por otro integrante del equipo antes del merge/cierre.</w:t>
      </w:r>
    </w:p>
    <w:p w:rsidR="00000000" w:rsidDel="00000000" w:rsidP="00000000" w:rsidRDefault="00000000" w:rsidRPr="00000000" w14:paraId="00000052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6tpxxajtttxm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Datos y Modelos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Compilación exitosa: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Los modelos dbt compilan correctamente; dbt build finaliza sin errores en el entorno de desarrollo.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Control de duplicados: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Los modelos incrementales declaran unique_key (compuesta con tenant_id donde corresponda) y no generan duplicados en re-ejecuciones.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Catálogo de datos: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Todos los modelos nuevos se encuentran declarados y documentados en sources.yml / schema.yml.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Reconciliación de datos: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Los conteos del modelo final cuadran contra la fuente original (capa Bronze) en la muestra de validación.</w:t>
      </w:r>
    </w:p>
    <w:p w:rsidR="00000000" w:rsidDel="00000000" w:rsidP="00000000" w:rsidRDefault="00000000" w:rsidRPr="00000000" w14:paraId="00000057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yuntddoqkafz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Pruebas y QA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Manejo de excepciones: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extractor fue probado contra la fuente real (o sandbox) y gestiona excepciones: registra el fallo en pipeline_logs sin avanzar el watermark de extracción.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Pruebas automáticas dbt: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Los modelos críticos cuentan con pruebas automáticas de unicidad (unique) y obligatoriedad (not_null) en claves primarias; dbt test pasa al 100%.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Prueba end-to-end:</w:t>
      </w:r>
      <w:r w:rsidDel="00000000" w:rsidR="00000000" w:rsidRPr="00000000">
        <w:rPr>
          <w:color w:val="000000"/>
          <w:rtl w:val="0"/>
        </w:rPr>
        <w:t xml:space="preserve"> La imagen Docker se construye exitosamente y el flujo principal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main</w:t>
      </w:r>
      <w:r w:rsidDel="00000000" w:rsidR="00000000" w:rsidRPr="00000000">
        <w:rPr>
          <w:color w:val="000000"/>
          <w:rtl w:val="0"/>
        </w:rPr>
        <w:t xml:space="preserve">) del tenant se ejecuta de punta a punta en un entorno limpio.</w:t>
      </w:r>
    </w:p>
    <w:p w:rsidR="00000000" w:rsidDel="00000000" w:rsidP="00000000" w:rsidRDefault="00000000" w:rsidRPr="00000000" w14:paraId="0000005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885tshldujv6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Documentación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Actualización del README: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README.md del repositorio refleja las modificaciones realizadas: propósito del componente, dependencias y guía de ejecución local/remota.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Documentación de arquitectura: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Cualquier cambio en la arquitectura o en el diagrama entidad-relación/modelos de datos queda registrado en la carpeta docs/.</w:t>
      </w:r>
    </w:p>
    <w:p w:rsidR="00000000" w:rsidDel="00000000" w:rsidP="00000000" w:rsidRDefault="00000000" w:rsidRPr="00000000" w14:paraId="0000005E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2vekt0xmvc9f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Despliegue y Operación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Ejecución en Cloud Run: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pipeline desplegado en Cloud Run ejecuta la carga diaria completa y persiste su estado de ejecución en la tabla/registro pipeline_state.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Notificación de eventos: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pipeline emite la notificación correspondiente vía Pub/Sub al culminar el proceso.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Monitoreo post-despliegue: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El responsable verifica al día hábil siguiente que la ejecución programada (04:00 hrs Chile) finalizó sin alertas ni caídas.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Proyecto MarTech — Plataforma de datos  ·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</w:rPr>
      <w:drawing>
        <wp:inline distB="114300" distT="114300" distL="114300" distR="114300">
          <wp:extent cx="1142936" cy="2809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2936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                                                                 </w:t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2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b w:val="1"/>
      <w:bCs w:val="1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b w:val="1"/>
      <w:bCs w:val="1"/>
      <w:color w:val="0ea5e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color w:val="0f172a"/>
      <w:sz w:val="40"/>
      <w:szCs w:val="4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color="auto"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blPr/>
      <w:tcPr>
        <w:shd w:color="auto" w:fill="f8faf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88" w:lineRule="auto"/>
    </w:pPr>
    <w:rPr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NvxDAD5m8xx7j5B7UHXPltHrQ==">CgMxLjAyDmgucWVwaXI1NGZ3dHdsMg5oLjZmMTd2dnFscWtzejIOaC50MnVsZG9zYXMwM3gyDmgudHR6dnJhZWwxeGRqMg5oLmZ5OG5xcWZ6Mjh3bzIOaC5vMXZiYWduNmFvOHMyDmgua28zOWF2cjV0N2wzMg5oLjZxNGV0dGppdDQ3djIOaC5hazNjZ3FuemY1OTMyDmguaXYyYjljYXI4azN2Mg5oLnhlNWYwM3Y4a3VhODIOaC5tZWMwZGhnZG8xbWUyDmgueDFyNTY4cmN3bjIzMg5oLmxiOGo0Y2o4MzE4bTIOaC5iOWVqNTlxa2VieXEyDmgud3RwNGsyMnloZHdrMg5oLnU2ZTA0dm13a25kbDIOaC45bWl1bDFxcHV3OHUyDmguemFpd2xoeXk3Y3pkMg5oLjhjaDhxOHhnc2Z3YTIOaC5ndnhxbnI0Nmo2dHIyDmgueDZtZDg2bzcycWZmMg5oLjZ0cHh4YWp0dHR4bTIOaC55dW50ZGRvcWthZnoyDmguODg1dHNobGR1anY2Mg5oLjJ2ZWt0MHhtdmM5ZjgAciExSG1aMnc5emRyYlM5ODlGWl9Wb2pLdmZ0TDlwTVhxN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2026-10-03T17:16:00Z</dcterms:created>
</cp:coreProperties>
</file>