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Bdr>
          <w:bottom w:color="000000" w:space="0" w:sz="0" w:val="none"/>
        </w:pBdr>
        <w:spacing w:after="120" w:before="480" w:line="276" w:lineRule="auto"/>
        <w:rPr>
          <w:rFonts w:ascii="Inter" w:cs="Inter" w:eastAsia="Inter" w:hAnsi="Inter"/>
          <w:b w:val="1"/>
          <w:bCs w:val="1"/>
          <w:color w:val="1a365d"/>
          <w:sz w:val="48"/>
          <w:szCs w:val="48"/>
        </w:rPr>
      </w:pPr>
      <w:bookmarkStart w:colFirst="0" w:colLast="0" w:name="_heading=h.a4tmw59be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35459" cy="4838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59" cy="4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9yrnai44md7n" w:id="1"/>
      <w:bookmarkEnd w:id="1"/>
      <w:r w:rsidDel="00000000" w:rsidR="00000000" w:rsidRPr="00000000">
        <w:rPr>
          <w:rtl w:val="0"/>
        </w:rPr>
        <w:t xml:space="preserve">Proyecto MarTech — Proyecto ATLAS</w:t>
      </w:r>
    </w:p>
    <w:p w:rsidR="00000000" w:rsidDel="00000000" w:rsidP="00000000" w:rsidRDefault="00000000" w:rsidRPr="00000000" w14:paraId="00000005">
      <w:pPr>
        <w:pStyle w:val="Heading1"/>
        <w:spacing w:after="120" w:line="288" w:lineRule="auto"/>
        <w:rPr>
          <w:rFonts w:ascii="Inter" w:cs="Inter" w:eastAsia="Inter" w:hAnsi="Inter"/>
          <w:color w:val="1a365d"/>
          <w:sz w:val="30"/>
          <w:szCs w:val="30"/>
        </w:rPr>
      </w:pPr>
      <w:bookmarkStart w:colFirst="0" w:colLast="0" w:name="_heading=h.haxetw8n81rp" w:id="2"/>
      <w:bookmarkEnd w:id="2"/>
      <w:r w:rsidDel="00000000" w:rsidR="00000000" w:rsidRPr="00000000">
        <w:rPr>
          <w:rFonts w:ascii="Inter" w:cs="Inter" w:eastAsia="Inter" w:hAnsi="Inter"/>
          <w:color w:val="1a365d"/>
          <w:sz w:val="30"/>
          <w:szCs w:val="30"/>
          <w:rtl w:val="0"/>
        </w:rPr>
        <w:t xml:space="preserve">Marco Metodológico Ágil (Scrum) · Documento de Gestión Técnica</w:t>
      </w:r>
    </w:p>
    <w:p w:rsidR="00000000" w:rsidDel="00000000" w:rsidP="00000000" w:rsidRDefault="00000000" w:rsidRPr="00000000" w14:paraId="00000006">
      <w:pPr>
        <w:pStyle w:val="Heading2"/>
        <w:spacing w:after="80" w:before="360" w:line="300" w:lineRule="auto"/>
        <w:rPr>
          <w:rFonts w:ascii="Inter" w:cs="Inter" w:eastAsia="Inter" w:hAnsi="Inter"/>
          <w:color w:val="2b6cb0"/>
          <w:sz w:val="24"/>
          <w:szCs w:val="24"/>
        </w:rPr>
      </w:pPr>
      <w:bookmarkStart w:colFirst="0" w:colLast="0" w:name="_heading=h.ny4020ytzvgr" w:id="3"/>
      <w:bookmarkEnd w:id="3"/>
      <w:r w:rsidDel="00000000" w:rsidR="00000000" w:rsidRPr="00000000">
        <w:rPr>
          <w:rFonts w:ascii="Inter" w:cs="Inter" w:eastAsia="Inter" w:hAnsi="Inter"/>
          <w:color w:val="2b6cb0"/>
          <w:sz w:val="24"/>
          <w:szCs w:val="24"/>
          <w:rtl w:val="0"/>
        </w:rPr>
        <w:t xml:space="preserve">Información del Documento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spacing w:after="0" w:line="335" w:lineRule="auto"/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335" w:lineRule="auto"/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Plataforma de datos  (MarTech)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Marco Metodológico Ágil (Scrum)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Equipo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Rodrigo Urbina (Scrum Master)Jaime Vergara (Product Owner)Jean Carlos Pontigo (Data/Dev)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JeanPontigo/Martech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Fecha de vigencia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Octubre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2d374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335" w:lineRule="auto"/>
              <w:rPr>
                <w:rFonts w:ascii="Inter" w:cs="Inter" w:eastAsia="Inter" w:hAnsi="Inter"/>
                <w:color w:val="2d3748"/>
              </w:rPr>
            </w:pPr>
            <w:r w:rsidDel="00000000" w:rsidR="00000000" w:rsidRPr="00000000">
              <w:rPr>
                <w:rFonts w:ascii="Inter" w:cs="Inter" w:eastAsia="Inter" w:hAnsi="Inter"/>
                <w:color w:val="2d3748"/>
                <w:rtl w:val="0"/>
              </w:rPr>
              <w:t xml:space="preserve">Documento formal de gestión técnica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80" w:before="360" w:line="300" w:lineRule="auto"/>
        <w:rPr/>
      </w:pPr>
      <w:bookmarkStart w:colFirst="0" w:colLast="0" w:name="_heading=h.vbo6ca41sv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405969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axetw8n81rp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Marco Metodológico Ágil (Scrum) · Documento de Gestión Técnica</w:t>
            </w:r>
          </w:hyperlink>
          <w:hyperlink w:anchor="_heading=h.haxetw8n81r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4020ytzvgr"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Documento</w:t>
            </w:r>
          </w:hyperlink>
          <w:hyperlink w:anchor="_heading=h.ny4020ytzv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arfl5dj27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Justificación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lryoq4684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zeqgvyna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Eventos y cadencia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jvwut2kko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Artefactos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lharfl5dj27p" w:id="5"/>
      <w:bookmarkEnd w:id="5"/>
      <w:r w:rsidDel="00000000" w:rsidR="00000000" w:rsidRPr="00000000">
        <w:rPr>
          <w:rtl w:val="0"/>
        </w:rPr>
        <w:t xml:space="preserve">2. Justificación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 evolutivos</w:t>
      </w:r>
      <w:r w:rsidDel="00000000" w:rsidR="00000000" w:rsidRPr="00000000">
        <w:rPr>
          <w:color w:val="000000"/>
          <w:rtl w:val="0"/>
        </w:rPr>
        <w:t xml:space="preserve">: al inicio no se conocía el detalle de las APIs de cada tenant (Magento con customizaciones distintas en PF, Carozzi y Ariztía, más Mailup y GA4). Un plan en cascada habría exigido congelar requisitos imposibles de conocer; Scrum permitió descubrir la complejidad por iteraciones y ajustar el diseño (ej. el overlay de status de Ariztía surgió de un hallazgo en un sprint, no del análisis inicial).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Entrega temprana de valor</w:t>
      </w:r>
      <w:r w:rsidDel="00000000" w:rsidR="00000000" w:rsidRPr="00000000">
        <w:rPr>
          <w:color w:val="000000"/>
          <w:rtl w:val="0"/>
        </w:rPr>
        <w:t xml:space="preserve">: cada sprint dejaba un incremento funcional (primero Bronze de un tenant, luego silver, luego gold), de modo que el avance era verificable por el docente y el equipo desde las primeras semanas, en lugar de un "big bang" al final.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Riesgo técnico alto</w:t>
      </w:r>
      <w:r w:rsidDel="00000000" w:rsidR="00000000" w:rsidRPr="00000000">
        <w:rPr>
          <w:color w:val="000000"/>
          <w:rtl w:val="0"/>
        </w:rPr>
        <w:t xml:space="preserve">: la migración MySQL → BigQuery + dbt implicaba tecnologías nuevas para el equipo. Los sprints cortos acotaron el riesgo: si una decisión (ej. estrategia incremental) fallaba, se detectaba en días, no en meses.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Equipo pequeño (3 personas)</w:t>
      </w:r>
      <w:r w:rsidDel="00000000" w:rsidR="00000000" w:rsidRPr="00000000">
        <w:rPr>
          <w:color w:val="000000"/>
          <w:rtl w:val="0"/>
        </w:rPr>
        <w:t xml:space="preserve">: Scrum funciona bien con equipos de 3–9; la comunicación diaria informal sustituyó burocracia innecesaria.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Necesidad de retrospectiva</w:t>
      </w:r>
      <w:r w:rsidDel="00000000" w:rsidR="00000000" w:rsidRPr="00000000">
        <w:rPr>
          <w:color w:val="000000"/>
          <w:rtl w:val="0"/>
        </w:rPr>
        <w:t xml:space="preserve">: el proyecto tuvo incidentes reales (bloqueo de Cloudflare a Cloud Run,. env en Docker, Cloud Function poco confiable); las retrospectivas dieron el espacio para convertirlos en mejoras de proceso.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ablryoq46849" w:id="6"/>
      <w:bookmarkEnd w:id="6"/>
      <w:r w:rsidDel="00000000" w:rsidR="00000000" w:rsidRPr="00000000">
        <w:rPr>
          <w:rtl w:val="0"/>
        </w:rPr>
        <w:t xml:space="preserve">3. Roles</w:t>
      </w:r>
    </w:p>
    <w:tbl>
      <w:tblPr>
        <w:tblStyle w:val="Table2"/>
        <w:tblW w:w="862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73"/>
        <w:gridCol w:w="2873"/>
        <w:gridCol w:w="2874"/>
        <w:tblGridChange w:id="0">
          <w:tblGrid>
            <w:gridCol w:w="2873"/>
            <w:gridCol w:w="2873"/>
            <w:gridCol w:w="2874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Función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Jaime Vergara 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Prioriza el backlog según valor para Martech; valida cada incremento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Rodrigo Urbina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Facilita ceremonias, remueve bloqueos (accesos GCP, APIs)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Los 3 integrantes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Extracción (pipelines), modelado (dbt), documentación y QA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1czeqgvynaq2" w:id="7"/>
      <w:bookmarkEnd w:id="7"/>
      <w:r w:rsidDel="00000000" w:rsidR="00000000" w:rsidRPr="00000000">
        <w:rPr>
          <w:rtl w:val="0"/>
        </w:rPr>
        <w:t xml:space="preserve">4. Eventos y cadencia</w:t>
      </w:r>
    </w:p>
    <w:tbl>
      <w:tblPr>
        <w:tblStyle w:val="Table3"/>
        <w:tblW w:w="862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75"/>
        <w:gridCol w:w="2872"/>
        <w:gridCol w:w="2873"/>
        <w:tblGridChange w:id="0">
          <w:tblGrid>
            <w:gridCol w:w="2875"/>
            <w:gridCol w:w="2872"/>
            <w:gridCol w:w="2873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Cadencia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Propósito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Cada 2 semanas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Seleccionar historias del Product Backlog (ej. "Bronze de Carozzi")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Daily standup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Diario (breve)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Sincronizar avances y bloqueos entre los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Sprint Review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Fin de sprint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Demostrar el incremento (ej. modelos silver corriendo en BigQuery)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Retrospective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Fin de sprint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Mejorar proceso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heading=h.mjvwut2kkoj3" w:id="8"/>
      <w:bookmarkEnd w:id="8"/>
      <w:r w:rsidDel="00000000" w:rsidR="00000000" w:rsidRPr="00000000">
        <w:rPr>
          <w:rtl w:val="0"/>
        </w:rPr>
        <w:t xml:space="preserve">5. Artefactos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Product Vision</w:t>
      </w:r>
      <w:r w:rsidDel="00000000" w:rsidR="00000000" w:rsidRPr="00000000">
        <w:rPr>
          <w:color w:val="000000"/>
          <w:rtl w:val="0"/>
        </w:rPr>
        <w:t xml:space="preserve">: plataforma de datos escalable y auditable para Martech (ver docs/alcance-mvp.md).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Product Backlog</w:t>
      </w:r>
      <w:r w:rsidDel="00000000" w:rsidR="00000000" w:rsidRPr="00000000">
        <w:rPr>
          <w:color w:val="000000"/>
          <w:rtl w:val="0"/>
        </w:rPr>
        <w:t xml:space="preserve">: épicas por capa (extracción Bronze → staging → silver → gold → dashboards), priorizadas por dependencia técnica.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Sprint Backlog</w:t>
      </w:r>
      <w:r w:rsidDel="00000000" w:rsidR="00000000" w:rsidRPr="00000000">
        <w:rPr>
          <w:color w:val="000000"/>
          <w:rtl w:val="0"/>
        </w:rPr>
        <w:t xml:space="preserve">: tareas del sprint en curso con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Definition of Done</w:t>
      </w:r>
      <w:r w:rsidDel="00000000" w:rsidR="00000000" w:rsidRPr="00000000">
        <w:rPr>
          <w:color w:val="000000"/>
          <w:rtl w:val="0"/>
        </w:rPr>
        <w:t xml:space="preserve">: el incremento se considera terminado cuando: código en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main, dbt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compile</w:t>
      </w:r>
      <w:r w:rsidDel="00000000" w:rsidR="00000000" w:rsidRPr="00000000">
        <w:rPr>
          <w:color w:val="000000"/>
          <w:rtl w:val="0"/>
        </w:rPr>
        <w:t xml:space="preserve"> sin errores, datos validados contra la fuente y documentado en este repo.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888888"/>
        <w:sz w:val="16"/>
        <w:szCs w:val="16"/>
        <w:rtl w:val="0"/>
      </w:rPr>
      <w:t xml:space="preserve">Proyecto MarTech — Plataforma de datos  · Documento de apoyo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142936" cy="2809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2936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1f3b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1f3b6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1f3b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next w:val="Normal"/>
    <w:uiPriority w:val="39"/>
    <w:unhideWhenUsed w:val="1"/>
    <w:qFormat w:val="1"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" w:customStyle="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color="auto"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blPr/>
      <w:tcPr>
        <w:shd w:color="auto" w:fill="f7fafc" w:val="clear"/>
        <w:vAlign w:val="cente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lastCol">
      <w:rPr>
        <w:rFonts w:ascii="Calibri" w:cs="Calibri" w:eastAsia="Calibri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860BA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86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860BAF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  <w:vAlign w:val="cente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sTiyMZwK2gNYA0mhlgeaOiFPw==">CgMxLjAyDmguYTR0bXc1OWJla3Q0Mg5oLjl5cm5haTQ0bWQ3bjIOaC5oYXhldHc4bjgxcnAyDmgubnk0MDIweXR6dmdyMg1oLnZibzZjYTQxc3YyMg5oLmxoYXJmbDVkajI3cDIOaC5hYmxyeW9xNDY4NDkyDmguMWN6ZXFndnluYXEyMg5oLm1qdnd1dDJra29qMzgAciExeEl3bm9ZNjVlQWtQTHE4WDBaTy01Snh2ZWpNb2hHOXE=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2026-10-02T20:28:00Z</dcterms:created>
  <dc:creator>python-docx</dc:creator>
</cp:coreProperties>
</file>