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1f3b63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color w:val="1f3b63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rPr>
          <w:b w:val="1"/>
          <w:bCs w:val="1"/>
          <w:color w:val="1f3b63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</w:t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1935459" cy="48386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5459" cy="483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b w:val="1"/>
          <w:bCs w:val="1"/>
          <w:color w:val="1f3b63"/>
          <w:sz w:val="44"/>
          <w:szCs w:val="4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63"/>
          <w:sz w:val="44"/>
          <w:szCs w:val="44"/>
          <w:rtl w:val="0"/>
        </w:rPr>
        <w:t xml:space="preserve">Proyecto MarTech — Plataforma de datos 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b w:val="1"/>
          <w:bCs w:val="1"/>
          <w:color w:val="1f3b63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63"/>
          <w:sz w:val="28"/>
          <w:szCs w:val="28"/>
          <w:rtl w:val="0"/>
        </w:rPr>
        <w:t xml:space="preserve">Definición del Alcance del MVP (Minimum Viable Product)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color w:val="1f3b63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40.0" w:type="dxa"/>
        <w:jc w:val="left"/>
        <w:tblInd w:w="-200.0" w:type="dxa"/>
        <w:tblLayout w:type="fixed"/>
        <w:tblLook w:val="0400"/>
      </w:tblPr>
      <w:tblGrid>
        <w:gridCol w:w="2223"/>
        <w:gridCol w:w="6817"/>
        <w:tblGridChange w:id="0">
          <w:tblGrid>
            <w:gridCol w:w="2223"/>
            <w:gridCol w:w="6817"/>
          </w:tblGrid>
        </w:tblGridChange>
      </w:tblGrid>
      <w:tr>
        <w:trPr>
          <w:cantSplit w:val="0"/>
          <w:tblHeader w:val="1"/>
        </w:trPr>
        <w:tc>
          <w:tcPr>
            <w:shd w:fill="f8fafc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  <w:b w:val="1"/>
                <w:bCs w:val="1"/>
                <w:color w:val="1f3b63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b63"/>
                <w:sz w:val="28"/>
                <w:szCs w:val="28"/>
                <w:rtl w:val="0"/>
              </w:rPr>
              <w:t xml:space="preserve">Propiedad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  <w:shd w:fill="f8fafc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  <w:b w:val="1"/>
                <w:bCs w:val="1"/>
                <w:color w:val="1f3b63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b63"/>
                <w:sz w:val="28"/>
                <w:szCs w:val="28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b w:val="1"/>
                <w:bCs w:val="1"/>
                <w:color w:val="1f3b63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b63"/>
                <w:sz w:val="28"/>
                <w:szCs w:val="28"/>
                <w:rtl w:val="0"/>
              </w:rPr>
              <w:t xml:space="preserve">Proyecto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  <w:color w:val="1f3b63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b63"/>
                <w:sz w:val="28"/>
                <w:szCs w:val="28"/>
                <w:rtl w:val="0"/>
              </w:rPr>
              <w:t xml:space="preserve">Plataforma de datos ATLAS (MarTech)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b w:val="1"/>
                <w:bCs w:val="1"/>
                <w:color w:val="1f3b63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b63"/>
                <w:sz w:val="28"/>
                <w:szCs w:val="28"/>
                <w:rtl w:val="0"/>
              </w:rPr>
              <w:t xml:space="preserve">Documento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color w:val="1f3b63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b63"/>
                <w:sz w:val="28"/>
                <w:szCs w:val="28"/>
                <w:rtl w:val="0"/>
              </w:rPr>
              <w:t xml:space="preserve">Definición y Alcance del Producto Mínimo Viable (MVP)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b w:val="1"/>
                <w:bCs w:val="1"/>
                <w:color w:val="1f3b63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b63"/>
                <w:sz w:val="28"/>
                <w:szCs w:val="28"/>
                <w:rtl w:val="0"/>
              </w:rPr>
              <w:t xml:space="preserve">Equipo del Proyecto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3b63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b63"/>
                <w:sz w:val="28"/>
                <w:szCs w:val="28"/>
                <w:rtl w:val="0"/>
              </w:rPr>
              <w:t xml:space="preserve">Rodrigo Urbina (Scrum Master) Jaime Vergara (Product Owner) Jean Carlos Pontigo (Data/Dev)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  <w:bCs w:val="1"/>
                <w:color w:val="1f3b63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b63"/>
                <w:sz w:val="28"/>
                <w:szCs w:val="28"/>
                <w:rtl w:val="0"/>
              </w:rPr>
              <w:t xml:space="preserve">Repositorio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b63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b63"/>
                <w:sz w:val="28"/>
                <w:szCs w:val="28"/>
                <w:rtl w:val="0"/>
              </w:rPr>
              <w:t xml:space="preserve">JeanPontigo/Martech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  <w:bCs w:val="1"/>
                <w:color w:val="1f3b63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b63"/>
                <w:sz w:val="28"/>
                <w:szCs w:val="28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color w:val="1f3b63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b63"/>
                <w:sz w:val="28"/>
                <w:szCs w:val="28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b w:val="1"/>
                <w:bCs w:val="1"/>
                <w:color w:val="1f3b63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b63"/>
                <w:sz w:val="28"/>
                <w:szCs w:val="28"/>
                <w:rtl w:val="0"/>
              </w:rPr>
              <w:t xml:space="preserve">Fecha de vigencia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color w:val="1f3b63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b63"/>
                <w:sz w:val="28"/>
                <w:szCs w:val="28"/>
                <w:rtl w:val="0"/>
              </w:rPr>
              <w:t xml:space="preserve">Octubre 2026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b w:val="1"/>
                <w:bCs w:val="1"/>
                <w:color w:val="1f3b63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b63"/>
                <w:sz w:val="28"/>
                <w:szCs w:val="28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color w:val="1f3b63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b63"/>
                <w:sz w:val="28"/>
                <w:szCs w:val="28"/>
                <w:rtl w:val="0"/>
              </w:rPr>
              <w:t xml:space="preserve">Aprobado para implementación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b6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b63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93682638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y30prsmu3tf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Objetivo General del MVP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iex83wsg6k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Para quién es el producto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uwmthibsj4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Problema que resuelve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zsacp47e9j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Propuesta de valor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gc3290d4z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Objetivos medibles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xhulwa0g86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Alcance y límites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heading=h.y30prsmu3tfm" w:id="0"/>
      <w:bookmarkEnd w:id="0"/>
      <w:r w:rsidDel="00000000" w:rsidR="00000000" w:rsidRPr="00000000">
        <w:rPr>
          <w:rtl w:val="0"/>
        </w:rPr>
        <w:t xml:space="preserve">1. Objetivo General del MVP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Demostrar la viabilidad técnica y operativa de migrar los procesos ETL heredados (Python con destino MySQL local) hacia una arquitectura moderna, escalable y en la nube sobre Google Cloud Platform (GCP).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El entregable consiste en un pipeline diario automatizado, robusto y funcional de extremo a extremo para los tres tenants (PF, Carozzi y Ariztía), con datos transaccionales de e-commerce modelados hasta la capa Gold y dashboards ejecutivos consumibles para la toma de decisiones.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heading=h.hiex83wsg6kg" w:id="1"/>
      <w:bookmarkEnd w:id="1"/>
      <w:r w:rsidDel="00000000" w:rsidR="00000000" w:rsidRPr="00000000">
        <w:rPr>
          <w:rtl w:val="0"/>
        </w:rPr>
        <w:t xml:space="preserve">1. Para quién es el producto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Equipo de datos y operaciones de Martech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que hoy mantiene a mano los procesos de carga de datos.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Áreas comerciales y de marketing de los tenants PF, Carozzi y Ariztía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que necesitan reportes confiables y diarios sobre ventas, clientes y campañas.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Dirección de Martech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que requiere una plataforma auditable y conforme a la normativa chilena de protección de datos (Ley 21.719).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heading=h.quwmthibsj4n" w:id="2"/>
      <w:bookmarkEnd w:id="2"/>
      <w:r w:rsidDel="00000000" w:rsidR="00000000" w:rsidRPr="00000000">
        <w:rPr>
          <w:rtl w:val="0"/>
        </w:rPr>
        <w:t xml:space="preserve">2. Problema que resuelve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Los datos de los tenants se extraen con scripts Python escritos a mano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legacy_etl_mysql</w:t>
      </w:r>
      <w:r w:rsidDel="00000000" w:rsidR="00000000" w:rsidRPr="00000000">
        <w:rPr>
          <w:rFonts w:ascii="Calibri" w:cs="Calibri" w:eastAsia="Calibri" w:hAnsi="Calibri"/>
          <w:color w:val="6b2121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</w:t>
      </w:r>
      <w:r w:rsidDel="00000000" w:rsidR="00000000" w:rsidRPr="00000000">
        <w:rPr>
          <w:rtl w:val="0"/>
        </w:rPr>
        <w:t xml:space="preserve"> que cargan a un </w:t>
      </w:r>
      <w:r w:rsidDel="00000000" w:rsidR="00000000" w:rsidRPr="00000000">
        <w:rPr>
          <w:b w:val="1"/>
          <w:bCs w:val="1"/>
          <w:rtl w:val="0"/>
        </w:rPr>
        <w:t xml:space="preserve">MySQL local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servidor se queda sin espacio y no escala con el volumen de órdenes y eventos.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reportes se construyen sobre datos sin capas de calidad, lo que genera desconfianza en las cifras que ve el negocio.</w:t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heading=h.4zsacp47e9j9" w:id="3"/>
      <w:bookmarkEnd w:id="3"/>
      <w:r w:rsidDel="00000000" w:rsidR="00000000" w:rsidRPr="00000000">
        <w:rPr>
          <w:rtl w:val="0"/>
        </w:rPr>
        <w:t xml:space="preserve">3. Propuesta de valor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Migrar la plataforma a </w:t>
      </w:r>
      <w:r w:rsidDel="00000000" w:rsidR="00000000" w:rsidRPr="00000000">
        <w:rPr>
          <w:b w:val="1"/>
          <w:bCs w:val="1"/>
          <w:rtl w:val="0"/>
        </w:rPr>
        <w:t xml:space="preserve">Google Cloud</w:t>
      </w:r>
      <w:r w:rsidDel="00000000" w:rsidR="00000000" w:rsidRPr="00000000">
        <w:rPr>
          <w:rtl w:val="0"/>
        </w:rPr>
        <w:t xml:space="preserve"> con arquitectura </w:t>
      </w:r>
      <w:r w:rsidDel="00000000" w:rsidR="00000000" w:rsidRPr="00000000">
        <w:rPr>
          <w:b w:val="1"/>
          <w:bCs w:val="1"/>
          <w:rtl w:val="0"/>
        </w:rPr>
        <w:t xml:space="preserve">medallion</w:t>
      </w:r>
      <w:r w:rsidDel="00000000" w:rsidR="00000000" w:rsidRPr="00000000">
        <w:rPr>
          <w:rtl w:val="0"/>
        </w:rPr>
        <w:t xml:space="preserve"> sobre BigQuery: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Bronze: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ingesta cruda inmutable (JSON tal como llega de la fuente) con bitácora de estado por ejecución.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Silver: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datos filtrados, limpiados y enriquecidos con dbt (modelos incrementales con merge).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tablas a nivel de negocio listas para consumo (KPIs diarios, customer 360, performance de campañas y productos).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Extracción diaria automatizada con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Run Jobs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por tenant, orquestación por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Pub/Sub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visualización en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Looker Studio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Gobernanza y seguridad de datos integradas desde el diseño: aislamiento por tenant (RLS) y enmascaramiento de datos sensibles (DDM), alineados a la Ley 21.719.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El negocio pasa de "scripts que alguien corre" a "una plataforma que corre sola todos los días y deja evidencia de lo que hizo".</w:t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heading=h.bgc3290d4zw" w:id="4"/>
      <w:bookmarkEnd w:id="4"/>
      <w:r w:rsidDel="00000000" w:rsidR="00000000" w:rsidRPr="00000000">
        <w:rPr>
          <w:rtl w:val="0"/>
        </w:rPr>
        <w:t xml:space="preserve">4. Objetivos medibles</w:t>
      </w:r>
    </w:p>
    <w:tbl>
      <w:tblPr>
        <w:tblStyle w:val="Table2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1f3b63" w:val="clea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63" w:val="clea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63" w:val="clea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O1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Ejecución diaria completa del pipeline antes de las 06:00 (hora Chile)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95% de los días del mes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O2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Tenants migrados a la plataforma (PF, Carozzi, Ariztía)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3 de 3 con extracción diaria operativa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O3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Trazabilidad de cada ejecución (estado, conteos, errores) registrada en BigQuery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100% de las ejecuciones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O4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Dashboards de Looker Studio consumiendo capa Gold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Al menos 1 dashboard por tenant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O5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Cero credenciales en el código versionado (uso de variables de entorno / Secret Manager)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0 secretos en el repositorio</w:t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heading=h.yxhulwa0g86w" w:id="5"/>
      <w:bookmarkEnd w:id="5"/>
      <w:r w:rsidDel="00000000" w:rsidR="00000000" w:rsidRPr="00000000">
        <w:rPr>
          <w:rtl w:val="0"/>
        </w:rPr>
        <w:t xml:space="preserve">5. Alcance y límites</w:t>
      </w:r>
    </w:p>
    <w:p w:rsidR="00000000" w:rsidDel="00000000" w:rsidP="00000000" w:rsidRDefault="00000000" w:rsidRPr="00000000" w14:paraId="00000070">
      <w:pPr>
        <w:rPr/>
      </w:pPr>
      <w:r>
        <w:t>Dentro del alcance: extracción desde Magento (ecommerce), Mailup (email) y GA4 (eventos web); modelado medallion en BigQuery con dbt; gobernanza de datos con IAM, Row-Level Security (RLS) por tenant y Dynamic Data Masking (DDM) sobre datos personales (RUT, email, teléfono); dashboards base en Looker Studio; documentación técnica y de operación. Incorporación de nuevos clientes reutilizando la arquitectura existente sin comprometer el aislamiento multi-tenant.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Fuera del alcance (fase actual):</w:t>
      </w:r>
      <w:r w:rsidDel="00000000" w:rsidR="00000000" w:rsidRPr="00000000">
        <w:rPr>
          <w:rtl w:val="0"/>
        </w:rPr>
        <w:t xml:space="preserve"> ingesta en tiempo real (el diseño es batch diario); extracción desde Fidelizador para Ariztía y Carozzi (pendiente de integración); notificaciones automáticas de anomalías en la ingesta (la trazabilidad de volumen y linaje ya existe, falta la alerta proactiva).</w:t>
      </w:r>
    </w:p>
    <w:sectPr>
      <w:headerReference r:id="rId8" w:type="default"/>
      <w:footerReference r:id="rId9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888888"/>
        <w:sz w:val="16"/>
        <w:szCs w:val="16"/>
        <w:u w:val="none"/>
        <w:shd w:fill="auto" w:val="clear"/>
        <w:vertAlign w:val="baseline"/>
        <w:rtl w:val="0"/>
      </w:rPr>
      <w:t xml:space="preserve">Proyecto MarTech — Plataforma de datos · Documento de apoyo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spacing w:after="0" w:line="276" w:lineRule="auto"/>
      <w:rPr/>
    </w:pPr>
    <w:r w:rsidDel="00000000" w:rsidR="00000000" w:rsidRPr="00000000">
      <w:rPr>
        <w:rFonts w:ascii="Arial" w:cs="Arial" w:eastAsia="Arial" w:hAnsi="Arial"/>
      </w:rPr>
      <w:drawing>
        <wp:inline distB="114300" distT="114300" distL="114300" distR="114300">
          <wp:extent cx="1142936" cy="2809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42936" cy="2809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f3b63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f3b63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f3b6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TDC2">
    <w:name w:val="toc 2"/>
    <w:basedOn w:val="Normal"/>
    <w:next w:val="Normal"/>
    <w:autoRedefine w:val="1"/>
    <w:uiPriority w:val="39"/>
    <w:unhideWhenUsed w:val="1"/>
    <w:rsid w:val="006453F3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6453F3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4luMexHwwm925h4hSz+27G4TPw==">CgMxLjAyDmgueTMwcHJzbXUzdGZtMg5oLmhpZXg4M3dzZzZrZzIOaC5xdXdtdGhpYnNqNG4yDmguNHpzYWNwNDdlOWo5Mg1oLmJnYzMyOTBkNHp3Mg5oLnl4aHVsd2EwZzg2dzgAciExVFE5UFl5QnU3LWNWRXFxc3pzVm5OVEx2d3dZQ1ZuSzQ=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