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pBdr>
        <w:spacing w:after="160" w:line="259" w:lineRule="auto"/>
        <w:jc w:val="center"/>
        <w:rPr>
          <w:b w:val="1"/>
          <w:bCs w:val="1"/>
          <w:color w:val="ff0000"/>
          <w:sz w:val="36"/>
          <w:szCs w:val="36"/>
        </w:rPr>
      </w:pPr>
      <w:r w:rsidDel="00000000" w:rsidR="00000000" w:rsidRPr="00000000">
        <w:rPr>
          <w:b w:val="1"/>
          <w:bCs w:val="1"/>
          <w:color w:val="ff0000"/>
          <w:sz w:val="36"/>
          <w:szCs w:val="36"/>
          <w:rtl w:val="0"/>
        </w:rPr>
        <w:t xml:space="preserve">Universidad Peruana de Ciencias Aplicadas</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sz w:val="20"/>
          <w:szCs w:val="20"/>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sz w:val="20"/>
          <w:szCs w:val="20"/>
        </w:rPr>
      </w:pPr>
      <w:r w:rsidDel="00000000" w:rsidR="00000000" w:rsidRPr="00000000">
        <w:rPr>
          <w:rtl w:val="0"/>
        </w:rPr>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sz w:val="28"/>
          <w:szCs w:val="28"/>
        </w:rPr>
      </w:pPr>
      <w:r w:rsidDel="00000000" w:rsidR="00000000" w:rsidRPr="00000000">
        <w:rPr>
          <w:sz w:val="28"/>
          <w:szCs w:val="28"/>
        </w:rPr>
        <w:drawing>
          <wp:inline distB="0" distT="0" distL="0" distR="0">
            <wp:extent cx="1114425" cy="981075"/>
            <wp:effectExtent b="0" l="0" r="0" t="0"/>
            <wp:docPr descr="Upc Logo" id="1" name="image1.png"/>
            <a:graphic>
              <a:graphicData uri="http://schemas.openxmlformats.org/drawingml/2006/picture">
                <pic:pic>
                  <pic:nvPicPr>
                    <pic:cNvPr descr="Upc Logo" id="0" name="image1.png"/>
                    <pic:cNvPicPr preferRelativeResize="0"/>
                  </pic:nvPicPr>
                  <pic:blipFill>
                    <a:blip r:embed="rId6"/>
                    <a:srcRect b="0" l="0" r="66157" t="0"/>
                    <a:stretch>
                      <a:fillRect/>
                    </a:stretch>
                  </pic:blipFill>
                  <pic:spPr>
                    <a:xfrm>
                      <a:off x="0" y="0"/>
                      <a:ext cx="1114425"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76" w:lineRule="auto"/>
        <w:ind w:left="0" w:firstLine="0"/>
        <w:jc w:val="left"/>
        <w:rPr>
          <w:sz w:val="24"/>
          <w:szCs w:val="24"/>
        </w:rPr>
      </w:pPr>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b w:val="1"/>
          <w:bCs w:val="1"/>
          <w:sz w:val="28"/>
          <w:szCs w:val="28"/>
        </w:rPr>
      </w:pPr>
      <w:r w:rsidDel="00000000" w:rsidR="00000000" w:rsidRPr="00000000">
        <w:rPr>
          <w:b w:val="1"/>
          <w:bCs w:val="1"/>
          <w:sz w:val="28"/>
          <w:szCs w:val="28"/>
          <w:rtl w:val="0"/>
        </w:rPr>
        <w:t xml:space="preserve">INFORME TRABAJO PARCIAL</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sz w:val="28"/>
          <w:szCs w:val="28"/>
        </w:rPr>
      </w:pPr>
      <w:r w:rsidDel="00000000" w:rsidR="00000000" w:rsidRPr="00000000">
        <w:rPr>
          <w:smallCaps w:val="1"/>
          <w:sz w:val="28"/>
          <w:szCs w:val="28"/>
          <w:rtl w:val="0"/>
        </w:rPr>
        <w:t xml:space="preserve">TEORIA DE COMPILADORES</w:t>
      </w:r>
      <w:r w:rsidDel="00000000" w:rsidR="00000000" w:rsidRPr="00000000">
        <w:rPr>
          <w:rtl w:val="0"/>
        </w:rPr>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sz w:val="28"/>
          <w:szCs w:val="28"/>
        </w:rPr>
      </w:pPr>
      <w:r w:rsidDel="00000000" w:rsidR="00000000" w:rsidRPr="00000000">
        <w:rPr>
          <w:sz w:val="28"/>
          <w:szCs w:val="28"/>
          <w:rtl w:val="0"/>
        </w:rPr>
        <w:t xml:space="preserve">Carrera de Ciencias de la Computación</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sz w:val="28"/>
          <w:szCs w:val="28"/>
        </w:rPr>
      </w:pPr>
      <w:r w:rsidDel="00000000" w:rsidR="00000000" w:rsidRPr="00000000">
        <w:rPr>
          <w:sz w:val="28"/>
          <w:szCs w:val="28"/>
          <w:rtl w:val="0"/>
        </w:rPr>
        <w:t xml:space="preserve">NRC: 4889</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pBdr>
        <w:spacing w:line="240" w:lineRule="auto"/>
        <w:jc w:val="center"/>
        <w:rPr>
          <w:sz w:val="24"/>
          <w:szCs w:val="24"/>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A0"/>
      </w:tblPr>
      <w:tblGrid>
        <w:gridCol w:w="2685"/>
        <w:gridCol w:w="6615"/>
        <w:tblGridChange w:id="0">
          <w:tblGrid>
            <w:gridCol w:w="2685"/>
            <w:gridCol w:w="6615"/>
          </w:tblGrid>
        </w:tblGridChange>
      </w:tblGrid>
      <w:tr>
        <w:trPr>
          <w:cantSplit w:val="0"/>
          <w:tblHeader w:val="0"/>
        </w:trPr>
        <w:tc>
          <w:tcPr>
            <w:gridSpan w:val="2"/>
          </w:tcPr>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pBdr>
              <w:spacing w:after="160" w:line="259" w:lineRule="auto"/>
              <w:jc w:val="both"/>
              <w:rPr>
                <w:sz w:val="24"/>
                <w:szCs w:val="24"/>
              </w:rPr>
            </w:pPr>
            <w:r w:rsidDel="00000000" w:rsidR="00000000" w:rsidRPr="00000000">
              <w:rPr>
                <w:sz w:val="28"/>
                <w:szCs w:val="28"/>
                <w:rtl w:val="0"/>
              </w:rPr>
              <w:t xml:space="preserve">Alumnos:</w:t>
            </w:r>
            <w:r w:rsidDel="00000000" w:rsidR="00000000" w:rsidRPr="00000000">
              <w:rPr>
                <w:rtl w:val="0"/>
              </w:rPr>
            </w:r>
          </w:p>
        </w:tc>
      </w:tr>
      <w:tr>
        <w:trPr>
          <w:cantSplit w:val="0"/>
          <w:tblHeader w:val="0"/>
        </w:trPr>
        <w:tc>
          <w:tcPr/>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pBdr>
              <w:spacing w:after="160" w:line="259" w:lineRule="auto"/>
              <w:rPr>
                <w:sz w:val="28"/>
                <w:szCs w:val="28"/>
              </w:rPr>
            </w:pPr>
            <w:r w:rsidDel="00000000" w:rsidR="00000000" w:rsidRPr="00000000">
              <w:rPr>
                <w:sz w:val="28"/>
                <w:szCs w:val="28"/>
                <w:rtl w:val="0"/>
              </w:rPr>
              <w:t xml:space="preserve">Código</w:t>
            </w:r>
          </w:p>
        </w:tc>
        <w:tc>
          <w:tcPr/>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pBdr>
              <w:spacing w:after="160" w:line="259" w:lineRule="auto"/>
              <w:jc w:val="center"/>
              <w:rPr>
                <w:sz w:val="24"/>
                <w:szCs w:val="24"/>
              </w:rPr>
            </w:pPr>
            <w:r w:rsidDel="00000000" w:rsidR="00000000" w:rsidRPr="00000000">
              <w:rPr>
                <w:sz w:val="28"/>
                <w:szCs w:val="28"/>
                <w:rtl w:val="0"/>
              </w:rPr>
              <w:t xml:space="preserve">Nombres y apellidos</w:t>
            </w:r>
            <w:r w:rsidDel="00000000" w:rsidR="00000000" w:rsidRPr="00000000">
              <w:rPr>
                <w:rtl w:val="0"/>
              </w:rPr>
            </w:r>
          </w:p>
        </w:tc>
      </w:tr>
      <w:tr>
        <w:trPr>
          <w:cantSplit w:val="0"/>
          <w:tblHeader w:val="0"/>
        </w:trPr>
        <w:tc>
          <w:tcPr/>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pBdr>
              <w:spacing w:line="480" w:lineRule="auto"/>
              <w:rPr>
                <w:sz w:val="24"/>
                <w:szCs w:val="24"/>
              </w:rPr>
            </w:pPr>
            <w:r w:rsidDel="00000000" w:rsidR="00000000" w:rsidRPr="00000000">
              <w:rPr>
                <w:sz w:val="24"/>
                <w:szCs w:val="24"/>
                <w:rtl w:val="0"/>
              </w:rPr>
              <w:t xml:space="preserve">U202419535</w:t>
            </w:r>
          </w:p>
        </w:tc>
        <w:tc>
          <w:tcPr/>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pBdr>
              <w:spacing w:line="480" w:lineRule="auto"/>
              <w:rPr>
                <w:sz w:val="24"/>
                <w:szCs w:val="24"/>
              </w:rPr>
            </w:pPr>
            <w:r w:rsidDel="00000000" w:rsidR="00000000" w:rsidRPr="00000000">
              <w:rPr>
                <w:sz w:val="24"/>
                <w:szCs w:val="24"/>
                <w:rtl w:val="0"/>
              </w:rPr>
              <w:t xml:space="preserve">Cristofer Moises Apaza Chapa</w:t>
            </w:r>
          </w:p>
        </w:tc>
      </w:tr>
      <w:tr>
        <w:trPr>
          <w:cantSplit w:val="0"/>
          <w:tblHeader w:val="0"/>
        </w:trPr>
        <w:tc>
          <w:tcPr/>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pBdr>
              <w:spacing w:line="480" w:lineRule="auto"/>
              <w:rPr>
                <w:sz w:val="24"/>
                <w:szCs w:val="24"/>
              </w:rPr>
            </w:pPr>
            <w:r w:rsidDel="00000000" w:rsidR="00000000" w:rsidRPr="00000000">
              <w:rPr>
                <w:sz w:val="24"/>
                <w:szCs w:val="24"/>
                <w:rtl w:val="0"/>
              </w:rPr>
              <w:t xml:space="preserve">U202412916</w:t>
            </w:r>
          </w:p>
        </w:tc>
        <w:tc>
          <w:tcPr/>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pBdr>
              <w:spacing w:line="480" w:lineRule="auto"/>
              <w:rPr>
                <w:sz w:val="24"/>
                <w:szCs w:val="24"/>
              </w:rPr>
            </w:pPr>
            <w:r w:rsidDel="00000000" w:rsidR="00000000" w:rsidRPr="00000000">
              <w:rPr>
                <w:sz w:val="24"/>
                <w:szCs w:val="24"/>
                <w:rtl w:val="0"/>
              </w:rPr>
              <w:t xml:space="preserve">Cristian Jean Pool Coaguila Fuentes</w:t>
            </w:r>
          </w:p>
        </w:tc>
      </w:tr>
      <w:tr>
        <w:trPr>
          <w:cantSplit w:val="0"/>
          <w:tblHeader w:val="0"/>
        </w:trPr>
        <w:tc>
          <w:tcPr/>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pBdr>
              <w:spacing w:line="480" w:lineRule="auto"/>
              <w:rPr>
                <w:sz w:val="24"/>
                <w:szCs w:val="24"/>
              </w:rPr>
            </w:pPr>
            <w:r w:rsidDel="00000000" w:rsidR="00000000" w:rsidRPr="00000000">
              <w:rPr>
                <w:rtl w:val="0"/>
              </w:rPr>
              <w:t xml:space="preserve">U202414291</w:t>
            </w:r>
            <w:r w:rsidDel="00000000" w:rsidR="00000000" w:rsidRPr="00000000">
              <w:rPr>
                <w:rtl w:val="0"/>
              </w:rPr>
            </w:r>
          </w:p>
        </w:tc>
        <w:tc>
          <w:tcPr/>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pBdr>
              <w:spacing w:line="480" w:lineRule="auto"/>
              <w:rPr/>
            </w:pPr>
            <w:r w:rsidDel="00000000" w:rsidR="00000000" w:rsidRPr="00000000">
              <w:rPr>
                <w:color w:val="262626"/>
                <w:rtl w:val="0"/>
              </w:rPr>
              <w:t xml:space="preserve">Wilder Fabritzzio Cristianm Trujillo Villa</w:t>
            </w:r>
            <w:r w:rsidDel="00000000" w:rsidR="00000000" w:rsidRPr="00000000">
              <w:rPr>
                <w:rtl w:val="0"/>
              </w:rPr>
            </w:r>
          </w:p>
        </w:tc>
      </w:tr>
    </w:tbl>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pBdr>
        <w:spacing w:after="160" w:line="259" w:lineRule="auto"/>
        <w:jc w:val="center"/>
        <w:rPr>
          <w:sz w:val="24"/>
          <w:szCs w:val="24"/>
        </w:rPr>
      </w:pPr>
      <w:r w:rsidDel="00000000" w:rsidR="00000000" w:rsidRPr="00000000">
        <w:rPr>
          <w:rtl w:val="0"/>
        </w:rPr>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line="276" w:lineRule="auto"/>
        <w:jc w:val="left"/>
        <w:rPr>
          <w:sz w:val="28"/>
          <w:szCs w:val="28"/>
        </w:rPr>
      </w:pPr>
      <w:r w:rsidDel="00000000" w:rsidR="00000000" w:rsidRPr="00000000">
        <w:rPr>
          <w:rtl w:val="0"/>
        </w:rPr>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pBdr>
        <w:spacing w:after="160" w:line="259" w:lineRule="auto"/>
        <w:jc w:val="center"/>
        <w:rPr>
          <w:sz w:val="28"/>
          <w:szCs w:val="28"/>
        </w:rPr>
      </w:pPr>
      <w:r w:rsidDel="00000000" w:rsidR="00000000" w:rsidRPr="00000000">
        <w:rPr>
          <w:sz w:val="28"/>
          <w:szCs w:val="28"/>
          <w:rtl w:val="0"/>
        </w:rPr>
        <w:t xml:space="preserve">2026</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pBdr>
        <w:spacing w:after="160" w:line="259" w:lineRule="auto"/>
        <w:rPr>
          <w:sz w:val="28"/>
          <w:szCs w:val="28"/>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tab/>
        <w:tab/>
        <w:tab/>
        <w:tab/>
      </w:r>
    </w:p>
    <w:p w:rsidR="00000000" w:rsidDel="00000000" w:rsidP="00000000" w:rsidRDefault="00000000" w:rsidRPr="00000000" w14:paraId="0000001A">
      <w:pPr>
        <w:numPr>
          <w:ilvl w:val="0"/>
          <w:numId w:val="2"/>
        </w:numPr>
        <w:ind w:firstLine="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Problemática, motivación y alcance</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álgebra lineal se usa en aprendizaje automático, procesamiento de imágenes y simulación. Al describir algoritmos matriciales, el programador debe conservar la correspondencia entre dimensiones, tipos y operaciones. En ejercicios escritos con bucles o llamadas a bibliotecas, estas relaciones pueden quedar dispersas y ser difíciles de revisar antes de la ejecución.</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Alga propone una sintaxis explícita para escalares, vectores y matrices de dimensiones fijas, con comprobaciones estáticas de nombres y compatibilidad. Su motivación es educativa: expresar operaciones algebraicas y estudiar cómo un compilador detecta errores. </w:t>
      </w:r>
    </w:p>
    <w:p w:rsidR="00000000" w:rsidDel="00000000" w:rsidP="00000000" w:rsidRDefault="00000000" w:rsidRPr="00000000" w14:paraId="0000001D">
      <w:pPr>
        <w:rPr/>
      </w:pPr>
      <w:r w:rsidDel="00000000" w:rsidR="00000000" w:rsidRPr="00000000">
        <w:rPr>
          <w:rFonts w:ascii="Times New Roman" w:cs="Times New Roman" w:eastAsia="Times New Roman" w:hAnsi="Times New Roman"/>
          <w:rtl w:val="0"/>
        </w:rPr>
        <w:t xml:space="preserve">Frente a herramientas como MATLAB y NumPy, Alga busca ofrecer una ventaja específica: hacer explícitas las dimensiones de vectores y matrices y comprobar su compatibilidad antes de ejecutar el programa. Por ejemplo, al declarar dos matrices con tamaños incompatibles para una multiplicación, el analizador puede señalar el error directamente en el código. Además, al limitarse a pocas construcciones orientadas al álgebra lineal, permite concentrarse en las operaciones y comprender cómo se revisan sus reglas. Por estas razones, Alga puede resultar más adecuado para aprender sobre validación estática y construcción de compiladores, aunque esta ventaja propuesta todavía debe comprobarse con pruebas y ejemplos de uso.</w:t>
      </w:r>
      <w:r w:rsidDel="00000000" w:rsidR="00000000" w:rsidRPr="00000000">
        <w:rPr>
          <w:rtl w:val="0"/>
        </w:rPr>
      </w:r>
    </w:p>
    <w:p w:rsidR="00000000" w:rsidDel="00000000" w:rsidP="00000000" w:rsidRDefault="00000000" w:rsidRPr="00000000" w14:paraId="0000001E">
      <w:pPr>
        <w:pStyle w:val="Heading1"/>
        <w:numPr>
          <w:ilvl w:val="0"/>
          <w:numId w:val="2"/>
        </w:numPr>
        <w:ind w:firstLine="360"/>
        <w:rPr>
          <w:rFonts w:ascii="Times New Roman" w:cs="Times New Roman" w:eastAsia="Times New Roman" w:hAnsi="Times New Roman"/>
          <w:b w:val="1"/>
          <w:bCs w:val="1"/>
          <w:sz w:val="24"/>
          <w:szCs w:val="24"/>
        </w:rPr>
      </w:pPr>
      <w:bookmarkStart w:colFirst="0" w:colLast="0" w:name="_3a6oppq9saax" w:id="0"/>
      <w:bookmarkEnd w:id="0"/>
      <w:r w:rsidDel="00000000" w:rsidR="00000000" w:rsidRPr="00000000">
        <w:rPr>
          <w:rFonts w:ascii="Times New Roman" w:cs="Times New Roman" w:eastAsia="Times New Roman" w:hAnsi="Times New Roman"/>
          <w:b w:val="1"/>
          <w:bCs w:val="1"/>
          <w:sz w:val="24"/>
          <w:szCs w:val="24"/>
          <w:rtl w:val="0"/>
        </w:rPr>
        <w:t xml:space="preserve">Objetivos</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Objetivo general:</w:t>
      </w:r>
      <w:r w:rsidDel="00000000" w:rsidR="00000000" w:rsidRPr="00000000">
        <w:rPr>
          <w:rFonts w:ascii="Times New Roman" w:cs="Times New Roman" w:eastAsia="Times New Roman" w:hAnsi="Times New Roman"/>
          <w:rtl w:val="0"/>
        </w:rPr>
        <w:t xml:space="preserve"> Implementar el front-end de Alga para reconocer programas y reportar errores léxicos, sintácticos y dos errores semánticos con ubicación en el código.</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Objetivos específicos: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1">
      <w:pPr>
        <w:numPr>
          <w:ilvl w:val="0"/>
          <w:numId w:val="1"/>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Definir cinco construcciones y cinco ejemplos por cada una; </w:t>
      </w:r>
    </w:p>
    <w:p w:rsidR="00000000" w:rsidDel="00000000" w:rsidP="00000000" w:rsidRDefault="00000000" w:rsidRPr="00000000" w14:paraId="00000022">
      <w:pPr>
        <w:numPr>
          <w:ilvl w:val="0"/>
          <w:numId w:val="1"/>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Especificar el léxico e implementarlo en ANTLR4;</w:t>
      </w:r>
    </w:p>
    <w:p w:rsidR="00000000" w:rsidDel="00000000" w:rsidP="00000000" w:rsidRDefault="00000000" w:rsidRPr="00000000" w14:paraId="00000023">
      <w:pPr>
        <w:numPr>
          <w:ilvl w:val="0"/>
          <w:numId w:val="1"/>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Formular la GLC y realizar cuatro derivaciones izquierdas por construcción;</w:t>
      </w:r>
    </w:p>
    <w:p w:rsidR="00000000" w:rsidDel="00000000" w:rsidP="00000000" w:rsidRDefault="00000000" w:rsidRPr="00000000" w14:paraId="00000024">
      <w:pPr>
        <w:numPr>
          <w:ilvl w:val="0"/>
          <w:numId w:val="1"/>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Implementar el parser y un driver; </w:t>
      </w:r>
    </w:p>
    <w:p w:rsidR="00000000" w:rsidDel="00000000" w:rsidP="00000000" w:rsidRDefault="00000000" w:rsidRPr="00000000" w14:paraId="00000025">
      <w:pPr>
        <w:numPr>
          <w:ilvl w:val="0"/>
          <w:numId w:val="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Verificar nombres y compatibilidad de tipos/dimensiones mediante entradas válidas e inválidas.</w:t>
      </w:r>
      <w:r w:rsidDel="00000000" w:rsidR="00000000" w:rsidRPr="00000000">
        <w:rPr>
          <w:rtl w:val="0"/>
        </w:rPr>
      </w:r>
    </w:p>
    <w:p w:rsidR="00000000" w:rsidDel="00000000" w:rsidP="00000000" w:rsidRDefault="00000000" w:rsidRPr="00000000" w14:paraId="00000026">
      <w:pPr>
        <w:pStyle w:val="Heading1"/>
        <w:pBdr>
          <w:top w:color="000000" w:space="0" w:sz="0" w:val="none"/>
          <w:left w:color="000000" w:space="0" w:sz="0" w:val="none"/>
          <w:bottom w:color="000000" w:space="0" w:sz="0" w:val="none"/>
          <w:right w:color="000000" w:space="0" w:sz="0" w:val="none"/>
        </w:pBdr>
        <w:spacing w:after="160" w:line="259" w:lineRule="auto"/>
        <w:ind w:left="0" w:firstLine="0"/>
        <w:rPr>
          <w:rFonts w:ascii="Times New Roman" w:cs="Times New Roman" w:eastAsia="Times New Roman" w:hAnsi="Times New Roman"/>
          <w:b w:val="1"/>
          <w:bCs w:val="1"/>
          <w:sz w:val="24"/>
          <w:szCs w:val="24"/>
        </w:rPr>
      </w:pPr>
      <w:bookmarkStart w:colFirst="0" w:colLast="0" w:name="_37eiersgvv0n" w:id="1"/>
      <w:bookmarkEnd w:id="1"/>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Construcciones</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Alga se incluyen 4 construcciones principales, a continuación, se ilustran 5 ejemplos para cada una:</w:t>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u w:val="single"/>
              </w:rPr>
            </w:pPr>
            <w:r w:rsidDel="00000000" w:rsidR="00000000" w:rsidRPr="00000000">
              <w:rPr>
                <w:rFonts w:ascii="Courier New" w:cs="Courier New" w:eastAsia="Courier New" w:hAnsi="Courier New"/>
                <w:sz w:val="20"/>
                <w:szCs w:val="20"/>
                <w:u w:val="single"/>
                <w:rtl w:val="0"/>
              </w:rPr>
              <w:t xml:space="preserve">A. Declaraciones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u w:val="singl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 scalar k;</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 vector v[3];</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 matrix A[2][2];</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4. matrix M[3][4] = [[1,2,3,4],[5,6,7,8],[9,10,11,12]];</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5. vector u[3] = [1.5,2.0,-3.5];</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u w:val="single"/>
              </w:rPr>
            </w:pPr>
            <w:r w:rsidDel="00000000" w:rsidR="00000000" w:rsidRPr="00000000">
              <w:rPr>
                <w:rFonts w:ascii="Courier New" w:cs="Courier New" w:eastAsia="Courier New" w:hAnsi="Courier New"/>
                <w:sz w:val="20"/>
                <w:szCs w:val="20"/>
                <w:u w:val="single"/>
                <w:rtl w:val="0"/>
              </w:rPr>
              <w:t xml:space="preserve">B. Asignaciones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u w:val="singl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 k = 5.5;</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 v = [1,0,0];</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 A = [[1,2],[3,4]];</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4. C = A * B;</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5. v = u + [2,2,2];</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u w:val="single"/>
              </w:rPr>
            </w:pPr>
            <w:r w:rsidDel="00000000" w:rsidR="00000000" w:rsidRPr="00000000">
              <w:rPr>
                <w:rFonts w:ascii="Courier New" w:cs="Courier New" w:eastAsia="Courier New" w:hAnsi="Courier New"/>
                <w:sz w:val="20"/>
                <w:szCs w:val="20"/>
                <w:u w:val="single"/>
                <w:rtl w:val="0"/>
              </w:rPr>
              <w:t xml:space="preserve">C. Expresiones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u w:val="singl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 A + B * k;</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 transpose(A) * b;</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 (A - B) * (b + c);</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4. det(A) * A;</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5. trace(A) + k / 2.0;</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u w:val="single"/>
              </w:rPr>
            </w:pPr>
            <w:r w:rsidDel="00000000" w:rsidR="00000000" w:rsidRPr="00000000">
              <w:rPr>
                <w:rFonts w:ascii="Courier New" w:cs="Courier New" w:eastAsia="Courier New" w:hAnsi="Courier New"/>
                <w:sz w:val="20"/>
                <w:szCs w:val="20"/>
                <w:u w:val="single"/>
                <w:rtl w:val="0"/>
              </w:rPr>
              <w:t xml:space="preserve">D. Selectivas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 if (det(A) != 0) { X = solve(A,b);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 if (k &gt; 0) { A = A * k;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 if (norm(v) == 0) { print("Vector nulo"); } else { v = v / norm(v);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4. if (rows(A) == cols(A)) { k = trace(A);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5. if (isSymmetric(A)) { print("Simétrica"); } else { print("No simétrica");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u w:val="single"/>
              </w:rPr>
            </w:pPr>
            <w:r w:rsidDel="00000000" w:rsidR="00000000" w:rsidRPr="00000000">
              <w:rPr>
                <w:rFonts w:ascii="Courier New" w:cs="Courier New" w:eastAsia="Courier New" w:hAnsi="Courier New"/>
                <w:sz w:val="20"/>
                <w:szCs w:val="20"/>
                <w:u w:val="single"/>
                <w:rtl w:val="0"/>
              </w:rPr>
              <w:t xml:space="preserve">E. Iterativas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 for (i = 0; i &lt; 3; i = i + 1) { v[i] = 0; }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 for (j = 0; j &lt; 2; j = j + 1) { A[0][j] = A[0][j] / pivote;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4. while (i &lt; 3) { v[i] = 0; i = i + 1;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5. while (k &lt; 10)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(error &lt; tol) { k = 10;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 { error = error / 2; k = k + 1;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tc>
      </w:tr>
    </w:tbl>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pStyle w:val="Heading2"/>
        <w:ind w:left="0" w:firstLine="0"/>
        <w:rPr>
          <w:rFonts w:ascii="Times New Roman" w:cs="Times New Roman" w:eastAsia="Times New Roman" w:hAnsi="Times New Roman"/>
          <w:b w:val="1"/>
          <w:bCs w:val="1"/>
          <w:sz w:val="24"/>
          <w:szCs w:val="24"/>
        </w:rPr>
      </w:pPr>
      <w:bookmarkStart w:colFirst="0" w:colLast="0" w:name="_lr3y7pktqy61" w:id="2"/>
      <w:bookmarkEnd w:id="2"/>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4. Analizador Léxico</w:t>
      </w:r>
    </w:p>
    <w:p w:rsidR="00000000" w:rsidDel="00000000" w:rsidP="00000000" w:rsidRDefault="00000000" w:rsidRPr="00000000" w14:paraId="0000005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rtl w:val="0"/>
        </w:rPr>
        <w:t xml:space="preserve">oken: lista de lexemas</w:t>
      </w:r>
      <w:r w:rsidDel="00000000" w:rsidR="00000000" w:rsidRPr="00000000">
        <w:rPr>
          <w:rtl w:val="0"/>
        </w:rPr>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TK_MATRIX : matrix</w:t>
            </w:r>
          </w:p>
          <w:p w:rsidR="00000000" w:rsidDel="00000000" w:rsidP="00000000" w:rsidRDefault="00000000" w:rsidRPr="00000000" w14:paraId="00000054">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TK_VECTOR : vector</w:t>
            </w:r>
          </w:p>
          <w:p w:rsidR="00000000" w:rsidDel="00000000" w:rsidP="00000000" w:rsidRDefault="00000000" w:rsidRPr="00000000" w14:paraId="00000055">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TK_SCALAR : scalar</w:t>
            </w:r>
          </w:p>
          <w:p w:rsidR="00000000" w:rsidDel="00000000" w:rsidP="00000000" w:rsidRDefault="00000000" w:rsidRPr="00000000" w14:paraId="00000056">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TK_IF : if</w:t>
            </w:r>
          </w:p>
          <w:p w:rsidR="00000000" w:rsidDel="00000000" w:rsidP="00000000" w:rsidRDefault="00000000" w:rsidRPr="00000000" w14:paraId="00000057">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TK_ELSE : else</w:t>
            </w:r>
          </w:p>
          <w:p w:rsidR="00000000" w:rsidDel="00000000" w:rsidP="00000000" w:rsidRDefault="00000000" w:rsidRPr="00000000" w14:paraId="00000058">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TK_WHILE : while</w:t>
            </w:r>
          </w:p>
          <w:p w:rsidR="00000000" w:rsidDel="00000000" w:rsidP="00000000" w:rsidRDefault="00000000" w:rsidRPr="00000000" w14:paraId="00000059">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TK_FOR : for</w:t>
            </w:r>
          </w:p>
          <w:p w:rsidR="00000000" w:rsidDel="00000000" w:rsidP="00000000" w:rsidRDefault="00000000" w:rsidRPr="00000000" w14:paraId="0000005A">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TK_TRANSPOSE : transpose</w:t>
            </w:r>
          </w:p>
          <w:p w:rsidR="00000000" w:rsidDel="00000000" w:rsidP="00000000" w:rsidRDefault="00000000" w:rsidRPr="00000000" w14:paraId="0000005B">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TK_DET : det</w:t>
            </w:r>
          </w:p>
          <w:p w:rsidR="00000000" w:rsidDel="00000000" w:rsidP="00000000" w:rsidRDefault="00000000" w:rsidRPr="00000000" w14:paraId="0000005C">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TK_TRACE : trace</w:t>
            </w:r>
          </w:p>
          <w:p w:rsidR="00000000" w:rsidDel="00000000" w:rsidP="00000000" w:rsidRDefault="00000000" w:rsidRPr="00000000" w14:paraId="0000005D">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TK_ASSIGN : =</w:t>
            </w:r>
          </w:p>
          <w:p w:rsidR="00000000" w:rsidDel="00000000" w:rsidP="00000000" w:rsidRDefault="00000000" w:rsidRPr="00000000" w14:paraId="0000005E">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TK_PLUS : +</w:t>
            </w:r>
          </w:p>
          <w:p w:rsidR="00000000" w:rsidDel="00000000" w:rsidP="00000000" w:rsidRDefault="00000000" w:rsidRPr="00000000" w14:paraId="0000005F">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TK_MINUS : -</w:t>
            </w:r>
          </w:p>
          <w:p w:rsidR="00000000" w:rsidDel="00000000" w:rsidP="00000000" w:rsidRDefault="00000000" w:rsidRPr="00000000" w14:paraId="00000060">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TK_MULT : *</w:t>
            </w:r>
          </w:p>
          <w:p w:rsidR="00000000" w:rsidDel="00000000" w:rsidP="00000000" w:rsidRDefault="00000000" w:rsidRPr="00000000" w14:paraId="00000061">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TK_DIV : /</w:t>
            </w:r>
          </w:p>
          <w:p w:rsidR="00000000" w:rsidDel="00000000" w:rsidP="00000000" w:rsidRDefault="00000000" w:rsidRPr="00000000" w14:paraId="00000062">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TK_EQ : ==</w:t>
            </w:r>
          </w:p>
          <w:p w:rsidR="00000000" w:rsidDel="00000000" w:rsidP="00000000" w:rsidRDefault="00000000" w:rsidRPr="00000000" w14:paraId="00000063">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TK_NEQ : !=</w:t>
            </w:r>
          </w:p>
          <w:p w:rsidR="00000000" w:rsidDel="00000000" w:rsidP="00000000" w:rsidRDefault="00000000" w:rsidRPr="00000000" w14:paraId="00000064">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TK_LT : &lt;</w:t>
            </w:r>
          </w:p>
          <w:p w:rsidR="00000000" w:rsidDel="00000000" w:rsidP="00000000" w:rsidRDefault="00000000" w:rsidRPr="00000000" w14:paraId="00000065">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TK_GT : &gt;</w:t>
            </w:r>
          </w:p>
          <w:p w:rsidR="00000000" w:rsidDel="00000000" w:rsidP="00000000" w:rsidRDefault="00000000" w:rsidRPr="00000000" w14:paraId="00000066">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TK_LPAREN : (</w:t>
            </w:r>
          </w:p>
          <w:p w:rsidR="00000000" w:rsidDel="00000000" w:rsidP="00000000" w:rsidRDefault="00000000" w:rsidRPr="00000000" w14:paraId="00000067">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TK_RPAREN : )</w:t>
            </w:r>
          </w:p>
          <w:p w:rsidR="00000000" w:rsidDel="00000000" w:rsidP="00000000" w:rsidRDefault="00000000" w:rsidRPr="00000000" w14:paraId="00000068">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TK_LBRACKET : [</w:t>
            </w:r>
          </w:p>
          <w:p w:rsidR="00000000" w:rsidDel="00000000" w:rsidP="00000000" w:rsidRDefault="00000000" w:rsidRPr="00000000" w14:paraId="00000069">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TK_RBRACKET : ]</w:t>
            </w:r>
          </w:p>
          <w:p w:rsidR="00000000" w:rsidDel="00000000" w:rsidP="00000000" w:rsidRDefault="00000000" w:rsidRPr="00000000" w14:paraId="0000006A">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TK_LBRACE : {</w:t>
            </w:r>
          </w:p>
          <w:p w:rsidR="00000000" w:rsidDel="00000000" w:rsidP="00000000" w:rsidRDefault="00000000" w:rsidRPr="00000000" w14:paraId="0000006B">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TK_RBRACE : }</w:t>
            </w:r>
          </w:p>
          <w:p w:rsidR="00000000" w:rsidDel="00000000" w:rsidP="00000000" w:rsidRDefault="00000000" w:rsidRPr="00000000" w14:paraId="0000006C">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TK_SEMICOLON : ;</w:t>
            </w:r>
          </w:p>
          <w:p w:rsidR="00000000" w:rsidDel="00000000" w:rsidP="00000000" w:rsidRDefault="00000000" w:rsidRPr="00000000" w14:paraId="0000006D">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TK_COMMA : ,</w:t>
            </w:r>
          </w:p>
          <w:p w:rsidR="00000000" w:rsidDel="00000000" w:rsidP="00000000" w:rsidRDefault="00000000" w:rsidRPr="00000000" w14:paraId="0000006E">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ID : [a-zA-Z_][a-zA-Z0-9_]*</w:t>
            </w:r>
          </w:p>
          <w:p w:rsidR="00000000" w:rsidDel="00000000" w:rsidP="00000000" w:rsidRDefault="00000000" w:rsidRPr="00000000" w14:paraId="0000006F">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NUM : [0-9]+(\.[0-9]+)?</w:t>
            </w:r>
          </w:p>
          <w:p w:rsidR="00000000" w:rsidDel="00000000" w:rsidP="00000000" w:rsidRDefault="00000000" w:rsidRPr="00000000" w14:paraId="00000070">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WS : [ \t\r\n]+ -&gt; skip</w:t>
            </w:r>
          </w:p>
          <w:p w:rsidR="00000000" w:rsidDel="00000000" w:rsidP="00000000" w:rsidRDefault="00000000" w:rsidRPr="00000000" w14:paraId="00000071">
            <w:pPr>
              <w:spacing w:after="0" w:line="24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STRING: '"' ('\\' ["\\nrt] | ~["\\\r\n])* '"';</w:t>
            </w:r>
          </w:p>
        </w:tc>
      </w:tr>
    </w:tbl>
    <w:p w:rsidR="00000000" w:rsidDel="00000000" w:rsidP="00000000" w:rsidRDefault="00000000" w:rsidRPr="00000000" w14:paraId="00000072">
      <w:pPr>
        <w:pStyle w:val="Heading2"/>
        <w:ind w:left="0" w:firstLine="0"/>
        <w:rPr>
          <w:rFonts w:ascii="Times New Roman" w:cs="Times New Roman" w:eastAsia="Times New Roman" w:hAnsi="Times New Roman"/>
          <w:sz w:val="24"/>
          <w:szCs w:val="24"/>
        </w:rPr>
      </w:pPr>
      <w:bookmarkStart w:colFirst="0" w:colLast="0" w:name="_6idsa2auj8g" w:id="3"/>
      <w:bookmarkEnd w:id="3"/>
      <w:r w:rsidDel="00000000" w:rsidR="00000000" w:rsidRPr="00000000">
        <w:rPr>
          <w:rtl w:val="0"/>
        </w:rPr>
      </w:r>
    </w:p>
    <w:p w:rsidR="00000000" w:rsidDel="00000000" w:rsidP="00000000" w:rsidRDefault="00000000" w:rsidRPr="00000000" w14:paraId="00000073">
      <w:pPr>
        <w:ind w:left="0" w:firstLine="0"/>
        <w:rPr>
          <w:rFonts w:ascii="Times New Roman" w:cs="Times New Roman" w:eastAsia="Times New Roman" w:hAnsi="Times New Roman"/>
          <w:b w:val="1"/>
          <w:bCs w:val="1"/>
        </w:rPr>
      </w:pPr>
      <w:r w:rsidDel="00000000" w:rsidR="00000000" w:rsidRPr="00000000">
        <w:rPr>
          <w:rtl w:val="0"/>
        </w:rPr>
        <w:t xml:space="preserve">      </w:t>
      </w:r>
      <w:r w:rsidDel="00000000" w:rsidR="00000000" w:rsidRPr="00000000">
        <w:rPr>
          <w:rFonts w:ascii="Times New Roman" w:cs="Times New Roman" w:eastAsia="Times New Roman" w:hAnsi="Times New Roman"/>
          <w:b w:val="1"/>
          <w:bCs w:val="1"/>
          <w:rtl w:val="0"/>
        </w:rPr>
        <w:t xml:space="preserve">  5. Analizador Sintáctico</w:t>
      </w:r>
    </w:p>
    <w:p w:rsidR="00000000" w:rsidDel="00000000" w:rsidP="00000000" w:rsidRDefault="00000000" w:rsidRPr="00000000" w14:paraId="00000074">
      <w:pPr>
        <w:ind w:left="720" w:firstLine="0"/>
        <w:rPr>
          <w:rFonts w:ascii="Times New Roman" w:cs="Times New Roman" w:eastAsia="Times New Roman" w:hAnsi="Times New Roman"/>
        </w:rPr>
      </w:pPr>
      <w:r w:rsidDel="00000000" w:rsidR="00000000" w:rsidRPr="00000000">
        <w:rPr>
          <w:rFonts w:ascii="Cardo" w:cs="Cardo" w:eastAsia="Cardo" w:hAnsi="Cardo"/>
          <w:rtl w:val="0"/>
        </w:rPr>
        <w:t xml:space="preserve">‘→’ introduce una producción, ‘|’ separa alternativas y ‘ε’ representa la cadena vacía. ‘S’ es el símbolo inicial. ‘id’, ‘num’ y ‘string’ representan ID, NUM y STRING; los demás terminales corresponden a los tokens TK_* del léxico. Para reconocer las cadenas de los ejemplos se incorpora STRING. Los nombres solve, norm, rows, cols, isSymmetric y print se reconocen como ID.  </w:t>
      </w:r>
    </w:p>
    <w:p w:rsidR="00000000" w:rsidDel="00000000" w:rsidP="00000000" w:rsidRDefault="00000000" w:rsidRPr="00000000" w14:paraId="0000007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sentencias iterativas reutilizan la condición ‘C’ y el bloque ‘B’. Los tres componentes de la cabecera de ‘for’ son obligatorios: asignación inicial, condición y asignación de actualización. Los contadores deben declararse previamente. Los cuerpos de ‘while’ y ‘for’ requieren llaves y pueden contener otras sentencias, incluidos bucles anidados. </w:t>
      </w:r>
    </w:p>
    <w:p w:rsidR="00000000" w:rsidDel="00000000" w:rsidP="00000000" w:rsidRDefault="00000000" w:rsidRPr="00000000" w14:paraId="00000076">
      <w:pPr>
        <w:ind w:left="72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rtl w:val="0"/>
        </w:rPr>
        <w:t xml:space="preserve">‘As’ representa una asignación sin punto y coma, reutilizada en la cabecera de ‘for’. ‘Ref’ permite referirse a una variable completa, a un elemento de vector mediante ‘id[E]’ o a un elemento de matriz mediante ‘id[E][E]’. El analizador semántico comprueba que la cantidad de índices corresponda al tipo declarado.</w:t>
      </w:r>
      <w:r w:rsidDel="00000000" w:rsidR="00000000" w:rsidRPr="00000000">
        <w:rPr>
          <w:rtl w:val="0"/>
        </w:rPr>
      </w:r>
    </w:p>
    <w:tbl>
      <w:tblPr>
        <w:tblStyle w:val="Table4"/>
        <w:tblW w:w="8595.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95"/>
        <w:tblGridChange w:id="0">
          <w:tblGrid>
            <w:gridCol w:w="8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u w:val="single"/>
              </w:rPr>
            </w:pPr>
            <w:r w:rsidDel="00000000" w:rsidR="00000000" w:rsidRPr="00000000">
              <w:rPr>
                <w:rFonts w:ascii="Courier New" w:cs="Courier New" w:eastAsia="Courier New" w:hAnsi="Courier New"/>
                <w:sz w:val="20"/>
                <w:szCs w:val="20"/>
                <w:u w:val="single"/>
                <w:rtl w:val="0"/>
              </w:rPr>
              <w:t xml:space="preserve">Estructura general</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S → L</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L → stmt L | ε</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stmt → D | A | exprstmt | I | W</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u w:val="single"/>
              </w:rPr>
            </w:pPr>
            <w:r w:rsidDel="00000000" w:rsidR="00000000" w:rsidRPr="00000000">
              <w:rPr>
                <w:rFonts w:ascii="Courier New" w:cs="Courier New" w:eastAsia="Courier New" w:hAnsi="Courier New"/>
                <w:sz w:val="20"/>
                <w:szCs w:val="20"/>
                <w:u w:val="single"/>
                <w:rtl w:val="0"/>
              </w:rPr>
              <w:t xml:space="preserve">A. Declaraciones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D → scalar id J ; | vector id [ num ] J ; | matrix id [ num ] [ num ] J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J → = E | ε</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u w:val="single"/>
              </w:rPr>
            </w:pPr>
            <w:r w:rsidDel="00000000" w:rsidR="00000000" w:rsidRPr="00000000">
              <w:rPr>
                <w:rFonts w:ascii="Courier New" w:cs="Courier New" w:eastAsia="Courier New" w:hAnsi="Courier New"/>
                <w:sz w:val="20"/>
                <w:szCs w:val="20"/>
                <w:u w:val="single"/>
                <w:rtl w:val="0"/>
              </w:rPr>
              <w:t xml:space="preserve">B. Asignaciones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A → As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As → Ref = 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Ref → id U</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U → [ E ] U1 | ε</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U1 → [ E ] | ε</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u w:val="single"/>
              </w:rPr>
            </w:pPr>
            <w:r w:rsidDel="00000000" w:rsidR="00000000" w:rsidRPr="00000000">
              <w:rPr>
                <w:rFonts w:ascii="Courier New" w:cs="Courier New" w:eastAsia="Courier New" w:hAnsi="Courier New"/>
                <w:sz w:val="20"/>
                <w:szCs w:val="20"/>
                <w:u w:val="single"/>
                <w:rtl w:val="0"/>
              </w:rPr>
              <w:t xml:space="preserve">C. Expresiones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exprstmt → 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E → T 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E′ → + T E′ | - T E′ | ε</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T → F 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T′ → * F T′ | / F T′ | ε</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F → + F | - F | num | string | Ref | ( E ) | V | M | H ( E K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u w:val="single"/>
                <w:rtl w:val="0"/>
              </w:rPr>
              <w:t xml:space="preserve">Literales y llamadas — reglas auxiliares</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H → id | transpose | det | trace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K → , E K | ε</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V → [ N 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N′ → , N N′ | ε</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N → Z num</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Z → + | - | ε</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M → [ V M′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M′ → , V M′ | ε</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u w:val="single"/>
              </w:rPr>
            </w:pPr>
            <w:r w:rsidDel="00000000" w:rsidR="00000000" w:rsidRPr="00000000">
              <w:rPr>
                <w:rFonts w:ascii="Courier New" w:cs="Courier New" w:eastAsia="Courier New" w:hAnsi="Courier New"/>
                <w:sz w:val="20"/>
                <w:szCs w:val="20"/>
                <w:u w:val="single"/>
                <w:rtl w:val="0"/>
              </w:rPr>
              <w:t xml:space="preserve">D. Selectivas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I → if ( C ) B O</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O → else B | ε</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B → { L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C → E Q</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Q → R E | ε</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R → == | != | &lt; | &gt;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u w:val="single"/>
              </w:rPr>
            </w:pPr>
            <w:r w:rsidDel="00000000" w:rsidR="00000000" w:rsidRPr="00000000">
              <w:rPr>
                <w:rFonts w:ascii="Courier New" w:cs="Courier New" w:eastAsia="Courier New" w:hAnsi="Courier New"/>
                <w:sz w:val="20"/>
                <w:szCs w:val="20"/>
                <w:u w:val="single"/>
                <w:rtl w:val="0"/>
              </w:rPr>
              <w:t xml:space="preserve">E. Iterativas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W → while ( C ) B | for ( As ; C ; As ) B</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tc>
      </w:tr>
    </w:tbl>
    <w:p w:rsidR="00000000" w:rsidDel="00000000" w:rsidP="00000000" w:rsidRDefault="00000000" w:rsidRPr="00000000" w14:paraId="000000AB">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C">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6. Analizador Semántico</w:t>
        <w:tab/>
      </w: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analizador semántico comprueba que las instrucciones sintácticamente correctas sean coherentes con las declaraciones y los tipos del lenguaje. Se consideran dos errores principales: uso de variables no declaradas e incompatibilidad de tipos o dimensiones.</w:t>
      </w:r>
    </w:p>
    <w:p w:rsidR="00000000" w:rsidDel="00000000" w:rsidP="00000000" w:rsidRDefault="00000000" w:rsidRPr="00000000" w14:paraId="000000AE">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Error 1: uso de una variable no declarada</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Ocurre cuando se utiliza una variable que no existe en la tabla de símbolos del ámbito actual ni en sus ámbitos externos. El error puede aparecer en el destino de una asignación o en cualquiera de sus operandos.</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Ejemplo incorrecto:</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k = 5.5;</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no existe una declaración previa de k, la estructura es sintácticamente válida, pero el nombre no puede resolverse. Diagnóstico correspondiente: «Variable k no declarada»</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Corrección:</w:t>
      </w:r>
      <w:r w:rsidDel="00000000" w:rsidR="00000000" w:rsidRPr="00000000">
        <w:rPr>
          <w:rFonts w:ascii="Times New Roman" w:cs="Times New Roman" w:eastAsia="Times New Roman" w:hAnsi="Times New Roman"/>
          <w:rtl w:val="0"/>
        </w:rPr>
        <w:t xml:space="preserve"> scalar k; k = 5.5;</w:t>
      </w:r>
    </w:p>
    <w:p w:rsidR="00000000" w:rsidDel="00000000" w:rsidP="00000000" w:rsidRDefault="00000000" w:rsidRPr="00000000" w14:paraId="000000B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Error 2: incompatibilidad de tipos o dimensiones</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Ocurre cuando los tipos o tamaños de los operandos no cumplen las reglas de una asignación, una inicialización o una operación algebraica.</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Ejemplo incorrecto:</w:t>
      </w:r>
      <w:r w:rsidDel="00000000" w:rsidR="00000000" w:rsidRPr="00000000">
        <w:rPr>
          <w:rFonts w:ascii="Times New Roman" w:cs="Times New Roman" w:eastAsia="Times New Roman" w:hAnsi="Times New Roman"/>
          <w:rtl w:val="0"/>
        </w:rPr>
        <w:t xml:space="preserve"> vector v[3] = [1,2];</w:t>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destino requiere tres componentes y el literal contiene dos. La estructura se reconoce mediante la gramática, pero los tipos vector[3] y vector[2] son incompatibles. Diagnóstico correspondiente: «Se esperaba vector[3]; se obtuvo vector[2]».</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Corrección:</w:t>
      </w:r>
      <w:r w:rsidDel="00000000" w:rsidR="00000000" w:rsidRPr="00000000">
        <w:rPr>
          <w:rFonts w:ascii="Times New Roman" w:cs="Times New Roman" w:eastAsia="Times New Roman" w:hAnsi="Times New Roman"/>
          <w:rtl w:val="0"/>
        </w:rPr>
        <w:t xml:space="preserve"> vector v[3] = [1,2,3];</w:t>
      </w:r>
    </w:p>
    <w:p w:rsidR="00000000" w:rsidDel="00000000" w:rsidP="00000000" w:rsidRDefault="00000000" w:rsidRPr="00000000" w14:paraId="000000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mismo criterio se aplica a matrix A[2][3]; matrix B[2][2]; A * B;. El producto es incompatible porque las tres columnas de A no coinciden con las dos filas de B. En cambio, si B tiene dimensiones 3×2, el producto produce una matriz de 2×2.</w:t>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pBdr>
          <w:top w:color="000000" w:space="0" w:sz="0" w:val="none"/>
          <w:left w:color="000000" w:space="0" w:sz="0" w:val="none"/>
          <w:bottom w:color="000000" w:space="0" w:sz="0" w:val="none"/>
          <w:right w:color="000000" w:space="0" w:sz="0" w:val="none"/>
        </w:pBdr>
        <w:spacing w:after="160" w:line="259" w:lineRule="auto"/>
        <w:ind w:lef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0" w:sz="0" w:val="none"/>
        <w:left w:color="000000" w:space="0" w:sz="0" w:val="none"/>
        <w:bottom w:color="000000" w:space="0" w:sz="0" w:val="none"/>
        <w:right w:color="000000" w:space="0" w:sz="0" w:val="none"/>
      </w:pBdr>
      <w:spacing w:after="160" w:before="400" w:line="259"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before="280" w:lineRule="auto"/>
    </w:pPr>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