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Quand elle est en butée et que l'erreur pousse dans le même sens, l'intégration s'arrête : c'est un anti-emballement par intégration conditionnelle (blocage de l'intégrateur en butée)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jugement.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l'intégration conditionnelle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du banc commun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20"/>
        <w:gridCol w:w="3372"/>
        <w:gridCol w:w="1443"/>
        <w:gridCol w:w="1250"/>
        <w:gridCol w:w="2102"/>
      </w:tblGrid>
      <w:tr>
        <w:trPr>
          <w:cantSplit/>
          <w:tblHeader/>
        </w:trPr>
        <w:tc>
          <w:tcPr>
            <w:tcW w:type="dxa" w:w="620"/>
            <w:tcMar>
              <w:top w:type="dxa" w:w="40"/>
              <w:left w:type="dxa" w:w="80"/>
              <w:bottom w:type="dxa" w:w="40"/>
              <w:right w:type="dxa" w:w="80"/>
            </w:tcMar>
            <w:vAlign w:val="center"/>
          </w:tcPr>
          <w:p>
            <w:pPr>
              <w:pStyle w:val="TexteTableau"/>
              <w:jc w:val="left"/>
            </w:pPr>
            <w:r>
              <w:rPr>
                <w:b/>
                <w:bCs/>
              </w:rPr>
              <w:t xml:space="preserve">Code</w:t>
            </w:r>
          </w:p>
        </w:tc>
        <w:tc>
          <w:tcPr>
            <w:tcW w:type="dxa" w:w="3372"/>
            <w:tcMar>
              <w:top w:type="dxa" w:w="40"/>
              <w:left w:type="dxa" w:w="80"/>
              <w:bottom w:type="dxa" w:w="40"/>
              <w:right w:type="dxa" w:w="80"/>
            </w:tcMar>
            <w:vAlign w:val="center"/>
          </w:tcPr>
          <w:p>
            <w:pPr>
              <w:pStyle w:val="TexteTableau"/>
              <w:jc w:val="center"/>
            </w:pPr>
            <w:r>
              <w:rPr>
                <w:b/>
                <w:bCs/>
              </w:rPr>
              <w:t xml:space="preserve">Description</w:t>
            </w:r>
          </w:p>
        </w:tc>
        <w:tc>
          <w:tcPr>
            <w:tcW w:type="dxa" w:w="1443"/>
            <w:tcMar>
              <w:top w:type="dxa" w:w="40"/>
              <w:left w:type="dxa" w:w="80"/>
              <w:bottom w:type="dxa" w:w="40"/>
              <w:right w:type="dxa" w:w="80"/>
            </w:tcMar>
            <w:vAlign w:val="center"/>
          </w:tcPr>
          <w:p>
            <w:pPr>
              <w:pStyle w:val="TexteTableau"/>
              <w:jc w:val="center"/>
            </w:pPr>
            <w:r>
              <w:rPr>
                <w:b/>
                <w:bCs/>
              </w:rPr>
              <w:t xml:space="preserve">Événements (ms)</w:t>
            </w:r>
          </w:p>
        </w:tc>
        <w:tc>
          <w:tcPr>
            <w:tcW w:type="dxa" w:w="1250"/>
            <w:tcMar>
              <w:top w:type="dxa" w:w="40"/>
              <w:left w:type="dxa" w:w="80"/>
              <w:bottom w:type="dxa" w:w="40"/>
              <w:right w:type="dxa" w:w="80"/>
            </w:tcMar>
            <w:vAlign w:val="center"/>
          </w:tcPr>
          <w:p>
            <w:pPr>
              <w:pStyle w:val="TexteTableau"/>
              <w:jc w:val="center"/>
            </w:pPr>
            <w:r>
              <w:rPr>
                <w:b/>
                <w:bCs/>
              </w:rPr>
              <w:t xml:space="preserve">Fenêtre de classement</w:t>
            </w:r>
          </w:p>
        </w:tc>
        <w:tc>
          <w:tcPr>
            <w:tcW w:type="dxa" w:w="2102"/>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w:t>
            </w:r>
          </w:p>
        </w:tc>
        <w:tc>
          <w:tcPr>
            <w:tcW w:type="dxa" w:w="3372"/>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43"/>
            <w:tcMar>
              <w:top w:type="dxa" w:w="40"/>
              <w:left w:type="dxa" w:w="80"/>
              <w:bottom w:type="dxa" w:w="40"/>
              <w:right w:type="dxa" w:w="80"/>
            </w:tcMar>
            <w:vAlign w:val="center"/>
          </w:tcPr>
          <w:p>
            <w:pPr>
              <w:pStyle w:val="TexteTableau"/>
              <w:jc w:val="center"/>
            </w:pPr>
            <w:r>
              <w:t xml:space="preserve">aucun</w:t>
            </w:r>
          </w:p>
        </w:tc>
        <w:tc>
          <w:tcPr>
            <w:tcW w:type="dxa" w:w="1250"/>
            <w:tcMar>
              <w:top w:type="dxa" w:w="40"/>
              <w:left w:type="dxa" w:w="80"/>
              <w:bottom w:type="dxa" w:w="40"/>
              <w:right w:type="dxa" w:w="80"/>
            </w:tcMar>
            <w:vAlign w:val="center"/>
          </w:tcPr>
          <w:p>
            <w:pPr>
              <w:pStyle w:val="TexteTableau"/>
              <w:jc w:val="center"/>
            </w:pPr>
            <w:r>
              <w:t xml:space="preserve">0 à 30 ms</w:t>
            </w:r>
          </w:p>
        </w:tc>
        <w:tc>
          <w:tcPr>
            <w:tcW w:type="dxa" w:w="2102"/>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S2</w:t>
            </w:r>
          </w:p>
        </w:tc>
        <w:tc>
          <w:tcPr>
            <w:tcW w:type="dxa" w:w="3372"/>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S3</w:t>
            </w:r>
          </w:p>
        </w:tc>
        <w:tc>
          <w:tcPr>
            <w:tcW w:type="dxa" w:w="3372"/>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S8a</w:t>
            </w:r>
          </w:p>
        </w:tc>
        <w:tc>
          <w:tcPr>
            <w:tcW w:type="dxa" w:w="3372"/>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43"/>
            <w:tcMar>
              <w:top w:type="dxa" w:w="40"/>
              <w:left w:type="dxa" w:w="80"/>
              <w:bottom w:type="dxa" w:w="40"/>
              <w:right w:type="dxa" w:w="80"/>
            </w:tcMar>
            <w:vAlign w:val="center"/>
          </w:tcPr>
          <w:p>
            <w:pPr>
              <w:pStyle w:val="TexteTableau"/>
              <w:jc w:val="center"/>
            </w:pPr>
            <w:r>
              <w:t xml:space="preserve">50, 70, 100, 120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S10</w:t>
            </w:r>
          </w:p>
        </w:tc>
        <w:tc>
          <w:tcPr>
            <w:tcW w:type="dxa" w:w="3372"/>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43"/>
            <w:tcMar>
              <w:top w:type="dxa" w:w="40"/>
              <w:left w:type="dxa" w:w="80"/>
              <w:bottom w:type="dxa" w:w="40"/>
              <w:right w:type="dxa" w:w="80"/>
            </w:tcMar>
            <w:vAlign w:val="center"/>
          </w:tcPr>
          <w:p>
            <w:pPr>
              <w:pStyle w:val="TexteTableau"/>
              <w:jc w:val="center"/>
            </w:pPr>
            <w:r>
              <w:t xml:space="preserve">50, 100, 115, 130, 145, 160, 175</w:t>
            </w:r>
          </w:p>
        </w:tc>
        <w:tc>
          <w:tcPr>
            <w:tcW w:type="dxa" w:w="1250"/>
            <w:tcMar>
              <w:top w:type="dxa" w:w="40"/>
              <w:left w:type="dxa" w:w="80"/>
              <w:bottom w:type="dxa" w:w="40"/>
              <w:right w:type="dxa" w:w="80"/>
            </w:tcMar>
            <w:vAlign w:val="center"/>
          </w:tcPr>
          <w:p>
            <w:pPr>
              <w:pStyle w:val="TexteTableau"/>
              <w:jc w:val="center"/>
            </w:pPr>
            <w:r>
              <w:t xml:space="preserve">100 ms à la fin</w:t>
            </w:r>
          </w:p>
        </w:tc>
        <w:tc>
          <w:tcPr>
            <w:tcW w:type="dxa" w:w="2102"/>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(section 5.3.4).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passe par une porte, qui suspend l'adaptation tant que la commande est en butée dans la fenêtre courante ou dans l'une des deux précédentes (section 4.4.2)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après la fin de la fenêtre saturée, soit 1,5 à 2 ms après l'événement,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5.8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pPr>
        <w:pStyle w:val="Repere"/>
      </w:pPr>
      <w:r>
        <w:rPr>
          <w:highlight w:val="yellow"/>
        </w:rPr>
        <w:t xml:space="preserve">[FIGURE À INSÉRER — fichier : COMPARAISON/figures_chapitre5/Fig5_S10_gains.png]</w:t>
      </w:r>
    </w:p>
    <w:p>
      <w:pPr>
        <w:pStyle w:val="Caption"/>
      </w:pPr>
      <w:r>
        <w:t xml:space="preserve">Figure 5.8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r>
        <w:t xml:space="preserve">L'adaptation a un coût sur la commande (figure 5.9).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5.9 : Rapport cyclique dans le scénario S10 : PID de Ziegler-Nichols et ELM-PID. (a) Essai complet ; (b) à (e) agrandissements autour de 50, 100, 115 et 130 ms.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923"/>
        <w:gridCol w:w="1065"/>
        <w:gridCol w:w="1250"/>
        <w:gridCol w:w="1708"/>
        <w:gridCol w:w="1353"/>
        <w:gridCol w:w="1448"/>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923"/>
            <w:tcMar>
              <w:top w:type="dxa" w:w="40"/>
              <w:left w:type="dxa" w:w="80"/>
              <w:bottom w:type="dxa" w:w="40"/>
              <w:right w:type="dxa" w:w="80"/>
            </w:tcMar>
            <w:vAlign w:val="center"/>
          </w:tcPr>
          <w:p>
            <w:pPr>
              <w:pStyle w:val="TexteTableau"/>
              <w:jc w:val="center"/>
            </w:pPr>
            <w:r>
              <w:rPr>
                <w:b/>
                <w:bCs/>
              </w:rPr>
              <w:t xml:space="preserve">IAE ZN (mV·s)</w:t>
            </w:r>
          </w:p>
        </w:tc>
        <w:tc>
          <w:tcPr>
            <w:tcW w:type="dxa" w:w="1065"/>
            <w:tcMar>
              <w:top w:type="dxa" w:w="40"/>
              <w:left w:type="dxa" w:w="80"/>
              <w:bottom w:type="dxa" w:w="40"/>
              <w:right w:type="dxa" w:w="80"/>
            </w:tcMar>
            <w:vAlign w:val="center"/>
          </w:tcPr>
          <w:p>
            <w:pPr>
              <w:pStyle w:val="TexteTableau"/>
              <w:jc w:val="center"/>
            </w:pPr>
            <w:r>
              <w:rPr>
                <w:b/>
                <w:bCs/>
              </w:rPr>
              <w:t xml:space="preserve">IAE ELM-PID (mV·s)</w:t>
            </w:r>
          </w:p>
        </w:tc>
        <w:tc>
          <w:tcPr>
            <w:tcW w:type="dxa" w:w="1250"/>
            <w:tcMar>
              <w:top w:type="dxa" w:w="40"/>
              <w:left w:type="dxa" w:w="80"/>
              <w:bottom w:type="dxa" w:w="40"/>
              <w:right w:type="dxa" w:w="80"/>
            </w:tcMar>
            <w:vAlign w:val="center"/>
          </w:tcPr>
          <w:p>
            <w:pPr>
              <w:pStyle w:val="TexteTableau"/>
              <w:jc w:val="center"/>
            </w:pPr>
            <w:r>
              <w:rPr>
                <w:b/>
                <w:bCs/>
              </w:rPr>
              <w:t xml:space="preserve">ELM-PID/ZN</w:t>
            </w:r>
          </w:p>
        </w:tc>
        <w:tc>
          <w:tcPr>
            <w:tcW w:type="dxa" w:w="1708"/>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353"/>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44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923"/>
            <w:tcMar>
              <w:top w:type="dxa" w:w="40"/>
              <w:left w:type="dxa" w:w="80"/>
              <w:bottom w:type="dxa" w:w="40"/>
              <w:right w:type="dxa" w:w="80"/>
            </w:tcMar>
            <w:vAlign w:val="center"/>
          </w:tcPr>
          <w:p>
            <w:pPr>
              <w:pStyle w:val="TexteTableau"/>
              <w:jc w:val="center"/>
            </w:pPr>
            <w:r>
              <w:t xml:space="preserve">93,77</w:t>
            </w:r>
          </w:p>
        </w:tc>
        <w:tc>
          <w:tcPr>
            <w:tcW w:type="dxa" w:w="1065"/>
            <w:tcMar>
              <w:top w:type="dxa" w:w="40"/>
              <w:left w:type="dxa" w:w="80"/>
              <w:bottom w:type="dxa" w:w="40"/>
              <w:right w:type="dxa" w:w="80"/>
            </w:tcMar>
            <w:vAlign w:val="center"/>
          </w:tcPr>
          <w:p>
            <w:pPr>
              <w:pStyle w:val="TexteTableau"/>
              <w:jc w:val="center"/>
            </w:pPr>
            <w:r>
              <w:t xml:space="preserve">93,72</w:t>
            </w:r>
          </w:p>
        </w:tc>
        <w:tc>
          <w:tcPr>
            <w:tcW w:type="dxa" w:w="1250"/>
            <w:tcMar>
              <w:top w:type="dxa" w:w="40"/>
              <w:left w:type="dxa" w:w="80"/>
              <w:bottom w:type="dxa" w:w="40"/>
              <w:right w:type="dxa" w:w="80"/>
            </w:tcMar>
            <w:vAlign w:val="center"/>
          </w:tcPr>
          <w:p>
            <w:pPr>
              <w:pStyle w:val="TexteTableau"/>
              <w:jc w:val="center"/>
            </w:pPr>
            <w:r>
              <w:t xml:space="preserve">0,999</w:t>
            </w:r>
          </w:p>
        </w:tc>
        <w:tc>
          <w:tcPr>
            <w:tcW w:type="dxa" w:w="1708"/>
            <w:tcMar>
              <w:top w:type="dxa" w:w="40"/>
              <w:left w:type="dxa" w:w="80"/>
              <w:bottom w:type="dxa" w:w="40"/>
              <w:right w:type="dxa" w:w="80"/>
            </w:tcMar>
            <w:vAlign w:val="center"/>
          </w:tcPr>
          <w:p>
            <w:pPr>
              <w:pStyle w:val="TexteTableau"/>
              <w:jc w:val="center"/>
            </w:pPr>
            <w:r>
              <w:t xml:space="preserve">séparés, 0,05 à 0,06 %</w:t>
            </w:r>
          </w:p>
        </w:tc>
        <w:tc>
          <w:tcPr>
            <w:tcW w:type="dxa" w:w="1353"/>
            <w:tcMar>
              <w:top w:type="dxa" w:w="40"/>
              <w:left w:type="dxa" w:w="80"/>
              <w:bottom w:type="dxa" w:w="40"/>
              <w:right w:type="dxa" w:w="80"/>
            </w:tcMar>
            <w:vAlign w:val="center"/>
          </w:tcPr>
          <w:p>
            <w:pPr>
              <w:pStyle w:val="TexteTableau"/>
              <w:jc w:val="center"/>
            </w:pPr>
            <w:r>
              <w:t xml:space="preserve">– / –</w:t>
            </w:r>
          </w:p>
        </w:tc>
        <w:tc>
          <w:tcPr>
            <w:tcW w:type="dxa" w:w="144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923"/>
            <w:tcMar>
              <w:top w:type="dxa" w:w="40"/>
              <w:left w:type="dxa" w:w="80"/>
              <w:bottom w:type="dxa" w:w="40"/>
              <w:right w:type="dxa" w:w="80"/>
            </w:tcMar>
            <w:vAlign w:val="center"/>
          </w:tcPr>
          <w:p>
            <w:pPr>
              <w:pStyle w:val="TexteTableau"/>
              <w:jc w:val="center"/>
            </w:pPr>
            <w:r>
              <w:t xml:space="preserve">2,84</w:t>
            </w:r>
          </w:p>
        </w:tc>
        <w:tc>
          <w:tcPr>
            <w:tcW w:type="dxa" w:w="1065"/>
            <w:tcMar>
              <w:top w:type="dxa" w:w="40"/>
              <w:left w:type="dxa" w:w="80"/>
              <w:bottom w:type="dxa" w:w="40"/>
              <w:right w:type="dxa" w:w="80"/>
            </w:tcMar>
            <w:vAlign w:val="center"/>
          </w:tcPr>
          <w:p>
            <w:pPr>
              <w:pStyle w:val="TexteTableau"/>
              <w:jc w:val="center"/>
            </w:pPr>
            <w:r>
              <w:t xml:space="preserve">2,41</w:t>
            </w:r>
          </w:p>
        </w:tc>
        <w:tc>
          <w:tcPr>
            <w:tcW w:type="dxa" w:w="1250"/>
            <w:tcMar>
              <w:top w:type="dxa" w:w="40"/>
              <w:left w:type="dxa" w:w="80"/>
              <w:bottom w:type="dxa" w:w="40"/>
              <w:right w:type="dxa" w:w="80"/>
            </w:tcMar>
            <w:vAlign w:val="center"/>
          </w:tcPr>
          <w:p>
            <w:pPr>
              <w:pStyle w:val="TexteTableau"/>
              <w:jc w:val="center"/>
            </w:pPr>
            <w:r>
              <w:t xml:space="preserve">0,847</w:t>
            </w:r>
          </w:p>
        </w:tc>
        <w:tc>
          <w:tcPr>
            <w:tcW w:type="dxa" w:w="1708"/>
            <w:tcMar>
              <w:top w:type="dxa" w:w="40"/>
              <w:left w:type="dxa" w:w="80"/>
              <w:bottom w:type="dxa" w:w="40"/>
              <w:right w:type="dxa" w:w="80"/>
            </w:tcMar>
            <w:vAlign w:val="center"/>
          </w:tcPr>
          <w:p>
            <w:pPr>
              <w:pStyle w:val="TexteTableau"/>
              <w:jc w:val="center"/>
            </w:pPr>
            <w:r>
              <w:t xml:space="preserve">séparés, 17,8 à 18,5 %</w:t>
            </w:r>
          </w:p>
        </w:tc>
        <w:tc>
          <w:tcPr>
            <w:tcW w:type="dxa" w:w="1353"/>
            <w:tcMar>
              <w:top w:type="dxa" w:w="40"/>
              <w:left w:type="dxa" w:w="80"/>
              <w:bottom w:type="dxa" w:w="40"/>
              <w:right w:type="dxa" w:w="80"/>
            </w:tcMar>
            <w:vAlign w:val="center"/>
          </w:tcPr>
          <w:p>
            <w:pPr>
              <w:pStyle w:val="TexteTableau"/>
              <w:jc w:val="center"/>
            </w:pPr>
            <w:r>
              <w:t xml:space="preserve">2,01 / 2,01</w:t>
            </w:r>
          </w:p>
        </w:tc>
        <w:tc>
          <w:tcPr>
            <w:tcW w:type="dxa" w:w="144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923"/>
            <w:tcMar>
              <w:top w:type="dxa" w:w="40"/>
              <w:left w:type="dxa" w:w="80"/>
              <w:bottom w:type="dxa" w:w="40"/>
              <w:right w:type="dxa" w:w="80"/>
            </w:tcMar>
            <w:vAlign w:val="center"/>
          </w:tcPr>
          <w:p>
            <w:pPr>
              <w:pStyle w:val="TexteTableau"/>
              <w:jc w:val="center"/>
            </w:pPr>
            <w:r>
              <w:t xml:space="preserve">8,67</w:t>
            </w:r>
          </w:p>
        </w:tc>
        <w:tc>
          <w:tcPr>
            <w:tcW w:type="dxa" w:w="1065"/>
            <w:tcMar>
              <w:top w:type="dxa" w:w="40"/>
              <w:left w:type="dxa" w:w="80"/>
              <w:bottom w:type="dxa" w:w="40"/>
              <w:right w:type="dxa" w:w="80"/>
            </w:tcMar>
            <w:vAlign w:val="center"/>
          </w:tcPr>
          <w:p>
            <w:pPr>
              <w:pStyle w:val="TexteTableau"/>
              <w:jc w:val="center"/>
            </w:pPr>
            <w:r>
              <w:t xml:space="preserve">6,41</w:t>
            </w:r>
          </w:p>
        </w:tc>
        <w:tc>
          <w:tcPr>
            <w:tcW w:type="dxa" w:w="1250"/>
            <w:tcMar>
              <w:top w:type="dxa" w:w="40"/>
              <w:left w:type="dxa" w:w="80"/>
              <w:bottom w:type="dxa" w:w="40"/>
              <w:right w:type="dxa" w:w="80"/>
            </w:tcMar>
            <w:vAlign w:val="center"/>
          </w:tcPr>
          <w:p>
            <w:pPr>
              <w:pStyle w:val="TexteTableau"/>
              <w:jc w:val="center"/>
            </w:pPr>
            <w:r>
              <w:t xml:space="preserve">0,739</w:t>
            </w:r>
          </w:p>
        </w:tc>
        <w:tc>
          <w:tcPr>
            <w:tcW w:type="dxa" w:w="1708"/>
            <w:tcMar>
              <w:top w:type="dxa" w:w="40"/>
              <w:left w:type="dxa" w:w="80"/>
              <w:bottom w:type="dxa" w:w="40"/>
              <w:right w:type="dxa" w:w="80"/>
            </w:tcMar>
            <w:vAlign w:val="center"/>
          </w:tcPr>
          <w:p>
            <w:pPr>
              <w:pStyle w:val="TexteTableau"/>
              <w:jc w:val="center"/>
            </w:pPr>
            <w:r>
              <w:t xml:space="preserve">séparés, 34,8 à 35,7 %</w:t>
            </w:r>
          </w:p>
        </w:tc>
        <w:tc>
          <w:tcPr>
            <w:tcW w:type="dxa" w:w="1353"/>
            <w:tcMar>
              <w:top w:type="dxa" w:w="40"/>
              <w:left w:type="dxa" w:w="80"/>
              <w:bottom w:type="dxa" w:w="40"/>
              <w:right w:type="dxa" w:w="80"/>
            </w:tcMar>
            <w:vAlign w:val="center"/>
          </w:tcPr>
          <w:p>
            <w:pPr>
              <w:pStyle w:val="TexteTableau"/>
              <w:jc w:val="center"/>
            </w:pPr>
            <w:r>
              <w:t xml:space="preserve">5,73 / 5,66</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923"/>
            <w:tcMar>
              <w:top w:type="dxa" w:w="40"/>
              <w:left w:type="dxa" w:w="80"/>
              <w:bottom w:type="dxa" w:w="40"/>
              <w:right w:type="dxa" w:w="80"/>
            </w:tcMar>
            <w:vAlign w:val="center"/>
          </w:tcPr>
          <w:p>
            <w:pPr>
              <w:pStyle w:val="TexteTableau"/>
              <w:jc w:val="center"/>
            </w:pPr>
            <w:r>
              <w:t xml:space="preserve">12,07</w:t>
            </w:r>
          </w:p>
        </w:tc>
        <w:tc>
          <w:tcPr>
            <w:tcW w:type="dxa" w:w="1065"/>
            <w:tcMar>
              <w:top w:type="dxa" w:w="40"/>
              <w:left w:type="dxa" w:w="80"/>
              <w:bottom w:type="dxa" w:w="40"/>
              <w:right w:type="dxa" w:w="80"/>
            </w:tcMar>
            <w:vAlign w:val="center"/>
          </w:tcPr>
          <w:p>
            <w:pPr>
              <w:pStyle w:val="TexteTableau"/>
              <w:jc w:val="center"/>
            </w:pPr>
            <w:r>
              <w:t xml:space="preserve">2,96</w:t>
            </w:r>
          </w:p>
        </w:tc>
        <w:tc>
          <w:tcPr>
            <w:tcW w:type="dxa" w:w="1250"/>
            <w:tcMar>
              <w:top w:type="dxa" w:w="40"/>
              <w:left w:type="dxa" w:w="80"/>
              <w:bottom w:type="dxa" w:w="40"/>
              <w:right w:type="dxa" w:w="80"/>
            </w:tcMar>
            <w:vAlign w:val="center"/>
          </w:tcPr>
          <w:p>
            <w:pPr>
              <w:pStyle w:val="TexteTableau"/>
              <w:jc w:val="center"/>
            </w:pPr>
            <w:r>
              <w:t xml:space="preserve">0,246</w:t>
            </w:r>
          </w:p>
        </w:tc>
        <w:tc>
          <w:tcPr>
            <w:tcW w:type="dxa" w:w="1708"/>
            <w:tcMar>
              <w:top w:type="dxa" w:w="40"/>
              <w:left w:type="dxa" w:w="80"/>
              <w:bottom w:type="dxa" w:w="40"/>
              <w:right w:type="dxa" w:w="80"/>
            </w:tcMar>
            <w:vAlign w:val="center"/>
          </w:tcPr>
          <w:p>
            <w:pPr>
              <w:pStyle w:val="TexteTableau"/>
              <w:jc w:val="center"/>
            </w:pPr>
            <w:r>
              <w:t xml:space="preserve">séparés, 302 à 313 %</w:t>
            </w:r>
          </w:p>
        </w:tc>
        <w:tc>
          <w:tcPr>
            <w:tcW w:type="dxa" w:w="1353"/>
            <w:tcMar>
              <w:top w:type="dxa" w:w="40"/>
              <w:left w:type="dxa" w:w="80"/>
              <w:bottom w:type="dxa" w:w="40"/>
              <w:right w:type="dxa" w:w="80"/>
            </w:tcMar>
            <w:vAlign w:val="center"/>
          </w:tcPr>
          <w:p>
            <w:pPr>
              <w:pStyle w:val="TexteTableau"/>
              <w:jc w:val="center"/>
            </w:pPr>
            <w:r>
              <w:t xml:space="preserve">1,43 / 0,97</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923"/>
            <w:tcMar>
              <w:top w:type="dxa" w:w="40"/>
              <w:left w:type="dxa" w:w="80"/>
              <w:bottom w:type="dxa" w:w="40"/>
              <w:right w:type="dxa" w:w="80"/>
            </w:tcMar>
            <w:vAlign w:val="center"/>
          </w:tcPr>
          <w:p>
            <w:pPr>
              <w:pStyle w:val="TexteTableau"/>
              <w:jc w:val="center"/>
            </w:pPr>
            <w:r>
              <w:t xml:space="preserve">70,48</w:t>
            </w:r>
          </w:p>
        </w:tc>
        <w:tc>
          <w:tcPr>
            <w:tcW w:type="dxa" w:w="1065"/>
            <w:tcMar>
              <w:top w:type="dxa" w:w="40"/>
              <w:left w:type="dxa" w:w="80"/>
              <w:bottom w:type="dxa" w:w="40"/>
              <w:right w:type="dxa" w:w="80"/>
            </w:tcMar>
            <w:vAlign w:val="center"/>
          </w:tcPr>
          <w:p>
            <w:pPr>
              <w:pStyle w:val="TexteTableau"/>
              <w:jc w:val="center"/>
            </w:pPr>
            <w:r>
              <w:t xml:space="preserve">8,63</w:t>
            </w:r>
          </w:p>
        </w:tc>
        <w:tc>
          <w:tcPr>
            <w:tcW w:type="dxa" w:w="1250"/>
            <w:tcMar>
              <w:top w:type="dxa" w:w="40"/>
              <w:left w:type="dxa" w:w="80"/>
              <w:bottom w:type="dxa" w:w="40"/>
              <w:right w:type="dxa" w:w="80"/>
            </w:tcMar>
            <w:vAlign w:val="center"/>
          </w:tcPr>
          <w:p>
            <w:pPr>
              <w:pStyle w:val="TexteTableau"/>
              <w:jc w:val="center"/>
            </w:pPr>
            <w:r>
              <w:t xml:space="preserve">0,122</w:t>
            </w:r>
          </w:p>
        </w:tc>
        <w:tc>
          <w:tcPr>
            <w:tcW w:type="dxa" w:w="1708"/>
            <w:tcMar>
              <w:top w:type="dxa" w:w="40"/>
              <w:left w:type="dxa" w:w="80"/>
              <w:bottom w:type="dxa" w:w="40"/>
              <w:right w:type="dxa" w:w="80"/>
            </w:tcMar>
            <w:vAlign w:val="center"/>
          </w:tcPr>
          <w:p>
            <w:pPr>
              <w:pStyle w:val="TexteTableau"/>
              <w:jc w:val="center"/>
            </w:pPr>
            <w:r>
              <w:t xml:space="preserve">séparés, 709 à 802 %</w:t>
            </w:r>
          </w:p>
        </w:tc>
        <w:tc>
          <w:tcPr>
            <w:tcW w:type="dxa" w:w="1353"/>
            <w:tcMar>
              <w:top w:type="dxa" w:w="40"/>
              <w:left w:type="dxa" w:w="80"/>
              <w:bottom w:type="dxa" w:w="40"/>
              <w:right w:type="dxa" w:w="80"/>
            </w:tcMar>
            <w:vAlign w:val="center"/>
          </w:tcPr>
          <w:p>
            <w:pPr>
              <w:pStyle w:val="TexteTableau"/>
              <w:jc w:val="center"/>
            </w:pPr>
            <w:r>
              <w:t xml:space="preserve">3,22 / 1,91</w:t>
            </w:r>
          </w:p>
        </w:tc>
        <w:tc>
          <w:tcPr>
            <w:tcW w:type="dxa" w:w="144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742"/>
        <w:gridCol w:w="935"/>
        <w:gridCol w:w="1145"/>
        <w:gridCol w:w="935"/>
        <w:gridCol w:w="1040"/>
        <w:gridCol w:w="2950"/>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742"/>
            <w:tcMar>
              <w:top w:type="dxa" w:w="40"/>
              <w:left w:type="dxa" w:w="80"/>
              <w:bottom w:type="dxa" w:w="40"/>
              <w:right w:type="dxa" w:w="80"/>
            </w:tcMar>
            <w:vAlign w:val="center"/>
          </w:tcPr>
          <w:p>
            <w:pPr>
              <w:pStyle w:val="TexteTableau"/>
              <w:jc w:val="center"/>
            </w:pPr>
            <w:r>
              <w:rPr>
                <w:b/>
                <w:bCs/>
              </w:rPr>
              <w:t xml:space="preserve">ZN</w:t>
            </w:r>
          </w:p>
        </w:tc>
        <w:tc>
          <w:tcPr>
            <w:tcW w:type="dxa" w:w="935"/>
            <w:tcMar>
              <w:top w:type="dxa" w:w="40"/>
              <w:left w:type="dxa" w:w="80"/>
              <w:bottom w:type="dxa" w:w="40"/>
              <w:right w:type="dxa" w:w="80"/>
            </w:tcMar>
            <w:vAlign w:val="center"/>
          </w:tcPr>
          <w:p>
            <w:pPr>
              <w:pStyle w:val="TexteTableau"/>
              <w:jc w:val="center"/>
            </w:pPr>
            <w:r>
              <w:rPr>
                <w:b/>
                <w:bCs/>
              </w:rPr>
              <w:t xml:space="preserve">PSO-PID</w:t>
            </w:r>
          </w:p>
        </w:tc>
        <w:tc>
          <w:tcPr>
            <w:tcW w:type="dxa" w:w="1145"/>
            <w:tcMar>
              <w:top w:type="dxa" w:w="40"/>
              <w:left w:type="dxa" w:w="80"/>
              <w:bottom w:type="dxa" w:w="40"/>
              <w:right w:type="dxa" w:w="80"/>
            </w:tcMar>
            <w:vAlign w:val="center"/>
          </w:tcPr>
          <w:p>
            <w:pPr>
              <w:pStyle w:val="TexteTableau"/>
              <w:jc w:val="center"/>
            </w:pPr>
            <w:r>
              <w:rPr>
                <w:b/>
                <w:bCs/>
              </w:rPr>
              <w:t xml:space="preserve">Fuzzy-PID</w:t>
            </w:r>
          </w:p>
        </w:tc>
        <w:tc>
          <w:tcPr>
            <w:tcW w:type="dxa" w:w="935"/>
            <w:tcMar>
              <w:top w:type="dxa" w:w="40"/>
              <w:left w:type="dxa" w:w="80"/>
              <w:bottom w:type="dxa" w:w="40"/>
              <w:right w:type="dxa" w:w="80"/>
            </w:tcMar>
            <w:vAlign w:val="center"/>
          </w:tcPr>
          <w:p>
            <w:pPr>
              <w:pStyle w:val="TexteTableau"/>
              <w:jc w:val="center"/>
            </w:pPr>
            <w:r>
              <w:rPr>
                <w:b/>
                <w:bCs/>
              </w:rPr>
              <w:t xml:space="preserve">ELM-PID</w:t>
            </w:r>
          </w:p>
        </w:tc>
        <w:tc>
          <w:tcPr>
            <w:tcW w:type="dxa" w:w="1040"/>
            <w:tcMar>
              <w:top w:type="dxa" w:w="40"/>
              <w:left w:type="dxa" w:w="80"/>
              <w:bottom w:type="dxa" w:w="40"/>
              <w:right w:type="dxa" w:w="80"/>
            </w:tcMar>
            <w:vAlign w:val="center"/>
          </w:tcPr>
          <w:p>
            <w:pPr>
              <w:pStyle w:val="TexteTableau"/>
              <w:jc w:val="center"/>
            </w:pPr>
            <w:r>
              <w:rPr>
                <w:b/>
                <w:bCs/>
              </w:rPr>
              <w:t xml:space="preserve">PINN-PID</w:t>
            </w:r>
          </w:p>
        </w:tc>
        <w:tc>
          <w:tcPr>
            <w:tcW w:type="dxa" w:w="2950"/>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742"/>
            <w:tcMar>
              <w:top w:type="dxa" w:w="40"/>
              <w:left w:type="dxa" w:w="80"/>
              <w:bottom w:type="dxa" w:w="40"/>
              <w:right w:type="dxa" w:w="80"/>
            </w:tcMar>
            <w:vAlign w:val="center"/>
          </w:tcPr>
          <w:p>
            <w:pPr>
              <w:pStyle w:val="TexteTableau"/>
              <w:jc w:val="center"/>
            </w:pPr>
            <w:r>
              <w:t xml:space="preserve">93,77</w:t>
            </w:r>
          </w:p>
        </w:tc>
        <w:tc>
          <w:tcPr>
            <w:tcW w:type="dxa" w:w="935"/>
            <w:tcMar>
              <w:top w:type="dxa" w:w="40"/>
              <w:left w:type="dxa" w:w="80"/>
              <w:bottom w:type="dxa" w:w="40"/>
              <w:right w:type="dxa" w:w="80"/>
            </w:tcMar>
            <w:vAlign w:val="center"/>
          </w:tcPr>
          <w:p>
            <w:pPr>
              <w:pStyle w:val="TexteTableau"/>
              <w:jc w:val="center"/>
            </w:pPr>
            <w:r>
              <w:t xml:space="preserve">87,62</w:t>
            </w:r>
          </w:p>
        </w:tc>
        <w:tc>
          <w:tcPr>
            <w:tcW w:type="dxa" w:w="1145"/>
            <w:tcMar>
              <w:top w:type="dxa" w:w="40"/>
              <w:left w:type="dxa" w:w="80"/>
              <w:bottom w:type="dxa" w:w="40"/>
              <w:right w:type="dxa" w:w="80"/>
            </w:tcMar>
            <w:vAlign w:val="center"/>
          </w:tcPr>
          <w:p>
            <w:pPr>
              <w:pStyle w:val="TexteTableau"/>
              <w:jc w:val="center"/>
            </w:pPr>
            <w:r>
              <w:t xml:space="preserve">110,91</w:t>
            </w:r>
          </w:p>
        </w:tc>
        <w:tc>
          <w:tcPr>
            <w:tcW w:type="dxa" w:w="935"/>
            <w:tcMar>
              <w:top w:type="dxa" w:w="40"/>
              <w:left w:type="dxa" w:w="80"/>
              <w:bottom w:type="dxa" w:w="40"/>
              <w:right w:type="dxa" w:w="80"/>
            </w:tcMar>
            <w:vAlign w:val="center"/>
          </w:tcPr>
          <w:p>
            <w:pPr>
              <w:pStyle w:val="TexteTableau"/>
              <w:jc w:val="center"/>
            </w:pPr>
            <w:r>
              <w:t xml:space="preserve">93,72</w:t>
            </w:r>
          </w:p>
        </w:tc>
        <w:tc>
          <w:tcPr>
            <w:tcW w:type="dxa" w:w="1040"/>
            <w:tcMar>
              <w:top w:type="dxa" w:w="40"/>
              <w:left w:type="dxa" w:w="80"/>
              <w:bottom w:type="dxa" w:w="40"/>
              <w:right w:type="dxa" w:w="80"/>
            </w:tcMar>
            <w:vAlign w:val="center"/>
          </w:tcPr>
          <w:p>
            <w:pPr>
              <w:pStyle w:val="TexteTableau"/>
              <w:jc w:val="center"/>
            </w:pPr>
            <w:r>
              <w:t xml:space="preserve">92,06</w:t>
            </w:r>
          </w:p>
        </w:tc>
        <w:tc>
          <w:tcPr>
            <w:tcW w:type="dxa" w:w="2950"/>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742"/>
            <w:tcMar>
              <w:top w:type="dxa" w:w="40"/>
              <w:left w:type="dxa" w:w="80"/>
              <w:bottom w:type="dxa" w:w="40"/>
              <w:right w:type="dxa" w:w="80"/>
            </w:tcMar>
            <w:vAlign w:val="center"/>
          </w:tcPr>
          <w:p>
            <w:pPr>
              <w:pStyle w:val="TexteTableau"/>
              <w:jc w:val="center"/>
            </w:pPr>
            <w:r>
              <w:t xml:space="preserve">2,84</w:t>
            </w:r>
          </w:p>
        </w:tc>
        <w:tc>
          <w:tcPr>
            <w:tcW w:type="dxa" w:w="935"/>
            <w:tcMar>
              <w:top w:type="dxa" w:w="40"/>
              <w:left w:type="dxa" w:w="80"/>
              <w:bottom w:type="dxa" w:w="40"/>
              <w:right w:type="dxa" w:w="80"/>
            </w:tcMar>
            <w:vAlign w:val="center"/>
          </w:tcPr>
          <w:p>
            <w:pPr>
              <w:pStyle w:val="TexteTableau"/>
              <w:jc w:val="center"/>
            </w:pPr>
            <w:r>
              <w:t xml:space="preserve">2,04</w:t>
            </w:r>
          </w:p>
        </w:tc>
        <w:tc>
          <w:tcPr>
            <w:tcW w:type="dxa" w:w="1145"/>
            <w:tcMar>
              <w:top w:type="dxa" w:w="40"/>
              <w:left w:type="dxa" w:w="80"/>
              <w:bottom w:type="dxa" w:w="40"/>
              <w:right w:type="dxa" w:w="80"/>
            </w:tcMar>
            <w:vAlign w:val="center"/>
          </w:tcPr>
          <w:p>
            <w:pPr>
              <w:pStyle w:val="TexteTableau"/>
              <w:jc w:val="center"/>
            </w:pPr>
            <w:r>
              <w:t xml:space="preserve">2,43</w:t>
            </w:r>
          </w:p>
        </w:tc>
        <w:tc>
          <w:tcPr>
            <w:tcW w:type="dxa" w:w="935"/>
            <w:tcMar>
              <w:top w:type="dxa" w:w="40"/>
              <w:left w:type="dxa" w:w="80"/>
              <w:bottom w:type="dxa" w:w="40"/>
              <w:right w:type="dxa" w:w="80"/>
            </w:tcMar>
            <w:vAlign w:val="center"/>
          </w:tcPr>
          <w:p>
            <w:pPr>
              <w:pStyle w:val="TexteTableau"/>
              <w:jc w:val="center"/>
            </w:pPr>
            <w:r>
              <w:t xml:space="preserve">2,41</w:t>
            </w:r>
          </w:p>
        </w:tc>
        <w:tc>
          <w:tcPr>
            <w:tcW w:type="dxa" w:w="1040"/>
            <w:tcMar>
              <w:top w:type="dxa" w:w="40"/>
              <w:left w:type="dxa" w:w="80"/>
              <w:bottom w:type="dxa" w:w="40"/>
              <w:right w:type="dxa" w:w="80"/>
            </w:tcMar>
            <w:vAlign w:val="center"/>
          </w:tcPr>
          <w:p>
            <w:pPr>
              <w:pStyle w:val="TexteTableau"/>
              <w:jc w:val="center"/>
            </w:pPr>
            <w:r>
              <w:t xml:space="preserve">2,44</w:t>
            </w:r>
          </w:p>
        </w:tc>
        <w:tc>
          <w:tcPr>
            <w:tcW w:type="dxa" w:w="2950"/>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742"/>
            <w:tcMar>
              <w:top w:type="dxa" w:w="40"/>
              <w:left w:type="dxa" w:w="80"/>
              <w:bottom w:type="dxa" w:w="40"/>
              <w:right w:type="dxa" w:w="80"/>
            </w:tcMar>
            <w:vAlign w:val="center"/>
          </w:tcPr>
          <w:p>
            <w:pPr>
              <w:pStyle w:val="TexteTableau"/>
              <w:jc w:val="center"/>
            </w:pPr>
            <w:r>
              <w:t xml:space="preserve">8,67</w:t>
            </w:r>
          </w:p>
        </w:tc>
        <w:tc>
          <w:tcPr>
            <w:tcW w:type="dxa" w:w="935"/>
            <w:tcMar>
              <w:top w:type="dxa" w:w="40"/>
              <w:left w:type="dxa" w:w="80"/>
              <w:bottom w:type="dxa" w:w="40"/>
              <w:right w:type="dxa" w:w="80"/>
            </w:tcMar>
            <w:vAlign w:val="center"/>
          </w:tcPr>
          <w:p>
            <w:pPr>
              <w:pStyle w:val="TexteTableau"/>
              <w:jc w:val="center"/>
            </w:pPr>
            <w:r>
              <w:t xml:space="preserve">5,46</w:t>
            </w:r>
          </w:p>
        </w:tc>
        <w:tc>
          <w:tcPr>
            <w:tcW w:type="dxa" w:w="1145"/>
            <w:tcMar>
              <w:top w:type="dxa" w:w="40"/>
              <w:left w:type="dxa" w:w="80"/>
              <w:bottom w:type="dxa" w:w="40"/>
              <w:right w:type="dxa" w:w="80"/>
            </w:tcMar>
            <w:vAlign w:val="center"/>
          </w:tcPr>
          <w:p>
            <w:pPr>
              <w:pStyle w:val="TexteTableau"/>
              <w:jc w:val="center"/>
            </w:pPr>
            <w:r>
              <w:t xml:space="preserve">7,94</w:t>
            </w:r>
          </w:p>
        </w:tc>
        <w:tc>
          <w:tcPr>
            <w:tcW w:type="dxa" w:w="935"/>
            <w:tcMar>
              <w:top w:type="dxa" w:w="40"/>
              <w:left w:type="dxa" w:w="80"/>
              <w:bottom w:type="dxa" w:w="40"/>
              <w:right w:type="dxa" w:w="80"/>
            </w:tcMar>
            <w:vAlign w:val="center"/>
          </w:tcPr>
          <w:p>
            <w:pPr>
              <w:pStyle w:val="TexteTableau"/>
              <w:jc w:val="center"/>
            </w:pPr>
            <w:r>
              <w:t xml:space="preserve">6,41</w:t>
            </w:r>
          </w:p>
        </w:tc>
        <w:tc>
          <w:tcPr>
            <w:tcW w:type="dxa" w:w="1040"/>
            <w:tcMar>
              <w:top w:type="dxa" w:w="40"/>
              <w:left w:type="dxa" w:w="80"/>
              <w:bottom w:type="dxa" w:w="40"/>
              <w:right w:type="dxa" w:w="80"/>
            </w:tcMar>
            <w:vAlign w:val="center"/>
          </w:tcPr>
          <w:p>
            <w:pPr>
              <w:pStyle w:val="TexteTableau"/>
              <w:jc w:val="center"/>
            </w:pPr>
            <w:r>
              <w:t xml:space="preserve">6,40</w:t>
            </w:r>
          </w:p>
        </w:tc>
        <w:tc>
          <w:tcPr>
            <w:tcW w:type="dxa" w:w="2950"/>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742"/>
            <w:tcMar>
              <w:top w:type="dxa" w:w="40"/>
              <w:left w:type="dxa" w:w="80"/>
              <w:bottom w:type="dxa" w:w="40"/>
              <w:right w:type="dxa" w:w="80"/>
            </w:tcMar>
            <w:vAlign w:val="center"/>
          </w:tcPr>
          <w:p>
            <w:pPr>
              <w:pStyle w:val="TexteTableau"/>
              <w:jc w:val="center"/>
            </w:pPr>
            <w:r>
              <w:t xml:space="preserve">12,07</w:t>
            </w:r>
          </w:p>
        </w:tc>
        <w:tc>
          <w:tcPr>
            <w:tcW w:type="dxa" w:w="935"/>
            <w:tcMar>
              <w:top w:type="dxa" w:w="40"/>
              <w:left w:type="dxa" w:w="80"/>
              <w:bottom w:type="dxa" w:w="40"/>
              <w:right w:type="dxa" w:w="80"/>
            </w:tcMar>
            <w:vAlign w:val="center"/>
          </w:tcPr>
          <w:p>
            <w:pPr>
              <w:pStyle w:val="TexteTableau"/>
              <w:jc w:val="center"/>
            </w:pPr>
            <w:r>
              <w:t xml:space="preserve">2,46</w:t>
            </w:r>
          </w:p>
        </w:tc>
        <w:tc>
          <w:tcPr>
            <w:tcW w:type="dxa" w:w="1145"/>
            <w:tcMar>
              <w:top w:type="dxa" w:w="40"/>
              <w:left w:type="dxa" w:w="80"/>
              <w:bottom w:type="dxa" w:w="40"/>
              <w:right w:type="dxa" w:w="80"/>
            </w:tcMar>
            <w:vAlign w:val="center"/>
          </w:tcPr>
          <w:p>
            <w:pPr>
              <w:pStyle w:val="TexteTableau"/>
              <w:jc w:val="center"/>
            </w:pPr>
            <w:r>
              <w:t xml:space="preserve">4,12</w:t>
            </w:r>
          </w:p>
        </w:tc>
        <w:tc>
          <w:tcPr>
            <w:tcW w:type="dxa" w:w="935"/>
            <w:tcMar>
              <w:top w:type="dxa" w:w="40"/>
              <w:left w:type="dxa" w:w="80"/>
              <w:bottom w:type="dxa" w:w="40"/>
              <w:right w:type="dxa" w:w="80"/>
            </w:tcMar>
            <w:vAlign w:val="center"/>
          </w:tcPr>
          <w:p>
            <w:pPr>
              <w:pStyle w:val="TexteTableau"/>
              <w:jc w:val="center"/>
            </w:pPr>
            <w:r>
              <w:t xml:space="preserve">2,96</w:t>
            </w:r>
          </w:p>
        </w:tc>
        <w:tc>
          <w:tcPr>
            <w:tcW w:type="dxa" w:w="1040"/>
            <w:tcMar>
              <w:top w:type="dxa" w:w="40"/>
              <w:left w:type="dxa" w:w="80"/>
              <w:bottom w:type="dxa" w:w="40"/>
              <w:right w:type="dxa" w:w="80"/>
            </w:tcMar>
            <w:vAlign w:val="center"/>
          </w:tcPr>
          <w:p>
            <w:pPr>
              <w:pStyle w:val="TexteTableau"/>
              <w:jc w:val="center"/>
            </w:pPr>
            <w:r>
              <w:t xml:space="preserve">2,95</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742"/>
            <w:tcMar>
              <w:top w:type="dxa" w:w="40"/>
              <w:left w:type="dxa" w:w="80"/>
              <w:bottom w:type="dxa" w:w="40"/>
              <w:right w:type="dxa" w:w="80"/>
            </w:tcMar>
            <w:vAlign w:val="center"/>
          </w:tcPr>
          <w:p>
            <w:pPr>
              <w:pStyle w:val="TexteTableau"/>
              <w:jc w:val="center"/>
            </w:pPr>
            <w:r>
              <w:t xml:space="preserve">70,48</w:t>
            </w:r>
          </w:p>
        </w:tc>
        <w:tc>
          <w:tcPr>
            <w:tcW w:type="dxa" w:w="935"/>
            <w:tcMar>
              <w:top w:type="dxa" w:w="40"/>
              <w:left w:type="dxa" w:w="80"/>
              <w:bottom w:type="dxa" w:w="40"/>
              <w:right w:type="dxa" w:w="80"/>
            </w:tcMar>
            <w:vAlign w:val="center"/>
          </w:tcPr>
          <w:p>
            <w:pPr>
              <w:pStyle w:val="TexteTableau"/>
              <w:jc w:val="center"/>
            </w:pPr>
            <w:r>
              <w:t xml:space="preserve">3,98</w:t>
            </w:r>
          </w:p>
        </w:tc>
        <w:tc>
          <w:tcPr>
            <w:tcW w:type="dxa" w:w="1145"/>
            <w:tcMar>
              <w:top w:type="dxa" w:w="40"/>
              <w:left w:type="dxa" w:w="80"/>
              <w:bottom w:type="dxa" w:w="40"/>
              <w:right w:type="dxa" w:w="80"/>
            </w:tcMar>
            <w:vAlign w:val="center"/>
          </w:tcPr>
          <w:p>
            <w:pPr>
              <w:pStyle w:val="TexteTableau"/>
              <w:jc w:val="center"/>
            </w:pPr>
            <w:r>
              <w:t xml:space="preserve">9,18</w:t>
            </w:r>
          </w:p>
        </w:tc>
        <w:tc>
          <w:tcPr>
            <w:tcW w:type="dxa" w:w="935"/>
            <w:tcMar>
              <w:top w:type="dxa" w:w="40"/>
              <w:left w:type="dxa" w:w="80"/>
              <w:bottom w:type="dxa" w:w="40"/>
              <w:right w:type="dxa" w:w="80"/>
            </w:tcMar>
            <w:vAlign w:val="center"/>
          </w:tcPr>
          <w:p>
            <w:pPr>
              <w:pStyle w:val="TexteTableau"/>
              <w:jc w:val="center"/>
            </w:pPr>
            <w:r>
              <w:t xml:space="preserve">8,63</w:t>
            </w:r>
          </w:p>
        </w:tc>
        <w:tc>
          <w:tcPr>
            <w:tcW w:type="dxa" w:w="1040"/>
            <w:tcMar>
              <w:top w:type="dxa" w:w="40"/>
              <w:left w:type="dxa" w:w="80"/>
              <w:bottom w:type="dxa" w:w="40"/>
              <w:right w:type="dxa" w:w="80"/>
            </w:tcMar>
            <w:vAlign w:val="center"/>
          </w:tcPr>
          <w:p>
            <w:pPr>
              <w:pStyle w:val="TexteTableau"/>
              <w:jc w:val="center"/>
            </w:pPr>
            <w:r>
              <w:t xml:space="preserve">6,63</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paragraphes qui suivent reprennent chaque scénario.</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8"/>
        <w:gridCol w:w="2631"/>
        <w:gridCol w:w="2638"/>
      </w:tblGrid>
      <w:tr>
        <w:trPr>
          <w:cantSplit/>
          <w:tblHeader/>
        </w:trPr>
        <w:tc>
          <w:tcPr>
            <w:tcW w:type="dxa" w:w="3518"/>
            <w:tcMar>
              <w:top w:type="dxa" w:w="40"/>
              <w:left w:type="dxa" w:w="80"/>
              <w:bottom w:type="dxa" w:w="40"/>
              <w:right w:type="dxa" w:w="80"/>
            </w:tcMar>
            <w:vAlign w:val="center"/>
          </w:tcPr>
          <w:p>
            <w:pPr>
              <w:pStyle w:val="TexteTableau"/>
              <w:jc w:val="left"/>
            </w:pPr>
            <w:r>
              <w:rPr>
                <w:b/>
                <w:bCs/>
              </w:rPr>
              <w:t xml:space="preserve">Grandeur</w:t>
            </w:r>
          </w:p>
        </w:tc>
        <w:tc>
          <w:tcPr>
            <w:tcW w:type="dxa" w:w="2631"/>
            <w:tcMar>
              <w:top w:type="dxa" w:w="40"/>
              <w:left w:type="dxa" w:w="80"/>
              <w:bottom w:type="dxa" w:w="40"/>
              <w:right w:type="dxa" w:w="80"/>
            </w:tcMar>
            <w:vAlign w:val="center"/>
          </w:tcPr>
          <w:p>
            <w:pPr>
              <w:pStyle w:val="TexteTableau"/>
              <w:jc w:val="center"/>
            </w:pPr>
            <w:r>
              <w:rPr>
                <w:b/>
                <w:bCs/>
              </w:rPr>
              <w:t xml:space="preserve">ELM-PID</w:t>
            </w:r>
          </w:p>
        </w:tc>
        <w:tc>
          <w:tcPr>
            <w:tcW w:type="dxa" w:w="2638"/>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IAE, gains figés à 50 ms</w:t>
            </w:r>
          </w:p>
        </w:tc>
        <w:tc>
          <w:tcPr>
            <w:tcW w:type="dxa" w:w="2631"/>
            <w:tcMar>
              <w:top w:type="dxa" w:w="40"/>
              <w:left w:type="dxa" w:w="80"/>
              <w:bottom w:type="dxa" w:w="40"/>
              <w:right w:type="dxa" w:w="80"/>
            </w:tcMar>
            <w:vAlign w:val="center"/>
          </w:tcPr>
          <w:p>
            <w:pPr>
              <w:pStyle w:val="TexteTableau"/>
              <w:jc w:val="center"/>
            </w:pPr>
            <w:r>
              <w:t xml:space="preserve">14,60</w:t>
            </w:r>
          </w:p>
        </w:tc>
        <w:tc>
          <w:tcPr>
            <w:tcW w:type="dxa" w:w="2638"/>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IAE, adaptation continue</w:t>
            </w:r>
          </w:p>
        </w:tc>
        <w:tc>
          <w:tcPr>
            <w:tcW w:type="dxa" w:w="2631"/>
            <w:tcMar>
              <w:top w:type="dxa" w:w="40"/>
              <w:left w:type="dxa" w:w="80"/>
              <w:bottom w:type="dxa" w:w="40"/>
              <w:right w:type="dxa" w:w="80"/>
            </w:tcMar>
            <w:vAlign w:val="center"/>
          </w:tcPr>
          <w:p>
            <w:pPr>
              <w:pStyle w:val="TexteTableau"/>
              <w:jc w:val="center"/>
            </w:pPr>
            <w:r>
              <w:t xml:space="preserve">8,63</w:t>
            </w:r>
          </w:p>
        </w:tc>
        <w:tc>
          <w:tcPr>
            <w:tcW w:type="dxa" w:w="2638"/>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Réduction due à l'adaptation</w:t>
            </w:r>
          </w:p>
        </w:tc>
        <w:tc>
          <w:tcPr>
            <w:tcW w:type="dxa" w:w="2631"/>
            <w:tcMar>
              <w:top w:type="dxa" w:w="40"/>
              <w:left w:type="dxa" w:w="80"/>
              <w:bottom w:type="dxa" w:w="40"/>
              <w:right w:type="dxa" w:w="80"/>
            </w:tcMar>
            <w:vAlign w:val="center"/>
          </w:tcPr>
          <w:p>
            <w:pPr>
              <w:pStyle w:val="TexteTableau"/>
              <w:jc w:val="center"/>
            </w:pPr>
            <w:r>
              <w:t xml:space="preserve">41 %</w:t>
            </w:r>
          </w:p>
        </w:tc>
        <w:tc>
          <w:tcPr>
            <w:tcW w:type="dxa" w:w="2638"/>
            <w:tcMar>
              <w:top w:type="dxa" w:w="40"/>
              <w:left w:type="dxa" w:w="80"/>
              <w:bottom w:type="dxa" w:w="40"/>
              <w:right w:type="dxa" w:w="80"/>
            </w:tcMar>
            <w:vAlign w:val="center"/>
          </w:tcPr>
          <w:p>
            <w:pPr>
              <w:pStyle w:val="TexteTableau"/>
              <w:jc w:val="center"/>
            </w:pPr>
            <w:r>
              <w:t xml:space="preserve">61 %</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à 50 ms</w:t>
            </w:r>
          </w:p>
        </w:tc>
        <w:tc>
          <w:tcPr>
            <w:tcW w:type="dxa" w:w="2631"/>
            <w:tcMar>
              <w:top w:type="dxa" w:w="40"/>
              <w:left w:type="dxa" w:w="80"/>
              <w:bottom w:type="dxa" w:w="40"/>
              <w:right w:type="dxa" w:w="80"/>
            </w:tcMar>
            <w:vAlign w:val="center"/>
          </w:tcPr>
          <w:p>
            <w:pPr>
              <w:pStyle w:val="TexteTableau"/>
              <w:jc w:val="center"/>
            </w:pPr>
            <w:r>
              <w:t xml:space="preserve">1,47 ; 1,06 ; 1,15</w:t>
            </w:r>
          </w:p>
        </w:tc>
        <w:tc>
          <w:tcPr>
            <w:tcW w:type="dxa" w:w="2638"/>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à 100 ms</w:t>
            </w:r>
          </w:p>
        </w:tc>
        <w:tc>
          <w:tcPr>
            <w:tcW w:type="dxa" w:w="2631"/>
            <w:tcMar>
              <w:top w:type="dxa" w:w="40"/>
              <w:left w:type="dxa" w:w="80"/>
              <w:bottom w:type="dxa" w:w="40"/>
              <w:right w:type="dxa" w:w="80"/>
            </w:tcMar>
            <w:vAlign w:val="center"/>
          </w:tcPr>
          <w:p>
            <w:pPr>
              <w:pStyle w:val="TexteTableau"/>
              <w:jc w:val="center"/>
            </w:pPr>
            <w:r>
              <w:t xml:space="preserve">2,48 ; 1,83 ; 1,22</w:t>
            </w:r>
          </w:p>
        </w:tc>
        <w:tc>
          <w:tcPr>
            <w:tcW w:type="dxa" w:w="2638"/>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en fin d'essai</w:t>
            </w:r>
          </w:p>
        </w:tc>
        <w:tc>
          <w:tcPr>
            <w:tcW w:type="dxa" w:w="2631"/>
            <w:tcMar>
              <w:top w:type="dxa" w:w="40"/>
              <w:left w:type="dxa" w:w="80"/>
              <w:bottom w:type="dxa" w:w="40"/>
              <w:right w:type="dxa" w:w="80"/>
            </w:tcMar>
            <w:vAlign w:val="center"/>
          </w:tcPr>
          <w:p>
            <w:pPr>
              <w:pStyle w:val="TexteTableau"/>
              <w:jc w:val="center"/>
            </w:pPr>
            <w:r>
              <w:t xml:space="preserve">3,37 ; 2,07 ; 1,35</w:t>
            </w:r>
          </w:p>
        </w:tc>
        <w:tc>
          <w:tcPr>
            <w:tcW w:type="dxa" w:w="2638"/>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5.8) : l'ELM-PID la porte à 2,07 fois celle de Ziegler-Nichols en fin d'essai, tandis que le PINN-PID la réduit à 0,30 fois sur le banc, et jusqu'à 0,25 fois sous Simulink, borne basse de sa boîte de gains.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jugement : un échelon de charge de 7 à 4,5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1183"/>
        <w:gridCol w:w="1249"/>
        <w:gridCol w:w="1280"/>
        <w:gridCol w:w="1615"/>
        <w:gridCol w:w="1538"/>
      </w:tblGrid>
      <w:tr>
        <w:trPr>
          <w:cantSplit/>
          <w:tblHeader/>
        </w:trPr>
        <w:tc>
          <w:tcPr>
            <w:tcW w:type="dxa" w:w="1922"/>
            <w:tcMar>
              <w:top w:type="dxa" w:w="40"/>
              <w:left w:type="dxa" w:w="80"/>
              <w:bottom w:type="dxa" w:w="40"/>
              <w:right w:type="dxa" w:w="80"/>
            </w:tcMar>
            <w:vAlign w:val="center"/>
          </w:tcPr>
          <w:p>
            <w:pPr>
              <w:pStyle w:val="TexteTableau"/>
              <w:jc w:val="left"/>
            </w:pPr>
            <w:r>
              <w:rPr>
                <w:b/>
                <w:bCs/>
              </w:rPr>
              <w:t xml:space="preserve">Grandeur</w:t>
            </w:r>
          </w:p>
        </w:tc>
        <w:tc>
          <w:tcPr>
            <w:tcW w:type="dxa" w:w="1183"/>
            <w:tcMar>
              <w:top w:type="dxa" w:w="40"/>
              <w:left w:type="dxa" w:w="80"/>
              <w:bottom w:type="dxa" w:w="40"/>
              <w:right w:type="dxa" w:w="80"/>
            </w:tcMar>
            <w:vAlign w:val="center"/>
          </w:tcPr>
          <w:p>
            <w:pPr>
              <w:pStyle w:val="TexteTableau"/>
              <w:jc w:val="center"/>
            </w:pPr>
            <w:r>
              <w:rPr>
                <w:b/>
                <w:bCs/>
              </w:rPr>
              <w:t xml:space="preserve">ZN</w:t>
            </w:r>
          </w:p>
        </w:tc>
        <w:tc>
          <w:tcPr>
            <w:tcW w:type="dxa" w:w="1249"/>
            <w:tcMar>
              <w:top w:type="dxa" w:w="40"/>
              <w:left w:type="dxa" w:w="80"/>
              <w:bottom w:type="dxa" w:w="40"/>
              <w:right w:type="dxa" w:w="80"/>
            </w:tcMar>
            <w:vAlign w:val="center"/>
          </w:tcPr>
          <w:p>
            <w:pPr>
              <w:pStyle w:val="TexteTableau"/>
              <w:jc w:val="center"/>
            </w:pPr>
            <w:r>
              <w:rPr>
                <w:b/>
                <w:bCs/>
              </w:rPr>
              <w:t xml:space="preserve">PSO-PID</w:t>
            </w:r>
          </w:p>
        </w:tc>
        <w:tc>
          <w:tcPr>
            <w:tcW w:type="dxa" w:w="1280"/>
            <w:tcMar>
              <w:top w:type="dxa" w:w="40"/>
              <w:left w:type="dxa" w:w="80"/>
              <w:bottom w:type="dxa" w:w="40"/>
              <w:right w:type="dxa" w:w="80"/>
            </w:tcMar>
            <w:vAlign w:val="center"/>
          </w:tcPr>
          <w:p>
            <w:pPr>
              <w:pStyle w:val="TexteTableau"/>
              <w:jc w:val="center"/>
            </w:pPr>
            <w:r>
              <w:rPr>
                <w:b/>
                <w:bCs/>
              </w:rPr>
              <w:t xml:space="preserve">Fuzzy-PID</w:t>
            </w:r>
          </w:p>
        </w:tc>
        <w:tc>
          <w:tcPr>
            <w:tcW w:type="dxa" w:w="1615"/>
            <w:tcMar>
              <w:top w:type="dxa" w:w="40"/>
              <w:left w:type="dxa" w:w="80"/>
              <w:bottom w:type="dxa" w:w="40"/>
              <w:right w:type="dxa" w:w="80"/>
            </w:tcMar>
            <w:vAlign w:val="center"/>
          </w:tcPr>
          <w:p>
            <w:pPr>
              <w:pStyle w:val="TexteTableau"/>
              <w:jc w:val="center"/>
            </w:pPr>
            <w:r>
              <w:rPr>
                <w:b/>
                <w:bCs/>
              </w:rPr>
              <w:t xml:space="preserve">ELM-PID</w:t>
            </w:r>
          </w:p>
        </w:tc>
        <w:tc>
          <w:tcPr>
            <w:tcW w:type="dxa" w:w="1538"/>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0,935</w:t>
            </w:r>
          </w:p>
        </w:tc>
        <w:tc>
          <w:tcPr>
            <w:tcW w:type="dxa" w:w="1280"/>
            <w:tcMar>
              <w:top w:type="dxa" w:w="40"/>
              <w:left w:type="dxa" w:w="80"/>
              <w:bottom w:type="dxa" w:w="40"/>
              <w:right w:type="dxa" w:w="80"/>
            </w:tcMar>
            <w:vAlign w:val="center"/>
          </w:tcPr>
          <w:p>
            <w:pPr>
              <w:pStyle w:val="TexteTableau"/>
              <w:jc w:val="center"/>
            </w:pPr>
            <w:r>
              <w:t xml:space="preserve">1,183</w:t>
            </w:r>
          </w:p>
        </w:tc>
        <w:tc>
          <w:tcPr>
            <w:tcW w:type="dxa" w:w="1615"/>
            <w:tcMar>
              <w:top w:type="dxa" w:w="40"/>
              <w:left w:type="dxa" w:w="80"/>
              <w:bottom w:type="dxa" w:w="40"/>
              <w:right w:type="dxa" w:w="80"/>
            </w:tcMar>
            <w:vAlign w:val="center"/>
          </w:tcPr>
          <w:p>
            <w:pPr>
              <w:pStyle w:val="TexteTableau"/>
              <w:jc w:val="center"/>
            </w:pPr>
            <w:r>
              <w:t xml:space="preserve">0,999</w:t>
            </w:r>
          </w:p>
        </w:tc>
        <w:tc>
          <w:tcPr>
            <w:tcW w:type="dxa" w:w="1538"/>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S2</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0,719</w:t>
            </w:r>
          </w:p>
        </w:tc>
        <w:tc>
          <w:tcPr>
            <w:tcW w:type="dxa" w:w="1280"/>
            <w:tcMar>
              <w:top w:type="dxa" w:w="40"/>
              <w:left w:type="dxa" w:w="80"/>
              <w:bottom w:type="dxa" w:w="40"/>
              <w:right w:type="dxa" w:w="80"/>
            </w:tcMar>
            <w:vAlign w:val="center"/>
          </w:tcPr>
          <w:p>
            <w:pPr>
              <w:pStyle w:val="TexteTableau"/>
              <w:jc w:val="center"/>
            </w:pPr>
            <w:r>
              <w:t xml:space="preserve">0,856</w:t>
            </w:r>
          </w:p>
        </w:tc>
        <w:tc>
          <w:tcPr>
            <w:tcW w:type="dxa" w:w="1615"/>
            <w:tcMar>
              <w:top w:type="dxa" w:w="40"/>
              <w:left w:type="dxa" w:w="80"/>
              <w:bottom w:type="dxa" w:w="40"/>
              <w:right w:type="dxa" w:w="80"/>
            </w:tcMar>
            <w:vAlign w:val="center"/>
          </w:tcPr>
          <w:p>
            <w:pPr>
              <w:pStyle w:val="TexteTableau"/>
              <w:jc w:val="center"/>
            </w:pPr>
            <w:r>
              <w:t xml:space="preserve">0,847</w:t>
            </w:r>
          </w:p>
        </w:tc>
        <w:tc>
          <w:tcPr>
            <w:tcW w:type="dxa" w:w="1538"/>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S3</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0,630</w:t>
            </w:r>
          </w:p>
        </w:tc>
        <w:tc>
          <w:tcPr>
            <w:tcW w:type="dxa" w:w="1280"/>
            <w:tcMar>
              <w:top w:type="dxa" w:w="40"/>
              <w:left w:type="dxa" w:w="80"/>
              <w:bottom w:type="dxa" w:w="40"/>
              <w:right w:type="dxa" w:w="80"/>
            </w:tcMar>
            <w:vAlign w:val="center"/>
          </w:tcPr>
          <w:p>
            <w:pPr>
              <w:pStyle w:val="TexteTableau"/>
              <w:jc w:val="center"/>
            </w:pPr>
            <w:r>
              <w:t xml:space="preserve">0,916</w:t>
            </w:r>
          </w:p>
        </w:tc>
        <w:tc>
          <w:tcPr>
            <w:tcW w:type="dxa" w:w="1615"/>
            <w:tcMar>
              <w:top w:type="dxa" w:w="40"/>
              <w:left w:type="dxa" w:w="80"/>
              <w:bottom w:type="dxa" w:w="40"/>
              <w:right w:type="dxa" w:w="80"/>
            </w:tcMar>
            <w:vAlign w:val="center"/>
          </w:tcPr>
          <w:p>
            <w:pPr>
              <w:pStyle w:val="TexteTableau"/>
              <w:jc w:val="center"/>
            </w:pPr>
            <w:r>
              <w:t xml:space="preserve">0,739</w:t>
            </w:r>
          </w:p>
        </w:tc>
        <w:tc>
          <w:tcPr>
            <w:tcW w:type="dxa" w:w="1538"/>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S8a</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0,204</w:t>
            </w:r>
          </w:p>
        </w:tc>
        <w:tc>
          <w:tcPr>
            <w:tcW w:type="dxa" w:w="1280"/>
            <w:tcMar>
              <w:top w:type="dxa" w:w="40"/>
              <w:left w:type="dxa" w:w="80"/>
              <w:bottom w:type="dxa" w:w="40"/>
              <w:right w:type="dxa" w:w="80"/>
            </w:tcMar>
            <w:vAlign w:val="center"/>
          </w:tcPr>
          <w:p>
            <w:pPr>
              <w:pStyle w:val="TexteTableau"/>
              <w:jc w:val="center"/>
            </w:pPr>
            <w:r>
              <w:t xml:space="preserve">0,341</w:t>
            </w:r>
          </w:p>
        </w:tc>
        <w:tc>
          <w:tcPr>
            <w:tcW w:type="dxa" w:w="1615"/>
            <w:tcMar>
              <w:top w:type="dxa" w:w="40"/>
              <w:left w:type="dxa" w:w="80"/>
              <w:bottom w:type="dxa" w:w="40"/>
              <w:right w:type="dxa" w:w="80"/>
            </w:tcMar>
            <w:vAlign w:val="center"/>
          </w:tcPr>
          <w:p>
            <w:pPr>
              <w:pStyle w:val="TexteTableau"/>
              <w:jc w:val="center"/>
            </w:pPr>
            <w:r>
              <w:t xml:space="preserve">0,246</w:t>
            </w:r>
          </w:p>
        </w:tc>
        <w:tc>
          <w:tcPr>
            <w:tcW w:type="dxa" w:w="1538"/>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S10</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49"/>
            <w:tcMar>
              <w:top w:type="dxa" w:w="40"/>
              <w:left w:type="dxa" w:w="80"/>
              <w:bottom w:type="dxa" w:w="40"/>
              <w:right w:type="dxa" w:w="80"/>
            </w:tcMar>
            <w:vAlign w:val="center"/>
          </w:tcPr>
          <w:p>
            <w:pPr>
              <w:pStyle w:val="TexteTableau"/>
              <w:jc w:val="center"/>
            </w:pPr>
            <w:r>
              <w:t xml:space="preserve">0,056</w:t>
            </w:r>
          </w:p>
        </w:tc>
        <w:tc>
          <w:tcPr>
            <w:tcW w:type="dxa" w:w="1280"/>
            <w:tcMar>
              <w:top w:type="dxa" w:w="40"/>
              <w:left w:type="dxa" w:w="80"/>
              <w:bottom w:type="dxa" w:w="40"/>
              <w:right w:type="dxa" w:w="80"/>
            </w:tcMar>
            <w:vAlign w:val="center"/>
          </w:tcPr>
          <w:p>
            <w:pPr>
              <w:pStyle w:val="TexteTableau"/>
              <w:jc w:val="center"/>
            </w:pPr>
            <w:r>
              <w:t xml:space="preserve">0,130</w:t>
            </w:r>
          </w:p>
        </w:tc>
        <w:tc>
          <w:tcPr>
            <w:tcW w:type="dxa" w:w="1615"/>
            <w:tcMar>
              <w:top w:type="dxa" w:w="40"/>
              <w:left w:type="dxa" w:w="80"/>
              <w:bottom w:type="dxa" w:w="40"/>
              <w:right w:type="dxa" w:w="80"/>
            </w:tcMar>
            <w:vAlign w:val="center"/>
          </w:tcPr>
          <w:p>
            <w:pPr>
              <w:pStyle w:val="TexteTableau"/>
              <w:jc w:val="center"/>
            </w:pPr>
            <w:r>
              <w:t xml:space="preserve">0,122</w:t>
            </w:r>
          </w:p>
        </w:tc>
        <w:tc>
          <w:tcPr>
            <w:tcW w:type="dxa" w:w="1538"/>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Dépassement au démarrage, S1 (%)</w:t>
            </w:r>
          </w:p>
        </w:tc>
        <w:tc>
          <w:tcPr>
            <w:tcW w:type="dxa" w:w="1183"/>
            <w:tcMar>
              <w:top w:type="dxa" w:w="40"/>
              <w:left w:type="dxa" w:w="80"/>
              <w:bottom w:type="dxa" w:w="40"/>
              <w:right w:type="dxa" w:w="80"/>
            </w:tcMar>
            <w:vAlign w:val="center"/>
          </w:tcPr>
          <w:p>
            <w:pPr>
              <w:pStyle w:val="TexteTableau"/>
              <w:jc w:val="center"/>
            </w:pPr>
            <w:r>
              <w:t xml:space="preserve">13,99</w:t>
            </w:r>
          </w:p>
        </w:tc>
        <w:tc>
          <w:tcPr>
            <w:tcW w:type="dxa" w:w="1249"/>
            <w:tcMar>
              <w:top w:type="dxa" w:w="40"/>
              <w:left w:type="dxa" w:w="80"/>
              <w:bottom w:type="dxa" w:w="40"/>
              <w:right w:type="dxa" w:w="80"/>
            </w:tcMar>
            <w:vAlign w:val="center"/>
          </w:tcPr>
          <w:p>
            <w:pPr>
              <w:pStyle w:val="TexteTableau"/>
              <w:jc w:val="center"/>
            </w:pPr>
            <w:r>
              <w:t xml:space="preserve">7,06</w:t>
            </w:r>
          </w:p>
        </w:tc>
        <w:tc>
          <w:tcPr>
            <w:tcW w:type="dxa" w:w="1280"/>
            <w:tcMar>
              <w:top w:type="dxa" w:w="40"/>
              <w:left w:type="dxa" w:w="80"/>
              <w:bottom w:type="dxa" w:w="40"/>
              <w:right w:type="dxa" w:w="80"/>
            </w:tcMar>
            <w:vAlign w:val="center"/>
          </w:tcPr>
          <w:p>
            <w:pPr>
              <w:pStyle w:val="TexteTableau"/>
              <w:jc w:val="center"/>
            </w:pPr>
            <w:r>
              <w:t xml:space="preserve">27,34</w:t>
            </w:r>
          </w:p>
        </w:tc>
        <w:tc>
          <w:tcPr>
            <w:tcW w:type="dxa" w:w="1615"/>
            <w:tcMar>
              <w:top w:type="dxa" w:w="40"/>
              <w:left w:type="dxa" w:w="80"/>
              <w:bottom w:type="dxa" w:w="40"/>
              <w:right w:type="dxa" w:w="80"/>
            </w:tcMar>
            <w:vAlign w:val="center"/>
          </w:tcPr>
          <w:p>
            <w:pPr>
              <w:pStyle w:val="TexteTableau"/>
              <w:jc w:val="center"/>
            </w:pPr>
            <w:r>
              <w:t xml:space="preserve">13,99</w:t>
            </w:r>
          </w:p>
        </w:tc>
        <w:tc>
          <w:tcPr>
            <w:tcW w:type="dxa" w:w="1538"/>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3"/>
            <w:tcMar>
              <w:top w:type="dxa" w:w="40"/>
              <w:left w:type="dxa" w:w="80"/>
              <w:bottom w:type="dxa" w:w="40"/>
              <w:right w:type="dxa" w:w="80"/>
            </w:tcMar>
            <w:vAlign w:val="center"/>
          </w:tcPr>
          <w:p>
            <w:pPr>
              <w:pStyle w:val="TexteTableau"/>
              <w:jc w:val="center"/>
            </w:pPr>
            <w:r>
              <w:t xml:space="preserve">9,23</w:t>
            </w:r>
          </w:p>
        </w:tc>
        <w:tc>
          <w:tcPr>
            <w:tcW w:type="dxa" w:w="1249"/>
            <w:tcMar>
              <w:top w:type="dxa" w:w="40"/>
              <w:left w:type="dxa" w:w="80"/>
              <w:bottom w:type="dxa" w:w="40"/>
              <w:right w:type="dxa" w:w="80"/>
            </w:tcMar>
            <w:vAlign w:val="center"/>
          </w:tcPr>
          <w:p>
            <w:pPr>
              <w:pStyle w:val="TexteTableau"/>
              <w:jc w:val="center"/>
            </w:pPr>
            <w:r>
              <w:t xml:space="preserve">0,01</w:t>
            </w:r>
          </w:p>
        </w:tc>
        <w:tc>
          <w:tcPr>
            <w:tcW w:type="dxa" w:w="1280"/>
            <w:tcMar>
              <w:top w:type="dxa" w:w="40"/>
              <w:left w:type="dxa" w:w="80"/>
              <w:bottom w:type="dxa" w:w="40"/>
              <w:right w:type="dxa" w:w="80"/>
            </w:tcMar>
            <w:vAlign w:val="center"/>
          </w:tcPr>
          <w:p>
            <w:pPr>
              <w:pStyle w:val="TexteTableau"/>
              <w:jc w:val="center"/>
            </w:pPr>
            <w:r>
              <w:t xml:space="preserve">0,03</w:t>
            </w:r>
          </w:p>
        </w:tc>
        <w:tc>
          <w:tcPr>
            <w:tcW w:type="dxa" w:w="1615"/>
            <w:tcMar>
              <w:top w:type="dxa" w:w="40"/>
              <w:left w:type="dxa" w:w="80"/>
              <w:bottom w:type="dxa" w:w="40"/>
              <w:right w:type="dxa" w:w="80"/>
            </w:tcMar>
            <w:vAlign w:val="center"/>
          </w:tcPr>
          <w:p>
            <w:pPr>
              <w:pStyle w:val="TexteTableau"/>
              <w:jc w:val="center"/>
            </w:pPr>
            <w:r>
              <w:t xml:space="preserve">0,01</w:t>
            </w:r>
          </w:p>
        </w:tc>
        <w:tc>
          <w:tcPr>
            <w:tcW w:type="dxa" w:w="1538"/>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Temps en butée, S10 de 100 ms à la fin (%)</w:t>
            </w:r>
          </w:p>
        </w:tc>
        <w:tc>
          <w:tcPr>
            <w:tcW w:type="dxa" w:w="1183"/>
            <w:tcMar>
              <w:top w:type="dxa" w:w="40"/>
              <w:left w:type="dxa" w:w="80"/>
              <w:bottom w:type="dxa" w:w="40"/>
              <w:right w:type="dxa" w:w="80"/>
            </w:tcMar>
            <w:vAlign w:val="center"/>
          </w:tcPr>
          <w:p>
            <w:pPr>
              <w:pStyle w:val="TexteTableau"/>
              <w:jc w:val="center"/>
            </w:pPr>
            <w:r>
              <w:t xml:space="preserve">0,0</w:t>
            </w:r>
          </w:p>
        </w:tc>
        <w:tc>
          <w:tcPr>
            <w:tcW w:type="dxa" w:w="1249"/>
            <w:tcMar>
              <w:top w:type="dxa" w:w="40"/>
              <w:left w:type="dxa" w:w="80"/>
              <w:bottom w:type="dxa" w:w="40"/>
              <w:right w:type="dxa" w:w="80"/>
            </w:tcMar>
            <w:vAlign w:val="center"/>
          </w:tcPr>
          <w:p>
            <w:pPr>
              <w:pStyle w:val="TexteTableau"/>
              <w:jc w:val="center"/>
            </w:pPr>
            <w:r>
              <w:t xml:space="preserve">0,4</w:t>
            </w:r>
          </w:p>
        </w:tc>
        <w:tc>
          <w:tcPr>
            <w:tcW w:type="dxa" w:w="1280"/>
            <w:tcMar>
              <w:top w:type="dxa" w:w="40"/>
              <w:left w:type="dxa" w:w="80"/>
              <w:bottom w:type="dxa" w:w="40"/>
              <w:right w:type="dxa" w:w="80"/>
            </w:tcMar>
            <w:vAlign w:val="center"/>
          </w:tcPr>
          <w:p>
            <w:pPr>
              <w:pStyle w:val="TexteTableau"/>
              <w:jc w:val="center"/>
            </w:pPr>
            <w:r>
              <w:t xml:space="preserve">0,0</w:t>
            </w:r>
          </w:p>
        </w:tc>
        <w:tc>
          <w:tcPr>
            <w:tcW w:type="dxa" w:w="1615"/>
            <w:tcMar>
              <w:top w:type="dxa" w:w="40"/>
              <w:left w:type="dxa" w:w="80"/>
              <w:bottom w:type="dxa" w:w="40"/>
              <w:right w:type="dxa" w:w="80"/>
            </w:tcMar>
            <w:vAlign w:val="center"/>
          </w:tcPr>
          <w:p>
            <w:pPr>
              <w:pStyle w:val="TexteTableau"/>
              <w:jc w:val="center"/>
            </w:pPr>
            <w:r>
              <w:t xml:space="preserve">0,6</w:t>
            </w:r>
          </w:p>
        </w:tc>
        <w:tc>
          <w:tcPr>
            <w:tcW w:type="dxa" w:w="1538"/>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Coût en ligne par appel, banc Python (µs)</w:t>
            </w:r>
          </w:p>
        </w:tc>
        <w:tc>
          <w:tcPr>
            <w:tcW w:type="dxa" w:w="1183"/>
            <w:tcMar>
              <w:top w:type="dxa" w:w="40"/>
              <w:left w:type="dxa" w:w="80"/>
              <w:bottom w:type="dxa" w:w="40"/>
              <w:right w:type="dxa" w:w="80"/>
            </w:tcMar>
            <w:vAlign w:val="center"/>
          </w:tcPr>
          <w:p>
            <w:pPr>
              <w:pStyle w:val="TexteTableau"/>
              <w:jc w:val="center"/>
            </w:pPr>
            <w:r>
              <w:t xml:space="preserve">1,39</w:t>
            </w:r>
          </w:p>
        </w:tc>
        <w:tc>
          <w:tcPr>
            <w:tcW w:type="dxa" w:w="1249"/>
            <w:tcMar>
              <w:top w:type="dxa" w:w="40"/>
              <w:left w:type="dxa" w:w="80"/>
              <w:bottom w:type="dxa" w:w="40"/>
              <w:right w:type="dxa" w:w="80"/>
            </w:tcMar>
            <w:vAlign w:val="center"/>
          </w:tcPr>
          <w:p>
            <w:pPr>
              <w:pStyle w:val="TexteTableau"/>
              <w:jc w:val="center"/>
            </w:pPr>
            <w:r>
              <w:t xml:space="preserve">1,43</w:t>
            </w:r>
          </w:p>
        </w:tc>
        <w:tc>
          <w:tcPr>
            <w:tcW w:type="dxa" w:w="1280"/>
            <w:tcMar>
              <w:top w:type="dxa" w:w="40"/>
              <w:left w:type="dxa" w:w="80"/>
              <w:bottom w:type="dxa" w:w="40"/>
              <w:right w:type="dxa" w:w="80"/>
            </w:tcMar>
            <w:vAlign w:val="center"/>
          </w:tcPr>
          <w:p>
            <w:pPr>
              <w:pStyle w:val="TexteTableau"/>
              <w:jc w:val="center"/>
            </w:pPr>
            <w:r>
              <w:t xml:space="preserve">12,74</w:t>
            </w:r>
          </w:p>
        </w:tc>
        <w:tc>
          <w:tcPr>
            <w:tcW w:type="dxa" w:w="1615"/>
            <w:tcMar>
              <w:top w:type="dxa" w:w="40"/>
              <w:left w:type="dxa" w:w="80"/>
              <w:bottom w:type="dxa" w:w="40"/>
              <w:right w:type="dxa" w:w="80"/>
            </w:tcMar>
            <w:vAlign w:val="center"/>
          </w:tcPr>
          <w:p>
            <w:pPr>
              <w:pStyle w:val="TexteTableau"/>
              <w:jc w:val="center"/>
            </w:pPr>
            <w:r>
              <w:t xml:space="preserve">3,59</w:t>
            </w:r>
          </w:p>
        </w:tc>
        <w:tc>
          <w:tcPr>
            <w:tcW w:type="dxa" w:w="1538"/>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Travail hors ligne</w:t>
            </w:r>
          </w:p>
        </w:tc>
        <w:tc>
          <w:tcPr>
            <w:tcW w:type="dxa" w:w="1183"/>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249"/>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280"/>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615"/>
            <w:tcMar>
              <w:top w:type="dxa" w:w="40"/>
              <w:left w:type="dxa" w:w="80"/>
              <w:bottom w:type="dxa" w:w="40"/>
              <w:right w:type="dxa" w:w="80"/>
            </w:tcMar>
            <w:vAlign w:val="center"/>
          </w:tcPr>
          <w:p>
            <w:pPr>
              <w:pStyle w:val="TexteTableau"/>
              <w:jc w:val="center"/>
            </w:pPr>
            <w:r>
              <w:t xml:space="preserve">réseau appris sur quatre enregistrements en boucle ouverte (14,8 s) ; ensemble de gains admissibles (181 s)</w:t>
            </w:r>
          </w:p>
        </w:tc>
        <w:tc>
          <w:tcPr>
            <w:tcW w:type="dxa" w:w="1538"/>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 2,5 fois celui du PSO-PID pour l'ELM-PID, 27 fois pour le PINN-PID.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l'indice global des versions de mise au point des méthodes (section 5.2.3)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le jacobien </w:t>
      </w:r>
      <w:r>
        <w:rPr>
          <w:i/>
          <w:iCs/>
        </w:rPr>
        <w:t xml:space="preserve">J</w:t>
      </w:r>
      <w:r>
        <w:t xml:space="preserve">(</w:t>
      </w:r>
      <w:r>
        <w:rPr>
          <w:i/>
          <w:iCs/>
        </w:rPr>
        <w:t xml:space="preserve">n</w:t>
      </w:r>
      <w:r>
        <w:t xml:space="preserve">) = ∂ŷ/∂d̄, sensibilité de la moyenne de la tension mesurée sur une fenêtre de 0,5 ms à la moyenne du rapport cyclique (équation (4.5)). Il est en outre mis à jour en ligne par l'algorithme OS-ELM [Liang et al., 2006]. Pour mesurer ce que ces deux éléments apportent, nous avons comparé l'ELM-PID à deux variantes déjà définies lors de sa mise au point (section 4.4.4)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le jacobien vrai du convertisseur, calculé sur le banc (section 4.3.2), varie avec la charge, de 11,2 V par unité de rapport cyclique (médiane, 4 à 6 Ω) à 15,8 V (50 à 99 Ω). Celui du réseau reste autour de 11 V (médianes de 11,06 à 11,44 V selon la classe de charge), et la corrélation entre les logarithmes du jacobien du réseau et du jacobien vrai est de −0,04. Le réseau ne reçoit que des moyennes par fenêtre : celles de la tension mesurée sur les deux fenêtres précédentes, celles du rapport cyclique sur la fenêtre courante et les deux précédentes. Avec ces seules entrées, la charge n'est pas observable à l'échelle d'une fenêtre de 0,5 ms. Le réseau agit donc comme un identificateur qui donne à la boucle le signe et l'ordre de grandeur de ∂ŷ/∂d̄ ; ce n'est pas un estimateur de l'état du convertisseur.</w:t>
      </w:r>
    </w:p>
    <w:p>
      <w:r>
        <w:t xml:space="preserve">La forme de la loi d'adaptation explique pourquoi un jacobien aussi peu précis suffit. À la fin de chaque fenêtre, les multiplicateurs des gains suivent le gradient normalisé de la loi (4.7), repris de [Lu et al., 2021]. Dans cette loi, la sensibilité </w:t>
      </w:r>
      <w:r>
        <w:rPr>
          <w:i/>
          <w:iCs/>
        </w:rPr>
        <w:t xml:space="preserve">φ</w:t>
      </w:r>
      <w:r>
        <w:t xml:space="preserve"> de la tension moyenne aux multiplicateurs est le produit du jacobien </w:t>
      </w:r>
      <w:r>
        <w:rPr>
          <w:i/>
          <w:iCs/>
        </w:rPr>
        <w:t xml:space="preserve">J</w:t>
      </w:r>
      <w:r>
        <w:t xml:space="preserve"> par le vecteur </w:t>
      </w:r>
      <w:r>
        <w:rPr>
          <w:i/>
          <w:iCs/>
        </w:rPr>
        <w:t xml:space="preserve">s</w:t>
      </w:r>
      <w:r>
        <w:t xml:space="preserve"> ⊙ </w:t>
      </w:r>
      <w:r>
        <w:rPr>
          <w:i/>
          <w:iCs/>
        </w:rPr>
        <w:t xml:space="preserve">K</w:t>
      </w:r>
      <w:r>
        <w:t xml:space="preserve">ZN, qui ne dépend que de l'erreur, et le pas est divisé par </w:t>
      </w:r>
      <w:r>
        <w:rPr>
          <w:i/>
          <w:iCs/>
        </w:rPr>
        <w:t xml:space="preserve">ε</w:t>
      </w:r>
      <w:r>
        <w:t xml:space="preserve"> + |</w:t>
      </w:r>
      <w:r>
        <w:rPr>
          <w:i/>
          <w:iCs/>
        </w:rPr>
        <w:t xml:space="preserve">φ</w:t>
      </w:r>
      <w:r>
        <w:t xml:space="preserve">|², avec </w:t>
      </w:r>
      <w:r>
        <w:rPr>
          <w:i/>
          <w:iCs/>
        </w:rPr>
        <w:t xml:space="preserve">ε</w:t>
      </w:r>
      <w:r>
        <w:t xml:space="preserve"> = 10⁻³. Quand </w:t>
      </w:r>
      <w:r>
        <w:rPr>
          <w:i/>
          <w:iCs/>
        </w:rPr>
        <w:t xml:space="preserve">ε</w:t>
      </w:r>
      <w:r>
        <w:t xml:space="preserve"> est négligeable, le terme de gradient vaut à peu près </w:t>
      </w:r>
      <w:r>
        <w:rPr>
          <w:i/>
          <w:iCs/>
        </w:rPr>
        <w:t xml:space="preserve">η</w:t>
      </w:r>
      <w:r>
        <w:t xml:space="preserve"> ē (</w:t>
      </w:r>
      <w:r>
        <w:rPr>
          <w:i/>
          <w:iCs/>
        </w:rPr>
        <w:t xml:space="preserve">s</w:t>
      </w:r>
      <w:r>
        <w:t xml:space="preserve"> ⊙ </w:t>
      </w:r>
      <w:r>
        <w:rPr>
          <w:i/>
          <w:iCs/>
        </w:rPr>
        <w:t xml:space="preserve">K</w:t>
      </w:r>
      <w:r>
        <w:t xml:space="preserve">ZN) / (</w:t>
      </w:r>
      <w:r>
        <w:rPr>
          <w:i/>
          <w:iCs/>
        </w:rPr>
        <w:t xml:space="preserve">J</w:t>
      </w:r>
      <w:r>
        <w:t xml:space="preserve"> |</w:t>
      </w:r>
      <w:r>
        <w:rPr>
          <w:i/>
          <w:iCs/>
        </w:rPr>
        <w:t xml:space="preserve">s</w:t>
      </w:r>
      <w:r>
        <w:t xml:space="preserve"> ⊙ </w:t>
      </w:r>
      <w:r>
        <w:rPr>
          <w:i/>
          <w:iCs/>
        </w:rPr>
        <w:t xml:space="preserve">K</w:t>
      </w:r>
      <w:r>
        <w:t xml:space="preserve">ZN|²) : le jacobien n'en fixe que le signe et la longueur. Une erreur de 30 % sur </w:t>
      </w:r>
      <w:r>
        <w:rPr>
          <w:i/>
          <w:iCs/>
        </w:rPr>
        <w:t xml:space="preserve">J</w:t>
      </w:r>
      <w:r>
        <w:t xml:space="preserve"> change la longueur du pas, pas sa direction. Le terme d'inertie de (4.7), de coefficient </w:t>
      </w:r>
      <w:r>
        <w:rPr>
          <w:i/>
          <w:iCs/>
        </w:rPr>
        <w:t xml:space="preserve">α</w:t>
      </w:r>
      <w:r>
        <w:t xml:space="preserve"> = 0,001, ne fait que prolonger le pas précédent.</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 la porte se rouvre 1,5 à 2 ms après l'événement, quand le PID a déjà ramené l'erreur moyenne sous la zone morte.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2026-10-10T22:51:07Z</dcterms:created>
  <dcterms:modified xsi:type="dcterms:W3CDTF">2026-10-10T22:51:07Z</dcterms:modified>
</cp:coreProperties>
</file>