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Réglage du régulateur PID classique par la méthode de Ziegler-Nichols</w:t>
      </w:r>
    </w:p>
    <w:p>
      <w:pPr>
        <w:spacing w:after="120" w:line="276"/>
        <w:jc w:val="left"/>
      </w:pPr>
      <w:r>
        <w:rPr>
          <w:i/>
          <w:iCs/>
          <w:color w:val="404040"/>
        </w:rPr>
        <w:t xml:space="preserve">Convertisseur Buck du travail (L = 10 mH, C = 47 µF, fs = 22 kHz) : choix de la variante, relevé, calcul des gains, saisie dans Simulink et validation</w:t>
      </w:r>
    </w:p>
    <w:p>
      <w:pPr>
        <w:pStyle w:val="Heading1"/>
      </w:pPr>
      <w:r>
        <w:t xml:space="preserve">1. Objet</w:t>
      </w:r>
    </w:p>
    <w:p>
      <w:pPr>
        <w:spacing w:after="120" w:line="276"/>
        <w:jc w:val="both"/>
      </w:pPr>
      <w:r>
        <w:t xml:space="preserve">Ce document établit les gains du régulateur PID classique du convertisseur Buck dimensionné dans la note « Dimensionnement du convertisseur Buck ». La méthode est celle de Ziegler et Nichols (1942), dans la présentation qu'en donne la note d'application de F. Mudry (Institut d'Automatisation Industrielle, eivd). Chaque grandeur est calculée, et chaque choix que la méthode laisse ouvert est tranché par un critère écrit dans le texte.</w:t>
      </w:r>
    </w:p>
    <w:p>
      <w:pPr>
        <w:spacing w:after="120" w:line="276"/>
        <w:jc w:val="both"/>
      </w:pPr>
      <w:r>
        <w:t xml:space="preserve">Ce régulateur est la référence classique des méthodes adaptatives comparées dans la suite du travail. L'article de Lu et al. (2021) compare son régulateur à une commande en boucle ouverte ; une comparaison équitable demande un PID réglé par une méthode reconnue, appliquée au même convertisseur.</w:t>
      </w:r>
    </w:p>
    <w:p>
      <w:pPr>
        <w:spacing w:after="120" w:line="276"/>
        <w:jc w:val="both"/>
      </w:pPr>
      <w:r>
        <w:t xml:space="preserve">Les résultats chiffrés viennent du banc de simulation du travail, qui résout les équations du circuit commuté au même pas que Simulink, avec la même modulation et le même régulateur discret. En boucle ouverte, il prévoit 98,60 V en moyenne, et Simulink donne 98,59 V (note de dimensionnement, tableau 11). Les valeurs en boucle fermée du point nominal et de l'échelon F2 ont été confirmées sous Simulink (section 11). Le script Figure_Releve_Ziegler_Nichols.m refait le relevé, le calcul des gains et la figure 1 ; le script Verifier_Simulink_BO_ZN.m fait les mesures sous Simulink.</w:t>
      </w:r>
    </w:p>
    <w:p>
      <w:pPr>
        <w:pStyle w:val="Heading1"/>
      </w:pPr>
      <w:r>
        <w:t xml:space="preserve">2. Le procédé à régler</w:t>
      </w:r>
    </w:p>
    <w:p>
      <w:pPr>
        <w:pStyle w:val="Heading2"/>
      </w:pPr>
      <w:r>
        <w:t xml:space="preserve">2.1 Fonction de transfert</w:t>
      </w:r>
    </w:p>
    <w:p>
      <w:pPr>
        <w:spacing w:after="120" w:line="276"/>
        <w:jc w:val="both"/>
      </w:pPr>
      <w:r>
        <w:t xml:space="preserve">En conduction continue, le modèle moyen du convertisseur, pertes négligées, relie le rapport cyclique d (sans unité) à la tension de sortie (en volts) :</w:t>
      </w:r>
    </w:p>
    <w:p>
      <w:pPr>
        <w:spacing w:after="140" w:before="100"/>
        <w:jc w:val="center"/>
      </w:pPr>
      <m:oMath>
        <m:sSub>
          <m:sSubPr/>
          <m:e>
            <m:r>
              <m:t>G</m:t>
            </m:r>
          </m:e>
          <m:sub>
            <m:r>
              <m:t>vd</m:t>
            </m:r>
          </m:sub>
        </m:sSub>
        <m:r>
          <m:t>(s)=</m:t>
        </m:r>
        <m:f>
          <m:num>
            <m:sSub>
              <m:sSubPr/>
              <m:e>
                <m:r>
                  <m:t>V</m:t>
                </m:r>
              </m:e>
              <m:sub>
                <m:r>
                  <m:t>in</m:t>
                </m:r>
              </m:sub>
            </m:sSub>
          </m:num>
          <m:den>
            <m:r>
              <m:t>L C </m:t>
            </m:r>
            <m:sSup>
              <m:sSupPr/>
              <m:e>
                <m:r>
                  <m:t>s</m:t>
                </m:r>
              </m:e>
              <m:sup>
                <m:r>
                  <m:t>2</m:t>
                </m:r>
              </m:sup>
            </m:sSup>
            <m:r>
              <m:t>+</m:t>
            </m:r>
            <m:f>
              <m:num>
                <m:r>
                  <m:t>L</m:t>
                </m:r>
              </m:num>
              <m:den>
                <m:r>
                  <m:t>R</m:t>
                </m:r>
              </m:den>
            </m:f>
            <m:r>
              <m:t> s+1</m:t>
            </m:r>
          </m:den>
        </m:f>
      </m:oMath>
    </w:p>
    <w:p>
      <w:pPr>
        <w:spacing w:after="120" w:line="276"/>
        <w:jc w:val="both"/>
      </w:pPr>
      <w:r>
        <w:t xml:space="preserve">Négliger les pertes de conduction (0,1 Ω pour le MOSFET, 0,8 V pour la diode) change de moins de 1 % les grandeurs du relevé et de 0,9 % le gain K</w:t>
      </w:r>
      <w:r>
        <w:rPr>
          <w:vertAlign w:val="subscript"/>
        </w:rPr>
        <w:t xml:space="preserve">p</w:t>
      </w:r>
      <w:r>
        <w:t xml:space="preserve"> qui en découle (section 4.3).</w:t>
      </w:r>
    </w:p>
    <w:p>
      <w:pPr>
        <w:keepNext/>
        <w:spacing w:after="60" w:before="160"/>
        <w:jc w:val="left"/>
      </w:pPr>
      <w:r>
        <w:rPr>
          <w:b/>
          <w:bCs/>
          <w:sz w:val="20"/>
          <w:szCs w:val="20"/>
        </w:rPr>
        <w:t xml:space="preserve">Tableau 1. Paramètres du procédé</w:t>
      </w:r>
    </w:p>
    <w:tbl>
      <w:tblPr>
        <w:tblW w:type="dxa" w:w="9638"/>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2200"/>
        <w:gridCol w:w="3200"/>
        <w:gridCol w:w="4238"/>
      </w:tblGrid>
      <w:tr>
        <w:trPr>
          <w:cantSplit/>
          <w:tblHeader/>
        </w:trPr>
        <w:tc>
          <w:tcPr>
            <w:tcW w:type="dxa" w:w="2200"/>
            <w:shd w:fill="DCE6F2" w:color="auto" w:val="clear"/>
            <w:tcMar>
              <w:top w:type="dxa" w:w="50"/>
              <w:left w:type="dxa" w:w="90"/>
              <w:bottom w:type="dxa" w:w="50"/>
              <w:right w:type="dxa" w:w="90"/>
            </w:tcMar>
            <w:vAlign w:val="center"/>
          </w:tcPr>
          <w:p>
            <w:pPr>
              <w:spacing w:after="0"/>
              <w:jc w:val="left"/>
            </w:pPr>
            <w:r>
              <w:rPr>
                <w:b/>
                <w:bCs/>
                <w:sz w:val="20"/>
                <w:szCs w:val="20"/>
              </w:rPr>
              <w:t xml:space="preserve">Grandeur</w:t>
            </w:r>
          </w:p>
        </w:tc>
        <w:tc>
          <w:tcPr>
            <w:tcW w:type="dxa" w:w="3200"/>
            <w:shd w:fill="DCE6F2" w:color="auto" w:val="clear"/>
            <w:tcMar>
              <w:top w:type="dxa" w:w="50"/>
              <w:left w:type="dxa" w:w="90"/>
              <w:bottom w:type="dxa" w:w="50"/>
              <w:right w:type="dxa" w:w="90"/>
            </w:tcMar>
            <w:vAlign w:val="center"/>
          </w:tcPr>
          <w:p>
            <w:pPr>
              <w:spacing w:after="0"/>
              <w:jc w:val="left"/>
            </w:pPr>
            <w:r>
              <w:rPr>
                <w:b/>
                <w:bCs/>
                <w:sz w:val="20"/>
                <w:szCs w:val="20"/>
              </w:rPr>
              <w:t xml:space="preserve">Valeur</w:t>
            </w:r>
          </w:p>
        </w:tc>
        <w:tc>
          <w:tcPr>
            <w:tcW w:type="dxa" w:w="4238"/>
            <w:shd w:fill="DCE6F2" w:color="auto" w:val="clear"/>
            <w:tcMar>
              <w:top w:type="dxa" w:w="50"/>
              <w:left w:type="dxa" w:w="90"/>
              <w:bottom w:type="dxa" w:w="50"/>
              <w:right w:type="dxa" w:w="90"/>
            </w:tcMar>
            <w:vAlign w:val="center"/>
          </w:tcPr>
          <w:p>
            <w:pPr>
              <w:spacing w:after="0"/>
              <w:jc w:val="left"/>
            </w:pPr>
            <w:r>
              <w:rPr>
                <w:b/>
                <w:bCs/>
                <w:sz w:val="20"/>
                <w:szCs w:val="20"/>
              </w:rPr>
              <w:t xml:space="preserve">Rôle</w:t>
            </w:r>
          </w:p>
        </w:tc>
      </w:tr>
      <w:tr>
        <w:trPr>
          <w:cantSplit/>
          <w:tblHeader w:val="false"/>
        </w:trPr>
        <w:tc>
          <w:tcPr>
            <w:tcW w:type="dxa" w:w="2200"/>
            <w:tcMar>
              <w:top w:type="dxa" w:w="50"/>
              <w:left w:type="dxa" w:w="90"/>
              <w:bottom w:type="dxa" w:w="50"/>
              <w:right w:type="dxa" w:w="90"/>
            </w:tcMar>
            <w:vAlign w:val="center"/>
          </w:tcPr>
          <w:p>
            <w:pPr>
              <w:spacing w:after="0"/>
              <w:jc w:val="left"/>
            </w:pPr>
            <w:r>
              <w:rPr>
                <w:sz w:val="20"/>
                <w:szCs w:val="20"/>
              </w:rPr>
              <w:t xml:space="preserve">L</w:t>
            </w:r>
          </w:p>
        </w:tc>
        <w:tc>
          <w:tcPr>
            <w:tcW w:type="dxa" w:w="3200"/>
            <w:tcMar>
              <w:top w:type="dxa" w:w="50"/>
              <w:left w:type="dxa" w:w="90"/>
              <w:bottom w:type="dxa" w:w="50"/>
              <w:right w:type="dxa" w:w="90"/>
            </w:tcMar>
            <w:vAlign w:val="center"/>
          </w:tcPr>
          <w:p>
            <w:pPr>
              <w:spacing w:after="0"/>
              <w:jc w:val="left"/>
            </w:pPr>
            <w:r>
              <w:rPr>
                <w:sz w:val="20"/>
                <w:szCs w:val="20"/>
              </w:rPr>
              <w:t xml:space="preserve">10 mH</w:t>
            </w:r>
          </w:p>
        </w:tc>
        <w:tc>
          <w:tcPr>
            <w:tcW w:type="dxa" w:w="4238"/>
            <w:tcMar>
              <w:top w:type="dxa" w:w="50"/>
              <w:left w:type="dxa" w:w="90"/>
              <w:bottom w:type="dxa" w:w="50"/>
              <w:right w:type="dxa" w:w="90"/>
            </w:tcMar>
            <w:vAlign w:val="center"/>
          </w:tcPr>
          <w:p>
            <w:pPr>
              <w:spacing w:after="0"/>
              <w:jc w:val="left"/>
            </w:pPr>
            <w:r>
              <w:rPr>
                <w:sz w:val="20"/>
                <w:szCs w:val="20"/>
              </w:rPr>
              <w:t xml:space="preserve">inductance de filtrage</w:t>
            </w:r>
          </w:p>
        </w:tc>
      </w:tr>
      <w:tr>
        <w:trPr>
          <w:cantSplit/>
          <w:tblHeader w:val="false"/>
        </w:trPr>
        <w:tc>
          <w:tcPr>
            <w:tcW w:type="dxa" w:w="2200"/>
            <w:tcMar>
              <w:top w:type="dxa" w:w="50"/>
              <w:left w:type="dxa" w:w="90"/>
              <w:bottom w:type="dxa" w:w="50"/>
              <w:right w:type="dxa" w:w="90"/>
            </w:tcMar>
            <w:vAlign w:val="center"/>
          </w:tcPr>
          <w:p>
            <w:pPr>
              <w:spacing w:after="0"/>
              <w:jc w:val="left"/>
            </w:pPr>
            <w:r>
              <w:rPr>
                <w:sz w:val="20"/>
                <w:szCs w:val="20"/>
              </w:rPr>
              <w:t xml:space="preserve">C</w:t>
            </w:r>
          </w:p>
        </w:tc>
        <w:tc>
          <w:tcPr>
            <w:tcW w:type="dxa" w:w="3200"/>
            <w:tcMar>
              <w:top w:type="dxa" w:w="50"/>
              <w:left w:type="dxa" w:w="90"/>
              <w:bottom w:type="dxa" w:w="50"/>
              <w:right w:type="dxa" w:w="90"/>
            </w:tcMar>
            <w:vAlign w:val="center"/>
          </w:tcPr>
          <w:p>
            <w:pPr>
              <w:spacing w:after="0"/>
              <w:jc w:val="left"/>
            </w:pPr>
            <w:r>
              <w:rPr>
                <w:sz w:val="20"/>
                <w:szCs w:val="20"/>
              </w:rPr>
              <w:t xml:space="preserve">47 µF</w:t>
            </w:r>
          </w:p>
        </w:tc>
        <w:tc>
          <w:tcPr>
            <w:tcW w:type="dxa" w:w="4238"/>
            <w:tcMar>
              <w:top w:type="dxa" w:w="50"/>
              <w:left w:type="dxa" w:w="90"/>
              <w:bottom w:type="dxa" w:w="50"/>
              <w:right w:type="dxa" w:w="90"/>
            </w:tcMar>
            <w:vAlign w:val="center"/>
          </w:tcPr>
          <w:p>
            <w:pPr>
              <w:spacing w:after="0"/>
              <w:jc w:val="left"/>
            </w:pPr>
            <w:r>
              <w:rPr>
                <w:sz w:val="20"/>
                <w:szCs w:val="20"/>
              </w:rPr>
              <w:t xml:space="preserve">capacité de filtrage</w:t>
            </w:r>
          </w:p>
        </w:tc>
      </w:tr>
      <w:tr>
        <w:trPr>
          <w:cantSplit/>
          <w:tblHeader w:val="false"/>
        </w:trPr>
        <w:tc>
          <w:tcPr>
            <w:tcW w:type="dxa" w:w="2200"/>
            <w:tcMar>
              <w:top w:type="dxa" w:w="50"/>
              <w:left w:type="dxa" w:w="90"/>
              <w:bottom w:type="dxa" w:w="50"/>
              <w:right w:type="dxa" w:w="90"/>
            </w:tcMar>
            <w:vAlign w:val="center"/>
          </w:tcPr>
          <w:p>
            <w:pPr>
              <w:spacing w:after="0"/>
              <w:jc w:val="left"/>
            </w:pPr>
            <w:r>
              <w:rPr>
                <w:sz w:val="20"/>
                <w:szCs w:val="20"/>
              </w:rPr>
              <w:t xml:space="preserve">R</w:t>
            </w:r>
          </w:p>
        </w:tc>
        <w:tc>
          <w:tcPr>
            <w:tcW w:type="dxa" w:w="3200"/>
            <w:tcMar>
              <w:top w:type="dxa" w:w="50"/>
              <w:left w:type="dxa" w:w="90"/>
              <w:bottom w:type="dxa" w:w="50"/>
              <w:right w:type="dxa" w:w="90"/>
            </w:tcMar>
            <w:vAlign w:val="center"/>
          </w:tcPr>
          <w:p>
            <w:pPr>
              <w:spacing w:after="0"/>
              <w:jc w:val="left"/>
            </w:pPr>
            <w:r>
              <w:rPr>
                <w:sz w:val="20"/>
                <w:szCs w:val="20"/>
              </w:rPr>
              <w:t xml:space="preserve">5 Ω</w:t>
            </w:r>
          </w:p>
        </w:tc>
        <w:tc>
          <w:tcPr>
            <w:tcW w:type="dxa" w:w="4238"/>
            <w:tcMar>
              <w:top w:type="dxa" w:w="50"/>
              <w:left w:type="dxa" w:w="90"/>
              <w:bottom w:type="dxa" w:w="50"/>
              <w:right w:type="dxa" w:w="90"/>
            </w:tcMar>
            <w:vAlign w:val="center"/>
          </w:tcPr>
          <w:p>
            <w:pPr>
              <w:spacing w:after="0"/>
              <w:jc w:val="left"/>
            </w:pPr>
            <w:r>
              <w:rPr>
                <w:sz w:val="20"/>
                <w:szCs w:val="20"/>
              </w:rPr>
              <w:t xml:space="preserve">charge nominale, point de réglage</w:t>
            </w:r>
          </w:p>
        </w:tc>
      </w:tr>
      <w:tr>
        <w:trPr>
          <w:cantSplit/>
          <w:tblHeader w:val="false"/>
        </w:trPr>
        <w:tc>
          <w:tcPr>
            <w:tcW w:type="dxa" w:w="2200"/>
            <w:tcMar>
              <w:top w:type="dxa" w:w="50"/>
              <w:left w:type="dxa" w:w="90"/>
              <w:bottom w:type="dxa" w:w="50"/>
              <w:right w:type="dxa" w:w="90"/>
            </w:tcMar>
            <w:vAlign w:val="center"/>
          </w:tcPr>
          <w:p>
            <w:pPr>
              <w:spacing w:after="0"/>
              <w:jc w:val="left"/>
            </w:pPr>
            <w:r>
              <w:rPr>
                <w:sz w:val="20"/>
                <w:szCs w:val="20"/>
              </w:rPr>
              <w:t xml:space="preserve">V</w:t>
            </w:r>
            <w:r>
              <w:rPr>
                <w:sz w:val="20"/>
                <w:szCs w:val="20"/>
                <w:vertAlign w:val="subscript"/>
              </w:rPr>
              <w:t xml:space="preserve">in</w:t>
            </w:r>
          </w:p>
        </w:tc>
        <w:tc>
          <w:tcPr>
            <w:tcW w:type="dxa" w:w="3200"/>
            <w:tcMar>
              <w:top w:type="dxa" w:w="50"/>
              <w:left w:type="dxa" w:w="90"/>
              <w:bottom w:type="dxa" w:w="50"/>
              <w:right w:type="dxa" w:w="90"/>
            </w:tcMar>
            <w:vAlign w:val="center"/>
          </w:tcPr>
          <w:p>
            <w:pPr>
              <w:spacing w:after="0"/>
              <w:jc w:val="left"/>
            </w:pPr>
            <w:r>
              <w:rPr>
                <w:sz w:val="20"/>
                <w:szCs w:val="20"/>
              </w:rPr>
              <w:t xml:space="preserve">200 V</w:t>
            </w:r>
          </w:p>
        </w:tc>
        <w:tc>
          <w:tcPr>
            <w:tcW w:type="dxa" w:w="4238"/>
            <w:tcMar>
              <w:top w:type="dxa" w:w="50"/>
              <w:left w:type="dxa" w:w="90"/>
              <w:bottom w:type="dxa" w:w="50"/>
              <w:right w:type="dxa" w:w="90"/>
            </w:tcMar>
            <w:vAlign w:val="center"/>
          </w:tcPr>
          <w:p>
            <w:pPr>
              <w:spacing w:after="0"/>
              <w:jc w:val="left"/>
            </w:pPr>
            <w:r>
              <w:rPr>
                <w:sz w:val="20"/>
                <w:szCs w:val="20"/>
              </w:rPr>
              <w:t xml:space="preserve">tension d'entrée</w:t>
            </w:r>
          </w:p>
        </w:tc>
      </w:tr>
      <w:tr>
        <w:trPr>
          <w:cantSplit/>
          <w:tblHeader w:val="false"/>
        </w:trPr>
        <w:tc>
          <w:tcPr>
            <w:tcW w:type="dxa" w:w="2200"/>
            <w:tcMar>
              <w:top w:type="dxa" w:w="50"/>
              <w:left w:type="dxa" w:w="90"/>
              <w:bottom w:type="dxa" w:w="50"/>
              <w:right w:type="dxa" w:w="90"/>
            </w:tcMar>
            <w:vAlign w:val="center"/>
          </w:tcPr>
          <w:p>
            <w:pPr>
              <w:spacing w:after="0"/>
              <w:jc w:val="left"/>
            </w:pPr>
            <w:r>
              <w:rPr>
                <w:sz w:val="20"/>
                <w:szCs w:val="20"/>
              </w:rPr>
              <w:t xml:space="preserve">V</w:t>
            </w:r>
            <w:r>
              <w:rPr>
                <w:sz w:val="20"/>
                <w:szCs w:val="20"/>
                <w:vertAlign w:val="subscript"/>
              </w:rPr>
              <w:t xml:space="preserve">ref</w:t>
            </w:r>
          </w:p>
        </w:tc>
        <w:tc>
          <w:tcPr>
            <w:tcW w:type="dxa" w:w="3200"/>
            <w:tcMar>
              <w:top w:type="dxa" w:w="50"/>
              <w:left w:type="dxa" w:w="90"/>
              <w:bottom w:type="dxa" w:w="50"/>
              <w:right w:type="dxa" w:w="90"/>
            </w:tcMar>
            <w:vAlign w:val="center"/>
          </w:tcPr>
          <w:p>
            <w:pPr>
              <w:spacing w:after="0"/>
              <w:jc w:val="left"/>
            </w:pPr>
            <w:r>
              <w:rPr>
                <w:sz w:val="20"/>
                <w:szCs w:val="20"/>
              </w:rPr>
              <w:t xml:space="preserve">100 V</w:t>
            </w:r>
          </w:p>
        </w:tc>
        <w:tc>
          <w:tcPr>
            <w:tcW w:type="dxa" w:w="4238"/>
            <w:tcMar>
              <w:top w:type="dxa" w:w="50"/>
              <w:left w:type="dxa" w:w="90"/>
              <w:bottom w:type="dxa" w:w="50"/>
              <w:right w:type="dxa" w:w="90"/>
            </w:tcMar>
            <w:vAlign w:val="center"/>
          </w:tcPr>
          <w:p>
            <w:pPr>
              <w:spacing w:after="0"/>
              <w:jc w:val="left"/>
            </w:pPr>
            <w:r>
              <w:rPr>
                <w:sz w:val="20"/>
                <w:szCs w:val="20"/>
              </w:rPr>
              <w:t xml:space="preserve">consigne de sortie</w:t>
            </w:r>
          </w:p>
        </w:tc>
      </w:tr>
      <w:tr>
        <w:trPr>
          <w:cantSplit/>
          <w:tblHeader w:val="false"/>
        </w:trPr>
        <w:tc>
          <w:tcPr>
            <w:tcW w:type="dxa" w:w="2200"/>
            <w:tcMar>
              <w:top w:type="dxa" w:w="50"/>
              <w:left w:type="dxa" w:w="90"/>
              <w:bottom w:type="dxa" w:w="50"/>
              <w:right w:type="dxa" w:w="90"/>
            </w:tcMar>
            <w:vAlign w:val="center"/>
          </w:tcPr>
          <w:p>
            <w:pPr>
              <w:spacing w:after="0"/>
              <w:jc w:val="left"/>
            </w:pPr>
            <w:r>
              <w:rPr>
                <w:sz w:val="20"/>
                <w:szCs w:val="20"/>
              </w:rPr>
              <w:t xml:space="preserve">f</w:t>
            </w:r>
            <w:r>
              <w:rPr>
                <w:sz w:val="20"/>
                <w:szCs w:val="20"/>
                <w:vertAlign w:val="subscript"/>
              </w:rPr>
              <w:t xml:space="preserve">s</w:t>
            </w:r>
          </w:p>
        </w:tc>
        <w:tc>
          <w:tcPr>
            <w:tcW w:type="dxa" w:w="3200"/>
            <w:tcMar>
              <w:top w:type="dxa" w:w="50"/>
              <w:left w:type="dxa" w:w="90"/>
              <w:bottom w:type="dxa" w:w="50"/>
              <w:right w:type="dxa" w:w="90"/>
            </w:tcMar>
            <w:vAlign w:val="center"/>
          </w:tcPr>
          <w:p>
            <w:pPr>
              <w:spacing w:after="0"/>
              <w:jc w:val="left"/>
            </w:pPr>
            <w:r>
              <w:rPr>
                <w:sz w:val="20"/>
                <w:szCs w:val="20"/>
              </w:rPr>
              <w:t xml:space="preserve">22 kHz</w:t>
            </w:r>
          </w:p>
        </w:tc>
        <w:tc>
          <w:tcPr>
            <w:tcW w:type="dxa" w:w="4238"/>
            <w:tcMar>
              <w:top w:type="dxa" w:w="50"/>
              <w:left w:type="dxa" w:w="90"/>
              <w:bottom w:type="dxa" w:w="50"/>
              <w:right w:type="dxa" w:w="90"/>
            </w:tcMar>
            <w:vAlign w:val="center"/>
          </w:tcPr>
          <w:p>
            <w:pPr>
              <w:spacing w:after="0"/>
              <w:jc w:val="left"/>
            </w:pPr>
            <w:r>
              <w:rPr>
                <w:sz w:val="20"/>
                <w:szCs w:val="20"/>
              </w:rPr>
              <w:t xml:space="preserve">fréquence de découpage</w:t>
            </w:r>
          </w:p>
        </w:tc>
      </w:tr>
      <w:tr>
        <w:trPr>
          <w:cantSplit/>
          <w:tblHeader w:val="false"/>
        </w:trPr>
        <w:tc>
          <w:tcPr>
            <w:tcW w:type="dxa" w:w="2200"/>
            <w:tcMar>
              <w:top w:type="dxa" w:w="50"/>
              <w:left w:type="dxa" w:w="90"/>
              <w:bottom w:type="dxa" w:w="50"/>
              <w:right w:type="dxa" w:w="90"/>
            </w:tcMar>
            <w:vAlign w:val="center"/>
          </w:tcPr>
          <w:p>
            <w:pPr>
              <w:spacing w:after="0"/>
              <w:jc w:val="left"/>
            </w:pPr>
            <w:r>
              <w:rPr>
                <w:sz w:val="20"/>
                <w:szCs w:val="20"/>
              </w:rPr>
              <w:t xml:space="preserve">T</w:t>
            </w:r>
            <w:r>
              <w:rPr>
                <w:sz w:val="20"/>
                <w:szCs w:val="20"/>
                <w:vertAlign w:val="subscript"/>
              </w:rPr>
              <w:t xml:space="preserve">c</w:t>
            </w:r>
          </w:p>
        </w:tc>
        <w:tc>
          <w:tcPr>
            <w:tcW w:type="dxa" w:w="3200"/>
            <w:tcMar>
              <w:top w:type="dxa" w:w="50"/>
              <w:left w:type="dxa" w:w="90"/>
              <w:bottom w:type="dxa" w:w="50"/>
              <w:right w:type="dxa" w:w="90"/>
            </w:tcMar>
            <w:vAlign w:val="center"/>
          </w:tcPr>
          <w:p>
            <w:pPr>
              <w:spacing w:after="0"/>
              <w:jc w:val="left"/>
            </w:pPr>
            <w:r>
              <w:rPr>
                <w:sz w:val="20"/>
                <w:szCs w:val="20"/>
              </w:rPr>
              <w:t xml:space="preserve">1/220 000 s = 4,545 µs</w:t>
            </w:r>
          </w:p>
        </w:tc>
        <w:tc>
          <w:tcPr>
            <w:tcW w:type="dxa" w:w="4238"/>
            <w:tcMar>
              <w:top w:type="dxa" w:w="50"/>
              <w:left w:type="dxa" w:w="90"/>
              <w:bottom w:type="dxa" w:w="50"/>
              <w:right w:type="dxa" w:w="90"/>
            </w:tcMar>
            <w:vAlign w:val="center"/>
          </w:tcPr>
          <w:p>
            <w:pPr>
              <w:spacing w:after="0"/>
              <w:jc w:val="left"/>
            </w:pPr>
            <w:r>
              <w:rPr>
                <w:sz w:val="20"/>
                <w:szCs w:val="20"/>
              </w:rPr>
              <w:t xml:space="preserve">période d'échantillonnage du régulateur (section 6)</w:t>
            </w:r>
          </w:p>
        </w:tc>
      </w:tr>
    </w:tbl>
    <w:p>
      <w:pPr>
        <w:pStyle w:val="Heading2"/>
      </w:pPr>
      <w:r>
        <w:t xml:space="preserve">2.2 Caractéristiques dynamiques</w:t>
      </w:r>
    </w:p>
    <w:p>
      <w:pPr>
        <w:spacing w:after="120" w:line="276"/>
        <w:jc w:val="both"/>
      </w:pPr>
      <w:r>
        <w:t xml:space="preserve">Le dénominateur vaut 4,7·10</w:t>
      </w:r>
      <w:r>
        <w:rPr>
          <w:vertAlign w:val="superscript"/>
        </w:rPr>
        <w:t xml:space="preserve">−7</w:t>
      </w:r>
      <w:r>
        <w:t xml:space="preserve">·s² + 2,0·10</w:t>
      </w:r>
      <w:r>
        <w:rPr>
          <w:vertAlign w:val="superscript"/>
        </w:rPr>
        <w:t xml:space="preserve">−3</w:t>
      </w:r>
      <w:r>
        <w:t xml:space="preserve">·s + 1. Ses racines donnent :</w:t>
      </w:r>
    </w:p>
    <w:p>
      <w:pPr>
        <w:keepNext/>
        <w:spacing w:after="60" w:before="160"/>
        <w:jc w:val="left"/>
      </w:pPr>
      <w:r>
        <w:rPr>
          <w:b/>
          <w:bCs/>
          <w:sz w:val="20"/>
          <w:szCs w:val="20"/>
        </w:rPr>
        <w:t xml:space="preserve">Tableau 2. Caractéristiques du modèle moyen à 5 Ω</w:t>
      </w:r>
    </w:p>
    <w:tbl>
      <w:tblPr>
        <w:tblW w:type="dxa" w:w="9638"/>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3000"/>
        <w:gridCol w:w="3000"/>
        <w:gridCol w:w="3638"/>
      </w:tblGrid>
      <w:tr>
        <w:trPr>
          <w:cantSplit/>
          <w:tblHeader/>
        </w:trPr>
        <w:tc>
          <w:tcPr>
            <w:tcW w:type="dxa" w:w="3000"/>
            <w:shd w:fill="DCE6F2" w:color="auto" w:val="clear"/>
            <w:tcMar>
              <w:top w:type="dxa" w:w="50"/>
              <w:left w:type="dxa" w:w="90"/>
              <w:bottom w:type="dxa" w:w="50"/>
              <w:right w:type="dxa" w:w="90"/>
            </w:tcMar>
            <w:vAlign w:val="center"/>
          </w:tcPr>
          <w:p>
            <w:pPr>
              <w:spacing w:after="0"/>
              <w:jc w:val="left"/>
            </w:pPr>
            <w:r>
              <w:rPr>
                <w:b/>
                <w:bCs/>
                <w:sz w:val="20"/>
                <w:szCs w:val="20"/>
              </w:rPr>
              <w:t xml:space="preserve">Grandeur</w:t>
            </w:r>
          </w:p>
        </w:tc>
        <w:tc>
          <w:tcPr>
            <w:tcW w:type="dxa" w:w="3000"/>
            <w:shd w:fill="DCE6F2" w:color="auto" w:val="clear"/>
            <w:tcMar>
              <w:top w:type="dxa" w:w="50"/>
              <w:left w:type="dxa" w:w="90"/>
              <w:bottom w:type="dxa" w:w="50"/>
              <w:right w:type="dxa" w:w="90"/>
            </w:tcMar>
            <w:vAlign w:val="center"/>
          </w:tcPr>
          <w:p>
            <w:pPr>
              <w:spacing w:after="0"/>
              <w:jc w:val="left"/>
            </w:pPr>
            <w:r>
              <w:rPr>
                <w:b/>
                <w:bCs/>
                <w:sz w:val="20"/>
                <w:szCs w:val="20"/>
              </w:rPr>
              <w:t xml:space="preserve">Valeur</w:t>
            </w:r>
          </w:p>
        </w:tc>
        <w:tc>
          <w:tcPr>
            <w:tcW w:type="dxa" w:w="3638"/>
            <w:shd w:fill="DCE6F2" w:color="auto" w:val="clear"/>
            <w:tcMar>
              <w:top w:type="dxa" w:w="50"/>
              <w:left w:type="dxa" w:w="90"/>
              <w:bottom w:type="dxa" w:w="50"/>
              <w:right w:type="dxa" w:w="90"/>
            </w:tcMar>
            <w:vAlign w:val="center"/>
          </w:tcPr>
          <w:p>
            <w:pPr>
              <w:spacing w:after="0"/>
              <w:jc w:val="left"/>
            </w:pPr>
            <w:r>
              <w:rPr>
                <w:b/>
                <w:bCs/>
                <w:sz w:val="20"/>
                <w:szCs w:val="20"/>
              </w:rPr>
              <w:t xml:space="preserve">Commentaire</w:t>
            </w:r>
          </w:p>
        </w:tc>
      </w:tr>
      <w:tr>
        <w:trPr>
          <w:cantSplit/>
          <w:tblHeader w:val="false"/>
        </w:trPr>
        <w:tc>
          <w:tcPr>
            <w:tcW w:type="dxa" w:w="3000"/>
            <w:tcMar>
              <w:top w:type="dxa" w:w="50"/>
              <w:left w:type="dxa" w:w="90"/>
              <w:bottom w:type="dxa" w:w="50"/>
              <w:right w:type="dxa" w:w="90"/>
            </w:tcMar>
            <w:vAlign w:val="center"/>
          </w:tcPr>
          <w:p>
            <w:pPr>
              <w:spacing w:after="0"/>
              <w:jc w:val="left"/>
            </w:pPr>
            <w:r>
              <w:rPr>
                <w:sz w:val="20"/>
                <w:szCs w:val="20"/>
              </w:rPr>
              <w:t xml:space="preserve">Pôle 1</w:t>
            </w:r>
          </w:p>
        </w:tc>
        <w:tc>
          <w:tcPr>
            <w:tcW w:type="dxa" w:w="3000"/>
            <w:tcMar>
              <w:top w:type="dxa" w:w="50"/>
              <w:left w:type="dxa" w:w="90"/>
              <w:bottom w:type="dxa" w:w="50"/>
              <w:right w:type="dxa" w:w="90"/>
            </w:tcMar>
            <w:vAlign w:val="center"/>
          </w:tcPr>
          <w:p>
            <w:pPr>
              <w:spacing w:after="0"/>
              <w:jc w:val="left"/>
            </w:pPr>
            <w:r>
              <w:rPr>
                <w:sz w:val="20"/>
                <w:szCs w:val="20"/>
              </w:rPr>
              <w:t xml:space="preserve">−578,70 s</w:t>
            </w:r>
            <w:r>
              <w:rPr>
                <w:sz w:val="20"/>
                <w:szCs w:val="20"/>
                <w:vertAlign w:val="superscript"/>
              </w:rPr>
              <w:t xml:space="preserve">−1</w:t>
            </w:r>
          </w:p>
        </w:tc>
        <w:tc>
          <w:tcPr>
            <w:tcW w:type="dxa" w:w="3638"/>
            <w:tcMar>
              <w:top w:type="dxa" w:w="50"/>
              <w:left w:type="dxa" w:w="90"/>
              <w:bottom w:type="dxa" w:w="50"/>
              <w:right w:type="dxa" w:w="90"/>
            </w:tcMar>
            <w:vAlign w:val="center"/>
          </w:tcPr>
          <w:p>
            <w:pPr>
              <w:spacing w:after="0"/>
              <w:jc w:val="left"/>
            </w:pPr>
            <w:r>
              <w:rPr>
                <w:sz w:val="20"/>
                <w:szCs w:val="20"/>
              </w:rPr>
              <w:t xml:space="preserve">pôle dominant</w:t>
            </w:r>
          </w:p>
        </w:tc>
      </w:tr>
      <w:tr>
        <w:trPr>
          <w:cantSplit/>
          <w:tblHeader w:val="false"/>
        </w:trPr>
        <w:tc>
          <w:tcPr>
            <w:tcW w:type="dxa" w:w="3000"/>
            <w:tcMar>
              <w:top w:type="dxa" w:w="50"/>
              <w:left w:type="dxa" w:w="90"/>
              <w:bottom w:type="dxa" w:w="50"/>
              <w:right w:type="dxa" w:w="90"/>
            </w:tcMar>
            <w:vAlign w:val="center"/>
          </w:tcPr>
          <w:p>
            <w:pPr>
              <w:spacing w:after="0"/>
              <w:jc w:val="left"/>
            </w:pPr>
            <w:r>
              <w:rPr>
                <w:sz w:val="20"/>
                <w:szCs w:val="20"/>
              </w:rPr>
              <w:t xml:space="preserve">Pôle 2</w:t>
            </w:r>
          </w:p>
        </w:tc>
        <w:tc>
          <w:tcPr>
            <w:tcW w:type="dxa" w:w="3000"/>
            <w:tcMar>
              <w:top w:type="dxa" w:w="50"/>
              <w:left w:type="dxa" w:w="90"/>
              <w:bottom w:type="dxa" w:w="50"/>
              <w:right w:type="dxa" w:w="90"/>
            </w:tcMar>
            <w:vAlign w:val="center"/>
          </w:tcPr>
          <w:p>
            <w:pPr>
              <w:spacing w:after="0"/>
              <w:jc w:val="left"/>
            </w:pPr>
            <w:r>
              <w:rPr>
                <w:sz w:val="20"/>
                <w:szCs w:val="20"/>
              </w:rPr>
              <w:t xml:space="preserve">−3 676,62 s</w:t>
            </w:r>
            <w:r>
              <w:rPr>
                <w:sz w:val="20"/>
                <w:szCs w:val="20"/>
                <w:vertAlign w:val="superscript"/>
              </w:rPr>
              <w:t xml:space="preserve">−1</w:t>
            </w:r>
          </w:p>
        </w:tc>
        <w:tc>
          <w:tcPr>
            <w:tcW w:type="dxa" w:w="3638"/>
            <w:tcMar>
              <w:top w:type="dxa" w:w="50"/>
              <w:left w:type="dxa" w:w="90"/>
              <w:bottom w:type="dxa" w:w="50"/>
              <w:right w:type="dxa" w:w="90"/>
            </w:tcMar>
            <w:vAlign w:val="center"/>
          </w:tcPr>
          <w:p>
            <w:pPr>
              <w:spacing w:after="0"/>
              <w:jc w:val="left"/>
            </w:pPr>
            <w:r>
              <w:rPr>
                <w:sz w:val="20"/>
                <w:szCs w:val="20"/>
              </w:rPr>
              <w:t xml:space="preserve">pôle rapide</w:t>
            </w:r>
          </w:p>
        </w:tc>
      </w:tr>
      <w:tr>
        <w:trPr>
          <w:cantSplit/>
          <w:tblHeader w:val="false"/>
        </w:trPr>
        <w:tc>
          <w:tcPr>
            <w:tcW w:type="dxa" w:w="3000"/>
            <w:tcMar>
              <w:top w:type="dxa" w:w="50"/>
              <w:left w:type="dxa" w:w="90"/>
              <w:bottom w:type="dxa" w:w="50"/>
              <w:right w:type="dxa" w:w="90"/>
            </w:tcMar>
            <w:vAlign w:val="center"/>
          </w:tcPr>
          <w:p>
            <w:pPr>
              <w:spacing w:after="0"/>
              <w:jc w:val="left"/>
            </w:pPr>
            <w:r>
              <w:rPr>
                <w:sz w:val="20"/>
                <w:szCs w:val="20"/>
              </w:rPr>
              <w:t xml:space="preserve">τ</w:t>
            </w:r>
            <w:r>
              <w:rPr>
                <w:sz w:val="20"/>
                <w:szCs w:val="20"/>
                <w:vertAlign w:val="subscript"/>
              </w:rPr>
              <w:t xml:space="preserve">1</w:t>
            </w:r>
          </w:p>
        </w:tc>
        <w:tc>
          <w:tcPr>
            <w:tcW w:type="dxa" w:w="3000"/>
            <w:tcMar>
              <w:top w:type="dxa" w:w="50"/>
              <w:left w:type="dxa" w:w="90"/>
              <w:bottom w:type="dxa" w:w="50"/>
              <w:right w:type="dxa" w:w="90"/>
            </w:tcMar>
            <w:vAlign w:val="center"/>
          </w:tcPr>
          <w:p>
            <w:pPr>
              <w:spacing w:after="0"/>
              <w:jc w:val="left"/>
            </w:pPr>
            <w:r>
              <w:rPr>
                <w:sz w:val="20"/>
                <w:szCs w:val="20"/>
              </w:rPr>
              <w:t xml:space="preserve">1,7280 ms</w:t>
            </w:r>
          </w:p>
        </w:tc>
        <w:tc>
          <w:tcPr>
            <w:tcW w:type="dxa" w:w="3638"/>
            <w:tcMar>
              <w:top w:type="dxa" w:w="50"/>
              <w:left w:type="dxa" w:w="90"/>
              <w:bottom w:type="dxa" w:w="50"/>
              <w:right w:type="dxa" w:w="90"/>
            </w:tcMar>
            <w:vAlign w:val="center"/>
          </w:tcPr>
          <w:p>
            <w:pPr>
              <w:spacing w:after="0"/>
              <w:jc w:val="left"/>
            </w:pPr>
            <w:r>
              <w:rPr>
                <w:sz w:val="20"/>
                <w:szCs w:val="20"/>
              </w:rPr>
              <w:t xml:space="preserve">constante de temps dominante</w:t>
            </w:r>
          </w:p>
        </w:tc>
      </w:tr>
      <w:tr>
        <w:trPr>
          <w:cantSplit/>
          <w:tblHeader w:val="false"/>
        </w:trPr>
        <w:tc>
          <w:tcPr>
            <w:tcW w:type="dxa" w:w="3000"/>
            <w:tcMar>
              <w:top w:type="dxa" w:w="50"/>
              <w:left w:type="dxa" w:w="90"/>
              <w:bottom w:type="dxa" w:w="50"/>
              <w:right w:type="dxa" w:w="90"/>
            </w:tcMar>
            <w:vAlign w:val="center"/>
          </w:tcPr>
          <w:p>
            <w:pPr>
              <w:spacing w:after="0"/>
              <w:jc w:val="left"/>
            </w:pPr>
            <w:r>
              <w:rPr>
                <w:sz w:val="20"/>
                <w:szCs w:val="20"/>
              </w:rPr>
              <w:t xml:space="preserve">τ</w:t>
            </w:r>
            <w:r>
              <w:rPr>
                <w:sz w:val="20"/>
                <w:szCs w:val="20"/>
                <w:vertAlign w:val="subscript"/>
              </w:rPr>
              <w:t xml:space="preserve">2</w:t>
            </w:r>
          </w:p>
        </w:tc>
        <w:tc>
          <w:tcPr>
            <w:tcW w:type="dxa" w:w="3000"/>
            <w:tcMar>
              <w:top w:type="dxa" w:w="50"/>
              <w:left w:type="dxa" w:w="90"/>
              <w:bottom w:type="dxa" w:w="50"/>
              <w:right w:type="dxa" w:w="90"/>
            </w:tcMar>
            <w:vAlign w:val="center"/>
          </w:tcPr>
          <w:p>
            <w:pPr>
              <w:spacing w:after="0"/>
              <w:jc w:val="left"/>
            </w:pPr>
            <w:r>
              <w:rPr>
                <w:sz w:val="20"/>
                <w:szCs w:val="20"/>
              </w:rPr>
              <w:t xml:space="preserve">0,27199 ms</w:t>
            </w:r>
          </w:p>
        </w:tc>
        <w:tc>
          <w:tcPr>
            <w:tcW w:type="dxa" w:w="3638"/>
            <w:tcMar>
              <w:top w:type="dxa" w:w="50"/>
              <w:left w:type="dxa" w:w="90"/>
              <w:bottom w:type="dxa" w:w="50"/>
              <w:right w:type="dxa" w:w="90"/>
            </w:tcMar>
            <w:vAlign w:val="center"/>
          </w:tcPr>
          <w:p>
            <w:pPr>
              <w:spacing w:after="0"/>
              <w:jc w:val="left"/>
            </w:pPr>
            <w:r>
              <w:rPr>
                <w:sz w:val="20"/>
                <w:szCs w:val="20"/>
              </w:rPr>
              <w:t xml:space="preserve">constante de temps rapide</w:t>
            </w:r>
          </w:p>
        </w:tc>
      </w:tr>
      <w:tr>
        <w:trPr>
          <w:cantSplit/>
          <w:tblHeader w:val="false"/>
        </w:trPr>
        <w:tc>
          <w:tcPr>
            <w:tcW w:type="dxa" w:w="3000"/>
            <w:tcMar>
              <w:top w:type="dxa" w:w="50"/>
              <w:left w:type="dxa" w:w="90"/>
              <w:bottom w:type="dxa" w:w="50"/>
              <w:right w:type="dxa" w:w="90"/>
            </w:tcMar>
            <w:vAlign w:val="center"/>
          </w:tcPr>
          <w:p>
            <w:pPr>
              <w:spacing w:after="0"/>
              <w:jc w:val="left"/>
            </w:pPr>
            <w:r>
              <w:rPr>
                <w:sz w:val="20"/>
                <w:szCs w:val="20"/>
              </w:rPr>
              <w:t xml:space="preserve">Pulsation propre ω</w:t>
            </w:r>
            <w:r>
              <w:rPr>
                <w:sz w:val="20"/>
                <w:szCs w:val="20"/>
                <w:vertAlign w:val="subscript"/>
              </w:rPr>
              <w:t xml:space="preserve">n</w:t>
            </w:r>
          </w:p>
        </w:tc>
        <w:tc>
          <w:tcPr>
            <w:tcW w:type="dxa" w:w="3000"/>
            <w:tcMar>
              <w:top w:type="dxa" w:w="50"/>
              <w:left w:type="dxa" w:w="90"/>
              <w:bottom w:type="dxa" w:w="50"/>
              <w:right w:type="dxa" w:w="90"/>
            </w:tcMar>
            <w:vAlign w:val="center"/>
          </w:tcPr>
          <w:p>
            <w:pPr>
              <w:spacing w:after="0"/>
              <w:jc w:val="left"/>
            </w:pPr>
            <w:r>
              <w:rPr>
                <w:sz w:val="20"/>
                <w:szCs w:val="20"/>
              </w:rPr>
              <w:t xml:space="preserve">1 458,6 rad/s (232,2 Hz)</w:t>
            </w:r>
          </w:p>
        </w:tc>
        <w:tc>
          <w:tcPr>
            <w:tcW w:type="dxa" w:w="3638"/>
            <w:tcMar>
              <w:top w:type="dxa" w:w="50"/>
              <w:left w:type="dxa" w:w="90"/>
              <w:bottom w:type="dxa" w:w="50"/>
              <w:right w:type="dxa" w:w="90"/>
            </w:tcMar>
            <w:vAlign w:val="center"/>
          </w:tcPr>
          <w:p>
            <w:pPr>
              <w:spacing w:after="0"/>
              <w:jc w:val="left"/>
            </w:pPr>
            <w:r>
              <w:rPr>
                <w:sz w:val="20"/>
                <w:szCs w:val="20"/>
              </w:rPr>
              <w:t xml:space="preserve">= 1/√(LC)</w:t>
            </w:r>
          </w:p>
        </w:tc>
      </w:tr>
      <w:tr>
        <w:trPr>
          <w:cantSplit/>
          <w:tblHeader w:val="false"/>
        </w:trPr>
        <w:tc>
          <w:tcPr>
            <w:tcW w:type="dxa" w:w="3000"/>
            <w:tcMar>
              <w:top w:type="dxa" w:w="50"/>
              <w:left w:type="dxa" w:w="90"/>
              <w:bottom w:type="dxa" w:w="50"/>
              <w:right w:type="dxa" w:w="90"/>
            </w:tcMar>
            <w:vAlign w:val="center"/>
          </w:tcPr>
          <w:p>
            <w:pPr>
              <w:spacing w:after="0"/>
              <w:jc w:val="left"/>
            </w:pPr>
            <w:r>
              <w:rPr>
                <w:sz w:val="20"/>
                <w:szCs w:val="20"/>
              </w:rPr>
              <w:t xml:space="preserve">Amortissement ζ</w:t>
            </w:r>
          </w:p>
        </w:tc>
        <w:tc>
          <w:tcPr>
            <w:tcW w:type="dxa" w:w="3000"/>
            <w:tcMar>
              <w:top w:type="dxa" w:w="50"/>
              <w:left w:type="dxa" w:w="90"/>
              <w:bottom w:type="dxa" w:w="50"/>
              <w:right w:type="dxa" w:w="90"/>
            </w:tcMar>
            <w:vAlign w:val="center"/>
          </w:tcPr>
          <w:p>
            <w:pPr>
              <w:spacing w:after="0"/>
              <w:jc w:val="left"/>
            </w:pPr>
            <w:r>
              <w:rPr>
                <w:sz w:val="20"/>
                <w:szCs w:val="20"/>
              </w:rPr>
              <w:t xml:space="preserve">1,459</w:t>
            </w:r>
          </w:p>
        </w:tc>
        <w:tc>
          <w:tcPr>
            <w:tcW w:type="dxa" w:w="3638"/>
            <w:tcMar>
              <w:top w:type="dxa" w:w="50"/>
              <w:left w:type="dxa" w:w="90"/>
              <w:bottom w:type="dxa" w:w="50"/>
              <w:right w:type="dxa" w:w="90"/>
            </w:tcMar>
            <w:vAlign w:val="center"/>
          </w:tcPr>
          <w:p>
            <w:pPr>
              <w:spacing w:after="0"/>
              <w:jc w:val="left"/>
            </w:pPr>
            <w:r>
              <w:rPr>
                <w:sz w:val="20"/>
                <w:szCs w:val="20"/>
              </w:rPr>
              <w:t xml:space="preserve">&gt; 1 : procédé apériodique</w:t>
            </w:r>
          </w:p>
        </w:tc>
      </w:tr>
      <w:tr>
        <w:trPr>
          <w:cantSplit/>
          <w:tblHeader w:val="false"/>
        </w:trPr>
        <w:tc>
          <w:tcPr>
            <w:tcW w:type="dxa" w:w="3000"/>
            <w:tcMar>
              <w:top w:type="dxa" w:w="50"/>
              <w:left w:type="dxa" w:w="90"/>
              <w:bottom w:type="dxa" w:w="50"/>
              <w:right w:type="dxa" w:w="90"/>
            </w:tcMar>
            <w:vAlign w:val="center"/>
          </w:tcPr>
          <w:p>
            <w:pPr>
              <w:spacing w:after="0"/>
              <w:jc w:val="left"/>
            </w:pPr>
            <w:r>
              <w:rPr>
                <w:sz w:val="20"/>
                <w:szCs w:val="20"/>
              </w:rPr>
              <w:t xml:space="preserve">Gain statique K</w:t>
            </w:r>
            <w:r>
              <w:rPr>
                <w:sz w:val="20"/>
                <w:szCs w:val="20"/>
                <w:vertAlign w:val="subscript"/>
              </w:rPr>
              <w:t xml:space="preserve">0</w:t>
            </w:r>
          </w:p>
        </w:tc>
        <w:tc>
          <w:tcPr>
            <w:tcW w:type="dxa" w:w="3000"/>
            <w:tcMar>
              <w:top w:type="dxa" w:w="50"/>
              <w:left w:type="dxa" w:w="90"/>
              <w:bottom w:type="dxa" w:w="50"/>
              <w:right w:type="dxa" w:w="90"/>
            </w:tcMar>
            <w:vAlign w:val="center"/>
          </w:tcPr>
          <w:p>
            <w:pPr>
              <w:spacing w:after="0"/>
              <w:jc w:val="left"/>
            </w:pPr>
            <w:r>
              <w:rPr>
                <w:sz w:val="20"/>
                <w:szCs w:val="20"/>
              </w:rPr>
              <w:t xml:space="preserve">200 V par unité</w:t>
            </w:r>
          </w:p>
        </w:tc>
        <w:tc>
          <w:tcPr>
            <w:tcW w:type="dxa" w:w="3638"/>
            <w:tcMar>
              <w:top w:type="dxa" w:w="50"/>
              <w:left w:type="dxa" w:w="90"/>
              <w:bottom w:type="dxa" w:w="50"/>
              <w:right w:type="dxa" w:w="90"/>
            </w:tcMar>
            <w:vAlign w:val="center"/>
          </w:tcPr>
          <w:p>
            <w:pPr>
              <w:spacing w:after="0"/>
              <w:jc w:val="left"/>
            </w:pPr>
            <w:r>
              <w:rPr>
                <w:sz w:val="20"/>
                <w:szCs w:val="20"/>
              </w:rPr>
              <w:t xml:space="preserve">= V</w:t>
            </w:r>
            <w:r>
              <w:rPr>
                <w:sz w:val="20"/>
                <w:szCs w:val="20"/>
                <w:vertAlign w:val="subscript"/>
              </w:rPr>
              <w:t xml:space="preserve">in</w:t>
            </w:r>
          </w:p>
        </w:tc>
      </w:tr>
    </w:tbl>
    <w:p>
      <w:pPr>
        <w:spacing w:after="120" w:before="120"/>
        <w:jc w:val="both"/>
      </w:pPr>
      <w:r>
        <w:t xml:space="preserve">Le gain statique de 200 V par unité de rapport cyclique explique la petitesse des gains calculés plus loin : une erreur de 1 V ne demande qu'une correction du rapport cyclique de l'ordre de 1/200.</w:t>
      </w:r>
    </w:p>
    <w:p>
      <w:pPr>
        <w:pStyle w:val="Heading1"/>
      </w:pPr>
      <w:r>
        <w:t xml:space="preserve">3. Choix de la variante</w:t>
      </w:r>
    </w:p>
    <w:p>
      <w:pPr>
        <w:spacing w:after="120" w:line="276"/>
        <w:jc w:val="both"/>
      </w:pPr>
      <w:r>
        <w:t xml:space="preserve">La note de Mudry présente deux variantes : la méthode du point critique (sa table 2) et celle de la réponse indicielle (sa table 1). Elle précise qu'elles ne s'appliquent qu'à des processus non oscillants dont le déphasage franchit −180° en haute fréquence.</w:t>
      </w:r>
    </w:p>
    <w:p>
      <w:pPr>
        <w:pStyle w:val="Heading2"/>
      </w:pPr>
      <w:r>
        <w:t xml:space="preserve">3.1 Hypothèse de la note : un déphasage qui franchit −180°</w:t>
      </w:r>
    </w:p>
    <w:p>
      <w:pPr>
        <w:spacing w:after="120" w:line="276"/>
        <w:jc w:val="both"/>
      </w:pPr>
      <w:r>
        <w:t xml:space="preserve">Le modèle moyen seul ne vérifie pas cette hypothèse. Sa phase descend de 0° vers −180° sans les atteindre : −162,7° à 2,2 kHz, −176,5° à 11 kHz. Le procédé vu par le régulateur numérique comprend aussi le bloqueur d'ordre zéro, qui équivaut à un retard d'une demi-période d'échantillonnage (2,27 µs). Avec ce retard, la phase atteint −180° vers 6,9 kHz. La boucle réelle vérifie donc l'hypothèse, et les deux variantes sont applicables en principe.</w:t>
      </w:r>
    </w:p>
    <w:p>
      <w:pPr>
        <w:pStyle w:val="Heading2"/>
      </w:pPr>
      <w:r>
        <w:t xml:space="preserve">3.2 Méthode du point critique : écartée</w:t>
      </w:r>
    </w:p>
    <w:p>
      <w:pPr>
        <w:spacing w:after="120" w:line="276"/>
        <w:jc w:val="both"/>
      </w:pPr>
      <w:r>
        <w:t xml:space="preserve">Cette variante boucle le procédé sur un gain proportionnel seul, que l'on augmente jusqu'aux oscillations entretenues pour relever le gain critique K</w:t>
      </w:r>
      <w:r>
        <w:rPr>
          <w:vertAlign w:val="subscript"/>
        </w:rPr>
        <w:t xml:space="preserve">cr</w:t>
      </w:r>
      <w:r>
        <w:t xml:space="preserve"> et la période critique T</w:t>
      </w:r>
      <w:r>
        <w:rPr>
          <w:vertAlign w:val="subscript"/>
        </w:rPr>
        <w:t xml:space="preserve">cr</w:t>
      </w:r>
      <w:r>
        <w:t xml:space="preserve">. L'essai a été fait sur le banc, avec un régulateur proportionnel échantillonné à T</w:t>
      </w:r>
      <w:r>
        <w:rPr>
          <w:vertAlign w:val="subscript"/>
        </w:rPr>
        <w:t xml:space="preserve">c</w:t>
      </w:r>
      <w:r>
        <w:t xml:space="preserve"> :</w:t>
      </w:r>
    </w:p>
    <w:p>
      <w:pPr>
        <w:keepNext/>
        <w:spacing w:after="60" w:before="160"/>
        <w:jc w:val="left"/>
      </w:pPr>
      <w:r>
        <w:rPr>
          <w:b/>
          <w:bCs/>
          <w:sz w:val="20"/>
          <w:szCs w:val="20"/>
        </w:rPr>
        <w:t xml:space="preserve">Tableau 3. Essai du point critique sur le banc (régulateur proportionnel seul, 5 Ω, 200 V)</w:t>
      </w:r>
    </w:p>
    <w:tbl>
      <w:tblPr>
        <w:tblW w:type="dxa" w:w="9638"/>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2000"/>
        <w:gridCol w:w="7638"/>
      </w:tblGrid>
      <w:tr>
        <w:trPr>
          <w:cantSplit/>
          <w:tblHeader/>
        </w:trPr>
        <w:tc>
          <w:tcPr>
            <w:tcW w:type="dxa" w:w="2000"/>
            <w:shd w:fill="DCE6F2" w:color="auto" w:val="clear"/>
            <w:tcMar>
              <w:top w:type="dxa" w:w="50"/>
              <w:left w:type="dxa" w:w="90"/>
              <w:bottom w:type="dxa" w:w="50"/>
              <w:right w:type="dxa" w:w="90"/>
            </w:tcMar>
            <w:vAlign w:val="center"/>
          </w:tcPr>
          <w:p>
            <w:pPr>
              <w:spacing w:after="0"/>
              <w:jc w:val="left"/>
            </w:pPr>
            <w:r>
              <w:rPr>
                <w:b/>
                <w:bCs/>
                <w:sz w:val="20"/>
                <w:szCs w:val="20"/>
              </w:rPr>
              <w:t xml:space="preserve">Gain P</w:t>
            </w:r>
          </w:p>
        </w:tc>
        <w:tc>
          <w:tcPr>
            <w:tcW w:type="dxa" w:w="7638"/>
            <w:shd w:fill="DCE6F2" w:color="auto" w:val="clear"/>
            <w:tcMar>
              <w:top w:type="dxa" w:w="50"/>
              <w:left w:type="dxa" w:w="90"/>
              <w:bottom w:type="dxa" w:w="50"/>
              <w:right w:type="dxa" w:w="90"/>
            </w:tcMar>
            <w:vAlign w:val="center"/>
          </w:tcPr>
          <w:p>
            <w:pPr>
              <w:spacing w:after="0"/>
              <w:jc w:val="left"/>
            </w:pPr>
            <w:r>
              <w:rPr>
                <w:b/>
                <w:bCs/>
                <w:sz w:val="20"/>
                <w:szCs w:val="20"/>
              </w:rPr>
              <w:t xml:space="preserve">Comportement relevé entre 30 et 40 ms</w:t>
            </w:r>
          </w:p>
        </w:tc>
      </w:tr>
      <w:tr>
        <w:trPr>
          <w:cantSplit/>
          <w:tblHeader w:val="false"/>
        </w:trPr>
        <w:tc>
          <w:tcPr>
            <w:tcW w:type="dxa" w:w="2000"/>
            <w:tcMar>
              <w:top w:type="dxa" w:w="50"/>
              <w:left w:type="dxa" w:w="90"/>
              <w:bottom w:type="dxa" w:w="50"/>
              <w:right w:type="dxa" w:w="90"/>
            </w:tcMar>
            <w:vAlign w:val="center"/>
          </w:tcPr>
          <w:p>
            <w:pPr>
              <w:spacing w:after="0"/>
              <w:jc w:val="left"/>
            </w:pPr>
            <w:r>
              <w:rPr>
                <w:sz w:val="20"/>
                <w:szCs w:val="20"/>
              </w:rPr>
              <w:t xml:space="preserve">2 à 2,75</w:t>
            </w:r>
          </w:p>
        </w:tc>
        <w:tc>
          <w:tcPr>
            <w:tcW w:type="dxa" w:w="7638"/>
            <w:tcMar>
              <w:top w:type="dxa" w:w="50"/>
              <w:left w:type="dxa" w:w="90"/>
              <w:bottom w:type="dxa" w:w="50"/>
              <w:right w:type="dxa" w:w="90"/>
            </w:tcMar>
            <w:vAlign w:val="center"/>
          </w:tcPr>
          <w:p>
            <w:pPr>
              <w:spacing w:after="0"/>
              <w:jc w:val="left"/>
            </w:pPr>
            <w:r>
              <w:rPr>
                <w:sz w:val="20"/>
                <w:szCs w:val="20"/>
              </w:rPr>
              <w:t xml:space="preserve">stable (oscillation de la tension moyenne d'au plus 2 mV)</w:t>
            </w:r>
          </w:p>
        </w:tc>
      </w:tr>
      <w:tr>
        <w:trPr>
          <w:cantSplit/>
          <w:tblHeader w:val="false"/>
        </w:trPr>
        <w:tc>
          <w:tcPr>
            <w:tcW w:type="dxa" w:w="2000"/>
            <w:tcMar>
              <w:top w:type="dxa" w:w="50"/>
              <w:left w:type="dxa" w:w="90"/>
              <w:bottom w:type="dxa" w:w="50"/>
              <w:right w:type="dxa" w:w="90"/>
            </w:tcMar>
            <w:vAlign w:val="center"/>
          </w:tcPr>
          <w:p>
            <w:pPr>
              <w:spacing w:after="0"/>
              <w:jc w:val="left"/>
            </w:pPr>
            <w:r>
              <w:rPr>
                <w:sz w:val="20"/>
                <w:szCs w:val="20"/>
              </w:rPr>
              <w:t xml:space="preserve">3 à 3,5</w:t>
            </w:r>
          </w:p>
        </w:tc>
        <w:tc>
          <w:tcPr>
            <w:tcW w:type="dxa" w:w="7638"/>
            <w:tcMar>
              <w:top w:type="dxa" w:w="50"/>
              <w:left w:type="dxa" w:w="90"/>
              <w:bottom w:type="dxa" w:w="50"/>
              <w:right w:type="dxa" w:w="90"/>
            </w:tcMar>
            <w:vAlign w:val="center"/>
          </w:tcPr>
          <w:p>
            <w:pPr>
              <w:spacing w:after="0"/>
              <w:jc w:val="left"/>
            </w:pPr>
            <w:r>
              <w:rPr>
                <w:sz w:val="20"/>
                <w:szCs w:val="20"/>
              </w:rPr>
              <w:t xml:space="preserve">oscillation de 25 à 39 mV à 5,5 kHz, soit exactement fs/4</w:t>
            </w:r>
          </w:p>
        </w:tc>
      </w:tr>
      <w:tr>
        <w:trPr>
          <w:cantSplit/>
          <w:tblHeader w:val="false"/>
        </w:trPr>
        <w:tc>
          <w:tcPr>
            <w:tcW w:type="dxa" w:w="2000"/>
            <w:tcMar>
              <w:top w:type="dxa" w:w="50"/>
              <w:left w:type="dxa" w:w="90"/>
              <w:bottom w:type="dxa" w:w="50"/>
              <w:right w:type="dxa" w:w="90"/>
            </w:tcMar>
            <w:vAlign w:val="center"/>
          </w:tcPr>
          <w:p>
            <w:pPr>
              <w:spacing w:after="0"/>
              <w:jc w:val="left"/>
            </w:pPr>
            <w:r>
              <w:rPr>
                <w:sz w:val="20"/>
                <w:szCs w:val="20"/>
              </w:rPr>
              <w:t xml:space="preserve">3,75 à 4,25</w:t>
            </w:r>
          </w:p>
        </w:tc>
        <w:tc>
          <w:tcPr>
            <w:tcW w:type="dxa" w:w="7638"/>
            <w:tcMar>
              <w:top w:type="dxa" w:w="50"/>
              <w:left w:type="dxa" w:w="90"/>
              <w:bottom w:type="dxa" w:w="50"/>
              <w:right w:type="dxa" w:w="90"/>
            </w:tcMar>
            <w:vAlign w:val="center"/>
          </w:tcPr>
          <w:p>
            <w:pPr>
              <w:spacing w:after="0"/>
              <w:jc w:val="left"/>
            </w:pPr>
            <w:r>
              <w:rPr>
                <w:sz w:val="20"/>
                <w:szCs w:val="20"/>
              </w:rPr>
              <w:t xml:space="preserve">stable de nouveau</w:t>
            </w:r>
          </w:p>
        </w:tc>
      </w:tr>
      <w:tr>
        <w:trPr>
          <w:cantSplit/>
          <w:tblHeader w:val="false"/>
        </w:trPr>
        <w:tc>
          <w:tcPr>
            <w:tcW w:type="dxa" w:w="2000"/>
            <w:tcMar>
              <w:top w:type="dxa" w:w="50"/>
              <w:left w:type="dxa" w:w="90"/>
              <w:bottom w:type="dxa" w:w="50"/>
              <w:right w:type="dxa" w:w="90"/>
            </w:tcMar>
            <w:vAlign w:val="center"/>
          </w:tcPr>
          <w:p>
            <w:pPr>
              <w:spacing w:after="0"/>
              <w:jc w:val="left"/>
            </w:pPr>
            <w:r>
              <w:rPr>
                <w:sz w:val="20"/>
                <w:szCs w:val="20"/>
              </w:rPr>
              <w:t xml:space="preserve">4,5</w:t>
            </w:r>
          </w:p>
        </w:tc>
        <w:tc>
          <w:tcPr>
            <w:tcW w:type="dxa" w:w="7638"/>
            <w:tcMar>
              <w:top w:type="dxa" w:w="50"/>
              <w:left w:type="dxa" w:w="90"/>
              <w:bottom w:type="dxa" w:w="50"/>
              <w:right w:type="dxa" w:w="90"/>
            </w:tcMar>
            <w:vAlign w:val="center"/>
          </w:tcPr>
          <w:p>
            <w:pPr>
              <w:spacing w:after="0"/>
              <w:jc w:val="left"/>
            </w:pPr>
            <w:r>
              <w:rPr>
                <w:sz w:val="20"/>
                <w:szCs w:val="20"/>
              </w:rPr>
              <w:t xml:space="preserve">oscillation naissante (47 mV, 6,8 kHz)</w:t>
            </w:r>
          </w:p>
        </w:tc>
      </w:tr>
      <w:tr>
        <w:trPr>
          <w:cantSplit/>
          <w:tblHeader w:val="false"/>
        </w:trPr>
        <w:tc>
          <w:tcPr>
            <w:tcW w:type="dxa" w:w="2000"/>
            <w:tcMar>
              <w:top w:type="dxa" w:w="50"/>
              <w:left w:type="dxa" w:w="90"/>
              <w:bottom w:type="dxa" w:w="50"/>
              <w:right w:type="dxa" w:w="90"/>
            </w:tcMar>
            <w:vAlign w:val="center"/>
          </w:tcPr>
          <w:p>
            <w:pPr>
              <w:spacing w:after="0"/>
              <w:jc w:val="left"/>
            </w:pPr>
            <w:r>
              <w:rPr>
                <w:sz w:val="20"/>
                <w:szCs w:val="20"/>
              </w:rPr>
              <w:t xml:space="preserve">4,75 à 6</w:t>
            </w:r>
          </w:p>
        </w:tc>
        <w:tc>
          <w:tcPr>
            <w:tcW w:type="dxa" w:w="7638"/>
            <w:tcMar>
              <w:top w:type="dxa" w:w="50"/>
              <w:left w:type="dxa" w:w="90"/>
              <w:bottom w:type="dxa" w:w="50"/>
              <w:right w:type="dxa" w:w="90"/>
            </w:tcMar>
            <w:vAlign w:val="center"/>
          </w:tcPr>
          <w:p>
            <w:pPr>
              <w:spacing w:after="0"/>
              <w:jc w:val="left"/>
            </w:pPr>
            <w:r>
              <w:rPr>
                <w:sz w:val="20"/>
                <w:szCs w:val="20"/>
              </w:rPr>
              <w:t xml:space="preserve">oscillation entretenue de 0,58 à 0,78 V entre 4,4 et 6,9 kHz, rapport cyclique en butée</w:t>
            </w:r>
          </w:p>
        </w:tc>
      </w:tr>
    </w:tbl>
    <w:p>
      <w:pPr>
        <w:spacing w:after="120" w:line="276"/>
        <w:jc w:val="both"/>
      </w:pPr>
      <w:r>
        <w:t xml:space="preserve">Le modèle linéaire (modèle moyen, bloqueur, gain seul) prévoit K</w:t>
      </w:r>
      <w:r>
        <w:rPr>
          <w:vertAlign w:val="subscript"/>
        </w:rPr>
        <w:t xml:space="preserve">cr</w:t>
      </w:r>
      <w:r>
        <w:t xml:space="preserve"> = 4,41 à 6,88 kHz, en accord avec la limite observée entre 4,5 et 4,75. Trois raisons écartent pourtant cette variante. Le gain critique n'est pas défini de façon unique : une première zone d'oscillation apparaît à P = 3, au quart de la fréquence de découpage, puis disparaît. Les oscillations se situent entre fs/5 et fs/3, là où le modèle moyen ne décrit plus le convertisseur ; le réglage porterait sur un phénomène de modulation et non sur le filtre LC. Enfin, la table 2 donnerait K</w:t>
      </w:r>
      <w:r>
        <w:rPr>
          <w:vertAlign w:val="subscript"/>
        </w:rPr>
        <w:t xml:space="preserve">p</w:t>
      </w:r>
      <w:r>
        <w:t xml:space="preserve"> = 0,6·K</w:t>
      </w:r>
      <w:r>
        <w:rPr>
          <w:vertAlign w:val="subscript"/>
        </w:rPr>
        <w:t xml:space="preserve">cr</w:t>
      </w:r>
      <w:r>
        <w:t xml:space="preserve">, soit 2,65 avec la valeur prévue (4,41) et 2,85 avec la limite observée (4,75) : 28 à 30 fois la valeur obtenue par la réponse indicielle, ce qui montre que les deux variantes ne mesurent pas la même chose sur ce procédé. Sur un montage réel, l'essai obligerait de plus à faire osciller un convertisseur de 2 kW avec son rapport cyclique en butée.</w:t>
      </w:r>
    </w:p>
    <w:p>
      <w:pPr>
        <w:pStyle w:val="Heading2"/>
      </w:pPr>
      <w:r>
        <w:t xml:space="preserve">3.3 Méthode de la réponse indicielle : retenue</w:t>
      </w:r>
    </w:p>
    <w:p>
      <w:pPr>
        <w:spacing w:after="120" w:line="276"/>
        <w:jc w:val="both"/>
      </w:pPr>
      <w:r>
        <w:t xml:space="preserve">Elle ne demande qu'un essai en boucle ouverte : un échelon de rapport cyclique, sans régulateur. Elle s'applique aux procédés apériodiques dont la réponse présente un point d'inflexion, ce qui est le cas ici (ζ = 1,46). C'est la variante retenue.</w:t>
      </w:r>
    </w:p>
    <w:p>
      <w:pPr>
        <w:pStyle w:val="Heading1"/>
      </w:pPr>
      <w:r>
        <w:t xml:space="preserve">4. Relevé sur la réponse indicielle</w:t>
      </w:r>
    </w:p>
    <w:p>
      <w:pPr>
        <w:pStyle w:val="Heading2"/>
      </w:pPr>
      <w:r>
        <w:t xml:space="preserve">4.1 Grandeurs à relever</w:t>
      </w:r>
    </w:p>
    <w:p>
      <w:pPr>
        <w:spacing w:after="120" w:line="276"/>
        <w:jc w:val="both"/>
      </w:pPr>
      <w:r>
        <w:t xml:space="preserve">On applique un échelon de rapport cyclique d'amplitude E, on enregistre la tension de sortie, on trace la tangente au point d'inflexion et on relève les grandeurs du tableau 4. Le retard apparent est noté L</w:t>
      </w:r>
      <w:r>
        <w:rPr>
          <w:vertAlign w:val="subscript"/>
        </w:rPr>
        <w:t xml:space="preserve">a</w:t>
      </w:r>
      <w:r>
        <w:t xml:space="preserve"> (L dans la note de Mudry) pour ne pas le confondre avec l'inductance. Le modèle étant linéaire, la réponse normalisée y(t)/y(∞) ne dépend pas de E : la figure 1 utilise E = 1, et un échelon physique de 0 à 0,5 donne les mêmes L</w:t>
      </w:r>
      <w:r>
        <w:rPr>
          <w:vertAlign w:val="subscript"/>
        </w:rPr>
        <w:t xml:space="preserve">a</w:t>
      </w:r>
      <w:r>
        <w:t xml:space="preserve">, T et p.</w:t>
      </w:r>
    </w:p>
    <w:p>
      <w:pPr>
        <w:keepNext/>
        <w:spacing w:after="60" w:before="160"/>
        <w:jc w:val="left"/>
      </w:pPr>
      <w:r>
        <w:rPr>
          <w:b/>
          <w:bCs/>
          <w:sz w:val="20"/>
          <w:szCs w:val="20"/>
        </w:rPr>
        <w:t xml:space="preserve">Tableau 4. Grandeurs de la méthode</w:t>
      </w:r>
    </w:p>
    <w:tbl>
      <w:tblPr>
        <w:tblW w:type="dxa" w:w="9638"/>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1900"/>
        <w:gridCol w:w="3500"/>
        <w:gridCol w:w="4238"/>
      </w:tblGrid>
      <w:tr>
        <w:trPr>
          <w:cantSplit/>
          <w:tblHeader/>
        </w:trPr>
        <w:tc>
          <w:tcPr>
            <w:tcW w:type="dxa" w:w="1900"/>
            <w:shd w:fill="DCE6F2" w:color="auto" w:val="clear"/>
            <w:tcMar>
              <w:top w:type="dxa" w:w="50"/>
              <w:left w:type="dxa" w:w="90"/>
              <w:bottom w:type="dxa" w:w="50"/>
              <w:right w:type="dxa" w:w="90"/>
            </w:tcMar>
            <w:vAlign w:val="center"/>
          </w:tcPr>
          <w:p>
            <w:pPr>
              <w:spacing w:after="0"/>
              <w:jc w:val="left"/>
            </w:pPr>
            <w:r>
              <w:rPr>
                <w:b/>
                <w:bCs/>
                <w:sz w:val="20"/>
                <w:szCs w:val="20"/>
              </w:rPr>
              <w:t xml:space="preserve">Symbole</w:t>
            </w:r>
          </w:p>
        </w:tc>
        <w:tc>
          <w:tcPr>
            <w:tcW w:type="dxa" w:w="3500"/>
            <w:shd w:fill="DCE6F2" w:color="auto" w:val="clear"/>
            <w:tcMar>
              <w:top w:type="dxa" w:w="50"/>
              <w:left w:type="dxa" w:w="90"/>
              <w:bottom w:type="dxa" w:w="50"/>
              <w:right w:type="dxa" w:w="90"/>
            </w:tcMar>
            <w:vAlign w:val="center"/>
          </w:tcPr>
          <w:p>
            <w:pPr>
              <w:spacing w:after="0"/>
              <w:jc w:val="left"/>
            </w:pPr>
            <w:r>
              <w:rPr>
                <w:b/>
                <w:bCs/>
                <w:sz w:val="20"/>
                <w:szCs w:val="20"/>
              </w:rPr>
              <w:t xml:space="preserve">Définition</w:t>
            </w:r>
          </w:p>
        </w:tc>
        <w:tc>
          <w:tcPr>
            <w:tcW w:type="dxa" w:w="4238"/>
            <w:shd w:fill="DCE6F2" w:color="auto" w:val="clear"/>
            <w:tcMar>
              <w:top w:type="dxa" w:w="50"/>
              <w:left w:type="dxa" w:w="90"/>
              <w:bottom w:type="dxa" w:w="50"/>
              <w:right w:type="dxa" w:w="90"/>
            </w:tcMar>
            <w:vAlign w:val="center"/>
          </w:tcPr>
          <w:p>
            <w:pPr>
              <w:spacing w:after="0"/>
              <w:jc w:val="left"/>
            </w:pPr>
            <w:r>
              <w:rPr>
                <w:b/>
                <w:bCs/>
                <w:sz w:val="20"/>
                <w:szCs w:val="20"/>
              </w:rPr>
              <w:t xml:space="preserve">Obtention</w:t>
            </w:r>
          </w:p>
        </w:tc>
      </w:tr>
      <w:tr>
        <w:trPr>
          <w:cantSplit/>
          <w:tblHeader w:val="false"/>
        </w:trPr>
        <w:tc>
          <w:tcPr>
            <w:tcW w:type="dxa" w:w="1900"/>
            <w:tcMar>
              <w:top w:type="dxa" w:w="50"/>
              <w:left w:type="dxa" w:w="90"/>
              <w:bottom w:type="dxa" w:w="50"/>
              <w:right w:type="dxa" w:w="90"/>
            </w:tcMar>
            <w:vAlign w:val="center"/>
          </w:tcPr>
          <w:p>
            <w:pPr>
              <w:spacing w:after="0"/>
              <w:jc w:val="left"/>
            </w:pPr>
            <w:r>
              <w:rPr>
                <w:sz w:val="20"/>
                <w:szCs w:val="20"/>
              </w:rPr>
              <w:t xml:space="preserve">y(∞)</w:t>
            </w:r>
          </w:p>
        </w:tc>
        <w:tc>
          <w:tcPr>
            <w:tcW w:type="dxa" w:w="3500"/>
            <w:tcMar>
              <w:top w:type="dxa" w:w="50"/>
              <w:left w:type="dxa" w:w="90"/>
              <w:bottom w:type="dxa" w:w="50"/>
              <w:right w:type="dxa" w:w="90"/>
            </w:tcMar>
            <w:vAlign w:val="center"/>
          </w:tcPr>
          <w:p>
            <w:pPr>
              <w:spacing w:after="0"/>
              <w:jc w:val="left"/>
            </w:pPr>
            <w:r>
              <w:rPr>
                <w:sz w:val="20"/>
                <w:szCs w:val="20"/>
              </w:rPr>
              <w:t xml:space="preserve">valeur finale</w:t>
            </w:r>
          </w:p>
        </w:tc>
        <w:tc>
          <w:tcPr>
            <w:tcW w:type="dxa" w:w="4238"/>
            <w:tcMar>
              <w:top w:type="dxa" w:w="50"/>
              <w:left w:type="dxa" w:w="90"/>
              <w:bottom w:type="dxa" w:w="50"/>
              <w:right w:type="dxa" w:w="90"/>
            </w:tcMar>
            <w:vAlign w:val="center"/>
          </w:tcPr>
          <w:p>
            <w:pPr>
              <w:spacing w:after="0"/>
              <w:jc w:val="left"/>
            </w:pPr>
            <w:r>
              <w:rPr>
                <w:sz w:val="20"/>
                <w:szCs w:val="20"/>
              </w:rPr>
              <w:t xml:space="preserve">asymptote de la courbe</w:t>
            </w:r>
          </w:p>
        </w:tc>
      </w:tr>
      <w:tr>
        <w:trPr>
          <w:cantSplit/>
          <w:tblHeader w:val="false"/>
        </w:trPr>
        <w:tc>
          <w:tcPr>
            <w:tcW w:type="dxa" w:w="1900"/>
            <w:tcMar>
              <w:top w:type="dxa" w:w="50"/>
              <w:left w:type="dxa" w:w="90"/>
              <w:bottom w:type="dxa" w:w="50"/>
              <w:right w:type="dxa" w:w="90"/>
            </w:tcMar>
            <w:vAlign w:val="center"/>
          </w:tcPr>
          <w:p>
            <w:pPr>
              <w:spacing w:after="0"/>
              <w:jc w:val="left"/>
            </w:pPr>
            <w:r>
              <w:rPr>
                <w:sz w:val="20"/>
                <w:szCs w:val="20"/>
              </w:rPr>
              <w:t xml:space="preserve">K</w:t>
            </w:r>
            <w:r>
              <w:rPr>
                <w:sz w:val="20"/>
                <w:szCs w:val="20"/>
                <w:vertAlign w:val="subscript"/>
              </w:rPr>
              <w:t xml:space="preserve">0</w:t>
            </w:r>
          </w:p>
        </w:tc>
        <w:tc>
          <w:tcPr>
            <w:tcW w:type="dxa" w:w="3500"/>
            <w:tcMar>
              <w:top w:type="dxa" w:w="50"/>
              <w:left w:type="dxa" w:w="90"/>
              <w:bottom w:type="dxa" w:w="50"/>
              <w:right w:type="dxa" w:w="90"/>
            </w:tcMar>
            <w:vAlign w:val="center"/>
          </w:tcPr>
          <w:p>
            <w:pPr>
              <w:spacing w:after="0"/>
              <w:jc w:val="left"/>
            </w:pPr>
            <w:r>
              <w:rPr>
                <w:sz w:val="20"/>
                <w:szCs w:val="20"/>
              </w:rPr>
              <w:t xml:space="preserve">gain statique = y(∞)/E</w:t>
            </w:r>
          </w:p>
        </w:tc>
        <w:tc>
          <w:tcPr>
            <w:tcW w:type="dxa" w:w="4238"/>
            <w:tcMar>
              <w:top w:type="dxa" w:w="50"/>
              <w:left w:type="dxa" w:w="90"/>
              <w:bottom w:type="dxa" w:w="50"/>
              <w:right w:type="dxa" w:w="90"/>
            </w:tcMar>
            <w:vAlign w:val="center"/>
          </w:tcPr>
          <w:p>
            <w:pPr>
              <w:spacing w:after="0"/>
              <w:jc w:val="left"/>
            </w:pPr>
            <w:r>
              <w:rPr>
                <w:sz w:val="20"/>
                <w:szCs w:val="20"/>
              </w:rPr>
              <w:t xml:space="preserve">valeur finale divisée par l'amplitude de l'échelon</w:t>
            </w:r>
          </w:p>
        </w:tc>
      </w:tr>
      <w:tr>
        <w:trPr>
          <w:cantSplit/>
          <w:tblHeader w:val="false"/>
        </w:trPr>
        <w:tc>
          <w:tcPr>
            <w:tcW w:type="dxa" w:w="1900"/>
            <w:tcMar>
              <w:top w:type="dxa" w:w="50"/>
              <w:left w:type="dxa" w:w="90"/>
              <w:bottom w:type="dxa" w:w="50"/>
              <w:right w:type="dxa" w:w="90"/>
            </w:tcMar>
            <w:vAlign w:val="center"/>
          </w:tcPr>
          <w:p>
            <w:pPr>
              <w:spacing w:after="0"/>
              <w:jc w:val="left"/>
            </w:pPr>
            <w:r>
              <w:rPr>
                <w:sz w:val="20"/>
                <w:szCs w:val="20"/>
              </w:rPr>
              <w:t xml:space="preserve">t</w:t>
            </w:r>
            <w:r>
              <w:rPr>
                <w:sz w:val="20"/>
                <w:szCs w:val="20"/>
                <w:vertAlign w:val="subscript"/>
              </w:rPr>
              <w:t xml:space="preserve">1</w:t>
            </w:r>
            <w:r>
              <w:rPr>
                <w:sz w:val="20"/>
                <w:szCs w:val="20"/>
              </w:rPr>
              <w:t xml:space="preserve"> = L</w:t>
            </w:r>
            <w:r>
              <w:rPr>
                <w:sz w:val="20"/>
                <w:szCs w:val="20"/>
                <w:vertAlign w:val="subscript"/>
              </w:rPr>
              <w:t xml:space="preserve">a</w:t>
            </w:r>
          </w:p>
        </w:tc>
        <w:tc>
          <w:tcPr>
            <w:tcW w:type="dxa" w:w="3500"/>
            <w:tcMar>
              <w:top w:type="dxa" w:w="50"/>
              <w:left w:type="dxa" w:w="90"/>
              <w:bottom w:type="dxa" w:w="50"/>
              <w:right w:type="dxa" w:w="90"/>
            </w:tcMar>
            <w:vAlign w:val="center"/>
          </w:tcPr>
          <w:p>
            <w:pPr>
              <w:spacing w:after="0"/>
              <w:jc w:val="left"/>
            </w:pPr>
            <w:r>
              <w:rPr>
                <w:sz w:val="20"/>
                <w:szCs w:val="20"/>
              </w:rPr>
              <w:t xml:space="preserve">retard apparent</w:t>
            </w:r>
          </w:p>
        </w:tc>
        <w:tc>
          <w:tcPr>
            <w:tcW w:type="dxa" w:w="4238"/>
            <w:tcMar>
              <w:top w:type="dxa" w:w="50"/>
              <w:left w:type="dxa" w:w="90"/>
              <w:bottom w:type="dxa" w:w="50"/>
              <w:right w:type="dxa" w:w="90"/>
            </w:tcMar>
            <w:vAlign w:val="center"/>
          </w:tcPr>
          <w:p>
            <w:pPr>
              <w:spacing w:after="0"/>
              <w:jc w:val="left"/>
            </w:pPr>
            <w:r>
              <w:rPr>
                <w:sz w:val="20"/>
                <w:szCs w:val="20"/>
              </w:rPr>
              <w:t xml:space="preserve">abscisse où la tangente coupe l'axe des temps</w:t>
            </w:r>
          </w:p>
        </w:tc>
      </w:tr>
      <w:tr>
        <w:trPr>
          <w:cantSplit/>
          <w:tblHeader w:val="false"/>
        </w:trPr>
        <w:tc>
          <w:tcPr>
            <w:tcW w:type="dxa" w:w="1900"/>
            <w:tcMar>
              <w:top w:type="dxa" w:w="50"/>
              <w:left w:type="dxa" w:w="90"/>
              <w:bottom w:type="dxa" w:w="50"/>
              <w:right w:type="dxa" w:w="90"/>
            </w:tcMar>
            <w:vAlign w:val="center"/>
          </w:tcPr>
          <w:p>
            <w:pPr>
              <w:spacing w:after="0"/>
              <w:jc w:val="left"/>
            </w:pPr>
            <w:r>
              <w:rPr>
                <w:sz w:val="20"/>
                <w:szCs w:val="20"/>
              </w:rPr>
              <w:t xml:space="preserve">t</w:t>
            </w:r>
            <w:r>
              <w:rPr>
                <w:sz w:val="20"/>
                <w:szCs w:val="20"/>
                <w:vertAlign w:val="subscript"/>
              </w:rPr>
              <w:t xml:space="preserve">2</w:t>
            </w:r>
          </w:p>
        </w:tc>
        <w:tc>
          <w:tcPr>
            <w:tcW w:type="dxa" w:w="3500"/>
            <w:tcMar>
              <w:top w:type="dxa" w:w="50"/>
              <w:left w:type="dxa" w:w="90"/>
              <w:bottom w:type="dxa" w:w="50"/>
              <w:right w:type="dxa" w:w="90"/>
            </w:tcMar>
            <w:vAlign w:val="center"/>
          </w:tcPr>
          <w:p>
            <w:pPr>
              <w:spacing w:after="0"/>
              <w:jc w:val="left"/>
            </w:pPr>
            <w:r>
              <w:rPr>
                <w:sz w:val="20"/>
                <w:szCs w:val="20"/>
              </w:rPr>
              <w:t xml:space="preserve">instant où y atteint 63 % de y(∞)</w:t>
            </w:r>
          </w:p>
        </w:tc>
        <w:tc>
          <w:tcPr>
            <w:tcW w:type="dxa" w:w="4238"/>
            <w:tcMar>
              <w:top w:type="dxa" w:w="50"/>
              <w:left w:type="dxa" w:w="90"/>
              <w:bottom w:type="dxa" w:w="50"/>
              <w:right w:type="dxa" w:w="90"/>
            </w:tcMar>
            <w:vAlign w:val="center"/>
          </w:tcPr>
          <w:p>
            <w:pPr>
              <w:spacing w:after="0"/>
              <w:jc w:val="left"/>
            </w:pPr>
            <w:r>
              <w:rPr>
                <w:sz w:val="20"/>
                <w:szCs w:val="20"/>
              </w:rPr>
              <w:t xml:space="preserve">lecture directe</w:t>
            </w:r>
          </w:p>
        </w:tc>
      </w:tr>
      <w:tr>
        <w:trPr>
          <w:cantSplit/>
          <w:tblHeader w:val="false"/>
        </w:trPr>
        <w:tc>
          <w:tcPr>
            <w:tcW w:type="dxa" w:w="1900"/>
            <w:tcMar>
              <w:top w:type="dxa" w:w="50"/>
              <w:left w:type="dxa" w:w="90"/>
              <w:bottom w:type="dxa" w:w="50"/>
              <w:right w:type="dxa" w:w="90"/>
            </w:tcMar>
            <w:vAlign w:val="center"/>
          </w:tcPr>
          <w:p>
            <w:pPr>
              <w:spacing w:after="0"/>
              <w:jc w:val="left"/>
            </w:pPr>
            <w:r>
              <w:rPr>
                <w:sz w:val="20"/>
                <w:szCs w:val="20"/>
              </w:rPr>
              <w:t xml:space="preserve">T = t</w:t>
            </w:r>
            <w:r>
              <w:rPr>
                <w:sz w:val="20"/>
                <w:szCs w:val="20"/>
                <w:vertAlign w:val="subscript"/>
              </w:rPr>
              <w:t xml:space="preserve">2</w:t>
            </w:r>
            <w:r>
              <w:rPr>
                <w:sz w:val="20"/>
                <w:szCs w:val="20"/>
              </w:rPr>
              <w:t xml:space="preserve"> − t</w:t>
            </w:r>
            <w:r>
              <w:rPr>
                <w:sz w:val="20"/>
                <w:szCs w:val="20"/>
                <w:vertAlign w:val="subscript"/>
              </w:rPr>
              <w:t xml:space="preserve">1</w:t>
            </w:r>
          </w:p>
        </w:tc>
        <w:tc>
          <w:tcPr>
            <w:tcW w:type="dxa" w:w="3500"/>
            <w:tcMar>
              <w:top w:type="dxa" w:w="50"/>
              <w:left w:type="dxa" w:w="90"/>
              <w:bottom w:type="dxa" w:w="50"/>
              <w:right w:type="dxa" w:w="90"/>
            </w:tcMar>
            <w:vAlign w:val="center"/>
          </w:tcPr>
          <w:p>
            <w:pPr>
              <w:spacing w:after="0"/>
              <w:jc w:val="left"/>
            </w:pPr>
            <w:r>
              <w:rPr>
                <w:sz w:val="20"/>
                <w:szCs w:val="20"/>
              </w:rPr>
              <w:t xml:space="preserve">constante de temps apparente</w:t>
            </w:r>
          </w:p>
        </w:tc>
        <w:tc>
          <w:tcPr>
            <w:tcW w:type="dxa" w:w="4238"/>
            <w:tcMar>
              <w:top w:type="dxa" w:w="50"/>
              <w:left w:type="dxa" w:w="90"/>
              <w:bottom w:type="dxa" w:w="50"/>
              <w:right w:type="dxa" w:w="90"/>
            </w:tcMar>
            <w:vAlign w:val="center"/>
          </w:tcPr>
          <w:p>
            <w:pPr>
              <w:spacing w:after="0"/>
              <w:jc w:val="left"/>
            </w:pPr>
            <w:r>
              <w:rPr>
                <w:sz w:val="20"/>
                <w:szCs w:val="20"/>
              </w:rPr>
              <w:t xml:space="preserve">par différence</w:t>
            </w:r>
          </w:p>
        </w:tc>
      </w:tr>
      <w:tr>
        <w:trPr>
          <w:cantSplit/>
          <w:tblHeader w:val="false"/>
        </w:trPr>
        <w:tc>
          <w:tcPr>
            <w:tcW w:type="dxa" w:w="1900"/>
            <w:tcMar>
              <w:top w:type="dxa" w:w="50"/>
              <w:left w:type="dxa" w:w="90"/>
              <w:bottom w:type="dxa" w:w="50"/>
              <w:right w:type="dxa" w:w="90"/>
            </w:tcMar>
            <w:vAlign w:val="center"/>
          </w:tcPr>
          <w:p>
            <w:pPr>
              <w:spacing w:after="0"/>
              <w:jc w:val="left"/>
            </w:pPr>
            <w:r>
              <w:rPr>
                <w:sz w:val="20"/>
                <w:szCs w:val="20"/>
              </w:rPr>
              <w:t xml:space="preserve">t</w:t>
            </w:r>
            <w:r>
              <w:rPr>
                <w:sz w:val="20"/>
                <w:szCs w:val="20"/>
                <w:vertAlign w:val="subscript"/>
              </w:rPr>
              <w:t xml:space="preserve">3</w:t>
            </w:r>
          </w:p>
        </w:tc>
        <w:tc>
          <w:tcPr>
            <w:tcW w:type="dxa" w:w="3500"/>
            <w:tcMar>
              <w:top w:type="dxa" w:w="50"/>
              <w:left w:type="dxa" w:w="90"/>
              <w:bottom w:type="dxa" w:w="50"/>
              <w:right w:type="dxa" w:w="90"/>
            </w:tcMar>
            <w:vAlign w:val="center"/>
          </w:tcPr>
          <w:p>
            <w:pPr>
              <w:spacing w:after="0"/>
              <w:jc w:val="left"/>
            </w:pPr>
            <w:r>
              <w:rPr>
                <w:sz w:val="20"/>
                <w:szCs w:val="20"/>
              </w:rPr>
              <w:t xml:space="preserve">abscisse où la tangente atteint y(∞)</w:t>
            </w:r>
          </w:p>
        </w:tc>
        <w:tc>
          <w:tcPr>
            <w:tcW w:type="dxa" w:w="4238"/>
            <w:tcMar>
              <w:top w:type="dxa" w:w="50"/>
              <w:left w:type="dxa" w:w="90"/>
              <w:bottom w:type="dxa" w:w="50"/>
              <w:right w:type="dxa" w:w="90"/>
            </w:tcMar>
            <w:vAlign w:val="center"/>
          </w:tcPr>
          <w:p>
            <w:pPr>
              <w:spacing w:after="0"/>
              <w:jc w:val="left"/>
            </w:pPr>
            <w:r>
              <w:rPr>
                <w:sz w:val="20"/>
                <w:szCs w:val="20"/>
              </w:rPr>
              <w:t xml:space="preserve">intersection de la tangente et de l'asymptote</w:t>
            </w:r>
          </w:p>
        </w:tc>
      </w:tr>
      <w:tr>
        <w:trPr>
          <w:cantSplit/>
          <w:tblHeader w:val="false"/>
        </w:trPr>
        <w:tc>
          <w:tcPr>
            <w:tcW w:type="dxa" w:w="1900"/>
            <w:tcMar>
              <w:top w:type="dxa" w:w="50"/>
              <w:left w:type="dxa" w:w="90"/>
              <w:bottom w:type="dxa" w:w="50"/>
              <w:right w:type="dxa" w:w="90"/>
            </w:tcMar>
            <w:vAlign w:val="center"/>
          </w:tcPr>
          <w:p>
            <w:pPr>
              <w:spacing w:after="0"/>
              <w:jc w:val="left"/>
            </w:pPr>
            <w:r>
              <w:rPr>
                <w:sz w:val="20"/>
                <w:szCs w:val="20"/>
              </w:rPr>
              <w:t xml:space="preserve">p</w:t>
            </w:r>
          </w:p>
        </w:tc>
        <w:tc>
          <w:tcPr>
            <w:tcW w:type="dxa" w:w="3500"/>
            <w:tcMar>
              <w:top w:type="dxa" w:w="50"/>
              <w:left w:type="dxa" w:w="90"/>
              <w:bottom w:type="dxa" w:w="50"/>
              <w:right w:type="dxa" w:w="90"/>
            </w:tcMar>
            <w:vAlign w:val="center"/>
          </w:tcPr>
          <w:p>
            <w:pPr>
              <w:spacing w:after="0"/>
              <w:jc w:val="left"/>
            </w:pPr>
            <w:r>
              <w:rPr>
                <w:sz w:val="20"/>
                <w:szCs w:val="20"/>
              </w:rPr>
              <w:t xml:space="preserve">pente de la tangente sur la réponse normalisée y/y(∞)</w:t>
            </w:r>
          </w:p>
        </w:tc>
        <w:tc>
          <w:tcPr>
            <w:tcW w:type="dxa" w:w="4238"/>
            <w:tcMar>
              <w:top w:type="dxa" w:w="50"/>
              <w:left w:type="dxa" w:w="90"/>
              <w:bottom w:type="dxa" w:w="50"/>
              <w:right w:type="dxa" w:w="90"/>
            </w:tcMar>
            <w:vAlign w:val="center"/>
          </w:tcPr>
          <w:p>
            <w:pPr>
              <w:spacing w:after="0"/>
              <w:jc w:val="left"/>
            </w:pPr>
            <w:r>
              <w:rPr>
                <w:sz w:val="20"/>
                <w:szCs w:val="20"/>
              </w:rPr>
              <w:t xml:space="preserve">pente au point d'inflexion divisée par y(∞)</w:t>
            </w:r>
          </w:p>
        </w:tc>
      </w:tr>
      <w:tr>
        <w:trPr>
          <w:cantSplit/>
          <w:tblHeader w:val="false"/>
        </w:trPr>
        <w:tc>
          <w:tcPr>
            <w:tcW w:type="dxa" w:w="1900"/>
            <w:tcMar>
              <w:top w:type="dxa" w:w="50"/>
              <w:left w:type="dxa" w:w="90"/>
              <w:bottom w:type="dxa" w:w="50"/>
              <w:right w:type="dxa" w:w="90"/>
            </w:tcMar>
            <w:vAlign w:val="center"/>
          </w:tcPr>
          <w:p>
            <w:pPr>
              <w:spacing w:after="0"/>
              <w:jc w:val="left"/>
            </w:pPr>
            <w:r>
              <w:rPr>
                <w:sz w:val="20"/>
                <w:szCs w:val="20"/>
              </w:rPr>
              <w:t xml:space="preserve">a = p·L</w:t>
            </w:r>
            <w:r>
              <w:rPr>
                <w:sz w:val="20"/>
                <w:szCs w:val="20"/>
                <w:vertAlign w:val="subscript"/>
              </w:rPr>
              <w:t xml:space="preserve">a</w:t>
            </w:r>
          </w:p>
        </w:tc>
        <w:tc>
          <w:tcPr>
            <w:tcW w:type="dxa" w:w="3500"/>
            <w:tcMar>
              <w:top w:type="dxa" w:w="50"/>
              <w:left w:type="dxa" w:w="90"/>
              <w:bottom w:type="dxa" w:w="50"/>
              <w:right w:type="dxa" w:w="90"/>
            </w:tcMar>
            <w:vAlign w:val="center"/>
          </w:tcPr>
          <w:p>
            <w:pPr>
              <w:spacing w:after="0"/>
              <w:jc w:val="left"/>
            </w:pPr>
            <w:r>
              <w:rPr>
                <w:sz w:val="20"/>
                <w:szCs w:val="20"/>
              </w:rPr>
              <w:t xml:space="preserve">ordonnée à l'origine de la tangente normalisée, au signe près</w:t>
            </w:r>
          </w:p>
        </w:tc>
        <w:tc>
          <w:tcPr>
            <w:tcW w:type="dxa" w:w="4238"/>
            <w:tcMar>
              <w:top w:type="dxa" w:w="50"/>
              <w:left w:type="dxa" w:w="90"/>
              <w:bottom w:type="dxa" w:w="50"/>
              <w:right w:type="dxa" w:w="90"/>
            </w:tcMar>
            <w:vAlign w:val="center"/>
          </w:tcPr>
          <w:p>
            <w:pPr>
              <w:spacing w:after="0"/>
              <w:jc w:val="left"/>
            </w:pPr>
            <w:r>
              <w:rPr>
                <w:sz w:val="20"/>
                <w:szCs w:val="20"/>
              </w:rPr>
              <w:t xml:space="preserve">produit des deux précédentes</w:t>
            </w:r>
          </w:p>
        </w:tc>
      </w:tr>
      <w:tr>
        <w:trPr>
          <w:cantSplit/>
          <w:tblHeader w:val="false"/>
        </w:trPr>
        <w:tc>
          <w:tcPr>
            <w:tcW w:type="dxa" w:w="1900"/>
            <w:tcMar>
              <w:top w:type="dxa" w:w="50"/>
              <w:left w:type="dxa" w:w="90"/>
              <w:bottom w:type="dxa" w:w="50"/>
              <w:right w:type="dxa" w:w="90"/>
            </w:tcMar>
            <w:vAlign w:val="center"/>
          </w:tcPr>
          <w:p>
            <w:pPr>
              <w:spacing w:after="0"/>
              <w:jc w:val="left"/>
            </w:pPr>
            <w:r>
              <w:rPr>
                <w:sz w:val="20"/>
                <w:szCs w:val="20"/>
              </w:rPr>
              <w:t xml:space="preserve">τ = L</w:t>
            </w:r>
            <w:r>
              <w:rPr>
                <w:sz w:val="20"/>
                <w:szCs w:val="20"/>
                <w:vertAlign w:val="subscript"/>
              </w:rPr>
              <w:t xml:space="preserve">a</w:t>
            </w:r>
            <w:r>
              <w:rPr>
                <w:sz w:val="20"/>
                <w:szCs w:val="20"/>
              </w:rPr>
              <w:t xml:space="preserve">/(L</w:t>
            </w:r>
            <w:r>
              <w:rPr>
                <w:sz w:val="20"/>
                <w:szCs w:val="20"/>
                <w:vertAlign w:val="subscript"/>
              </w:rPr>
              <w:t xml:space="preserve">a</w:t>
            </w:r>
            <w:r>
              <w:rPr>
                <w:sz w:val="20"/>
                <w:szCs w:val="20"/>
              </w:rPr>
              <w:t xml:space="preserve"> + T)</w:t>
            </w:r>
          </w:p>
        </w:tc>
        <w:tc>
          <w:tcPr>
            <w:tcW w:type="dxa" w:w="3500"/>
            <w:tcMar>
              <w:top w:type="dxa" w:w="50"/>
              <w:left w:type="dxa" w:w="90"/>
              <w:bottom w:type="dxa" w:w="50"/>
              <w:right w:type="dxa" w:w="90"/>
            </w:tcMar>
            <w:vAlign w:val="center"/>
          </w:tcPr>
          <w:p>
            <w:pPr>
              <w:spacing w:after="0"/>
              <w:jc w:val="left"/>
            </w:pPr>
            <w:r>
              <w:rPr>
                <w:sz w:val="20"/>
                <w:szCs w:val="20"/>
              </w:rPr>
              <w:t xml:space="preserve">temps mort relatif</w:t>
            </w:r>
          </w:p>
        </w:tc>
        <w:tc>
          <w:tcPr>
            <w:tcW w:type="dxa" w:w="4238"/>
            <w:tcMar>
              <w:top w:type="dxa" w:w="50"/>
              <w:left w:type="dxa" w:w="90"/>
              <w:bottom w:type="dxa" w:w="50"/>
              <w:right w:type="dxa" w:w="90"/>
            </w:tcMar>
            <w:vAlign w:val="center"/>
          </w:tcPr>
          <w:p>
            <w:pPr>
              <w:spacing w:after="0"/>
              <w:jc w:val="left"/>
            </w:pPr>
            <w:r>
              <w:rPr>
                <w:sz w:val="20"/>
                <w:szCs w:val="20"/>
              </w:rPr>
              <w:t xml:space="preserve">indicateur de réglabilité de la note</w:t>
            </w:r>
          </w:p>
        </w:tc>
      </w:tr>
    </w:tbl>
    <w:p>
      <w:pPr>
        <w:pStyle w:val="Heading2"/>
      </w:pPr>
      <w:r>
        <w:t xml:space="preserve">4.2 Calcul exact</w:t>
      </w:r>
    </w:p>
    <w:p>
      <w:pPr>
        <w:spacing w:after="120" w:line="276"/>
        <w:jc w:val="both"/>
      </w:pPr>
      <w:r>
        <w:t xml:space="preserve">La réponse indicielle du modèle moyen, circuit au repos, a une expression exacte :</w:t>
      </w:r>
    </w:p>
    <w:p>
      <w:pPr>
        <w:spacing w:after="140" w:before="100"/>
        <w:jc w:val="center"/>
      </w:pPr>
      <m:oMath>
        <m:r>
          <m:t>y(t)=</m:t>
        </m:r>
        <m:sSub>
          <m:sSubPr/>
          <m:e>
            <m:r>
              <m:t>K</m:t>
            </m:r>
          </m:e>
          <m:sub>
            <m:r>
              <m:t>0</m:t>
            </m:r>
          </m:sub>
        </m:sSub>
        <m:r>
          <m:t> E </m:t>
        </m:r>
        <m:d>
          <m:dPr>
            <m:begChr m:val="["/>
            <m:endChr m:val="]"/>
          </m:dPr>
          <m:e>
            <m:r>
              <m:t>1−</m:t>
            </m:r>
            <m:f>
              <m:num>
                <m:sSub>
                  <m:sSubPr/>
                  <m:e>
                    <m:r>
                      <m:t>τ</m:t>
                    </m:r>
                  </m:e>
                  <m:sub>
                    <m:r>
                      <m:t>1</m:t>
                    </m:r>
                  </m:sub>
                </m:sSub>
                <m:sSup>
                  <m:sSupPr/>
                  <m:e>
                    <m:r>
                      <m:t>e</m:t>
                    </m:r>
                  </m:e>
                  <m:sup>
                    <m:r>
                      <m:t>−t/</m:t>
                    </m:r>
                    <m:sSub>
                      <m:sSubPr/>
                      <m:e>
                        <m:r>
                          <m:t>τ</m:t>
                        </m:r>
                      </m:e>
                      <m:sub>
                        <m:r>
                          <m:t>1</m:t>
                        </m:r>
                      </m:sub>
                    </m:sSub>
                  </m:sup>
                </m:sSup>
                <m:r>
                  <m:t>−</m:t>
                </m:r>
                <m:sSub>
                  <m:sSubPr/>
                  <m:e>
                    <m:r>
                      <m:t>τ</m:t>
                    </m:r>
                  </m:e>
                  <m:sub>
                    <m:r>
                      <m:t>2</m:t>
                    </m:r>
                  </m:sub>
                </m:sSub>
                <m:sSup>
                  <m:sSupPr/>
                  <m:e>
                    <m:r>
                      <m:t>e</m:t>
                    </m:r>
                  </m:e>
                  <m:sup>
                    <m:r>
                      <m:t>−t/</m:t>
                    </m:r>
                    <m:sSub>
                      <m:sSubPr/>
                      <m:e>
                        <m:r>
                          <m:t>τ</m:t>
                        </m:r>
                      </m:e>
                      <m:sub>
                        <m:r>
                          <m:t>2</m:t>
                        </m:r>
                      </m:sub>
                    </m:sSub>
                  </m:sup>
                </m:sSup>
              </m:num>
              <m:den>
                <m:sSub>
                  <m:sSubPr/>
                  <m:e>
                    <m:r>
                      <m:t>τ</m:t>
                    </m:r>
                  </m:e>
                  <m:sub>
                    <m:r>
                      <m:t>1</m:t>
                    </m:r>
                  </m:sub>
                </m:sSub>
                <m:r>
                  <m:t>−</m:t>
                </m:r>
                <m:sSub>
                  <m:sSubPr/>
                  <m:e>
                    <m:r>
                      <m:t>τ</m:t>
                    </m:r>
                  </m:e>
                  <m:sub>
                    <m:r>
                      <m:t>2</m:t>
                    </m:r>
                  </m:sub>
                </m:sSub>
              </m:den>
            </m:f>
          </m:e>
        </m:d>
      </m:oMath>
    </w:p>
    <w:p>
      <w:pPr>
        <w:spacing w:after="120" w:line="276"/>
        <w:jc w:val="both"/>
      </w:pPr>
      <w:r>
        <w:t xml:space="preserve">Le point d'inflexion annule la dérivée seconde, ce qui donne son instant sans approximation :</w:t>
      </w:r>
    </w:p>
    <w:p>
      <w:pPr>
        <w:spacing w:after="140" w:before="100"/>
        <w:jc w:val="center"/>
      </w:pPr>
      <m:oMath>
        <m:sSub>
          <m:sSubPr/>
          <m:e>
            <m:r>
              <m:t>t</m:t>
            </m:r>
          </m:e>
          <m:sub>
            <m:r>
              <m:t>i</m:t>
            </m:r>
          </m:sub>
        </m:sSub>
        <m:r>
          <m:t>=</m:t>
        </m:r>
        <m:f>
          <m:num>
            <m:sSub>
              <m:sSubPr/>
              <m:e>
                <m:r>
                  <m:t>τ</m:t>
                </m:r>
              </m:e>
              <m:sub>
                <m:r>
                  <m:t>1</m:t>
                </m:r>
              </m:sub>
            </m:sSub>
            <m:sSub>
              <m:sSubPr/>
              <m:e>
                <m:r>
                  <m:t>τ</m:t>
                </m:r>
              </m:e>
              <m:sub>
                <m:r>
                  <m:t>2</m:t>
                </m:r>
              </m:sub>
            </m:sSub>
            <m:func>
              <m:funcPr/>
              <m:fName>
                <m:r>
                  <m:t>ln</m:t>
                </m:r>
              </m:fName>
              <m:e>
                <m:d>
                  <m:dPr/>
                  <m:e>
                    <m:f>
                      <m:num>
                        <m:sSub>
                          <m:sSubPr/>
                          <m:e>
                            <m:r>
                              <m:t>τ</m:t>
                            </m:r>
                          </m:e>
                          <m:sub>
                            <m:r>
                              <m:t>1</m:t>
                            </m:r>
                          </m:sub>
                        </m:sSub>
                      </m:num>
                      <m:den>
                        <m:sSub>
                          <m:sSubPr/>
                          <m:e>
                            <m:r>
                              <m:t>τ</m:t>
                            </m:r>
                          </m:e>
                          <m:sub>
                            <m:r>
                              <m:t>2</m:t>
                            </m:r>
                          </m:sub>
                        </m:sSub>
                      </m:den>
                    </m:f>
                  </m:e>
                </m:d>
              </m:e>
            </m:func>
          </m:num>
          <m:den>
            <m:sSub>
              <m:sSubPr/>
              <m:e>
                <m:r>
                  <m:t>τ</m:t>
                </m:r>
              </m:e>
              <m:sub>
                <m:r>
                  <m:t>1</m:t>
                </m:r>
              </m:sub>
            </m:sSub>
            <m:r>
              <m:t>−</m:t>
            </m:r>
            <m:sSub>
              <m:sSubPr/>
              <m:e>
                <m:r>
                  <m:t>τ</m:t>
                </m:r>
              </m:e>
              <m:sub>
                <m:r>
                  <m:t>2</m:t>
                </m:r>
              </m:sub>
            </m:sSub>
          </m:den>
        </m:f>
      </m:oMath>
    </w:p>
    <w:p>
      <w:pPr>
        <w:spacing w:after="120" w:line="276"/>
        <w:jc w:val="both"/>
      </w:pPr>
      <w:r>
        <w:t xml:space="preserve">La tangente en ce point coupe l'axe des temps et l'asymptote aux instants :</w:t>
      </w:r>
    </w:p>
    <w:p>
      <w:pPr>
        <w:spacing w:after="140" w:before="100"/>
        <w:jc w:val="center"/>
      </w:pPr>
      <m:oMath>
        <m:sSub>
          <m:sSubPr/>
          <m:e>
            <m:r>
              <m:t>t</m:t>
            </m:r>
          </m:e>
          <m:sub>
            <m:r>
              <m:t>1</m:t>
            </m:r>
          </m:sub>
        </m:sSub>
        <m:r>
          <m:t>=</m:t>
        </m:r>
        <m:sSub>
          <m:sSubPr/>
          <m:e>
            <m:r>
              <m:t>t</m:t>
            </m:r>
          </m:e>
          <m:sub>
            <m:r>
              <m:t>i</m:t>
            </m:r>
          </m:sub>
        </m:sSub>
        <m:r>
          <m:t>−</m:t>
        </m:r>
        <m:f>
          <m:num>
            <m:r>
              <m:t>y</m:t>
            </m:r>
            <m:d>
              <m:dPr/>
              <m:e>
                <m:sSub>
                  <m:sSubPr/>
                  <m:e>
                    <m:r>
                      <m:t>t</m:t>
                    </m:r>
                  </m:e>
                  <m:sub>
                    <m:r>
                      <m:t>i</m:t>
                    </m:r>
                  </m:sub>
                </m:sSub>
              </m:e>
            </m:d>
          </m:num>
          <m:den>
            <m:r>
              <m:t>y'</m:t>
            </m:r>
            <m:d>
              <m:dPr/>
              <m:e>
                <m:sSub>
                  <m:sSubPr/>
                  <m:e>
                    <m:r>
                      <m:t>t</m:t>
                    </m:r>
                  </m:e>
                  <m:sub>
                    <m:r>
                      <m:t>i</m:t>
                    </m:r>
                  </m:sub>
                </m:sSub>
              </m:e>
            </m:d>
          </m:den>
        </m:f>
        <m:r>
          <m:t>,        </m:t>
        </m:r>
        <m:sSub>
          <m:sSubPr/>
          <m:e>
            <m:r>
              <m:t>t</m:t>
            </m:r>
          </m:e>
          <m:sub>
            <m:r>
              <m:t>3</m:t>
            </m:r>
          </m:sub>
        </m:sSub>
        <m:r>
          <m:t>=</m:t>
        </m:r>
        <m:sSub>
          <m:sSubPr/>
          <m:e>
            <m:r>
              <m:t>t</m:t>
            </m:r>
          </m:e>
          <m:sub>
            <m:r>
              <m:t>i</m:t>
            </m:r>
          </m:sub>
        </m:sSub>
        <m:r>
          <m:t>+</m:t>
        </m:r>
        <m:f>
          <m:num>
            <m:r>
              <m:t>y(∞)−y</m:t>
            </m:r>
            <m:d>
              <m:dPr/>
              <m:e>
                <m:sSub>
                  <m:sSubPr/>
                  <m:e>
                    <m:r>
                      <m:t>t</m:t>
                    </m:r>
                  </m:e>
                  <m:sub>
                    <m:r>
                      <m:t>i</m:t>
                    </m:r>
                  </m:sub>
                </m:sSub>
              </m:e>
            </m:d>
          </m:num>
          <m:den>
            <m:r>
              <m:t>y'</m:t>
            </m:r>
            <m:d>
              <m:dPr/>
              <m:e>
                <m:sSub>
                  <m:sSubPr/>
                  <m:e>
                    <m:r>
                      <m:t>t</m:t>
                    </m:r>
                  </m:e>
                  <m:sub>
                    <m:r>
                      <m:t>i</m:t>
                    </m:r>
                  </m:sub>
                </m:sSub>
              </m:e>
            </m:d>
          </m:den>
        </m:f>
      </m:oMath>
    </w:p>
    <w:p>
      <w:pPr>
        <w:spacing w:after="120" w:line="276"/>
        <w:jc w:val="both"/>
      </w:pPr>
      <w:r>
        <w:t xml:space="preserve">L'instant t</w:t>
      </w:r>
      <w:r>
        <w:rPr>
          <w:vertAlign w:val="subscript"/>
        </w:rPr>
        <w:t xml:space="preserve">2</w:t>
      </w:r>
      <w:r>
        <w:t xml:space="preserve"> est la racine de y(t) = 0,63·y(∞), résolue numériquement. Le script contrôle l'instant d'inflexion par un second calcul, le maximum de la dérivée sur une grille de 1 ns.</w:t>
      </w:r>
    </w:p>
    <w:p>
      <w:pPr>
        <w:keepNext/>
        <w:spacing w:after="60" w:before="160"/>
        <w:jc w:val="left"/>
      </w:pPr>
      <w:r>
        <w:rPr>
          <w:b/>
          <w:bCs/>
          <w:sz w:val="20"/>
          <w:szCs w:val="20"/>
        </w:rPr>
        <w:t xml:space="preserve">Tableau 5. Valeurs relevées</w:t>
      </w:r>
    </w:p>
    <w:tbl>
      <w:tblPr>
        <w:tblW w:type="dxa" w:w="9638"/>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4800"/>
        <w:gridCol w:w="2600"/>
        <w:gridCol w:w="2238"/>
      </w:tblGrid>
      <w:tr>
        <w:trPr>
          <w:cantSplit/>
          <w:tblHeader/>
        </w:trPr>
        <w:tc>
          <w:tcPr>
            <w:tcW w:type="dxa" w:w="4800"/>
            <w:shd w:fill="DCE6F2" w:color="auto" w:val="clear"/>
            <w:tcMar>
              <w:top w:type="dxa" w:w="50"/>
              <w:left w:type="dxa" w:w="90"/>
              <w:bottom w:type="dxa" w:w="50"/>
              <w:right w:type="dxa" w:w="90"/>
            </w:tcMar>
            <w:vAlign w:val="center"/>
          </w:tcPr>
          <w:p>
            <w:pPr>
              <w:spacing w:after="0"/>
              <w:jc w:val="left"/>
            </w:pPr>
            <w:r>
              <w:rPr>
                <w:b/>
                <w:bCs/>
                <w:sz w:val="20"/>
                <w:szCs w:val="20"/>
              </w:rPr>
              <w:t xml:space="preserve">Grandeur</w:t>
            </w:r>
          </w:p>
        </w:tc>
        <w:tc>
          <w:tcPr>
            <w:tcW w:type="dxa" w:w="2600"/>
            <w:shd w:fill="DCE6F2" w:color="auto" w:val="clear"/>
            <w:tcMar>
              <w:top w:type="dxa" w:w="50"/>
              <w:left w:type="dxa" w:w="90"/>
              <w:bottom w:type="dxa" w:w="50"/>
              <w:right w:type="dxa" w:w="90"/>
            </w:tcMar>
            <w:vAlign w:val="center"/>
          </w:tcPr>
          <w:p>
            <w:pPr>
              <w:spacing w:after="0"/>
              <w:jc w:val="left"/>
            </w:pPr>
            <w:r>
              <w:rPr>
                <w:b/>
                <w:bCs/>
                <w:sz w:val="20"/>
                <w:szCs w:val="20"/>
              </w:rPr>
              <w:t xml:space="preserve">Valeur</w:t>
            </w:r>
          </w:p>
        </w:tc>
        <w:tc>
          <w:tcPr>
            <w:tcW w:type="dxa" w:w="2238"/>
            <w:shd w:fill="DCE6F2" w:color="auto" w:val="clear"/>
            <w:tcMar>
              <w:top w:type="dxa" w:w="50"/>
              <w:left w:type="dxa" w:w="90"/>
              <w:bottom w:type="dxa" w:w="50"/>
              <w:right w:type="dxa" w:w="90"/>
            </w:tcMar>
            <w:vAlign w:val="center"/>
          </w:tcPr>
          <w:p>
            <w:pPr>
              <w:spacing w:after="0"/>
              <w:jc w:val="left"/>
            </w:pPr>
            <w:r>
              <w:rPr>
                <w:b/>
                <w:bCs/>
                <w:sz w:val="20"/>
                <w:szCs w:val="20"/>
              </w:rPr>
              <w:t xml:space="preserve">Unité</w:t>
            </w:r>
          </w:p>
        </w:tc>
      </w:tr>
      <w:tr>
        <w:trPr>
          <w:cantSplit/>
          <w:tblHeader w:val="false"/>
        </w:trPr>
        <w:tc>
          <w:tcPr>
            <w:tcW w:type="dxa" w:w="4800"/>
            <w:tcMar>
              <w:top w:type="dxa" w:w="50"/>
              <w:left w:type="dxa" w:w="90"/>
              <w:bottom w:type="dxa" w:w="50"/>
              <w:right w:type="dxa" w:w="90"/>
            </w:tcMar>
            <w:vAlign w:val="center"/>
          </w:tcPr>
          <w:p>
            <w:pPr>
              <w:spacing w:after="0"/>
              <w:jc w:val="left"/>
            </w:pPr>
            <w:r>
              <w:rPr>
                <w:sz w:val="20"/>
                <w:szCs w:val="20"/>
              </w:rPr>
              <w:t xml:space="preserve">y(∞) = K0·E</w:t>
            </w:r>
          </w:p>
        </w:tc>
        <w:tc>
          <w:tcPr>
            <w:tcW w:type="dxa" w:w="2600"/>
            <w:tcMar>
              <w:top w:type="dxa" w:w="50"/>
              <w:left w:type="dxa" w:w="90"/>
              <w:bottom w:type="dxa" w:w="50"/>
              <w:right w:type="dxa" w:w="90"/>
            </w:tcMar>
            <w:vAlign w:val="center"/>
          </w:tcPr>
          <w:p>
            <w:pPr>
              <w:spacing w:after="0"/>
              <w:jc w:val="left"/>
            </w:pPr>
            <w:r>
              <w:rPr>
                <w:sz w:val="20"/>
                <w:szCs w:val="20"/>
              </w:rPr>
              <w:t xml:space="preserve">200,0</w:t>
            </w:r>
          </w:p>
        </w:tc>
        <w:tc>
          <w:tcPr>
            <w:tcW w:type="dxa" w:w="2238"/>
            <w:tcMar>
              <w:top w:type="dxa" w:w="50"/>
              <w:left w:type="dxa" w:w="90"/>
              <w:bottom w:type="dxa" w:w="50"/>
              <w:right w:type="dxa" w:w="90"/>
            </w:tcMar>
            <w:vAlign w:val="center"/>
          </w:tcPr>
          <w:p>
            <w:pPr>
              <w:spacing w:after="0"/>
              <w:jc w:val="left"/>
            </w:pPr>
            <w:r>
              <w:rPr>
                <w:sz w:val="20"/>
                <w:szCs w:val="20"/>
              </w:rPr>
              <w:t xml:space="preserve">V</w:t>
            </w:r>
          </w:p>
        </w:tc>
      </w:tr>
      <w:tr>
        <w:trPr>
          <w:cantSplit/>
          <w:tblHeader w:val="false"/>
        </w:trPr>
        <w:tc>
          <w:tcPr>
            <w:tcW w:type="dxa" w:w="4800"/>
            <w:tcMar>
              <w:top w:type="dxa" w:w="50"/>
              <w:left w:type="dxa" w:w="90"/>
              <w:bottom w:type="dxa" w:w="50"/>
              <w:right w:type="dxa" w:w="90"/>
            </w:tcMar>
            <w:vAlign w:val="center"/>
          </w:tcPr>
          <w:p>
            <w:pPr>
              <w:spacing w:after="0"/>
              <w:jc w:val="left"/>
            </w:pPr>
            <w:r>
              <w:rPr>
                <w:sz w:val="20"/>
                <w:szCs w:val="20"/>
              </w:rPr>
              <w:t xml:space="preserve">Point d'inflexion : instant</w:t>
            </w:r>
          </w:p>
        </w:tc>
        <w:tc>
          <w:tcPr>
            <w:tcW w:type="dxa" w:w="2600"/>
            <w:tcMar>
              <w:top w:type="dxa" w:w="50"/>
              <w:left w:type="dxa" w:w="90"/>
              <w:bottom w:type="dxa" w:w="50"/>
              <w:right w:type="dxa" w:w="90"/>
            </w:tcMar>
            <w:vAlign w:val="center"/>
          </w:tcPr>
          <w:p>
            <w:pPr>
              <w:spacing w:after="0"/>
              <w:jc w:val="left"/>
            </w:pPr>
            <w:r>
              <w:rPr>
                <w:sz w:val="20"/>
                <w:szCs w:val="20"/>
              </w:rPr>
              <w:t xml:space="preserve">0,59684</w:t>
            </w:r>
          </w:p>
        </w:tc>
        <w:tc>
          <w:tcPr>
            <w:tcW w:type="dxa" w:w="2238"/>
            <w:tcMar>
              <w:top w:type="dxa" w:w="50"/>
              <w:left w:type="dxa" w:w="90"/>
              <w:bottom w:type="dxa" w:w="50"/>
              <w:right w:type="dxa" w:w="90"/>
            </w:tcMar>
            <w:vAlign w:val="center"/>
          </w:tcPr>
          <w:p>
            <w:pPr>
              <w:spacing w:after="0"/>
              <w:jc w:val="left"/>
            </w:pPr>
            <w:r>
              <w:rPr>
                <w:sz w:val="20"/>
                <w:szCs w:val="20"/>
              </w:rPr>
              <w:t xml:space="preserve">ms</w:t>
            </w:r>
          </w:p>
        </w:tc>
      </w:tr>
      <w:tr>
        <w:trPr>
          <w:cantSplit/>
          <w:tblHeader w:val="false"/>
        </w:trPr>
        <w:tc>
          <w:tcPr>
            <w:tcW w:type="dxa" w:w="4800"/>
            <w:tcMar>
              <w:top w:type="dxa" w:w="50"/>
              <w:left w:type="dxa" w:w="90"/>
              <w:bottom w:type="dxa" w:w="50"/>
              <w:right w:type="dxa" w:w="90"/>
            </w:tcMar>
            <w:vAlign w:val="center"/>
          </w:tcPr>
          <w:p>
            <w:pPr>
              <w:spacing w:after="0"/>
              <w:jc w:val="left"/>
            </w:pPr>
            <w:r>
              <w:rPr>
                <w:sz w:val="20"/>
                <w:szCs w:val="20"/>
              </w:rPr>
              <w:t xml:space="preserve">Point d'inflexion : tension</w:t>
            </w:r>
          </w:p>
        </w:tc>
        <w:tc>
          <w:tcPr>
            <w:tcW w:type="dxa" w:w="2600"/>
            <w:tcMar>
              <w:top w:type="dxa" w:w="50"/>
              <w:left w:type="dxa" w:w="90"/>
              <w:bottom w:type="dxa" w:w="50"/>
              <w:right w:type="dxa" w:w="90"/>
            </w:tcMar>
            <w:vAlign w:val="center"/>
          </w:tcPr>
          <w:p>
            <w:pPr>
              <w:spacing w:after="0"/>
              <w:jc w:val="left"/>
            </w:pPr>
            <w:r>
              <w:rPr>
                <w:sz w:val="20"/>
                <w:szCs w:val="20"/>
              </w:rPr>
              <w:t xml:space="preserve">36,13</w:t>
            </w:r>
          </w:p>
        </w:tc>
        <w:tc>
          <w:tcPr>
            <w:tcW w:type="dxa" w:w="2238"/>
            <w:tcMar>
              <w:top w:type="dxa" w:w="50"/>
              <w:left w:type="dxa" w:w="90"/>
              <w:bottom w:type="dxa" w:w="50"/>
              <w:right w:type="dxa" w:w="90"/>
            </w:tcMar>
            <w:vAlign w:val="center"/>
          </w:tcPr>
          <w:p>
            <w:pPr>
              <w:spacing w:after="0"/>
              <w:jc w:val="left"/>
            </w:pPr>
            <w:r>
              <w:rPr>
                <w:sz w:val="20"/>
                <w:szCs w:val="20"/>
              </w:rPr>
              <w:t xml:space="preserve">V</w:t>
            </w:r>
          </w:p>
        </w:tc>
      </w:tr>
      <w:tr>
        <w:trPr>
          <w:cantSplit/>
          <w:tblHeader w:val="false"/>
        </w:trPr>
        <w:tc>
          <w:tcPr>
            <w:tcW w:type="dxa" w:w="4800"/>
            <w:tcMar>
              <w:top w:type="dxa" w:w="50"/>
              <w:left w:type="dxa" w:w="90"/>
              <w:bottom w:type="dxa" w:w="50"/>
              <w:right w:type="dxa" w:w="90"/>
            </w:tcMar>
            <w:vAlign w:val="center"/>
          </w:tcPr>
          <w:p>
            <w:pPr>
              <w:spacing w:after="0"/>
              <w:jc w:val="left"/>
            </w:pPr>
            <w:r>
              <w:rPr>
                <w:sz w:val="20"/>
                <w:szCs w:val="20"/>
              </w:rPr>
              <w:t xml:space="preserve">Pente au point d'inflexion</w:t>
            </w:r>
          </w:p>
        </w:tc>
        <w:tc>
          <w:tcPr>
            <w:tcW w:type="dxa" w:w="2600"/>
            <w:tcMar>
              <w:top w:type="dxa" w:w="50"/>
              <w:left w:type="dxa" w:w="90"/>
              <w:bottom w:type="dxa" w:w="50"/>
              <w:right w:type="dxa" w:w="90"/>
            </w:tcMar>
            <w:vAlign w:val="center"/>
          </w:tcPr>
          <w:p>
            <w:pPr>
              <w:spacing w:after="0"/>
              <w:jc w:val="left"/>
            </w:pPr>
            <w:r>
              <w:rPr>
                <w:sz w:val="20"/>
                <w:szCs w:val="20"/>
              </w:rPr>
              <w:t xml:space="preserve">81 937</w:t>
            </w:r>
          </w:p>
        </w:tc>
        <w:tc>
          <w:tcPr>
            <w:tcW w:type="dxa" w:w="2238"/>
            <w:tcMar>
              <w:top w:type="dxa" w:w="50"/>
              <w:left w:type="dxa" w:w="90"/>
              <w:bottom w:type="dxa" w:w="50"/>
              <w:right w:type="dxa" w:w="90"/>
            </w:tcMar>
            <w:vAlign w:val="center"/>
          </w:tcPr>
          <w:p>
            <w:pPr>
              <w:spacing w:after="0"/>
              <w:jc w:val="left"/>
            </w:pPr>
            <w:r>
              <w:rPr>
                <w:sz w:val="20"/>
                <w:szCs w:val="20"/>
              </w:rPr>
              <w:t xml:space="preserve">V/s</w:t>
            </w:r>
          </w:p>
        </w:tc>
      </w:tr>
      <w:tr>
        <w:trPr>
          <w:cantSplit/>
          <w:tblHeader w:val="false"/>
        </w:trPr>
        <w:tc>
          <w:tcPr>
            <w:tcW w:type="dxa" w:w="4800"/>
            <w:tcMar>
              <w:top w:type="dxa" w:w="50"/>
              <w:left w:type="dxa" w:w="90"/>
              <w:bottom w:type="dxa" w:w="50"/>
              <w:right w:type="dxa" w:w="90"/>
            </w:tcMar>
            <w:vAlign w:val="center"/>
          </w:tcPr>
          <w:p>
            <w:pPr>
              <w:spacing w:after="0"/>
              <w:jc w:val="left"/>
            </w:pPr>
            <w:r>
              <w:rPr>
                <w:sz w:val="20"/>
                <w:szCs w:val="20"/>
              </w:rPr>
              <w:t xml:space="preserve">Pente normalisée p</w:t>
            </w:r>
          </w:p>
        </w:tc>
        <w:tc>
          <w:tcPr>
            <w:tcW w:type="dxa" w:w="2600"/>
            <w:tcMar>
              <w:top w:type="dxa" w:w="50"/>
              <w:left w:type="dxa" w:w="90"/>
              <w:bottom w:type="dxa" w:w="50"/>
              <w:right w:type="dxa" w:w="90"/>
            </w:tcMar>
            <w:vAlign w:val="center"/>
          </w:tcPr>
          <w:p>
            <w:pPr>
              <w:spacing w:after="0"/>
              <w:jc w:val="left"/>
            </w:pPr>
            <w:r>
              <w:rPr>
                <w:sz w:val="20"/>
                <w:szCs w:val="20"/>
              </w:rPr>
              <w:t xml:space="preserve">409,69</w:t>
            </w:r>
          </w:p>
        </w:tc>
        <w:tc>
          <w:tcPr>
            <w:tcW w:type="dxa" w:w="2238"/>
            <w:tcMar>
              <w:top w:type="dxa" w:w="50"/>
              <w:left w:type="dxa" w:w="90"/>
              <w:bottom w:type="dxa" w:w="50"/>
              <w:right w:type="dxa" w:w="90"/>
            </w:tcMar>
            <w:vAlign w:val="center"/>
          </w:tcPr>
          <w:p>
            <w:pPr>
              <w:spacing w:after="0"/>
              <w:jc w:val="left"/>
            </w:pPr>
            <w:r>
              <w:rPr>
                <w:sz w:val="20"/>
                <w:szCs w:val="20"/>
              </w:rPr>
              <w:t xml:space="preserve">s</w:t>
            </w:r>
            <w:r>
              <w:rPr>
                <w:sz w:val="20"/>
                <w:szCs w:val="20"/>
                <w:vertAlign w:val="superscript"/>
              </w:rPr>
              <w:t xml:space="preserve">−1</w:t>
            </w:r>
          </w:p>
        </w:tc>
      </w:tr>
      <w:tr>
        <w:trPr>
          <w:cantSplit/>
          <w:tblHeader w:val="false"/>
        </w:trPr>
        <w:tc>
          <w:tcPr>
            <w:tcW w:type="dxa" w:w="4800"/>
            <w:tcMar>
              <w:top w:type="dxa" w:w="50"/>
              <w:left w:type="dxa" w:w="90"/>
              <w:bottom w:type="dxa" w:w="50"/>
              <w:right w:type="dxa" w:w="90"/>
            </w:tcMar>
            <w:vAlign w:val="center"/>
          </w:tcPr>
          <w:p>
            <w:pPr>
              <w:spacing w:after="0"/>
              <w:jc w:val="left"/>
            </w:pPr>
            <w:r>
              <w:rPr>
                <w:sz w:val="20"/>
                <w:szCs w:val="20"/>
              </w:rPr>
              <w:t xml:space="preserve">Retard apparent L</w:t>
            </w:r>
            <w:r>
              <w:rPr>
                <w:sz w:val="20"/>
                <w:szCs w:val="20"/>
                <w:vertAlign w:val="subscript"/>
              </w:rPr>
              <w:t xml:space="preserve">a</w:t>
            </w:r>
            <w:r>
              <w:rPr>
                <w:sz w:val="20"/>
                <w:szCs w:val="20"/>
              </w:rPr>
              <w:t xml:space="preserve"> = t</w:t>
            </w:r>
            <w:r>
              <w:rPr>
                <w:sz w:val="20"/>
                <w:szCs w:val="20"/>
                <w:vertAlign w:val="subscript"/>
              </w:rPr>
              <w:t xml:space="preserve">1</w:t>
            </w:r>
          </w:p>
        </w:tc>
        <w:tc>
          <w:tcPr>
            <w:tcW w:type="dxa" w:w="2600"/>
            <w:tcMar>
              <w:top w:type="dxa" w:w="50"/>
              <w:left w:type="dxa" w:w="90"/>
              <w:bottom w:type="dxa" w:w="50"/>
              <w:right w:type="dxa" w:w="90"/>
            </w:tcMar>
            <w:vAlign w:val="center"/>
          </w:tcPr>
          <w:p>
            <w:pPr>
              <w:spacing w:after="0"/>
              <w:jc w:val="left"/>
            </w:pPr>
            <w:r>
              <w:rPr>
                <w:sz w:val="20"/>
                <w:szCs w:val="20"/>
              </w:rPr>
              <w:t xml:space="preserve">0,155951</w:t>
            </w:r>
          </w:p>
        </w:tc>
        <w:tc>
          <w:tcPr>
            <w:tcW w:type="dxa" w:w="2238"/>
            <w:tcMar>
              <w:top w:type="dxa" w:w="50"/>
              <w:left w:type="dxa" w:w="90"/>
              <w:bottom w:type="dxa" w:w="50"/>
              <w:right w:type="dxa" w:w="90"/>
            </w:tcMar>
            <w:vAlign w:val="center"/>
          </w:tcPr>
          <w:p>
            <w:pPr>
              <w:spacing w:after="0"/>
              <w:jc w:val="left"/>
            </w:pPr>
            <w:r>
              <w:rPr>
                <w:sz w:val="20"/>
                <w:szCs w:val="20"/>
              </w:rPr>
              <w:t xml:space="preserve">ms</w:t>
            </w:r>
          </w:p>
        </w:tc>
      </w:tr>
      <w:tr>
        <w:trPr>
          <w:cantSplit/>
          <w:tblHeader w:val="false"/>
        </w:trPr>
        <w:tc>
          <w:tcPr>
            <w:tcW w:type="dxa" w:w="4800"/>
            <w:tcMar>
              <w:top w:type="dxa" w:w="50"/>
              <w:left w:type="dxa" w:w="90"/>
              <w:bottom w:type="dxa" w:w="50"/>
              <w:right w:type="dxa" w:w="90"/>
            </w:tcMar>
            <w:vAlign w:val="center"/>
          </w:tcPr>
          <w:p>
            <w:pPr>
              <w:spacing w:after="0"/>
              <w:jc w:val="left"/>
            </w:pPr>
            <w:r>
              <w:rPr>
                <w:sz w:val="20"/>
                <w:szCs w:val="20"/>
              </w:rPr>
              <w:t xml:space="preserve">t</w:t>
            </w:r>
            <w:r>
              <w:rPr>
                <w:sz w:val="20"/>
                <w:szCs w:val="20"/>
                <w:vertAlign w:val="subscript"/>
              </w:rPr>
              <w:t xml:space="preserve">2</w:t>
            </w:r>
            <w:r>
              <w:rPr>
                <w:sz w:val="20"/>
                <w:szCs w:val="20"/>
              </w:rPr>
              <w:t xml:space="preserve"> (63 % de y(∞))</w:t>
            </w:r>
          </w:p>
        </w:tc>
        <w:tc>
          <w:tcPr>
            <w:tcW w:type="dxa" w:w="2600"/>
            <w:tcMar>
              <w:top w:type="dxa" w:w="50"/>
              <w:left w:type="dxa" w:w="90"/>
              <w:bottom w:type="dxa" w:w="50"/>
              <w:right w:type="dxa" w:w="90"/>
            </w:tcMar>
            <w:vAlign w:val="center"/>
          </w:tcPr>
          <w:p>
            <w:pPr>
              <w:spacing w:after="0"/>
              <w:jc w:val="left"/>
            </w:pPr>
            <w:r>
              <w:rPr>
                <w:sz w:val="20"/>
                <w:szCs w:val="20"/>
              </w:rPr>
              <w:t xml:space="preserve">2,01349</w:t>
            </w:r>
          </w:p>
        </w:tc>
        <w:tc>
          <w:tcPr>
            <w:tcW w:type="dxa" w:w="2238"/>
            <w:tcMar>
              <w:top w:type="dxa" w:w="50"/>
              <w:left w:type="dxa" w:w="90"/>
              <w:bottom w:type="dxa" w:w="50"/>
              <w:right w:type="dxa" w:w="90"/>
            </w:tcMar>
            <w:vAlign w:val="center"/>
          </w:tcPr>
          <w:p>
            <w:pPr>
              <w:spacing w:after="0"/>
              <w:jc w:val="left"/>
            </w:pPr>
            <w:r>
              <w:rPr>
                <w:sz w:val="20"/>
                <w:szCs w:val="20"/>
              </w:rPr>
              <w:t xml:space="preserve">ms</w:t>
            </w:r>
          </w:p>
        </w:tc>
      </w:tr>
      <w:tr>
        <w:trPr>
          <w:cantSplit/>
          <w:tblHeader w:val="false"/>
        </w:trPr>
        <w:tc>
          <w:tcPr>
            <w:tcW w:type="dxa" w:w="4800"/>
            <w:tcMar>
              <w:top w:type="dxa" w:w="50"/>
              <w:left w:type="dxa" w:w="90"/>
              <w:bottom w:type="dxa" w:w="50"/>
              <w:right w:type="dxa" w:w="90"/>
            </w:tcMar>
            <w:vAlign w:val="center"/>
          </w:tcPr>
          <w:p>
            <w:pPr>
              <w:spacing w:after="0"/>
              <w:jc w:val="left"/>
            </w:pPr>
            <w:r>
              <w:rPr>
                <w:sz w:val="20"/>
                <w:szCs w:val="20"/>
              </w:rPr>
              <w:t xml:space="preserve">Constante de temps apparente T</w:t>
            </w:r>
          </w:p>
        </w:tc>
        <w:tc>
          <w:tcPr>
            <w:tcW w:type="dxa" w:w="2600"/>
            <w:tcMar>
              <w:top w:type="dxa" w:w="50"/>
              <w:left w:type="dxa" w:w="90"/>
              <w:bottom w:type="dxa" w:w="50"/>
              <w:right w:type="dxa" w:w="90"/>
            </w:tcMar>
            <w:vAlign w:val="center"/>
          </w:tcPr>
          <w:p>
            <w:pPr>
              <w:spacing w:after="0"/>
              <w:jc w:val="left"/>
            </w:pPr>
            <w:r>
              <w:rPr>
                <w:sz w:val="20"/>
                <w:szCs w:val="20"/>
              </w:rPr>
              <w:t xml:space="preserve">1,857541</w:t>
            </w:r>
          </w:p>
        </w:tc>
        <w:tc>
          <w:tcPr>
            <w:tcW w:type="dxa" w:w="2238"/>
            <w:tcMar>
              <w:top w:type="dxa" w:w="50"/>
              <w:left w:type="dxa" w:w="90"/>
              <w:bottom w:type="dxa" w:w="50"/>
              <w:right w:type="dxa" w:w="90"/>
            </w:tcMar>
            <w:vAlign w:val="center"/>
          </w:tcPr>
          <w:p>
            <w:pPr>
              <w:spacing w:after="0"/>
              <w:jc w:val="left"/>
            </w:pPr>
            <w:r>
              <w:rPr>
                <w:sz w:val="20"/>
                <w:szCs w:val="20"/>
              </w:rPr>
              <w:t xml:space="preserve">ms</w:t>
            </w:r>
          </w:p>
        </w:tc>
      </w:tr>
      <w:tr>
        <w:trPr>
          <w:cantSplit/>
          <w:tblHeader w:val="false"/>
        </w:trPr>
        <w:tc>
          <w:tcPr>
            <w:tcW w:type="dxa" w:w="4800"/>
            <w:tcMar>
              <w:top w:type="dxa" w:w="50"/>
              <w:left w:type="dxa" w:w="90"/>
              <w:bottom w:type="dxa" w:w="50"/>
              <w:right w:type="dxa" w:w="90"/>
            </w:tcMar>
            <w:vAlign w:val="center"/>
          </w:tcPr>
          <w:p>
            <w:pPr>
              <w:spacing w:after="0"/>
              <w:jc w:val="left"/>
            </w:pPr>
            <w:r>
              <w:rPr>
                <w:sz w:val="20"/>
                <w:szCs w:val="20"/>
              </w:rPr>
              <w:t xml:space="preserve">t</w:t>
            </w:r>
            <w:r>
              <w:rPr>
                <w:sz w:val="20"/>
                <w:szCs w:val="20"/>
                <w:vertAlign w:val="subscript"/>
              </w:rPr>
              <w:t xml:space="preserve">3</w:t>
            </w:r>
          </w:p>
        </w:tc>
        <w:tc>
          <w:tcPr>
            <w:tcW w:type="dxa" w:w="2600"/>
            <w:tcMar>
              <w:top w:type="dxa" w:w="50"/>
              <w:left w:type="dxa" w:w="90"/>
              <w:bottom w:type="dxa" w:w="50"/>
              <w:right w:type="dxa" w:w="90"/>
            </w:tcMar>
            <w:vAlign w:val="center"/>
          </w:tcPr>
          <w:p>
            <w:pPr>
              <w:spacing w:after="0"/>
              <w:jc w:val="left"/>
            </w:pPr>
            <w:r>
              <w:rPr>
                <w:sz w:val="20"/>
                <w:szCs w:val="20"/>
              </w:rPr>
              <w:t xml:space="preserve">2,59684</w:t>
            </w:r>
          </w:p>
        </w:tc>
        <w:tc>
          <w:tcPr>
            <w:tcW w:type="dxa" w:w="2238"/>
            <w:tcMar>
              <w:top w:type="dxa" w:w="50"/>
              <w:left w:type="dxa" w:w="90"/>
              <w:bottom w:type="dxa" w:w="50"/>
              <w:right w:type="dxa" w:w="90"/>
            </w:tcMar>
            <w:vAlign w:val="center"/>
          </w:tcPr>
          <w:p>
            <w:pPr>
              <w:spacing w:after="0"/>
              <w:jc w:val="left"/>
            </w:pPr>
            <w:r>
              <w:rPr>
                <w:sz w:val="20"/>
                <w:szCs w:val="20"/>
              </w:rPr>
              <w:t xml:space="preserve">ms</w:t>
            </w:r>
          </w:p>
        </w:tc>
      </w:tr>
      <w:tr>
        <w:trPr>
          <w:cantSplit/>
          <w:tblHeader w:val="false"/>
        </w:trPr>
        <w:tc>
          <w:tcPr>
            <w:tcW w:type="dxa" w:w="4800"/>
            <w:tcMar>
              <w:top w:type="dxa" w:w="50"/>
              <w:left w:type="dxa" w:w="90"/>
              <w:bottom w:type="dxa" w:w="50"/>
              <w:right w:type="dxa" w:w="90"/>
            </w:tcMar>
            <w:vAlign w:val="center"/>
          </w:tcPr>
          <w:p>
            <w:pPr>
              <w:spacing w:after="0"/>
              <w:jc w:val="left"/>
            </w:pPr>
            <w:r>
              <w:rPr>
                <w:sz w:val="20"/>
                <w:szCs w:val="20"/>
              </w:rPr>
              <w:t xml:space="preserve">a = p·L</w:t>
            </w:r>
            <w:r>
              <w:rPr>
                <w:sz w:val="20"/>
                <w:szCs w:val="20"/>
                <w:vertAlign w:val="subscript"/>
              </w:rPr>
              <w:t xml:space="preserve">a</w:t>
            </w:r>
          </w:p>
        </w:tc>
        <w:tc>
          <w:tcPr>
            <w:tcW w:type="dxa" w:w="2600"/>
            <w:tcMar>
              <w:top w:type="dxa" w:w="50"/>
              <w:left w:type="dxa" w:w="90"/>
              <w:bottom w:type="dxa" w:w="50"/>
              <w:right w:type="dxa" w:w="90"/>
            </w:tcMar>
            <w:vAlign w:val="center"/>
          </w:tcPr>
          <w:p>
            <w:pPr>
              <w:spacing w:after="0"/>
              <w:jc w:val="left"/>
            </w:pPr>
            <w:r>
              <w:rPr>
                <w:sz w:val="20"/>
                <w:szCs w:val="20"/>
              </w:rPr>
              <w:t xml:space="preserve">0,06389</w:t>
            </w:r>
          </w:p>
        </w:tc>
        <w:tc>
          <w:tcPr>
            <w:tcW w:type="dxa" w:w="2238"/>
            <w:tcMar>
              <w:top w:type="dxa" w:w="50"/>
              <w:left w:type="dxa" w:w="90"/>
              <w:bottom w:type="dxa" w:w="50"/>
              <w:right w:type="dxa" w:w="90"/>
            </w:tcMar>
            <w:vAlign w:val="center"/>
          </w:tcPr>
          <w:p>
            <w:pPr>
              <w:spacing w:after="0"/>
              <w:jc w:val="left"/>
            </w:pPr>
            <w:r>
              <w:rPr>
                <w:sz w:val="20"/>
                <w:szCs w:val="20"/>
              </w:rPr>
              <w:t xml:space="preserve">–</w:t>
            </w:r>
          </w:p>
        </w:tc>
      </w:tr>
      <w:tr>
        <w:trPr>
          <w:cantSplit/>
          <w:tblHeader w:val="false"/>
        </w:trPr>
        <w:tc>
          <w:tcPr>
            <w:tcW w:type="dxa" w:w="4800"/>
            <w:tcMar>
              <w:top w:type="dxa" w:w="50"/>
              <w:left w:type="dxa" w:w="90"/>
              <w:bottom w:type="dxa" w:w="50"/>
              <w:right w:type="dxa" w:w="90"/>
            </w:tcMar>
            <w:vAlign w:val="center"/>
          </w:tcPr>
          <w:p>
            <w:pPr>
              <w:spacing w:after="0"/>
              <w:jc w:val="left"/>
            </w:pPr>
            <w:r>
              <w:rPr>
                <w:sz w:val="20"/>
                <w:szCs w:val="20"/>
              </w:rPr>
              <w:t xml:space="preserve">Temps mort relatif τ</w:t>
            </w:r>
          </w:p>
        </w:tc>
        <w:tc>
          <w:tcPr>
            <w:tcW w:type="dxa" w:w="2600"/>
            <w:tcMar>
              <w:top w:type="dxa" w:w="50"/>
              <w:left w:type="dxa" w:w="90"/>
              <w:bottom w:type="dxa" w:w="50"/>
              <w:right w:type="dxa" w:w="90"/>
            </w:tcMar>
            <w:vAlign w:val="center"/>
          </w:tcPr>
          <w:p>
            <w:pPr>
              <w:spacing w:after="0"/>
              <w:jc w:val="left"/>
            </w:pPr>
            <w:r>
              <w:rPr>
                <w:sz w:val="20"/>
                <w:szCs w:val="20"/>
              </w:rPr>
              <w:t xml:space="preserve">0,0775</w:t>
            </w:r>
          </w:p>
        </w:tc>
        <w:tc>
          <w:tcPr>
            <w:tcW w:type="dxa" w:w="2238"/>
            <w:tcMar>
              <w:top w:type="dxa" w:w="50"/>
              <w:left w:type="dxa" w:w="90"/>
              <w:bottom w:type="dxa" w:w="50"/>
              <w:right w:type="dxa" w:w="90"/>
            </w:tcMar>
            <w:vAlign w:val="center"/>
          </w:tcPr>
          <w:p>
            <w:pPr>
              <w:spacing w:after="0"/>
              <w:jc w:val="left"/>
            </w:pPr>
            <w:r>
              <w:rPr>
                <w:sz w:val="20"/>
                <w:szCs w:val="20"/>
              </w:rPr>
              <w:t xml:space="preserve">–</w:t>
            </w:r>
          </w:p>
        </w:tc>
      </w:tr>
    </w:tbl>
    <w:p>
      <w:pPr>
        <w:spacing w:after="0" w:before="120"/>
        <w:jc w:val="center"/>
      </w:pPr>
      <w:r>
        <w:drawing>
          <wp:inline distT="0" distB="0" distL="0" distR="0">
            <wp:extent cx="5715000" cy="311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114675"/>
                    </a:xfrm>
                    <a:prstGeom prst="rect">
                      <a:avLst/>
                    </a:prstGeom>
                  </pic:spPr>
                </pic:pic>
              </a:graphicData>
            </a:graphic>
          </wp:inline>
        </w:drawing>
      </w:r>
    </w:p>
    <w:p>
      <w:pPr>
        <w:spacing w:after="200" w:before="60"/>
        <w:jc w:val="center"/>
      </w:pPr>
      <w:r>
        <w:rPr>
          <w:i/>
          <w:iCs/>
          <w:sz w:val="20"/>
          <w:szCs w:val="20"/>
        </w:rPr>
        <w:t xml:space="preserve">Figure 1. Relevé sur la réponse indicielle du modèle moyen (E = 1). La tangente au point d'inflexion fixe le retard apparent L</w:t>
      </w:r>
      <w:r>
        <w:rPr>
          <w:i/>
          <w:iCs/>
          <w:sz w:val="20"/>
          <w:szCs w:val="20"/>
          <w:vertAlign w:val="subscript"/>
        </w:rPr>
        <w:t xml:space="preserve">a</w:t>
      </w:r>
      <w:r>
        <w:rPr>
          <w:i/>
          <w:iCs/>
          <w:sz w:val="20"/>
          <w:szCs w:val="20"/>
        </w:rPr>
        <w:t xml:space="preserve"> ; le passage à 63 % de la valeur finale fixe t</w:t>
      </w:r>
      <w:r>
        <w:rPr>
          <w:i/>
          <w:iCs/>
          <w:sz w:val="20"/>
          <w:szCs w:val="20"/>
          <w:vertAlign w:val="subscript"/>
        </w:rPr>
        <w:t xml:space="preserve">2</w:t>
      </w:r>
      <w:r>
        <w:rPr>
          <w:i/>
          <w:iCs/>
          <w:sz w:val="20"/>
          <w:szCs w:val="20"/>
        </w:rPr>
        <w:t xml:space="preserve">, d'où T.</w:t>
      </w:r>
    </w:p>
    <w:p>
      <w:pPr>
        <w:spacing w:after="120" w:line="276"/>
        <w:jc w:val="both"/>
      </w:pPr>
      <w:r>
        <w:t xml:space="preserve">Le retard apparent ne correspond à aucun retard physique : il traduit la forme en S de la réponse d'un second ordre. Le temps mort relatif de 0,077 conduit la table de Ziegler-Nichols à des gains élevés pour ce procédé ; la marge de stabilité qui en résulte est étudiée en section 9.</w:t>
      </w:r>
    </w:p>
    <w:p>
      <w:pPr>
        <w:pStyle w:val="Heading2"/>
      </w:pPr>
      <w:r>
        <w:t xml:space="preserve">4.3 Vérification sur la réponse commutée et effet des pertes</w:t>
      </w:r>
    </w:p>
    <w:p>
      <w:pPr>
        <w:spacing w:after="120" w:line="276"/>
        <w:jc w:val="both"/>
      </w:pPr>
      <w:r>
        <w:t xml:space="preserve">Le même relevé a été fait sur la réponse du circuit commuté (banc du travail, échelon de 0 à 0,5, moyenne glissante centrée sur une période de découpage) et sur le modèle moyen avec pertes :</w:t>
      </w:r>
    </w:p>
    <w:p>
      <w:pPr>
        <w:keepNext/>
        <w:spacing w:after="60" w:before="160"/>
        <w:jc w:val="left"/>
      </w:pPr>
      <w:r>
        <w:rPr>
          <w:b/>
          <w:bCs/>
          <w:sz w:val="20"/>
          <w:szCs w:val="20"/>
        </w:rPr>
        <w:t xml:space="preserve">Tableau 6. Relevé sur trois réponses</w:t>
      </w:r>
    </w:p>
    <w:tbl>
      <w:tblPr>
        <w:tblW w:type="dxa" w:w="9638"/>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3038"/>
        <w:gridCol w:w="1300"/>
        <w:gridCol w:w="1300"/>
        <w:gridCol w:w="1300"/>
        <w:gridCol w:w="1300"/>
        <w:gridCol w:w="1400"/>
      </w:tblGrid>
      <w:tr>
        <w:trPr>
          <w:cantSplit/>
          <w:tblHeader/>
        </w:trPr>
        <w:tc>
          <w:tcPr>
            <w:tcW w:type="dxa" w:w="3038"/>
            <w:shd w:fill="DCE6F2" w:color="auto" w:val="clear"/>
            <w:tcMar>
              <w:top w:type="dxa" w:w="50"/>
              <w:left w:type="dxa" w:w="90"/>
              <w:bottom w:type="dxa" w:w="50"/>
              <w:right w:type="dxa" w:w="90"/>
            </w:tcMar>
            <w:vAlign w:val="center"/>
          </w:tcPr>
          <w:p>
            <w:pPr>
              <w:spacing w:after="0"/>
              <w:jc w:val="left"/>
            </w:pPr>
            <w:r>
              <w:rPr>
                <w:b/>
                <w:bCs/>
                <w:sz w:val="20"/>
                <w:szCs w:val="20"/>
              </w:rPr>
              <w:t xml:space="preserve">Réponse</w:t>
            </w:r>
          </w:p>
        </w:tc>
        <w:tc>
          <w:tcPr>
            <w:tcW w:type="dxa" w:w="1300"/>
            <w:shd w:fill="DCE6F2" w:color="auto" w:val="clear"/>
            <w:tcMar>
              <w:top w:type="dxa" w:w="50"/>
              <w:left w:type="dxa" w:w="90"/>
              <w:bottom w:type="dxa" w:w="50"/>
              <w:right w:type="dxa" w:w="90"/>
            </w:tcMar>
            <w:vAlign w:val="center"/>
          </w:tcPr>
          <w:p>
            <w:pPr>
              <w:spacing w:after="0"/>
              <w:jc w:val="center"/>
            </w:pPr>
            <w:r>
              <w:rPr>
                <w:b/>
                <w:bCs/>
                <w:sz w:val="20"/>
                <w:szCs w:val="20"/>
              </w:rPr>
              <w:t xml:space="preserve">L</w:t>
            </w:r>
            <w:r>
              <w:rPr>
                <w:b/>
                <w:bCs/>
                <w:sz w:val="20"/>
                <w:szCs w:val="20"/>
                <w:vertAlign w:val="subscript"/>
              </w:rPr>
              <w:t xml:space="preserve">a</w:t>
            </w:r>
            <w:r>
              <w:rPr>
                <w:b/>
                <w:bCs/>
                <w:sz w:val="20"/>
                <w:szCs w:val="20"/>
              </w:rPr>
              <w:t xml:space="preserve"> (ms)</w:t>
            </w:r>
          </w:p>
        </w:tc>
        <w:tc>
          <w:tcPr>
            <w:tcW w:type="dxa" w:w="1300"/>
            <w:shd w:fill="DCE6F2" w:color="auto" w:val="clear"/>
            <w:tcMar>
              <w:top w:type="dxa" w:w="50"/>
              <w:left w:type="dxa" w:w="90"/>
              <w:bottom w:type="dxa" w:w="50"/>
              <w:right w:type="dxa" w:w="90"/>
            </w:tcMar>
            <w:vAlign w:val="center"/>
          </w:tcPr>
          <w:p>
            <w:pPr>
              <w:spacing w:after="0"/>
              <w:jc w:val="center"/>
            </w:pPr>
            <w:r>
              <w:rPr>
                <w:b/>
                <w:bCs/>
                <w:sz w:val="20"/>
                <w:szCs w:val="20"/>
              </w:rPr>
              <w:t xml:space="preserve">T (ms)</w:t>
            </w:r>
          </w:p>
        </w:tc>
        <w:tc>
          <w:tcPr>
            <w:tcW w:type="dxa" w:w="1300"/>
            <w:shd w:fill="DCE6F2" w:color="auto" w:val="clear"/>
            <w:tcMar>
              <w:top w:type="dxa" w:w="50"/>
              <w:left w:type="dxa" w:w="90"/>
              <w:bottom w:type="dxa" w:w="50"/>
              <w:right w:type="dxa" w:w="90"/>
            </w:tcMar>
            <w:vAlign w:val="center"/>
          </w:tcPr>
          <w:p>
            <w:pPr>
              <w:spacing w:after="0"/>
              <w:jc w:val="center"/>
            </w:pPr>
            <w:r>
              <w:rPr>
                <w:b/>
                <w:bCs/>
                <w:sz w:val="20"/>
                <w:szCs w:val="20"/>
              </w:rPr>
              <w:t xml:space="preserve">p (s</w:t>
            </w:r>
            <w:r>
              <w:rPr>
                <w:b/>
                <w:bCs/>
                <w:sz w:val="20"/>
                <w:szCs w:val="20"/>
                <w:vertAlign w:val="superscript"/>
              </w:rPr>
              <w:t xml:space="preserve">−1</w:t>
            </w:r>
            <w:r>
              <w:rPr>
                <w:b/>
                <w:bCs/>
                <w:sz w:val="20"/>
                <w:szCs w:val="20"/>
              </w:rPr>
              <w:t xml:space="preserve">)</w:t>
            </w:r>
          </w:p>
        </w:tc>
        <w:tc>
          <w:tcPr>
            <w:tcW w:type="dxa" w:w="1300"/>
            <w:shd w:fill="DCE6F2" w:color="auto" w:val="clear"/>
            <w:tcMar>
              <w:top w:type="dxa" w:w="50"/>
              <w:left w:type="dxa" w:w="90"/>
              <w:bottom w:type="dxa" w:w="50"/>
              <w:right w:type="dxa" w:w="90"/>
            </w:tcMar>
            <w:vAlign w:val="center"/>
          </w:tcPr>
          <w:p>
            <w:pPr>
              <w:spacing w:after="0"/>
              <w:jc w:val="center"/>
            </w:pPr>
            <w:r>
              <w:rPr>
                <w:b/>
                <w:bCs/>
                <w:sz w:val="20"/>
                <w:szCs w:val="20"/>
              </w:rPr>
              <w:t xml:space="preserve">K</w:t>
            </w:r>
            <w:r>
              <w:rPr>
                <w:b/>
                <w:bCs/>
                <w:sz w:val="20"/>
                <w:szCs w:val="20"/>
                <w:vertAlign w:val="subscript"/>
              </w:rPr>
              <w:t xml:space="preserve">0</w:t>
            </w:r>
            <w:r>
              <w:rPr>
                <w:b/>
                <w:bCs/>
                <w:sz w:val="20"/>
                <w:szCs w:val="20"/>
              </w:rPr>
              <w:t xml:space="preserve"> (V)</w:t>
            </w:r>
          </w:p>
        </w:tc>
        <w:tc>
          <w:tcPr>
            <w:tcW w:type="dxa" w:w="1400"/>
            <w:shd w:fill="DCE6F2" w:color="auto" w:val="clear"/>
            <w:tcMar>
              <w:top w:type="dxa" w:w="50"/>
              <w:left w:type="dxa" w:w="90"/>
              <w:bottom w:type="dxa" w:w="50"/>
              <w:right w:type="dxa" w:w="90"/>
            </w:tcMar>
            <w:vAlign w:val="center"/>
          </w:tcPr>
          <w:p>
            <w:pPr>
              <w:spacing w:after="0"/>
              <w:jc w:val="center"/>
            </w:pPr>
            <w:r>
              <w:rPr>
                <w:b/>
                <w:bCs/>
                <w:sz w:val="20"/>
                <w:szCs w:val="20"/>
              </w:rPr>
              <w:t xml:space="preserve">K</w:t>
            </w:r>
            <w:r>
              <w:rPr>
                <w:b/>
                <w:bCs/>
                <w:sz w:val="20"/>
                <w:szCs w:val="20"/>
                <w:vertAlign w:val="subscript"/>
              </w:rPr>
              <w:t xml:space="preserve">p</w:t>
            </w:r>
          </w:p>
        </w:tc>
      </w:tr>
      <w:tr>
        <w:trPr>
          <w:cantSplit/>
          <w:tblHeader w:val="false"/>
        </w:trPr>
        <w:tc>
          <w:tcPr>
            <w:tcW w:type="dxa" w:w="3038"/>
            <w:tcMar>
              <w:top w:type="dxa" w:w="50"/>
              <w:left w:type="dxa" w:w="90"/>
              <w:bottom w:type="dxa" w:w="50"/>
              <w:right w:type="dxa" w:w="90"/>
            </w:tcMar>
            <w:vAlign w:val="center"/>
          </w:tcPr>
          <w:p>
            <w:pPr>
              <w:spacing w:after="0"/>
              <w:jc w:val="left"/>
            </w:pPr>
            <w:r>
              <w:rPr>
                <w:sz w:val="20"/>
                <w:szCs w:val="20"/>
              </w:rPr>
              <w:t xml:space="preserve">Modèle moyen sans pertes (retenu)</w:t>
            </w:r>
          </w:p>
        </w:tc>
        <w:tc>
          <w:tcPr>
            <w:tcW w:type="dxa" w:w="1300"/>
            <w:tcMar>
              <w:top w:type="dxa" w:w="50"/>
              <w:left w:type="dxa" w:w="90"/>
              <w:bottom w:type="dxa" w:w="50"/>
              <w:right w:type="dxa" w:w="90"/>
            </w:tcMar>
            <w:vAlign w:val="center"/>
          </w:tcPr>
          <w:p>
            <w:pPr>
              <w:spacing w:after="0"/>
              <w:jc w:val="center"/>
            </w:pPr>
            <w:r>
              <w:rPr>
                <w:sz w:val="20"/>
                <w:szCs w:val="20"/>
              </w:rPr>
              <w:t xml:space="preserve">0,155951</w:t>
            </w:r>
          </w:p>
        </w:tc>
        <w:tc>
          <w:tcPr>
            <w:tcW w:type="dxa" w:w="1300"/>
            <w:tcMar>
              <w:top w:type="dxa" w:w="50"/>
              <w:left w:type="dxa" w:w="90"/>
              <w:bottom w:type="dxa" w:w="50"/>
              <w:right w:type="dxa" w:w="90"/>
            </w:tcMar>
            <w:vAlign w:val="center"/>
          </w:tcPr>
          <w:p>
            <w:pPr>
              <w:spacing w:after="0"/>
              <w:jc w:val="center"/>
            </w:pPr>
            <w:r>
              <w:rPr>
                <w:sz w:val="20"/>
                <w:szCs w:val="20"/>
              </w:rPr>
              <w:t xml:space="preserve">1,857541</w:t>
            </w:r>
          </w:p>
        </w:tc>
        <w:tc>
          <w:tcPr>
            <w:tcW w:type="dxa" w:w="1300"/>
            <w:tcMar>
              <w:top w:type="dxa" w:w="50"/>
              <w:left w:type="dxa" w:w="90"/>
              <w:bottom w:type="dxa" w:w="50"/>
              <w:right w:type="dxa" w:w="90"/>
            </w:tcMar>
            <w:vAlign w:val="center"/>
          </w:tcPr>
          <w:p>
            <w:pPr>
              <w:spacing w:after="0"/>
              <w:jc w:val="center"/>
            </w:pPr>
            <w:r>
              <w:rPr>
                <w:sz w:val="20"/>
                <w:szCs w:val="20"/>
              </w:rPr>
              <w:t xml:space="preserve">409,69</w:t>
            </w:r>
          </w:p>
        </w:tc>
        <w:tc>
          <w:tcPr>
            <w:tcW w:type="dxa" w:w="1300"/>
            <w:tcMar>
              <w:top w:type="dxa" w:w="50"/>
              <w:left w:type="dxa" w:w="90"/>
              <w:bottom w:type="dxa" w:w="50"/>
              <w:right w:type="dxa" w:w="90"/>
            </w:tcMar>
            <w:vAlign w:val="center"/>
          </w:tcPr>
          <w:p>
            <w:pPr>
              <w:spacing w:after="0"/>
              <w:jc w:val="center"/>
            </w:pPr>
            <w:r>
              <w:rPr>
                <w:sz w:val="20"/>
                <w:szCs w:val="20"/>
              </w:rPr>
              <w:t xml:space="preserve">200,0</w:t>
            </w:r>
          </w:p>
        </w:tc>
        <w:tc>
          <w:tcPr>
            <w:tcW w:type="dxa" w:w="1400"/>
            <w:tcMar>
              <w:top w:type="dxa" w:w="50"/>
              <w:left w:type="dxa" w:w="90"/>
              <w:bottom w:type="dxa" w:w="50"/>
              <w:right w:type="dxa" w:w="90"/>
            </w:tcMar>
            <w:vAlign w:val="center"/>
          </w:tcPr>
          <w:p>
            <w:pPr>
              <w:spacing w:after="0"/>
              <w:jc w:val="center"/>
            </w:pPr>
            <w:r>
              <w:rPr>
                <w:sz w:val="20"/>
                <w:szCs w:val="20"/>
              </w:rPr>
              <w:t xml:space="preserve">0,09391</w:t>
            </w:r>
          </w:p>
        </w:tc>
      </w:tr>
      <w:tr>
        <w:trPr>
          <w:cantSplit/>
          <w:tblHeader w:val="false"/>
        </w:trPr>
        <w:tc>
          <w:tcPr>
            <w:tcW w:type="dxa" w:w="3038"/>
            <w:tcMar>
              <w:top w:type="dxa" w:w="50"/>
              <w:left w:type="dxa" w:w="90"/>
              <w:bottom w:type="dxa" w:w="50"/>
              <w:right w:type="dxa" w:w="90"/>
            </w:tcMar>
            <w:vAlign w:val="center"/>
          </w:tcPr>
          <w:p>
            <w:pPr>
              <w:spacing w:after="0"/>
              <w:jc w:val="left"/>
            </w:pPr>
            <w:r>
              <w:rPr>
                <w:sz w:val="20"/>
                <w:szCs w:val="20"/>
              </w:rPr>
              <w:t xml:space="preserve">Modèle moyen avec pertes</w:t>
            </w:r>
          </w:p>
        </w:tc>
        <w:tc>
          <w:tcPr>
            <w:tcW w:type="dxa" w:w="1300"/>
            <w:tcMar>
              <w:top w:type="dxa" w:w="50"/>
              <w:left w:type="dxa" w:w="90"/>
              <w:bottom w:type="dxa" w:w="50"/>
              <w:right w:type="dxa" w:w="90"/>
            </w:tcMar>
            <w:vAlign w:val="center"/>
          </w:tcPr>
          <w:p>
            <w:pPr>
              <w:spacing w:after="0"/>
              <w:jc w:val="center"/>
            </w:pPr>
            <w:r>
              <w:rPr>
                <w:sz w:val="20"/>
                <w:szCs w:val="20"/>
              </w:rPr>
              <w:t xml:space="preserve">0,15554</w:t>
            </w:r>
          </w:p>
        </w:tc>
        <w:tc>
          <w:tcPr>
            <w:tcW w:type="dxa" w:w="1300"/>
            <w:tcMar>
              <w:top w:type="dxa" w:w="50"/>
              <w:left w:type="dxa" w:w="90"/>
              <w:bottom w:type="dxa" w:w="50"/>
              <w:right w:type="dxa" w:w="90"/>
            </w:tcMar>
            <w:vAlign w:val="center"/>
          </w:tcPr>
          <w:p>
            <w:pPr>
              <w:spacing w:after="0"/>
              <w:jc w:val="center"/>
            </w:pPr>
            <w:r>
              <w:rPr>
                <w:sz w:val="20"/>
                <w:szCs w:val="20"/>
              </w:rPr>
              <w:t xml:space="preserve">1,84066</w:t>
            </w:r>
          </w:p>
        </w:tc>
        <w:tc>
          <w:tcPr>
            <w:tcW w:type="dxa" w:w="1300"/>
            <w:tcMar>
              <w:top w:type="dxa" w:w="50"/>
              <w:left w:type="dxa" w:w="90"/>
              <w:bottom w:type="dxa" w:w="50"/>
              <w:right w:type="dxa" w:w="90"/>
            </w:tcMar>
            <w:vAlign w:val="center"/>
          </w:tcPr>
          <w:p>
            <w:pPr>
              <w:spacing w:after="0"/>
              <w:jc w:val="center"/>
            </w:pPr>
            <w:r>
              <w:rPr>
                <w:sz w:val="20"/>
                <w:szCs w:val="20"/>
              </w:rPr>
              <w:t xml:space="preserve">412,95</w:t>
            </w:r>
          </w:p>
        </w:tc>
        <w:tc>
          <w:tcPr>
            <w:tcW w:type="dxa" w:w="1300"/>
            <w:tcMar>
              <w:top w:type="dxa" w:w="50"/>
              <w:left w:type="dxa" w:w="90"/>
              <w:bottom w:type="dxa" w:w="50"/>
              <w:right w:type="dxa" w:w="90"/>
            </w:tcMar>
            <w:vAlign w:val="center"/>
          </w:tcPr>
          <w:p>
            <w:pPr>
              <w:spacing w:after="0"/>
              <w:jc w:val="center"/>
            </w:pPr>
            <w:r>
              <w:rPr>
                <w:sz w:val="20"/>
                <w:szCs w:val="20"/>
              </w:rPr>
              <w:t xml:space="preserve">197,2</w:t>
            </w:r>
          </w:p>
        </w:tc>
        <w:tc>
          <w:tcPr>
            <w:tcW w:type="dxa" w:w="1400"/>
            <w:tcMar>
              <w:top w:type="dxa" w:w="50"/>
              <w:left w:type="dxa" w:w="90"/>
              <w:bottom w:type="dxa" w:w="50"/>
              <w:right w:type="dxa" w:w="90"/>
            </w:tcMar>
            <w:vAlign w:val="center"/>
          </w:tcPr>
          <w:p>
            <w:pPr>
              <w:spacing w:after="0"/>
              <w:jc w:val="center"/>
            </w:pPr>
            <w:r>
              <w:rPr>
                <w:sz w:val="20"/>
                <w:szCs w:val="20"/>
              </w:rPr>
              <w:t xml:space="preserve">0,09474</w:t>
            </w:r>
          </w:p>
        </w:tc>
      </w:tr>
      <w:tr>
        <w:trPr>
          <w:cantSplit/>
          <w:tblHeader w:val="false"/>
        </w:trPr>
        <w:tc>
          <w:tcPr>
            <w:tcW w:type="dxa" w:w="3038"/>
            <w:tcMar>
              <w:top w:type="dxa" w:w="50"/>
              <w:left w:type="dxa" w:w="90"/>
              <w:bottom w:type="dxa" w:w="50"/>
              <w:right w:type="dxa" w:w="90"/>
            </w:tcMar>
            <w:vAlign w:val="center"/>
          </w:tcPr>
          <w:p>
            <w:pPr>
              <w:spacing w:after="0"/>
              <w:jc w:val="left"/>
            </w:pPr>
            <w:r>
              <w:rPr>
                <w:sz w:val="20"/>
                <w:szCs w:val="20"/>
              </w:rPr>
              <w:t xml:space="preserve">Circuit commuté</w:t>
            </w:r>
          </w:p>
        </w:tc>
        <w:tc>
          <w:tcPr>
            <w:tcW w:type="dxa" w:w="1300"/>
            <w:tcMar>
              <w:top w:type="dxa" w:w="50"/>
              <w:left w:type="dxa" w:w="90"/>
              <w:bottom w:type="dxa" w:w="50"/>
              <w:right w:type="dxa" w:w="90"/>
            </w:tcMar>
            <w:vAlign w:val="center"/>
          </w:tcPr>
          <w:p>
            <w:pPr>
              <w:spacing w:after="0"/>
              <w:jc w:val="center"/>
            </w:pPr>
            <w:r>
              <w:rPr>
                <w:sz w:val="20"/>
                <w:szCs w:val="20"/>
              </w:rPr>
              <w:t xml:space="preserve">0,14410</w:t>
            </w:r>
          </w:p>
        </w:tc>
        <w:tc>
          <w:tcPr>
            <w:tcW w:type="dxa" w:w="1300"/>
            <w:tcMar>
              <w:top w:type="dxa" w:w="50"/>
              <w:left w:type="dxa" w:w="90"/>
              <w:bottom w:type="dxa" w:w="50"/>
              <w:right w:type="dxa" w:w="90"/>
            </w:tcMar>
            <w:vAlign w:val="center"/>
          </w:tcPr>
          <w:p>
            <w:pPr>
              <w:spacing w:after="0"/>
              <w:jc w:val="center"/>
            </w:pPr>
            <w:r>
              <w:rPr>
                <w:sz w:val="20"/>
                <w:szCs w:val="20"/>
              </w:rPr>
              <w:t xml:space="preserve">1,84071</w:t>
            </w:r>
          </w:p>
        </w:tc>
        <w:tc>
          <w:tcPr>
            <w:tcW w:type="dxa" w:w="1300"/>
            <w:tcMar>
              <w:top w:type="dxa" w:w="50"/>
              <w:left w:type="dxa" w:w="90"/>
              <w:bottom w:type="dxa" w:w="50"/>
              <w:right w:type="dxa" w:w="90"/>
            </w:tcMar>
            <w:vAlign w:val="center"/>
          </w:tcPr>
          <w:p>
            <w:pPr>
              <w:spacing w:after="0"/>
              <w:jc w:val="center"/>
            </w:pPr>
            <w:r>
              <w:rPr>
                <w:sz w:val="20"/>
                <w:szCs w:val="20"/>
              </w:rPr>
              <w:t xml:space="preserve">412,94</w:t>
            </w:r>
          </w:p>
        </w:tc>
        <w:tc>
          <w:tcPr>
            <w:tcW w:type="dxa" w:w="1300"/>
            <w:tcMar>
              <w:top w:type="dxa" w:w="50"/>
              <w:left w:type="dxa" w:w="90"/>
              <w:bottom w:type="dxa" w:w="50"/>
              <w:right w:type="dxa" w:w="90"/>
            </w:tcMar>
            <w:vAlign w:val="center"/>
          </w:tcPr>
          <w:p>
            <w:pPr>
              <w:spacing w:after="0"/>
              <w:jc w:val="center"/>
            </w:pPr>
            <w:r>
              <w:rPr>
                <w:sz w:val="20"/>
                <w:szCs w:val="20"/>
              </w:rPr>
              <w:t xml:space="preserve">197,2</w:t>
            </w:r>
          </w:p>
        </w:tc>
        <w:tc>
          <w:tcPr>
            <w:tcW w:type="dxa" w:w="1400"/>
            <w:tcMar>
              <w:top w:type="dxa" w:w="50"/>
              <w:left w:type="dxa" w:w="90"/>
              <w:bottom w:type="dxa" w:w="50"/>
              <w:right w:type="dxa" w:w="90"/>
            </w:tcMar>
            <w:vAlign w:val="center"/>
          </w:tcPr>
          <w:p>
            <w:pPr>
              <w:spacing w:after="0"/>
              <w:jc w:val="center"/>
            </w:pPr>
            <w:r>
              <w:rPr>
                <w:sz w:val="20"/>
                <w:szCs w:val="20"/>
              </w:rPr>
              <w:t xml:space="preserve">0,10226</w:t>
            </w:r>
          </w:p>
        </w:tc>
      </w:tr>
    </w:tbl>
    <w:p>
      <w:pPr>
        <w:spacing w:after="120" w:before="120"/>
        <w:jc w:val="both"/>
      </w:pPr>
      <w:r>
        <w:t xml:space="preserve">K</w:t>
      </w:r>
      <w:r>
        <w:rPr>
          <w:vertAlign w:val="subscript"/>
        </w:rPr>
        <w:t xml:space="preserve">0</w:t>
      </w:r>
      <w:r>
        <w:t xml:space="preserve"> est pris, pour chaque réponse, égal à sa propre valeur finale divisée par E (98,60 V pour E = 0,5 avec pertes). Les pertes changent K</w:t>
      </w:r>
      <w:r>
        <w:rPr>
          <w:vertAlign w:val="subscript"/>
        </w:rPr>
        <w:t xml:space="preserve">p</w:t>
      </w:r>
      <w:r>
        <w:t xml:space="preserve"> de 0,9 %. Le circuit commuté donne un retard apparent plus court de 11,4 µs que le modèle moyen avec pertes, qui a la même valeur finale : c'est exactement un quart de période de découpage. Le MOSFET conduit au début de chaque période, si bien que la tension appliquée a son centre de gravité à D·T</w:t>
      </w:r>
      <w:r>
        <w:rPr>
          <w:vertAlign w:val="subscript"/>
        </w:rPr>
        <w:t xml:space="preserve">sw</w:t>
      </w:r>
      <w:r>
        <w:t xml:space="preserve">/2 du début de la période, contre T</w:t>
      </w:r>
      <w:r>
        <w:rPr>
          <w:vertAlign w:val="subscript"/>
        </w:rPr>
        <w:t xml:space="preserve">sw</w:t>
      </w:r>
      <w:r>
        <w:t xml:space="preserve">/2 dans le modèle moyen ; l'avance vaut (1 − D)·T</w:t>
      </w:r>
      <w:r>
        <w:rPr>
          <w:vertAlign w:val="subscript"/>
        </w:rPr>
        <w:t xml:space="preserve">sw</w:t>
      </w:r>
      <w:r>
        <w:t xml:space="preserve">/2 = 11,4 µs pour D = 0,5. Cet écart dépend de la phase de la porteuse à l'instant de l'échelon ; le modèle moyen n'en dépend pas, et c'est lui qui sert au calcul. Avec les gains tirés du circuit commuté (+8,9 % sur K</w:t>
      </w:r>
      <w:r>
        <w:rPr>
          <w:vertAlign w:val="subscript"/>
        </w:rPr>
        <w:t xml:space="preserve">p</w:t>
      </w:r>
      <w:r>
        <w:t xml:space="preserve">), la marge de phase nominale serait de 28,8° au lieu de 32,0°.</w:t>
      </w:r>
    </w:p>
    <w:p>
      <w:pPr>
        <w:pStyle w:val="Heading1"/>
      </w:pPr>
      <w:r>
        <w:t xml:space="preserve">5. Calcul des gains</w:t>
      </w:r>
    </w:p>
    <w:p>
      <w:pPr>
        <w:spacing w:after="120" w:line="276"/>
        <w:jc w:val="both"/>
      </w:pPr>
      <w:r>
        <w:t xml:space="preserve">La table 1 de la note de Mudry (paramètres obtenus à partir d'une réponse indicielle, ligne PID) donne :</w:t>
      </w:r>
    </w:p>
    <w:p>
      <w:pPr>
        <w:spacing w:after="140" w:before="100"/>
        <w:jc w:val="center"/>
      </w:pPr>
      <m:oMath>
        <m:sSub>
          <m:sSubPr/>
          <m:e>
            <m:r>
              <m:t>K</m:t>
            </m:r>
          </m:e>
          <m:sub>
            <m:r>
              <m:t>p</m:t>
            </m:r>
          </m:sub>
        </m:sSub>
        <m:r>
          <m:t>=</m:t>
        </m:r>
        <m:f>
          <m:num>
            <m:r>
              <m:t>1,2</m:t>
            </m:r>
          </m:num>
          <m:den>
            <m:r>
              <m:t>p </m:t>
            </m:r>
            <m:sSub>
              <m:sSubPr/>
              <m:e>
                <m:r>
                  <m:t>L</m:t>
                </m:r>
              </m:e>
              <m:sub>
                <m:r>
                  <m:t>a</m:t>
                </m:r>
              </m:sub>
            </m:sSub>
            <m:r>
              <m:t> </m:t>
            </m:r>
            <m:sSub>
              <m:sSubPr/>
              <m:e>
                <m:r>
                  <m:t>K</m:t>
                </m:r>
              </m:e>
              <m:sub>
                <m:r>
                  <m:t>0</m:t>
                </m:r>
              </m:sub>
            </m:sSub>
          </m:den>
        </m:f>
        <m:r>
          <m:t>,        </m:t>
        </m:r>
        <m:sSub>
          <m:sSubPr/>
          <m:e>
            <m:r>
              <m:t>T</m:t>
            </m:r>
          </m:e>
          <m:sub>
            <m:r>
              <m:t>i</m:t>
            </m:r>
          </m:sub>
        </m:sSub>
        <m:r>
          <m:t>=2 </m:t>
        </m:r>
        <m:sSub>
          <m:sSubPr/>
          <m:e>
            <m:r>
              <m:t>L</m:t>
            </m:r>
          </m:e>
          <m:sub>
            <m:r>
              <m:t>a</m:t>
            </m:r>
          </m:sub>
        </m:sSub>
        <m:r>
          <m:t>,        </m:t>
        </m:r>
        <m:sSub>
          <m:sSubPr/>
          <m:e>
            <m:r>
              <m:t>T</m:t>
            </m:r>
          </m:e>
          <m:sub>
            <m:r>
              <m:t>d</m:t>
            </m:r>
          </m:sub>
        </m:sSub>
        <m:r>
          <m:t>=0,5 </m:t>
        </m:r>
        <m:sSub>
          <m:sSubPr/>
          <m:e>
            <m:r>
              <m:t>L</m:t>
            </m:r>
          </m:e>
          <m:sub>
            <m:r>
              <m:t>a</m:t>
            </m:r>
          </m:sub>
        </m:sSub>
      </m:oMath>
    </w:p>
    <w:p>
      <w:pPr>
        <w:keepNext/>
        <w:spacing w:after="60" w:before="160"/>
        <w:jc w:val="left"/>
      </w:pPr>
      <w:r>
        <w:rPr>
          <w:b/>
          <w:bCs/>
          <w:sz w:val="20"/>
          <w:szCs w:val="20"/>
        </w:rPr>
        <w:t xml:space="preserve">Tableau 7. Application numérique</w:t>
      </w:r>
    </w:p>
    <w:tbl>
      <w:tblPr>
        <w:tblW w:type="dxa" w:w="9638"/>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2000"/>
        <w:gridCol w:w="4800"/>
        <w:gridCol w:w="2838"/>
      </w:tblGrid>
      <w:tr>
        <w:trPr>
          <w:cantSplit/>
          <w:tblHeader/>
        </w:trPr>
        <w:tc>
          <w:tcPr>
            <w:tcW w:type="dxa" w:w="2000"/>
            <w:shd w:fill="DCE6F2" w:color="auto" w:val="clear"/>
            <w:tcMar>
              <w:top w:type="dxa" w:w="50"/>
              <w:left w:type="dxa" w:w="90"/>
              <w:bottom w:type="dxa" w:w="50"/>
              <w:right w:type="dxa" w:w="90"/>
            </w:tcMar>
            <w:vAlign w:val="center"/>
          </w:tcPr>
          <w:p>
            <w:pPr>
              <w:spacing w:after="0"/>
              <w:jc w:val="left"/>
            </w:pPr>
            <w:r>
              <w:rPr>
                <w:b/>
                <w:bCs/>
                <w:sz w:val="20"/>
                <w:szCs w:val="20"/>
              </w:rPr>
              <w:t xml:space="preserve">Grandeur</w:t>
            </w:r>
          </w:p>
        </w:tc>
        <w:tc>
          <w:tcPr>
            <w:tcW w:type="dxa" w:w="4800"/>
            <w:shd w:fill="DCE6F2" w:color="auto" w:val="clear"/>
            <w:tcMar>
              <w:top w:type="dxa" w:w="50"/>
              <w:left w:type="dxa" w:w="90"/>
              <w:bottom w:type="dxa" w:w="50"/>
              <w:right w:type="dxa" w:w="90"/>
            </w:tcMar>
            <w:vAlign w:val="center"/>
          </w:tcPr>
          <w:p>
            <w:pPr>
              <w:spacing w:after="0"/>
              <w:jc w:val="left"/>
            </w:pPr>
            <w:r>
              <w:rPr>
                <w:b/>
                <w:bCs/>
                <w:sz w:val="20"/>
                <w:szCs w:val="20"/>
              </w:rPr>
              <w:t xml:space="preserve">Application numérique</w:t>
            </w:r>
          </w:p>
        </w:tc>
        <w:tc>
          <w:tcPr>
            <w:tcW w:type="dxa" w:w="2838"/>
            <w:shd w:fill="DCE6F2" w:color="auto" w:val="clear"/>
            <w:tcMar>
              <w:top w:type="dxa" w:w="50"/>
              <w:left w:type="dxa" w:w="90"/>
              <w:bottom w:type="dxa" w:w="50"/>
              <w:right w:type="dxa" w:w="90"/>
            </w:tcMar>
            <w:vAlign w:val="center"/>
          </w:tcPr>
          <w:p>
            <w:pPr>
              <w:spacing w:after="0"/>
              <w:jc w:val="left"/>
            </w:pPr>
            <w:r>
              <w:rPr>
                <w:b/>
                <w:bCs/>
                <w:sz w:val="20"/>
                <w:szCs w:val="20"/>
              </w:rPr>
              <w:t xml:space="preserve">Résultat</w:t>
            </w:r>
          </w:p>
        </w:tc>
      </w:tr>
      <w:tr>
        <w:trPr>
          <w:cantSplit/>
          <w:tblHeader w:val="false"/>
        </w:trPr>
        <w:tc>
          <w:tcPr>
            <w:tcW w:type="dxa" w:w="2000"/>
            <w:tcMar>
              <w:top w:type="dxa" w:w="50"/>
              <w:left w:type="dxa" w:w="90"/>
              <w:bottom w:type="dxa" w:w="50"/>
              <w:right w:type="dxa" w:w="90"/>
            </w:tcMar>
            <w:vAlign w:val="center"/>
          </w:tcPr>
          <w:p>
            <w:pPr>
              <w:spacing w:after="0"/>
              <w:jc w:val="left"/>
            </w:pPr>
            <w:r>
              <w:rPr>
                <w:sz w:val="20"/>
                <w:szCs w:val="20"/>
              </w:rPr>
              <w:t xml:space="preserve">K</w:t>
            </w:r>
            <w:r>
              <w:rPr>
                <w:sz w:val="20"/>
                <w:szCs w:val="20"/>
                <w:vertAlign w:val="subscript"/>
              </w:rPr>
              <w:t xml:space="preserve">p</w:t>
            </w:r>
          </w:p>
        </w:tc>
        <w:tc>
          <w:tcPr>
            <w:tcW w:type="dxa" w:w="4800"/>
            <w:tcMar>
              <w:top w:type="dxa" w:w="50"/>
              <w:left w:type="dxa" w:w="90"/>
              <w:bottom w:type="dxa" w:w="50"/>
              <w:right w:type="dxa" w:w="90"/>
            </w:tcMar>
            <w:vAlign w:val="center"/>
          </w:tcPr>
          <w:p>
            <w:pPr>
              <w:spacing w:after="0"/>
              <w:jc w:val="left"/>
            </w:pPr>
            <w:r>
              <w:rPr>
                <w:sz w:val="20"/>
                <w:szCs w:val="20"/>
              </w:rPr>
              <w:t xml:space="preserve">1,2 / (409,69 × 1,55951·10</w:t>
            </w:r>
            <w:r>
              <w:rPr>
                <w:sz w:val="20"/>
                <w:szCs w:val="20"/>
                <w:vertAlign w:val="superscript"/>
              </w:rPr>
              <w:t xml:space="preserve">−4</w:t>
            </w:r>
            <w:r>
              <w:rPr>
                <w:sz w:val="20"/>
                <w:szCs w:val="20"/>
              </w:rPr>
              <w:t xml:space="preserve"> × 200)</w:t>
            </w:r>
          </w:p>
        </w:tc>
        <w:tc>
          <w:tcPr>
            <w:tcW w:type="dxa" w:w="2838"/>
            <w:tcMar>
              <w:top w:type="dxa" w:w="50"/>
              <w:left w:type="dxa" w:w="90"/>
              <w:bottom w:type="dxa" w:w="50"/>
              <w:right w:type="dxa" w:w="90"/>
            </w:tcMar>
            <w:vAlign w:val="center"/>
          </w:tcPr>
          <w:p>
            <w:pPr>
              <w:spacing w:after="0"/>
              <w:jc w:val="left"/>
            </w:pPr>
            <w:r>
              <w:rPr>
                <w:sz w:val="20"/>
                <w:szCs w:val="20"/>
              </w:rPr>
              <w:t xml:space="preserve">0,093910</w:t>
            </w:r>
          </w:p>
        </w:tc>
      </w:tr>
      <w:tr>
        <w:trPr>
          <w:cantSplit/>
          <w:tblHeader w:val="false"/>
        </w:trPr>
        <w:tc>
          <w:tcPr>
            <w:tcW w:type="dxa" w:w="2000"/>
            <w:tcMar>
              <w:top w:type="dxa" w:w="50"/>
              <w:left w:type="dxa" w:w="90"/>
              <w:bottom w:type="dxa" w:w="50"/>
              <w:right w:type="dxa" w:w="90"/>
            </w:tcMar>
            <w:vAlign w:val="center"/>
          </w:tcPr>
          <w:p>
            <w:pPr>
              <w:spacing w:after="0"/>
              <w:jc w:val="left"/>
            </w:pPr>
            <w:r>
              <w:rPr>
                <w:sz w:val="20"/>
                <w:szCs w:val="20"/>
              </w:rPr>
              <w:t xml:space="preserve">T</w:t>
            </w:r>
            <w:r>
              <w:rPr>
                <w:sz w:val="20"/>
                <w:szCs w:val="20"/>
                <w:vertAlign w:val="subscript"/>
              </w:rPr>
              <w:t xml:space="preserve">i</w:t>
            </w:r>
          </w:p>
        </w:tc>
        <w:tc>
          <w:tcPr>
            <w:tcW w:type="dxa" w:w="4800"/>
            <w:tcMar>
              <w:top w:type="dxa" w:w="50"/>
              <w:left w:type="dxa" w:w="90"/>
              <w:bottom w:type="dxa" w:w="50"/>
              <w:right w:type="dxa" w:w="90"/>
            </w:tcMar>
            <w:vAlign w:val="center"/>
          </w:tcPr>
          <w:p>
            <w:pPr>
              <w:spacing w:after="0"/>
              <w:jc w:val="left"/>
            </w:pPr>
            <w:r>
              <w:rPr>
                <w:sz w:val="20"/>
                <w:szCs w:val="20"/>
              </w:rPr>
              <w:t xml:space="preserve">2 × 0,155951 ms</w:t>
            </w:r>
          </w:p>
        </w:tc>
        <w:tc>
          <w:tcPr>
            <w:tcW w:type="dxa" w:w="2838"/>
            <w:tcMar>
              <w:top w:type="dxa" w:w="50"/>
              <w:left w:type="dxa" w:w="90"/>
              <w:bottom w:type="dxa" w:w="50"/>
              <w:right w:type="dxa" w:w="90"/>
            </w:tcMar>
            <w:vAlign w:val="center"/>
          </w:tcPr>
          <w:p>
            <w:pPr>
              <w:spacing w:after="0"/>
              <w:jc w:val="left"/>
            </w:pPr>
            <w:r>
              <w:rPr>
                <w:sz w:val="20"/>
                <w:szCs w:val="20"/>
              </w:rPr>
              <w:t xml:space="preserve">0,311901 ms</w:t>
            </w:r>
          </w:p>
        </w:tc>
      </w:tr>
      <w:tr>
        <w:trPr>
          <w:cantSplit/>
          <w:tblHeader w:val="false"/>
        </w:trPr>
        <w:tc>
          <w:tcPr>
            <w:tcW w:type="dxa" w:w="2000"/>
            <w:tcMar>
              <w:top w:type="dxa" w:w="50"/>
              <w:left w:type="dxa" w:w="90"/>
              <w:bottom w:type="dxa" w:w="50"/>
              <w:right w:type="dxa" w:w="90"/>
            </w:tcMar>
            <w:vAlign w:val="center"/>
          </w:tcPr>
          <w:p>
            <w:pPr>
              <w:spacing w:after="0"/>
              <w:jc w:val="left"/>
            </w:pPr>
            <w:r>
              <w:rPr>
                <w:sz w:val="20"/>
                <w:szCs w:val="20"/>
              </w:rPr>
              <w:t xml:space="preserve">T</w:t>
            </w:r>
            <w:r>
              <w:rPr>
                <w:sz w:val="20"/>
                <w:szCs w:val="20"/>
                <w:vertAlign w:val="subscript"/>
              </w:rPr>
              <w:t xml:space="preserve">d</w:t>
            </w:r>
          </w:p>
        </w:tc>
        <w:tc>
          <w:tcPr>
            <w:tcW w:type="dxa" w:w="4800"/>
            <w:tcMar>
              <w:top w:type="dxa" w:w="50"/>
              <w:left w:type="dxa" w:w="90"/>
              <w:bottom w:type="dxa" w:w="50"/>
              <w:right w:type="dxa" w:w="90"/>
            </w:tcMar>
            <w:vAlign w:val="center"/>
          </w:tcPr>
          <w:p>
            <w:pPr>
              <w:spacing w:after="0"/>
              <w:jc w:val="left"/>
            </w:pPr>
            <w:r>
              <w:rPr>
                <w:sz w:val="20"/>
                <w:szCs w:val="20"/>
              </w:rPr>
              <w:t xml:space="preserve">0,5 × 0,155951 ms</w:t>
            </w:r>
          </w:p>
        </w:tc>
        <w:tc>
          <w:tcPr>
            <w:tcW w:type="dxa" w:w="2838"/>
            <w:tcMar>
              <w:top w:type="dxa" w:w="50"/>
              <w:left w:type="dxa" w:w="90"/>
              <w:bottom w:type="dxa" w:w="50"/>
              <w:right w:type="dxa" w:w="90"/>
            </w:tcMar>
            <w:vAlign w:val="center"/>
          </w:tcPr>
          <w:p>
            <w:pPr>
              <w:spacing w:after="0"/>
              <w:jc w:val="left"/>
            </w:pPr>
            <w:r>
              <w:rPr>
                <w:sz w:val="20"/>
                <w:szCs w:val="20"/>
              </w:rPr>
              <w:t xml:space="preserve">0,077975 ms</w:t>
            </w:r>
          </w:p>
        </w:tc>
      </w:tr>
    </w:tbl>
    <w:p>
      <w:pPr>
        <w:spacing w:after="120" w:before="120"/>
        <w:jc w:val="both"/>
      </w:pPr>
      <w:r>
        <w:t xml:space="preserve">K</w:t>
      </w:r>
      <w:r>
        <w:rPr>
          <w:vertAlign w:val="subscript"/>
        </w:rPr>
        <w:t xml:space="preserve">p</w:t>
      </w:r>
      <w:r>
        <w:t xml:space="preserve"> s'exprime en unité de rapport cyclique par volt : une erreur de 1 V produit une correction proportionnelle de 0,094 sur le rapport cyclique.</w:t>
      </w:r>
    </w:p>
    <w:p>
      <w:pPr>
        <w:pStyle w:val="Heading1"/>
      </w:pPr>
      <w:r>
        <w:t xml:space="preserve">6. Période d'échantillonnage du régulateur</w:t>
      </w:r>
    </w:p>
    <w:p>
      <w:pPr>
        <w:spacing w:after="120" w:line="276"/>
        <w:jc w:val="both"/>
      </w:pPr>
      <w:r>
        <w:t xml:space="preserve">Le régulateur est discret. Sa période T</w:t>
      </w:r>
      <w:r>
        <w:rPr>
          <w:vertAlign w:val="subscript"/>
        </w:rPr>
        <w:t xml:space="preserve">c</w:t>
      </w:r>
      <w:r>
        <w:t xml:space="preserve"> doit être un multiple entier du pas du powergui, 1/(22 000 × 1 200) s, pour que chaque échantillon tombe sur un instant de calcul du circuit. Elle doit aussi rester petite devant la dynamique réglée pour que les gains calculés en continu restent valables. Trois valeurs ont été comparées sur le banc, avec les gains de la section 5 et le filtre de la section 7.2 :</w:t>
      </w:r>
    </w:p>
    <w:p>
      <w:pPr>
        <w:keepNext/>
        <w:spacing w:after="60" w:before="160"/>
        <w:jc w:val="left"/>
      </w:pPr>
      <w:r>
        <w:rPr>
          <w:b/>
          <w:bCs/>
          <w:sz w:val="20"/>
          <w:szCs w:val="20"/>
        </w:rPr>
        <w:t xml:space="preserve">Tableau 8. Choix de la période d'échantillonnage</w:t>
      </w:r>
    </w:p>
    <w:tbl>
      <w:tblPr>
        <w:tblW w:type="dxa" w:w="9638"/>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1900"/>
        <w:gridCol w:w="1150"/>
        <w:gridCol w:w="2050"/>
        <w:gridCol w:w="900"/>
        <w:gridCol w:w="1200"/>
        <w:gridCol w:w="2438"/>
      </w:tblGrid>
      <w:tr>
        <w:trPr>
          <w:cantSplit/>
          <w:tblHeader/>
        </w:trPr>
        <w:tc>
          <w:tcPr>
            <w:tcW w:type="dxa" w:w="1900"/>
            <w:shd w:fill="DCE6F2" w:color="auto" w:val="clear"/>
            <w:tcMar>
              <w:top w:type="dxa" w:w="50"/>
              <w:left w:type="dxa" w:w="90"/>
              <w:bottom w:type="dxa" w:w="50"/>
              <w:right w:type="dxa" w:w="90"/>
            </w:tcMar>
            <w:vAlign w:val="center"/>
          </w:tcPr>
          <w:p>
            <w:pPr>
              <w:spacing w:after="0"/>
              <w:jc w:val="left"/>
            </w:pPr>
            <w:r>
              <w:rPr>
                <w:b/>
                <w:bCs/>
                <w:sz w:val="20"/>
                <w:szCs w:val="20"/>
              </w:rPr>
              <w:t xml:space="preserve">Période</w:t>
            </w:r>
          </w:p>
        </w:tc>
        <w:tc>
          <w:tcPr>
            <w:tcW w:type="dxa" w:w="1150"/>
            <w:shd w:fill="DCE6F2" w:color="auto" w:val="clear"/>
            <w:tcMar>
              <w:top w:type="dxa" w:w="50"/>
              <w:left w:type="dxa" w:w="90"/>
              <w:bottom w:type="dxa" w:w="50"/>
              <w:right w:type="dxa" w:w="90"/>
            </w:tcMar>
            <w:vAlign w:val="center"/>
          </w:tcPr>
          <w:p>
            <w:pPr>
              <w:spacing w:after="0"/>
              <w:jc w:val="left"/>
            </w:pPr>
            <w:r>
              <w:rPr>
                <w:b/>
                <w:bCs/>
                <w:sz w:val="20"/>
                <w:szCs w:val="20"/>
              </w:rPr>
              <w:t xml:space="preserve">Pas du powergui</w:t>
            </w:r>
          </w:p>
        </w:tc>
        <w:tc>
          <w:tcPr>
            <w:tcW w:type="dxa" w:w="2050"/>
            <w:shd w:fill="DCE6F2" w:color="auto" w:val="clear"/>
            <w:tcMar>
              <w:top w:type="dxa" w:w="50"/>
              <w:left w:type="dxa" w:w="90"/>
              <w:bottom w:type="dxa" w:w="50"/>
              <w:right w:type="dxa" w:w="90"/>
            </w:tcMar>
            <w:vAlign w:val="center"/>
          </w:tcPr>
          <w:p>
            <w:pPr>
              <w:spacing w:after="0"/>
              <w:jc w:val="left"/>
            </w:pPr>
            <w:r>
              <w:rPr>
                <w:b/>
                <w:bCs/>
                <w:sz w:val="20"/>
                <w:szCs w:val="20"/>
              </w:rPr>
              <w:t xml:space="preserve">Lien avec la MLI</w:t>
            </w:r>
          </w:p>
        </w:tc>
        <w:tc>
          <w:tcPr>
            <w:tcW w:type="dxa" w:w="900"/>
            <w:shd w:fill="DCE6F2" w:color="auto" w:val="clear"/>
            <w:tcMar>
              <w:top w:type="dxa" w:w="50"/>
              <w:left w:type="dxa" w:w="90"/>
              <w:bottom w:type="dxa" w:w="50"/>
              <w:right w:type="dxa" w:w="90"/>
            </w:tcMar>
            <w:vAlign w:val="center"/>
          </w:tcPr>
          <w:p>
            <w:pPr>
              <w:spacing w:after="0"/>
              <w:jc w:val="left"/>
            </w:pPr>
            <w:r>
              <w:rPr>
                <w:b/>
                <w:bCs/>
                <w:sz w:val="20"/>
                <w:szCs w:val="20"/>
              </w:rPr>
              <w:t xml:space="preserve">N·T</w:t>
            </w:r>
            <w:r>
              <w:rPr>
                <w:b/>
                <w:bCs/>
                <w:sz w:val="20"/>
                <w:szCs w:val="20"/>
                <w:vertAlign w:val="subscript"/>
              </w:rPr>
              <w:t xml:space="preserve">c</w:t>
            </w:r>
          </w:p>
        </w:tc>
        <w:tc>
          <w:tcPr>
            <w:tcW w:type="dxa" w:w="1200"/>
            <w:shd w:fill="DCE6F2" w:color="auto" w:val="clear"/>
            <w:tcMar>
              <w:top w:type="dxa" w:w="50"/>
              <w:left w:type="dxa" w:w="90"/>
              <w:bottom w:type="dxa" w:w="50"/>
              <w:right w:type="dxa" w:w="90"/>
            </w:tcMar>
            <w:vAlign w:val="center"/>
          </w:tcPr>
          <w:p>
            <w:pPr>
              <w:spacing w:after="0"/>
              <w:jc w:val="left"/>
            </w:pPr>
            <w:r>
              <w:rPr>
                <w:b/>
                <w:bCs/>
                <w:sz w:val="20"/>
                <w:szCs w:val="20"/>
              </w:rPr>
              <w:t xml:space="preserve">Marge de phase à 5 Ω</w:t>
            </w:r>
          </w:p>
        </w:tc>
        <w:tc>
          <w:tcPr>
            <w:tcW w:type="dxa" w:w="2438"/>
            <w:shd w:fill="DCE6F2" w:color="auto" w:val="clear"/>
            <w:tcMar>
              <w:top w:type="dxa" w:w="50"/>
              <w:left w:type="dxa" w:w="90"/>
              <w:bottom w:type="dxa" w:w="50"/>
              <w:right w:type="dxa" w:w="90"/>
            </w:tcMar>
            <w:vAlign w:val="center"/>
          </w:tcPr>
          <w:p>
            <w:pPr>
              <w:spacing w:after="0"/>
              <w:jc w:val="left"/>
            </w:pPr>
            <w:r>
              <w:rPr>
                <w:b/>
                <w:bCs/>
                <w:sz w:val="20"/>
                <w:szCs w:val="20"/>
              </w:rPr>
              <w:t xml:space="preserve">Banc, 40 à 50 ms</w:t>
            </w:r>
          </w:p>
        </w:tc>
      </w:tr>
      <w:tr>
        <w:trPr>
          <w:cantSplit/>
          <w:tblHeader w:val="false"/>
        </w:trPr>
        <w:tc>
          <w:tcPr>
            <w:tcW w:type="dxa" w:w="1900"/>
            <w:tcMar>
              <w:top w:type="dxa" w:w="50"/>
              <w:left w:type="dxa" w:w="90"/>
              <w:bottom w:type="dxa" w:w="50"/>
              <w:right w:type="dxa" w:w="90"/>
            </w:tcMar>
            <w:vAlign w:val="center"/>
          </w:tcPr>
          <w:p>
            <w:pPr>
              <w:spacing w:after="0"/>
              <w:jc w:val="left"/>
            </w:pPr>
            <w:r>
              <w:rPr>
                <w:sz w:val="20"/>
                <w:szCs w:val="20"/>
              </w:rPr>
              <w:t xml:space="preserve">5 µs (anciens modèles)</w:t>
            </w:r>
          </w:p>
        </w:tc>
        <w:tc>
          <w:tcPr>
            <w:tcW w:type="dxa" w:w="1150"/>
            <w:tcMar>
              <w:top w:type="dxa" w:w="50"/>
              <w:left w:type="dxa" w:w="90"/>
              <w:bottom w:type="dxa" w:w="50"/>
              <w:right w:type="dxa" w:w="90"/>
            </w:tcMar>
            <w:vAlign w:val="center"/>
          </w:tcPr>
          <w:p>
            <w:pPr>
              <w:spacing w:after="0"/>
              <w:jc w:val="left"/>
            </w:pPr>
            <w:r>
              <w:rPr>
                <w:sz w:val="20"/>
                <w:szCs w:val="20"/>
              </w:rPr>
              <w:t xml:space="preserve">132</w:t>
            </w:r>
          </w:p>
        </w:tc>
        <w:tc>
          <w:tcPr>
            <w:tcW w:type="dxa" w:w="2050"/>
            <w:tcMar>
              <w:top w:type="dxa" w:w="50"/>
              <w:left w:type="dxa" w:w="90"/>
              <w:bottom w:type="dxa" w:w="50"/>
              <w:right w:type="dxa" w:w="90"/>
            </w:tcMar>
            <w:vAlign w:val="center"/>
          </w:tcPr>
          <w:p>
            <w:pPr>
              <w:spacing w:after="0"/>
              <w:jc w:val="left"/>
            </w:pPr>
            <w:r>
              <w:rPr>
                <w:sz w:val="20"/>
                <w:szCs w:val="20"/>
              </w:rPr>
              <w:t xml:space="preserve">9,09 échantillons par période, non synchronisé</w:t>
            </w:r>
          </w:p>
        </w:tc>
        <w:tc>
          <w:tcPr>
            <w:tcW w:type="dxa" w:w="900"/>
            <w:tcMar>
              <w:top w:type="dxa" w:w="50"/>
              <w:left w:type="dxa" w:w="90"/>
              <w:bottom w:type="dxa" w:w="50"/>
              <w:right w:type="dxa" w:w="90"/>
            </w:tcMar>
            <w:vAlign w:val="center"/>
          </w:tcPr>
          <w:p>
            <w:pPr>
              <w:spacing w:after="0"/>
              <w:jc w:val="left"/>
            </w:pPr>
            <w:r>
              <w:rPr>
                <w:sz w:val="20"/>
                <w:szCs w:val="20"/>
              </w:rPr>
              <w:t xml:space="preserve">0,32</w:t>
            </w:r>
          </w:p>
        </w:tc>
        <w:tc>
          <w:tcPr>
            <w:tcW w:type="dxa" w:w="1200"/>
            <w:tcMar>
              <w:top w:type="dxa" w:w="50"/>
              <w:left w:type="dxa" w:w="90"/>
              <w:bottom w:type="dxa" w:w="50"/>
              <w:right w:type="dxa" w:w="90"/>
            </w:tcMar>
            <w:vAlign w:val="center"/>
          </w:tcPr>
          <w:p>
            <w:pPr>
              <w:spacing w:after="0"/>
              <w:jc w:val="left"/>
            </w:pPr>
            <w:r>
              <w:rPr>
                <w:sz w:val="20"/>
                <w:szCs w:val="20"/>
              </w:rPr>
              <w:t xml:space="preserve">31,9°</w:t>
            </w:r>
          </w:p>
        </w:tc>
        <w:tc>
          <w:tcPr>
            <w:tcW w:type="dxa" w:w="2438"/>
            <w:tcMar>
              <w:top w:type="dxa" w:w="50"/>
              <w:left w:type="dxa" w:w="90"/>
              <w:bottom w:type="dxa" w:w="50"/>
              <w:right w:type="dxa" w:w="90"/>
            </w:tcMar>
            <w:vAlign w:val="center"/>
          </w:tcPr>
          <w:p>
            <w:pPr>
              <w:spacing w:after="0"/>
              <w:jc w:val="left"/>
            </w:pPr>
            <w:r>
              <w:rPr>
                <w:sz w:val="20"/>
                <w:szCs w:val="20"/>
              </w:rPr>
              <w:t xml:space="preserve">battement à 2 kHz, 17 mV crête à crête sur la tension moyenne</w:t>
            </w:r>
          </w:p>
        </w:tc>
      </w:tr>
      <w:tr>
        <w:trPr>
          <w:cantSplit/>
          <w:tblHeader w:val="false"/>
        </w:trPr>
        <w:tc>
          <w:tcPr>
            <w:tcW w:type="dxa" w:w="1900"/>
            <w:tcMar>
              <w:top w:type="dxa" w:w="50"/>
              <w:left w:type="dxa" w:w="90"/>
              <w:bottom w:type="dxa" w:w="50"/>
              <w:right w:type="dxa" w:w="90"/>
            </w:tcMar>
            <w:vAlign w:val="center"/>
          </w:tcPr>
          <w:p>
            <w:pPr>
              <w:spacing w:after="0"/>
              <w:jc w:val="left"/>
            </w:pPr>
            <w:r>
              <w:rPr>
                <w:sz w:val="20"/>
                <w:szCs w:val="20"/>
              </w:rPr>
              <w:t xml:space="preserve">1/220 000 s = 4,545 µs (retenue)</w:t>
            </w:r>
          </w:p>
        </w:tc>
        <w:tc>
          <w:tcPr>
            <w:tcW w:type="dxa" w:w="1150"/>
            <w:tcMar>
              <w:top w:type="dxa" w:w="50"/>
              <w:left w:type="dxa" w:w="90"/>
              <w:bottom w:type="dxa" w:w="50"/>
              <w:right w:type="dxa" w:w="90"/>
            </w:tcMar>
            <w:vAlign w:val="center"/>
          </w:tcPr>
          <w:p>
            <w:pPr>
              <w:spacing w:after="0"/>
              <w:jc w:val="left"/>
            </w:pPr>
            <w:r>
              <w:rPr>
                <w:sz w:val="20"/>
                <w:szCs w:val="20"/>
              </w:rPr>
              <w:t xml:space="preserve">120</w:t>
            </w:r>
          </w:p>
        </w:tc>
        <w:tc>
          <w:tcPr>
            <w:tcW w:type="dxa" w:w="2050"/>
            <w:tcMar>
              <w:top w:type="dxa" w:w="50"/>
              <w:left w:type="dxa" w:w="90"/>
              <w:bottom w:type="dxa" w:w="50"/>
              <w:right w:type="dxa" w:w="90"/>
            </w:tcMar>
            <w:vAlign w:val="center"/>
          </w:tcPr>
          <w:p>
            <w:pPr>
              <w:spacing w:after="0"/>
              <w:jc w:val="left"/>
            </w:pPr>
            <w:r>
              <w:rPr>
                <w:sz w:val="20"/>
                <w:szCs w:val="20"/>
              </w:rPr>
              <w:t xml:space="preserve">10 échantillons par période, synchronisé</w:t>
            </w:r>
          </w:p>
        </w:tc>
        <w:tc>
          <w:tcPr>
            <w:tcW w:type="dxa" w:w="900"/>
            <w:tcMar>
              <w:top w:type="dxa" w:w="50"/>
              <w:left w:type="dxa" w:w="90"/>
              <w:bottom w:type="dxa" w:w="50"/>
              <w:right w:type="dxa" w:w="90"/>
            </w:tcMar>
            <w:vAlign w:val="center"/>
          </w:tcPr>
          <w:p>
            <w:pPr>
              <w:spacing w:after="0"/>
              <w:jc w:val="left"/>
            </w:pPr>
            <w:r>
              <w:rPr>
                <w:sz w:val="20"/>
                <w:szCs w:val="20"/>
              </w:rPr>
              <w:t xml:space="preserve">0,29</w:t>
            </w:r>
          </w:p>
        </w:tc>
        <w:tc>
          <w:tcPr>
            <w:tcW w:type="dxa" w:w="1200"/>
            <w:tcMar>
              <w:top w:type="dxa" w:w="50"/>
              <w:left w:type="dxa" w:w="90"/>
              <w:bottom w:type="dxa" w:w="50"/>
              <w:right w:type="dxa" w:w="90"/>
            </w:tcMar>
            <w:vAlign w:val="center"/>
          </w:tcPr>
          <w:p>
            <w:pPr>
              <w:spacing w:after="0"/>
              <w:jc w:val="left"/>
            </w:pPr>
            <w:r>
              <w:rPr>
                <w:sz w:val="20"/>
                <w:szCs w:val="20"/>
              </w:rPr>
              <w:t xml:space="preserve">32,0°</w:t>
            </w:r>
          </w:p>
        </w:tc>
        <w:tc>
          <w:tcPr>
            <w:tcW w:type="dxa" w:w="2438"/>
            <w:tcMar>
              <w:top w:type="dxa" w:w="50"/>
              <w:left w:type="dxa" w:w="90"/>
              <w:bottom w:type="dxa" w:w="50"/>
              <w:right w:type="dxa" w:w="90"/>
            </w:tcMar>
            <w:vAlign w:val="center"/>
          </w:tcPr>
          <w:p>
            <w:pPr>
              <w:spacing w:after="0"/>
              <w:jc w:val="left"/>
            </w:pPr>
            <w:r>
              <w:rPr>
                <w:sz w:val="20"/>
                <w:szCs w:val="20"/>
              </w:rPr>
              <w:t xml:space="preserve">0,7 mV crête à crête</w:t>
            </w:r>
          </w:p>
        </w:tc>
      </w:tr>
      <w:tr>
        <w:trPr>
          <w:cantSplit/>
          <w:tblHeader w:val="false"/>
        </w:trPr>
        <w:tc>
          <w:tcPr>
            <w:tcW w:type="dxa" w:w="1900"/>
            <w:tcMar>
              <w:top w:type="dxa" w:w="50"/>
              <w:left w:type="dxa" w:w="90"/>
              <w:bottom w:type="dxa" w:w="50"/>
              <w:right w:type="dxa" w:w="90"/>
            </w:tcMar>
            <w:vAlign w:val="center"/>
          </w:tcPr>
          <w:p>
            <w:pPr>
              <w:spacing w:after="0"/>
              <w:jc w:val="left"/>
            </w:pPr>
            <w:r>
              <w:rPr>
                <w:sz w:val="20"/>
                <w:szCs w:val="20"/>
              </w:rPr>
              <w:t xml:space="preserve">1/22 000 s = 45,45 µs</w:t>
            </w:r>
          </w:p>
        </w:tc>
        <w:tc>
          <w:tcPr>
            <w:tcW w:type="dxa" w:w="1150"/>
            <w:tcMar>
              <w:top w:type="dxa" w:w="50"/>
              <w:left w:type="dxa" w:w="90"/>
              <w:bottom w:type="dxa" w:w="50"/>
              <w:right w:type="dxa" w:w="90"/>
            </w:tcMar>
            <w:vAlign w:val="center"/>
          </w:tcPr>
          <w:p>
            <w:pPr>
              <w:spacing w:after="0"/>
              <w:jc w:val="left"/>
            </w:pPr>
            <w:r>
              <w:rPr>
                <w:sz w:val="20"/>
                <w:szCs w:val="20"/>
              </w:rPr>
              <w:t xml:space="preserve">1 200</w:t>
            </w:r>
          </w:p>
        </w:tc>
        <w:tc>
          <w:tcPr>
            <w:tcW w:type="dxa" w:w="2050"/>
            <w:tcMar>
              <w:top w:type="dxa" w:w="50"/>
              <w:left w:type="dxa" w:w="90"/>
              <w:bottom w:type="dxa" w:w="50"/>
              <w:right w:type="dxa" w:w="90"/>
            </w:tcMar>
            <w:vAlign w:val="center"/>
          </w:tcPr>
          <w:p>
            <w:pPr>
              <w:spacing w:after="0"/>
              <w:jc w:val="left"/>
            </w:pPr>
            <w:r>
              <w:rPr>
                <w:sz w:val="20"/>
                <w:szCs w:val="20"/>
              </w:rPr>
              <w:t xml:space="preserve">1 échantillon par période</w:t>
            </w:r>
          </w:p>
        </w:tc>
        <w:tc>
          <w:tcPr>
            <w:tcW w:type="dxa" w:w="900"/>
            <w:tcMar>
              <w:top w:type="dxa" w:w="50"/>
              <w:left w:type="dxa" w:w="90"/>
              <w:bottom w:type="dxa" w:w="50"/>
              <w:right w:type="dxa" w:w="90"/>
            </w:tcMar>
            <w:vAlign w:val="center"/>
          </w:tcPr>
          <w:p>
            <w:pPr>
              <w:spacing w:after="0"/>
              <w:jc w:val="left"/>
            </w:pPr>
            <w:r>
              <w:rPr>
                <w:sz w:val="20"/>
                <w:szCs w:val="20"/>
              </w:rPr>
              <w:t xml:space="preserve">2,91</w:t>
            </w:r>
          </w:p>
        </w:tc>
        <w:tc>
          <w:tcPr>
            <w:tcW w:type="dxa" w:w="1200"/>
            <w:tcMar>
              <w:top w:type="dxa" w:w="50"/>
              <w:left w:type="dxa" w:w="90"/>
              <w:bottom w:type="dxa" w:w="50"/>
              <w:right w:type="dxa" w:w="90"/>
            </w:tcMar>
            <w:vAlign w:val="center"/>
          </w:tcPr>
          <w:p>
            <w:pPr>
              <w:spacing w:after="0"/>
              <w:jc w:val="left"/>
            </w:pPr>
            <w:r>
              <w:rPr>
                <w:sz w:val="20"/>
                <w:szCs w:val="20"/>
              </w:rPr>
              <w:t xml:space="preserve">sans objet : régulateur instable</w:t>
            </w:r>
          </w:p>
        </w:tc>
        <w:tc>
          <w:tcPr>
            <w:tcW w:type="dxa" w:w="2438"/>
            <w:tcMar>
              <w:top w:type="dxa" w:w="50"/>
              <w:left w:type="dxa" w:w="90"/>
              <w:bottom w:type="dxa" w:w="50"/>
              <w:right w:type="dxa" w:w="90"/>
            </w:tcMar>
            <w:vAlign w:val="center"/>
          </w:tcPr>
          <w:p>
            <w:pPr>
              <w:spacing w:after="0"/>
              <w:jc w:val="left"/>
            </w:pPr>
            <w:r>
              <w:rPr>
                <w:sz w:val="20"/>
                <w:szCs w:val="20"/>
              </w:rPr>
              <w:t xml:space="preserve">divergence : l'état du filtre devient infini vers 49 ms, rapport cyclique en butée</w:t>
            </w:r>
          </w:p>
        </w:tc>
      </w:tr>
    </w:tbl>
    <w:p>
      <w:pPr>
        <w:spacing w:after="120" w:before="120"/>
        <w:jc w:val="both"/>
      </w:pPr>
      <w:r>
        <w:t xml:space="preserve">Avec 5 µs, soit 200 kHz, l'ondulation de découpage est échantillonnée à une phase qui glisse d'une période à l'autre : son harmonique de rang 9 (198 kHz) se replie à 200 − 198 = 2 kHz, dans la bande du régulateur. Avec 220 kHz, chaque période de découpage contient dix échantillons, toujours aux mêmes instants, et toutes les harmoniques de l'ondulation (multiples de 22 kHz) se replient sur des multiples de 22 kHz ou sur le continu. Avec un seul échantillon par période, le pôle du filtre du terme dérivé passe à z = 1 − N·T</w:t>
      </w:r>
      <w:r>
        <w:rPr>
          <w:vertAlign w:val="subscript"/>
        </w:rPr>
        <w:t xml:space="preserve">c</w:t>
      </w:r>
      <w:r>
        <w:t xml:space="preserve"> = −1,91, hors du cercle unité : le régulateur lui-même devient instable (section 7.2). La valeur retenue est T</w:t>
      </w:r>
      <w:r>
        <w:rPr>
          <w:vertAlign w:val="subscript"/>
        </w:rPr>
        <w:t xml:space="preserve">c</w:t>
      </w:r>
      <w:r>
        <w:t xml:space="preserve"> = 1/220 000 s. Elle vaut 2,9 % du retard apparent L</w:t>
      </w:r>
      <w:r>
        <w:rPr>
          <w:vertAlign w:val="subscript"/>
        </w:rPr>
        <w:t xml:space="preserve">a</w:t>
      </w:r>
      <w:r>
        <w:t xml:space="preserve">, et le retard du bloqueur (T</w:t>
      </w:r>
      <w:r>
        <w:rPr>
          <w:vertAlign w:val="subscript"/>
        </w:rPr>
        <w:t xml:space="preserve">c</w:t>
      </w:r>
      <w:r>
        <w:t xml:space="preserve">/2) ne retire que 0,8° de marge à la fréquence de coupure.</w:t>
      </w:r>
    </w:p>
    <w:p>
      <w:pPr>
        <w:pStyle w:val="Heading1"/>
      </w:pPr>
      <w:r>
        <w:t xml:space="preserve">7. Saisie dans Simulink</w:t>
      </w:r>
    </w:p>
    <w:p>
      <w:pPr>
        <w:spacing w:after="120" w:line="276"/>
        <w:jc w:val="both"/>
      </w:pPr>
      <w:r>
        <w:t xml:space="preserve">Les valeurs de la section 5 ne se reportent pas telles quelles dans le bloc PID Controller. Quatre réglages décident du résultat : la forme du bloc, le filtre du terme dérivé, la saturation avec son anti-emballement, et les conditions initiales.</w:t>
      </w:r>
    </w:p>
    <w:p>
      <w:pPr>
        <w:pStyle w:val="Heading2"/>
      </w:pPr>
      <w:r>
        <w:t xml:space="preserve">7.1 Forme Parallel ou Ideal</w:t>
      </w:r>
    </w:p>
    <w:p>
      <w:pPr>
        <w:spacing w:after="120" w:line="276"/>
        <w:jc w:val="both"/>
      </w:pPr>
      <w:r>
        <w:t xml:space="preserve">Le bloc propose deux formes, et ses champs P, I et D n'y ont pas le même sens :</w:t>
      </w:r>
    </w:p>
    <w:p>
      <w:pPr>
        <w:spacing w:after="140" w:before="100"/>
        <w:jc w:val="center"/>
      </w:pPr>
      <w:r>
        <w:t xml:space="preserve">Parallel :   </w:t>
      </w:r>
      <m:oMath>
        <m:r>
          <m:t>u=P e+I</m:t>
        </m:r>
        <m:r>
          <m:t>∫</m:t>
        </m:r>
        <m:r>
          <m:t> e dt</m:t>
        </m:r>
        <m:r>
          <m:t>+D </m:t>
        </m:r>
        <m:f>
          <m:num>
            <m:r>
              <m:t>N</m:t>
            </m:r>
          </m:num>
          <m:den>
            <m:r>
              <m:t>1+N/s</m:t>
            </m:r>
          </m:den>
        </m:f>
        <m:r>
          <m:t> e</m:t>
        </m:r>
      </m:oMath>
    </w:p>
    <w:p>
      <w:pPr>
        <w:spacing w:after="140" w:before="100"/>
        <w:jc w:val="center"/>
      </w:pPr>
      <w:r>
        <w:t xml:space="preserve">Ideal :   </w:t>
      </w:r>
      <m:oMath>
        <m:r>
          <m:t>u=P </m:t>
        </m:r>
        <m:d>
          <m:dPr>
            <m:begChr m:val="["/>
            <m:endChr m:val="]"/>
          </m:dPr>
          <m:e>
            <m:r>
              <m:t>e+I</m:t>
            </m:r>
            <m:r>
              <m:t>∫</m:t>
            </m:r>
            <m:r>
              <m:t> e dt</m:t>
            </m:r>
            <m:r>
              <m:t>+D </m:t>
            </m:r>
            <m:f>
              <m:num>
                <m:r>
                  <m:t>N</m:t>
                </m:r>
              </m:num>
              <m:den>
                <m:r>
                  <m:t>1+N/s</m:t>
                </m:r>
              </m:den>
            </m:f>
            <m:r>
              <m:t> e</m:t>
            </m:r>
          </m:e>
        </m:d>
      </m:oMath>
    </w:p>
    <w:p>
      <w:pPr>
        <w:spacing w:after="120" w:line="276"/>
        <w:jc w:val="both"/>
      </w:pPr>
      <w:r>
        <w:t xml:space="preserve">La note de Mudry emploie la forme standard, qui correspond à la forme Ideal du bloc. Les deux jeux de valeurs sont donnés ci-dessous ; les modèles du travail utilisent la forme Parallel.</w:t>
      </w:r>
    </w:p>
    <w:p>
      <w:pPr>
        <w:keepNext/>
        <w:spacing w:after="60" w:before="160"/>
        <w:jc w:val="left"/>
      </w:pPr>
      <w:r>
        <w:rPr>
          <w:b/>
          <w:bCs/>
          <w:sz w:val="20"/>
          <w:szCs w:val="20"/>
        </w:rPr>
        <w:t xml:space="preserve">Tableau 9. Valeurs des champs selon la forme</w:t>
      </w:r>
    </w:p>
    <w:tbl>
      <w:tblPr>
        <w:tblW w:type="dxa" w:w="9638"/>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2000"/>
        <w:gridCol w:w="2600"/>
        <w:gridCol w:w="2600"/>
        <w:gridCol w:w="2438"/>
      </w:tblGrid>
      <w:tr>
        <w:trPr>
          <w:cantSplit/>
          <w:tblHeader/>
        </w:trPr>
        <w:tc>
          <w:tcPr>
            <w:tcW w:type="dxa" w:w="2000"/>
            <w:shd w:fill="DCE6F2" w:color="auto" w:val="clear"/>
            <w:tcMar>
              <w:top w:type="dxa" w:w="50"/>
              <w:left w:type="dxa" w:w="90"/>
              <w:bottom w:type="dxa" w:w="50"/>
              <w:right w:type="dxa" w:w="90"/>
            </w:tcMar>
            <w:vAlign w:val="center"/>
          </w:tcPr>
          <w:p>
            <w:pPr>
              <w:spacing w:after="0"/>
              <w:jc w:val="left"/>
            </w:pPr>
            <w:r>
              <w:rPr>
                <w:b/>
                <w:bCs/>
                <w:sz w:val="20"/>
                <w:szCs w:val="20"/>
              </w:rPr>
              <w:t xml:space="preserve">Champ du bloc</w:t>
            </w:r>
          </w:p>
        </w:tc>
        <w:tc>
          <w:tcPr>
            <w:tcW w:type="dxa" w:w="2600"/>
            <w:shd w:fill="DCE6F2" w:color="auto" w:val="clear"/>
            <w:tcMar>
              <w:top w:type="dxa" w:w="50"/>
              <w:left w:type="dxa" w:w="90"/>
              <w:bottom w:type="dxa" w:w="50"/>
              <w:right w:type="dxa" w:w="90"/>
            </w:tcMar>
            <w:vAlign w:val="center"/>
          </w:tcPr>
          <w:p>
            <w:pPr>
              <w:spacing w:after="0"/>
              <w:jc w:val="left"/>
            </w:pPr>
            <w:r>
              <w:rPr>
                <w:b/>
                <w:bCs/>
                <w:sz w:val="20"/>
                <w:szCs w:val="20"/>
              </w:rPr>
              <w:t xml:space="preserve">Form = Parallel (retenue)</w:t>
            </w:r>
          </w:p>
        </w:tc>
        <w:tc>
          <w:tcPr>
            <w:tcW w:type="dxa" w:w="2600"/>
            <w:shd w:fill="DCE6F2" w:color="auto" w:val="clear"/>
            <w:tcMar>
              <w:top w:type="dxa" w:w="50"/>
              <w:left w:type="dxa" w:w="90"/>
              <w:bottom w:type="dxa" w:w="50"/>
              <w:right w:type="dxa" w:w="90"/>
            </w:tcMar>
            <w:vAlign w:val="center"/>
          </w:tcPr>
          <w:p>
            <w:pPr>
              <w:spacing w:after="0"/>
              <w:jc w:val="left"/>
            </w:pPr>
            <w:r>
              <w:rPr>
                <w:b/>
                <w:bCs/>
                <w:sz w:val="20"/>
                <w:szCs w:val="20"/>
              </w:rPr>
              <w:t xml:space="preserve">Form = Ideal</w:t>
            </w:r>
          </w:p>
        </w:tc>
        <w:tc>
          <w:tcPr>
            <w:tcW w:type="dxa" w:w="2438"/>
            <w:shd w:fill="DCE6F2" w:color="auto" w:val="clear"/>
            <w:tcMar>
              <w:top w:type="dxa" w:w="50"/>
              <w:left w:type="dxa" w:w="90"/>
              <w:bottom w:type="dxa" w:w="50"/>
              <w:right w:type="dxa" w:w="90"/>
            </w:tcMar>
            <w:vAlign w:val="center"/>
          </w:tcPr>
          <w:p>
            <w:pPr>
              <w:spacing w:after="0"/>
              <w:jc w:val="left"/>
            </w:pPr>
            <w:r>
              <w:rPr>
                <w:b/>
                <w:bCs/>
                <w:sz w:val="20"/>
                <w:szCs w:val="20"/>
              </w:rPr>
              <w:t xml:space="preserve">Relation</w:t>
            </w:r>
          </w:p>
        </w:tc>
      </w:tr>
      <w:tr>
        <w:trPr>
          <w:cantSplit/>
          <w:tblHeader w:val="false"/>
        </w:trPr>
        <w:tc>
          <w:tcPr>
            <w:tcW w:type="dxa" w:w="2000"/>
            <w:tcMar>
              <w:top w:type="dxa" w:w="50"/>
              <w:left w:type="dxa" w:w="90"/>
              <w:bottom w:type="dxa" w:w="50"/>
              <w:right w:type="dxa" w:w="90"/>
            </w:tcMar>
            <w:vAlign w:val="center"/>
          </w:tcPr>
          <w:p>
            <w:pPr>
              <w:spacing w:after="0"/>
              <w:jc w:val="left"/>
            </w:pPr>
            <w:r>
              <w:rPr>
                <w:sz w:val="20"/>
                <w:szCs w:val="20"/>
              </w:rPr>
              <w:t xml:space="preserve">P</w:t>
            </w:r>
          </w:p>
        </w:tc>
        <w:tc>
          <w:tcPr>
            <w:tcW w:type="dxa" w:w="2600"/>
            <w:tcMar>
              <w:top w:type="dxa" w:w="50"/>
              <w:left w:type="dxa" w:w="90"/>
              <w:bottom w:type="dxa" w:w="50"/>
              <w:right w:type="dxa" w:w="90"/>
            </w:tcMar>
            <w:vAlign w:val="center"/>
          </w:tcPr>
          <w:p>
            <w:pPr>
              <w:spacing w:after="0"/>
              <w:jc w:val="left"/>
            </w:pPr>
            <w:r>
              <w:rPr>
                <w:sz w:val="20"/>
                <w:szCs w:val="20"/>
              </w:rPr>
              <w:t xml:space="preserve">0,093910</w:t>
            </w:r>
          </w:p>
        </w:tc>
        <w:tc>
          <w:tcPr>
            <w:tcW w:type="dxa" w:w="2600"/>
            <w:tcMar>
              <w:top w:type="dxa" w:w="50"/>
              <w:left w:type="dxa" w:w="90"/>
              <w:bottom w:type="dxa" w:w="50"/>
              <w:right w:type="dxa" w:w="90"/>
            </w:tcMar>
            <w:vAlign w:val="center"/>
          </w:tcPr>
          <w:p>
            <w:pPr>
              <w:spacing w:after="0"/>
              <w:jc w:val="left"/>
            </w:pPr>
            <w:r>
              <w:rPr>
                <w:sz w:val="20"/>
                <w:szCs w:val="20"/>
              </w:rPr>
              <w:t xml:space="preserve">0,093910</w:t>
            </w:r>
          </w:p>
        </w:tc>
        <w:tc>
          <w:tcPr>
            <w:tcW w:type="dxa" w:w="2438"/>
            <w:tcMar>
              <w:top w:type="dxa" w:w="50"/>
              <w:left w:type="dxa" w:w="90"/>
              <w:bottom w:type="dxa" w:w="50"/>
              <w:right w:type="dxa" w:w="90"/>
            </w:tcMar>
            <w:vAlign w:val="center"/>
          </w:tcPr>
          <w:p>
            <w:pPr>
              <w:spacing w:after="0"/>
              <w:jc w:val="left"/>
            </w:pPr>
            <w:r>
              <w:rPr>
                <w:sz w:val="20"/>
                <w:szCs w:val="20"/>
              </w:rPr>
              <w:t xml:space="preserve">= K</w:t>
            </w:r>
            <w:r>
              <w:rPr>
                <w:sz w:val="20"/>
                <w:szCs w:val="20"/>
                <w:vertAlign w:val="subscript"/>
              </w:rPr>
              <w:t xml:space="preserve">p</w:t>
            </w:r>
          </w:p>
        </w:tc>
      </w:tr>
      <w:tr>
        <w:trPr>
          <w:cantSplit/>
          <w:tblHeader w:val="false"/>
        </w:trPr>
        <w:tc>
          <w:tcPr>
            <w:tcW w:type="dxa" w:w="2000"/>
            <w:tcMar>
              <w:top w:type="dxa" w:w="50"/>
              <w:left w:type="dxa" w:w="90"/>
              <w:bottom w:type="dxa" w:w="50"/>
              <w:right w:type="dxa" w:w="90"/>
            </w:tcMar>
            <w:vAlign w:val="center"/>
          </w:tcPr>
          <w:p>
            <w:pPr>
              <w:spacing w:after="0"/>
              <w:jc w:val="left"/>
            </w:pPr>
            <w:r>
              <w:rPr>
                <w:sz w:val="20"/>
                <w:szCs w:val="20"/>
              </w:rPr>
              <w:t xml:space="preserve">I</w:t>
            </w:r>
          </w:p>
        </w:tc>
        <w:tc>
          <w:tcPr>
            <w:tcW w:type="dxa" w:w="2600"/>
            <w:tcMar>
              <w:top w:type="dxa" w:w="50"/>
              <w:left w:type="dxa" w:w="90"/>
              <w:bottom w:type="dxa" w:w="50"/>
              <w:right w:type="dxa" w:w="90"/>
            </w:tcMar>
            <w:vAlign w:val="center"/>
          </w:tcPr>
          <w:p>
            <w:pPr>
              <w:spacing w:after="0"/>
              <w:jc w:val="left"/>
            </w:pPr>
            <w:r>
              <w:rPr>
                <w:sz w:val="20"/>
                <w:szCs w:val="20"/>
              </w:rPr>
              <w:t xml:space="preserve">301,089</w:t>
            </w:r>
          </w:p>
        </w:tc>
        <w:tc>
          <w:tcPr>
            <w:tcW w:type="dxa" w:w="2600"/>
            <w:tcMar>
              <w:top w:type="dxa" w:w="50"/>
              <w:left w:type="dxa" w:w="90"/>
              <w:bottom w:type="dxa" w:w="50"/>
              <w:right w:type="dxa" w:w="90"/>
            </w:tcMar>
            <w:vAlign w:val="center"/>
          </w:tcPr>
          <w:p>
            <w:pPr>
              <w:spacing w:after="0"/>
              <w:jc w:val="left"/>
            </w:pPr>
            <w:r>
              <w:rPr>
                <w:sz w:val="20"/>
                <w:szCs w:val="20"/>
              </w:rPr>
              <w:t xml:space="preserve">3 206,14</w:t>
            </w:r>
          </w:p>
        </w:tc>
        <w:tc>
          <w:tcPr>
            <w:tcW w:type="dxa" w:w="2438"/>
            <w:tcMar>
              <w:top w:type="dxa" w:w="50"/>
              <w:left w:type="dxa" w:w="90"/>
              <w:bottom w:type="dxa" w:w="50"/>
              <w:right w:type="dxa" w:w="90"/>
            </w:tcMar>
            <w:vAlign w:val="center"/>
          </w:tcPr>
          <w:p>
            <w:pPr>
              <w:spacing w:after="0"/>
              <w:jc w:val="left"/>
            </w:pPr>
            <w:r>
              <w:rPr>
                <w:sz w:val="20"/>
                <w:szCs w:val="20"/>
              </w:rPr>
              <w:t xml:space="preserve">K</w:t>
            </w:r>
            <w:r>
              <w:rPr>
                <w:sz w:val="20"/>
                <w:szCs w:val="20"/>
                <w:vertAlign w:val="subscript"/>
              </w:rPr>
              <w:t xml:space="preserve">p</w:t>
            </w:r>
            <w:r>
              <w:rPr>
                <w:sz w:val="20"/>
                <w:szCs w:val="20"/>
              </w:rPr>
              <w:t xml:space="preserve">/T</w:t>
            </w:r>
            <w:r>
              <w:rPr>
                <w:sz w:val="20"/>
                <w:szCs w:val="20"/>
                <w:vertAlign w:val="subscript"/>
              </w:rPr>
              <w:t xml:space="preserve">i</w:t>
            </w:r>
            <w:r>
              <w:rPr>
                <w:sz w:val="20"/>
                <w:szCs w:val="20"/>
              </w:rPr>
              <w:t xml:space="preserve"> ou 1/T</w:t>
            </w:r>
            <w:r>
              <w:rPr>
                <w:sz w:val="20"/>
                <w:szCs w:val="20"/>
                <w:vertAlign w:val="subscript"/>
              </w:rPr>
              <w:t xml:space="preserve">i</w:t>
            </w:r>
          </w:p>
        </w:tc>
      </w:tr>
      <w:tr>
        <w:trPr>
          <w:cantSplit/>
          <w:tblHeader w:val="false"/>
        </w:trPr>
        <w:tc>
          <w:tcPr>
            <w:tcW w:type="dxa" w:w="2000"/>
            <w:tcMar>
              <w:top w:type="dxa" w:w="50"/>
              <w:left w:type="dxa" w:w="90"/>
              <w:bottom w:type="dxa" w:w="50"/>
              <w:right w:type="dxa" w:w="90"/>
            </w:tcMar>
            <w:vAlign w:val="center"/>
          </w:tcPr>
          <w:p>
            <w:pPr>
              <w:spacing w:after="0"/>
              <w:jc w:val="left"/>
            </w:pPr>
            <w:r>
              <w:rPr>
                <w:sz w:val="20"/>
                <w:szCs w:val="20"/>
              </w:rPr>
              <w:t xml:space="preserve">D</w:t>
            </w:r>
          </w:p>
        </w:tc>
        <w:tc>
          <w:tcPr>
            <w:tcW w:type="dxa" w:w="2600"/>
            <w:tcMar>
              <w:top w:type="dxa" w:w="50"/>
              <w:left w:type="dxa" w:w="90"/>
              <w:bottom w:type="dxa" w:w="50"/>
              <w:right w:type="dxa" w:w="90"/>
            </w:tcMar>
            <w:vAlign w:val="center"/>
          </w:tcPr>
          <w:p>
            <w:pPr>
              <w:spacing w:after="0"/>
              <w:jc w:val="left"/>
            </w:pPr>
            <w:r>
              <w:rPr>
                <w:sz w:val="20"/>
                <w:szCs w:val="20"/>
              </w:rPr>
              <w:t xml:space="preserve">7,3227·10</w:t>
            </w:r>
            <w:r>
              <w:rPr>
                <w:sz w:val="20"/>
                <w:szCs w:val="20"/>
                <w:vertAlign w:val="superscript"/>
              </w:rPr>
              <w:t xml:space="preserve">−6</w:t>
            </w:r>
          </w:p>
        </w:tc>
        <w:tc>
          <w:tcPr>
            <w:tcW w:type="dxa" w:w="2600"/>
            <w:tcMar>
              <w:top w:type="dxa" w:w="50"/>
              <w:left w:type="dxa" w:w="90"/>
              <w:bottom w:type="dxa" w:w="50"/>
              <w:right w:type="dxa" w:w="90"/>
            </w:tcMar>
            <w:vAlign w:val="center"/>
          </w:tcPr>
          <w:p>
            <w:pPr>
              <w:spacing w:after="0"/>
              <w:jc w:val="left"/>
            </w:pPr>
            <w:r>
              <w:rPr>
                <w:sz w:val="20"/>
                <w:szCs w:val="20"/>
              </w:rPr>
              <w:t xml:space="preserve">7,7975·10</w:t>
            </w:r>
            <w:r>
              <w:rPr>
                <w:sz w:val="20"/>
                <w:szCs w:val="20"/>
                <w:vertAlign w:val="superscript"/>
              </w:rPr>
              <w:t xml:space="preserve">−5</w:t>
            </w:r>
          </w:p>
        </w:tc>
        <w:tc>
          <w:tcPr>
            <w:tcW w:type="dxa" w:w="2438"/>
            <w:tcMar>
              <w:top w:type="dxa" w:w="50"/>
              <w:left w:type="dxa" w:w="90"/>
              <w:bottom w:type="dxa" w:w="50"/>
              <w:right w:type="dxa" w:w="90"/>
            </w:tcMar>
            <w:vAlign w:val="center"/>
          </w:tcPr>
          <w:p>
            <w:pPr>
              <w:spacing w:after="0"/>
              <w:jc w:val="left"/>
            </w:pPr>
            <w:r>
              <w:rPr>
                <w:sz w:val="20"/>
                <w:szCs w:val="20"/>
              </w:rPr>
              <w:t xml:space="preserve">K</w:t>
            </w:r>
            <w:r>
              <w:rPr>
                <w:sz w:val="20"/>
                <w:szCs w:val="20"/>
                <w:vertAlign w:val="subscript"/>
              </w:rPr>
              <w:t xml:space="preserve">p</w:t>
            </w:r>
            <w:r>
              <w:rPr>
                <w:sz w:val="20"/>
                <w:szCs w:val="20"/>
              </w:rPr>
              <w:t xml:space="preserve">·T</w:t>
            </w:r>
            <w:r>
              <w:rPr>
                <w:sz w:val="20"/>
                <w:szCs w:val="20"/>
                <w:vertAlign w:val="subscript"/>
              </w:rPr>
              <w:t xml:space="preserve">d</w:t>
            </w:r>
            <w:r>
              <w:rPr>
                <w:sz w:val="20"/>
                <w:szCs w:val="20"/>
              </w:rPr>
              <w:t xml:space="preserve"> ou T</w:t>
            </w:r>
            <w:r>
              <w:rPr>
                <w:sz w:val="20"/>
                <w:szCs w:val="20"/>
                <w:vertAlign w:val="subscript"/>
              </w:rPr>
              <w:t xml:space="preserve">d</w:t>
            </w:r>
          </w:p>
        </w:tc>
      </w:tr>
    </w:tbl>
    <w:p>
      <w:pPr>
        <w:spacing w:after="120" w:before="120"/>
        <w:jc w:val="both"/>
      </w:pPr>
      <w:r>
        <w:t xml:space="preserve">Les valeurs Parallel saisies dans un bloc réglé sur Ideal donneraient des termes intégral et dérivé 10,6 fois trop faibles (facteur K</w:t>
      </w:r>
      <w:r>
        <w:rPr>
          <w:vertAlign w:val="subscript"/>
        </w:rPr>
        <w:t xml:space="preserve">p</w:t>
      </w:r>
      <w:r>
        <w:t xml:space="preserve">). Le champ Form se vérifie en premier.</w:t>
      </w:r>
    </w:p>
    <w:p>
      <w:pPr>
        <w:pStyle w:val="Heading2"/>
      </w:pPr>
      <w:r>
        <w:t xml:space="preserve">7.2 Filtre du terme dérivé : valeur de N</w:t>
      </w:r>
    </w:p>
    <w:p>
      <w:pPr>
        <w:spacing w:after="120" w:line="276"/>
        <w:jc w:val="both"/>
      </w:pPr>
      <w:r>
        <w:t xml:space="preserve">Le terme dérivé est filtré pour limiter son gain en haute fréquence. La note de Mudry écrit ce terme T</w:t>
      </w:r>
      <w:r>
        <w:rPr>
          <w:vertAlign w:val="subscript"/>
        </w:rPr>
        <w:t xml:space="preserve">d</w:t>
      </w:r>
      <w:r>
        <w:t xml:space="preserve">·s/(1 + T</w:t>
      </w:r>
      <w:r>
        <w:rPr>
          <w:vertAlign w:val="subscript"/>
        </w:rPr>
        <w:t xml:space="preserve">d</w:t>
      </w:r>
      <w:r>
        <w:t xml:space="preserve">·s/N), avec un pôle à N/T</w:t>
      </w:r>
      <w:r>
        <w:rPr>
          <w:vertAlign w:val="subscript"/>
        </w:rPr>
        <w:t xml:space="preserve">d</w:t>
      </w:r>
      <w:r>
        <w:t xml:space="preserve">, et conseille N entre 5 et 20. Le bloc de Simulink l'écrit D·N/(1 + N/s), avec un pôle à N rad/s. Il faut donc saisir N</w:t>
      </w:r>
      <w:r>
        <w:rPr>
          <w:vertAlign w:val="subscript"/>
        </w:rPr>
        <w:t xml:space="preserve">Simulink</w:t>
      </w:r>
      <w:r>
        <w:t xml:space="preserve"> = N</w:t>
      </w:r>
      <w:r>
        <w:rPr>
          <w:vertAlign w:val="subscript"/>
        </w:rPr>
        <w:t xml:space="preserve">Mudry</w:t>
      </w:r>
      <w:r>
        <w:t xml:space="preserve">/T</w:t>
      </w:r>
      <w:r>
        <w:rPr>
          <w:vertAlign w:val="subscript"/>
        </w:rPr>
        <w:t xml:space="preserve">d</w:t>
      </w:r>
      <w:r>
        <w:t xml:space="preserve">.</w:t>
      </w:r>
    </w:p>
    <w:p>
      <w:pPr>
        <w:spacing w:after="120" w:line="276"/>
        <w:jc w:val="both"/>
      </w:pPr>
      <w:r>
        <w:t xml:space="preserve">Pour choisir N dans la plage de la note, on part de ce que mesure le régulateur. Dans un convertisseur, le seul signal à haute fréquence de la mesure est l'ondulation de découpage. Le modèle moyen, sur lequel repose tout le réglage, ne vaut qu'aux fréquences nettement inférieures à f</w:t>
      </w:r>
      <w:r>
        <w:rPr>
          <w:vertAlign w:val="subscript"/>
        </w:rPr>
        <w:t xml:space="preserve">s</w:t>
      </w:r>
      <w:r>
        <w:t xml:space="preserve"> (Erickson et Maksimović, chapitre 7), et la modulation n'échantillonne le rapport cyclique qu'une fois par période, ce qui borne toute action utile à f</w:t>
      </w:r>
      <w:r>
        <w:rPr>
          <w:vertAlign w:val="subscript"/>
        </w:rPr>
        <w:t xml:space="preserve">s</w:t>
      </w:r>
      <w:r>
        <w:t xml:space="preserve">/2 = 11 kHz. Le pôle du filtre doit donc rester sous f</w:t>
      </w:r>
      <w:r>
        <w:rPr>
          <w:vertAlign w:val="subscript"/>
        </w:rPr>
        <w:t xml:space="preserve">s</w:t>
      </w:r>
      <w:r>
        <w:t xml:space="preserve">/2 :</w:t>
      </w:r>
    </w:p>
    <w:p>
      <w:pPr>
        <w:spacing w:after="140" w:before="100"/>
        <w:jc w:val="center"/>
      </w:pPr>
      <m:oMath>
        <m:f>
          <m:num>
            <m:r>
              <m:t>N</m:t>
            </m:r>
          </m:num>
          <m:den>
            <m:sSub>
              <m:sSubPr/>
              <m:e>
                <m:r>
                  <m:t>T</m:t>
                </m:r>
              </m:e>
              <m:sub>
                <m:r>
                  <m:t>d</m:t>
                </m:r>
              </m:sub>
            </m:sSub>
          </m:den>
        </m:f>
        <m:r>
          <m:t>≤2π </m:t>
        </m:r>
        <m:f>
          <m:num>
            <m:sSub>
              <m:sSubPr/>
              <m:e>
                <m:r>
                  <m:t>f</m:t>
                </m:r>
              </m:e>
              <m:sub>
                <m:r>
                  <m:t>s</m:t>
                </m:r>
              </m:sub>
            </m:sSub>
          </m:num>
          <m:den>
            <m:r>
              <m:t>2</m:t>
            </m:r>
          </m:den>
        </m:f>
        <m:r>
          <m:t>     ⟺     N≤π </m:t>
        </m:r>
        <m:sSub>
          <m:sSubPr/>
          <m:e>
            <m:r>
              <m:t>f</m:t>
            </m:r>
          </m:e>
          <m:sub>
            <m:r>
              <m:t>s</m:t>
            </m:r>
          </m:sub>
        </m:sSub>
        <m:r>
          <m:t> </m:t>
        </m:r>
        <m:sSub>
          <m:sSubPr/>
          <m:e>
            <m:r>
              <m:t>T</m:t>
            </m:r>
          </m:e>
          <m:sub>
            <m:r>
              <m:t>d</m:t>
            </m:r>
          </m:sub>
        </m:sSub>
        <m:r>
          <m:t>=5,39</m:t>
        </m:r>
      </m:oMath>
    </w:p>
    <w:p>
      <w:pPr>
        <w:spacing w:after="120" w:line="276"/>
        <w:jc w:val="both"/>
      </w:pPr>
      <w:r>
        <w:t xml:space="preserve">Dans la plage de Mudry, seules les valeurs comprises entre 5 et 5,39 respectent ce critère ; on retient N = 5, borne basse de la note. Le pôle est alors à 64 123 rad/s, soit 10,2 kHz. Le tableau 10 vérifie le critère sur le banc.</w:t>
      </w:r>
    </w:p>
    <w:p>
      <w:pPr>
        <w:keepNext/>
        <w:spacing w:after="60" w:before="160"/>
        <w:jc w:val="left"/>
      </w:pPr>
      <w:r>
        <w:rPr>
          <w:b/>
          <w:bCs/>
          <w:sz w:val="20"/>
          <w:szCs w:val="20"/>
        </w:rPr>
        <w:t xml:space="preserve">Tableau 10. Effet de N sur le banc</w:t>
      </w:r>
    </w:p>
    <w:tbl>
      <w:tblPr>
        <w:tblW w:type="dxa" w:w="9638"/>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1300"/>
        <w:gridCol w:w="1300"/>
        <w:gridCol w:w="1900"/>
        <w:gridCol w:w="1500"/>
        <w:gridCol w:w="1500"/>
        <w:gridCol w:w="2138"/>
      </w:tblGrid>
      <w:tr>
        <w:trPr>
          <w:cantSplit/>
          <w:tblHeader/>
        </w:trPr>
        <w:tc>
          <w:tcPr>
            <w:tcW w:type="dxa" w:w="1300"/>
            <w:shd w:fill="DCE6F2" w:color="auto" w:val="clear"/>
            <w:tcMar>
              <w:top w:type="dxa" w:w="50"/>
              <w:left w:type="dxa" w:w="90"/>
              <w:bottom w:type="dxa" w:w="50"/>
              <w:right w:type="dxa" w:w="90"/>
            </w:tcMar>
            <w:vAlign w:val="center"/>
          </w:tcPr>
          <w:p>
            <w:pPr>
              <w:spacing w:after="0"/>
              <w:jc w:val="left"/>
            </w:pPr>
            <w:r>
              <w:rPr>
                <w:b/>
                <w:bCs/>
                <w:sz w:val="20"/>
                <w:szCs w:val="20"/>
              </w:rPr>
              <w:t xml:space="preserve">N (Mudry)</w:t>
            </w:r>
          </w:p>
        </w:tc>
        <w:tc>
          <w:tcPr>
            <w:tcW w:type="dxa" w:w="1300"/>
            <w:shd w:fill="DCE6F2" w:color="auto" w:val="clear"/>
            <w:tcMar>
              <w:top w:type="dxa" w:w="50"/>
              <w:left w:type="dxa" w:w="90"/>
              <w:bottom w:type="dxa" w:w="50"/>
              <w:right w:type="dxa" w:w="90"/>
            </w:tcMar>
            <w:vAlign w:val="center"/>
          </w:tcPr>
          <w:p>
            <w:pPr>
              <w:spacing w:after="0"/>
              <w:jc w:val="center"/>
            </w:pPr>
            <w:r>
              <w:rPr>
                <w:b/>
                <w:bCs/>
                <w:sz w:val="20"/>
                <w:szCs w:val="20"/>
              </w:rPr>
              <w:t xml:space="preserve">Pôle</w:t>
            </w:r>
          </w:p>
        </w:tc>
        <w:tc>
          <w:tcPr>
            <w:tcW w:type="dxa" w:w="1900"/>
            <w:shd w:fill="DCE6F2" w:color="auto" w:val="clear"/>
            <w:tcMar>
              <w:top w:type="dxa" w:w="50"/>
              <w:left w:type="dxa" w:w="90"/>
              <w:bottom w:type="dxa" w:w="50"/>
              <w:right w:type="dxa" w:w="90"/>
            </w:tcMar>
            <w:vAlign w:val="center"/>
          </w:tcPr>
          <w:p>
            <w:pPr>
              <w:spacing w:after="0"/>
              <w:jc w:val="center"/>
            </w:pPr>
            <w:r>
              <w:rPr>
                <w:b/>
                <w:bCs/>
                <w:sz w:val="20"/>
                <w:szCs w:val="20"/>
              </w:rPr>
              <w:t xml:space="preserve">Variation du rapport cyclique dans une période (5 Ω)</w:t>
            </w:r>
          </w:p>
        </w:tc>
        <w:tc>
          <w:tcPr>
            <w:tcW w:type="dxa" w:w="1500"/>
            <w:shd w:fill="DCE6F2" w:color="auto" w:val="clear"/>
            <w:tcMar>
              <w:top w:type="dxa" w:w="50"/>
              <w:left w:type="dxa" w:w="90"/>
              <w:bottom w:type="dxa" w:w="50"/>
              <w:right w:type="dxa" w:w="90"/>
            </w:tcMar>
            <w:vAlign w:val="center"/>
          </w:tcPr>
          <w:p>
            <w:pPr>
              <w:spacing w:after="0"/>
              <w:jc w:val="center"/>
            </w:pPr>
            <w:r>
              <w:rPr>
                <w:b/>
                <w:bCs/>
                <w:sz w:val="20"/>
                <w:szCs w:val="20"/>
              </w:rPr>
              <w:t xml:space="preserve">Oscillation à 25 Ω (100 à 120 ms)</w:t>
            </w:r>
          </w:p>
        </w:tc>
        <w:tc>
          <w:tcPr>
            <w:tcW w:type="dxa" w:w="1500"/>
            <w:shd w:fill="DCE6F2" w:color="auto" w:val="clear"/>
            <w:tcMar>
              <w:top w:type="dxa" w:w="50"/>
              <w:left w:type="dxa" w:w="90"/>
              <w:bottom w:type="dxa" w:w="50"/>
              <w:right w:type="dxa" w:w="90"/>
            </w:tcMar>
            <w:vAlign w:val="center"/>
          </w:tcPr>
          <w:p>
            <w:pPr>
              <w:spacing w:after="0"/>
              <w:jc w:val="center"/>
            </w:pPr>
            <w:r>
              <w:rPr>
                <w:b/>
                <w:bCs/>
                <w:sz w:val="20"/>
                <w:szCs w:val="20"/>
              </w:rPr>
              <w:t xml:space="preserve">Oscillation à 98 Ω (100 à 120 ms)</w:t>
            </w:r>
          </w:p>
        </w:tc>
        <w:tc>
          <w:tcPr>
            <w:tcW w:type="dxa" w:w="2138"/>
            <w:shd w:fill="DCE6F2" w:color="auto" w:val="clear"/>
            <w:tcMar>
              <w:top w:type="dxa" w:w="50"/>
              <w:left w:type="dxa" w:w="90"/>
              <w:bottom w:type="dxa" w:w="50"/>
              <w:right w:type="dxa" w:w="90"/>
            </w:tcMar>
            <w:vAlign w:val="center"/>
          </w:tcPr>
          <w:p>
            <w:pPr>
              <w:spacing w:after="0"/>
              <w:jc w:val="center"/>
            </w:pPr>
            <w:r>
              <w:rPr>
                <w:b/>
                <w:bCs/>
                <w:sz w:val="20"/>
                <w:szCs w:val="20"/>
              </w:rPr>
              <w:t xml:space="preserve">Maximum au démarrage (5 Ω)</w:t>
            </w:r>
          </w:p>
        </w:tc>
      </w:tr>
      <w:tr>
        <w:trPr>
          <w:cantSplit/>
          <w:tblHeader w:val="false"/>
        </w:trPr>
        <w:tc>
          <w:tcPr>
            <w:tcW w:type="dxa" w:w="1300"/>
            <w:tcMar>
              <w:top w:type="dxa" w:w="50"/>
              <w:left w:type="dxa" w:w="90"/>
              <w:bottom w:type="dxa" w:w="50"/>
              <w:right w:type="dxa" w:w="90"/>
            </w:tcMar>
            <w:vAlign w:val="center"/>
          </w:tcPr>
          <w:p>
            <w:pPr>
              <w:spacing w:after="0"/>
              <w:jc w:val="left"/>
            </w:pPr>
            <w:r>
              <w:rPr>
                <w:sz w:val="20"/>
                <w:szCs w:val="20"/>
              </w:rPr>
              <w:t xml:space="preserve">5 (retenu)</w:t>
            </w:r>
          </w:p>
        </w:tc>
        <w:tc>
          <w:tcPr>
            <w:tcW w:type="dxa" w:w="1300"/>
            <w:tcMar>
              <w:top w:type="dxa" w:w="50"/>
              <w:left w:type="dxa" w:w="90"/>
              <w:bottom w:type="dxa" w:w="50"/>
              <w:right w:type="dxa" w:w="90"/>
            </w:tcMar>
            <w:vAlign w:val="center"/>
          </w:tcPr>
          <w:p>
            <w:pPr>
              <w:spacing w:after="0"/>
              <w:jc w:val="center"/>
            </w:pPr>
            <w:r>
              <w:rPr>
                <w:sz w:val="20"/>
                <w:szCs w:val="20"/>
              </w:rPr>
              <w:t xml:space="preserve">10,2 kHz</w:t>
            </w:r>
          </w:p>
        </w:tc>
        <w:tc>
          <w:tcPr>
            <w:tcW w:type="dxa" w:w="1900"/>
            <w:tcMar>
              <w:top w:type="dxa" w:w="50"/>
              <w:left w:type="dxa" w:w="90"/>
              <w:bottom w:type="dxa" w:w="50"/>
              <w:right w:type="dxa" w:w="90"/>
            </w:tcMar>
            <w:vAlign w:val="center"/>
          </w:tcPr>
          <w:p>
            <w:pPr>
              <w:spacing w:after="0"/>
              <w:jc w:val="center"/>
            </w:pPr>
            <w:r>
              <w:rPr>
                <w:sz w:val="20"/>
                <w:szCs w:val="20"/>
              </w:rPr>
              <w:t xml:space="preserve">0,016</w:t>
            </w:r>
          </w:p>
        </w:tc>
        <w:tc>
          <w:tcPr>
            <w:tcW w:type="dxa" w:w="1500"/>
            <w:tcMar>
              <w:top w:type="dxa" w:w="50"/>
              <w:left w:type="dxa" w:w="90"/>
              <w:bottom w:type="dxa" w:w="50"/>
              <w:right w:type="dxa" w:w="90"/>
            </w:tcMar>
            <w:vAlign w:val="center"/>
          </w:tcPr>
          <w:p>
            <w:pPr>
              <w:spacing w:after="0"/>
              <w:jc w:val="center"/>
            </w:pPr>
            <w:r>
              <w:rPr>
                <w:sz w:val="20"/>
                <w:szCs w:val="20"/>
              </w:rPr>
              <w:t xml:space="preserve">1 mV</w:t>
            </w:r>
          </w:p>
        </w:tc>
        <w:tc>
          <w:tcPr>
            <w:tcW w:type="dxa" w:w="1500"/>
            <w:tcMar>
              <w:top w:type="dxa" w:w="50"/>
              <w:left w:type="dxa" w:w="90"/>
              <w:bottom w:type="dxa" w:w="50"/>
              <w:right w:type="dxa" w:w="90"/>
            </w:tcMar>
            <w:vAlign w:val="center"/>
          </w:tcPr>
          <w:p>
            <w:pPr>
              <w:spacing w:after="0"/>
              <w:jc w:val="center"/>
            </w:pPr>
            <w:r>
              <w:rPr>
                <w:sz w:val="20"/>
                <w:szCs w:val="20"/>
              </w:rPr>
              <w:t xml:space="preserve">0,55 V</w:t>
            </w:r>
          </w:p>
        </w:tc>
        <w:tc>
          <w:tcPr>
            <w:tcW w:type="dxa" w:w="2138"/>
            <w:tcMar>
              <w:top w:type="dxa" w:w="50"/>
              <w:left w:type="dxa" w:w="90"/>
              <w:bottom w:type="dxa" w:w="50"/>
              <w:right w:type="dxa" w:w="90"/>
            </w:tcMar>
            <w:vAlign w:val="center"/>
          </w:tcPr>
          <w:p>
            <w:pPr>
              <w:spacing w:after="0"/>
              <w:jc w:val="center"/>
            </w:pPr>
            <w:r>
              <w:rPr>
                <w:sz w:val="20"/>
                <w:szCs w:val="20"/>
              </w:rPr>
              <w:t xml:space="preserve">114,0 V</w:t>
            </w:r>
          </w:p>
        </w:tc>
      </w:tr>
      <w:tr>
        <w:trPr>
          <w:cantSplit/>
          <w:tblHeader w:val="false"/>
        </w:trPr>
        <w:tc>
          <w:tcPr>
            <w:tcW w:type="dxa" w:w="1300"/>
            <w:tcMar>
              <w:top w:type="dxa" w:w="50"/>
              <w:left w:type="dxa" w:w="90"/>
              <w:bottom w:type="dxa" w:w="50"/>
              <w:right w:type="dxa" w:w="90"/>
            </w:tcMar>
            <w:vAlign w:val="center"/>
          </w:tcPr>
          <w:p>
            <w:pPr>
              <w:spacing w:after="0"/>
              <w:jc w:val="left"/>
            </w:pPr>
            <w:r>
              <w:rPr>
                <w:sz w:val="20"/>
                <w:szCs w:val="20"/>
              </w:rPr>
              <w:t xml:space="preserve">10</w:t>
            </w:r>
          </w:p>
        </w:tc>
        <w:tc>
          <w:tcPr>
            <w:tcW w:type="dxa" w:w="1300"/>
            <w:tcMar>
              <w:top w:type="dxa" w:w="50"/>
              <w:left w:type="dxa" w:w="90"/>
              <w:bottom w:type="dxa" w:w="50"/>
              <w:right w:type="dxa" w:w="90"/>
            </w:tcMar>
            <w:vAlign w:val="center"/>
          </w:tcPr>
          <w:p>
            <w:pPr>
              <w:spacing w:after="0"/>
              <w:jc w:val="center"/>
            </w:pPr>
            <w:r>
              <w:rPr>
                <w:sz w:val="20"/>
                <w:szCs w:val="20"/>
              </w:rPr>
              <w:t xml:space="preserve">20,4 kHz</w:t>
            </w:r>
          </w:p>
        </w:tc>
        <w:tc>
          <w:tcPr>
            <w:tcW w:type="dxa" w:w="1900"/>
            <w:tcMar>
              <w:top w:type="dxa" w:w="50"/>
              <w:left w:type="dxa" w:w="90"/>
              <w:bottom w:type="dxa" w:w="50"/>
              <w:right w:type="dxa" w:w="90"/>
            </w:tcMar>
            <w:vAlign w:val="center"/>
          </w:tcPr>
          <w:p>
            <w:pPr>
              <w:spacing w:after="0"/>
              <w:jc w:val="center"/>
            </w:pPr>
            <w:r>
              <w:rPr>
                <w:sz w:val="20"/>
                <w:szCs w:val="20"/>
              </w:rPr>
              <w:t xml:space="preserve">0,026</w:t>
            </w:r>
          </w:p>
        </w:tc>
        <w:tc>
          <w:tcPr>
            <w:tcW w:type="dxa" w:w="1500"/>
            <w:tcMar>
              <w:top w:type="dxa" w:w="50"/>
              <w:left w:type="dxa" w:w="90"/>
              <w:bottom w:type="dxa" w:w="50"/>
              <w:right w:type="dxa" w:w="90"/>
            </w:tcMar>
            <w:vAlign w:val="center"/>
          </w:tcPr>
          <w:p>
            <w:pPr>
              <w:spacing w:after="0"/>
              <w:jc w:val="center"/>
            </w:pPr>
            <w:r>
              <w:rPr>
                <w:sz w:val="20"/>
                <w:szCs w:val="20"/>
              </w:rPr>
              <w:t xml:space="preserve">0,23 V</w:t>
            </w:r>
          </w:p>
        </w:tc>
        <w:tc>
          <w:tcPr>
            <w:tcW w:type="dxa" w:w="1500"/>
            <w:tcMar>
              <w:top w:type="dxa" w:w="50"/>
              <w:left w:type="dxa" w:w="90"/>
              <w:bottom w:type="dxa" w:w="50"/>
              <w:right w:type="dxa" w:w="90"/>
            </w:tcMar>
            <w:vAlign w:val="center"/>
          </w:tcPr>
          <w:p>
            <w:pPr>
              <w:spacing w:after="0"/>
              <w:jc w:val="center"/>
            </w:pPr>
            <w:r>
              <w:rPr>
                <w:sz w:val="20"/>
                <w:szCs w:val="20"/>
              </w:rPr>
              <w:t xml:space="preserve">0,83 V</w:t>
            </w:r>
          </w:p>
        </w:tc>
        <w:tc>
          <w:tcPr>
            <w:tcW w:type="dxa" w:w="2138"/>
            <w:tcMar>
              <w:top w:type="dxa" w:w="50"/>
              <w:left w:type="dxa" w:w="90"/>
              <w:bottom w:type="dxa" w:w="50"/>
              <w:right w:type="dxa" w:w="90"/>
            </w:tcMar>
            <w:vAlign w:val="center"/>
          </w:tcPr>
          <w:p>
            <w:pPr>
              <w:spacing w:after="0"/>
              <w:jc w:val="center"/>
            </w:pPr>
            <w:r>
              <w:rPr>
                <w:sz w:val="20"/>
                <w:szCs w:val="20"/>
              </w:rPr>
              <w:t xml:space="preserve">108,7 V</w:t>
            </w:r>
          </w:p>
        </w:tc>
      </w:tr>
      <w:tr>
        <w:trPr>
          <w:cantSplit/>
          <w:tblHeader w:val="false"/>
        </w:trPr>
        <w:tc>
          <w:tcPr>
            <w:tcW w:type="dxa" w:w="1300"/>
            <w:tcMar>
              <w:top w:type="dxa" w:w="50"/>
              <w:left w:type="dxa" w:w="90"/>
              <w:bottom w:type="dxa" w:w="50"/>
              <w:right w:type="dxa" w:w="90"/>
            </w:tcMar>
            <w:vAlign w:val="center"/>
          </w:tcPr>
          <w:p>
            <w:pPr>
              <w:spacing w:after="0"/>
              <w:jc w:val="left"/>
            </w:pPr>
            <w:r>
              <w:rPr>
                <w:sz w:val="20"/>
                <w:szCs w:val="20"/>
              </w:rPr>
              <w:t xml:space="preserve">20</w:t>
            </w:r>
          </w:p>
        </w:tc>
        <w:tc>
          <w:tcPr>
            <w:tcW w:type="dxa" w:w="1300"/>
            <w:tcMar>
              <w:top w:type="dxa" w:w="50"/>
              <w:left w:type="dxa" w:w="90"/>
              <w:bottom w:type="dxa" w:w="50"/>
              <w:right w:type="dxa" w:w="90"/>
            </w:tcMar>
            <w:vAlign w:val="center"/>
          </w:tcPr>
          <w:p>
            <w:pPr>
              <w:spacing w:after="0"/>
              <w:jc w:val="center"/>
            </w:pPr>
            <w:r>
              <w:rPr>
                <w:sz w:val="20"/>
                <w:szCs w:val="20"/>
              </w:rPr>
              <w:t xml:space="preserve">40,8 kHz</w:t>
            </w:r>
          </w:p>
        </w:tc>
        <w:tc>
          <w:tcPr>
            <w:tcW w:type="dxa" w:w="1900"/>
            <w:tcMar>
              <w:top w:type="dxa" w:w="50"/>
              <w:left w:type="dxa" w:w="90"/>
              <w:bottom w:type="dxa" w:w="50"/>
              <w:right w:type="dxa" w:w="90"/>
            </w:tcMar>
            <w:vAlign w:val="center"/>
          </w:tcPr>
          <w:p>
            <w:pPr>
              <w:spacing w:after="0"/>
              <w:jc w:val="center"/>
            </w:pPr>
            <w:r>
              <w:rPr>
                <w:sz w:val="20"/>
                <w:szCs w:val="20"/>
              </w:rPr>
              <w:t xml:space="preserve">0,030</w:t>
            </w:r>
          </w:p>
        </w:tc>
        <w:tc>
          <w:tcPr>
            <w:tcW w:type="dxa" w:w="1500"/>
            <w:tcMar>
              <w:top w:type="dxa" w:w="50"/>
              <w:left w:type="dxa" w:w="90"/>
              <w:bottom w:type="dxa" w:w="50"/>
              <w:right w:type="dxa" w:w="90"/>
            </w:tcMar>
            <w:vAlign w:val="center"/>
          </w:tcPr>
          <w:p>
            <w:pPr>
              <w:spacing w:after="0"/>
              <w:jc w:val="center"/>
            </w:pPr>
            <w:r>
              <w:rPr>
                <w:sz w:val="20"/>
                <w:szCs w:val="20"/>
              </w:rPr>
              <w:t xml:space="preserve">0,25 V</w:t>
            </w:r>
          </w:p>
        </w:tc>
        <w:tc>
          <w:tcPr>
            <w:tcW w:type="dxa" w:w="1500"/>
            <w:tcMar>
              <w:top w:type="dxa" w:w="50"/>
              <w:left w:type="dxa" w:w="90"/>
              <w:bottom w:type="dxa" w:w="50"/>
              <w:right w:type="dxa" w:w="90"/>
            </w:tcMar>
            <w:vAlign w:val="center"/>
          </w:tcPr>
          <w:p>
            <w:pPr>
              <w:spacing w:after="0"/>
              <w:jc w:val="center"/>
            </w:pPr>
            <w:r>
              <w:rPr>
                <w:sz w:val="20"/>
                <w:szCs w:val="20"/>
              </w:rPr>
              <w:t xml:space="preserve">0,86 V</w:t>
            </w:r>
          </w:p>
        </w:tc>
        <w:tc>
          <w:tcPr>
            <w:tcW w:type="dxa" w:w="2138"/>
            <w:tcMar>
              <w:top w:type="dxa" w:w="50"/>
              <w:left w:type="dxa" w:w="90"/>
              <w:bottom w:type="dxa" w:w="50"/>
              <w:right w:type="dxa" w:w="90"/>
            </w:tcMar>
            <w:vAlign w:val="center"/>
          </w:tcPr>
          <w:p>
            <w:pPr>
              <w:spacing w:after="0"/>
              <w:jc w:val="center"/>
            </w:pPr>
            <w:r>
              <w:rPr>
                <w:sz w:val="20"/>
                <w:szCs w:val="20"/>
              </w:rPr>
              <w:t xml:space="preserve">105,3 V</w:t>
            </w:r>
          </w:p>
        </w:tc>
      </w:tr>
    </w:tbl>
    <w:p>
      <w:pPr>
        <w:spacing w:after="120" w:before="120"/>
        <w:jc w:val="both"/>
      </w:pPr>
      <w:r>
        <w:t xml:space="preserve">Avec N = 10 ou 20, l'ondulation traverse le terme dérivé et entretient à 25 Ω une oscillation de 0,23 à 0,25 V, que le modèle moyen ne prévoit pas (il l'amortit en quelques millisecondes). Le maximum au démarrage varie en sens inverse, mais pour une raison étrangère au filtre : il vient de la condition initiale du filtre imposée par le bloc (section 7.4). Démarré sans à-coup, le régulateur donne 104,0 à 104,1 V pour les trois valeurs de N.</w:t>
      </w:r>
    </w:p>
    <w:p>
      <w:pPr>
        <w:spacing w:after="120" w:line="276"/>
        <w:jc w:val="both"/>
      </w:pPr>
      <w:r>
        <w:t xml:space="preserve">La valeur à saisir est N = 5/T</w:t>
      </w:r>
      <w:r>
        <w:rPr>
          <w:vertAlign w:val="subscript"/>
        </w:rPr>
        <w:t xml:space="preserve">d</w:t>
      </w:r>
      <w:r>
        <w:t xml:space="preserve"> = 64 122,9 rad/s. Saisir 5 dans le champ N placerait le pôle à 5 rad/s et annulerait presque le terme dérivé.</w:t>
      </w:r>
    </w:p>
    <w:p>
      <w:pPr>
        <w:spacing w:after="120" w:line="276"/>
        <w:jc w:val="both"/>
      </w:pPr>
      <w:r>
        <w:t xml:space="preserve">La discrétisation en Forward Euler remplace 1/s par T</w:t>
      </w:r>
      <w:r>
        <w:rPr>
          <w:vertAlign w:val="subscript"/>
        </w:rPr>
        <w:t xml:space="preserve">c</w:t>
      </w:r>
      <w:r>
        <w:t xml:space="preserve">/(z − 1). Le filtre a alors pour pôle discret z = 1 − N·T</w:t>
      </w:r>
      <w:r>
        <w:rPr>
          <w:vertAlign w:val="subscript"/>
        </w:rPr>
        <w:t xml:space="preserve">c</w:t>
      </w:r>
      <w:r>
        <w:t xml:space="preserve">, stable si et seulement si 0 &lt; N·T</w:t>
      </w:r>
      <w:r>
        <w:rPr>
          <w:vertAlign w:val="subscript"/>
        </w:rPr>
        <w:t xml:space="preserve">c</w:t>
      </w:r>
      <w:r>
        <w:t xml:space="preserve"> &lt; 2. Ici N·T</w:t>
      </w:r>
      <w:r>
        <w:rPr>
          <w:vertAlign w:val="subscript"/>
        </w:rPr>
        <w:t xml:space="preserve">c</w:t>
      </w:r>
      <w:r>
        <w:t xml:space="preserve"> = 0,29.</w:t>
      </w:r>
    </w:p>
    <w:p>
      <w:pPr>
        <w:pStyle w:val="Heading2"/>
      </w:pPr>
      <w:r>
        <w:t xml:space="preserve">7.3 Saturation et anti-emballement</w:t>
      </w:r>
    </w:p>
    <w:p>
      <w:pPr>
        <w:spacing w:after="120" w:line="276"/>
        <w:jc w:val="both"/>
      </w:pPr>
      <w:r>
        <w:t xml:space="preserve">La sortie du bloc est le rapport cyclique ; elle est bornée à [0,01 ; 0,99]. L'anti-emballement retenu est le clamping : l'intégration s'arrête quand la somme des termes sort des bornes et que l'entrée de l'intégrateur a le même signe que le dépassement (écart entre la somme et sa valeur bornée) ; elle reprend dès que l'une des deux conditions cesse.</w:t>
      </w:r>
    </w:p>
    <w:p>
      <w:pPr>
        <w:spacing w:after="120" w:line="276"/>
        <w:jc w:val="both"/>
      </w:pPr>
      <w:r>
        <w:t xml:space="preserve">Pendant toute la montée en tension, le rapport cyclique demandé dépasse la borne haute. Sans anti-emballement, l'intégrateur accumule l'erreur pendant cette phase, et la tension doit ensuite dépasser la consigne pour la résorber :</w:t>
      </w:r>
    </w:p>
    <w:p>
      <w:pPr>
        <w:keepNext/>
        <w:spacing w:after="60" w:before="160"/>
        <w:jc w:val="left"/>
      </w:pPr>
      <w:r>
        <w:rPr>
          <w:b/>
          <w:bCs/>
          <w:sz w:val="20"/>
          <w:szCs w:val="20"/>
        </w:rPr>
        <w:t xml:space="preserve">Tableau 11. Effet de l'anti-emballement au démarrage (5 Ω)</w:t>
      </w:r>
    </w:p>
    <w:tbl>
      <w:tblPr>
        <w:tblW w:type="dxa" w:w="9638"/>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3638"/>
        <w:gridCol w:w="2000"/>
        <w:gridCol w:w="2000"/>
        <w:gridCol w:w="2000"/>
      </w:tblGrid>
      <w:tr>
        <w:trPr>
          <w:cantSplit/>
          <w:tblHeader/>
        </w:trPr>
        <w:tc>
          <w:tcPr>
            <w:tcW w:type="dxa" w:w="3638"/>
            <w:shd w:fill="DCE6F2" w:color="auto" w:val="clear"/>
            <w:tcMar>
              <w:top w:type="dxa" w:w="50"/>
              <w:left w:type="dxa" w:w="90"/>
              <w:bottom w:type="dxa" w:w="50"/>
              <w:right w:type="dxa" w:w="90"/>
            </w:tcMar>
            <w:vAlign w:val="center"/>
          </w:tcPr>
          <w:p>
            <w:pPr>
              <w:spacing w:after="0"/>
              <w:jc w:val="left"/>
            </w:pPr>
            <w:r>
              <w:rPr>
                <w:b/>
                <w:bCs/>
                <w:sz w:val="20"/>
                <w:szCs w:val="20"/>
              </w:rPr>
              <w:t xml:space="preserve">Configuration</w:t>
            </w:r>
          </w:p>
        </w:tc>
        <w:tc>
          <w:tcPr>
            <w:tcW w:type="dxa" w:w="2000"/>
            <w:shd w:fill="DCE6F2" w:color="auto" w:val="clear"/>
            <w:tcMar>
              <w:top w:type="dxa" w:w="50"/>
              <w:left w:type="dxa" w:w="90"/>
              <w:bottom w:type="dxa" w:w="50"/>
              <w:right w:type="dxa" w:w="90"/>
            </w:tcMar>
            <w:vAlign w:val="center"/>
          </w:tcPr>
          <w:p>
            <w:pPr>
              <w:spacing w:after="0"/>
              <w:jc w:val="center"/>
            </w:pPr>
            <w:r>
              <w:rPr>
                <w:b/>
                <w:bCs/>
                <w:sz w:val="20"/>
                <w:szCs w:val="20"/>
              </w:rPr>
              <w:t xml:space="preserve">Maximum</w:t>
            </w:r>
          </w:p>
        </w:tc>
        <w:tc>
          <w:tcPr>
            <w:tcW w:type="dxa" w:w="2000"/>
            <w:shd w:fill="DCE6F2" w:color="auto" w:val="clear"/>
            <w:tcMar>
              <w:top w:type="dxa" w:w="50"/>
              <w:left w:type="dxa" w:w="90"/>
              <w:bottom w:type="dxa" w:w="50"/>
              <w:right w:type="dxa" w:w="90"/>
            </w:tcMar>
            <w:vAlign w:val="center"/>
          </w:tcPr>
          <w:p>
            <w:pPr>
              <w:spacing w:after="0"/>
              <w:jc w:val="center"/>
            </w:pPr>
            <w:r>
              <w:rPr>
                <w:b/>
                <w:bCs/>
                <w:sz w:val="20"/>
                <w:szCs w:val="20"/>
              </w:rPr>
              <w:t xml:space="preserve">Creux suivant</w:t>
            </w:r>
          </w:p>
        </w:tc>
        <w:tc>
          <w:tcPr>
            <w:tcW w:type="dxa" w:w="2000"/>
            <w:shd w:fill="DCE6F2" w:color="auto" w:val="clear"/>
            <w:tcMar>
              <w:top w:type="dxa" w:w="50"/>
              <w:left w:type="dxa" w:w="90"/>
              <w:bottom w:type="dxa" w:w="50"/>
              <w:right w:type="dxa" w:w="90"/>
            </w:tcMar>
            <w:vAlign w:val="center"/>
          </w:tcPr>
          <w:p>
            <w:pPr>
              <w:spacing w:after="0"/>
              <w:jc w:val="center"/>
            </w:pPr>
            <w:r>
              <w:rPr>
                <w:b/>
                <w:bCs/>
                <w:sz w:val="20"/>
                <w:szCs w:val="20"/>
              </w:rPr>
              <w:t xml:space="preserve">Entrée dans ±1 V</w:t>
            </w:r>
          </w:p>
        </w:tc>
      </w:tr>
      <w:tr>
        <w:trPr>
          <w:cantSplit/>
          <w:tblHeader w:val="false"/>
        </w:trPr>
        <w:tc>
          <w:tcPr>
            <w:tcW w:type="dxa" w:w="3638"/>
            <w:tcMar>
              <w:top w:type="dxa" w:w="50"/>
              <w:left w:type="dxa" w:w="90"/>
              <w:bottom w:type="dxa" w:w="50"/>
              <w:right w:type="dxa" w:w="90"/>
            </w:tcMar>
            <w:vAlign w:val="center"/>
          </w:tcPr>
          <w:p>
            <w:pPr>
              <w:spacing w:after="0"/>
              <w:jc w:val="left"/>
            </w:pPr>
            <w:r>
              <w:rPr>
                <w:sz w:val="20"/>
                <w:szCs w:val="20"/>
              </w:rPr>
              <w:t xml:space="preserve">Sans anti-emballement</w:t>
            </w:r>
          </w:p>
        </w:tc>
        <w:tc>
          <w:tcPr>
            <w:tcW w:type="dxa" w:w="2000"/>
            <w:tcMar>
              <w:top w:type="dxa" w:w="50"/>
              <w:left w:type="dxa" w:w="90"/>
              <w:bottom w:type="dxa" w:w="50"/>
              <w:right w:type="dxa" w:w="90"/>
            </w:tcMar>
            <w:vAlign w:val="center"/>
          </w:tcPr>
          <w:p>
            <w:pPr>
              <w:spacing w:after="0"/>
              <w:jc w:val="center"/>
            </w:pPr>
            <w:r>
              <w:rPr>
                <w:sz w:val="20"/>
                <w:szCs w:val="20"/>
              </w:rPr>
              <w:t xml:space="preserve">162,0 V</w:t>
            </w:r>
          </w:p>
        </w:tc>
        <w:tc>
          <w:tcPr>
            <w:tcW w:type="dxa" w:w="2000"/>
            <w:tcMar>
              <w:top w:type="dxa" w:w="50"/>
              <w:left w:type="dxa" w:w="90"/>
              <w:bottom w:type="dxa" w:w="50"/>
              <w:right w:type="dxa" w:w="90"/>
            </w:tcMar>
            <w:vAlign w:val="center"/>
          </w:tcPr>
          <w:p>
            <w:pPr>
              <w:spacing w:after="0"/>
              <w:jc w:val="center"/>
            </w:pPr>
            <w:r>
              <w:rPr>
                <w:sz w:val="20"/>
                <w:szCs w:val="20"/>
              </w:rPr>
              <w:t xml:space="preserve">66,1 V</w:t>
            </w:r>
          </w:p>
        </w:tc>
        <w:tc>
          <w:tcPr>
            <w:tcW w:type="dxa" w:w="2000"/>
            <w:tcMar>
              <w:top w:type="dxa" w:w="50"/>
              <w:left w:type="dxa" w:w="90"/>
              <w:bottom w:type="dxa" w:w="50"/>
              <w:right w:type="dxa" w:w="90"/>
            </w:tcMar>
            <w:vAlign w:val="center"/>
          </w:tcPr>
          <w:p>
            <w:pPr>
              <w:spacing w:after="0"/>
              <w:jc w:val="center"/>
            </w:pPr>
            <w:r>
              <w:rPr>
                <w:sz w:val="20"/>
                <w:szCs w:val="20"/>
              </w:rPr>
              <w:t xml:space="preserve">8,8 ms</w:t>
            </w:r>
          </w:p>
        </w:tc>
      </w:tr>
      <w:tr>
        <w:trPr>
          <w:cantSplit/>
          <w:tblHeader w:val="false"/>
        </w:trPr>
        <w:tc>
          <w:tcPr>
            <w:tcW w:type="dxa" w:w="3638"/>
            <w:tcMar>
              <w:top w:type="dxa" w:w="50"/>
              <w:left w:type="dxa" w:w="90"/>
              <w:bottom w:type="dxa" w:w="50"/>
              <w:right w:type="dxa" w:w="90"/>
            </w:tcMar>
            <w:vAlign w:val="center"/>
          </w:tcPr>
          <w:p>
            <w:pPr>
              <w:spacing w:after="0"/>
              <w:jc w:val="left"/>
            </w:pPr>
            <w:r>
              <w:rPr>
                <w:sz w:val="20"/>
                <w:szCs w:val="20"/>
              </w:rPr>
              <w:t xml:space="preserve">Avec clamping</w:t>
            </w:r>
          </w:p>
        </w:tc>
        <w:tc>
          <w:tcPr>
            <w:tcW w:type="dxa" w:w="2000"/>
            <w:tcMar>
              <w:top w:type="dxa" w:w="50"/>
              <w:left w:type="dxa" w:w="90"/>
              <w:bottom w:type="dxa" w:w="50"/>
              <w:right w:type="dxa" w:w="90"/>
            </w:tcMar>
            <w:vAlign w:val="center"/>
          </w:tcPr>
          <w:p>
            <w:pPr>
              <w:spacing w:after="0"/>
              <w:jc w:val="center"/>
            </w:pPr>
            <w:r>
              <w:rPr>
                <w:sz w:val="20"/>
                <w:szCs w:val="20"/>
              </w:rPr>
              <w:t xml:space="preserve">114,0 V</w:t>
            </w:r>
          </w:p>
        </w:tc>
        <w:tc>
          <w:tcPr>
            <w:tcW w:type="dxa" w:w="2000"/>
            <w:tcMar>
              <w:top w:type="dxa" w:w="50"/>
              <w:left w:type="dxa" w:w="90"/>
              <w:bottom w:type="dxa" w:w="50"/>
              <w:right w:type="dxa" w:w="90"/>
            </w:tcMar>
            <w:vAlign w:val="center"/>
          </w:tcPr>
          <w:p>
            <w:pPr>
              <w:spacing w:after="0"/>
              <w:jc w:val="center"/>
            </w:pPr>
            <w:r>
              <w:rPr>
                <w:sz w:val="20"/>
                <w:szCs w:val="20"/>
              </w:rPr>
              <w:t xml:space="preserve">97,2 V</w:t>
            </w:r>
          </w:p>
        </w:tc>
        <w:tc>
          <w:tcPr>
            <w:tcW w:type="dxa" w:w="2000"/>
            <w:tcMar>
              <w:top w:type="dxa" w:w="50"/>
              <w:left w:type="dxa" w:w="90"/>
              <w:bottom w:type="dxa" w:w="50"/>
              <w:right w:type="dxa" w:w="90"/>
            </w:tcMar>
            <w:vAlign w:val="center"/>
          </w:tcPr>
          <w:p>
            <w:pPr>
              <w:spacing w:after="0"/>
              <w:jc w:val="center"/>
            </w:pPr>
            <w:r>
              <w:rPr>
                <w:sz w:val="20"/>
                <w:szCs w:val="20"/>
              </w:rPr>
              <w:t xml:space="preserve">3,4 ms</w:t>
            </w:r>
          </w:p>
        </w:tc>
      </w:tr>
    </w:tbl>
    <w:p>
      <w:pPr>
        <w:pStyle w:val="Heading2"/>
      </w:pPr>
      <w:r>
        <w:t xml:space="preserve">7.4 Conditions initiales</w:t>
      </w:r>
    </w:p>
    <w:p>
      <w:pPr>
        <w:spacing w:after="120" w:line="276"/>
        <w:jc w:val="both"/>
      </w:pPr>
      <w:r>
        <w:t xml:space="preserve">La condition initiale de l'intégrateur vaut 0,5, le rapport cyclique d'équilibre V</w:t>
      </w:r>
      <w:r>
        <w:rPr>
          <w:vertAlign w:val="subscript"/>
        </w:rPr>
        <w:t xml:space="preserve">ref</w:t>
      </w:r>
      <w:r>
        <w:t xml:space="preserve">/V</w:t>
      </w:r>
      <w:r>
        <w:rPr>
          <w:vertAlign w:val="subscript"/>
        </w:rPr>
        <w:t xml:space="preserve">in</w:t>
      </w:r>
      <w:r>
        <w:t xml:space="preserve"> = 100/200 : le régulateur part du point de fonctionnement visé.</w:t>
      </w:r>
    </w:p>
    <w:p>
      <w:pPr>
        <w:spacing w:after="120" w:line="276"/>
        <w:jc w:val="both"/>
      </w:pPr>
      <w:r>
        <w:t xml:space="preserve">Lors de la construction des modèles de base du travail (MATLAB R2024a), une condition initiale du filtre prise hors des bornes de sortie [0,01 ; 0,99] a fait rejeter le réglage de saturation par le bloc. La valeur 0,01 est donc la plus petite acceptée, et c'est celle des modèles. Les bornes elles-mêmes viennent du protocole commun, identiques pour toutes les méthodes, et ne sont pas modifiées pour accommoder le filtre. Cette valeur a une conséquence au démarrage qu'il faut connaître pour lire les résultats.</w:t>
      </w:r>
    </w:p>
    <w:p>
      <w:pPr>
        <w:spacing w:after="120" w:line="276"/>
        <w:jc w:val="both"/>
      </w:pPr>
      <w:r>
        <w:t xml:space="preserve">L'état du filtre représente D·e filtré. La valeur cohérente avec l'erreur initiale de 100 V serait D × 100 = 7,32·10</w:t>
      </w:r>
      <w:r>
        <w:rPr>
          <w:vertAlign w:val="superscript"/>
        </w:rPr>
        <w:t xml:space="preserve">−4</w:t>
      </w:r>
      <w:r>
        <w:t xml:space="preserve">. Partant de 0,01, le terme dérivé vaut N·(D·e(0) − 0,01) = −594 au premier échantillon, puis il décroît d'un facteur 1 − N·T</w:t>
      </w:r>
      <w:r>
        <w:rPr>
          <w:vertAlign w:val="subscript"/>
        </w:rPr>
        <w:t xml:space="preserve">c</w:t>
      </w:r>
      <w:r>
        <w:t xml:space="preserve"> = 0,71 par échantillon. Le rapport cyclique reste en butée basse pendant 12 échantillons (54,5 µs). Pendant ce temps, l'entrée de l'intégrateur est positive (erreur de 100 V) et le dépassement négatif (somme sous la borne basse) : les signes diffèrent, et le clamping laisse l'intégrateur intégrer. L'intégrateur passe de 0,5 à 2,14, et ce surplus prolonge la butée haute pendant la montée. Le maximum atteint 114,0 V, contre 104,0 V pour un filtre démarré à D·e(0) (figure 2). Après le démarrage, la condition initiale n'a plus d'effet.</w:t>
      </w:r>
    </w:p>
    <w:p>
      <w:pPr>
        <w:pStyle w:val="Heading2"/>
      </w:pPr>
      <w:r>
        <w:t xml:space="preserve">7.5 Pondérations b et c</w:t>
      </w:r>
    </w:p>
    <w:p>
      <w:pPr>
        <w:spacing w:after="120" w:line="276"/>
        <w:jc w:val="both"/>
      </w:pPr>
      <w:r>
        <w:t xml:space="preserve">La note introduit deux pondérations facultatives : b réduit l'effet de la consigne sur le terme proportionnel, et c l'annule sur le terme dérivé, pour adoucir la réaction à un changement de consigne. Elles n'existent que dans le bloc PID Controller (2DOF). Le bloc à une entrée utilisé ici applique les trois termes à l'erreur complète, ce qui revient à b = 1 et c = 1. La consigne change à t = 0, puis dans les essais de rampe et de grand signal du protocole commun ; à t = 0, l'à-coup du terme dérivé est dominé par celui de la condition initiale du filtre.</w:t>
      </w:r>
    </w:p>
    <w:p>
      <w:pPr>
        <w:pStyle w:val="Heading2"/>
      </w:pPr>
      <w:r>
        <w:t xml:space="preserve">7.6 Récapitulatif des champs</w:t>
      </w:r>
    </w:p>
    <w:p>
      <w:pPr>
        <w:keepNext/>
        <w:spacing w:after="60" w:before="160"/>
        <w:jc w:val="left"/>
      </w:pPr>
      <w:r>
        <w:rPr>
          <w:b/>
          <w:bCs/>
          <w:sz w:val="20"/>
          <w:szCs w:val="20"/>
        </w:rPr>
        <w:t xml:space="preserve">Tableau 12. Champs du bloc PID Controller</w:t>
      </w:r>
    </w:p>
    <w:tbl>
      <w:tblPr>
        <w:tblW w:type="dxa" w:w="9638"/>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2400"/>
        <w:gridCol w:w="3700"/>
        <w:gridCol w:w="3538"/>
      </w:tblGrid>
      <w:tr>
        <w:trPr>
          <w:cantSplit/>
          <w:tblHeader/>
        </w:trPr>
        <w:tc>
          <w:tcPr>
            <w:tcW w:type="dxa" w:w="2400"/>
            <w:shd w:fill="DCE6F2" w:color="auto" w:val="clear"/>
            <w:tcMar>
              <w:top w:type="dxa" w:w="50"/>
              <w:left w:type="dxa" w:w="90"/>
              <w:bottom w:type="dxa" w:w="50"/>
              <w:right w:type="dxa" w:w="90"/>
            </w:tcMar>
            <w:vAlign w:val="center"/>
          </w:tcPr>
          <w:p>
            <w:pPr>
              <w:spacing w:after="0"/>
              <w:jc w:val="left"/>
            </w:pPr>
            <w:r>
              <w:rPr>
                <w:b/>
                <w:bCs/>
                <w:sz w:val="20"/>
                <w:szCs w:val="20"/>
              </w:rPr>
              <w:t xml:space="preserve">Onglet</w:t>
            </w:r>
          </w:p>
        </w:tc>
        <w:tc>
          <w:tcPr>
            <w:tcW w:type="dxa" w:w="3700"/>
            <w:shd w:fill="DCE6F2" w:color="auto" w:val="clear"/>
            <w:tcMar>
              <w:top w:type="dxa" w:w="50"/>
              <w:left w:type="dxa" w:w="90"/>
              <w:bottom w:type="dxa" w:w="50"/>
              <w:right w:type="dxa" w:w="90"/>
            </w:tcMar>
            <w:vAlign w:val="center"/>
          </w:tcPr>
          <w:p>
            <w:pPr>
              <w:spacing w:after="0"/>
              <w:jc w:val="left"/>
            </w:pPr>
            <w:r>
              <w:rPr>
                <w:b/>
                <w:bCs/>
                <w:sz w:val="20"/>
                <w:szCs w:val="20"/>
              </w:rPr>
              <w:t xml:space="preserve">Paramètre</w:t>
            </w:r>
          </w:p>
        </w:tc>
        <w:tc>
          <w:tcPr>
            <w:tcW w:type="dxa" w:w="3538"/>
            <w:shd w:fill="DCE6F2" w:color="auto" w:val="clear"/>
            <w:tcMar>
              <w:top w:type="dxa" w:w="50"/>
              <w:left w:type="dxa" w:w="90"/>
              <w:bottom w:type="dxa" w:w="50"/>
              <w:right w:type="dxa" w:w="90"/>
            </w:tcMar>
            <w:vAlign w:val="center"/>
          </w:tcPr>
          <w:p>
            <w:pPr>
              <w:spacing w:after="0"/>
              <w:jc w:val="left"/>
            </w:pPr>
            <w:r>
              <w:rPr>
                <w:b/>
                <w:bCs/>
                <w:sz w:val="20"/>
                <w:szCs w:val="20"/>
              </w:rPr>
              <w:t xml:space="preserve">Valeur</w:t>
            </w:r>
          </w:p>
        </w:tc>
      </w:tr>
      <w:tr>
        <w:trPr>
          <w:cantSplit/>
          <w:tblHeader w:val="false"/>
        </w:trPr>
        <w:tc>
          <w:tcPr>
            <w:tcW w:type="dxa" w:w="2400"/>
            <w:tcMar>
              <w:top w:type="dxa" w:w="50"/>
              <w:left w:type="dxa" w:w="90"/>
              <w:bottom w:type="dxa" w:w="50"/>
              <w:right w:type="dxa" w:w="90"/>
            </w:tcMar>
            <w:vAlign w:val="center"/>
          </w:tcPr>
          <w:p>
            <w:pPr>
              <w:spacing w:after="0"/>
              <w:jc w:val="left"/>
            </w:pPr>
            <w:r>
              <w:rPr>
                <w:sz w:val="20"/>
                <w:szCs w:val="20"/>
              </w:rPr>
              <w:t xml:space="preserve">Main</w:t>
            </w:r>
          </w:p>
        </w:tc>
        <w:tc>
          <w:tcPr>
            <w:tcW w:type="dxa" w:w="3700"/>
            <w:tcMar>
              <w:top w:type="dxa" w:w="50"/>
              <w:left w:type="dxa" w:w="90"/>
              <w:bottom w:type="dxa" w:w="50"/>
              <w:right w:type="dxa" w:w="90"/>
            </w:tcMar>
            <w:vAlign w:val="center"/>
          </w:tcPr>
          <w:p>
            <w:pPr>
              <w:spacing w:after="0"/>
              <w:jc w:val="left"/>
            </w:pPr>
            <w:r>
              <w:rPr>
                <w:sz w:val="20"/>
                <w:szCs w:val="20"/>
              </w:rPr>
              <w:t xml:space="preserve">Controller</w:t>
            </w:r>
          </w:p>
        </w:tc>
        <w:tc>
          <w:tcPr>
            <w:tcW w:type="dxa" w:w="3538"/>
            <w:tcMar>
              <w:top w:type="dxa" w:w="50"/>
              <w:left w:type="dxa" w:w="90"/>
              <w:bottom w:type="dxa" w:w="50"/>
              <w:right w:type="dxa" w:w="90"/>
            </w:tcMar>
            <w:vAlign w:val="center"/>
          </w:tcPr>
          <w:p>
            <w:pPr>
              <w:spacing w:after="0"/>
              <w:jc w:val="left"/>
            </w:pPr>
            <w:r>
              <w:rPr>
                <w:sz w:val="20"/>
                <w:szCs w:val="20"/>
              </w:rPr>
              <w:t xml:space="preserve">PID</w:t>
            </w:r>
          </w:p>
        </w:tc>
      </w:tr>
      <w:tr>
        <w:trPr>
          <w:cantSplit/>
          <w:tblHeader w:val="false"/>
        </w:trPr>
        <w:tc>
          <w:tcPr>
            <w:tcW w:type="dxa" w:w="2400"/>
            <w:tcMar>
              <w:top w:type="dxa" w:w="50"/>
              <w:left w:type="dxa" w:w="90"/>
              <w:bottom w:type="dxa" w:w="50"/>
              <w:right w:type="dxa" w:w="90"/>
            </w:tcMar>
            <w:vAlign w:val="center"/>
          </w:tcPr>
          <w:p>
            <w:pPr>
              <w:spacing w:after="0"/>
              <w:jc w:val="left"/>
            </w:pPr>
            <w:r>
              <w:rPr>
                <w:sz w:val="20"/>
                <w:szCs w:val="20"/>
              </w:rPr>
              <w:t xml:space="preserve">Main</w:t>
            </w:r>
          </w:p>
        </w:tc>
        <w:tc>
          <w:tcPr>
            <w:tcW w:type="dxa" w:w="3700"/>
            <w:tcMar>
              <w:top w:type="dxa" w:w="50"/>
              <w:left w:type="dxa" w:w="90"/>
              <w:bottom w:type="dxa" w:w="50"/>
              <w:right w:type="dxa" w:w="90"/>
            </w:tcMar>
            <w:vAlign w:val="center"/>
          </w:tcPr>
          <w:p>
            <w:pPr>
              <w:spacing w:after="0"/>
              <w:jc w:val="left"/>
            </w:pPr>
            <w:r>
              <w:rPr>
                <w:sz w:val="20"/>
                <w:szCs w:val="20"/>
              </w:rPr>
              <w:t xml:space="preserve">Form</w:t>
            </w:r>
          </w:p>
        </w:tc>
        <w:tc>
          <w:tcPr>
            <w:tcW w:type="dxa" w:w="3538"/>
            <w:tcMar>
              <w:top w:type="dxa" w:w="50"/>
              <w:left w:type="dxa" w:w="90"/>
              <w:bottom w:type="dxa" w:w="50"/>
              <w:right w:type="dxa" w:w="90"/>
            </w:tcMar>
            <w:vAlign w:val="center"/>
          </w:tcPr>
          <w:p>
            <w:pPr>
              <w:spacing w:after="0"/>
              <w:jc w:val="left"/>
            </w:pPr>
            <w:r>
              <w:rPr>
                <w:sz w:val="20"/>
                <w:szCs w:val="20"/>
              </w:rPr>
              <w:t xml:space="preserve">Parallel</w:t>
            </w:r>
          </w:p>
        </w:tc>
      </w:tr>
      <w:tr>
        <w:trPr>
          <w:cantSplit/>
          <w:tblHeader w:val="false"/>
        </w:trPr>
        <w:tc>
          <w:tcPr>
            <w:tcW w:type="dxa" w:w="2400"/>
            <w:tcMar>
              <w:top w:type="dxa" w:w="50"/>
              <w:left w:type="dxa" w:w="90"/>
              <w:bottom w:type="dxa" w:w="50"/>
              <w:right w:type="dxa" w:w="90"/>
            </w:tcMar>
            <w:vAlign w:val="center"/>
          </w:tcPr>
          <w:p>
            <w:pPr>
              <w:spacing w:after="0"/>
              <w:jc w:val="left"/>
            </w:pPr>
            <w:r>
              <w:rPr>
                <w:sz w:val="20"/>
                <w:szCs w:val="20"/>
              </w:rPr>
              <w:t xml:space="preserve">Main</w:t>
            </w:r>
          </w:p>
        </w:tc>
        <w:tc>
          <w:tcPr>
            <w:tcW w:type="dxa" w:w="3700"/>
            <w:tcMar>
              <w:top w:type="dxa" w:w="50"/>
              <w:left w:type="dxa" w:w="90"/>
              <w:bottom w:type="dxa" w:w="50"/>
              <w:right w:type="dxa" w:w="90"/>
            </w:tcMar>
            <w:vAlign w:val="center"/>
          </w:tcPr>
          <w:p>
            <w:pPr>
              <w:spacing w:after="0"/>
              <w:jc w:val="left"/>
            </w:pPr>
            <w:r>
              <w:rPr>
                <w:sz w:val="20"/>
                <w:szCs w:val="20"/>
              </w:rPr>
              <w:t xml:space="preserve">Time domain</w:t>
            </w:r>
          </w:p>
        </w:tc>
        <w:tc>
          <w:tcPr>
            <w:tcW w:type="dxa" w:w="3538"/>
            <w:tcMar>
              <w:top w:type="dxa" w:w="50"/>
              <w:left w:type="dxa" w:w="90"/>
              <w:bottom w:type="dxa" w:w="50"/>
              <w:right w:type="dxa" w:w="90"/>
            </w:tcMar>
            <w:vAlign w:val="center"/>
          </w:tcPr>
          <w:p>
            <w:pPr>
              <w:spacing w:after="0"/>
              <w:jc w:val="left"/>
            </w:pPr>
            <w:r>
              <w:rPr>
                <w:sz w:val="20"/>
                <w:szCs w:val="20"/>
              </w:rPr>
              <w:t xml:space="preserve">Discrete-time</w:t>
            </w:r>
          </w:p>
        </w:tc>
      </w:tr>
      <w:tr>
        <w:trPr>
          <w:cantSplit/>
          <w:tblHeader w:val="false"/>
        </w:trPr>
        <w:tc>
          <w:tcPr>
            <w:tcW w:type="dxa" w:w="2400"/>
            <w:tcMar>
              <w:top w:type="dxa" w:w="50"/>
              <w:left w:type="dxa" w:w="90"/>
              <w:bottom w:type="dxa" w:w="50"/>
              <w:right w:type="dxa" w:w="90"/>
            </w:tcMar>
            <w:vAlign w:val="center"/>
          </w:tcPr>
          <w:p>
            <w:pPr>
              <w:spacing w:after="0"/>
              <w:jc w:val="left"/>
            </w:pPr>
            <w:r>
              <w:rPr>
                <w:sz w:val="20"/>
                <w:szCs w:val="20"/>
              </w:rPr>
              <w:t xml:space="preserve">Main</w:t>
            </w:r>
          </w:p>
        </w:tc>
        <w:tc>
          <w:tcPr>
            <w:tcW w:type="dxa" w:w="3700"/>
            <w:tcMar>
              <w:top w:type="dxa" w:w="50"/>
              <w:left w:type="dxa" w:w="90"/>
              <w:bottom w:type="dxa" w:w="50"/>
              <w:right w:type="dxa" w:w="90"/>
            </w:tcMar>
            <w:vAlign w:val="center"/>
          </w:tcPr>
          <w:p>
            <w:pPr>
              <w:spacing w:after="0"/>
              <w:jc w:val="left"/>
            </w:pPr>
            <w:r>
              <w:rPr>
                <w:sz w:val="20"/>
                <w:szCs w:val="20"/>
              </w:rPr>
              <w:t xml:space="preserve">Sample time</w:t>
            </w:r>
          </w:p>
        </w:tc>
        <w:tc>
          <w:tcPr>
            <w:tcW w:type="dxa" w:w="3538"/>
            <w:tcMar>
              <w:top w:type="dxa" w:w="50"/>
              <w:left w:type="dxa" w:w="90"/>
              <w:bottom w:type="dxa" w:w="50"/>
              <w:right w:type="dxa" w:w="90"/>
            </w:tcMar>
            <w:vAlign w:val="center"/>
          </w:tcPr>
          <w:p>
            <w:pPr>
              <w:spacing w:after="0"/>
              <w:jc w:val="left"/>
            </w:pPr>
            <w:r>
              <w:rPr>
                <w:sz w:val="20"/>
                <w:szCs w:val="20"/>
              </w:rPr>
              <w:t xml:space="preserve">1/(22000*10)</w:t>
            </w:r>
          </w:p>
        </w:tc>
      </w:tr>
      <w:tr>
        <w:trPr>
          <w:cantSplit/>
          <w:tblHeader w:val="false"/>
        </w:trPr>
        <w:tc>
          <w:tcPr>
            <w:tcW w:type="dxa" w:w="2400"/>
            <w:tcMar>
              <w:top w:type="dxa" w:w="50"/>
              <w:left w:type="dxa" w:w="90"/>
              <w:bottom w:type="dxa" w:w="50"/>
              <w:right w:type="dxa" w:w="90"/>
            </w:tcMar>
            <w:vAlign w:val="center"/>
          </w:tcPr>
          <w:p>
            <w:pPr>
              <w:spacing w:after="0"/>
              <w:jc w:val="left"/>
            </w:pPr>
            <w:r>
              <w:rPr>
                <w:sz w:val="20"/>
                <w:szCs w:val="20"/>
              </w:rPr>
              <w:t xml:space="preserve">Main</w:t>
            </w:r>
          </w:p>
        </w:tc>
        <w:tc>
          <w:tcPr>
            <w:tcW w:type="dxa" w:w="3700"/>
            <w:tcMar>
              <w:top w:type="dxa" w:w="50"/>
              <w:left w:type="dxa" w:w="90"/>
              <w:bottom w:type="dxa" w:w="50"/>
              <w:right w:type="dxa" w:w="90"/>
            </w:tcMar>
            <w:vAlign w:val="center"/>
          </w:tcPr>
          <w:p>
            <w:pPr>
              <w:spacing w:after="0"/>
              <w:jc w:val="left"/>
            </w:pPr>
            <w:r>
              <w:rPr>
                <w:sz w:val="20"/>
                <w:szCs w:val="20"/>
              </w:rPr>
              <w:t xml:space="preserve">Integrator method</w:t>
            </w:r>
          </w:p>
        </w:tc>
        <w:tc>
          <w:tcPr>
            <w:tcW w:type="dxa" w:w="3538"/>
            <w:tcMar>
              <w:top w:type="dxa" w:w="50"/>
              <w:left w:type="dxa" w:w="90"/>
              <w:bottom w:type="dxa" w:w="50"/>
              <w:right w:type="dxa" w:w="90"/>
            </w:tcMar>
            <w:vAlign w:val="center"/>
          </w:tcPr>
          <w:p>
            <w:pPr>
              <w:spacing w:after="0"/>
              <w:jc w:val="left"/>
            </w:pPr>
            <w:r>
              <w:rPr>
                <w:sz w:val="20"/>
                <w:szCs w:val="20"/>
              </w:rPr>
              <w:t xml:space="preserve">Forward Euler</w:t>
            </w:r>
          </w:p>
        </w:tc>
      </w:tr>
      <w:tr>
        <w:trPr>
          <w:cantSplit/>
          <w:tblHeader w:val="false"/>
        </w:trPr>
        <w:tc>
          <w:tcPr>
            <w:tcW w:type="dxa" w:w="2400"/>
            <w:tcMar>
              <w:top w:type="dxa" w:w="50"/>
              <w:left w:type="dxa" w:w="90"/>
              <w:bottom w:type="dxa" w:w="50"/>
              <w:right w:type="dxa" w:w="90"/>
            </w:tcMar>
            <w:vAlign w:val="center"/>
          </w:tcPr>
          <w:p>
            <w:pPr>
              <w:spacing w:after="0"/>
              <w:jc w:val="left"/>
            </w:pPr>
            <w:r>
              <w:rPr>
                <w:sz w:val="20"/>
                <w:szCs w:val="20"/>
              </w:rPr>
              <w:t xml:space="preserve">Main</w:t>
            </w:r>
          </w:p>
        </w:tc>
        <w:tc>
          <w:tcPr>
            <w:tcW w:type="dxa" w:w="3700"/>
            <w:tcMar>
              <w:top w:type="dxa" w:w="50"/>
              <w:left w:type="dxa" w:w="90"/>
              <w:bottom w:type="dxa" w:w="50"/>
              <w:right w:type="dxa" w:w="90"/>
            </w:tcMar>
            <w:vAlign w:val="center"/>
          </w:tcPr>
          <w:p>
            <w:pPr>
              <w:spacing w:after="0"/>
              <w:jc w:val="left"/>
            </w:pPr>
            <w:r>
              <w:rPr>
                <w:sz w:val="20"/>
                <w:szCs w:val="20"/>
              </w:rPr>
              <w:t xml:space="preserve">Filter method</w:t>
            </w:r>
          </w:p>
        </w:tc>
        <w:tc>
          <w:tcPr>
            <w:tcW w:type="dxa" w:w="3538"/>
            <w:tcMar>
              <w:top w:type="dxa" w:w="50"/>
              <w:left w:type="dxa" w:w="90"/>
              <w:bottom w:type="dxa" w:w="50"/>
              <w:right w:type="dxa" w:w="90"/>
            </w:tcMar>
            <w:vAlign w:val="center"/>
          </w:tcPr>
          <w:p>
            <w:pPr>
              <w:spacing w:after="0"/>
              <w:jc w:val="left"/>
            </w:pPr>
            <w:r>
              <w:rPr>
                <w:sz w:val="20"/>
                <w:szCs w:val="20"/>
              </w:rPr>
              <w:t xml:space="preserve">Forward Euler</w:t>
            </w:r>
          </w:p>
        </w:tc>
      </w:tr>
      <w:tr>
        <w:trPr>
          <w:cantSplit/>
          <w:tblHeader w:val="false"/>
        </w:trPr>
        <w:tc>
          <w:tcPr>
            <w:tcW w:type="dxa" w:w="2400"/>
            <w:tcMar>
              <w:top w:type="dxa" w:w="50"/>
              <w:left w:type="dxa" w:w="90"/>
              <w:bottom w:type="dxa" w:w="50"/>
              <w:right w:type="dxa" w:w="90"/>
            </w:tcMar>
            <w:vAlign w:val="center"/>
          </w:tcPr>
          <w:p>
            <w:pPr>
              <w:spacing w:after="0"/>
              <w:jc w:val="left"/>
            </w:pPr>
            <w:r>
              <w:rPr>
                <w:sz w:val="20"/>
                <w:szCs w:val="20"/>
              </w:rPr>
              <w:t xml:space="preserve">Main</w:t>
            </w:r>
          </w:p>
        </w:tc>
        <w:tc>
          <w:tcPr>
            <w:tcW w:type="dxa" w:w="3700"/>
            <w:tcMar>
              <w:top w:type="dxa" w:w="50"/>
              <w:left w:type="dxa" w:w="90"/>
              <w:bottom w:type="dxa" w:w="50"/>
              <w:right w:type="dxa" w:w="90"/>
            </w:tcMar>
            <w:vAlign w:val="center"/>
          </w:tcPr>
          <w:p>
            <w:pPr>
              <w:spacing w:after="0"/>
              <w:jc w:val="left"/>
            </w:pPr>
            <w:r>
              <w:rPr>
                <w:sz w:val="20"/>
                <w:szCs w:val="20"/>
              </w:rPr>
              <w:t xml:space="preserve">P</w:t>
            </w:r>
          </w:p>
        </w:tc>
        <w:tc>
          <w:tcPr>
            <w:tcW w:type="dxa" w:w="3538"/>
            <w:tcMar>
              <w:top w:type="dxa" w:w="50"/>
              <w:left w:type="dxa" w:w="90"/>
              <w:bottom w:type="dxa" w:w="50"/>
              <w:right w:type="dxa" w:w="90"/>
            </w:tcMar>
            <w:vAlign w:val="center"/>
          </w:tcPr>
          <w:p>
            <w:pPr>
              <w:spacing w:after="0"/>
              <w:jc w:val="left"/>
            </w:pPr>
            <w:r>
              <w:rPr>
                <w:sz w:val="20"/>
                <w:szCs w:val="20"/>
              </w:rPr>
              <w:t xml:space="preserve">0.093910</w:t>
            </w:r>
          </w:p>
        </w:tc>
      </w:tr>
      <w:tr>
        <w:trPr>
          <w:cantSplit/>
          <w:tblHeader w:val="false"/>
        </w:trPr>
        <w:tc>
          <w:tcPr>
            <w:tcW w:type="dxa" w:w="2400"/>
            <w:tcMar>
              <w:top w:type="dxa" w:w="50"/>
              <w:left w:type="dxa" w:w="90"/>
              <w:bottom w:type="dxa" w:w="50"/>
              <w:right w:type="dxa" w:w="90"/>
            </w:tcMar>
            <w:vAlign w:val="center"/>
          </w:tcPr>
          <w:p>
            <w:pPr>
              <w:spacing w:after="0"/>
              <w:jc w:val="left"/>
            </w:pPr>
            <w:r>
              <w:rPr>
                <w:sz w:val="20"/>
                <w:szCs w:val="20"/>
              </w:rPr>
              <w:t xml:space="preserve">Main</w:t>
            </w:r>
          </w:p>
        </w:tc>
        <w:tc>
          <w:tcPr>
            <w:tcW w:type="dxa" w:w="3700"/>
            <w:tcMar>
              <w:top w:type="dxa" w:w="50"/>
              <w:left w:type="dxa" w:w="90"/>
              <w:bottom w:type="dxa" w:w="50"/>
              <w:right w:type="dxa" w:w="90"/>
            </w:tcMar>
            <w:vAlign w:val="center"/>
          </w:tcPr>
          <w:p>
            <w:pPr>
              <w:spacing w:after="0"/>
              <w:jc w:val="left"/>
            </w:pPr>
            <w:r>
              <w:rPr>
                <w:sz w:val="20"/>
                <w:szCs w:val="20"/>
              </w:rPr>
              <w:t xml:space="preserve">I</w:t>
            </w:r>
          </w:p>
        </w:tc>
        <w:tc>
          <w:tcPr>
            <w:tcW w:type="dxa" w:w="3538"/>
            <w:tcMar>
              <w:top w:type="dxa" w:w="50"/>
              <w:left w:type="dxa" w:w="90"/>
              <w:bottom w:type="dxa" w:w="50"/>
              <w:right w:type="dxa" w:w="90"/>
            </w:tcMar>
            <w:vAlign w:val="center"/>
          </w:tcPr>
          <w:p>
            <w:pPr>
              <w:spacing w:after="0"/>
              <w:jc w:val="left"/>
            </w:pPr>
            <w:r>
              <w:rPr>
                <w:sz w:val="20"/>
                <w:szCs w:val="20"/>
              </w:rPr>
              <w:t xml:space="preserve">301.089</w:t>
            </w:r>
          </w:p>
        </w:tc>
      </w:tr>
      <w:tr>
        <w:trPr>
          <w:cantSplit/>
          <w:tblHeader w:val="false"/>
        </w:trPr>
        <w:tc>
          <w:tcPr>
            <w:tcW w:type="dxa" w:w="2400"/>
            <w:tcMar>
              <w:top w:type="dxa" w:w="50"/>
              <w:left w:type="dxa" w:w="90"/>
              <w:bottom w:type="dxa" w:w="50"/>
              <w:right w:type="dxa" w:w="90"/>
            </w:tcMar>
            <w:vAlign w:val="center"/>
          </w:tcPr>
          <w:p>
            <w:pPr>
              <w:spacing w:after="0"/>
              <w:jc w:val="left"/>
            </w:pPr>
            <w:r>
              <w:rPr>
                <w:sz w:val="20"/>
                <w:szCs w:val="20"/>
              </w:rPr>
              <w:t xml:space="preserve">Main</w:t>
            </w:r>
          </w:p>
        </w:tc>
        <w:tc>
          <w:tcPr>
            <w:tcW w:type="dxa" w:w="3700"/>
            <w:tcMar>
              <w:top w:type="dxa" w:w="50"/>
              <w:left w:type="dxa" w:w="90"/>
              <w:bottom w:type="dxa" w:w="50"/>
              <w:right w:type="dxa" w:w="90"/>
            </w:tcMar>
            <w:vAlign w:val="center"/>
          </w:tcPr>
          <w:p>
            <w:pPr>
              <w:spacing w:after="0"/>
              <w:jc w:val="left"/>
            </w:pPr>
            <w:r>
              <w:rPr>
                <w:sz w:val="20"/>
                <w:szCs w:val="20"/>
              </w:rPr>
              <w:t xml:space="preserve">D</w:t>
            </w:r>
          </w:p>
        </w:tc>
        <w:tc>
          <w:tcPr>
            <w:tcW w:type="dxa" w:w="3538"/>
            <w:tcMar>
              <w:top w:type="dxa" w:w="50"/>
              <w:left w:type="dxa" w:w="90"/>
              <w:bottom w:type="dxa" w:w="50"/>
              <w:right w:type="dxa" w:w="90"/>
            </w:tcMar>
            <w:vAlign w:val="center"/>
          </w:tcPr>
          <w:p>
            <w:pPr>
              <w:spacing w:after="0"/>
              <w:jc w:val="left"/>
            </w:pPr>
            <w:r>
              <w:rPr>
                <w:sz w:val="20"/>
                <w:szCs w:val="20"/>
              </w:rPr>
              <w:t xml:space="preserve">7.3227e-6</w:t>
            </w:r>
          </w:p>
        </w:tc>
      </w:tr>
      <w:tr>
        <w:trPr>
          <w:cantSplit/>
          <w:tblHeader w:val="false"/>
        </w:trPr>
        <w:tc>
          <w:tcPr>
            <w:tcW w:type="dxa" w:w="2400"/>
            <w:tcMar>
              <w:top w:type="dxa" w:w="50"/>
              <w:left w:type="dxa" w:w="90"/>
              <w:bottom w:type="dxa" w:w="50"/>
              <w:right w:type="dxa" w:w="90"/>
            </w:tcMar>
            <w:vAlign w:val="center"/>
          </w:tcPr>
          <w:p>
            <w:pPr>
              <w:spacing w:after="0"/>
              <w:jc w:val="left"/>
            </w:pPr>
            <w:r>
              <w:rPr>
                <w:sz w:val="20"/>
                <w:szCs w:val="20"/>
              </w:rPr>
              <w:t xml:space="preserve">Main</w:t>
            </w:r>
          </w:p>
        </w:tc>
        <w:tc>
          <w:tcPr>
            <w:tcW w:type="dxa" w:w="3700"/>
            <w:tcMar>
              <w:top w:type="dxa" w:w="50"/>
              <w:left w:type="dxa" w:w="90"/>
              <w:bottom w:type="dxa" w:w="50"/>
              <w:right w:type="dxa" w:w="90"/>
            </w:tcMar>
            <w:vAlign w:val="center"/>
          </w:tcPr>
          <w:p>
            <w:pPr>
              <w:spacing w:after="0"/>
              <w:jc w:val="left"/>
            </w:pPr>
            <w:r>
              <w:rPr>
                <w:sz w:val="20"/>
                <w:szCs w:val="20"/>
              </w:rPr>
              <w:t xml:space="preserve">Use filtered derivative</w:t>
            </w:r>
          </w:p>
        </w:tc>
        <w:tc>
          <w:tcPr>
            <w:tcW w:type="dxa" w:w="3538"/>
            <w:tcMar>
              <w:top w:type="dxa" w:w="50"/>
              <w:left w:type="dxa" w:w="90"/>
              <w:bottom w:type="dxa" w:w="50"/>
              <w:right w:type="dxa" w:w="90"/>
            </w:tcMar>
            <w:vAlign w:val="center"/>
          </w:tcPr>
          <w:p>
            <w:pPr>
              <w:spacing w:after="0"/>
              <w:jc w:val="left"/>
            </w:pPr>
            <w:r>
              <w:rPr>
                <w:sz w:val="20"/>
                <w:szCs w:val="20"/>
              </w:rPr>
              <w:t xml:space="preserve">coché</w:t>
            </w:r>
          </w:p>
        </w:tc>
      </w:tr>
      <w:tr>
        <w:trPr>
          <w:cantSplit/>
          <w:tblHeader w:val="false"/>
        </w:trPr>
        <w:tc>
          <w:tcPr>
            <w:tcW w:type="dxa" w:w="2400"/>
            <w:tcMar>
              <w:top w:type="dxa" w:w="50"/>
              <w:left w:type="dxa" w:w="90"/>
              <w:bottom w:type="dxa" w:w="50"/>
              <w:right w:type="dxa" w:w="90"/>
            </w:tcMar>
            <w:vAlign w:val="center"/>
          </w:tcPr>
          <w:p>
            <w:pPr>
              <w:spacing w:after="0"/>
              <w:jc w:val="left"/>
            </w:pPr>
            <w:r>
              <w:rPr>
                <w:sz w:val="20"/>
                <w:szCs w:val="20"/>
              </w:rPr>
              <w:t xml:space="preserve">Main</w:t>
            </w:r>
          </w:p>
        </w:tc>
        <w:tc>
          <w:tcPr>
            <w:tcW w:type="dxa" w:w="3700"/>
            <w:tcMar>
              <w:top w:type="dxa" w:w="50"/>
              <w:left w:type="dxa" w:w="90"/>
              <w:bottom w:type="dxa" w:w="50"/>
              <w:right w:type="dxa" w:w="90"/>
            </w:tcMar>
            <w:vAlign w:val="center"/>
          </w:tcPr>
          <w:p>
            <w:pPr>
              <w:spacing w:after="0"/>
              <w:jc w:val="left"/>
            </w:pPr>
            <w:r>
              <w:rPr>
                <w:sz w:val="20"/>
                <w:szCs w:val="20"/>
              </w:rPr>
              <w:t xml:space="preserve">N (filter coefficient)</w:t>
            </w:r>
          </w:p>
        </w:tc>
        <w:tc>
          <w:tcPr>
            <w:tcW w:type="dxa" w:w="3538"/>
            <w:tcMar>
              <w:top w:type="dxa" w:w="50"/>
              <w:left w:type="dxa" w:w="90"/>
              <w:bottom w:type="dxa" w:w="50"/>
              <w:right w:type="dxa" w:w="90"/>
            </w:tcMar>
            <w:vAlign w:val="center"/>
          </w:tcPr>
          <w:p>
            <w:pPr>
              <w:spacing w:after="0"/>
              <w:jc w:val="left"/>
            </w:pPr>
            <w:r>
              <w:rPr>
                <w:sz w:val="20"/>
                <w:szCs w:val="20"/>
              </w:rPr>
              <w:t xml:space="preserve">64122.9</w:t>
            </w:r>
          </w:p>
        </w:tc>
      </w:tr>
      <w:tr>
        <w:trPr>
          <w:cantSplit/>
          <w:tblHeader w:val="false"/>
        </w:trPr>
        <w:tc>
          <w:tcPr>
            <w:tcW w:type="dxa" w:w="2400"/>
            <w:tcMar>
              <w:top w:type="dxa" w:w="50"/>
              <w:left w:type="dxa" w:w="90"/>
              <w:bottom w:type="dxa" w:w="50"/>
              <w:right w:type="dxa" w:w="90"/>
            </w:tcMar>
            <w:vAlign w:val="center"/>
          </w:tcPr>
          <w:p>
            <w:pPr>
              <w:spacing w:after="0"/>
              <w:jc w:val="left"/>
            </w:pPr>
            <w:r>
              <w:rPr>
                <w:sz w:val="20"/>
                <w:szCs w:val="20"/>
              </w:rPr>
              <w:t xml:space="preserve">Initialization</w:t>
            </w:r>
          </w:p>
        </w:tc>
        <w:tc>
          <w:tcPr>
            <w:tcW w:type="dxa" w:w="3700"/>
            <w:tcMar>
              <w:top w:type="dxa" w:w="50"/>
              <w:left w:type="dxa" w:w="90"/>
              <w:bottom w:type="dxa" w:w="50"/>
              <w:right w:type="dxa" w:w="90"/>
            </w:tcMar>
            <w:vAlign w:val="center"/>
          </w:tcPr>
          <w:p>
            <w:pPr>
              <w:spacing w:after="0"/>
              <w:jc w:val="left"/>
            </w:pPr>
            <w:r>
              <w:rPr>
                <w:sz w:val="20"/>
                <w:szCs w:val="20"/>
              </w:rPr>
              <w:t xml:space="preserve">Initial condition for integrator</w:t>
            </w:r>
          </w:p>
        </w:tc>
        <w:tc>
          <w:tcPr>
            <w:tcW w:type="dxa" w:w="3538"/>
            <w:tcMar>
              <w:top w:type="dxa" w:w="50"/>
              <w:left w:type="dxa" w:w="90"/>
              <w:bottom w:type="dxa" w:w="50"/>
              <w:right w:type="dxa" w:w="90"/>
            </w:tcMar>
            <w:vAlign w:val="center"/>
          </w:tcPr>
          <w:p>
            <w:pPr>
              <w:spacing w:after="0"/>
              <w:jc w:val="left"/>
            </w:pPr>
            <w:r>
              <w:rPr>
                <w:sz w:val="20"/>
                <w:szCs w:val="20"/>
              </w:rPr>
              <w:t xml:space="preserve">0.5</w:t>
            </w:r>
          </w:p>
        </w:tc>
      </w:tr>
      <w:tr>
        <w:trPr>
          <w:cantSplit/>
          <w:tblHeader w:val="false"/>
        </w:trPr>
        <w:tc>
          <w:tcPr>
            <w:tcW w:type="dxa" w:w="2400"/>
            <w:tcMar>
              <w:top w:type="dxa" w:w="50"/>
              <w:left w:type="dxa" w:w="90"/>
              <w:bottom w:type="dxa" w:w="50"/>
              <w:right w:type="dxa" w:w="90"/>
            </w:tcMar>
            <w:vAlign w:val="center"/>
          </w:tcPr>
          <w:p>
            <w:pPr>
              <w:spacing w:after="0"/>
              <w:jc w:val="left"/>
            </w:pPr>
            <w:r>
              <w:rPr>
                <w:sz w:val="20"/>
                <w:szCs w:val="20"/>
              </w:rPr>
              <w:t xml:space="preserve">Initialization</w:t>
            </w:r>
          </w:p>
        </w:tc>
        <w:tc>
          <w:tcPr>
            <w:tcW w:type="dxa" w:w="3700"/>
            <w:tcMar>
              <w:top w:type="dxa" w:w="50"/>
              <w:left w:type="dxa" w:w="90"/>
              <w:bottom w:type="dxa" w:w="50"/>
              <w:right w:type="dxa" w:w="90"/>
            </w:tcMar>
            <w:vAlign w:val="center"/>
          </w:tcPr>
          <w:p>
            <w:pPr>
              <w:spacing w:after="0"/>
              <w:jc w:val="left"/>
            </w:pPr>
            <w:r>
              <w:rPr>
                <w:sz w:val="20"/>
                <w:szCs w:val="20"/>
              </w:rPr>
              <w:t xml:space="preserve">Initial condition for filter</w:t>
            </w:r>
          </w:p>
        </w:tc>
        <w:tc>
          <w:tcPr>
            <w:tcW w:type="dxa" w:w="3538"/>
            <w:tcMar>
              <w:top w:type="dxa" w:w="50"/>
              <w:left w:type="dxa" w:w="90"/>
              <w:bottom w:type="dxa" w:w="50"/>
              <w:right w:type="dxa" w:w="90"/>
            </w:tcMar>
            <w:vAlign w:val="center"/>
          </w:tcPr>
          <w:p>
            <w:pPr>
              <w:spacing w:after="0"/>
              <w:jc w:val="left"/>
            </w:pPr>
            <w:r>
              <w:rPr>
                <w:sz w:val="20"/>
                <w:szCs w:val="20"/>
              </w:rPr>
              <w:t xml:space="preserve">0.01</w:t>
            </w:r>
          </w:p>
        </w:tc>
      </w:tr>
      <w:tr>
        <w:trPr>
          <w:cantSplit/>
          <w:tblHeader w:val="false"/>
        </w:trPr>
        <w:tc>
          <w:tcPr>
            <w:tcW w:type="dxa" w:w="2400"/>
            <w:tcMar>
              <w:top w:type="dxa" w:w="50"/>
              <w:left w:type="dxa" w:w="90"/>
              <w:bottom w:type="dxa" w:w="50"/>
              <w:right w:type="dxa" w:w="90"/>
            </w:tcMar>
            <w:vAlign w:val="center"/>
          </w:tcPr>
          <w:p>
            <w:pPr>
              <w:spacing w:after="0"/>
              <w:jc w:val="left"/>
            </w:pPr>
            <w:r>
              <w:rPr>
                <w:sz w:val="20"/>
                <w:szCs w:val="20"/>
              </w:rPr>
              <w:t xml:space="preserve">Output Saturation</w:t>
            </w:r>
          </w:p>
        </w:tc>
        <w:tc>
          <w:tcPr>
            <w:tcW w:type="dxa" w:w="3700"/>
            <w:tcMar>
              <w:top w:type="dxa" w:w="50"/>
              <w:left w:type="dxa" w:w="90"/>
              <w:bottom w:type="dxa" w:w="50"/>
              <w:right w:type="dxa" w:w="90"/>
            </w:tcMar>
            <w:vAlign w:val="center"/>
          </w:tcPr>
          <w:p>
            <w:pPr>
              <w:spacing w:after="0"/>
              <w:jc w:val="left"/>
            </w:pPr>
            <w:r>
              <w:rPr>
                <w:sz w:val="20"/>
                <w:szCs w:val="20"/>
              </w:rPr>
              <w:t xml:space="preserve">Limit output</w:t>
            </w:r>
          </w:p>
        </w:tc>
        <w:tc>
          <w:tcPr>
            <w:tcW w:type="dxa" w:w="3538"/>
            <w:tcMar>
              <w:top w:type="dxa" w:w="50"/>
              <w:left w:type="dxa" w:w="90"/>
              <w:bottom w:type="dxa" w:w="50"/>
              <w:right w:type="dxa" w:w="90"/>
            </w:tcMar>
            <w:vAlign w:val="center"/>
          </w:tcPr>
          <w:p>
            <w:pPr>
              <w:spacing w:after="0"/>
              <w:jc w:val="left"/>
            </w:pPr>
            <w:r>
              <w:rPr>
                <w:sz w:val="20"/>
                <w:szCs w:val="20"/>
              </w:rPr>
              <w:t xml:space="preserve">coché</w:t>
            </w:r>
          </w:p>
        </w:tc>
      </w:tr>
      <w:tr>
        <w:trPr>
          <w:cantSplit/>
          <w:tblHeader w:val="false"/>
        </w:trPr>
        <w:tc>
          <w:tcPr>
            <w:tcW w:type="dxa" w:w="2400"/>
            <w:tcMar>
              <w:top w:type="dxa" w:w="50"/>
              <w:left w:type="dxa" w:w="90"/>
              <w:bottom w:type="dxa" w:w="50"/>
              <w:right w:type="dxa" w:w="90"/>
            </w:tcMar>
            <w:vAlign w:val="center"/>
          </w:tcPr>
          <w:p>
            <w:pPr>
              <w:spacing w:after="0"/>
              <w:jc w:val="left"/>
            </w:pPr>
            <w:r>
              <w:rPr>
                <w:sz w:val="20"/>
                <w:szCs w:val="20"/>
              </w:rPr>
              <w:t xml:space="preserve">Output Saturation</w:t>
            </w:r>
          </w:p>
        </w:tc>
        <w:tc>
          <w:tcPr>
            <w:tcW w:type="dxa" w:w="3700"/>
            <w:tcMar>
              <w:top w:type="dxa" w:w="50"/>
              <w:left w:type="dxa" w:w="90"/>
              <w:bottom w:type="dxa" w:w="50"/>
              <w:right w:type="dxa" w:w="90"/>
            </w:tcMar>
            <w:vAlign w:val="center"/>
          </w:tcPr>
          <w:p>
            <w:pPr>
              <w:spacing w:after="0"/>
              <w:jc w:val="left"/>
            </w:pPr>
            <w:r>
              <w:rPr>
                <w:sz w:val="20"/>
                <w:szCs w:val="20"/>
              </w:rPr>
              <w:t xml:space="preserve">Upper limit / Lower limit</w:t>
            </w:r>
          </w:p>
        </w:tc>
        <w:tc>
          <w:tcPr>
            <w:tcW w:type="dxa" w:w="3538"/>
            <w:tcMar>
              <w:top w:type="dxa" w:w="50"/>
              <w:left w:type="dxa" w:w="90"/>
              <w:bottom w:type="dxa" w:w="50"/>
              <w:right w:type="dxa" w:w="90"/>
            </w:tcMar>
            <w:vAlign w:val="center"/>
          </w:tcPr>
          <w:p>
            <w:pPr>
              <w:spacing w:after="0"/>
              <w:jc w:val="left"/>
            </w:pPr>
            <w:r>
              <w:rPr>
                <w:sz w:val="20"/>
                <w:szCs w:val="20"/>
              </w:rPr>
              <w:t xml:space="preserve">0.99 / 0.01</w:t>
            </w:r>
          </w:p>
        </w:tc>
      </w:tr>
      <w:tr>
        <w:trPr>
          <w:cantSplit/>
          <w:tblHeader w:val="false"/>
        </w:trPr>
        <w:tc>
          <w:tcPr>
            <w:tcW w:type="dxa" w:w="2400"/>
            <w:tcMar>
              <w:top w:type="dxa" w:w="50"/>
              <w:left w:type="dxa" w:w="90"/>
              <w:bottom w:type="dxa" w:w="50"/>
              <w:right w:type="dxa" w:w="90"/>
            </w:tcMar>
            <w:vAlign w:val="center"/>
          </w:tcPr>
          <w:p>
            <w:pPr>
              <w:spacing w:after="0"/>
              <w:jc w:val="left"/>
            </w:pPr>
            <w:r>
              <w:rPr>
                <w:sz w:val="20"/>
                <w:szCs w:val="20"/>
              </w:rPr>
              <w:t xml:space="preserve">Output Saturation</w:t>
            </w:r>
          </w:p>
        </w:tc>
        <w:tc>
          <w:tcPr>
            <w:tcW w:type="dxa" w:w="3700"/>
            <w:tcMar>
              <w:top w:type="dxa" w:w="50"/>
              <w:left w:type="dxa" w:w="90"/>
              <w:bottom w:type="dxa" w:w="50"/>
              <w:right w:type="dxa" w:w="90"/>
            </w:tcMar>
            <w:vAlign w:val="center"/>
          </w:tcPr>
          <w:p>
            <w:pPr>
              <w:spacing w:after="0"/>
              <w:jc w:val="left"/>
            </w:pPr>
            <w:r>
              <w:rPr>
                <w:sz w:val="20"/>
                <w:szCs w:val="20"/>
              </w:rPr>
              <w:t xml:space="preserve">Anti-windup method</w:t>
            </w:r>
          </w:p>
        </w:tc>
        <w:tc>
          <w:tcPr>
            <w:tcW w:type="dxa" w:w="3538"/>
            <w:tcMar>
              <w:top w:type="dxa" w:w="50"/>
              <w:left w:type="dxa" w:w="90"/>
              <w:bottom w:type="dxa" w:w="50"/>
              <w:right w:type="dxa" w:w="90"/>
            </w:tcMar>
            <w:vAlign w:val="center"/>
          </w:tcPr>
          <w:p>
            <w:pPr>
              <w:spacing w:after="0"/>
              <w:jc w:val="left"/>
            </w:pPr>
            <w:r>
              <w:rPr>
                <w:sz w:val="20"/>
                <w:szCs w:val="20"/>
              </w:rPr>
              <w:t xml:space="preserve">clamping</w:t>
            </w:r>
          </w:p>
        </w:tc>
      </w:tr>
    </w:tbl>
    <w:p>
      <w:pPr>
        <w:spacing w:after="120" w:before="120"/>
        <w:jc w:val="both"/>
      </w:pPr>
      <w:r>
        <w:t xml:space="preserve">Les valeurs sont écrites avec un point décimal, comme dans Simulink. Le reste du modèle est inchangé : powergui en mode Discrete au pas 1/(22000*1200) s, PWM Generator (DC-DC) à 22 000 Hz.</w:t>
      </w:r>
    </w:p>
    <w:p>
      <w:pPr>
        <w:pStyle w:val="Heading1"/>
      </w:pPr>
      <w:r>
        <w:t xml:space="preserve">8. Faut-il réduire Kp ?</w:t>
      </w:r>
    </w:p>
    <w:p>
      <w:pPr>
        <w:spacing w:after="120" w:line="276"/>
        <w:jc w:val="both"/>
      </w:pPr>
      <w:r>
        <w:t xml:space="preserve">La note signale que les gains de Ziegler-Nichols sont généralement trop élevés, qu'ils conduisent à un dépassement supérieur à 20 % et qu'il ne faut pas craindre de diviser K</w:t>
      </w:r>
      <w:r>
        <w:rPr>
          <w:vertAlign w:val="subscript"/>
        </w:rPr>
        <w:t xml:space="preserve">p</w:t>
      </w:r>
      <w:r>
        <w:t xml:space="preserve"> par deux. La recommandation a été testée plutôt que suivie : K</w:t>
      </w:r>
      <w:r>
        <w:rPr>
          <w:vertAlign w:val="subscript"/>
        </w:rPr>
        <w:t xml:space="preserve">p</w:t>
      </w:r>
      <w:r>
        <w:t xml:space="preserve"> divisé par 2 puis par 3, avec T</w:t>
      </w:r>
      <w:r>
        <w:rPr>
          <w:vertAlign w:val="subscript"/>
        </w:rPr>
        <w:t xml:space="preserve">i</w:t>
      </w:r>
      <w:r>
        <w:t xml:space="preserve"> et T</w:t>
      </w:r>
      <w:r>
        <w:rPr>
          <w:vertAlign w:val="subscript"/>
        </w:rPr>
        <w:t xml:space="preserve">d</w:t>
      </w:r>
      <w:r>
        <w:t xml:space="preserve"> inchangés, ce qui divise P, I et D d'autant.</w:t>
      </w:r>
    </w:p>
    <w:p>
      <w:pPr>
        <w:keepNext/>
        <w:spacing w:after="60" w:before="160"/>
        <w:jc w:val="left"/>
      </w:pPr>
      <w:r>
        <w:rPr>
          <w:b/>
          <w:bCs/>
          <w:sz w:val="20"/>
          <w:szCs w:val="20"/>
        </w:rPr>
        <w:t xml:space="preserve">Tableau 13. Réduction de Kp (5 Ω, 200 V ; échelon de consigne de 100 à 100,2 V ; F2 : 4,333 Ω de 50 à 70 ms)</w:t>
      </w:r>
    </w:p>
    <w:tbl>
      <w:tblPr>
        <w:tblW w:type="dxa" w:w="9638"/>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1150"/>
        <w:gridCol w:w="950"/>
        <w:gridCol w:w="850"/>
        <w:gridCol w:w="1050"/>
        <w:gridCol w:w="950"/>
        <w:gridCol w:w="900"/>
        <w:gridCol w:w="1300"/>
        <w:gridCol w:w="750"/>
        <w:gridCol w:w="1738"/>
      </w:tblGrid>
      <w:tr>
        <w:trPr>
          <w:cantSplit/>
          <w:tblHeader/>
        </w:trPr>
        <w:tc>
          <w:tcPr>
            <w:tcW w:type="dxa" w:w="1150"/>
            <w:shd w:fill="DCE6F2" w:color="auto" w:val="clear"/>
            <w:tcMar>
              <w:top w:type="dxa" w:w="50"/>
              <w:left w:type="dxa" w:w="90"/>
              <w:bottom w:type="dxa" w:w="50"/>
              <w:right w:type="dxa" w:w="90"/>
            </w:tcMar>
            <w:vAlign w:val="center"/>
          </w:tcPr>
          <w:p>
            <w:pPr>
              <w:spacing w:after="0"/>
              <w:jc w:val="left"/>
            </w:pPr>
            <w:r>
              <w:rPr>
                <w:b/>
                <w:bCs/>
                <w:sz w:val="20"/>
                <w:szCs w:val="20"/>
              </w:rPr>
              <w:t xml:space="preserve">Variante</w:t>
            </w:r>
          </w:p>
        </w:tc>
        <w:tc>
          <w:tcPr>
            <w:tcW w:type="dxa" w:w="950"/>
            <w:shd w:fill="DCE6F2" w:color="auto" w:val="clear"/>
            <w:tcMar>
              <w:top w:type="dxa" w:w="50"/>
              <w:left w:type="dxa" w:w="90"/>
              <w:bottom w:type="dxa" w:w="50"/>
              <w:right w:type="dxa" w:w="90"/>
            </w:tcMar>
            <w:vAlign w:val="center"/>
          </w:tcPr>
          <w:p>
            <w:pPr>
              <w:spacing w:after="0"/>
              <w:jc w:val="center"/>
            </w:pPr>
            <w:r>
              <w:rPr>
                <w:b/>
                <w:bCs/>
                <w:sz w:val="20"/>
                <w:szCs w:val="20"/>
              </w:rPr>
              <w:t xml:space="preserve">P</w:t>
            </w:r>
          </w:p>
        </w:tc>
        <w:tc>
          <w:tcPr>
            <w:tcW w:type="dxa" w:w="850"/>
            <w:shd w:fill="DCE6F2" w:color="auto" w:val="clear"/>
            <w:tcMar>
              <w:top w:type="dxa" w:w="50"/>
              <w:left w:type="dxa" w:w="90"/>
              <w:bottom w:type="dxa" w:w="50"/>
              <w:right w:type="dxa" w:w="90"/>
            </w:tcMar>
            <w:vAlign w:val="center"/>
          </w:tcPr>
          <w:p>
            <w:pPr>
              <w:spacing w:after="0"/>
              <w:jc w:val="center"/>
            </w:pPr>
            <w:r>
              <w:rPr>
                <w:b/>
                <w:bCs/>
                <w:sz w:val="20"/>
                <w:szCs w:val="20"/>
              </w:rPr>
              <w:t xml:space="preserve">I</w:t>
            </w:r>
          </w:p>
        </w:tc>
        <w:tc>
          <w:tcPr>
            <w:tcW w:type="dxa" w:w="1050"/>
            <w:shd w:fill="DCE6F2" w:color="auto" w:val="clear"/>
            <w:tcMar>
              <w:top w:type="dxa" w:w="50"/>
              <w:left w:type="dxa" w:w="90"/>
              <w:bottom w:type="dxa" w:w="50"/>
              <w:right w:type="dxa" w:w="90"/>
            </w:tcMar>
            <w:vAlign w:val="center"/>
          </w:tcPr>
          <w:p>
            <w:pPr>
              <w:spacing w:after="0"/>
              <w:jc w:val="center"/>
            </w:pPr>
            <w:r>
              <w:rPr>
                <w:b/>
                <w:bCs/>
                <w:sz w:val="20"/>
                <w:szCs w:val="20"/>
              </w:rPr>
              <w:t xml:space="preserve">D</w:t>
            </w:r>
          </w:p>
        </w:tc>
        <w:tc>
          <w:tcPr>
            <w:tcW w:type="dxa" w:w="950"/>
            <w:shd w:fill="DCE6F2" w:color="auto" w:val="clear"/>
            <w:tcMar>
              <w:top w:type="dxa" w:w="50"/>
              <w:left w:type="dxa" w:w="90"/>
              <w:bottom w:type="dxa" w:w="50"/>
              <w:right w:type="dxa" w:w="90"/>
            </w:tcMar>
            <w:vAlign w:val="center"/>
          </w:tcPr>
          <w:p>
            <w:pPr>
              <w:spacing w:after="0"/>
              <w:jc w:val="center"/>
            </w:pPr>
            <w:r>
              <w:rPr>
                <w:b/>
                <w:bCs/>
                <w:sz w:val="20"/>
                <w:szCs w:val="20"/>
              </w:rPr>
              <w:t xml:space="preserve">Marge de phase</w:t>
            </w:r>
          </w:p>
        </w:tc>
        <w:tc>
          <w:tcPr>
            <w:tcW w:type="dxa" w:w="900"/>
            <w:shd w:fill="DCE6F2" w:color="auto" w:val="clear"/>
            <w:tcMar>
              <w:top w:type="dxa" w:w="50"/>
              <w:left w:type="dxa" w:w="90"/>
              <w:bottom w:type="dxa" w:w="50"/>
              <w:right w:type="dxa" w:w="90"/>
            </w:tcMar>
            <w:vAlign w:val="center"/>
          </w:tcPr>
          <w:p>
            <w:pPr>
              <w:spacing w:after="0"/>
              <w:jc w:val="center"/>
            </w:pPr>
            <w:r>
              <w:rPr>
                <w:b/>
                <w:bCs/>
                <w:sz w:val="20"/>
                <w:szCs w:val="20"/>
              </w:rPr>
              <w:t xml:space="preserve">Échelon de 0,2 V</w:t>
            </w:r>
          </w:p>
        </w:tc>
        <w:tc>
          <w:tcPr>
            <w:tcW w:type="dxa" w:w="1300"/>
            <w:shd w:fill="DCE6F2" w:color="auto" w:val="clear"/>
            <w:tcMar>
              <w:top w:type="dxa" w:w="50"/>
              <w:left w:type="dxa" w:w="90"/>
              <w:bottom w:type="dxa" w:w="50"/>
              <w:right w:type="dxa" w:w="90"/>
            </w:tcMar>
            <w:vAlign w:val="center"/>
          </w:tcPr>
          <w:p>
            <w:pPr>
              <w:spacing w:after="0"/>
              <w:jc w:val="center"/>
            </w:pPr>
            <w:r>
              <w:rPr>
                <w:b/>
                <w:bCs/>
                <w:sz w:val="20"/>
                <w:szCs w:val="20"/>
              </w:rPr>
              <w:t xml:space="preserve">Maximum au démarrage</w:t>
            </w:r>
          </w:p>
        </w:tc>
        <w:tc>
          <w:tcPr>
            <w:tcW w:type="dxa" w:w="750"/>
            <w:shd w:fill="DCE6F2" w:color="auto" w:val="clear"/>
            <w:tcMar>
              <w:top w:type="dxa" w:w="50"/>
              <w:left w:type="dxa" w:w="90"/>
              <w:bottom w:type="dxa" w:w="50"/>
              <w:right w:type="dxa" w:w="90"/>
            </w:tcMar>
            <w:vAlign w:val="center"/>
          </w:tcPr>
          <w:p>
            <w:pPr>
              <w:spacing w:after="0"/>
              <w:jc w:val="center"/>
            </w:pPr>
            <w:r>
              <w:rPr>
                <w:b/>
                <w:bCs/>
                <w:sz w:val="20"/>
                <w:szCs w:val="20"/>
              </w:rPr>
              <w:t xml:space="preserve">±1 V</w:t>
            </w:r>
          </w:p>
        </w:tc>
        <w:tc>
          <w:tcPr>
            <w:tcW w:type="dxa" w:w="1738"/>
            <w:shd w:fill="DCE6F2" w:color="auto" w:val="clear"/>
            <w:tcMar>
              <w:top w:type="dxa" w:w="50"/>
              <w:left w:type="dxa" w:w="90"/>
              <w:bottom w:type="dxa" w:w="50"/>
              <w:right w:type="dxa" w:w="90"/>
            </w:tcMar>
            <w:vAlign w:val="center"/>
          </w:tcPr>
          <w:p>
            <w:pPr>
              <w:spacing w:after="0"/>
              <w:jc w:val="center"/>
            </w:pPr>
            <w:r>
              <w:rPr>
                <w:b/>
                <w:bCs/>
                <w:sz w:val="20"/>
                <w:szCs w:val="20"/>
              </w:rPr>
              <w:t xml:space="preserve">F2 : creux / pic, retour ±1 V</w:t>
            </w:r>
          </w:p>
        </w:tc>
      </w:tr>
      <w:tr>
        <w:trPr>
          <w:cantSplit/>
          <w:tblHeader w:val="false"/>
        </w:trPr>
        <w:tc>
          <w:tcPr>
            <w:tcW w:type="dxa" w:w="1150"/>
            <w:tcMar>
              <w:top w:type="dxa" w:w="50"/>
              <w:left w:type="dxa" w:w="90"/>
              <w:bottom w:type="dxa" w:w="50"/>
              <w:right w:type="dxa" w:w="90"/>
            </w:tcMar>
            <w:vAlign w:val="center"/>
          </w:tcPr>
          <w:p>
            <w:pPr>
              <w:spacing w:after="0"/>
              <w:jc w:val="left"/>
            </w:pPr>
            <w:r>
              <w:rPr>
                <w:sz w:val="20"/>
                <w:szCs w:val="20"/>
              </w:rPr>
              <w:t xml:space="preserve">Ziegler-Nichols</w:t>
            </w:r>
          </w:p>
        </w:tc>
        <w:tc>
          <w:tcPr>
            <w:tcW w:type="dxa" w:w="950"/>
            <w:tcMar>
              <w:top w:type="dxa" w:w="50"/>
              <w:left w:type="dxa" w:w="90"/>
              <w:bottom w:type="dxa" w:w="50"/>
              <w:right w:type="dxa" w:w="90"/>
            </w:tcMar>
            <w:vAlign w:val="center"/>
          </w:tcPr>
          <w:p>
            <w:pPr>
              <w:spacing w:after="0"/>
              <w:jc w:val="center"/>
            </w:pPr>
            <w:r>
              <w:rPr>
                <w:sz w:val="20"/>
                <w:szCs w:val="20"/>
              </w:rPr>
              <w:t xml:space="preserve">0,093910</w:t>
            </w:r>
          </w:p>
        </w:tc>
        <w:tc>
          <w:tcPr>
            <w:tcW w:type="dxa" w:w="850"/>
            <w:tcMar>
              <w:top w:type="dxa" w:w="50"/>
              <w:left w:type="dxa" w:w="90"/>
              <w:bottom w:type="dxa" w:w="50"/>
              <w:right w:type="dxa" w:w="90"/>
            </w:tcMar>
            <w:vAlign w:val="center"/>
          </w:tcPr>
          <w:p>
            <w:pPr>
              <w:spacing w:after="0"/>
              <w:jc w:val="center"/>
            </w:pPr>
            <w:r>
              <w:rPr>
                <w:sz w:val="20"/>
                <w:szCs w:val="20"/>
              </w:rPr>
              <w:t xml:space="preserve">301,09</w:t>
            </w:r>
          </w:p>
        </w:tc>
        <w:tc>
          <w:tcPr>
            <w:tcW w:type="dxa" w:w="1050"/>
            <w:tcMar>
              <w:top w:type="dxa" w:w="50"/>
              <w:left w:type="dxa" w:w="90"/>
              <w:bottom w:type="dxa" w:w="50"/>
              <w:right w:type="dxa" w:w="90"/>
            </w:tcMar>
            <w:vAlign w:val="center"/>
          </w:tcPr>
          <w:p>
            <w:pPr>
              <w:spacing w:after="0"/>
              <w:jc w:val="center"/>
            </w:pPr>
            <w:r>
              <w:rPr>
                <w:sz w:val="20"/>
                <w:szCs w:val="20"/>
              </w:rPr>
              <w:t xml:space="preserve">7,323·10</w:t>
            </w:r>
            <w:r>
              <w:rPr>
                <w:sz w:val="20"/>
                <w:szCs w:val="20"/>
                <w:vertAlign w:val="superscript"/>
              </w:rPr>
              <w:t xml:space="preserve">−6</w:t>
            </w:r>
          </w:p>
        </w:tc>
        <w:tc>
          <w:tcPr>
            <w:tcW w:type="dxa" w:w="950"/>
            <w:tcMar>
              <w:top w:type="dxa" w:w="50"/>
              <w:left w:type="dxa" w:w="90"/>
              <w:bottom w:type="dxa" w:w="50"/>
              <w:right w:type="dxa" w:w="90"/>
            </w:tcMar>
            <w:vAlign w:val="center"/>
          </w:tcPr>
          <w:p>
            <w:pPr>
              <w:spacing w:after="0"/>
              <w:jc w:val="center"/>
            </w:pPr>
            <w:r>
              <w:rPr>
                <w:sz w:val="20"/>
                <w:szCs w:val="20"/>
              </w:rPr>
              <w:t xml:space="preserve">32,0°</w:t>
            </w:r>
          </w:p>
        </w:tc>
        <w:tc>
          <w:tcPr>
            <w:tcW w:type="dxa" w:w="900"/>
            <w:tcMar>
              <w:top w:type="dxa" w:w="50"/>
              <w:left w:type="dxa" w:w="90"/>
              <w:bottom w:type="dxa" w:w="50"/>
              <w:right w:type="dxa" w:w="90"/>
            </w:tcMar>
            <w:vAlign w:val="center"/>
          </w:tcPr>
          <w:p>
            <w:pPr>
              <w:spacing w:after="0"/>
              <w:jc w:val="center"/>
            </w:pPr>
            <w:r>
              <w:rPr>
                <w:sz w:val="20"/>
                <w:szCs w:val="20"/>
              </w:rPr>
              <w:t xml:space="preserve">49 %</w:t>
            </w:r>
          </w:p>
        </w:tc>
        <w:tc>
          <w:tcPr>
            <w:tcW w:type="dxa" w:w="1300"/>
            <w:tcMar>
              <w:top w:type="dxa" w:w="50"/>
              <w:left w:type="dxa" w:w="90"/>
              <w:bottom w:type="dxa" w:w="50"/>
              <w:right w:type="dxa" w:w="90"/>
            </w:tcMar>
            <w:vAlign w:val="center"/>
          </w:tcPr>
          <w:p>
            <w:pPr>
              <w:spacing w:after="0"/>
              <w:jc w:val="center"/>
            </w:pPr>
            <w:r>
              <w:rPr>
                <w:sz w:val="20"/>
                <w:szCs w:val="20"/>
              </w:rPr>
              <w:t xml:space="preserve">114,0 V</w:t>
            </w:r>
          </w:p>
        </w:tc>
        <w:tc>
          <w:tcPr>
            <w:tcW w:type="dxa" w:w="750"/>
            <w:tcMar>
              <w:top w:type="dxa" w:w="50"/>
              <w:left w:type="dxa" w:w="90"/>
              <w:bottom w:type="dxa" w:w="50"/>
              <w:right w:type="dxa" w:w="90"/>
            </w:tcMar>
            <w:vAlign w:val="center"/>
          </w:tcPr>
          <w:p>
            <w:pPr>
              <w:spacing w:after="0"/>
              <w:jc w:val="center"/>
            </w:pPr>
            <w:r>
              <w:rPr>
                <w:sz w:val="20"/>
                <w:szCs w:val="20"/>
              </w:rPr>
              <w:t xml:space="preserve">3,4 ms</w:t>
            </w:r>
          </w:p>
        </w:tc>
        <w:tc>
          <w:tcPr>
            <w:tcW w:type="dxa" w:w="1738"/>
            <w:tcMar>
              <w:top w:type="dxa" w:w="50"/>
              <w:left w:type="dxa" w:w="90"/>
              <w:bottom w:type="dxa" w:w="50"/>
              <w:right w:type="dxa" w:w="90"/>
            </w:tcMar>
            <w:vAlign w:val="center"/>
          </w:tcPr>
          <w:p>
            <w:pPr>
              <w:spacing w:after="0"/>
              <w:jc w:val="center"/>
            </w:pPr>
            <w:r>
              <w:rPr>
                <w:sz w:val="20"/>
                <w:szCs w:val="20"/>
              </w:rPr>
              <w:t xml:space="preserve">94,5 / 105,7 V ; 1,0 et 1,5 ms</w:t>
            </w:r>
          </w:p>
        </w:tc>
      </w:tr>
      <w:tr>
        <w:trPr>
          <w:cantSplit/>
          <w:tblHeader w:val="false"/>
        </w:trPr>
        <w:tc>
          <w:tcPr>
            <w:tcW w:type="dxa" w:w="1150"/>
            <w:tcMar>
              <w:top w:type="dxa" w:w="50"/>
              <w:left w:type="dxa" w:w="90"/>
              <w:bottom w:type="dxa" w:w="50"/>
              <w:right w:type="dxa" w:w="90"/>
            </w:tcMar>
            <w:vAlign w:val="center"/>
          </w:tcPr>
          <w:p>
            <w:pPr>
              <w:spacing w:after="0"/>
              <w:jc w:val="left"/>
            </w:pPr>
            <w:r>
              <w:rPr>
                <w:sz w:val="20"/>
                <w:szCs w:val="20"/>
              </w:rPr>
              <w:t xml:space="preserve">K</w:t>
            </w:r>
            <w:r>
              <w:rPr>
                <w:sz w:val="20"/>
                <w:szCs w:val="20"/>
                <w:vertAlign w:val="subscript"/>
              </w:rPr>
              <w:t xml:space="preserve">p</w:t>
            </w:r>
            <w:r>
              <w:rPr>
                <w:sz w:val="20"/>
                <w:szCs w:val="20"/>
              </w:rPr>
              <w:t xml:space="preserve">/2</w:t>
            </w:r>
          </w:p>
        </w:tc>
        <w:tc>
          <w:tcPr>
            <w:tcW w:type="dxa" w:w="950"/>
            <w:tcMar>
              <w:top w:type="dxa" w:w="50"/>
              <w:left w:type="dxa" w:w="90"/>
              <w:bottom w:type="dxa" w:w="50"/>
              <w:right w:type="dxa" w:w="90"/>
            </w:tcMar>
            <w:vAlign w:val="center"/>
          </w:tcPr>
          <w:p>
            <w:pPr>
              <w:spacing w:after="0"/>
              <w:jc w:val="center"/>
            </w:pPr>
            <w:r>
              <w:rPr>
                <w:sz w:val="20"/>
                <w:szCs w:val="20"/>
              </w:rPr>
              <w:t xml:space="preserve">0,046955</w:t>
            </w:r>
          </w:p>
        </w:tc>
        <w:tc>
          <w:tcPr>
            <w:tcW w:type="dxa" w:w="850"/>
            <w:tcMar>
              <w:top w:type="dxa" w:w="50"/>
              <w:left w:type="dxa" w:w="90"/>
              <w:bottom w:type="dxa" w:w="50"/>
              <w:right w:type="dxa" w:w="90"/>
            </w:tcMar>
            <w:vAlign w:val="center"/>
          </w:tcPr>
          <w:p>
            <w:pPr>
              <w:spacing w:after="0"/>
              <w:jc w:val="center"/>
            </w:pPr>
            <w:r>
              <w:rPr>
                <w:sz w:val="20"/>
                <w:szCs w:val="20"/>
              </w:rPr>
              <w:t xml:space="preserve">150,54</w:t>
            </w:r>
          </w:p>
        </w:tc>
        <w:tc>
          <w:tcPr>
            <w:tcW w:type="dxa" w:w="1050"/>
            <w:tcMar>
              <w:top w:type="dxa" w:w="50"/>
              <w:left w:type="dxa" w:w="90"/>
              <w:bottom w:type="dxa" w:w="50"/>
              <w:right w:type="dxa" w:w="90"/>
            </w:tcMar>
            <w:vAlign w:val="center"/>
          </w:tcPr>
          <w:p>
            <w:pPr>
              <w:spacing w:after="0"/>
              <w:jc w:val="center"/>
            </w:pPr>
            <w:r>
              <w:rPr>
                <w:sz w:val="20"/>
                <w:szCs w:val="20"/>
              </w:rPr>
              <w:t xml:space="preserve">3,661·10</w:t>
            </w:r>
            <w:r>
              <w:rPr>
                <w:sz w:val="20"/>
                <w:szCs w:val="20"/>
                <w:vertAlign w:val="superscript"/>
              </w:rPr>
              <w:t xml:space="preserve">−6</w:t>
            </w:r>
          </w:p>
        </w:tc>
        <w:tc>
          <w:tcPr>
            <w:tcW w:type="dxa" w:w="950"/>
            <w:tcMar>
              <w:top w:type="dxa" w:w="50"/>
              <w:left w:type="dxa" w:w="90"/>
              <w:bottom w:type="dxa" w:w="50"/>
              <w:right w:type="dxa" w:w="90"/>
            </w:tcMar>
            <w:vAlign w:val="center"/>
          </w:tcPr>
          <w:p>
            <w:pPr>
              <w:spacing w:after="0"/>
              <w:jc w:val="center"/>
            </w:pPr>
            <w:r>
              <w:rPr>
                <w:sz w:val="20"/>
                <w:szCs w:val="20"/>
              </w:rPr>
              <w:t xml:space="preserve">24,5°</w:t>
            </w:r>
          </w:p>
        </w:tc>
        <w:tc>
          <w:tcPr>
            <w:tcW w:type="dxa" w:w="900"/>
            <w:tcMar>
              <w:top w:type="dxa" w:w="50"/>
              <w:left w:type="dxa" w:w="90"/>
              <w:bottom w:type="dxa" w:w="50"/>
              <w:right w:type="dxa" w:w="90"/>
            </w:tcMar>
            <w:vAlign w:val="center"/>
          </w:tcPr>
          <w:p>
            <w:pPr>
              <w:spacing w:after="0"/>
              <w:jc w:val="center"/>
            </w:pPr>
            <w:r>
              <w:rPr>
                <w:sz w:val="20"/>
                <w:szCs w:val="20"/>
              </w:rPr>
              <w:t xml:space="preserve">55 %</w:t>
            </w:r>
          </w:p>
        </w:tc>
        <w:tc>
          <w:tcPr>
            <w:tcW w:type="dxa" w:w="1300"/>
            <w:tcMar>
              <w:top w:type="dxa" w:w="50"/>
              <w:left w:type="dxa" w:w="90"/>
              <w:bottom w:type="dxa" w:w="50"/>
              <w:right w:type="dxa" w:w="90"/>
            </w:tcMar>
            <w:vAlign w:val="center"/>
          </w:tcPr>
          <w:p>
            <w:pPr>
              <w:spacing w:after="0"/>
              <w:jc w:val="center"/>
            </w:pPr>
            <w:r>
              <w:rPr>
                <w:sz w:val="20"/>
                <w:szCs w:val="20"/>
              </w:rPr>
              <w:t xml:space="preserve">115,4 V</w:t>
            </w:r>
          </w:p>
        </w:tc>
        <w:tc>
          <w:tcPr>
            <w:tcW w:type="dxa" w:w="750"/>
            <w:tcMar>
              <w:top w:type="dxa" w:w="50"/>
              <w:left w:type="dxa" w:w="90"/>
              <w:bottom w:type="dxa" w:w="50"/>
              <w:right w:type="dxa" w:w="90"/>
            </w:tcMar>
            <w:vAlign w:val="center"/>
          </w:tcPr>
          <w:p>
            <w:pPr>
              <w:spacing w:after="0"/>
              <w:jc w:val="center"/>
            </w:pPr>
            <w:r>
              <w:rPr>
                <w:sz w:val="20"/>
                <w:szCs w:val="20"/>
              </w:rPr>
              <w:t xml:space="preserve">4,8 ms</w:t>
            </w:r>
          </w:p>
        </w:tc>
        <w:tc>
          <w:tcPr>
            <w:tcW w:type="dxa" w:w="1738"/>
            <w:tcMar>
              <w:top w:type="dxa" w:w="50"/>
              <w:left w:type="dxa" w:w="90"/>
              <w:bottom w:type="dxa" w:w="50"/>
              <w:right w:type="dxa" w:w="90"/>
            </w:tcMar>
            <w:vAlign w:val="center"/>
          </w:tcPr>
          <w:p>
            <w:pPr>
              <w:spacing w:after="0"/>
              <w:jc w:val="center"/>
            </w:pPr>
            <w:r>
              <w:rPr>
                <w:sz w:val="20"/>
                <w:szCs w:val="20"/>
              </w:rPr>
              <w:t xml:space="preserve">93,8 / 106,6 V ; 2,8 et 2,8 ms</w:t>
            </w:r>
          </w:p>
        </w:tc>
      </w:tr>
      <w:tr>
        <w:trPr>
          <w:cantSplit/>
          <w:tblHeader w:val="false"/>
        </w:trPr>
        <w:tc>
          <w:tcPr>
            <w:tcW w:type="dxa" w:w="1150"/>
            <w:tcMar>
              <w:top w:type="dxa" w:w="50"/>
              <w:left w:type="dxa" w:w="90"/>
              <w:bottom w:type="dxa" w:w="50"/>
              <w:right w:type="dxa" w:w="90"/>
            </w:tcMar>
            <w:vAlign w:val="center"/>
          </w:tcPr>
          <w:p>
            <w:pPr>
              <w:spacing w:after="0"/>
              <w:jc w:val="left"/>
            </w:pPr>
            <w:r>
              <w:rPr>
                <w:sz w:val="20"/>
                <w:szCs w:val="20"/>
              </w:rPr>
              <w:t xml:space="preserve">K</w:t>
            </w:r>
            <w:r>
              <w:rPr>
                <w:sz w:val="20"/>
                <w:szCs w:val="20"/>
                <w:vertAlign w:val="subscript"/>
              </w:rPr>
              <w:t xml:space="preserve">p</w:t>
            </w:r>
            <w:r>
              <w:rPr>
                <w:sz w:val="20"/>
                <w:szCs w:val="20"/>
              </w:rPr>
              <w:t xml:space="preserve">/3</w:t>
            </w:r>
          </w:p>
        </w:tc>
        <w:tc>
          <w:tcPr>
            <w:tcW w:type="dxa" w:w="950"/>
            <w:tcMar>
              <w:top w:type="dxa" w:w="50"/>
              <w:left w:type="dxa" w:w="90"/>
              <w:bottom w:type="dxa" w:w="50"/>
              <w:right w:type="dxa" w:w="90"/>
            </w:tcMar>
            <w:vAlign w:val="center"/>
          </w:tcPr>
          <w:p>
            <w:pPr>
              <w:spacing w:after="0"/>
              <w:jc w:val="center"/>
            </w:pPr>
            <w:r>
              <w:rPr>
                <w:sz w:val="20"/>
                <w:szCs w:val="20"/>
              </w:rPr>
              <w:t xml:space="preserve">0,031303</w:t>
            </w:r>
          </w:p>
        </w:tc>
        <w:tc>
          <w:tcPr>
            <w:tcW w:type="dxa" w:w="850"/>
            <w:tcMar>
              <w:top w:type="dxa" w:w="50"/>
              <w:left w:type="dxa" w:w="90"/>
              <w:bottom w:type="dxa" w:w="50"/>
              <w:right w:type="dxa" w:w="90"/>
            </w:tcMar>
            <w:vAlign w:val="center"/>
          </w:tcPr>
          <w:p>
            <w:pPr>
              <w:spacing w:after="0"/>
              <w:jc w:val="center"/>
            </w:pPr>
            <w:r>
              <w:rPr>
                <w:sz w:val="20"/>
                <w:szCs w:val="20"/>
              </w:rPr>
              <w:t xml:space="preserve">100,36</w:t>
            </w:r>
          </w:p>
        </w:tc>
        <w:tc>
          <w:tcPr>
            <w:tcW w:type="dxa" w:w="1050"/>
            <w:tcMar>
              <w:top w:type="dxa" w:w="50"/>
              <w:left w:type="dxa" w:w="90"/>
              <w:bottom w:type="dxa" w:w="50"/>
              <w:right w:type="dxa" w:w="90"/>
            </w:tcMar>
            <w:vAlign w:val="center"/>
          </w:tcPr>
          <w:p>
            <w:pPr>
              <w:spacing w:after="0"/>
              <w:jc w:val="center"/>
            </w:pPr>
            <w:r>
              <w:rPr>
                <w:sz w:val="20"/>
                <w:szCs w:val="20"/>
              </w:rPr>
              <w:t xml:space="preserve">2,441·10</w:t>
            </w:r>
            <w:r>
              <w:rPr>
                <w:sz w:val="20"/>
                <w:szCs w:val="20"/>
                <w:vertAlign w:val="superscript"/>
              </w:rPr>
              <w:t xml:space="preserve">−6</w:t>
            </w:r>
          </w:p>
        </w:tc>
        <w:tc>
          <w:tcPr>
            <w:tcW w:type="dxa" w:w="950"/>
            <w:tcMar>
              <w:top w:type="dxa" w:w="50"/>
              <w:left w:type="dxa" w:w="90"/>
              <w:bottom w:type="dxa" w:w="50"/>
              <w:right w:type="dxa" w:w="90"/>
            </w:tcMar>
            <w:vAlign w:val="center"/>
          </w:tcPr>
          <w:p>
            <w:pPr>
              <w:spacing w:after="0"/>
              <w:jc w:val="center"/>
            </w:pPr>
            <w:r>
              <w:rPr>
                <w:sz w:val="20"/>
                <w:szCs w:val="20"/>
              </w:rPr>
              <w:t xml:space="preserve">22,1°</w:t>
            </w:r>
          </w:p>
        </w:tc>
        <w:tc>
          <w:tcPr>
            <w:tcW w:type="dxa" w:w="900"/>
            <w:tcMar>
              <w:top w:type="dxa" w:w="50"/>
              <w:left w:type="dxa" w:w="90"/>
              <w:bottom w:type="dxa" w:w="50"/>
              <w:right w:type="dxa" w:w="90"/>
            </w:tcMar>
            <w:vAlign w:val="center"/>
          </w:tcPr>
          <w:p>
            <w:pPr>
              <w:spacing w:after="0"/>
              <w:jc w:val="center"/>
            </w:pPr>
            <w:r>
              <w:rPr>
                <w:sz w:val="20"/>
                <w:szCs w:val="20"/>
              </w:rPr>
              <w:t xml:space="preserve">59 %</w:t>
            </w:r>
          </w:p>
        </w:tc>
        <w:tc>
          <w:tcPr>
            <w:tcW w:type="dxa" w:w="1300"/>
            <w:tcMar>
              <w:top w:type="dxa" w:w="50"/>
              <w:left w:type="dxa" w:w="90"/>
              <w:bottom w:type="dxa" w:w="50"/>
              <w:right w:type="dxa" w:w="90"/>
            </w:tcMar>
            <w:vAlign w:val="center"/>
          </w:tcPr>
          <w:p>
            <w:pPr>
              <w:spacing w:after="0"/>
              <w:jc w:val="center"/>
            </w:pPr>
            <w:r>
              <w:rPr>
                <w:sz w:val="20"/>
                <w:szCs w:val="20"/>
              </w:rPr>
              <w:t xml:space="preserve">116,3 V</w:t>
            </w:r>
          </w:p>
        </w:tc>
        <w:tc>
          <w:tcPr>
            <w:tcW w:type="dxa" w:w="750"/>
            <w:tcMar>
              <w:top w:type="dxa" w:w="50"/>
              <w:left w:type="dxa" w:w="90"/>
              <w:bottom w:type="dxa" w:w="50"/>
              <w:right w:type="dxa" w:w="90"/>
            </w:tcMar>
            <w:vAlign w:val="center"/>
          </w:tcPr>
          <w:p>
            <w:pPr>
              <w:spacing w:after="0"/>
              <w:jc w:val="center"/>
            </w:pPr>
            <w:r>
              <w:rPr>
                <w:sz w:val="20"/>
                <w:szCs w:val="20"/>
              </w:rPr>
              <w:t xml:space="preserve">6,3 ms</w:t>
            </w:r>
          </w:p>
        </w:tc>
        <w:tc>
          <w:tcPr>
            <w:tcW w:type="dxa" w:w="1738"/>
            <w:tcMar>
              <w:top w:type="dxa" w:w="50"/>
              <w:left w:type="dxa" w:w="90"/>
              <w:bottom w:type="dxa" w:w="50"/>
              <w:right w:type="dxa" w:w="90"/>
            </w:tcMar>
            <w:vAlign w:val="center"/>
          </w:tcPr>
          <w:p>
            <w:pPr>
              <w:spacing w:after="0"/>
              <w:jc w:val="center"/>
            </w:pPr>
            <w:r>
              <w:rPr>
                <w:sz w:val="20"/>
                <w:szCs w:val="20"/>
              </w:rPr>
              <w:t xml:space="preserve">92,7 / 107,5 V ; 3,5 et 4,3 ms</w:t>
            </w:r>
          </w:p>
        </w:tc>
      </w:tr>
    </w:tbl>
    <w:p>
      <w:pPr>
        <w:spacing w:after="120" w:before="120"/>
        <w:jc w:val="both"/>
      </w:pPr>
      <w:r>
        <w:t xml:space="preserve">La réduction dégrade tous les indicateurs, marge de phase comprise. Avec T</w:t>
      </w:r>
      <w:r>
        <w:rPr>
          <w:vertAlign w:val="subscript"/>
        </w:rPr>
        <w:t xml:space="preserve">i</w:t>
      </w:r>
      <w:r>
        <w:t xml:space="preserve"> fixé, le coude du terme intégral reste à 1/(2π·T</w:t>
      </w:r>
      <w:r>
        <w:rPr>
          <w:vertAlign w:val="subscript"/>
        </w:rPr>
        <w:t xml:space="preserve">i</w:t>
      </w:r>
      <w:r>
        <w:t xml:space="preserve">) = 510 Hz. Réduire le gain abaisse la fréquence de coupure vers ce coude (939, 644 puis 523 Hz). Entre 939 et 644 Hz, la phase du régulateur discret passe de −4,8° à −25,4°, alors que celle du convertisseur avec son bloqueur ne remonte que de 13,2° (de −143,3° à −130,1°). La marge perd la différence, soit 7,5°.</w:t>
      </w:r>
    </w:p>
    <w:p>
      <w:pPr>
        <w:spacing w:after="120" w:line="276"/>
        <w:jc w:val="both"/>
      </w:pPr>
      <w:r>
        <w:t xml:space="preserve">Le dépassement de plus de 20 % annoncé par la note apparaît en petits signaux : un échelon de consigne de 0,2 V, trop faible pour saturer le rapport cyclique (qui reste entre 0,50 et 0,63), donne 49 % de dépassement. Au démarrage, la saturation limite le dépassement à 14 %. Les changements de consigne des essais S6 et S9 du protocole commun feront apparaître ce comportement. La réponse à la perturbation de charge F2 est mieux amortie : ses extrêmes successifs de même signe sont dans un rapport de 0,17 puis 0,12, sous le quart visé par Ziegler et Nichols.</w:t>
      </w:r>
    </w:p>
    <w:p>
      <w:pPr>
        <w:spacing w:after="120" w:line="276"/>
        <w:jc w:val="both"/>
      </w:pPr>
      <w:r>
        <w:t xml:space="preserve">La variante brute est retenue : elle est la meilleure des trois et applique la table sans correction.</w:t>
      </w:r>
    </w:p>
    <w:p>
      <w:pPr>
        <w:pStyle w:val="Heading1"/>
      </w:pPr>
      <w:r>
        <w:t xml:space="preserve">9. Comportement obtenu</w:t>
      </w:r>
    </w:p>
    <w:p>
      <w:pPr>
        <w:spacing w:after="120" w:line="276"/>
        <w:jc w:val="both"/>
      </w:pPr>
      <w:r>
        <w:t xml:space="preserve">Les valeurs ci-dessous sont celles du banc, moyennées sur une période de découpage, au point nominal et dans les essais de variation de charge et de tension du protocole commun.</w:t>
      </w:r>
    </w:p>
    <w:p>
      <w:pPr>
        <w:keepNext/>
        <w:spacing w:after="60" w:before="160"/>
        <w:jc w:val="left"/>
      </w:pPr>
      <w:r>
        <w:rPr>
          <w:b/>
          <w:bCs/>
          <w:sz w:val="20"/>
          <w:szCs w:val="20"/>
        </w:rPr>
        <w:t xml:space="preserve">Tableau 14. Boucle ouverte et PID de Ziegler-Nichols (5 Ω, 200 V)</w:t>
      </w:r>
    </w:p>
    <w:tbl>
      <w:tblPr>
        <w:tblW w:type="dxa" w:w="9638"/>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4238"/>
        <w:gridCol w:w="2700"/>
        <w:gridCol w:w="2700"/>
      </w:tblGrid>
      <w:tr>
        <w:trPr>
          <w:cantSplit/>
          <w:tblHeader/>
        </w:trPr>
        <w:tc>
          <w:tcPr>
            <w:tcW w:type="dxa" w:w="4238"/>
            <w:shd w:fill="DCE6F2" w:color="auto" w:val="clear"/>
            <w:tcMar>
              <w:top w:type="dxa" w:w="50"/>
              <w:left w:type="dxa" w:w="90"/>
              <w:bottom w:type="dxa" w:w="50"/>
              <w:right w:type="dxa" w:w="90"/>
            </w:tcMar>
            <w:vAlign w:val="center"/>
          </w:tcPr>
          <w:p>
            <w:pPr>
              <w:spacing w:after="0"/>
              <w:jc w:val="left"/>
            </w:pPr>
            <w:r>
              <w:rPr>
                <w:b/>
                <w:bCs/>
                <w:sz w:val="20"/>
                <w:szCs w:val="20"/>
              </w:rPr>
              <w:t xml:space="preserve">Indicateur</w:t>
            </w:r>
          </w:p>
        </w:tc>
        <w:tc>
          <w:tcPr>
            <w:tcW w:type="dxa" w:w="2700"/>
            <w:shd w:fill="DCE6F2" w:color="auto" w:val="clear"/>
            <w:tcMar>
              <w:top w:type="dxa" w:w="50"/>
              <w:left w:type="dxa" w:w="90"/>
              <w:bottom w:type="dxa" w:w="50"/>
              <w:right w:type="dxa" w:w="90"/>
            </w:tcMar>
            <w:vAlign w:val="center"/>
          </w:tcPr>
          <w:p>
            <w:pPr>
              <w:spacing w:after="0"/>
              <w:jc w:val="center"/>
            </w:pPr>
            <w:r>
              <w:rPr>
                <w:b/>
                <w:bCs/>
                <w:sz w:val="20"/>
                <w:szCs w:val="20"/>
              </w:rPr>
              <w:t xml:space="preserve">Boucle ouverte (D = 0,5)</w:t>
            </w:r>
          </w:p>
        </w:tc>
        <w:tc>
          <w:tcPr>
            <w:tcW w:type="dxa" w:w="2700"/>
            <w:shd w:fill="DCE6F2" w:color="auto" w:val="clear"/>
            <w:tcMar>
              <w:top w:type="dxa" w:w="50"/>
              <w:left w:type="dxa" w:w="90"/>
              <w:bottom w:type="dxa" w:w="50"/>
              <w:right w:type="dxa" w:w="90"/>
            </w:tcMar>
            <w:vAlign w:val="center"/>
          </w:tcPr>
          <w:p>
            <w:pPr>
              <w:spacing w:after="0"/>
              <w:jc w:val="center"/>
            </w:pPr>
            <w:r>
              <w:rPr>
                <w:b/>
                <w:bCs/>
                <w:sz w:val="20"/>
                <w:szCs w:val="20"/>
              </w:rPr>
              <w:t xml:space="preserve">PID de Ziegler-Nichols</w:t>
            </w:r>
          </w:p>
        </w:tc>
      </w:tr>
      <w:tr>
        <w:trPr>
          <w:cantSplit/>
          <w:tblHeader w:val="false"/>
        </w:trPr>
        <w:tc>
          <w:tcPr>
            <w:tcW w:type="dxa" w:w="4238"/>
            <w:tcMar>
              <w:top w:type="dxa" w:w="50"/>
              <w:left w:type="dxa" w:w="90"/>
              <w:bottom w:type="dxa" w:w="50"/>
              <w:right w:type="dxa" w:w="90"/>
            </w:tcMar>
            <w:vAlign w:val="center"/>
          </w:tcPr>
          <w:p>
            <w:pPr>
              <w:spacing w:after="0"/>
              <w:jc w:val="left"/>
            </w:pPr>
            <w:r>
              <w:rPr>
                <w:sz w:val="20"/>
                <w:szCs w:val="20"/>
              </w:rPr>
              <w:t xml:space="preserve">Tension en régime</w:t>
            </w:r>
          </w:p>
        </w:tc>
        <w:tc>
          <w:tcPr>
            <w:tcW w:type="dxa" w:w="2700"/>
            <w:tcMar>
              <w:top w:type="dxa" w:w="50"/>
              <w:left w:type="dxa" w:w="90"/>
              <w:bottom w:type="dxa" w:w="50"/>
              <w:right w:type="dxa" w:w="90"/>
            </w:tcMar>
            <w:vAlign w:val="center"/>
          </w:tcPr>
          <w:p>
            <w:pPr>
              <w:spacing w:after="0"/>
              <w:jc w:val="center"/>
            </w:pPr>
            <w:r>
              <w:rPr>
                <w:sz w:val="20"/>
                <w:szCs w:val="20"/>
              </w:rPr>
              <w:t xml:space="preserve">98,60 V</w:t>
            </w:r>
          </w:p>
        </w:tc>
        <w:tc>
          <w:tcPr>
            <w:tcW w:type="dxa" w:w="2700"/>
            <w:tcMar>
              <w:top w:type="dxa" w:w="50"/>
              <w:left w:type="dxa" w:w="90"/>
              <w:bottom w:type="dxa" w:w="50"/>
              <w:right w:type="dxa" w:w="90"/>
            </w:tcMar>
            <w:vAlign w:val="center"/>
          </w:tcPr>
          <w:p>
            <w:pPr>
              <w:spacing w:after="0"/>
              <w:jc w:val="center"/>
            </w:pPr>
            <w:r>
              <w:rPr>
                <w:sz w:val="20"/>
                <w:szCs w:val="20"/>
              </w:rPr>
              <w:t xml:space="preserve">100,00 V</w:t>
            </w:r>
          </w:p>
        </w:tc>
      </w:tr>
      <w:tr>
        <w:trPr>
          <w:cantSplit/>
          <w:tblHeader w:val="false"/>
        </w:trPr>
        <w:tc>
          <w:tcPr>
            <w:tcW w:type="dxa" w:w="4238"/>
            <w:tcMar>
              <w:top w:type="dxa" w:w="50"/>
              <w:left w:type="dxa" w:w="90"/>
              <w:bottom w:type="dxa" w:w="50"/>
              <w:right w:type="dxa" w:w="90"/>
            </w:tcMar>
            <w:vAlign w:val="center"/>
          </w:tcPr>
          <w:p>
            <w:pPr>
              <w:spacing w:after="0"/>
              <w:jc w:val="left"/>
            </w:pPr>
            <w:r>
              <w:rPr>
                <w:sz w:val="20"/>
                <w:szCs w:val="20"/>
              </w:rPr>
              <w:t xml:space="preserve">Erreur statique</w:t>
            </w:r>
          </w:p>
        </w:tc>
        <w:tc>
          <w:tcPr>
            <w:tcW w:type="dxa" w:w="2700"/>
            <w:tcMar>
              <w:top w:type="dxa" w:w="50"/>
              <w:left w:type="dxa" w:w="90"/>
              <w:bottom w:type="dxa" w:w="50"/>
              <w:right w:type="dxa" w:w="90"/>
            </w:tcMar>
            <w:vAlign w:val="center"/>
          </w:tcPr>
          <w:p>
            <w:pPr>
              <w:spacing w:after="0"/>
              <w:jc w:val="center"/>
            </w:pPr>
            <w:r>
              <w:rPr>
                <w:sz w:val="20"/>
                <w:szCs w:val="20"/>
              </w:rPr>
              <w:t xml:space="preserve">1,40 V</w:t>
            </w:r>
          </w:p>
        </w:tc>
        <w:tc>
          <w:tcPr>
            <w:tcW w:type="dxa" w:w="2700"/>
            <w:tcMar>
              <w:top w:type="dxa" w:w="50"/>
              <w:left w:type="dxa" w:w="90"/>
              <w:bottom w:type="dxa" w:w="50"/>
              <w:right w:type="dxa" w:w="90"/>
            </w:tcMar>
            <w:vAlign w:val="center"/>
          </w:tcPr>
          <w:p>
            <w:pPr>
              <w:spacing w:after="0"/>
              <w:jc w:val="center"/>
            </w:pPr>
            <w:r>
              <w:rPr>
                <w:sz w:val="20"/>
                <w:szCs w:val="20"/>
              </w:rPr>
              <w:t xml:space="preserve">inférieure à 1 mV</w:t>
            </w:r>
          </w:p>
        </w:tc>
      </w:tr>
      <w:tr>
        <w:trPr>
          <w:cantSplit/>
          <w:tblHeader w:val="false"/>
        </w:trPr>
        <w:tc>
          <w:tcPr>
            <w:tcW w:type="dxa" w:w="4238"/>
            <w:tcMar>
              <w:top w:type="dxa" w:w="50"/>
              <w:left w:type="dxa" w:w="90"/>
              <w:bottom w:type="dxa" w:w="50"/>
              <w:right w:type="dxa" w:w="90"/>
            </w:tcMar>
            <w:vAlign w:val="center"/>
          </w:tcPr>
          <w:p>
            <w:pPr>
              <w:spacing w:after="0"/>
              <w:jc w:val="left"/>
            </w:pPr>
            <w:r>
              <w:rPr>
                <w:sz w:val="20"/>
                <w:szCs w:val="20"/>
              </w:rPr>
              <w:t xml:space="preserve">Premier passage à 99 V</w:t>
            </w:r>
          </w:p>
        </w:tc>
        <w:tc>
          <w:tcPr>
            <w:tcW w:type="dxa" w:w="2700"/>
            <w:tcMar>
              <w:top w:type="dxa" w:w="50"/>
              <w:left w:type="dxa" w:w="90"/>
              <w:bottom w:type="dxa" w:w="50"/>
              <w:right w:type="dxa" w:w="90"/>
            </w:tcMar>
            <w:vAlign w:val="center"/>
          </w:tcPr>
          <w:p>
            <w:pPr>
              <w:spacing w:after="0"/>
              <w:jc w:val="center"/>
            </w:pPr>
            <w:r>
              <w:rPr>
                <w:sz w:val="20"/>
                <w:szCs w:val="20"/>
              </w:rPr>
              <w:t xml:space="preserve">jamais atteint</w:t>
            </w:r>
          </w:p>
        </w:tc>
        <w:tc>
          <w:tcPr>
            <w:tcW w:type="dxa" w:w="2700"/>
            <w:tcMar>
              <w:top w:type="dxa" w:w="50"/>
              <w:left w:type="dxa" w:w="90"/>
              <w:bottom w:type="dxa" w:w="50"/>
              <w:right w:type="dxa" w:w="90"/>
            </w:tcMar>
            <w:vAlign w:val="center"/>
          </w:tcPr>
          <w:p>
            <w:pPr>
              <w:spacing w:after="0"/>
              <w:jc w:val="center"/>
            </w:pPr>
            <w:r>
              <w:rPr>
                <w:sz w:val="20"/>
                <w:szCs w:val="20"/>
              </w:rPr>
              <w:t xml:space="preserve">1,55 ms</w:t>
            </w:r>
          </w:p>
        </w:tc>
      </w:tr>
      <w:tr>
        <w:trPr>
          <w:cantSplit/>
          <w:tblHeader w:val="false"/>
        </w:trPr>
        <w:tc>
          <w:tcPr>
            <w:tcW w:type="dxa" w:w="4238"/>
            <w:tcMar>
              <w:top w:type="dxa" w:w="50"/>
              <w:left w:type="dxa" w:w="90"/>
              <w:bottom w:type="dxa" w:w="50"/>
              <w:right w:type="dxa" w:w="90"/>
            </w:tcMar>
            <w:vAlign w:val="center"/>
          </w:tcPr>
          <w:p>
            <w:pPr>
              <w:spacing w:after="0"/>
              <w:jc w:val="left"/>
            </w:pPr>
            <w:r>
              <w:rPr>
                <w:sz w:val="20"/>
                <w:szCs w:val="20"/>
              </w:rPr>
              <w:t xml:space="preserve">Maximum au démarrage</w:t>
            </w:r>
          </w:p>
        </w:tc>
        <w:tc>
          <w:tcPr>
            <w:tcW w:type="dxa" w:w="2700"/>
            <w:tcMar>
              <w:top w:type="dxa" w:w="50"/>
              <w:left w:type="dxa" w:w="90"/>
              <w:bottom w:type="dxa" w:w="50"/>
              <w:right w:type="dxa" w:w="90"/>
            </w:tcMar>
            <w:vAlign w:val="center"/>
          </w:tcPr>
          <w:p>
            <w:pPr>
              <w:spacing w:after="0"/>
              <w:jc w:val="center"/>
            </w:pPr>
            <w:r>
              <w:rPr>
                <w:sz w:val="20"/>
                <w:szCs w:val="20"/>
              </w:rPr>
              <w:t xml:space="preserve">98,60 V, aucun dépassement</w:t>
            </w:r>
          </w:p>
        </w:tc>
        <w:tc>
          <w:tcPr>
            <w:tcW w:type="dxa" w:w="2700"/>
            <w:tcMar>
              <w:top w:type="dxa" w:w="50"/>
              <w:left w:type="dxa" w:w="90"/>
              <w:bottom w:type="dxa" w:w="50"/>
              <w:right w:type="dxa" w:w="90"/>
            </w:tcMar>
            <w:vAlign w:val="center"/>
          </w:tcPr>
          <w:p>
            <w:pPr>
              <w:spacing w:after="0"/>
              <w:jc w:val="center"/>
            </w:pPr>
            <w:r>
              <w:rPr>
                <w:sz w:val="20"/>
                <w:szCs w:val="20"/>
              </w:rPr>
              <w:t xml:space="preserve">114,0 V à 1,91 ms</w:t>
            </w:r>
          </w:p>
        </w:tc>
      </w:tr>
      <w:tr>
        <w:trPr>
          <w:cantSplit/>
          <w:tblHeader w:val="false"/>
        </w:trPr>
        <w:tc>
          <w:tcPr>
            <w:tcW w:type="dxa" w:w="4238"/>
            <w:tcMar>
              <w:top w:type="dxa" w:w="50"/>
              <w:left w:type="dxa" w:w="90"/>
              <w:bottom w:type="dxa" w:w="50"/>
              <w:right w:type="dxa" w:w="90"/>
            </w:tcMar>
            <w:vAlign w:val="center"/>
          </w:tcPr>
          <w:p>
            <w:pPr>
              <w:spacing w:after="0"/>
              <w:jc w:val="left"/>
            </w:pPr>
            <w:r>
              <w:rPr>
                <w:sz w:val="20"/>
                <w:szCs w:val="20"/>
              </w:rPr>
              <w:t xml:space="preserve">Entrée dans la bande de ±1 %</w:t>
            </w:r>
          </w:p>
        </w:tc>
        <w:tc>
          <w:tcPr>
            <w:tcW w:type="dxa" w:w="2700"/>
            <w:tcMar>
              <w:top w:type="dxa" w:w="50"/>
              <w:left w:type="dxa" w:w="90"/>
              <w:bottom w:type="dxa" w:w="50"/>
              <w:right w:type="dxa" w:w="90"/>
            </w:tcMar>
            <w:vAlign w:val="center"/>
          </w:tcPr>
          <w:p>
            <w:pPr>
              <w:spacing w:after="0"/>
              <w:jc w:val="center"/>
            </w:pPr>
            <w:r>
              <w:rPr>
                <w:sz w:val="20"/>
                <w:szCs w:val="20"/>
              </w:rPr>
              <w:t xml:space="preserve">8,2 ms (autour de 98,60 V)</w:t>
            </w:r>
          </w:p>
        </w:tc>
        <w:tc>
          <w:tcPr>
            <w:tcW w:type="dxa" w:w="2700"/>
            <w:tcMar>
              <w:top w:type="dxa" w:w="50"/>
              <w:left w:type="dxa" w:w="90"/>
              <w:bottom w:type="dxa" w:w="50"/>
              <w:right w:type="dxa" w:w="90"/>
            </w:tcMar>
            <w:vAlign w:val="center"/>
          </w:tcPr>
          <w:p>
            <w:pPr>
              <w:spacing w:after="0"/>
              <w:jc w:val="center"/>
            </w:pPr>
            <w:r>
              <w:rPr>
                <w:sz w:val="20"/>
                <w:szCs w:val="20"/>
              </w:rPr>
              <w:t xml:space="preserve">3,4 ms (autour de 100 V)</w:t>
            </w:r>
          </w:p>
        </w:tc>
      </w:tr>
      <w:tr>
        <w:trPr>
          <w:cantSplit/>
          <w:tblHeader w:val="false"/>
        </w:trPr>
        <w:tc>
          <w:tcPr>
            <w:tcW w:type="dxa" w:w="4238"/>
            <w:tcMar>
              <w:top w:type="dxa" w:w="50"/>
              <w:left w:type="dxa" w:w="90"/>
              <w:bottom w:type="dxa" w:w="50"/>
              <w:right w:type="dxa" w:w="90"/>
            </w:tcMar>
            <w:vAlign w:val="center"/>
          </w:tcPr>
          <w:p>
            <w:pPr>
              <w:spacing w:after="0"/>
              <w:jc w:val="left"/>
            </w:pPr>
            <w:r>
              <w:rPr>
                <w:sz w:val="20"/>
                <w:szCs w:val="20"/>
              </w:rPr>
              <w:t xml:space="preserve">Entrée dans ±0,1 V autour de 100 V</w:t>
            </w:r>
          </w:p>
        </w:tc>
        <w:tc>
          <w:tcPr>
            <w:tcW w:type="dxa" w:w="2700"/>
            <w:tcMar>
              <w:top w:type="dxa" w:w="50"/>
              <w:left w:type="dxa" w:w="90"/>
              <w:bottom w:type="dxa" w:w="50"/>
              <w:right w:type="dxa" w:w="90"/>
            </w:tcMar>
            <w:vAlign w:val="center"/>
          </w:tcPr>
          <w:p>
            <w:pPr>
              <w:spacing w:after="0"/>
              <w:jc w:val="center"/>
            </w:pPr>
            <w:r>
              <w:rPr>
                <w:sz w:val="20"/>
                <w:szCs w:val="20"/>
              </w:rPr>
              <w:t xml:space="preserve">sans objet</w:t>
            </w:r>
          </w:p>
        </w:tc>
        <w:tc>
          <w:tcPr>
            <w:tcW w:type="dxa" w:w="2700"/>
            <w:tcMar>
              <w:top w:type="dxa" w:w="50"/>
              <w:left w:type="dxa" w:w="90"/>
              <w:bottom w:type="dxa" w:w="50"/>
              <w:right w:type="dxa" w:w="90"/>
            </w:tcMar>
            <w:vAlign w:val="center"/>
          </w:tcPr>
          <w:p>
            <w:pPr>
              <w:spacing w:after="0"/>
              <w:jc w:val="center"/>
            </w:pPr>
            <w:r>
              <w:rPr>
                <w:sz w:val="20"/>
                <w:szCs w:val="20"/>
              </w:rPr>
              <w:t xml:space="preserve">4,7 ms</w:t>
            </w:r>
          </w:p>
        </w:tc>
      </w:tr>
      <w:tr>
        <w:trPr>
          <w:cantSplit/>
          <w:tblHeader w:val="false"/>
        </w:trPr>
        <w:tc>
          <w:tcPr>
            <w:tcW w:type="dxa" w:w="4238"/>
            <w:tcMar>
              <w:top w:type="dxa" w:w="50"/>
              <w:left w:type="dxa" w:w="90"/>
              <w:bottom w:type="dxa" w:w="50"/>
              <w:right w:type="dxa" w:w="90"/>
            </w:tcMar>
            <w:vAlign w:val="center"/>
          </w:tcPr>
          <w:p>
            <w:pPr>
              <w:spacing w:after="0"/>
              <w:jc w:val="left"/>
            </w:pPr>
            <w:r>
              <w:rPr>
                <w:sz w:val="20"/>
                <w:szCs w:val="20"/>
              </w:rPr>
              <w:t xml:space="preserve">Ondulation de tension en régime</w:t>
            </w:r>
          </w:p>
        </w:tc>
        <w:tc>
          <w:tcPr>
            <w:tcW w:type="dxa" w:w="2700"/>
            <w:tcMar>
              <w:top w:type="dxa" w:w="50"/>
              <w:left w:type="dxa" w:w="90"/>
              <w:bottom w:type="dxa" w:w="50"/>
              <w:right w:type="dxa" w:w="90"/>
            </w:tcMar>
            <w:vAlign w:val="center"/>
          </w:tcPr>
          <w:p>
            <w:pPr>
              <w:spacing w:after="0"/>
              <w:jc w:val="center"/>
            </w:pPr>
            <w:r>
              <w:rPr>
                <w:sz w:val="20"/>
                <w:szCs w:val="20"/>
              </w:rPr>
              <w:t xml:space="preserve">27,3 mV</w:t>
            </w:r>
          </w:p>
        </w:tc>
        <w:tc>
          <w:tcPr>
            <w:tcW w:type="dxa" w:w="2700"/>
            <w:tcMar>
              <w:top w:type="dxa" w:w="50"/>
              <w:left w:type="dxa" w:w="90"/>
              <w:bottom w:type="dxa" w:w="50"/>
              <w:right w:type="dxa" w:w="90"/>
            </w:tcMar>
            <w:vAlign w:val="center"/>
          </w:tcPr>
          <w:p>
            <w:pPr>
              <w:spacing w:after="0"/>
              <w:jc w:val="center"/>
            </w:pPr>
            <w:r>
              <w:rPr>
                <w:sz w:val="20"/>
                <w:szCs w:val="20"/>
              </w:rPr>
              <w:t xml:space="preserve">27,3 mV</w:t>
            </w:r>
          </w:p>
        </w:tc>
      </w:tr>
      <w:tr>
        <w:trPr>
          <w:cantSplit/>
          <w:tblHeader w:val="false"/>
        </w:trPr>
        <w:tc>
          <w:tcPr>
            <w:tcW w:type="dxa" w:w="4238"/>
            <w:tcMar>
              <w:top w:type="dxa" w:w="50"/>
              <w:left w:type="dxa" w:w="90"/>
              <w:bottom w:type="dxa" w:w="50"/>
              <w:right w:type="dxa" w:w="90"/>
            </w:tcMar>
            <w:vAlign w:val="center"/>
          </w:tcPr>
          <w:p>
            <w:pPr>
              <w:spacing w:after="0"/>
              <w:jc w:val="left"/>
            </w:pPr>
            <w:r>
              <w:rPr>
                <w:sz w:val="20"/>
                <w:szCs w:val="20"/>
              </w:rPr>
              <w:t xml:space="preserve">F2 : creux</w:t>
            </w:r>
          </w:p>
        </w:tc>
        <w:tc>
          <w:tcPr>
            <w:tcW w:type="dxa" w:w="2700"/>
            <w:tcMar>
              <w:top w:type="dxa" w:w="50"/>
              <w:left w:type="dxa" w:w="90"/>
              <w:bottom w:type="dxa" w:w="50"/>
              <w:right w:type="dxa" w:w="90"/>
            </w:tcMar>
            <w:vAlign w:val="center"/>
          </w:tcPr>
          <w:p>
            <w:pPr>
              <w:spacing w:after="0"/>
              <w:jc w:val="center"/>
            </w:pPr>
            <w:r>
              <w:rPr>
                <w:sz w:val="20"/>
                <w:szCs w:val="20"/>
              </w:rPr>
              <w:t xml:space="preserve">87,5 V</w:t>
            </w:r>
          </w:p>
        </w:tc>
        <w:tc>
          <w:tcPr>
            <w:tcW w:type="dxa" w:w="2700"/>
            <w:tcMar>
              <w:top w:type="dxa" w:w="50"/>
              <w:left w:type="dxa" w:w="90"/>
              <w:bottom w:type="dxa" w:w="50"/>
              <w:right w:type="dxa" w:w="90"/>
            </w:tcMar>
            <w:vAlign w:val="center"/>
          </w:tcPr>
          <w:p>
            <w:pPr>
              <w:spacing w:after="0"/>
              <w:jc w:val="center"/>
            </w:pPr>
            <w:r>
              <w:rPr>
                <w:sz w:val="20"/>
                <w:szCs w:val="20"/>
              </w:rPr>
              <w:t xml:space="preserve">94,5 V</w:t>
            </w:r>
          </w:p>
        </w:tc>
      </w:tr>
      <w:tr>
        <w:trPr>
          <w:cantSplit/>
          <w:tblHeader w:val="false"/>
        </w:trPr>
        <w:tc>
          <w:tcPr>
            <w:tcW w:type="dxa" w:w="4238"/>
            <w:tcMar>
              <w:top w:type="dxa" w:w="50"/>
              <w:left w:type="dxa" w:w="90"/>
              <w:bottom w:type="dxa" w:w="50"/>
              <w:right w:type="dxa" w:w="90"/>
            </w:tcMar>
            <w:vAlign w:val="center"/>
          </w:tcPr>
          <w:p>
            <w:pPr>
              <w:spacing w:after="0"/>
              <w:jc w:val="left"/>
            </w:pPr>
            <w:r>
              <w:rPr>
                <w:sz w:val="20"/>
                <w:szCs w:val="20"/>
              </w:rPr>
              <w:t xml:space="preserve">F2 : tension en fin de fenêtre</w:t>
            </w:r>
          </w:p>
        </w:tc>
        <w:tc>
          <w:tcPr>
            <w:tcW w:type="dxa" w:w="2700"/>
            <w:tcMar>
              <w:top w:type="dxa" w:w="50"/>
              <w:left w:type="dxa" w:w="90"/>
              <w:bottom w:type="dxa" w:w="50"/>
              <w:right w:type="dxa" w:w="90"/>
            </w:tcMar>
            <w:vAlign w:val="center"/>
          </w:tcPr>
          <w:p>
            <w:pPr>
              <w:spacing w:after="0"/>
              <w:jc w:val="center"/>
            </w:pPr>
            <w:r>
              <w:rPr>
                <w:sz w:val="20"/>
                <w:szCs w:val="20"/>
              </w:rPr>
              <w:t xml:space="preserve">98,4 V</w:t>
            </w:r>
          </w:p>
        </w:tc>
        <w:tc>
          <w:tcPr>
            <w:tcW w:type="dxa" w:w="2700"/>
            <w:tcMar>
              <w:top w:type="dxa" w:w="50"/>
              <w:left w:type="dxa" w:w="90"/>
              <w:bottom w:type="dxa" w:w="50"/>
              <w:right w:type="dxa" w:w="90"/>
            </w:tcMar>
            <w:vAlign w:val="center"/>
          </w:tcPr>
          <w:p>
            <w:pPr>
              <w:spacing w:after="0"/>
              <w:jc w:val="center"/>
            </w:pPr>
            <w:r>
              <w:rPr>
                <w:sz w:val="20"/>
                <w:szCs w:val="20"/>
              </w:rPr>
              <w:t xml:space="preserve">100,0 V</w:t>
            </w:r>
          </w:p>
        </w:tc>
      </w:tr>
      <w:tr>
        <w:trPr>
          <w:cantSplit/>
          <w:tblHeader w:val="false"/>
        </w:trPr>
        <w:tc>
          <w:tcPr>
            <w:tcW w:type="dxa" w:w="4238"/>
            <w:tcMar>
              <w:top w:type="dxa" w:w="50"/>
              <w:left w:type="dxa" w:w="90"/>
              <w:bottom w:type="dxa" w:w="50"/>
              <w:right w:type="dxa" w:w="90"/>
            </w:tcMar>
            <w:vAlign w:val="center"/>
          </w:tcPr>
          <w:p>
            <w:pPr>
              <w:spacing w:after="0"/>
              <w:jc w:val="left"/>
            </w:pPr>
            <w:r>
              <w:rPr>
                <w:sz w:val="20"/>
                <w:szCs w:val="20"/>
              </w:rPr>
              <w:t xml:space="preserve">F2 : pic au retour à 5 Ω</w:t>
            </w:r>
          </w:p>
        </w:tc>
        <w:tc>
          <w:tcPr>
            <w:tcW w:type="dxa" w:w="2700"/>
            <w:tcMar>
              <w:top w:type="dxa" w:w="50"/>
              <w:left w:type="dxa" w:w="90"/>
              <w:bottom w:type="dxa" w:w="50"/>
              <w:right w:type="dxa" w:w="90"/>
            </w:tcMar>
            <w:vAlign w:val="center"/>
          </w:tcPr>
          <w:p>
            <w:pPr>
              <w:spacing w:after="0"/>
              <w:jc w:val="center"/>
            </w:pPr>
            <w:r>
              <w:rPr>
                <w:sz w:val="20"/>
                <w:szCs w:val="20"/>
              </w:rPr>
              <w:t xml:space="preserve">110,9 V</w:t>
            </w:r>
          </w:p>
        </w:tc>
        <w:tc>
          <w:tcPr>
            <w:tcW w:type="dxa" w:w="2700"/>
            <w:tcMar>
              <w:top w:type="dxa" w:w="50"/>
              <w:left w:type="dxa" w:w="90"/>
              <w:bottom w:type="dxa" w:w="50"/>
              <w:right w:type="dxa" w:w="90"/>
            </w:tcMar>
            <w:vAlign w:val="center"/>
          </w:tcPr>
          <w:p>
            <w:pPr>
              <w:spacing w:after="0"/>
              <w:jc w:val="center"/>
            </w:pPr>
            <w:r>
              <w:rPr>
                <w:sz w:val="20"/>
                <w:szCs w:val="20"/>
              </w:rPr>
              <w:t xml:space="preserve">105,7 V</w:t>
            </w:r>
          </w:p>
        </w:tc>
      </w:tr>
      <w:tr>
        <w:trPr>
          <w:cantSplit/>
          <w:tblHeader w:val="false"/>
        </w:trPr>
        <w:tc>
          <w:tcPr>
            <w:tcW w:type="dxa" w:w="4238"/>
            <w:tcMar>
              <w:top w:type="dxa" w:w="50"/>
              <w:left w:type="dxa" w:w="90"/>
              <w:bottom w:type="dxa" w:w="50"/>
              <w:right w:type="dxa" w:w="90"/>
            </w:tcMar>
            <w:vAlign w:val="center"/>
          </w:tcPr>
          <w:p>
            <w:pPr>
              <w:spacing w:after="0"/>
              <w:jc w:val="left"/>
            </w:pPr>
            <w:r>
              <w:rPr>
                <w:sz w:val="20"/>
                <w:szCs w:val="20"/>
              </w:rPr>
              <w:t xml:space="preserve">F2 : retour dans ±1 V</w:t>
            </w:r>
          </w:p>
        </w:tc>
        <w:tc>
          <w:tcPr>
            <w:tcW w:type="dxa" w:w="2700"/>
            <w:tcMar>
              <w:top w:type="dxa" w:w="50"/>
              <w:left w:type="dxa" w:w="90"/>
              <w:bottom w:type="dxa" w:w="50"/>
              <w:right w:type="dxa" w:w="90"/>
            </w:tcMar>
            <w:vAlign w:val="center"/>
          </w:tcPr>
          <w:p>
            <w:pPr>
              <w:spacing w:after="0"/>
              <w:jc w:val="center"/>
            </w:pPr>
            <w:r>
              <w:rPr>
                <w:sz w:val="20"/>
                <w:szCs w:val="20"/>
              </w:rPr>
              <w:t xml:space="preserve">sans objet</w:t>
            </w:r>
          </w:p>
        </w:tc>
        <w:tc>
          <w:tcPr>
            <w:tcW w:type="dxa" w:w="2700"/>
            <w:tcMar>
              <w:top w:type="dxa" w:w="50"/>
              <w:left w:type="dxa" w:w="90"/>
              <w:bottom w:type="dxa" w:w="50"/>
              <w:right w:type="dxa" w:w="90"/>
            </w:tcMar>
            <w:vAlign w:val="center"/>
          </w:tcPr>
          <w:p>
            <w:pPr>
              <w:spacing w:after="0"/>
              <w:jc w:val="center"/>
            </w:pPr>
            <w:r>
              <w:rPr>
                <w:sz w:val="20"/>
                <w:szCs w:val="20"/>
              </w:rPr>
              <w:t xml:space="preserve">1,0 ms puis 1,5 ms</w:t>
            </w:r>
          </w:p>
        </w:tc>
      </w:tr>
    </w:tbl>
    <w:p>
      <w:pPr>
        <w:spacing w:after="0" w:before="120"/>
        <w:jc w:val="center"/>
      </w:pPr>
      <w:r>
        <w:drawing>
          <wp:inline distT="0" distB="0" distL="0" distR="0">
            <wp:extent cx="5905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476500"/>
                    </a:xfrm>
                    <a:prstGeom prst="rect">
                      <a:avLst/>
                    </a:prstGeom>
                  </pic:spPr>
                </pic:pic>
              </a:graphicData>
            </a:graphic>
          </wp:inline>
        </w:drawing>
      </w:r>
    </w:p>
    <w:p>
      <w:pPr>
        <w:spacing w:after="200" w:before="60"/>
        <w:jc w:val="center"/>
      </w:pPr>
      <w:r>
        <w:rPr>
          <w:i/>
          <w:iCs/>
          <w:sz w:val="20"/>
          <w:szCs w:val="20"/>
        </w:rPr>
        <w:t xml:space="preserve">Figure 2. Démarrage sous 5 Ω et échelon de charge F2. La courbe grise en tirets montre le démarrage qu'on obtiendrait avec un filtre démarré sans à-coup (section 7.4) ; elle sert de comparaison et ne correspond pas au réglage saisi.</w:t>
      </w:r>
    </w:p>
    <w:p>
      <w:pPr>
        <w:keepNext/>
        <w:spacing w:after="60" w:before="160"/>
        <w:jc w:val="left"/>
      </w:pPr>
      <w:r>
        <w:rPr>
          <w:b/>
          <w:bCs/>
          <w:sz w:val="20"/>
          <w:szCs w:val="20"/>
        </w:rPr>
        <w:t xml:space="preserve">Tableau 15. Variations de charge et de tension d'entrée (essais S4 et S5)</w:t>
      </w:r>
    </w:p>
    <w:tbl>
      <w:tblPr>
        <w:tblW w:type="dxa" w:w="9638"/>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3638"/>
        <w:gridCol w:w="3000"/>
        <w:gridCol w:w="3000"/>
      </w:tblGrid>
      <w:tr>
        <w:trPr>
          <w:cantSplit/>
          <w:tblHeader/>
        </w:trPr>
        <w:tc>
          <w:tcPr>
            <w:tcW w:type="dxa" w:w="3638"/>
            <w:shd w:fill="DCE6F2" w:color="auto" w:val="clear"/>
            <w:tcMar>
              <w:top w:type="dxa" w:w="50"/>
              <w:left w:type="dxa" w:w="90"/>
              <w:bottom w:type="dxa" w:w="50"/>
              <w:right w:type="dxa" w:w="90"/>
            </w:tcMar>
            <w:vAlign w:val="center"/>
          </w:tcPr>
          <w:p>
            <w:pPr>
              <w:spacing w:after="0"/>
              <w:jc w:val="left"/>
            </w:pPr>
            <w:r>
              <w:rPr>
                <w:b/>
                <w:bCs/>
                <w:sz w:val="20"/>
                <w:szCs w:val="20"/>
              </w:rPr>
              <w:t xml:space="preserve">Essai</w:t>
            </w:r>
          </w:p>
        </w:tc>
        <w:tc>
          <w:tcPr>
            <w:tcW w:type="dxa" w:w="3000"/>
            <w:shd w:fill="DCE6F2" w:color="auto" w:val="clear"/>
            <w:tcMar>
              <w:top w:type="dxa" w:w="50"/>
              <w:left w:type="dxa" w:w="90"/>
              <w:bottom w:type="dxa" w:w="50"/>
              <w:right w:type="dxa" w:w="90"/>
            </w:tcMar>
            <w:vAlign w:val="center"/>
          </w:tcPr>
          <w:p>
            <w:pPr>
              <w:spacing w:after="0"/>
              <w:jc w:val="center"/>
            </w:pPr>
            <w:r>
              <w:rPr>
                <w:b/>
                <w:bCs/>
                <w:sz w:val="20"/>
                <w:szCs w:val="20"/>
              </w:rPr>
              <w:t xml:space="preserve">Extrêmes de la tension</w:t>
            </w:r>
          </w:p>
        </w:tc>
        <w:tc>
          <w:tcPr>
            <w:tcW w:type="dxa" w:w="3000"/>
            <w:shd w:fill="DCE6F2" w:color="auto" w:val="clear"/>
            <w:tcMar>
              <w:top w:type="dxa" w:w="50"/>
              <w:left w:type="dxa" w:w="90"/>
              <w:bottom w:type="dxa" w:w="50"/>
              <w:right w:type="dxa" w:w="90"/>
            </w:tcMar>
            <w:vAlign w:val="center"/>
          </w:tcPr>
          <w:p>
            <w:pPr>
              <w:spacing w:after="0"/>
              <w:jc w:val="center"/>
            </w:pPr>
            <w:r>
              <w:rPr>
                <w:b/>
                <w:bCs/>
                <w:sz w:val="20"/>
                <w:szCs w:val="20"/>
              </w:rPr>
              <w:t xml:space="preserve">Retour dans ±1 V</w:t>
            </w:r>
          </w:p>
        </w:tc>
      </w:tr>
      <w:tr>
        <w:trPr>
          <w:cantSplit/>
          <w:tblHeader w:val="false"/>
        </w:trPr>
        <w:tc>
          <w:tcPr>
            <w:tcW w:type="dxa" w:w="3638"/>
            <w:tcMar>
              <w:top w:type="dxa" w:w="50"/>
              <w:left w:type="dxa" w:w="90"/>
              <w:bottom w:type="dxa" w:w="50"/>
              <w:right w:type="dxa" w:w="90"/>
            </w:tcMar>
            <w:vAlign w:val="center"/>
          </w:tcPr>
          <w:p>
            <w:pPr>
              <w:spacing w:after="0"/>
              <w:jc w:val="left"/>
            </w:pPr>
            <w:r>
              <w:rPr>
                <w:sz w:val="20"/>
                <w:szCs w:val="20"/>
              </w:rPr>
              <w:t xml:space="preserve">S4 : 4 Ω de 50 à 70 ms</w:t>
            </w:r>
          </w:p>
        </w:tc>
        <w:tc>
          <w:tcPr>
            <w:tcW w:type="dxa" w:w="3000"/>
            <w:tcMar>
              <w:top w:type="dxa" w:w="50"/>
              <w:left w:type="dxa" w:w="90"/>
              <w:bottom w:type="dxa" w:w="50"/>
              <w:right w:type="dxa" w:w="90"/>
            </w:tcMar>
            <w:vAlign w:val="center"/>
          </w:tcPr>
          <w:p>
            <w:pPr>
              <w:spacing w:after="0"/>
              <w:jc w:val="center"/>
            </w:pPr>
            <w:r>
              <w:rPr>
                <w:sz w:val="20"/>
                <w:szCs w:val="20"/>
              </w:rPr>
              <w:t xml:space="preserve">89,6 V au creux, 111,5 V au retour à 5 Ω</w:t>
            </w:r>
          </w:p>
        </w:tc>
        <w:tc>
          <w:tcPr>
            <w:tcW w:type="dxa" w:w="3000"/>
            <w:tcMar>
              <w:top w:type="dxa" w:w="50"/>
              <w:left w:type="dxa" w:w="90"/>
              <w:bottom w:type="dxa" w:w="50"/>
              <w:right w:type="dxa" w:w="90"/>
            </w:tcMar>
            <w:vAlign w:val="center"/>
          </w:tcPr>
          <w:p>
            <w:pPr>
              <w:spacing w:after="0"/>
              <w:jc w:val="center"/>
            </w:pPr>
            <w:r>
              <w:rPr>
                <w:sz w:val="20"/>
                <w:szCs w:val="20"/>
              </w:rPr>
              <w:t xml:space="preserve">1,2 ms puis 1,7 ms</w:t>
            </w:r>
          </w:p>
        </w:tc>
      </w:tr>
      <w:tr>
        <w:trPr>
          <w:cantSplit/>
          <w:tblHeader w:val="false"/>
        </w:trPr>
        <w:tc>
          <w:tcPr>
            <w:tcW w:type="dxa" w:w="3638"/>
            <w:tcMar>
              <w:top w:type="dxa" w:w="50"/>
              <w:left w:type="dxa" w:w="90"/>
              <w:bottom w:type="dxa" w:w="50"/>
              <w:right w:type="dxa" w:w="90"/>
            </w:tcMar>
            <w:vAlign w:val="center"/>
          </w:tcPr>
          <w:p>
            <w:pPr>
              <w:spacing w:after="0"/>
              <w:jc w:val="left"/>
            </w:pPr>
            <w:r>
              <w:rPr>
                <w:sz w:val="20"/>
                <w:szCs w:val="20"/>
              </w:rPr>
              <w:t xml:space="preserve">S4 : 6 Ω de 100 à 120 ms</w:t>
            </w:r>
          </w:p>
        </w:tc>
        <w:tc>
          <w:tcPr>
            <w:tcW w:type="dxa" w:w="3000"/>
            <w:tcMar>
              <w:top w:type="dxa" w:w="50"/>
              <w:left w:type="dxa" w:w="90"/>
              <w:bottom w:type="dxa" w:w="50"/>
              <w:right w:type="dxa" w:w="90"/>
            </w:tcMar>
            <w:vAlign w:val="center"/>
          </w:tcPr>
          <w:p>
            <w:pPr>
              <w:spacing w:after="0"/>
              <w:jc w:val="center"/>
            </w:pPr>
            <w:r>
              <w:rPr>
                <w:sz w:val="20"/>
                <w:szCs w:val="20"/>
              </w:rPr>
              <w:t xml:space="preserve">106,9 V au pic, 93,4 V au retour à 5 Ω</w:t>
            </w:r>
          </w:p>
        </w:tc>
        <w:tc>
          <w:tcPr>
            <w:tcW w:type="dxa" w:w="3000"/>
            <w:tcMar>
              <w:top w:type="dxa" w:w="50"/>
              <w:left w:type="dxa" w:w="90"/>
              <w:bottom w:type="dxa" w:w="50"/>
              <w:right w:type="dxa" w:w="90"/>
            </w:tcMar>
            <w:vAlign w:val="center"/>
          </w:tcPr>
          <w:p>
            <w:pPr>
              <w:spacing w:after="0"/>
              <w:jc w:val="center"/>
            </w:pPr>
            <w:r>
              <w:rPr>
                <w:sz w:val="20"/>
                <w:szCs w:val="20"/>
              </w:rPr>
              <w:t xml:space="preserve">1,5 ms puis 1,5 ms</w:t>
            </w:r>
          </w:p>
        </w:tc>
      </w:tr>
      <w:tr>
        <w:trPr>
          <w:cantSplit/>
          <w:tblHeader w:val="false"/>
        </w:trPr>
        <w:tc>
          <w:tcPr>
            <w:tcW w:type="dxa" w:w="3638"/>
            <w:tcMar>
              <w:top w:type="dxa" w:w="50"/>
              <w:left w:type="dxa" w:w="90"/>
              <w:bottom w:type="dxa" w:w="50"/>
              <w:right w:type="dxa" w:w="90"/>
            </w:tcMar>
            <w:vAlign w:val="center"/>
          </w:tcPr>
          <w:p>
            <w:pPr>
              <w:spacing w:after="0"/>
              <w:jc w:val="left"/>
            </w:pPr>
            <w:r>
              <w:rPr>
                <w:sz w:val="20"/>
                <w:szCs w:val="20"/>
              </w:rPr>
              <w:t xml:space="preserve">S5 : 160 V de 50 à 70 ms</w:t>
            </w:r>
          </w:p>
        </w:tc>
        <w:tc>
          <w:tcPr>
            <w:tcW w:type="dxa" w:w="3000"/>
            <w:tcMar>
              <w:top w:type="dxa" w:w="50"/>
              <w:left w:type="dxa" w:w="90"/>
              <w:bottom w:type="dxa" w:w="50"/>
              <w:right w:type="dxa" w:w="90"/>
            </w:tcMar>
            <w:vAlign w:val="center"/>
          </w:tcPr>
          <w:p>
            <w:pPr>
              <w:spacing w:after="0"/>
              <w:jc w:val="center"/>
            </w:pPr>
            <w:r>
              <w:rPr>
                <w:sz w:val="20"/>
                <w:szCs w:val="20"/>
              </w:rPr>
              <w:t xml:space="preserve">98,9 V à 101,1 V</w:t>
            </w:r>
          </w:p>
        </w:tc>
        <w:tc>
          <w:tcPr>
            <w:tcW w:type="dxa" w:w="3000"/>
            <w:tcMar>
              <w:top w:type="dxa" w:w="50"/>
              <w:left w:type="dxa" w:w="90"/>
              <w:bottom w:type="dxa" w:w="50"/>
              <w:right w:type="dxa" w:w="90"/>
            </w:tcMar>
            <w:vAlign w:val="center"/>
          </w:tcPr>
          <w:p>
            <w:pPr>
              <w:spacing w:after="0"/>
              <w:jc w:val="center"/>
            </w:pPr>
            <w:r>
              <w:rPr>
                <w:sz w:val="20"/>
                <w:szCs w:val="20"/>
              </w:rPr>
              <w:t xml:space="preserve">0,5 ms puis 0,5 ms</w:t>
            </w:r>
          </w:p>
        </w:tc>
      </w:tr>
      <w:tr>
        <w:trPr>
          <w:cantSplit/>
          <w:tblHeader w:val="false"/>
        </w:trPr>
        <w:tc>
          <w:tcPr>
            <w:tcW w:type="dxa" w:w="3638"/>
            <w:tcMar>
              <w:top w:type="dxa" w:w="50"/>
              <w:left w:type="dxa" w:w="90"/>
              <w:bottom w:type="dxa" w:w="50"/>
              <w:right w:type="dxa" w:w="90"/>
            </w:tcMar>
            <w:vAlign w:val="center"/>
          </w:tcPr>
          <w:p>
            <w:pPr>
              <w:spacing w:after="0"/>
              <w:jc w:val="left"/>
            </w:pPr>
            <w:r>
              <w:rPr>
                <w:sz w:val="20"/>
                <w:szCs w:val="20"/>
              </w:rPr>
              <w:t xml:space="preserve">S5 : 240 V de 100 à 120 ms</w:t>
            </w:r>
          </w:p>
        </w:tc>
        <w:tc>
          <w:tcPr>
            <w:tcW w:type="dxa" w:w="3000"/>
            <w:tcMar>
              <w:top w:type="dxa" w:w="50"/>
              <w:left w:type="dxa" w:w="90"/>
              <w:bottom w:type="dxa" w:w="50"/>
              <w:right w:type="dxa" w:w="90"/>
            </w:tcMar>
            <w:vAlign w:val="center"/>
          </w:tcPr>
          <w:p>
            <w:pPr>
              <w:spacing w:after="0"/>
              <w:jc w:val="center"/>
            </w:pPr>
            <w:r>
              <w:rPr>
                <w:sz w:val="20"/>
                <w:szCs w:val="20"/>
              </w:rPr>
              <w:t xml:space="preserve">99,3 V à 100,8 V</w:t>
            </w:r>
          </w:p>
        </w:tc>
        <w:tc>
          <w:tcPr>
            <w:tcW w:type="dxa" w:w="3000"/>
            <w:tcMar>
              <w:top w:type="dxa" w:w="50"/>
              <w:left w:type="dxa" w:w="90"/>
              <w:bottom w:type="dxa" w:w="50"/>
              <w:right w:type="dxa" w:w="90"/>
            </w:tcMar>
            <w:vAlign w:val="center"/>
          </w:tcPr>
          <w:p>
            <w:pPr>
              <w:spacing w:after="0"/>
              <w:jc w:val="center"/>
            </w:pPr>
            <w:r>
              <w:rPr>
                <w:sz w:val="20"/>
                <w:szCs w:val="20"/>
              </w:rPr>
              <w:t xml:space="preserve">reste dans la bande</w:t>
            </w:r>
          </w:p>
        </w:tc>
      </w:tr>
    </w:tbl>
    <w:p>
      <w:pPr>
        <w:spacing w:after="60" w:before="120"/>
        <w:jc w:val="both"/>
      </w:pPr>
      <w:r>
        <w:t xml:space="preserve">Sur la plage des essais nominaux (4 à 6 Ω, 160 à 240 V), la marge de phase reste comprise entre 24,9° et 39,5°, pour une fréquence de coupure de 775 à 1 078 Hz :</w:t>
      </w:r>
    </w:p>
    <w:p>
      <w:pPr>
        <w:keepNext/>
        <w:spacing w:after="60" w:before="160"/>
        <w:jc w:val="left"/>
      </w:pPr>
      <w:r>
        <w:rPr>
          <w:b/>
          <w:bCs/>
          <w:sz w:val="20"/>
          <w:szCs w:val="20"/>
        </w:rPr>
        <w:t xml:space="preserve">Tableau 16. Marge de phase et fréquence de coupure (modèle moyen discrétisé, bloqueur d'ordre zéro)</w:t>
      </w:r>
    </w:p>
    <w:tbl>
      <w:tblPr>
        <w:tblW w:type="dxa" w:w="9638"/>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2638"/>
        <w:gridCol w:w="2333"/>
        <w:gridCol w:w="2333"/>
        <w:gridCol w:w="2334"/>
      </w:tblGrid>
      <w:tr>
        <w:trPr>
          <w:cantSplit/>
          <w:tblHeader/>
        </w:trPr>
        <w:tc>
          <w:tcPr>
            <w:tcW w:type="dxa" w:w="2638"/>
            <w:shd w:fill="DCE6F2" w:color="auto" w:val="clear"/>
            <w:tcMar>
              <w:top w:type="dxa" w:w="50"/>
              <w:left w:type="dxa" w:w="90"/>
              <w:bottom w:type="dxa" w:w="50"/>
              <w:right w:type="dxa" w:w="90"/>
            </w:tcMar>
            <w:vAlign w:val="center"/>
          </w:tcPr>
          <w:p>
            <w:pPr>
              <w:spacing w:after="0"/>
              <w:jc w:val="left"/>
            </w:pPr>
            <w:r>
              <w:rPr>
                <w:b/>
                <w:bCs/>
                <w:sz w:val="20"/>
                <w:szCs w:val="20"/>
              </w:rPr>
              <w:t xml:space="preserve">Charge</w:t>
            </w:r>
          </w:p>
        </w:tc>
        <w:tc>
          <w:tcPr>
            <w:tcW w:type="dxa" w:w="2333"/>
            <w:shd w:fill="DCE6F2" w:color="auto" w:val="clear"/>
            <w:tcMar>
              <w:top w:type="dxa" w:w="50"/>
              <w:left w:type="dxa" w:w="90"/>
              <w:bottom w:type="dxa" w:w="50"/>
              <w:right w:type="dxa" w:w="90"/>
            </w:tcMar>
            <w:vAlign w:val="center"/>
          </w:tcPr>
          <w:p>
            <w:pPr>
              <w:spacing w:after="0"/>
              <w:jc w:val="center"/>
            </w:pPr>
            <w:r>
              <w:rPr>
                <w:b/>
                <w:bCs/>
                <w:sz w:val="20"/>
                <w:szCs w:val="20"/>
              </w:rPr>
              <w:t xml:space="preserve">Vin = 160 V</w:t>
            </w:r>
          </w:p>
        </w:tc>
        <w:tc>
          <w:tcPr>
            <w:tcW w:type="dxa" w:w="2333"/>
            <w:shd w:fill="DCE6F2" w:color="auto" w:val="clear"/>
            <w:tcMar>
              <w:top w:type="dxa" w:w="50"/>
              <w:left w:type="dxa" w:w="90"/>
              <w:bottom w:type="dxa" w:w="50"/>
              <w:right w:type="dxa" w:w="90"/>
            </w:tcMar>
            <w:vAlign w:val="center"/>
          </w:tcPr>
          <w:p>
            <w:pPr>
              <w:spacing w:after="0"/>
              <w:jc w:val="center"/>
            </w:pPr>
            <w:r>
              <w:rPr>
                <w:b/>
                <w:bCs/>
                <w:sz w:val="20"/>
                <w:szCs w:val="20"/>
              </w:rPr>
              <w:t xml:space="preserve">Vin = 200 V</w:t>
            </w:r>
          </w:p>
        </w:tc>
        <w:tc>
          <w:tcPr>
            <w:tcW w:type="dxa" w:w="2334"/>
            <w:shd w:fill="DCE6F2" w:color="auto" w:val="clear"/>
            <w:tcMar>
              <w:top w:type="dxa" w:w="50"/>
              <w:left w:type="dxa" w:w="90"/>
              <w:bottom w:type="dxa" w:w="50"/>
              <w:right w:type="dxa" w:w="90"/>
            </w:tcMar>
            <w:vAlign w:val="center"/>
          </w:tcPr>
          <w:p>
            <w:pPr>
              <w:spacing w:after="0"/>
              <w:jc w:val="center"/>
            </w:pPr>
            <w:r>
              <w:rPr>
                <w:b/>
                <w:bCs/>
                <w:sz w:val="20"/>
                <w:szCs w:val="20"/>
              </w:rPr>
              <w:t xml:space="preserve">Vin = 240 V</w:t>
            </w:r>
          </w:p>
        </w:tc>
      </w:tr>
      <w:tr>
        <w:trPr>
          <w:cantSplit/>
          <w:tblHeader w:val="false"/>
        </w:trPr>
        <w:tc>
          <w:tcPr>
            <w:tcW w:type="dxa" w:w="2638"/>
            <w:tcMar>
              <w:top w:type="dxa" w:w="50"/>
              <w:left w:type="dxa" w:w="90"/>
              <w:bottom w:type="dxa" w:w="50"/>
              <w:right w:type="dxa" w:w="90"/>
            </w:tcMar>
            <w:vAlign w:val="center"/>
          </w:tcPr>
          <w:p>
            <w:pPr>
              <w:spacing w:after="0"/>
              <w:jc w:val="left"/>
            </w:pPr>
            <w:r>
              <w:rPr>
                <w:sz w:val="20"/>
                <w:szCs w:val="20"/>
              </w:rPr>
              <w:t xml:space="preserve">4 Ω</w:t>
            </w:r>
          </w:p>
        </w:tc>
        <w:tc>
          <w:tcPr>
            <w:tcW w:type="dxa" w:w="2333"/>
            <w:tcMar>
              <w:top w:type="dxa" w:w="50"/>
              <w:left w:type="dxa" w:w="90"/>
              <w:bottom w:type="dxa" w:w="50"/>
              <w:right w:type="dxa" w:w="90"/>
            </w:tcMar>
            <w:vAlign w:val="center"/>
          </w:tcPr>
          <w:p>
            <w:pPr>
              <w:spacing w:after="0"/>
              <w:jc w:val="center"/>
            </w:pPr>
            <w:r>
              <w:rPr>
                <w:sz w:val="20"/>
                <w:szCs w:val="20"/>
              </w:rPr>
              <w:t xml:space="preserve">34,2° à 775 Hz</w:t>
            </w:r>
          </w:p>
        </w:tc>
        <w:tc>
          <w:tcPr>
            <w:tcW w:type="dxa" w:w="2333"/>
            <w:tcMar>
              <w:top w:type="dxa" w:w="50"/>
              <w:left w:type="dxa" w:w="90"/>
              <w:bottom w:type="dxa" w:w="50"/>
              <w:right w:type="dxa" w:w="90"/>
            </w:tcMar>
            <w:vAlign w:val="center"/>
          </w:tcPr>
          <w:p>
            <w:pPr>
              <w:spacing w:after="0"/>
              <w:jc w:val="center"/>
            </w:pPr>
            <w:r>
              <w:rPr>
                <w:sz w:val="20"/>
                <w:szCs w:val="20"/>
              </w:rPr>
              <w:t xml:space="preserve">37,0° à 886 Hz</w:t>
            </w:r>
          </w:p>
        </w:tc>
        <w:tc>
          <w:tcPr>
            <w:tcW w:type="dxa" w:w="2334"/>
            <w:tcMar>
              <w:top w:type="dxa" w:w="50"/>
              <w:left w:type="dxa" w:w="90"/>
              <w:bottom w:type="dxa" w:w="50"/>
              <w:right w:type="dxa" w:w="90"/>
            </w:tcMar>
            <w:vAlign w:val="center"/>
          </w:tcPr>
          <w:p>
            <w:pPr>
              <w:spacing w:after="0"/>
              <w:jc w:val="center"/>
            </w:pPr>
            <w:r>
              <w:rPr>
                <w:sz w:val="20"/>
                <w:szCs w:val="20"/>
              </w:rPr>
              <w:t xml:space="preserve">39,5° à 993 Hz</w:t>
            </w:r>
          </w:p>
        </w:tc>
      </w:tr>
      <w:tr>
        <w:trPr>
          <w:cantSplit/>
          <w:tblHeader w:val="false"/>
        </w:trPr>
        <w:tc>
          <w:tcPr>
            <w:tcW w:type="dxa" w:w="2638"/>
            <w:tcMar>
              <w:top w:type="dxa" w:w="50"/>
              <w:left w:type="dxa" w:w="90"/>
              <w:bottom w:type="dxa" w:w="50"/>
              <w:right w:type="dxa" w:w="90"/>
            </w:tcMar>
            <w:vAlign w:val="center"/>
          </w:tcPr>
          <w:p>
            <w:pPr>
              <w:spacing w:after="0"/>
              <w:jc w:val="left"/>
            </w:pPr>
            <w:r>
              <w:rPr>
                <w:sz w:val="20"/>
                <w:szCs w:val="20"/>
              </w:rPr>
              <w:t xml:space="preserve">5 Ω</w:t>
            </w:r>
          </w:p>
        </w:tc>
        <w:tc>
          <w:tcPr>
            <w:tcW w:type="dxa" w:w="2333"/>
            <w:tcMar>
              <w:top w:type="dxa" w:w="50"/>
              <w:left w:type="dxa" w:w="90"/>
              <w:bottom w:type="dxa" w:w="50"/>
              <w:right w:type="dxa" w:w="90"/>
            </w:tcMar>
            <w:vAlign w:val="center"/>
          </w:tcPr>
          <w:p>
            <w:pPr>
              <w:spacing w:after="0"/>
              <w:jc w:val="center"/>
            </w:pPr>
            <w:r>
              <w:rPr>
                <w:sz w:val="20"/>
                <w:szCs w:val="20"/>
              </w:rPr>
              <w:t xml:space="preserve">29,2° à 828 Hz</w:t>
            </w:r>
          </w:p>
        </w:tc>
        <w:tc>
          <w:tcPr>
            <w:tcW w:type="dxa" w:w="2333"/>
            <w:tcMar>
              <w:top w:type="dxa" w:w="50"/>
              <w:left w:type="dxa" w:w="90"/>
              <w:bottom w:type="dxa" w:w="50"/>
              <w:right w:type="dxa" w:w="90"/>
            </w:tcMar>
            <w:vAlign w:val="center"/>
          </w:tcPr>
          <w:p>
            <w:pPr>
              <w:spacing w:after="0"/>
              <w:jc w:val="center"/>
            </w:pPr>
            <w:r>
              <w:rPr>
                <w:sz w:val="20"/>
                <w:szCs w:val="20"/>
              </w:rPr>
              <w:t xml:space="preserve">32,0° à 939 Hz</w:t>
            </w:r>
          </w:p>
        </w:tc>
        <w:tc>
          <w:tcPr>
            <w:tcW w:type="dxa" w:w="2334"/>
            <w:tcMar>
              <w:top w:type="dxa" w:w="50"/>
              <w:left w:type="dxa" w:w="90"/>
              <w:bottom w:type="dxa" w:w="50"/>
              <w:right w:type="dxa" w:w="90"/>
            </w:tcMar>
            <w:vAlign w:val="center"/>
          </w:tcPr>
          <w:p>
            <w:pPr>
              <w:spacing w:after="0"/>
              <w:jc w:val="center"/>
            </w:pPr>
            <w:r>
              <w:rPr>
                <w:sz w:val="20"/>
                <w:szCs w:val="20"/>
              </w:rPr>
              <w:t xml:space="preserve">34,6° à 1 047 Hz</w:t>
            </w:r>
          </w:p>
        </w:tc>
      </w:tr>
      <w:tr>
        <w:trPr>
          <w:cantSplit/>
          <w:tblHeader w:val="false"/>
        </w:trPr>
        <w:tc>
          <w:tcPr>
            <w:tcW w:type="dxa" w:w="2638"/>
            <w:tcMar>
              <w:top w:type="dxa" w:w="50"/>
              <w:left w:type="dxa" w:w="90"/>
              <w:bottom w:type="dxa" w:w="50"/>
              <w:right w:type="dxa" w:w="90"/>
            </w:tcMar>
            <w:vAlign w:val="center"/>
          </w:tcPr>
          <w:p>
            <w:pPr>
              <w:spacing w:after="0"/>
              <w:jc w:val="left"/>
            </w:pPr>
            <w:r>
              <w:rPr>
                <w:sz w:val="20"/>
                <w:szCs w:val="20"/>
              </w:rPr>
              <w:t xml:space="preserve">6 Ω</w:t>
            </w:r>
          </w:p>
        </w:tc>
        <w:tc>
          <w:tcPr>
            <w:tcW w:type="dxa" w:w="2333"/>
            <w:tcMar>
              <w:top w:type="dxa" w:w="50"/>
              <w:left w:type="dxa" w:w="90"/>
              <w:bottom w:type="dxa" w:w="50"/>
              <w:right w:type="dxa" w:w="90"/>
            </w:tcMar>
            <w:vAlign w:val="center"/>
          </w:tcPr>
          <w:p>
            <w:pPr>
              <w:spacing w:after="0"/>
              <w:jc w:val="center"/>
            </w:pPr>
            <w:r>
              <w:rPr>
                <w:sz w:val="20"/>
                <w:szCs w:val="20"/>
              </w:rPr>
              <w:t xml:space="preserve">24,9° à 860 Hz</w:t>
            </w:r>
          </w:p>
        </w:tc>
        <w:tc>
          <w:tcPr>
            <w:tcW w:type="dxa" w:w="2333"/>
            <w:tcMar>
              <w:top w:type="dxa" w:w="50"/>
              <w:left w:type="dxa" w:w="90"/>
              <w:bottom w:type="dxa" w:w="50"/>
              <w:right w:type="dxa" w:w="90"/>
            </w:tcMar>
            <w:vAlign w:val="center"/>
          </w:tcPr>
          <w:p>
            <w:pPr>
              <w:spacing w:after="0"/>
              <w:jc w:val="center"/>
            </w:pPr>
            <w:r>
              <w:rPr>
                <w:sz w:val="20"/>
                <w:szCs w:val="20"/>
              </w:rPr>
              <w:t xml:space="preserve">27,9° à 971 Hz</w:t>
            </w:r>
          </w:p>
        </w:tc>
        <w:tc>
          <w:tcPr>
            <w:tcW w:type="dxa" w:w="2334"/>
            <w:tcMar>
              <w:top w:type="dxa" w:w="50"/>
              <w:left w:type="dxa" w:w="90"/>
              <w:bottom w:type="dxa" w:w="50"/>
              <w:right w:type="dxa" w:w="90"/>
            </w:tcMar>
            <w:vAlign w:val="center"/>
          </w:tcPr>
          <w:p>
            <w:pPr>
              <w:spacing w:after="0"/>
              <w:jc w:val="center"/>
            </w:pPr>
            <w:r>
              <w:rPr>
                <w:sz w:val="20"/>
                <w:szCs w:val="20"/>
              </w:rPr>
              <w:t xml:space="preserve">30,7° à 1 078 Hz</w:t>
            </w:r>
          </w:p>
        </w:tc>
      </w:tr>
    </w:tbl>
    <w:p>
      <w:pPr>
        <w:pStyle w:val="Heading1"/>
      </w:pPr>
      <w:r>
        <w:t xml:space="preserve">10. Limite du réglage : la charge légère</w:t>
      </w:r>
    </w:p>
    <w:p>
      <w:pPr>
        <w:spacing w:after="120" w:line="276"/>
        <w:jc w:val="both"/>
      </w:pPr>
      <w:r>
        <w:t xml:space="preserve">Les gains sont calculés pour 5 Ω. L'amortissement du filtre de sortie varie comme 1/R : ζ = 1,46 à 5 Ω, 0,29 à 25 Ω et 0,074 à 98 Ω. Les essais S8a et S8b du protocole commun gardent ces charges pendant tout l'essai, avec une tension d'entrée de 160 V puis 240 V :</w:t>
      </w:r>
    </w:p>
    <w:p>
      <w:pPr>
        <w:keepNext/>
        <w:spacing w:after="60" w:before="160"/>
        <w:jc w:val="left"/>
      </w:pPr>
      <w:r>
        <w:rPr>
          <w:b/>
          <w:bCs/>
          <w:sz w:val="20"/>
          <w:szCs w:val="20"/>
        </w:rPr>
        <w:t xml:space="preserve">Tableau 17. PID de Ziegler-Nichols à charge légère</w:t>
      </w:r>
    </w:p>
    <w:tbl>
      <w:tblPr>
        <w:tblW w:type="dxa" w:w="9638"/>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3638"/>
        <w:gridCol w:w="3000"/>
        <w:gridCol w:w="3000"/>
      </w:tblGrid>
      <w:tr>
        <w:trPr>
          <w:cantSplit/>
          <w:tblHeader/>
        </w:trPr>
        <w:tc>
          <w:tcPr>
            <w:tcW w:type="dxa" w:w="3638"/>
            <w:shd w:fill="DCE6F2" w:color="auto" w:val="clear"/>
            <w:tcMar>
              <w:top w:type="dxa" w:w="50"/>
              <w:left w:type="dxa" w:w="90"/>
              <w:bottom w:type="dxa" w:w="50"/>
              <w:right w:type="dxa" w:w="90"/>
            </w:tcMar>
            <w:vAlign w:val="center"/>
          </w:tcPr>
          <w:p>
            <w:pPr>
              <w:spacing w:after="0"/>
              <w:jc w:val="left"/>
            </w:pPr>
            <w:r>
              <w:rPr>
                <w:b/>
                <w:bCs/>
                <w:sz w:val="20"/>
                <w:szCs w:val="20"/>
              </w:rPr>
              <w:t xml:space="preserve">Indicateur</w:t>
            </w:r>
          </w:p>
        </w:tc>
        <w:tc>
          <w:tcPr>
            <w:tcW w:type="dxa" w:w="3000"/>
            <w:shd w:fill="DCE6F2" w:color="auto" w:val="clear"/>
            <w:tcMar>
              <w:top w:type="dxa" w:w="50"/>
              <w:left w:type="dxa" w:w="90"/>
              <w:bottom w:type="dxa" w:w="50"/>
              <w:right w:type="dxa" w:w="90"/>
            </w:tcMar>
            <w:vAlign w:val="center"/>
          </w:tcPr>
          <w:p>
            <w:pPr>
              <w:spacing w:after="0"/>
              <w:jc w:val="center"/>
            </w:pPr>
            <w:r>
              <w:rPr>
                <w:b/>
                <w:bCs/>
                <w:sz w:val="20"/>
                <w:szCs w:val="20"/>
              </w:rPr>
              <w:t xml:space="preserve">R = 25 Ω</w:t>
            </w:r>
          </w:p>
        </w:tc>
        <w:tc>
          <w:tcPr>
            <w:tcW w:type="dxa" w:w="3000"/>
            <w:shd w:fill="DCE6F2" w:color="auto" w:val="clear"/>
            <w:tcMar>
              <w:top w:type="dxa" w:w="50"/>
              <w:left w:type="dxa" w:w="90"/>
              <w:bottom w:type="dxa" w:w="50"/>
              <w:right w:type="dxa" w:w="90"/>
            </w:tcMar>
            <w:vAlign w:val="center"/>
          </w:tcPr>
          <w:p>
            <w:pPr>
              <w:spacing w:after="0"/>
              <w:jc w:val="center"/>
            </w:pPr>
            <w:r>
              <w:rPr>
                <w:b/>
                <w:bCs/>
                <w:sz w:val="20"/>
                <w:szCs w:val="20"/>
              </w:rPr>
              <w:t xml:space="preserve">R = 98 Ω</w:t>
            </w:r>
          </w:p>
        </w:tc>
      </w:tr>
      <w:tr>
        <w:trPr>
          <w:cantSplit/>
          <w:tblHeader w:val="false"/>
        </w:trPr>
        <w:tc>
          <w:tcPr>
            <w:tcW w:type="dxa" w:w="3638"/>
            <w:tcMar>
              <w:top w:type="dxa" w:w="50"/>
              <w:left w:type="dxa" w:w="90"/>
              <w:bottom w:type="dxa" w:w="50"/>
              <w:right w:type="dxa" w:w="90"/>
            </w:tcMar>
            <w:vAlign w:val="center"/>
          </w:tcPr>
          <w:p>
            <w:pPr>
              <w:spacing w:after="0"/>
              <w:jc w:val="left"/>
            </w:pPr>
            <w:r>
              <w:rPr>
                <w:sz w:val="20"/>
                <w:szCs w:val="20"/>
              </w:rPr>
              <w:t xml:space="preserve">Marge de phase sous 160 / 200 / 240 V</w:t>
            </w:r>
          </w:p>
        </w:tc>
        <w:tc>
          <w:tcPr>
            <w:tcW w:type="dxa" w:w="3000"/>
            <w:tcMar>
              <w:top w:type="dxa" w:w="50"/>
              <w:left w:type="dxa" w:w="90"/>
              <w:bottom w:type="dxa" w:w="50"/>
              <w:right w:type="dxa" w:w="90"/>
            </w:tcMar>
            <w:vAlign w:val="center"/>
          </w:tcPr>
          <w:p>
            <w:pPr>
              <w:spacing w:after="0"/>
              <w:jc w:val="center"/>
            </w:pPr>
            <w:r>
              <w:rPr>
                <w:sz w:val="20"/>
                <w:szCs w:val="20"/>
              </w:rPr>
              <w:t xml:space="preserve">3,1° / 8,1° / 12,3°</w:t>
            </w:r>
          </w:p>
        </w:tc>
        <w:tc>
          <w:tcPr>
            <w:tcW w:type="dxa" w:w="3000"/>
            <w:tcMar>
              <w:top w:type="dxa" w:w="50"/>
              <w:left w:type="dxa" w:w="90"/>
              <w:bottom w:type="dxa" w:w="50"/>
              <w:right w:type="dxa" w:w="90"/>
            </w:tcMar>
            <w:vAlign w:val="center"/>
          </w:tcPr>
          <w:p>
            <w:pPr>
              <w:spacing w:after="0"/>
              <w:jc w:val="center"/>
            </w:pPr>
            <w:r>
              <w:rPr>
                <w:sz w:val="20"/>
                <w:szCs w:val="20"/>
              </w:rPr>
              <w:t xml:space="preserve">−3,1° / 2,5° / 7,3°</w:t>
            </w:r>
          </w:p>
        </w:tc>
      </w:tr>
      <w:tr>
        <w:trPr>
          <w:cantSplit/>
          <w:tblHeader w:val="false"/>
        </w:trPr>
        <w:tc>
          <w:tcPr>
            <w:tcW w:type="dxa" w:w="3638"/>
            <w:tcMar>
              <w:top w:type="dxa" w:w="50"/>
              <w:left w:type="dxa" w:w="90"/>
              <w:bottom w:type="dxa" w:w="50"/>
              <w:right w:type="dxa" w:w="90"/>
            </w:tcMar>
            <w:vAlign w:val="center"/>
          </w:tcPr>
          <w:p>
            <w:pPr>
              <w:spacing w:after="0"/>
              <w:jc w:val="left"/>
            </w:pPr>
            <w:r>
              <w:rPr>
                <w:sz w:val="20"/>
                <w:szCs w:val="20"/>
              </w:rPr>
              <w:t xml:space="preserve">Maximum au démarrage</w:t>
            </w:r>
          </w:p>
        </w:tc>
        <w:tc>
          <w:tcPr>
            <w:tcW w:type="dxa" w:w="3000"/>
            <w:tcMar>
              <w:top w:type="dxa" w:w="50"/>
              <w:left w:type="dxa" w:w="90"/>
              <w:bottom w:type="dxa" w:w="50"/>
              <w:right w:type="dxa" w:w="90"/>
            </w:tcMar>
            <w:vAlign w:val="center"/>
          </w:tcPr>
          <w:p>
            <w:pPr>
              <w:spacing w:after="0"/>
              <w:jc w:val="center"/>
            </w:pPr>
            <w:r>
              <w:rPr>
                <w:sz w:val="20"/>
                <w:szCs w:val="20"/>
              </w:rPr>
              <w:t xml:space="preserve">152,1 V</w:t>
            </w:r>
          </w:p>
        </w:tc>
        <w:tc>
          <w:tcPr>
            <w:tcW w:type="dxa" w:w="3000"/>
            <w:tcMar>
              <w:top w:type="dxa" w:w="50"/>
              <w:left w:type="dxa" w:w="90"/>
              <w:bottom w:type="dxa" w:w="50"/>
              <w:right w:type="dxa" w:w="90"/>
            </w:tcMar>
            <w:vAlign w:val="center"/>
          </w:tcPr>
          <w:p>
            <w:pPr>
              <w:spacing w:after="0"/>
              <w:jc w:val="center"/>
            </w:pPr>
            <w:r>
              <w:rPr>
                <w:sz w:val="20"/>
                <w:szCs w:val="20"/>
              </w:rPr>
              <w:t xml:space="preserve">182,3 V</w:t>
            </w:r>
          </w:p>
        </w:tc>
      </w:tr>
      <w:tr>
        <w:trPr>
          <w:cantSplit/>
          <w:tblHeader w:val="false"/>
        </w:trPr>
        <w:tc>
          <w:tcPr>
            <w:tcW w:type="dxa" w:w="3638"/>
            <w:tcMar>
              <w:top w:type="dxa" w:w="50"/>
              <w:left w:type="dxa" w:w="90"/>
              <w:bottom w:type="dxa" w:w="50"/>
              <w:right w:type="dxa" w:w="90"/>
            </w:tcMar>
            <w:vAlign w:val="center"/>
          </w:tcPr>
          <w:p>
            <w:pPr>
              <w:spacing w:after="0"/>
              <w:jc w:val="left"/>
            </w:pPr>
            <w:r>
              <w:rPr>
                <w:sz w:val="20"/>
                <w:szCs w:val="20"/>
              </w:rPr>
              <w:t xml:space="preserve">Oscillation sous 200 V, de 30 à 50 ms</w:t>
            </w:r>
          </w:p>
        </w:tc>
        <w:tc>
          <w:tcPr>
            <w:tcW w:type="dxa" w:w="3000"/>
            <w:tcMar>
              <w:top w:type="dxa" w:w="50"/>
              <w:left w:type="dxa" w:w="90"/>
              <w:bottom w:type="dxa" w:w="50"/>
              <w:right w:type="dxa" w:w="90"/>
            </w:tcMar>
            <w:vAlign w:val="center"/>
          </w:tcPr>
          <w:p>
            <w:pPr>
              <w:spacing w:after="0"/>
              <w:jc w:val="center"/>
            </w:pPr>
            <w:r>
              <w:rPr>
                <w:sz w:val="20"/>
                <w:szCs w:val="20"/>
              </w:rPr>
              <w:t xml:space="preserve">10 mV</w:t>
            </w:r>
          </w:p>
        </w:tc>
        <w:tc>
          <w:tcPr>
            <w:tcW w:type="dxa" w:w="3000"/>
            <w:tcMar>
              <w:top w:type="dxa" w:w="50"/>
              <w:left w:type="dxa" w:w="90"/>
              <w:bottom w:type="dxa" w:w="50"/>
              <w:right w:type="dxa" w:w="90"/>
            </w:tcMar>
            <w:vAlign w:val="center"/>
          </w:tcPr>
          <w:p>
            <w:pPr>
              <w:spacing w:after="0"/>
              <w:jc w:val="center"/>
            </w:pPr>
            <w:r>
              <w:rPr>
                <w:sz w:val="20"/>
                <w:szCs w:val="20"/>
              </w:rPr>
              <w:t xml:space="preserve">0,69 V</w:t>
            </w:r>
          </w:p>
        </w:tc>
      </w:tr>
      <w:tr>
        <w:trPr>
          <w:cantSplit/>
          <w:tblHeader w:val="false"/>
        </w:trPr>
        <w:tc>
          <w:tcPr>
            <w:tcW w:type="dxa" w:w="3638"/>
            <w:tcMar>
              <w:top w:type="dxa" w:w="50"/>
              <w:left w:type="dxa" w:w="90"/>
              <w:bottom w:type="dxa" w:w="50"/>
              <w:right w:type="dxa" w:w="90"/>
            </w:tcMar>
            <w:vAlign w:val="center"/>
          </w:tcPr>
          <w:p>
            <w:pPr>
              <w:spacing w:after="0"/>
              <w:jc w:val="left"/>
            </w:pPr>
            <w:r>
              <w:rPr>
                <w:sz w:val="20"/>
                <w:szCs w:val="20"/>
              </w:rPr>
              <w:t xml:space="preserve">Oscillation sous 200 V, de 140 à 150 ms</w:t>
            </w:r>
          </w:p>
        </w:tc>
        <w:tc>
          <w:tcPr>
            <w:tcW w:type="dxa" w:w="3000"/>
            <w:tcMar>
              <w:top w:type="dxa" w:w="50"/>
              <w:left w:type="dxa" w:w="90"/>
              <w:bottom w:type="dxa" w:w="50"/>
              <w:right w:type="dxa" w:w="90"/>
            </w:tcMar>
            <w:vAlign w:val="center"/>
          </w:tcPr>
          <w:p>
            <w:pPr>
              <w:spacing w:after="0"/>
              <w:jc w:val="center"/>
            </w:pPr>
            <w:r>
              <w:rPr>
                <w:sz w:val="20"/>
                <w:szCs w:val="20"/>
              </w:rPr>
              <w:t xml:space="preserve">6 mV</w:t>
            </w:r>
          </w:p>
        </w:tc>
        <w:tc>
          <w:tcPr>
            <w:tcW w:type="dxa" w:w="3000"/>
            <w:tcMar>
              <w:top w:type="dxa" w:w="50"/>
              <w:left w:type="dxa" w:w="90"/>
              <w:bottom w:type="dxa" w:w="50"/>
              <w:right w:type="dxa" w:w="90"/>
            </w:tcMar>
            <w:vAlign w:val="center"/>
          </w:tcPr>
          <w:p>
            <w:pPr>
              <w:spacing w:after="0"/>
              <w:jc w:val="center"/>
            </w:pPr>
            <w:r>
              <w:rPr>
                <w:sz w:val="20"/>
                <w:szCs w:val="20"/>
              </w:rPr>
              <w:t xml:space="preserve">0,57 V</w:t>
            </w:r>
          </w:p>
        </w:tc>
      </w:tr>
      <w:tr>
        <w:trPr>
          <w:cantSplit/>
          <w:tblHeader w:val="false"/>
        </w:trPr>
        <w:tc>
          <w:tcPr>
            <w:tcW w:type="dxa" w:w="3638"/>
            <w:tcMar>
              <w:top w:type="dxa" w:w="50"/>
              <w:left w:type="dxa" w:w="90"/>
              <w:bottom w:type="dxa" w:w="50"/>
              <w:right w:type="dxa" w:w="90"/>
            </w:tcMar>
            <w:vAlign w:val="center"/>
          </w:tcPr>
          <w:p>
            <w:pPr>
              <w:spacing w:after="0"/>
              <w:jc w:val="left"/>
            </w:pPr>
            <w:r>
              <w:rPr>
                <w:sz w:val="20"/>
                <w:szCs w:val="20"/>
              </w:rPr>
              <w:t xml:space="preserve">Oscillation sous 160 V, de 60 à 70 ms</w:t>
            </w:r>
          </w:p>
        </w:tc>
        <w:tc>
          <w:tcPr>
            <w:tcW w:type="dxa" w:w="3000"/>
            <w:tcMar>
              <w:top w:type="dxa" w:w="50"/>
              <w:left w:type="dxa" w:w="90"/>
              <w:bottom w:type="dxa" w:w="50"/>
              <w:right w:type="dxa" w:w="90"/>
            </w:tcMar>
            <w:vAlign w:val="center"/>
          </w:tcPr>
          <w:p>
            <w:pPr>
              <w:spacing w:after="0"/>
              <w:jc w:val="center"/>
            </w:pPr>
            <w:r>
              <w:rPr>
                <w:sz w:val="20"/>
                <w:szCs w:val="20"/>
              </w:rPr>
              <w:t xml:space="preserve">0,59 V</w:t>
            </w:r>
          </w:p>
        </w:tc>
        <w:tc>
          <w:tcPr>
            <w:tcW w:type="dxa" w:w="3000"/>
            <w:tcMar>
              <w:top w:type="dxa" w:w="50"/>
              <w:left w:type="dxa" w:w="90"/>
              <w:bottom w:type="dxa" w:w="50"/>
              <w:right w:type="dxa" w:w="90"/>
            </w:tcMar>
            <w:vAlign w:val="center"/>
          </w:tcPr>
          <w:p>
            <w:pPr>
              <w:spacing w:after="0"/>
              <w:jc w:val="center"/>
            </w:pPr>
            <w:r>
              <w:rPr>
                <w:sz w:val="20"/>
                <w:szCs w:val="20"/>
              </w:rPr>
              <w:t xml:space="preserve">7,5 V</w:t>
            </w:r>
          </w:p>
        </w:tc>
      </w:tr>
      <w:tr>
        <w:trPr>
          <w:cantSplit/>
          <w:tblHeader w:val="false"/>
        </w:trPr>
        <w:tc>
          <w:tcPr>
            <w:tcW w:type="dxa" w:w="3638"/>
            <w:tcMar>
              <w:top w:type="dxa" w:w="50"/>
              <w:left w:type="dxa" w:w="90"/>
              <w:bottom w:type="dxa" w:w="50"/>
              <w:right w:type="dxa" w:w="90"/>
            </w:tcMar>
            <w:vAlign w:val="center"/>
          </w:tcPr>
          <w:p>
            <w:pPr>
              <w:spacing w:after="0"/>
              <w:jc w:val="left"/>
            </w:pPr>
            <w:r>
              <w:rPr>
                <w:sz w:val="20"/>
                <w:szCs w:val="20"/>
              </w:rPr>
              <w:t xml:space="preserve">Conduction discontinue</w:t>
            </w:r>
          </w:p>
        </w:tc>
        <w:tc>
          <w:tcPr>
            <w:tcW w:type="dxa" w:w="3000"/>
            <w:tcMar>
              <w:top w:type="dxa" w:w="50"/>
              <w:left w:type="dxa" w:w="90"/>
              <w:bottom w:type="dxa" w:w="50"/>
              <w:right w:type="dxa" w:w="90"/>
            </w:tcMar>
            <w:vAlign w:val="center"/>
          </w:tcPr>
          <w:p>
            <w:pPr>
              <w:spacing w:after="0"/>
              <w:jc w:val="center"/>
            </w:pPr>
            <w:r>
              <w:rPr>
                <w:sz w:val="20"/>
                <w:szCs w:val="20"/>
              </w:rPr>
              <w:t xml:space="preserve">jamais</w:t>
            </w:r>
          </w:p>
        </w:tc>
        <w:tc>
          <w:tcPr>
            <w:tcW w:type="dxa" w:w="3000"/>
            <w:tcMar>
              <w:top w:type="dxa" w:w="50"/>
              <w:left w:type="dxa" w:w="90"/>
              <w:bottom w:type="dxa" w:w="50"/>
              <w:right w:type="dxa" w:w="90"/>
            </w:tcMar>
            <w:vAlign w:val="center"/>
          </w:tcPr>
          <w:p>
            <w:pPr>
              <w:spacing w:after="0"/>
              <w:jc w:val="center"/>
            </w:pPr>
            <w:r>
              <w:rPr>
                <w:sz w:val="20"/>
                <w:szCs w:val="20"/>
              </w:rPr>
              <w:t xml:space="preserve">0,2 % du temps</w:t>
            </w:r>
          </w:p>
        </w:tc>
      </w:tr>
    </w:tbl>
    <w:p>
      <w:pPr>
        <w:spacing w:after="120" w:line="276"/>
        <w:jc w:val="both"/>
      </w:pPr>
      <w:r>
        <w:t xml:space="preserve">À 98 Ω sous 160 V, la boucle linéaire est instable (marge négative) ; l'amplitude de l'oscillation n'est bornée que par les non-linéarités, dont la conduction discontinue. Les maxima au démarrage viennent de la butée haute : à 25 Ω, le courant de la bobine atteint 13,2 A alors que la charge n'en demande que 4. Une fois le rapport cyclique coupé, ce courant ne décroît qu'à (V</w:t>
      </w:r>
      <w:r>
        <w:rPr>
          <w:vertAlign w:val="subscript"/>
        </w:rPr>
        <w:t xml:space="preserve">out</w:t>
      </w:r>
      <w:r>
        <w:t xml:space="preserve"> + V</w:t>
      </w:r>
      <w:r>
        <w:rPr>
          <w:vertAlign w:val="subscript"/>
        </w:rPr>
        <w:t xml:space="preserve">f</w:t>
      </w:r>
      <w:r>
        <w:t xml:space="preserve">)/L, soit environ 10 000 A/s, et l'excédent charge le condensateur. Un régulateur à gains fixes réglé à 5 Ω n'anticipe pas cet effet.</w:t>
      </w:r>
    </w:p>
    <w:p>
      <w:pPr>
        <w:spacing w:after="120" w:line="276"/>
        <w:jc w:val="both"/>
      </w:pPr>
      <w:r>
        <w:t xml:space="preserve">Les méthodes adaptatives seront comparées à ce réglage sur ces mêmes essais (S8a, S8b et S9 du protocole commun). Ce document ne présume pas de leurs résultats.</w:t>
      </w:r>
    </w:p>
    <w:p>
      <w:pPr>
        <w:pStyle w:val="Heading1"/>
      </w:pPr>
      <w:r>
        <w:t xml:space="preserve">11. Vérification sous Simulink</w:t>
      </w:r>
    </w:p>
    <w:p>
      <w:pPr>
        <w:spacing w:after="120" w:line="276"/>
        <w:jc w:val="both"/>
      </w:pPr>
      <w:r>
        <w:t xml:space="preserve">Les champs du tableau 12 ont été saisis dans les trois modèles PID_Classique_Control*.slx. Le script Verifier_Simulink_BO_ZN.m les a contrôlés, tous conformes, puis a simulé chaque modèle sans l'enregistrer. Il mesure les grandeurs avec les mêmes définitions que le banc : moyennes sur des périodes de découpage entières, ondulation prise comme médiane sur 20 périodes.</w:t>
      </w:r>
    </w:p>
    <w:p>
      <w:pPr>
        <w:keepNext/>
        <w:spacing w:after="60" w:before="160"/>
        <w:jc w:val="left"/>
      </w:pPr>
      <w:r>
        <w:rPr>
          <w:b/>
          <w:bCs/>
          <w:sz w:val="20"/>
          <w:szCs w:val="20"/>
        </w:rPr>
        <w:t xml:space="preserve">Tableau 18. PID de Ziegler-Nichols : banc de simulation et Simulink (5 Ω, 200 V)</w:t>
      </w:r>
    </w:p>
    <w:tbl>
      <w:tblPr>
        <w:tblW w:type="dxa" w:w="9638"/>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4638"/>
        <w:gridCol w:w="2500"/>
        <w:gridCol w:w="2500"/>
      </w:tblGrid>
      <w:tr>
        <w:trPr>
          <w:cantSplit/>
          <w:tblHeader/>
        </w:trPr>
        <w:tc>
          <w:tcPr>
            <w:tcW w:type="dxa" w:w="4638"/>
            <w:shd w:fill="DCE6F2" w:color="auto" w:val="clear"/>
            <w:tcMar>
              <w:top w:type="dxa" w:w="50"/>
              <w:left w:type="dxa" w:w="90"/>
              <w:bottom w:type="dxa" w:w="50"/>
              <w:right w:type="dxa" w:w="90"/>
            </w:tcMar>
            <w:vAlign w:val="center"/>
          </w:tcPr>
          <w:p>
            <w:pPr>
              <w:spacing w:after="0"/>
              <w:jc w:val="left"/>
            </w:pPr>
            <w:r>
              <w:rPr>
                <w:b/>
                <w:bCs/>
                <w:sz w:val="20"/>
                <w:szCs w:val="20"/>
              </w:rPr>
              <w:t xml:space="preserve">Grandeur</w:t>
            </w:r>
          </w:p>
        </w:tc>
        <w:tc>
          <w:tcPr>
            <w:tcW w:type="dxa" w:w="2500"/>
            <w:shd w:fill="DCE6F2" w:color="auto" w:val="clear"/>
            <w:tcMar>
              <w:top w:type="dxa" w:w="50"/>
              <w:left w:type="dxa" w:w="90"/>
              <w:bottom w:type="dxa" w:w="50"/>
              <w:right w:type="dxa" w:w="90"/>
            </w:tcMar>
            <w:vAlign w:val="center"/>
          </w:tcPr>
          <w:p>
            <w:pPr>
              <w:spacing w:after="0"/>
              <w:jc w:val="center"/>
            </w:pPr>
            <w:r>
              <w:rPr>
                <w:b/>
                <w:bCs/>
                <w:sz w:val="20"/>
                <w:szCs w:val="20"/>
              </w:rPr>
              <w:t xml:space="preserve">Banc de simulation</w:t>
            </w:r>
          </w:p>
        </w:tc>
        <w:tc>
          <w:tcPr>
            <w:tcW w:type="dxa" w:w="2500"/>
            <w:shd w:fill="DCE6F2" w:color="auto" w:val="clear"/>
            <w:tcMar>
              <w:top w:type="dxa" w:w="50"/>
              <w:left w:type="dxa" w:w="90"/>
              <w:bottom w:type="dxa" w:w="50"/>
              <w:right w:type="dxa" w:w="90"/>
            </w:tcMar>
            <w:vAlign w:val="center"/>
          </w:tcPr>
          <w:p>
            <w:pPr>
              <w:spacing w:after="0"/>
              <w:jc w:val="center"/>
            </w:pPr>
            <w:r>
              <w:rPr>
                <w:b/>
                <w:bCs/>
                <w:sz w:val="20"/>
                <w:szCs w:val="20"/>
              </w:rPr>
              <w:t xml:space="preserve">Simulink</w:t>
            </w:r>
          </w:p>
        </w:tc>
      </w:tr>
      <w:tr>
        <w:trPr>
          <w:cantSplit/>
          <w:tblHeader w:val="false"/>
        </w:trPr>
        <w:tc>
          <w:tcPr>
            <w:tcW w:type="dxa" w:w="4638"/>
            <w:tcMar>
              <w:top w:type="dxa" w:w="50"/>
              <w:left w:type="dxa" w:w="90"/>
              <w:bottom w:type="dxa" w:w="50"/>
              <w:right w:type="dxa" w:w="90"/>
            </w:tcMar>
            <w:vAlign w:val="center"/>
          </w:tcPr>
          <w:p>
            <w:pPr>
              <w:spacing w:after="0"/>
              <w:jc w:val="left"/>
            </w:pPr>
            <w:r>
              <w:rPr>
                <w:sz w:val="20"/>
                <w:szCs w:val="20"/>
              </w:rPr>
              <w:t xml:space="preserve">Premier passage à 99 V</w:t>
            </w:r>
          </w:p>
        </w:tc>
        <w:tc>
          <w:tcPr>
            <w:tcW w:type="dxa" w:w="2500"/>
            <w:tcMar>
              <w:top w:type="dxa" w:w="50"/>
              <w:left w:type="dxa" w:w="90"/>
              <w:bottom w:type="dxa" w:w="50"/>
              <w:right w:type="dxa" w:w="90"/>
            </w:tcMar>
            <w:vAlign w:val="center"/>
          </w:tcPr>
          <w:p>
            <w:pPr>
              <w:spacing w:after="0"/>
              <w:jc w:val="center"/>
            </w:pPr>
            <w:r>
              <w:rPr>
                <w:sz w:val="20"/>
                <w:szCs w:val="20"/>
              </w:rPr>
              <w:t xml:space="preserve">1,55 ms</w:t>
            </w:r>
          </w:p>
        </w:tc>
        <w:tc>
          <w:tcPr>
            <w:tcW w:type="dxa" w:w="2500"/>
            <w:tcMar>
              <w:top w:type="dxa" w:w="50"/>
              <w:left w:type="dxa" w:w="90"/>
              <w:bottom w:type="dxa" w:w="50"/>
              <w:right w:type="dxa" w:w="90"/>
            </w:tcMar>
            <w:vAlign w:val="center"/>
          </w:tcPr>
          <w:p>
            <w:pPr>
              <w:spacing w:after="0"/>
              <w:jc w:val="center"/>
            </w:pPr>
            <w:r>
              <w:rPr>
                <w:sz w:val="20"/>
                <w:szCs w:val="20"/>
              </w:rPr>
              <w:t xml:space="preserve">1,55 ms</w:t>
            </w:r>
          </w:p>
        </w:tc>
      </w:tr>
      <w:tr>
        <w:trPr>
          <w:cantSplit/>
          <w:tblHeader w:val="false"/>
        </w:trPr>
        <w:tc>
          <w:tcPr>
            <w:tcW w:type="dxa" w:w="4638"/>
            <w:tcMar>
              <w:top w:type="dxa" w:w="50"/>
              <w:left w:type="dxa" w:w="90"/>
              <w:bottom w:type="dxa" w:w="50"/>
              <w:right w:type="dxa" w:w="90"/>
            </w:tcMar>
            <w:vAlign w:val="center"/>
          </w:tcPr>
          <w:p>
            <w:pPr>
              <w:spacing w:after="0"/>
              <w:jc w:val="left"/>
            </w:pPr>
            <w:r>
              <w:rPr>
                <w:sz w:val="20"/>
                <w:szCs w:val="20"/>
              </w:rPr>
              <w:t xml:space="preserve">Maximum au démarrage (moyenne sur une période)</w:t>
            </w:r>
          </w:p>
        </w:tc>
        <w:tc>
          <w:tcPr>
            <w:tcW w:type="dxa" w:w="2500"/>
            <w:tcMar>
              <w:top w:type="dxa" w:w="50"/>
              <w:left w:type="dxa" w:w="90"/>
              <w:bottom w:type="dxa" w:w="50"/>
              <w:right w:type="dxa" w:w="90"/>
            </w:tcMar>
            <w:vAlign w:val="center"/>
          </w:tcPr>
          <w:p>
            <w:pPr>
              <w:spacing w:after="0"/>
              <w:jc w:val="center"/>
            </w:pPr>
            <w:r>
              <w:rPr>
                <w:sz w:val="20"/>
                <w:szCs w:val="20"/>
              </w:rPr>
              <w:t xml:space="preserve">113,96 V</w:t>
            </w:r>
          </w:p>
        </w:tc>
        <w:tc>
          <w:tcPr>
            <w:tcW w:type="dxa" w:w="2500"/>
            <w:tcMar>
              <w:top w:type="dxa" w:w="50"/>
              <w:left w:type="dxa" w:w="90"/>
              <w:bottom w:type="dxa" w:w="50"/>
              <w:right w:type="dxa" w:w="90"/>
            </w:tcMar>
            <w:vAlign w:val="center"/>
          </w:tcPr>
          <w:p>
            <w:pPr>
              <w:spacing w:after="0"/>
              <w:jc w:val="center"/>
            </w:pPr>
            <w:r>
              <w:rPr>
                <w:sz w:val="20"/>
                <w:szCs w:val="20"/>
              </w:rPr>
              <w:t xml:space="preserve">113,96 V</w:t>
            </w:r>
          </w:p>
        </w:tc>
      </w:tr>
      <w:tr>
        <w:trPr>
          <w:cantSplit/>
          <w:tblHeader w:val="false"/>
        </w:trPr>
        <w:tc>
          <w:tcPr>
            <w:tcW w:type="dxa" w:w="4638"/>
            <w:tcMar>
              <w:top w:type="dxa" w:w="50"/>
              <w:left w:type="dxa" w:w="90"/>
              <w:bottom w:type="dxa" w:w="50"/>
              <w:right w:type="dxa" w:w="90"/>
            </w:tcMar>
            <w:vAlign w:val="center"/>
          </w:tcPr>
          <w:p>
            <w:pPr>
              <w:spacing w:after="0"/>
              <w:jc w:val="left"/>
            </w:pPr>
            <w:r>
              <w:rPr>
                <w:sz w:val="20"/>
                <w:szCs w:val="20"/>
              </w:rPr>
              <w:t xml:space="preserve">Maximum instantané au démarrage</w:t>
            </w:r>
          </w:p>
        </w:tc>
        <w:tc>
          <w:tcPr>
            <w:tcW w:type="dxa" w:w="2500"/>
            <w:tcMar>
              <w:top w:type="dxa" w:w="50"/>
              <w:left w:type="dxa" w:w="90"/>
              <w:bottom w:type="dxa" w:w="50"/>
              <w:right w:type="dxa" w:w="90"/>
            </w:tcMar>
            <w:vAlign w:val="center"/>
          </w:tcPr>
          <w:p>
            <w:pPr>
              <w:spacing w:after="0"/>
              <w:jc w:val="center"/>
            </w:pPr>
            <w:r>
              <w:rPr>
                <w:sz w:val="20"/>
                <w:szCs w:val="20"/>
              </w:rPr>
              <w:t xml:space="preserve">113,99 V</w:t>
            </w:r>
          </w:p>
        </w:tc>
        <w:tc>
          <w:tcPr>
            <w:tcW w:type="dxa" w:w="2500"/>
            <w:tcMar>
              <w:top w:type="dxa" w:w="50"/>
              <w:left w:type="dxa" w:w="90"/>
              <w:bottom w:type="dxa" w:w="50"/>
              <w:right w:type="dxa" w:w="90"/>
            </w:tcMar>
            <w:vAlign w:val="center"/>
          </w:tcPr>
          <w:p>
            <w:pPr>
              <w:spacing w:after="0"/>
              <w:jc w:val="center"/>
            </w:pPr>
            <w:r>
              <w:rPr>
                <w:sz w:val="20"/>
                <w:szCs w:val="20"/>
              </w:rPr>
              <w:t xml:space="preserve">113,99 V</w:t>
            </w:r>
          </w:p>
        </w:tc>
      </w:tr>
      <w:tr>
        <w:trPr>
          <w:cantSplit/>
          <w:tblHeader w:val="false"/>
        </w:trPr>
        <w:tc>
          <w:tcPr>
            <w:tcW w:type="dxa" w:w="4638"/>
            <w:tcMar>
              <w:top w:type="dxa" w:w="50"/>
              <w:left w:type="dxa" w:w="90"/>
              <w:bottom w:type="dxa" w:w="50"/>
              <w:right w:type="dxa" w:w="90"/>
            </w:tcMar>
            <w:vAlign w:val="center"/>
          </w:tcPr>
          <w:p>
            <w:pPr>
              <w:spacing w:after="0"/>
              <w:jc w:val="left"/>
            </w:pPr>
            <w:r>
              <w:rPr>
                <w:sz w:val="20"/>
                <w:szCs w:val="20"/>
              </w:rPr>
              <w:t xml:space="preserve">Entrée dans ±1 V</w:t>
            </w:r>
          </w:p>
        </w:tc>
        <w:tc>
          <w:tcPr>
            <w:tcW w:type="dxa" w:w="2500"/>
            <w:tcMar>
              <w:top w:type="dxa" w:w="50"/>
              <w:left w:type="dxa" w:w="90"/>
              <w:bottom w:type="dxa" w:w="50"/>
              <w:right w:type="dxa" w:w="90"/>
            </w:tcMar>
            <w:vAlign w:val="center"/>
          </w:tcPr>
          <w:p>
            <w:pPr>
              <w:spacing w:after="0"/>
              <w:jc w:val="center"/>
            </w:pPr>
            <w:r>
              <w:rPr>
                <w:sz w:val="20"/>
                <w:szCs w:val="20"/>
              </w:rPr>
              <w:t xml:space="preserve">3,41 ms</w:t>
            </w:r>
          </w:p>
        </w:tc>
        <w:tc>
          <w:tcPr>
            <w:tcW w:type="dxa" w:w="2500"/>
            <w:tcMar>
              <w:top w:type="dxa" w:w="50"/>
              <w:left w:type="dxa" w:w="90"/>
              <w:bottom w:type="dxa" w:w="50"/>
              <w:right w:type="dxa" w:w="90"/>
            </w:tcMar>
            <w:vAlign w:val="center"/>
          </w:tcPr>
          <w:p>
            <w:pPr>
              <w:spacing w:after="0"/>
              <w:jc w:val="center"/>
            </w:pPr>
            <w:r>
              <w:rPr>
                <w:sz w:val="20"/>
                <w:szCs w:val="20"/>
              </w:rPr>
              <w:t xml:space="preserve">3,41 ms</w:t>
            </w:r>
          </w:p>
        </w:tc>
      </w:tr>
      <w:tr>
        <w:trPr>
          <w:cantSplit/>
          <w:tblHeader w:val="false"/>
        </w:trPr>
        <w:tc>
          <w:tcPr>
            <w:tcW w:type="dxa" w:w="4638"/>
            <w:tcMar>
              <w:top w:type="dxa" w:w="50"/>
              <w:left w:type="dxa" w:w="90"/>
              <w:bottom w:type="dxa" w:w="50"/>
              <w:right w:type="dxa" w:w="90"/>
            </w:tcMar>
            <w:vAlign w:val="center"/>
          </w:tcPr>
          <w:p>
            <w:pPr>
              <w:spacing w:after="0"/>
              <w:jc w:val="left"/>
            </w:pPr>
            <w:r>
              <w:rPr>
                <w:sz w:val="20"/>
                <w:szCs w:val="20"/>
              </w:rPr>
              <w:t xml:space="preserve">Entrée dans ±0,1 V</w:t>
            </w:r>
          </w:p>
        </w:tc>
        <w:tc>
          <w:tcPr>
            <w:tcW w:type="dxa" w:w="2500"/>
            <w:tcMar>
              <w:top w:type="dxa" w:w="50"/>
              <w:left w:type="dxa" w:w="90"/>
              <w:bottom w:type="dxa" w:w="50"/>
              <w:right w:type="dxa" w:w="90"/>
            </w:tcMar>
            <w:vAlign w:val="center"/>
          </w:tcPr>
          <w:p>
            <w:pPr>
              <w:spacing w:after="0"/>
              <w:jc w:val="center"/>
            </w:pPr>
            <w:r>
              <w:rPr>
                <w:sz w:val="20"/>
                <w:szCs w:val="20"/>
              </w:rPr>
              <w:t xml:space="preserve">4,73 ms</w:t>
            </w:r>
          </w:p>
        </w:tc>
        <w:tc>
          <w:tcPr>
            <w:tcW w:type="dxa" w:w="2500"/>
            <w:tcMar>
              <w:top w:type="dxa" w:w="50"/>
              <w:left w:type="dxa" w:w="90"/>
              <w:bottom w:type="dxa" w:w="50"/>
              <w:right w:type="dxa" w:w="90"/>
            </w:tcMar>
            <w:vAlign w:val="center"/>
          </w:tcPr>
          <w:p>
            <w:pPr>
              <w:spacing w:after="0"/>
              <w:jc w:val="center"/>
            </w:pPr>
            <w:r>
              <w:rPr>
                <w:sz w:val="20"/>
                <w:szCs w:val="20"/>
              </w:rPr>
              <w:t xml:space="preserve">4,73 ms</w:t>
            </w:r>
          </w:p>
        </w:tc>
      </w:tr>
      <w:tr>
        <w:trPr>
          <w:cantSplit/>
          <w:tblHeader w:val="false"/>
        </w:trPr>
        <w:tc>
          <w:tcPr>
            <w:tcW w:type="dxa" w:w="4638"/>
            <w:tcMar>
              <w:top w:type="dxa" w:w="50"/>
              <w:left w:type="dxa" w:w="90"/>
              <w:bottom w:type="dxa" w:w="50"/>
              <w:right w:type="dxa" w:w="90"/>
            </w:tcMar>
            <w:vAlign w:val="center"/>
          </w:tcPr>
          <w:p>
            <w:pPr>
              <w:spacing w:after="0"/>
              <w:jc w:val="left"/>
            </w:pPr>
            <w:r>
              <w:rPr>
                <w:sz w:val="20"/>
                <w:szCs w:val="20"/>
              </w:rPr>
              <w:t xml:space="preserve">Tension moyenne en régime</w:t>
            </w:r>
          </w:p>
        </w:tc>
        <w:tc>
          <w:tcPr>
            <w:tcW w:type="dxa" w:w="2500"/>
            <w:tcMar>
              <w:top w:type="dxa" w:w="50"/>
              <w:left w:type="dxa" w:w="90"/>
              <w:bottom w:type="dxa" w:w="50"/>
              <w:right w:type="dxa" w:w="90"/>
            </w:tcMar>
            <w:vAlign w:val="center"/>
          </w:tcPr>
          <w:p>
            <w:pPr>
              <w:spacing w:after="0"/>
              <w:jc w:val="center"/>
            </w:pPr>
            <w:r>
              <w:rPr>
                <w:sz w:val="20"/>
                <w:szCs w:val="20"/>
              </w:rPr>
              <w:t xml:space="preserve">100,00 V</w:t>
            </w:r>
          </w:p>
        </w:tc>
        <w:tc>
          <w:tcPr>
            <w:tcW w:type="dxa" w:w="2500"/>
            <w:tcMar>
              <w:top w:type="dxa" w:w="50"/>
              <w:left w:type="dxa" w:w="90"/>
              <w:bottom w:type="dxa" w:w="50"/>
              <w:right w:type="dxa" w:w="90"/>
            </w:tcMar>
            <w:vAlign w:val="center"/>
          </w:tcPr>
          <w:p>
            <w:pPr>
              <w:spacing w:after="0"/>
              <w:jc w:val="center"/>
            </w:pPr>
            <w:r>
              <w:rPr>
                <w:sz w:val="20"/>
                <w:szCs w:val="20"/>
              </w:rPr>
              <w:t xml:space="preserve">100,00 V</w:t>
            </w:r>
          </w:p>
        </w:tc>
      </w:tr>
      <w:tr>
        <w:trPr>
          <w:cantSplit/>
          <w:tblHeader w:val="false"/>
        </w:trPr>
        <w:tc>
          <w:tcPr>
            <w:tcW w:type="dxa" w:w="4638"/>
            <w:tcMar>
              <w:top w:type="dxa" w:w="50"/>
              <w:left w:type="dxa" w:w="90"/>
              <w:bottom w:type="dxa" w:w="50"/>
              <w:right w:type="dxa" w:w="90"/>
            </w:tcMar>
            <w:vAlign w:val="center"/>
          </w:tcPr>
          <w:p>
            <w:pPr>
              <w:spacing w:after="0"/>
              <w:jc w:val="left"/>
            </w:pPr>
            <w:r>
              <w:rPr>
                <w:sz w:val="20"/>
                <w:szCs w:val="20"/>
              </w:rPr>
              <w:t xml:space="preserve">Ondulation de tension en régime</w:t>
            </w:r>
          </w:p>
        </w:tc>
        <w:tc>
          <w:tcPr>
            <w:tcW w:type="dxa" w:w="2500"/>
            <w:tcMar>
              <w:top w:type="dxa" w:w="50"/>
              <w:left w:type="dxa" w:w="90"/>
              <w:bottom w:type="dxa" w:w="50"/>
              <w:right w:type="dxa" w:w="90"/>
            </w:tcMar>
            <w:vAlign w:val="center"/>
          </w:tcPr>
          <w:p>
            <w:pPr>
              <w:spacing w:after="0"/>
              <w:jc w:val="center"/>
            </w:pPr>
            <w:r>
              <w:rPr>
                <w:sz w:val="20"/>
                <w:szCs w:val="20"/>
              </w:rPr>
              <w:t xml:space="preserve">27,3 mV</w:t>
            </w:r>
          </w:p>
        </w:tc>
        <w:tc>
          <w:tcPr>
            <w:tcW w:type="dxa" w:w="2500"/>
            <w:tcMar>
              <w:top w:type="dxa" w:w="50"/>
              <w:left w:type="dxa" w:w="90"/>
              <w:bottom w:type="dxa" w:w="50"/>
              <w:right w:type="dxa" w:w="90"/>
            </w:tcMar>
            <w:vAlign w:val="center"/>
          </w:tcPr>
          <w:p>
            <w:pPr>
              <w:spacing w:after="0"/>
              <w:jc w:val="center"/>
            </w:pPr>
            <w:r>
              <w:rPr>
                <w:sz w:val="20"/>
                <w:szCs w:val="20"/>
              </w:rPr>
              <w:t xml:space="preserve">27,3 mV</w:t>
            </w:r>
          </w:p>
        </w:tc>
      </w:tr>
      <w:tr>
        <w:trPr>
          <w:cantSplit/>
          <w:tblHeader w:val="false"/>
        </w:trPr>
        <w:tc>
          <w:tcPr>
            <w:tcW w:type="dxa" w:w="4638"/>
            <w:tcMar>
              <w:top w:type="dxa" w:w="50"/>
              <w:left w:type="dxa" w:w="90"/>
              <w:bottom w:type="dxa" w:w="50"/>
              <w:right w:type="dxa" w:w="90"/>
            </w:tcMar>
            <w:vAlign w:val="center"/>
          </w:tcPr>
          <w:p>
            <w:pPr>
              <w:spacing w:after="0"/>
              <w:jc w:val="left"/>
            </w:pPr>
            <w:r>
              <w:rPr>
                <w:sz w:val="20"/>
                <w:szCs w:val="20"/>
              </w:rPr>
              <w:t xml:space="preserve">F2 : creux</w:t>
            </w:r>
          </w:p>
        </w:tc>
        <w:tc>
          <w:tcPr>
            <w:tcW w:type="dxa" w:w="2500"/>
            <w:tcMar>
              <w:top w:type="dxa" w:w="50"/>
              <w:left w:type="dxa" w:w="90"/>
              <w:bottom w:type="dxa" w:w="50"/>
              <w:right w:type="dxa" w:w="90"/>
            </w:tcMar>
            <w:vAlign w:val="center"/>
          </w:tcPr>
          <w:p>
            <w:pPr>
              <w:spacing w:after="0"/>
              <w:jc w:val="center"/>
            </w:pPr>
            <w:r>
              <w:rPr>
                <w:sz w:val="20"/>
                <w:szCs w:val="20"/>
              </w:rPr>
              <w:t xml:space="preserve">94,51 V</w:t>
            </w:r>
          </w:p>
        </w:tc>
        <w:tc>
          <w:tcPr>
            <w:tcW w:type="dxa" w:w="2500"/>
            <w:tcMar>
              <w:top w:type="dxa" w:w="50"/>
              <w:left w:type="dxa" w:w="90"/>
              <w:bottom w:type="dxa" w:w="50"/>
              <w:right w:type="dxa" w:w="90"/>
            </w:tcMar>
            <w:vAlign w:val="center"/>
          </w:tcPr>
          <w:p>
            <w:pPr>
              <w:spacing w:after="0"/>
              <w:jc w:val="center"/>
            </w:pPr>
            <w:r>
              <w:rPr>
                <w:sz w:val="20"/>
                <w:szCs w:val="20"/>
              </w:rPr>
              <w:t xml:space="preserve">94,50 V</w:t>
            </w:r>
          </w:p>
        </w:tc>
      </w:tr>
      <w:tr>
        <w:trPr>
          <w:cantSplit/>
          <w:tblHeader w:val="false"/>
        </w:trPr>
        <w:tc>
          <w:tcPr>
            <w:tcW w:type="dxa" w:w="4638"/>
            <w:tcMar>
              <w:top w:type="dxa" w:w="50"/>
              <w:left w:type="dxa" w:w="90"/>
              <w:bottom w:type="dxa" w:w="50"/>
              <w:right w:type="dxa" w:w="90"/>
            </w:tcMar>
            <w:vAlign w:val="center"/>
          </w:tcPr>
          <w:p>
            <w:pPr>
              <w:spacing w:after="0"/>
              <w:jc w:val="left"/>
            </w:pPr>
            <w:r>
              <w:rPr>
                <w:sz w:val="20"/>
                <w:szCs w:val="20"/>
              </w:rPr>
              <w:t xml:space="preserve">F2 : pic au retour à 5 Ω</w:t>
            </w:r>
          </w:p>
        </w:tc>
        <w:tc>
          <w:tcPr>
            <w:tcW w:type="dxa" w:w="2500"/>
            <w:tcMar>
              <w:top w:type="dxa" w:w="50"/>
              <w:left w:type="dxa" w:w="90"/>
              <w:bottom w:type="dxa" w:w="50"/>
              <w:right w:type="dxa" w:w="90"/>
            </w:tcMar>
            <w:vAlign w:val="center"/>
          </w:tcPr>
          <w:p>
            <w:pPr>
              <w:spacing w:after="0"/>
              <w:jc w:val="center"/>
            </w:pPr>
            <w:r>
              <w:rPr>
                <w:sz w:val="20"/>
                <w:szCs w:val="20"/>
              </w:rPr>
              <w:t xml:space="preserve">105,71 V</w:t>
            </w:r>
          </w:p>
        </w:tc>
        <w:tc>
          <w:tcPr>
            <w:tcW w:type="dxa" w:w="2500"/>
            <w:tcMar>
              <w:top w:type="dxa" w:w="50"/>
              <w:left w:type="dxa" w:w="90"/>
              <w:bottom w:type="dxa" w:w="50"/>
              <w:right w:type="dxa" w:w="90"/>
            </w:tcMar>
            <w:vAlign w:val="center"/>
          </w:tcPr>
          <w:p>
            <w:pPr>
              <w:spacing w:after="0"/>
              <w:jc w:val="center"/>
            </w:pPr>
            <w:r>
              <w:rPr>
                <w:sz w:val="20"/>
                <w:szCs w:val="20"/>
              </w:rPr>
              <w:t xml:space="preserve">105,72 V</w:t>
            </w:r>
          </w:p>
        </w:tc>
      </w:tr>
      <w:tr>
        <w:trPr>
          <w:cantSplit/>
          <w:tblHeader w:val="false"/>
        </w:trPr>
        <w:tc>
          <w:tcPr>
            <w:tcW w:type="dxa" w:w="4638"/>
            <w:tcMar>
              <w:top w:type="dxa" w:w="50"/>
              <w:left w:type="dxa" w:w="90"/>
              <w:bottom w:type="dxa" w:w="50"/>
              <w:right w:type="dxa" w:w="90"/>
            </w:tcMar>
            <w:vAlign w:val="center"/>
          </w:tcPr>
          <w:p>
            <w:pPr>
              <w:spacing w:after="0"/>
              <w:jc w:val="left"/>
            </w:pPr>
            <w:r>
              <w:rPr>
                <w:sz w:val="20"/>
                <w:szCs w:val="20"/>
              </w:rPr>
              <w:t xml:space="preserve">F2 : retour dans ±1 V</w:t>
            </w:r>
          </w:p>
        </w:tc>
        <w:tc>
          <w:tcPr>
            <w:tcW w:type="dxa" w:w="2500"/>
            <w:tcMar>
              <w:top w:type="dxa" w:w="50"/>
              <w:left w:type="dxa" w:w="90"/>
              <w:bottom w:type="dxa" w:w="50"/>
              <w:right w:type="dxa" w:w="90"/>
            </w:tcMar>
            <w:vAlign w:val="center"/>
          </w:tcPr>
          <w:p>
            <w:pPr>
              <w:spacing w:after="0"/>
              <w:jc w:val="center"/>
            </w:pPr>
            <w:r>
              <w:rPr>
                <w:sz w:val="20"/>
                <w:szCs w:val="20"/>
              </w:rPr>
              <w:t xml:space="preserve">1,05 ms puis 1,50 ms</w:t>
            </w:r>
          </w:p>
        </w:tc>
        <w:tc>
          <w:tcPr>
            <w:tcW w:type="dxa" w:w="2500"/>
            <w:tcMar>
              <w:top w:type="dxa" w:w="50"/>
              <w:left w:type="dxa" w:w="90"/>
              <w:bottom w:type="dxa" w:w="50"/>
              <w:right w:type="dxa" w:w="90"/>
            </w:tcMar>
            <w:vAlign w:val="center"/>
          </w:tcPr>
          <w:p>
            <w:pPr>
              <w:spacing w:after="0"/>
              <w:jc w:val="center"/>
            </w:pPr>
            <w:r>
              <w:rPr>
                <w:sz w:val="20"/>
                <w:szCs w:val="20"/>
              </w:rPr>
              <w:t xml:space="preserve">1,05 ms puis 1,50 ms</w:t>
            </w:r>
          </w:p>
        </w:tc>
      </w:tr>
    </w:tbl>
    <w:p>
      <w:pPr>
        <w:spacing w:after="120" w:before="120"/>
        <w:jc w:val="both"/>
      </w:pPr>
      <w:r>
        <w:t xml:space="preserve">Les écarts restent sous 0,01 V et 0,01 ms. Le banc reproduit donc le modèle Simulink, et les résultats des sections 6 à 9 valent pour lui. Les essais à faible charge de la section 10 n'ont pas été refaits sous Simulink : leurs valeurs restent des prévisions du banc, qui seront mesurées avec la base commune des essais.</w:t>
      </w:r>
    </w:p>
    <w:p>
      <w:pPr>
        <w:pStyle w:val="Heading1"/>
      </w:pPr>
      <w:r>
        <w:t xml:space="preserve">12. Valeurs à retenir</w:t>
      </w:r>
    </w:p>
    <w:p>
      <w:pPr>
        <w:keepNext/>
        <w:spacing w:after="60" w:before="160"/>
        <w:jc w:val="left"/>
      </w:pPr>
      <w:r>
        <w:rPr>
          <w:b/>
          <w:bCs/>
          <w:sz w:val="20"/>
          <w:szCs w:val="20"/>
        </w:rPr>
        <w:t xml:space="preserve">Tableau 19. Réglage retenu</w:t>
      </w:r>
    </w:p>
    <w:tbl>
      <w:tblPr>
        <w:tblW w:type="dxa" w:w="9638"/>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2638"/>
        <w:gridCol w:w="3500"/>
        <w:gridCol w:w="3500"/>
      </w:tblGrid>
      <w:tr>
        <w:trPr>
          <w:cantSplit/>
          <w:tblHeader/>
        </w:trPr>
        <w:tc>
          <w:tcPr>
            <w:tcW w:type="dxa" w:w="2638"/>
            <w:shd w:fill="DCE6F2" w:color="auto" w:val="clear"/>
            <w:tcMar>
              <w:top w:type="dxa" w:w="50"/>
              <w:left w:type="dxa" w:w="90"/>
              <w:bottom w:type="dxa" w:w="50"/>
              <w:right w:type="dxa" w:w="90"/>
            </w:tcMar>
            <w:vAlign w:val="center"/>
          </w:tcPr>
          <w:p>
            <w:pPr>
              <w:spacing w:after="0"/>
              <w:jc w:val="left"/>
            </w:pPr>
            <w:r>
              <w:rPr>
                <w:b/>
                <w:bCs/>
                <w:sz w:val="20"/>
                <w:szCs w:val="20"/>
              </w:rPr>
              <w:t xml:space="preserve"/>
            </w:r>
          </w:p>
        </w:tc>
        <w:tc>
          <w:tcPr>
            <w:tcW w:type="dxa" w:w="3500"/>
            <w:shd w:fill="DCE6F2" w:color="auto" w:val="clear"/>
            <w:tcMar>
              <w:top w:type="dxa" w:w="50"/>
              <w:left w:type="dxa" w:w="90"/>
              <w:bottom w:type="dxa" w:w="50"/>
              <w:right w:type="dxa" w:w="90"/>
            </w:tcMar>
            <w:vAlign w:val="center"/>
          </w:tcPr>
          <w:p>
            <w:pPr>
              <w:spacing w:after="0"/>
              <w:jc w:val="left"/>
            </w:pPr>
            <w:r>
              <w:rPr>
                <w:b/>
                <w:bCs/>
                <w:sz w:val="20"/>
                <w:szCs w:val="20"/>
              </w:rPr>
              <w:t xml:space="preserve">Forme standard (note de Mudry)</w:t>
            </w:r>
          </w:p>
        </w:tc>
        <w:tc>
          <w:tcPr>
            <w:tcW w:type="dxa" w:w="3500"/>
            <w:shd w:fill="DCE6F2" w:color="auto" w:val="clear"/>
            <w:tcMar>
              <w:top w:type="dxa" w:w="50"/>
              <w:left w:type="dxa" w:w="90"/>
              <w:bottom w:type="dxa" w:w="50"/>
              <w:right w:type="dxa" w:w="90"/>
            </w:tcMar>
            <w:vAlign w:val="center"/>
          </w:tcPr>
          <w:p>
            <w:pPr>
              <w:spacing w:after="0"/>
              <w:jc w:val="left"/>
            </w:pPr>
            <w:r>
              <w:rPr>
                <w:b/>
                <w:bCs/>
                <w:sz w:val="20"/>
                <w:szCs w:val="20"/>
              </w:rPr>
              <w:t xml:space="preserve">Forme parallèle (Simulink)</w:t>
            </w:r>
          </w:p>
        </w:tc>
      </w:tr>
      <w:tr>
        <w:trPr>
          <w:cantSplit/>
          <w:tblHeader w:val="false"/>
        </w:trPr>
        <w:tc>
          <w:tcPr>
            <w:tcW w:type="dxa" w:w="2638"/>
            <w:tcMar>
              <w:top w:type="dxa" w:w="50"/>
              <w:left w:type="dxa" w:w="90"/>
              <w:bottom w:type="dxa" w:w="50"/>
              <w:right w:type="dxa" w:w="90"/>
            </w:tcMar>
            <w:vAlign w:val="center"/>
          </w:tcPr>
          <w:p>
            <w:pPr>
              <w:spacing w:after="0"/>
              <w:jc w:val="left"/>
            </w:pPr>
            <w:r>
              <w:rPr>
                <w:sz w:val="20"/>
                <w:szCs w:val="20"/>
              </w:rPr>
              <w:t xml:space="preserve">Proportionnel</w:t>
            </w:r>
          </w:p>
        </w:tc>
        <w:tc>
          <w:tcPr>
            <w:tcW w:type="dxa" w:w="3500"/>
            <w:tcMar>
              <w:top w:type="dxa" w:w="50"/>
              <w:left w:type="dxa" w:w="90"/>
              <w:bottom w:type="dxa" w:w="50"/>
              <w:right w:type="dxa" w:w="90"/>
            </w:tcMar>
            <w:vAlign w:val="center"/>
          </w:tcPr>
          <w:p>
            <w:pPr>
              <w:spacing w:after="0"/>
              <w:jc w:val="left"/>
            </w:pPr>
            <w:r>
              <w:rPr>
                <w:sz w:val="20"/>
                <w:szCs w:val="20"/>
              </w:rPr>
              <w:t xml:space="preserve">K</w:t>
            </w:r>
            <w:r>
              <w:rPr>
                <w:sz w:val="20"/>
                <w:szCs w:val="20"/>
                <w:vertAlign w:val="subscript"/>
              </w:rPr>
              <w:t xml:space="preserve">p</w:t>
            </w:r>
            <w:r>
              <w:rPr>
                <w:sz w:val="20"/>
                <w:szCs w:val="20"/>
              </w:rPr>
              <w:t xml:space="preserve"> = 0,093910</w:t>
            </w:r>
          </w:p>
        </w:tc>
        <w:tc>
          <w:tcPr>
            <w:tcW w:type="dxa" w:w="3500"/>
            <w:tcMar>
              <w:top w:type="dxa" w:w="50"/>
              <w:left w:type="dxa" w:w="90"/>
              <w:bottom w:type="dxa" w:w="50"/>
              <w:right w:type="dxa" w:w="90"/>
            </w:tcMar>
            <w:vAlign w:val="center"/>
          </w:tcPr>
          <w:p>
            <w:pPr>
              <w:spacing w:after="0"/>
              <w:jc w:val="left"/>
            </w:pPr>
            <w:r>
              <w:rPr>
                <w:sz w:val="20"/>
                <w:szCs w:val="20"/>
              </w:rPr>
              <w:t xml:space="preserve">P = 0,093910</w:t>
            </w:r>
          </w:p>
        </w:tc>
      </w:tr>
      <w:tr>
        <w:trPr>
          <w:cantSplit/>
          <w:tblHeader w:val="false"/>
        </w:trPr>
        <w:tc>
          <w:tcPr>
            <w:tcW w:type="dxa" w:w="2638"/>
            <w:tcMar>
              <w:top w:type="dxa" w:w="50"/>
              <w:left w:type="dxa" w:w="90"/>
              <w:bottom w:type="dxa" w:w="50"/>
              <w:right w:type="dxa" w:w="90"/>
            </w:tcMar>
            <w:vAlign w:val="center"/>
          </w:tcPr>
          <w:p>
            <w:pPr>
              <w:spacing w:after="0"/>
              <w:jc w:val="left"/>
            </w:pPr>
            <w:r>
              <w:rPr>
                <w:sz w:val="20"/>
                <w:szCs w:val="20"/>
              </w:rPr>
              <w:t xml:space="preserve">Intégral</w:t>
            </w:r>
          </w:p>
        </w:tc>
        <w:tc>
          <w:tcPr>
            <w:tcW w:type="dxa" w:w="3500"/>
            <w:tcMar>
              <w:top w:type="dxa" w:w="50"/>
              <w:left w:type="dxa" w:w="90"/>
              <w:bottom w:type="dxa" w:w="50"/>
              <w:right w:type="dxa" w:w="90"/>
            </w:tcMar>
            <w:vAlign w:val="center"/>
          </w:tcPr>
          <w:p>
            <w:pPr>
              <w:spacing w:after="0"/>
              <w:jc w:val="left"/>
            </w:pPr>
            <w:r>
              <w:rPr>
                <w:sz w:val="20"/>
                <w:szCs w:val="20"/>
              </w:rPr>
              <w:t xml:space="preserve">T</w:t>
            </w:r>
            <w:r>
              <w:rPr>
                <w:sz w:val="20"/>
                <w:szCs w:val="20"/>
                <w:vertAlign w:val="subscript"/>
              </w:rPr>
              <w:t xml:space="preserve">i</w:t>
            </w:r>
            <w:r>
              <w:rPr>
                <w:sz w:val="20"/>
                <w:szCs w:val="20"/>
              </w:rPr>
              <w:t xml:space="preserve"> = 0,311901 ms</w:t>
            </w:r>
          </w:p>
        </w:tc>
        <w:tc>
          <w:tcPr>
            <w:tcW w:type="dxa" w:w="3500"/>
            <w:tcMar>
              <w:top w:type="dxa" w:w="50"/>
              <w:left w:type="dxa" w:w="90"/>
              <w:bottom w:type="dxa" w:w="50"/>
              <w:right w:type="dxa" w:w="90"/>
            </w:tcMar>
            <w:vAlign w:val="center"/>
          </w:tcPr>
          <w:p>
            <w:pPr>
              <w:spacing w:after="0"/>
              <w:jc w:val="left"/>
            </w:pPr>
            <w:r>
              <w:rPr>
                <w:sz w:val="20"/>
                <w:szCs w:val="20"/>
              </w:rPr>
              <w:t xml:space="preserve">I = 301,089</w:t>
            </w:r>
          </w:p>
        </w:tc>
      </w:tr>
      <w:tr>
        <w:trPr>
          <w:cantSplit/>
          <w:tblHeader w:val="false"/>
        </w:trPr>
        <w:tc>
          <w:tcPr>
            <w:tcW w:type="dxa" w:w="2638"/>
            <w:tcMar>
              <w:top w:type="dxa" w:w="50"/>
              <w:left w:type="dxa" w:w="90"/>
              <w:bottom w:type="dxa" w:w="50"/>
              <w:right w:type="dxa" w:w="90"/>
            </w:tcMar>
            <w:vAlign w:val="center"/>
          </w:tcPr>
          <w:p>
            <w:pPr>
              <w:spacing w:after="0"/>
              <w:jc w:val="left"/>
            </w:pPr>
            <w:r>
              <w:rPr>
                <w:sz w:val="20"/>
                <w:szCs w:val="20"/>
              </w:rPr>
              <w:t xml:space="preserve">Dérivé</w:t>
            </w:r>
          </w:p>
        </w:tc>
        <w:tc>
          <w:tcPr>
            <w:tcW w:type="dxa" w:w="3500"/>
            <w:tcMar>
              <w:top w:type="dxa" w:w="50"/>
              <w:left w:type="dxa" w:w="90"/>
              <w:bottom w:type="dxa" w:w="50"/>
              <w:right w:type="dxa" w:w="90"/>
            </w:tcMar>
            <w:vAlign w:val="center"/>
          </w:tcPr>
          <w:p>
            <w:pPr>
              <w:spacing w:after="0"/>
              <w:jc w:val="left"/>
            </w:pPr>
            <w:r>
              <w:rPr>
                <w:sz w:val="20"/>
                <w:szCs w:val="20"/>
              </w:rPr>
              <w:t xml:space="preserve">T</w:t>
            </w:r>
            <w:r>
              <w:rPr>
                <w:sz w:val="20"/>
                <w:szCs w:val="20"/>
                <w:vertAlign w:val="subscript"/>
              </w:rPr>
              <w:t xml:space="preserve">d</w:t>
            </w:r>
            <w:r>
              <w:rPr>
                <w:sz w:val="20"/>
                <w:szCs w:val="20"/>
              </w:rPr>
              <w:t xml:space="preserve"> = 0,077975 ms</w:t>
            </w:r>
          </w:p>
        </w:tc>
        <w:tc>
          <w:tcPr>
            <w:tcW w:type="dxa" w:w="3500"/>
            <w:tcMar>
              <w:top w:type="dxa" w:w="50"/>
              <w:left w:type="dxa" w:w="90"/>
              <w:bottom w:type="dxa" w:w="50"/>
              <w:right w:type="dxa" w:w="90"/>
            </w:tcMar>
            <w:vAlign w:val="center"/>
          </w:tcPr>
          <w:p>
            <w:pPr>
              <w:spacing w:after="0"/>
              <w:jc w:val="left"/>
            </w:pPr>
            <w:r>
              <w:rPr>
                <w:sz w:val="20"/>
                <w:szCs w:val="20"/>
              </w:rPr>
              <w:t xml:space="preserve">D = 7,3227·10</w:t>
            </w:r>
            <w:r>
              <w:rPr>
                <w:sz w:val="20"/>
                <w:szCs w:val="20"/>
                <w:vertAlign w:val="superscript"/>
              </w:rPr>
              <w:t xml:space="preserve">−6</w:t>
            </w:r>
          </w:p>
        </w:tc>
      </w:tr>
      <w:tr>
        <w:trPr>
          <w:cantSplit/>
          <w:tblHeader w:val="false"/>
        </w:trPr>
        <w:tc>
          <w:tcPr>
            <w:tcW w:type="dxa" w:w="2638"/>
            <w:tcMar>
              <w:top w:type="dxa" w:w="50"/>
              <w:left w:type="dxa" w:w="90"/>
              <w:bottom w:type="dxa" w:w="50"/>
              <w:right w:type="dxa" w:w="90"/>
            </w:tcMar>
            <w:vAlign w:val="center"/>
          </w:tcPr>
          <w:p>
            <w:pPr>
              <w:spacing w:after="0"/>
              <w:jc w:val="left"/>
            </w:pPr>
            <w:r>
              <w:rPr>
                <w:sz w:val="20"/>
                <w:szCs w:val="20"/>
              </w:rPr>
              <w:t xml:space="preserve">Filtre du dérivé</w:t>
            </w:r>
          </w:p>
        </w:tc>
        <w:tc>
          <w:tcPr>
            <w:tcW w:type="dxa" w:w="3500"/>
            <w:tcMar>
              <w:top w:type="dxa" w:w="50"/>
              <w:left w:type="dxa" w:w="90"/>
              <w:bottom w:type="dxa" w:w="50"/>
              <w:right w:type="dxa" w:w="90"/>
            </w:tcMar>
            <w:vAlign w:val="center"/>
          </w:tcPr>
          <w:p>
            <w:pPr>
              <w:spacing w:after="0"/>
              <w:jc w:val="left"/>
            </w:pPr>
            <w:r>
              <w:rPr>
                <w:sz w:val="20"/>
                <w:szCs w:val="20"/>
              </w:rPr>
              <w:t xml:space="preserve">N = 5</w:t>
            </w:r>
          </w:p>
        </w:tc>
        <w:tc>
          <w:tcPr>
            <w:tcW w:type="dxa" w:w="3500"/>
            <w:tcMar>
              <w:top w:type="dxa" w:w="50"/>
              <w:left w:type="dxa" w:w="90"/>
              <w:bottom w:type="dxa" w:w="50"/>
              <w:right w:type="dxa" w:w="90"/>
            </w:tcMar>
            <w:vAlign w:val="center"/>
          </w:tcPr>
          <w:p>
            <w:pPr>
              <w:spacing w:after="0"/>
              <w:jc w:val="left"/>
            </w:pPr>
            <w:r>
              <w:rPr>
                <w:sz w:val="20"/>
                <w:szCs w:val="20"/>
              </w:rPr>
              <w:t xml:space="preserve">N = 64 122,9 rad/s</w:t>
            </w:r>
          </w:p>
        </w:tc>
      </w:tr>
      <w:tr>
        <w:trPr>
          <w:cantSplit/>
          <w:tblHeader w:val="false"/>
        </w:trPr>
        <w:tc>
          <w:tcPr>
            <w:tcW w:type="dxa" w:w="2638"/>
            <w:tcMar>
              <w:top w:type="dxa" w:w="50"/>
              <w:left w:type="dxa" w:w="90"/>
              <w:bottom w:type="dxa" w:w="50"/>
              <w:right w:type="dxa" w:w="90"/>
            </w:tcMar>
            <w:vAlign w:val="center"/>
          </w:tcPr>
          <w:p>
            <w:pPr>
              <w:spacing w:after="0"/>
              <w:jc w:val="left"/>
            </w:pPr>
            <w:r>
              <w:rPr>
                <w:sz w:val="20"/>
                <w:szCs w:val="20"/>
              </w:rPr>
              <w:t xml:space="preserve">Échantillonnage</w:t>
            </w:r>
          </w:p>
        </w:tc>
        <w:tc>
          <w:tcPr>
            <w:tcW w:type="dxa" w:w="3500"/>
            <w:tcMar>
              <w:top w:type="dxa" w:w="50"/>
              <w:left w:type="dxa" w:w="90"/>
              <w:bottom w:type="dxa" w:w="50"/>
              <w:right w:type="dxa" w:w="90"/>
            </w:tcMar>
            <w:vAlign w:val="center"/>
          </w:tcPr>
          <w:p>
            <w:pPr>
              <w:spacing w:after="0"/>
              <w:jc w:val="left"/>
            </w:pPr>
            <w:r>
              <w:rPr>
                <w:sz w:val="20"/>
                <w:szCs w:val="20"/>
              </w:rPr>
              <w:t xml:space="preserve">T</w:t>
            </w:r>
            <w:r>
              <w:rPr>
                <w:sz w:val="20"/>
                <w:szCs w:val="20"/>
                <w:vertAlign w:val="subscript"/>
              </w:rPr>
              <w:t xml:space="preserve">c</w:t>
            </w:r>
            <w:r>
              <w:rPr>
                <w:sz w:val="20"/>
                <w:szCs w:val="20"/>
              </w:rPr>
              <w:t xml:space="preserve"> = 1/220 000 s</w:t>
            </w:r>
          </w:p>
        </w:tc>
        <w:tc>
          <w:tcPr>
            <w:tcW w:type="dxa" w:w="3500"/>
            <w:tcMar>
              <w:top w:type="dxa" w:w="50"/>
              <w:left w:type="dxa" w:w="90"/>
              <w:bottom w:type="dxa" w:w="50"/>
              <w:right w:type="dxa" w:w="90"/>
            </w:tcMar>
            <w:vAlign w:val="center"/>
          </w:tcPr>
          <w:p>
            <w:pPr>
              <w:spacing w:after="0"/>
              <w:jc w:val="left"/>
            </w:pPr>
            <w:r>
              <w:rPr>
                <w:sz w:val="20"/>
                <w:szCs w:val="20"/>
              </w:rPr>
              <w:t xml:space="preserve">Sample time = 1/(22000*10)</w:t>
            </w:r>
          </w:p>
        </w:tc>
      </w:tr>
      <w:tr>
        <w:trPr>
          <w:cantSplit/>
          <w:tblHeader w:val="false"/>
        </w:trPr>
        <w:tc>
          <w:tcPr>
            <w:tcW w:type="dxa" w:w="2638"/>
            <w:tcMar>
              <w:top w:type="dxa" w:w="50"/>
              <w:left w:type="dxa" w:w="90"/>
              <w:bottom w:type="dxa" w:w="50"/>
              <w:right w:type="dxa" w:w="90"/>
            </w:tcMar>
            <w:vAlign w:val="center"/>
          </w:tcPr>
          <w:p>
            <w:pPr>
              <w:spacing w:after="0"/>
              <w:jc w:val="left"/>
            </w:pPr>
            <w:r>
              <w:rPr>
                <w:sz w:val="20"/>
                <w:szCs w:val="20"/>
              </w:rPr>
              <w:t xml:space="preserve">Bornes de commande</w:t>
            </w:r>
          </w:p>
        </w:tc>
        <w:tc>
          <w:tcPr>
            <w:tcW w:type="dxa" w:w="3500"/>
            <w:tcMar>
              <w:top w:type="dxa" w:w="50"/>
              <w:left w:type="dxa" w:w="90"/>
              <w:bottom w:type="dxa" w:w="50"/>
              <w:right w:type="dxa" w:w="90"/>
            </w:tcMar>
            <w:vAlign w:val="center"/>
          </w:tcPr>
          <w:p>
            <w:pPr>
              <w:spacing w:after="0"/>
              <w:jc w:val="left"/>
            </w:pPr>
            <w:r>
              <w:rPr>
                <w:sz w:val="20"/>
                <w:szCs w:val="20"/>
              </w:rPr>
              <w:t xml:space="preserve">[0,01 ; 0,99]</w:t>
            </w:r>
          </w:p>
        </w:tc>
        <w:tc>
          <w:tcPr>
            <w:tcW w:type="dxa" w:w="3500"/>
            <w:tcMar>
              <w:top w:type="dxa" w:w="50"/>
              <w:left w:type="dxa" w:w="90"/>
              <w:bottom w:type="dxa" w:w="50"/>
              <w:right w:type="dxa" w:w="90"/>
            </w:tcMar>
            <w:vAlign w:val="center"/>
          </w:tcPr>
          <w:p>
            <w:pPr>
              <w:spacing w:after="0"/>
              <w:jc w:val="left"/>
            </w:pPr>
            <w:r>
              <w:rPr>
                <w:sz w:val="20"/>
                <w:szCs w:val="20"/>
              </w:rPr>
              <w:t xml:space="preserve">[0,01 ; 0,99]</w:t>
            </w:r>
          </w:p>
        </w:tc>
      </w:tr>
      <w:tr>
        <w:trPr>
          <w:cantSplit/>
          <w:tblHeader w:val="false"/>
        </w:trPr>
        <w:tc>
          <w:tcPr>
            <w:tcW w:type="dxa" w:w="2638"/>
            <w:tcMar>
              <w:top w:type="dxa" w:w="50"/>
              <w:left w:type="dxa" w:w="90"/>
              <w:bottom w:type="dxa" w:w="50"/>
              <w:right w:type="dxa" w:w="90"/>
            </w:tcMar>
            <w:vAlign w:val="center"/>
          </w:tcPr>
          <w:p>
            <w:pPr>
              <w:spacing w:after="0"/>
              <w:jc w:val="left"/>
            </w:pPr>
            <w:r>
              <w:rPr>
                <w:sz w:val="20"/>
                <w:szCs w:val="20"/>
              </w:rPr>
              <w:t xml:space="preserve">Anti-emballement</w:t>
            </w:r>
          </w:p>
        </w:tc>
        <w:tc>
          <w:tcPr>
            <w:tcW w:type="dxa" w:w="3500"/>
            <w:tcMar>
              <w:top w:type="dxa" w:w="50"/>
              <w:left w:type="dxa" w:w="90"/>
              <w:bottom w:type="dxa" w:w="50"/>
              <w:right w:type="dxa" w:w="90"/>
            </w:tcMar>
            <w:vAlign w:val="center"/>
          </w:tcPr>
          <w:p>
            <w:pPr>
              <w:spacing w:after="0"/>
              <w:jc w:val="left"/>
            </w:pPr>
            <w:r>
              <w:rPr>
                <w:sz w:val="20"/>
                <w:szCs w:val="20"/>
              </w:rPr>
              <w:t xml:space="preserve">arrêt de l'intégration en butée</w:t>
            </w:r>
          </w:p>
        </w:tc>
        <w:tc>
          <w:tcPr>
            <w:tcW w:type="dxa" w:w="3500"/>
            <w:tcMar>
              <w:top w:type="dxa" w:w="50"/>
              <w:left w:type="dxa" w:w="90"/>
              <w:bottom w:type="dxa" w:w="50"/>
              <w:right w:type="dxa" w:w="90"/>
            </w:tcMar>
            <w:vAlign w:val="center"/>
          </w:tcPr>
          <w:p>
            <w:pPr>
              <w:spacing w:after="0"/>
              <w:jc w:val="left"/>
            </w:pPr>
            <w:r>
              <w:rPr>
                <w:sz w:val="20"/>
                <w:szCs w:val="20"/>
              </w:rPr>
              <w:t xml:space="preserve">clamping</w:t>
            </w:r>
          </w:p>
        </w:tc>
      </w:tr>
      <w:tr>
        <w:trPr>
          <w:cantSplit/>
          <w:tblHeader w:val="false"/>
        </w:trPr>
        <w:tc>
          <w:tcPr>
            <w:tcW w:type="dxa" w:w="2638"/>
            <w:tcMar>
              <w:top w:type="dxa" w:w="50"/>
              <w:left w:type="dxa" w:w="90"/>
              <w:bottom w:type="dxa" w:w="50"/>
              <w:right w:type="dxa" w:w="90"/>
            </w:tcMar>
            <w:vAlign w:val="center"/>
          </w:tcPr>
          <w:p>
            <w:pPr>
              <w:spacing w:after="0"/>
              <w:jc w:val="left"/>
            </w:pPr>
            <w:r>
              <w:rPr>
                <w:sz w:val="20"/>
                <w:szCs w:val="20"/>
              </w:rPr>
              <w:t xml:space="preserve">Conditions initiales</w:t>
            </w:r>
          </w:p>
        </w:tc>
        <w:tc>
          <w:tcPr>
            <w:tcW w:type="dxa" w:w="3500"/>
            <w:tcMar>
              <w:top w:type="dxa" w:w="50"/>
              <w:left w:type="dxa" w:w="90"/>
              <w:bottom w:type="dxa" w:w="50"/>
              <w:right w:type="dxa" w:w="90"/>
            </w:tcMar>
            <w:vAlign w:val="center"/>
          </w:tcPr>
          <w:p>
            <w:pPr>
              <w:spacing w:after="0"/>
              <w:jc w:val="left"/>
            </w:pPr>
            <w:r>
              <w:rPr>
                <w:sz w:val="20"/>
                <w:szCs w:val="20"/>
              </w:rPr>
              <w:t xml:space="preserve">intégrateur au rapport cyclique d'équilibre</w:t>
            </w:r>
          </w:p>
        </w:tc>
        <w:tc>
          <w:tcPr>
            <w:tcW w:type="dxa" w:w="3500"/>
            <w:tcMar>
              <w:top w:type="dxa" w:w="50"/>
              <w:left w:type="dxa" w:w="90"/>
              <w:bottom w:type="dxa" w:w="50"/>
              <w:right w:type="dxa" w:w="90"/>
            </w:tcMar>
            <w:vAlign w:val="center"/>
          </w:tcPr>
          <w:p>
            <w:pPr>
              <w:spacing w:after="0"/>
              <w:jc w:val="left"/>
            </w:pPr>
            <w:r>
              <w:rPr>
                <w:sz w:val="20"/>
                <w:szCs w:val="20"/>
              </w:rPr>
              <w:t xml:space="preserve">intégrateur 0,5 ; filtre 0,01</w:t>
            </w:r>
          </w:p>
        </w:tc>
      </w:tr>
    </w:tbl>
    <w:p>
      <w:pPr>
        <w:pStyle w:val="Heading1"/>
      </w:pPr>
      <w:r>
        <w:t xml:space="preserve">13. Références</w:t>
      </w:r>
    </w:p>
    <w:p>
      <w:pPr>
        <w:pStyle w:val="ListParagraph"/>
        <w:numPr>
          <w:ilvl w:val="0"/>
          <w:numId w:val="2"/>
        </w:numPr>
        <w:spacing w:after="80"/>
        <w:jc w:val="left"/>
      </w:pPr>
      <w:r>
        <w:t xml:space="preserve">F. Mudry, « Ajustage des paramètres des régulateurs PID », note d'application, Institut d'Automatisation Industrielle, eivd, avril 2002, révisée en mars 2006 : section 5.1 et table 1 (réponse indicielle), table 2 (point critique), filtre du terme dérivé.</w:t>
      </w:r>
    </w:p>
    <w:p>
      <w:pPr>
        <w:pStyle w:val="ListParagraph"/>
        <w:numPr>
          <w:ilvl w:val="0"/>
          <w:numId w:val="2"/>
        </w:numPr>
        <w:spacing w:after="80"/>
        <w:jc w:val="left"/>
      </w:pPr>
      <w:r>
        <w:t xml:space="preserve">J. G. Ziegler, N. B. Nichols, « Optimum settings for automatic controllers », Transactions of the ASME, vol. 64, 1942, p. 759-768.</w:t>
      </w:r>
    </w:p>
    <w:p>
      <w:pPr>
        <w:pStyle w:val="ListParagraph"/>
        <w:numPr>
          <w:ilvl w:val="0"/>
          <w:numId w:val="2"/>
        </w:numPr>
        <w:spacing w:after="80"/>
        <w:jc w:val="left"/>
      </w:pPr>
      <w:r>
        <w:t xml:space="preserve">R. W. Erickson, D. Maksimović, Fundamentals of Power Electronics, 2e éd., Kluwer Academic, 2001, chapitre 7 (modélisation moyenne en petits signaux).</w:t>
      </w:r>
    </w:p>
    <w:p>
      <w:pPr>
        <w:pStyle w:val="ListParagraph"/>
        <w:numPr>
          <w:ilvl w:val="0"/>
          <w:numId w:val="2"/>
        </w:numPr>
        <w:spacing w:after="80"/>
        <w:jc w:val="left"/>
      </w:pPr>
      <w:r>
        <w:t xml:space="preserve">The MathWorks, « PID Controller », documentation de référence de Simulink : formes Parallel et Ideal, discrétisation Forward Euler, anti-emballement par clamping.</w:t>
      </w:r>
    </w:p>
    <w:p>
      <w:pPr>
        <w:pStyle w:val="ListParagraph"/>
        <w:numPr>
          <w:ilvl w:val="0"/>
          <w:numId w:val="2"/>
        </w:numPr>
        <w:spacing w:after="80"/>
        <w:jc w:val="left"/>
      </w:pPr>
      <w:r>
        <w:t xml:space="preserve">Y. Lu, W. Yu, J. Wang, D. Jiang, R. Li, « Design of PID Controller Based on ELM and Its Implementation for Buck Converters », International Journal of Control, Automation and Systems, vol. 19, n° 7, 2021, p. 2479-2490.</w:t>
      </w:r>
    </w:p>
    <w:p>
      <w:pPr>
        <w:pStyle w:val="ListParagraph"/>
        <w:numPr>
          <w:ilvl w:val="0"/>
          <w:numId w:val="2"/>
        </w:numPr>
        <w:spacing w:after="80"/>
        <w:jc w:val="left"/>
      </w:pPr>
      <w:r>
        <w:t xml:space="preserve">Note du travail « Dimensionnement du convertisseur Buck » : valeurs de L, C, fs et du pas du powergui.</w:t>
      </w:r>
    </w:p>
    <w:sectPr>
      <w:footerReference w:type="default" r:id="rId7"/>
      <w:pgSz w:w="11906" w:h="16838" w:orient="portrait"/>
      <w:pgMar w:top="1418" w:right="1134" w:bottom="1418"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7" w:hanging="567"/>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rFonts w:ascii="Calibri Light" w:cs="Calibri Light" w:eastAsia="Calibri Light" w:hAnsi="Calibri Light"/>
      <w:color w:val="1F1F1F"/>
      <w:sz w:val="52"/>
      <w:szCs w:val="52"/>
    </w:rPr>
  </w:style>
  <w:style w:type="paragraph" w:styleId="Heading1">
    <w:name w:val="Heading 1"/>
    <w:basedOn w:val="Normal"/>
    <w:next w:val="Normal"/>
    <w:qFormat/>
    <w:pPr>
      <w:keepNext/>
      <w:spacing w:after="120" w:before="320"/>
      <w:outlineLvl w:val="0"/>
    </w:pPr>
    <w:rPr>
      <w:rFonts w:ascii="Calibri Light" w:cs="Calibri Light" w:eastAsia="Calibri Light" w:hAnsi="Calibri Light"/>
      <w:color w:val="2E74B5"/>
      <w:sz w:val="32"/>
      <w:szCs w:val="32"/>
    </w:rPr>
  </w:style>
  <w:style w:type="paragraph" w:styleId="Heading2">
    <w:name w:val="Heading 2"/>
    <w:basedOn w:val="Normal"/>
    <w:next w:val="Normal"/>
    <w:qFormat/>
    <w:pPr>
      <w:keepNext/>
      <w:spacing w:after="100" w:before="220"/>
      <w:outlineLvl w:val="1"/>
    </w:pPr>
    <w:rPr>
      <w:rFonts w:ascii="Calibri Light" w:cs="Calibri Light" w:eastAsia="Calibri Light" w:hAnsi="Calibri Light"/>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aa99cdd659254bfaacb978159752904e34cea76.png"/><Relationship Id="rId9" Type="http://schemas.openxmlformats.org/officeDocument/2006/relationships/image" Target="media/e146349d57bc5914dd4009c2ace86b8391ca5ae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Réglage du régulateur PID classique par la méthode de Ziegler-Nichols</dc:title>
  <dc:creator>Jean-Riche NTUMBA PANZU</dc:creator>
  <cp:lastModifiedBy>Un-named</cp:lastModifiedBy>
  <cp:revision>1</cp:revision>
  <dcterms:created xsi:type="dcterms:W3CDTF">2026-10-03T08:58:11.121Z</dcterms:created>
  <dcterms:modified xsi:type="dcterms:W3CDTF">2026-10-03T08:58:11.121Z</dcterms:modified>
</cp:coreProperties>
</file>

<file path=docProps/custom.xml><?xml version="1.0" encoding="utf-8"?>
<Properties xmlns="http://schemas.openxmlformats.org/officeDocument/2006/custom-properties" xmlns:vt="http://schemas.openxmlformats.org/officeDocument/2006/docPropsVTypes"/>
</file>