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Dimensionnement</w:t>
      </w:r>
      <w:r>
        <w:t xml:space="preserve"> </w:t>
      </w:r>
      <w:r>
        <w:t xml:space="preserve">du</w:t>
      </w:r>
      <w:r>
        <w:t xml:space="preserve"> </w:t>
      </w:r>
      <w:r>
        <w:t xml:space="preserve">convertisseur</w:t>
      </w:r>
      <w:r>
        <w:t xml:space="preserve"> </w:t>
      </w:r>
      <w:r>
        <w:t xml:space="preserve">Buck</w:t>
      </w:r>
    </w:p>
    <w:bookmarkStart w:id="20" w:name="objet-et-démarche"/>
    <w:p>
      <w:pPr>
        <w:pStyle w:val="Heading1"/>
      </w:pPr>
      <w:r>
        <w:t xml:space="preserve">1. Objet et démarche</w:t>
      </w:r>
    </w:p>
    <w:p>
      <w:pPr>
        <w:pStyle w:val="FirstParagraph"/>
      </w:pPr>
      <w:r>
        <w:t xml:space="preserve">Le convertisseur Buck étudié dans ce travail est dimensionné avec une bobine de 10 mH, un condensateur de 47 µF et une fréquence de découpage de 22 kHz ; il est simulé avec un pas de calcul de 1/(22 000 × 1 200) s, soit 37,88 ns. Chaque valeur découle d’une exigence justifiée et, quand elle existe, d’une règle publiée.</w:t>
      </w:r>
    </w:p>
    <w:p>
      <w:pPr>
        <w:pStyle w:val="BodyText"/>
      </w:pPr>
      <w:r>
        <w:t xml:space="preserve">La démarche suit l’ordre d’un dimensionnement classique :</w:t>
      </w:r>
    </w:p>
    <w:p>
      <w:pPr>
        <w:pStyle w:val="Compact"/>
        <w:numPr>
          <w:ilvl w:val="0"/>
          <w:numId w:val="1001"/>
        </w:numPr>
      </w:pPr>
      <w:r>
        <w:t xml:space="preserve">fixer le cahier des charges (données imposées et exigences) ;</w:t>
      </w:r>
    </w:p>
    <w:p>
      <w:pPr>
        <w:pStyle w:val="Compact"/>
        <w:numPr>
          <w:ilvl w:val="0"/>
          <w:numId w:val="1001"/>
        </w:numPr>
      </w:pPr>
      <w:r>
        <w:t xml:space="preserve">écrire le modèle du convertisseur ;</w:t>
      </w:r>
    </w:p>
    <w:p>
      <w:pPr>
        <w:pStyle w:val="Compact"/>
        <w:numPr>
          <w:ilvl w:val="0"/>
          <w:numId w:val="1001"/>
        </w:numPr>
      </w:pPr>
      <w:r>
        <w:t xml:space="preserve">choisir la fréquence de découpage ;</w:t>
      </w:r>
    </w:p>
    <w:p>
      <w:pPr>
        <w:pStyle w:val="Compact"/>
        <w:numPr>
          <w:ilvl w:val="0"/>
          <w:numId w:val="1001"/>
        </w:numPr>
      </w:pPr>
      <w:r>
        <w:t xml:space="preserve">traduire les exigences d’ondulation et de démarrage en conditions sur L et C ;</w:t>
      </w:r>
    </w:p>
    <w:p>
      <w:pPr>
        <w:pStyle w:val="Compact"/>
        <w:numPr>
          <w:ilvl w:val="0"/>
          <w:numId w:val="1001"/>
        </w:numPr>
      </w:pPr>
      <w:r>
        <w:t xml:space="preserve">tenir compte des tolérances des composants (conception au pire cas) ;</w:t>
      </w:r>
    </w:p>
    <w:p>
      <w:pPr>
        <w:pStyle w:val="Compact"/>
        <w:numPr>
          <w:ilvl w:val="0"/>
          <w:numId w:val="1001"/>
        </w:numPr>
      </w:pPr>
      <w:r>
        <w:t xml:space="preserve">calculer puis normaliser L et C ;</w:t>
      </w:r>
    </w:p>
    <w:p>
      <w:pPr>
        <w:pStyle w:val="Compact"/>
        <w:numPr>
          <w:ilvl w:val="0"/>
          <w:numId w:val="1001"/>
        </w:numPr>
      </w:pPr>
      <w:r>
        <w:t xml:space="preserve">vérifier l’ensemble, y compris les contraintes subies par les composants ;</w:t>
      </w:r>
    </w:p>
    <w:p>
      <w:pPr>
        <w:pStyle w:val="Compact"/>
        <w:numPr>
          <w:ilvl w:val="0"/>
          <w:numId w:val="1001"/>
        </w:numPr>
      </w:pPr>
      <w:r>
        <w:t xml:space="preserve">fixer les paramètres de simulation et valider les résultats.</w:t>
      </w:r>
    </w:p>
    <w:p>
      <w:pPr>
        <w:pStyle w:val="FirstParagraph"/>
      </w:pPr>
      <w:r>
        <w:t xml:space="preserve">Les notations sont les suivantes : V</w:t>
      </w:r>
      <w:r>
        <w:rPr>
          <w:vertAlign w:val="subscript"/>
        </w:rPr>
        <w:t xml:space="preserve">in</w:t>
      </w:r>
      <w:r>
        <w:t xml:space="preserve"> </w:t>
      </w:r>
      <w:r>
        <w:t xml:space="preserve">tension d’entrée, V</w:t>
      </w:r>
      <w:r>
        <w:rPr>
          <w:vertAlign w:val="subscript"/>
        </w:rPr>
        <w:t xml:space="preserve">o</w:t>
      </w:r>
      <w:r>
        <w:t xml:space="preserve"> </w:t>
      </w:r>
      <w:r>
        <w:t xml:space="preserve">tension de sortie, R résistance de charge, I</w:t>
      </w:r>
      <w:r>
        <w:rPr>
          <w:vertAlign w:val="subscript"/>
        </w:rPr>
        <w:t xml:space="preserve">o</w:t>
      </w:r>
      <w:r>
        <w:t xml:space="preserve"> </w:t>
      </w:r>
      <w:r>
        <w:t xml:space="preserve">= V</w:t>
      </w:r>
      <w:r>
        <w:rPr>
          <w:vertAlign w:val="subscript"/>
        </w:rPr>
        <w:t xml:space="preserve">o</w:t>
      </w:r>
      <w:r>
        <w:t xml:space="preserve">/R courant de charge, D rapport cyclique, f</w:t>
      </w:r>
      <w:r>
        <w:rPr>
          <w:vertAlign w:val="subscript"/>
        </w:rPr>
        <w:t xml:space="preserve">s</w:t>
      </w:r>
      <w:r>
        <w:t xml:space="preserve"> </w:t>
      </w:r>
      <w:r>
        <w:t xml:space="preserve">fréquence de découpage et T</w:t>
      </w:r>
      <w:r>
        <w:rPr>
          <w:vertAlign w:val="subscript"/>
        </w:rPr>
        <w:t xml:space="preserve">sw</w:t>
      </w:r>
      <w:r>
        <w:t xml:space="preserve"> </w:t>
      </w:r>
      <w:r>
        <w:t xml:space="preserve">= 1/f</w:t>
      </w:r>
      <w:r>
        <w:rPr>
          <w:vertAlign w:val="subscript"/>
        </w:rPr>
        <w:t xml:space="preserve">s</w:t>
      </w:r>
      <w:r>
        <w:t xml:space="preserve"> </w:t>
      </w:r>
      <w:r>
        <w:t xml:space="preserve">sa période, Δi</w:t>
      </w:r>
      <w:r>
        <w:rPr>
          <w:vertAlign w:val="subscript"/>
        </w:rPr>
        <w:t xml:space="preserve">L</w:t>
      </w:r>
      <w:r>
        <w:t xml:space="preserve"> </w:t>
      </w:r>
      <w:r>
        <w:t xml:space="preserve">ondulation crête à crête du courant de la bobine, ΔV</w:t>
      </w:r>
      <w:r>
        <w:rPr>
          <w:vertAlign w:val="subscript"/>
        </w:rPr>
        <w:t xml:space="preserve">o</w:t>
      </w:r>
      <w:r>
        <w:t xml:space="preserve"> </w:t>
      </w:r>
      <w:r>
        <w:t xml:space="preserve">ondulation crête à crête de la tension de sortie, ω</w:t>
      </w:r>
      <w:r>
        <w:rPr>
          <w:vertAlign w:val="subscript"/>
        </w:rPr>
        <w:t xml:space="preserve">0</w:t>
      </w:r>
      <w:r>
        <w:t xml:space="preserve"> </w:t>
      </w:r>
      <w:r>
        <w:t xml:space="preserve">pulsation propre et ζ coefficient d’amortissement du filtre LC.</w:t>
      </w:r>
    </w:p>
    <w:bookmarkEnd w:id="20"/>
    <w:bookmarkStart w:id="21" w:name="cahier-des-charges"/>
    <w:p>
      <w:pPr>
        <w:pStyle w:val="Heading1"/>
      </w:pPr>
      <w:r>
        <w:t xml:space="preserve">2. Cahier des charges</w:t>
      </w:r>
    </w:p>
    <w:p>
      <w:pPr>
        <w:pStyle w:val="FirstParagraph"/>
      </w:pPr>
      <w:r>
        <w:t xml:space="preserve">Le convertisseur abaisse 200 V à 100 V sur une charge de 5 Ω, soit 20 A et 2 kW. Ces trois valeurs sont imposées par le travail ; le reste du cahier des charges est défini ci-dessous, avec la raison de chaque exigence.</w:t>
      </w:r>
    </w:p>
    <w:p>
      <w:pPr>
        <w:pStyle w:val="TableCaption"/>
      </w:pPr>
      <w:r>
        <w:t xml:space="preserve">Tableau 1. Données imposées et grandeurs calculées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4981"/>
        <w:gridCol w:w="2206"/>
        <w:gridCol w:w="2449"/>
      </w:tblGrid>
      <w:tr>
        <w:trPr>
          <w:tblHeader w:val="true"/>
          <w:tblHeader w:val="true"/>
        </w:trPr>
        <w:tc>
          <w:tcPr>
            <w:tcW w:type="dxa" w:w="4982"/>
            <w:shd w:val="clear" w:color="auto" w:fill="DCE6F2"/>
          </w:tcPr>
          <w:p>
            <w:pPr>
              <w:pStyle w:val="Compact"/>
              <w:spacing w:after="0" w:before="0"/>
              <w:jc w:val="left"/>
            </w:pPr>
            <w:r>
              <w:rPr>
                <w:b/>
                <w:sz w:val="20"/>
              </w:rPr>
              <w:t xml:space="preserve">Grandeur</w:t>
            </w:r>
          </w:p>
        </w:tc>
        <w:tc>
          <w:tcPr>
            <w:tcW w:type="dxa" w:w="2207"/>
            <w:shd w:val="clear" w:color="auto" w:fill="DCE6F2"/>
          </w:tcPr>
          <w:p>
            <w:pPr>
              <w:pStyle w:val="Compact"/>
              <w:spacing w:after="0" w:before="0"/>
              <w:jc w:val="left"/>
            </w:pPr>
            <w:r>
              <w:rPr>
                <w:b/>
                <w:sz w:val="20"/>
              </w:rPr>
              <w:t xml:space="preserve">Valeur</w:t>
            </w:r>
          </w:p>
        </w:tc>
        <w:tc>
          <w:tcPr>
            <w:tcW w:type="dxa" w:w="2450"/>
            <w:shd w:val="clear" w:color="auto" w:fill="DCE6F2"/>
          </w:tcPr>
          <w:p>
            <w:pPr>
              <w:pStyle w:val="Compact"/>
              <w:spacing w:after="0" w:before="0"/>
              <w:jc w:val="left"/>
            </w:pPr>
            <w:r>
              <w:rPr>
                <w:b/>
                <w:sz w:val="20"/>
              </w:rPr>
              <w:t xml:space="preserve">Origine</w:t>
            </w:r>
          </w:p>
        </w:tc>
      </w:tr>
      <w:tr>
        <w:tc>
          <w:tcPr>
            <w:tcW w:type="dxa" w:w="4982"/>
          </w:tcPr>
          <w:p>
            <w:pPr>
              <w:pStyle w:val="Compact"/>
              <w:spacing w:after="0" w:before="0"/>
              <w:jc w:val="left"/>
            </w:pPr>
            <w:r>
              <w:rPr>
                <w:sz w:val="20"/>
              </w:rPr>
              <w:t xml:space="preserve">Tension d’entrée nominale V</w:t>
            </w:r>
            <w:r>
              <w:rPr>
                <w:sz w:val="20"/>
                <w:vertAlign w:val="subscript"/>
              </w:rPr>
              <w:t xml:space="preserve">in</w:t>
            </w:r>
          </w:p>
        </w:tc>
        <w:tc>
          <w:tcPr>
            <w:tcW w:type="dxa" w:w="2207"/>
          </w:tcPr>
          <w:p>
            <w:pPr>
              <w:pStyle w:val="Compact"/>
              <w:spacing w:after="0" w:before="0"/>
              <w:jc w:val="left"/>
            </w:pPr>
            <w:r>
              <w:rPr>
                <w:sz w:val="20"/>
              </w:rPr>
              <w:t xml:space="preserve">200 V</w:t>
            </w:r>
          </w:p>
        </w:tc>
        <w:tc>
          <w:tcPr>
            <w:tcW w:type="dxa" w:w="2450"/>
          </w:tcPr>
          <w:p>
            <w:pPr>
              <w:pStyle w:val="Compact"/>
              <w:spacing w:after="0" w:before="0"/>
              <w:jc w:val="left"/>
            </w:pPr>
            <w:r>
              <w:rPr>
                <w:sz w:val="20"/>
              </w:rPr>
              <w:t xml:space="preserve">imposée</w:t>
            </w:r>
          </w:p>
        </w:tc>
      </w:tr>
      <w:tr>
        <w:tc>
          <w:tcPr>
            <w:tcW w:type="dxa" w:w="4982"/>
          </w:tcPr>
          <w:p>
            <w:pPr>
              <w:pStyle w:val="Compact"/>
              <w:spacing w:after="0" w:before="0"/>
              <w:jc w:val="left"/>
            </w:pPr>
            <w:r>
              <w:rPr>
                <w:sz w:val="20"/>
              </w:rPr>
              <w:t xml:space="preserve">Plage de tension d’entrée</w:t>
            </w:r>
          </w:p>
        </w:tc>
        <w:tc>
          <w:tcPr>
            <w:tcW w:type="dxa" w:w="2207"/>
          </w:tcPr>
          <w:p>
            <w:pPr>
              <w:pStyle w:val="Compact"/>
              <w:spacing w:after="0" w:before="0"/>
              <w:jc w:val="left"/>
            </w:pPr>
            <w:r>
              <w:rPr>
                <w:sz w:val="20"/>
              </w:rPr>
              <w:t xml:space="preserve">160 à 240 V (±20 %)</w:t>
            </w:r>
          </w:p>
        </w:tc>
        <w:tc>
          <w:tcPr>
            <w:tcW w:type="dxa" w:w="2450"/>
          </w:tcPr>
          <w:p>
            <w:pPr>
              <w:pStyle w:val="Compact"/>
              <w:spacing w:after="0" w:before="0"/>
              <w:jc w:val="left"/>
            </w:pPr>
            <w:r>
              <w:rPr>
                <w:sz w:val="20"/>
              </w:rPr>
              <w:t xml:space="preserve">essais de robustesse du travail</w:t>
            </w:r>
          </w:p>
        </w:tc>
      </w:tr>
      <w:tr>
        <w:tc>
          <w:tcPr>
            <w:tcW w:type="dxa" w:w="4982"/>
          </w:tcPr>
          <w:p>
            <w:pPr>
              <w:pStyle w:val="Compact"/>
              <w:spacing w:after="0" w:before="0"/>
              <w:jc w:val="left"/>
            </w:pPr>
            <w:r>
              <w:rPr>
                <w:sz w:val="20"/>
              </w:rPr>
              <w:t xml:space="preserve">Tension de sortie V</w:t>
            </w:r>
            <w:r>
              <w:rPr>
                <w:sz w:val="20"/>
                <w:vertAlign w:val="subscript"/>
              </w:rPr>
              <w:t xml:space="preserve">o</w:t>
            </w:r>
          </w:p>
        </w:tc>
        <w:tc>
          <w:tcPr>
            <w:tcW w:type="dxa" w:w="2207"/>
          </w:tcPr>
          <w:p>
            <w:pPr>
              <w:pStyle w:val="Compact"/>
              <w:spacing w:after="0" w:before="0"/>
              <w:jc w:val="left"/>
            </w:pPr>
            <w:r>
              <w:rPr>
                <w:sz w:val="20"/>
              </w:rPr>
              <w:t xml:space="preserve">100 V</w:t>
            </w:r>
          </w:p>
        </w:tc>
        <w:tc>
          <w:tcPr>
            <w:tcW w:type="dxa" w:w="2450"/>
          </w:tcPr>
          <w:p>
            <w:pPr>
              <w:pStyle w:val="Compact"/>
              <w:spacing w:after="0" w:before="0"/>
              <w:jc w:val="left"/>
            </w:pPr>
            <w:r>
              <w:rPr>
                <w:sz w:val="20"/>
              </w:rPr>
              <w:t xml:space="preserve">imposée</w:t>
            </w:r>
          </w:p>
        </w:tc>
      </w:tr>
      <w:tr>
        <w:tc>
          <w:tcPr>
            <w:tcW w:type="dxa" w:w="4982"/>
          </w:tcPr>
          <w:p>
            <w:pPr>
              <w:pStyle w:val="Compact"/>
              <w:spacing w:after="0" w:before="0"/>
              <w:jc w:val="left"/>
            </w:pPr>
            <w:r>
              <w:rPr>
                <w:sz w:val="20"/>
              </w:rPr>
              <w:t xml:space="preserve">Résistance de charge nominale R</w:t>
            </w:r>
          </w:p>
        </w:tc>
        <w:tc>
          <w:tcPr>
            <w:tcW w:type="dxa" w:w="2207"/>
          </w:tcPr>
          <w:p>
            <w:pPr>
              <w:pStyle w:val="Compact"/>
              <w:spacing w:after="0" w:before="0"/>
              <w:jc w:val="left"/>
            </w:pPr>
            <w:r>
              <w:rPr>
                <w:sz w:val="20"/>
              </w:rPr>
              <w:t xml:space="preserve">5 Ω</w:t>
            </w:r>
          </w:p>
        </w:tc>
        <w:tc>
          <w:tcPr>
            <w:tcW w:type="dxa" w:w="2450"/>
          </w:tcPr>
          <w:p>
            <w:pPr>
              <w:pStyle w:val="Compact"/>
              <w:spacing w:after="0" w:before="0"/>
              <w:jc w:val="left"/>
            </w:pPr>
            <w:r>
              <w:rPr>
                <w:sz w:val="20"/>
              </w:rPr>
              <w:t xml:space="preserve">imposée</w:t>
            </w:r>
          </w:p>
        </w:tc>
      </w:tr>
      <w:tr>
        <w:tc>
          <w:tcPr>
            <w:tcW w:type="dxa" w:w="4982"/>
          </w:tcPr>
          <w:p>
            <w:pPr>
              <w:pStyle w:val="Compact"/>
              <w:spacing w:after="0" w:before="0"/>
              <w:jc w:val="left"/>
            </w:pPr>
            <w:r>
              <w:rPr>
                <w:sz w:val="20"/>
              </w:rPr>
              <w:t xml:space="preserve">Courant de charge I</w:t>
            </w:r>
            <w:r>
              <w:rPr>
                <w:sz w:val="20"/>
                <w:vertAlign w:val="subscript"/>
              </w:rPr>
              <w:t xml:space="preserve">o</w:t>
            </w:r>
            <w:r>
              <w:rPr>
                <w:sz w:val="20"/>
              </w:rPr>
              <w:t xml:space="preserve"> </w:t>
            </w:r>
            <w:r>
              <w:rPr>
                <w:sz w:val="20"/>
              </w:rPr>
              <w:t xml:space="preserve">= V</w:t>
            </w:r>
            <w:r>
              <w:rPr>
                <w:sz w:val="20"/>
                <w:vertAlign w:val="subscript"/>
              </w:rPr>
              <w:t xml:space="preserve">o</w:t>
            </w:r>
            <w:r>
              <w:rPr>
                <w:sz w:val="20"/>
              </w:rPr>
              <w:t xml:space="preserve">/R</w:t>
            </w:r>
          </w:p>
        </w:tc>
        <w:tc>
          <w:tcPr>
            <w:tcW w:type="dxa" w:w="2207"/>
          </w:tcPr>
          <w:p>
            <w:pPr>
              <w:pStyle w:val="Compact"/>
              <w:spacing w:after="0" w:before="0"/>
              <w:jc w:val="left"/>
            </w:pPr>
            <w:r>
              <w:rPr>
                <w:sz w:val="20"/>
              </w:rPr>
              <w:t xml:space="preserve">20 A</w:t>
            </w:r>
          </w:p>
        </w:tc>
        <w:tc>
          <w:tcPr>
            <w:tcW w:type="dxa" w:w="2450"/>
          </w:tcPr>
          <w:p>
            <w:pPr>
              <w:pStyle w:val="Compact"/>
              <w:spacing w:after="0" w:before="0"/>
              <w:jc w:val="left"/>
            </w:pPr>
            <w:r>
              <w:rPr>
                <w:sz w:val="20"/>
              </w:rPr>
              <w:t xml:space="preserve">calculé</w:t>
            </w:r>
          </w:p>
        </w:tc>
      </w:tr>
      <w:tr>
        <w:tc>
          <w:tcPr>
            <w:tcW w:type="dxa" w:w="4982"/>
          </w:tcPr>
          <w:p>
            <w:pPr>
              <w:pStyle w:val="Compact"/>
              <w:spacing w:after="0" w:before="0"/>
              <w:jc w:val="left"/>
            </w:pPr>
            <w:r>
              <w:rPr>
                <w:sz w:val="20"/>
              </w:rPr>
              <w:t xml:space="preserve">Puissance de sortie P</w:t>
            </w:r>
            <w:r>
              <w:rPr>
                <w:sz w:val="20"/>
                <w:vertAlign w:val="subscript"/>
              </w:rPr>
              <w:t xml:space="preserve">o</w:t>
            </w:r>
            <w:r>
              <w:rPr>
                <w:sz w:val="20"/>
              </w:rPr>
              <w:t xml:space="preserve"> </w:t>
            </w:r>
            <w:r>
              <w:rPr>
                <w:sz w:val="20"/>
              </w:rPr>
              <w:t xml:space="preserve">= V</w:t>
            </w:r>
            <w:r>
              <w:rPr>
                <w:sz w:val="20"/>
                <w:vertAlign w:val="subscript"/>
              </w:rPr>
              <w:t xml:space="preserve">o</w:t>
            </w:r>
            <w:r>
              <w:rPr>
                <w:sz w:val="20"/>
              </w:rPr>
              <w:t xml:space="preserve"> </w:t>
            </w:r>
            <w:r>
              <w:rPr>
                <w:sz w:val="20"/>
              </w:rPr>
              <w:t xml:space="preserve">× I</w:t>
            </w:r>
            <w:r>
              <w:rPr>
                <w:sz w:val="20"/>
                <w:vertAlign w:val="subscript"/>
              </w:rPr>
              <w:t xml:space="preserve">o</w:t>
            </w:r>
          </w:p>
        </w:tc>
        <w:tc>
          <w:tcPr>
            <w:tcW w:type="dxa" w:w="2207"/>
          </w:tcPr>
          <w:p>
            <w:pPr>
              <w:pStyle w:val="Compact"/>
              <w:spacing w:after="0" w:before="0"/>
              <w:jc w:val="left"/>
            </w:pPr>
            <w:r>
              <w:rPr>
                <w:sz w:val="20"/>
              </w:rPr>
              <w:t xml:space="preserve">2 kW</w:t>
            </w:r>
          </w:p>
        </w:tc>
        <w:tc>
          <w:tcPr>
            <w:tcW w:type="dxa" w:w="2450"/>
          </w:tcPr>
          <w:p>
            <w:pPr>
              <w:pStyle w:val="Compact"/>
              <w:spacing w:after="0" w:before="0"/>
              <w:jc w:val="left"/>
            </w:pPr>
            <w:r>
              <w:rPr>
                <w:sz w:val="20"/>
              </w:rPr>
              <w:t xml:space="preserve">calculée</w:t>
            </w:r>
          </w:p>
        </w:tc>
      </w:tr>
      <w:tr>
        <w:tc>
          <w:tcPr>
            <w:tcW w:type="dxa" w:w="4982"/>
          </w:tcPr>
          <w:p>
            <w:pPr>
              <w:pStyle w:val="Compact"/>
              <w:spacing w:after="0" w:before="0"/>
              <w:jc w:val="left"/>
            </w:pPr>
            <w:r>
              <w:rPr>
                <w:sz w:val="20"/>
              </w:rPr>
              <w:t xml:space="preserve">Rapport cyclique idéal D = V</w:t>
            </w:r>
            <w:r>
              <w:rPr>
                <w:sz w:val="20"/>
                <w:vertAlign w:val="subscript"/>
              </w:rPr>
              <w:t xml:space="preserve">o</w:t>
            </w:r>
            <w:r>
              <w:rPr>
                <w:sz w:val="20"/>
              </w:rPr>
              <w:t xml:space="preserve">/V</w:t>
            </w:r>
            <w:r>
              <w:rPr>
                <w:sz w:val="20"/>
                <w:vertAlign w:val="subscript"/>
              </w:rPr>
              <w:t xml:space="preserve">in</w:t>
            </w:r>
          </w:p>
        </w:tc>
        <w:tc>
          <w:tcPr>
            <w:tcW w:type="dxa" w:w="2207"/>
          </w:tcPr>
          <w:p>
            <w:pPr>
              <w:pStyle w:val="Compact"/>
              <w:spacing w:after="0" w:before="0"/>
              <w:jc w:val="left"/>
            </w:pPr>
            <w:r>
              <w:rPr>
                <w:sz w:val="20"/>
              </w:rPr>
              <w:t xml:space="preserve">0,5 (0,417 à 0,625 sur la plage)</w:t>
            </w:r>
          </w:p>
        </w:tc>
        <w:tc>
          <w:tcPr>
            <w:tcW w:type="dxa" w:w="2450"/>
          </w:tcPr>
          <w:p>
            <w:pPr>
              <w:pStyle w:val="Compact"/>
              <w:spacing w:after="0" w:before="0"/>
              <w:jc w:val="left"/>
            </w:pPr>
            <w:r>
              <w:rPr>
                <w:sz w:val="20"/>
              </w:rPr>
              <w:t xml:space="preserve">calculé</w:t>
            </w:r>
          </w:p>
        </w:tc>
      </w:tr>
      <w:tr>
        <w:tc>
          <w:tcPr>
            <w:tcW w:type="dxa" w:w="4982"/>
          </w:tcPr>
          <w:p>
            <w:pPr>
              <w:pStyle w:val="Compact"/>
              <w:spacing w:after="0" w:before="0"/>
              <w:jc w:val="left"/>
            </w:pPr>
            <w:r>
              <w:rPr>
                <w:sz w:val="20"/>
              </w:rPr>
              <w:t xml:space="preserve">Charges utilisées dans les essais</w:t>
            </w:r>
          </w:p>
        </w:tc>
        <w:tc>
          <w:tcPr>
            <w:tcW w:type="dxa" w:w="2207"/>
          </w:tcPr>
          <w:p>
            <w:pPr>
              <w:pStyle w:val="Compact"/>
              <w:spacing w:after="0" w:before="0"/>
              <w:jc w:val="left"/>
            </w:pPr>
            <w:r>
              <w:rPr>
                <w:sz w:val="20"/>
              </w:rPr>
              <w:t xml:space="preserve">4 à 98 Ω</w:t>
            </w:r>
          </w:p>
        </w:tc>
        <w:tc>
          <w:tcPr>
            <w:tcW w:type="dxa" w:w="2450"/>
          </w:tcPr>
          <w:p>
            <w:pPr>
              <w:pStyle w:val="Compact"/>
              <w:spacing w:after="0" w:before="0"/>
              <w:jc w:val="left"/>
            </w:pPr>
            <w:r>
              <w:rPr>
                <w:sz w:val="20"/>
              </w:rPr>
              <w:t xml:space="preserve">essais du travail</w:t>
            </w:r>
          </w:p>
        </w:tc>
      </w:tr>
    </w:tbl>
    <w:p>
      <w:pPr>
        <w:pStyle w:val="BodyText"/>
      </w:pPr>
      <w:r>
        <w:t xml:space="preserve">Les exigences sont numérotées pour être citées dans la suite.</w:t>
      </w:r>
    </w:p>
    <w:p>
      <w:pPr>
        <w:pStyle w:val="TableCaption"/>
      </w:pPr>
      <w:r>
        <w:t xml:space="preserve">Tableau 2. Exigences du cahier des charges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1207"/>
        <w:gridCol w:w="3675"/>
        <w:gridCol w:w="4754"/>
      </w:tblGrid>
      <w:tr>
        <w:trPr>
          <w:tblHeader w:val="true"/>
          <w:tblHeader w:val="true"/>
        </w:trPr>
        <w:tc>
          <w:tcPr>
            <w:tcW w:type="dxa" w:w="1208"/>
            <w:shd w:val="clear" w:color="auto" w:fill="DCE6F2"/>
          </w:tcPr>
          <w:p>
            <w:pPr>
              <w:pStyle w:val="Compact"/>
              <w:spacing w:after="0" w:before="0"/>
              <w:jc w:val="left"/>
            </w:pPr>
            <w:r>
              <w:rPr>
                <w:b/>
                <w:sz w:val="20"/>
              </w:rPr>
              <w:t xml:space="preserve">Exigence</w:t>
            </w:r>
          </w:p>
        </w:tc>
        <w:tc>
          <w:tcPr>
            <w:tcW w:type="dxa" w:w="3675"/>
            <w:shd w:val="clear" w:color="auto" w:fill="DCE6F2"/>
          </w:tcPr>
          <w:p>
            <w:pPr>
              <w:pStyle w:val="Compact"/>
              <w:spacing w:after="0" w:before="0"/>
              <w:jc w:val="left"/>
            </w:pPr>
            <w:r>
              <w:rPr>
                <w:b/>
                <w:sz w:val="20"/>
              </w:rPr>
              <w:t xml:space="preserve">Énoncé</w:t>
            </w:r>
          </w:p>
        </w:tc>
        <w:tc>
          <w:tcPr>
            <w:tcW w:type="dxa" w:w="4755"/>
            <w:shd w:val="clear" w:color="auto" w:fill="DCE6F2"/>
          </w:tcPr>
          <w:p>
            <w:pPr>
              <w:pStyle w:val="Compact"/>
              <w:spacing w:after="0" w:before="0"/>
              <w:jc w:val="left"/>
            </w:pPr>
            <w:r>
              <w:rPr>
                <w:b/>
                <w:sz w:val="20"/>
              </w:rPr>
              <w:t xml:space="preserve">Raison</w:t>
            </w:r>
          </w:p>
        </w:tc>
      </w:tr>
      <w:tr>
        <w:tc>
          <w:tcPr>
            <w:tcW w:type="dxa" w:w="1208"/>
          </w:tcPr>
          <w:p>
            <w:pPr>
              <w:pStyle w:val="Compact"/>
              <w:spacing w:after="0" w:before="0"/>
              <w:jc w:val="left"/>
            </w:pPr>
            <w:r>
              <w:rPr>
                <w:sz w:val="20"/>
              </w:rPr>
              <w:t xml:space="preserve">E1</w:t>
            </w:r>
          </w:p>
        </w:tc>
        <w:tc>
          <w:tcPr>
            <w:tcW w:type="dxa" w:w="3675"/>
          </w:tcPr>
          <w:p>
            <w:pPr>
              <w:pStyle w:val="Compact"/>
              <w:spacing w:after="0" w:before="0"/>
              <w:jc w:val="left"/>
            </w:pPr>
            <w:r>
              <w:rPr>
                <w:sz w:val="20"/>
              </w:rPr>
              <w:t xml:space="preserve">f</w:t>
            </w:r>
            <w:r>
              <w:rPr>
                <w:sz w:val="20"/>
                <w:vertAlign w:val="subscript"/>
              </w:rPr>
              <w:t xml:space="preserve">s</w:t>
            </w:r>
            <w:r>
              <w:rPr>
                <w:sz w:val="20"/>
              </w:rPr>
              <w:t xml:space="preserve"> </w:t>
            </w:r>
            <w:r>
              <w:rPr>
                <w:sz w:val="20"/>
              </w:rPr>
              <w:t xml:space="preserve">supérieure à 20 kHz, aussi basse que possible</w:t>
            </w:r>
          </w:p>
        </w:tc>
        <w:tc>
          <w:tcPr>
            <w:tcW w:type="dxa" w:w="4755"/>
          </w:tcPr>
          <w:p>
            <w:pPr>
              <w:pStyle w:val="Compact"/>
              <w:spacing w:after="0" w:before="0"/>
              <w:jc w:val="left"/>
            </w:pPr>
            <w:r>
              <w:rPr>
                <w:sz w:val="20"/>
              </w:rPr>
              <w:t xml:space="preserve">20 kHz est la limite supérieure usuelle de l’audition humaine ; les pertes par commutation croissent avec f</w:t>
            </w:r>
            <w:r>
              <w:rPr>
                <w:sz w:val="20"/>
                <w:vertAlign w:val="subscript"/>
              </w:rPr>
              <w:t xml:space="preserve">s</w:t>
            </w:r>
          </w:p>
        </w:tc>
      </w:tr>
      <w:tr>
        <w:tc>
          <w:tcPr>
            <w:tcW w:type="dxa" w:w="1208"/>
          </w:tcPr>
          <w:p>
            <w:pPr>
              <w:pStyle w:val="Compact"/>
              <w:spacing w:after="0" w:before="0"/>
              <w:jc w:val="left"/>
            </w:pPr>
            <w:r>
              <w:rPr>
                <w:sz w:val="20"/>
              </w:rPr>
              <w:t xml:space="preserve">E2</w:t>
            </w:r>
          </w:p>
        </w:tc>
        <w:tc>
          <w:tcPr>
            <w:tcW w:type="dxa" w:w="3675"/>
          </w:tcPr>
          <w:p>
            <w:pPr>
              <w:pStyle w:val="Compact"/>
              <w:spacing w:after="0" w:before="0"/>
              <w:jc w:val="left"/>
            </w:pPr>
            <w:r>
              <w:rPr>
                <w:sz w:val="20"/>
              </w:rPr>
              <w:t xml:space="preserve">Δi</w:t>
            </w:r>
            <w:r>
              <w:rPr>
                <w:sz w:val="20"/>
                <w:vertAlign w:val="subscript"/>
              </w:rPr>
              <w:t xml:space="preserve">L</w:t>
            </w:r>
            <w:r>
              <w:rPr>
                <w:sz w:val="20"/>
              </w:rPr>
              <w:t xml:space="preserve"> </w:t>
            </w:r>
            <w:r>
              <w:rPr>
                <w:sz w:val="20"/>
              </w:rPr>
              <w:t xml:space="preserve">≤ 20 % de I</w:t>
            </w:r>
            <w:r>
              <w:rPr>
                <w:sz w:val="20"/>
                <w:vertAlign w:val="subscript"/>
              </w:rPr>
              <w:t xml:space="preserve">o</w:t>
            </w:r>
            <w:r>
              <w:rPr>
                <w:sz w:val="20"/>
              </w:rPr>
              <w:t xml:space="preserve">, soit 4 A</w:t>
            </w:r>
          </w:p>
        </w:tc>
        <w:tc>
          <w:tcPr>
            <w:tcW w:type="dxa" w:w="4755"/>
          </w:tcPr>
          <w:p>
            <w:pPr>
              <w:pStyle w:val="Compact"/>
              <w:spacing w:after="0" w:before="0"/>
              <w:jc w:val="left"/>
            </w:pPr>
            <w:r>
              <w:rPr>
                <w:sz w:val="20"/>
              </w:rPr>
              <w:t xml:space="preserve">borne commune aux deux recommandations publiées : 10 à 20 % (Erickson), 20 à 40 % (Texas Instruments)</w:t>
            </w:r>
          </w:p>
        </w:tc>
      </w:tr>
      <w:tr>
        <w:tc>
          <w:tcPr>
            <w:tcW w:type="dxa" w:w="1208"/>
          </w:tcPr>
          <w:p>
            <w:pPr>
              <w:pStyle w:val="Compact"/>
              <w:spacing w:after="0" w:before="0"/>
              <w:jc w:val="left"/>
            </w:pPr>
            <w:r>
              <w:rPr>
                <w:sz w:val="20"/>
              </w:rPr>
              <w:t xml:space="preserve">E3</w:t>
            </w:r>
          </w:p>
        </w:tc>
        <w:tc>
          <w:tcPr>
            <w:tcW w:type="dxa" w:w="3675"/>
          </w:tcPr>
          <w:p>
            <w:pPr>
              <w:pStyle w:val="Compact"/>
              <w:spacing w:after="0" w:before="0"/>
              <w:jc w:val="left"/>
            </w:pPr>
            <w:r>
              <w:rPr>
                <w:sz w:val="20"/>
              </w:rPr>
              <w:t xml:space="preserve">ΔV</w:t>
            </w:r>
            <w:r>
              <w:rPr>
                <w:sz w:val="20"/>
                <w:vertAlign w:val="subscript"/>
              </w:rPr>
              <w:t xml:space="preserve">o</w:t>
            </w:r>
            <w:r>
              <w:rPr>
                <w:sz w:val="20"/>
              </w:rPr>
              <w:t xml:space="preserve"> </w:t>
            </w:r>
            <w:r>
              <w:rPr>
                <w:sz w:val="20"/>
              </w:rPr>
              <w:t xml:space="preserve">≤ 0,1 % de V</w:t>
            </w:r>
            <w:r>
              <w:rPr>
                <w:sz w:val="20"/>
                <w:vertAlign w:val="subscript"/>
              </w:rPr>
              <w:t xml:space="preserve">o</w:t>
            </w:r>
            <w:r>
              <w:rPr>
                <w:sz w:val="20"/>
              </w:rPr>
              <w:t xml:space="preserve">, soit 0,1 V</w:t>
            </w:r>
          </w:p>
        </w:tc>
        <w:tc>
          <w:tcPr>
            <w:tcW w:type="dxa" w:w="4755"/>
          </w:tcPr>
          <w:p>
            <w:pPr>
              <w:pStyle w:val="Compact"/>
              <w:spacing w:after="0" w:before="0"/>
              <w:jc w:val="left"/>
            </w:pPr>
            <w:r>
              <w:rPr>
                <w:sz w:val="20"/>
              </w:rPr>
              <w:t xml:space="preserve">l’ondulation de sortie doit être « bien inférieure à 1 % » (Erickson) ; on retient un ordre de grandeur en dessous</w:t>
            </w:r>
          </w:p>
        </w:tc>
      </w:tr>
      <w:tr>
        <w:tc>
          <w:tcPr>
            <w:tcW w:type="dxa" w:w="1208"/>
          </w:tcPr>
          <w:p>
            <w:pPr>
              <w:pStyle w:val="Compact"/>
              <w:spacing w:after="0" w:before="0"/>
              <w:jc w:val="left"/>
            </w:pPr>
            <w:r>
              <w:rPr>
                <w:sz w:val="20"/>
              </w:rPr>
              <w:t xml:space="preserve">E4</w:t>
            </w:r>
          </w:p>
        </w:tc>
        <w:tc>
          <w:tcPr>
            <w:tcW w:type="dxa" w:w="3675"/>
          </w:tcPr>
          <w:p>
            <w:pPr>
              <w:pStyle w:val="Compact"/>
              <w:spacing w:after="0" w:before="0"/>
              <w:jc w:val="left"/>
            </w:pPr>
            <w:r>
              <w:rPr>
                <w:sz w:val="20"/>
              </w:rPr>
              <w:t xml:space="preserve">démarrage direct sans dépassement de la tension ni du courant, à la charge nominale</w:t>
            </w:r>
          </w:p>
        </w:tc>
        <w:tc>
          <w:tcPr>
            <w:tcW w:type="dxa" w:w="4755"/>
          </w:tcPr>
          <w:p>
            <w:pPr>
              <w:pStyle w:val="Compact"/>
              <w:spacing w:after="0" w:before="0"/>
              <w:jc w:val="left"/>
            </w:pPr>
            <w:r>
              <w:rPr>
                <w:sz w:val="20"/>
              </w:rPr>
              <w:t xml:space="preserve">le modèle applique le rapport cyclique d’un coup à t = 0, sans circuit de démarrage progressif : l’étage de puissance doit protéger seul la charge et les composants</w:t>
            </w:r>
          </w:p>
        </w:tc>
      </w:tr>
      <w:tr>
        <w:tc>
          <w:tcPr>
            <w:tcW w:type="dxa" w:w="1208"/>
          </w:tcPr>
          <w:p>
            <w:pPr>
              <w:pStyle w:val="Compact"/>
              <w:spacing w:after="0" w:before="0"/>
              <w:jc w:val="left"/>
            </w:pPr>
            <w:r>
              <w:rPr>
                <w:sz w:val="20"/>
              </w:rPr>
              <w:t xml:space="preserve">E5</w:t>
            </w:r>
          </w:p>
        </w:tc>
        <w:tc>
          <w:tcPr>
            <w:tcW w:type="dxa" w:w="3675"/>
          </w:tcPr>
          <w:p>
            <w:pPr>
              <w:pStyle w:val="Compact"/>
              <w:spacing w:after="0" w:before="0"/>
              <w:jc w:val="left"/>
            </w:pPr>
            <w:r>
              <w:rPr>
                <w:sz w:val="20"/>
              </w:rPr>
              <w:t xml:space="preserve">E2, E3 et E4 tenues dans le pire cas des tolérances de L et C (±20 %)</w:t>
            </w:r>
          </w:p>
        </w:tc>
        <w:tc>
          <w:tcPr>
            <w:tcW w:type="dxa" w:w="4755"/>
          </w:tcPr>
          <w:p>
            <w:pPr>
              <w:pStyle w:val="Compact"/>
              <w:spacing w:after="0" w:before="0"/>
              <w:jc w:val="left"/>
            </w:pPr>
            <w:r>
              <w:rPr>
                <w:sz w:val="20"/>
              </w:rPr>
              <w:t xml:space="preserve">un composant réel s’écarte de sa valeur nominale ; le cahier des charges doit tenir pour tout composant conforme</w:t>
            </w:r>
          </w:p>
        </w:tc>
      </w:tr>
    </w:tbl>
    <w:p>
      <w:pPr>
        <w:pStyle w:val="BodyText"/>
      </w:pPr>
      <w:r>
        <w:t xml:space="preserve">E2 et E3 sont calculées à V</w:t>
      </w:r>
      <w:r>
        <w:rPr>
          <w:vertAlign w:val="subscript"/>
        </w:rPr>
        <w:t xml:space="preserve">in</w:t>
      </w:r>
      <w:r>
        <w:t xml:space="preserve"> </w:t>
      </w:r>
      <w:r>
        <w:t xml:space="preserve">= 240 V, où l’ondulation est la plus forte (section 5). E4 ne porte que sur la charge nominale : à faible charge, le filtre est moins amorti et c’est le régulateur qui doit tenir la tension (section 12).</w:t>
      </w:r>
    </w:p>
    <w:bookmarkEnd w:id="21"/>
    <w:bookmarkStart w:id="22" w:name="modèle-du-convertisseur"/>
    <w:p>
      <w:pPr>
        <w:pStyle w:val="Heading1"/>
      </w:pPr>
      <w:r>
        <w:t xml:space="preserve">3. Modèle du convertisseur</w:t>
      </w:r>
    </w:p>
    <w:p>
      <w:pPr>
        <w:pStyle w:val="FirstParagraph"/>
      </w:pPr>
      <w:r>
        <w:t xml:space="preserve">En conduction continue, le convertisseur alterne deux phases par période T</w:t>
      </w:r>
      <w:r>
        <w:rPr>
          <w:vertAlign w:val="subscript"/>
        </w:rPr>
        <w:t xml:space="preserve">sw</w:t>
      </w:r>
      <w:r>
        <w:t xml:space="preserve">. Les interrupteurs sont modélisés avec leurs pertes de conduction : résistance R</w:t>
      </w:r>
      <w:r>
        <w:rPr>
          <w:vertAlign w:val="subscript"/>
        </w:rPr>
        <w:t xml:space="preserve">on</w:t>
      </w:r>
      <w:r>
        <w:t xml:space="preserve"> </w:t>
      </w:r>
      <w:r>
        <w:t xml:space="preserve">= 0,1 Ω pour le MOSFET, tension de seuil V</w:t>
      </w:r>
      <w:r>
        <w:rPr>
          <w:vertAlign w:val="subscript"/>
        </w:rPr>
        <w:t xml:space="preserve">f</w:t>
      </w:r>
      <w:r>
        <w:t xml:space="preserve"> </w:t>
      </w:r>
      <w:r>
        <w:t xml:space="preserve">= 0,8 V et résistance R</w:t>
      </w:r>
      <w:r>
        <w:rPr>
          <w:vertAlign w:val="subscript"/>
        </w:rPr>
        <w:t xml:space="preserve">d</w:t>
      </w:r>
      <w:r>
        <w:t xml:space="preserve"> </w:t>
      </w:r>
      <w:r>
        <w:t xml:space="preserve">= 1 mΩ pour la diode (valeurs par défaut des blocs Simscape, gardées telles quelles). Le circuit d’aide à la commutation (snubber) de la diode n’est pas utilisé dans le modèle (paramètre UseSnubber = 0 du bloc) ; celui du MOSFET est une résistance de 100 kΩ, qui dissipe moins de 0,4 W et que l’on néglige.</w:t>
      </w:r>
    </w:p>
    <w:p>
      <w:pPr>
        <w:pStyle w:val="BodyText"/>
      </w:pPr>
      <w:r>
        <w:t xml:space="preserve">Phase 1, MOSFET passant, de 0 à D·T</w:t>
      </w:r>
      <w:r>
        <w:rPr>
          <w:vertAlign w:val="subscript"/>
        </w:rPr>
        <w:t xml:space="preserve">sw</w:t>
      </w:r>
      <w:r>
        <w:t xml:space="preserve"> </w:t>
      </w:r>
      <w:r>
        <w:t xml:space="preserve">:</w:t>
      </w:r>
    </w:p>
    <w:p>
      <w:pPr>
        <w:pStyle w:val="BodyText"/>
        <w:spacing w:before="80" w:after="160"/>
      </w:pPr>
      <m:oMathPara>
        <m:oMathParaPr>
          <m:jc m:val="center"/>
        </m:oMathParaPr>
        <m:oMath>
          <m:r>
            <m:t>L</m:t>
          </m:r>
          <m:r>
            <m:t> </m:t>
          </m:r>
          <m:f>
            <m:fPr>
              <m:type m:val="bar"/>
            </m:fPr>
            <m:num>
              <m:r>
                <m:t>d</m:t>
              </m:r>
              <m:sSub>
                <m:e>
                  <m:r>
                    <m:t>i</m:t>
                  </m:r>
                </m:e>
                <m:sub>
                  <m:r>
                    <m:t>L</m:t>
                  </m:r>
                </m:sub>
              </m:sSub>
            </m:num>
            <m:den>
              <m:r>
                <m:t>d</m:t>
              </m:r>
              <m:r>
                <m:t>t</m:t>
              </m:r>
            </m:den>
          </m:f>
          <m:r>
            <m:rPr>
              <m:sty m:val="p"/>
            </m:rPr>
            <m:t>=</m:t>
          </m:r>
          <m:sSub>
            <m:e>
              <m:r>
                <m:t>V</m:t>
              </m:r>
            </m:e>
            <m:sub>
              <m:r>
                <m:t>i</m:t>
              </m:r>
              <m:r>
                <m:t>n</m:t>
              </m:r>
            </m:sub>
          </m:sSub>
          <m:r>
            <m:rPr>
              <m:sty m:val="p"/>
            </m:rPr>
            <m:t>−</m:t>
          </m:r>
          <m:sSub>
            <m:e>
              <m:r>
                <m:t>R</m:t>
              </m:r>
            </m:e>
            <m:sub>
              <m:r>
                <m:t>o</m:t>
              </m:r>
              <m:r>
                <m:t>n</m:t>
              </m:r>
            </m:sub>
          </m:sSub>
          <m:r>
            <m:t> </m:t>
          </m:r>
          <m:sSub>
            <m:e>
              <m:r>
                <m:t>i</m:t>
              </m:r>
            </m:e>
            <m:sub>
              <m:r>
                <m:t>L</m:t>
              </m:r>
            </m:sub>
          </m:sSub>
          <m:r>
            <m:rPr>
              <m:sty m:val="p"/>
            </m:rPr>
            <m:t>−</m:t>
          </m:r>
          <m:sSub>
            <m:e>
              <m:r>
                <m:t>v</m:t>
              </m:r>
            </m:e>
            <m:sub>
              <m:r>
                <m:t>C</m:t>
              </m:r>
            </m:sub>
          </m:sSub>
          <m:r>
            <m:rPr>
              <m:sty m:val="p"/>
            </m:rPr>
            <m:t>,</m:t>
          </m:r>
          <m:r>
            <m:t>  </m:t>
          </m:r>
          <m:r>
            <m:t>C</m:t>
          </m:r>
          <m:r>
            <m:t> </m:t>
          </m:r>
          <m:f>
            <m:fPr>
              <m:type m:val="bar"/>
            </m:fPr>
            <m:num>
              <m:r>
                <m:t>d</m:t>
              </m:r>
              <m:sSub>
                <m:e>
                  <m:r>
                    <m:t>v</m:t>
                  </m:r>
                </m:e>
                <m:sub>
                  <m:r>
                    <m:t>C</m:t>
                  </m:r>
                </m:sub>
              </m:sSub>
            </m:num>
            <m:den>
              <m:r>
                <m:t>d</m:t>
              </m:r>
              <m:r>
                <m:t>t</m:t>
              </m:r>
            </m:den>
          </m:f>
          <m:r>
            <m:rPr>
              <m:sty m:val="p"/>
            </m:rPr>
            <m:t>=</m:t>
          </m:r>
          <m:sSub>
            <m:e>
              <m:r>
                <m:t>i</m:t>
              </m:r>
            </m:e>
            <m:sub>
              <m:r>
                <m:t>L</m:t>
              </m:r>
            </m:sub>
          </m:sSub>
          <m:r>
            <m:rPr>
              <m:sty m:val="p"/>
            </m:rPr>
            <m:t>−</m:t>
          </m:r>
          <m:f>
            <m:fPr>
              <m:type m:val="bar"/>
            </m:fPr>
            <m:num>
              <m:sSub>
                <m:e>
                  <m:r>
                    <m:t>v</m:t>
                  </m:r>
                </m:e>
                <m:sub>
                  <m:r>
                    <m:t>C</m:t>
                  </m:r>
                </m:sub>
              </m:sSub>
            </m:num>
            <m:den>
              <m:r>
                <m:t>R</m:t>
              </m:r>
            </m:den>
          </m:f>
        </m:oMath>
      </m:oMathPara>
    </w:p>
    <w:p>
      <w:pPr>
        <w:pStyle w:val="FirstParagraph"/>
      </w:pPr>
      <w:r>
        <w:t xml:space="preserve">Phase 2, diode passante, de D·T</w:t>
      </w:r>
      <w:r>
        <w:rPr>
          <w:vertAlign w:val="subscript"/>
        </w:rPr>
        <w:t xml:space="preserve">sw</w:t>
      </w:r>
      <w:r>
        <w:t xml:space="preserve"> </w:t>
      </w:r>
      <w:r>
        <w:t xml:space="preserve">à T</w:t>
      </w:r>
      <w:r>
        <w:rPr>
          <w:vertAlign w:val="subscript"/>
        </w:rPr>
        <w:t xml:space="preserve">sw</w:t>
      </w:r>
      <w:r>
        <w:t xml:space="preserve"> </w:t>
      </w:r>
      <w:r>
        <w:t xml:space="preserve">:</w:t>
      </w:r>
    </w:p>
    <w:p>
      <w:pPr>
        <w:pStyle w:val="BodyText"/>
        <w:spacing w:before="80" w:after="160"/>
      </w:pPr>
      <m:oMathPara>
        <m:oMathParaPr>
          <m:jc m:val="center"/>
        </m:oMathParaPr>
        <m:oMath>
          <m:r>
            <m:t>L</m:t>
          </m:r>
          <m:r>
            <m:t> </m:t>
          </m:r>
          <m:f>
            <m:fPr>
              <m:type m:val="bar"/>
            </m:fPr>
            <m:num>
              <m:r>
                <m:t>d</m:t>
              </m:r>
              <m:sSub>
                <m:e>
                  <m:r>
                    <m:t>i</m:t>
                  </m:r>
                </m:e>
                <m:sub>
                  <m:r>
                    <m:t>L</m:t>
                  </m:r>
                </m:sub>
              </m:sSub>
            </m:num>
            <m:den>
              <m:r>
                <m:t>d</m:t>
              </m:r>
              <m:r>
                <m:t>t</m:t>
              </m:r>
            </m:den>
          </m:f>
          <m:r>
            <m:rPr>
              <m:sty m:val="p"/>
            </m:rPr>
            <m:t>=</m:t>
          </m:r>
          <m:r>
            <m:rPr>
              <m:sty m:val="p"/>
            </m:rPr>
            <m:t>−</m:t>
          </m:r>
          <m:sSub>
            <m:e>
              <m:r>
                <m:t>V</m:t>
              </m:r>
            </m:e>
            <m:sub>
              <m:r>
                <m:t>f</m:t>
              </m:r>
            </m:sub>
          </m:sSub>
          <m:r>
            <m:rPr>
              <m:sty m:val="p"/>
            </m:rPr>
            <m:t>−</m:t>
          </m:r>
          <m:sSub>
            <m:e>
              <m:r>
                <m:t>R</m:t>
              </m:r>
            </m:e>
            <m:sub>
              <m:r>
                <m:t>d</m:t>
              </m:r>
            </m:sub>
          </m:sSub>
          <m:r>
            <m:t> </m:t>
          </m:r>
          <m:sSub>
            <m:e>
              <m:r>
                <m:t>i</m:t>
              </m:r>
            </m:e>
            <m:sub>
              <m:r>
                <m:t>L</m:t>
              </m:r>
            </m:sub>
          </m:sSub>
          <m:r>
            <m:rPr>
              <m:sty m:val="p"/>
            </m:rPr>
            <m:t>−</m:t>
          </m:r>
          <m:sSub>
            <m:e>
              <m:r>
                <m:t>v</m:t>
              </m:r>
            </m:e>
            <m:sub>
              <m:r>
                <m:t>C</m:t>
              </m:r>
            </m:sub>
          </m:sSub>
          <m:r>
            <m:rPr>
              <m:sty m:val="p"/>
            </m:rPr>
            <m:t>,</m:t>
          </m:r>
          <m:r>
            <m:t>  </m:t>
          </m:r>
          <m:r>
            <m:t>C</m:t>
          </m:r>
          <m:r>
            <m:t> </m:t>
          </m:r>
          <m:f>
            <m:fPr>
              <m:type m:val="bar"/>
            </m:fPr>
            <m:num>
              <m:r>
                <m:t>d</m:t>
              </m:r>
              <m:sSub>
                <m:e>
                  <m:r>
                    <m:t>v</m:t>
                  </m:r>
                </m:e>
                <m:sub>
                  <m:r>
                    <m:t>C</m:t>
                  </m:r>
                </m:sub>
              </m:sSub>
            </m:num>
            <m:den>
              <m:r>
                <m:t>d</m:t>
              </m:r>
              <m:r>
                <m:t>t</m:t>
              </m:r>
            </m:den>
          </m:f>
          <m:r>
            <m:rPr>
              <m:sty m:val="p"/>
            </m:rPr>
            <m:t>=</m:t>
          </m:r>
          <m:sSub>
            <m:e>
              <m:r>
                <m:t>i</m:t>
              </m:r>
            </m:e>
            <m:sub>
              <m:r>
                <m:t>L</m:t>
              </m:r>
            </m:sub>
          </m:sSub>
          <m:r>
            <m:rPr>
              <m:sty m:val="p"/>
            </m:rPr>
            <m:t>−</m:t>
          </m:r>
          <m:f>
            <m:fPr>
              <m:type m:val="bar"/>
            </m:fPr>
            <m:num>
              <m:sSub>
                <m:e>
                  <m:r>
                    <m:t>v</m:t>
                  </m:r>
                </m:e>
                <m:sub>
                  <m:r>
                    <m:t>C</m:t>
                  </m:r>
                </m:sub>
              </m:sSub>
            </m:num>
            <m:den>
              <m:r>
                <m:t>R</m:t>
              </m:r>
            </m:den>
          </m:f>
        </m:oMath>
      </m:oMathPara>
    </w:p>
    <w:p>
      <w:pPr>
        <w:pStyle w:val="FirstParagraph"/>
      </w:pPr>
      <w:r>
        <w:t xml:space="preserve">En moyennant sur une période (méthode des moyennes d’état, valable tant que les ondulations restent faibles devant les grandeurs moyennes) :</w:t>
      </w:r>
    </w:p>
    <w:p>
      <w:pPr>
        <w:pStyle w:val="BodyText"/>
        <w:spacing w:before="80" w:after="160"/>
      </w:pPr>
      <m:oMathPara>
        <m:oMathParaPr>
          <m:jc m:val="center"/>
        </m:oMathParaPr>
        <m:oMath>
          <m:r>
            <m:t>L</m:t>
          </m:r>
          <m:r>
            <m:t> </m:t>
          </m:r>
          <m:f>
            <m:fPr>
              <m:type m:val="bar"/>
            </m:fPr>
            <m:num>
              <m:r>
                <m:t>d</m:t>
              </m:r>
              <m:r>
                <m:rPr>
                  <m:sty m:val="p"/>
                </m:rPr>
                <m:t>⟨</m:t>
              </m:r>
              <m:sSub>
                <m:e>
                  <m:r>
                    <m:t>i</m:t>
                  </m:r>
                </m:e>
                <m:sub>
                  <m:r>
                    <m:t>L</m:t>
                  </m:r>
                </m:sub>
              </m:sSub>
              <m:r>
                <m:rPr>
                  <m:sty m:val="p"/>
                </m:rPr>
                <m:t>⟩</m:t>
              </m:r>
            </m:num>
            <m:den>
              <m:r>
                <m:t>d</m:t>
              </m:r>
              <m:r>
                <m:t>t</m:t>
              </m:r>
            </m:den>
          </m:f>
          <m:r>
            <m:rPr>
              <m:sty m:val="p"/>
            </m:rPr>
            <m:t>=</m:t>
          </m:r>
          <m:r>
            <m:t>D</m:t>
          </m:r>
          <m:r>
            <m:t> </m:t>
          </m:r>
          <m:d>
            <m:dPr>
              <m:begChr m:val="("/>
              <m:sepChr m:val=""/>
              <m:endChr m:val=")"/>
              <m:grow/>
            </m:dPr>
            <m:e>
              <m:sSub>
                <m:e>
                  <m:r>
                    <m:t>V</m:t>
                  </m:r>
                </m:e>
                <m:sub>
                  <m:r>
                    <m:t>i</m:t>
                  </m:r>
                  <m:r>
                    <m:t>n</m:t>
                  </m:r>
                </m:sub>
              </m:sSub>
              <m:r>
                <m:rPr>
                  <m:sty m:val="p"/>
                </m:rPr>
                <m:t>−</m:t>
              </m:r>
              <m:sSub>
                <m:e>
                  <m:r>
                    <m:t>R</m:t>
                  </m:r>
                </m:e>
                <m:sub>
                  <m:r>
                    <m:t>o</m:t>
                  </m:r>
                  <m:r>
                    <m:t>n</m:t>
                  </m:r>
                </m:sub>
              </m:sSub>
              <m:r>
                <m:rPr>
                  <m:sty m:val="p"/>
                </m:rPr>
                <m:t>⟨</m:t>
              </m:r>
              <m:sSub>
                <m:e>
                  <m:r>
                    <m:t>i</m:t>
                  </m:r>
                </m:e>
                <m:sub>
                  <m:r>
                    <m:t>L</m:t>
                  </m:r>
                </m:sub>
              </m:sSub>
              <m:r>
                <m:rPr>
                  <m:sty m:val="p"/>
                </m:rPr>
                <m:t>⟩</m:t>
              </m:r>
            </m:e>
          </m:d>
          <m:r>
            <m:rPr>
              <m:sty m:val="p"/>
            </m:rPr>
            <m:t>−</m:t>
          </m:r>
          <m:d>
            <m:dPr>
              <m:begChr m:val="("/>
              <m:sepChr m:val=""/>
              <m:endChr m:val=")"/>
              <m:grow/>
            </m:dPr>
            <m:e>
              <m:r>
                <m:t>1</m:t>
              </m:r>
              <m:r>
                <m:rPr>
                  <m:sty m:val="p"/>
                </m:rPr>
                <m:t>−</m:t>
              </m:r>
              <m:r>
                <m:t>D</m:t>
              </m:r>
            </m:e>
          </m:d>
          <m:r>
            <m:t> </m:t>
          </m:r>
          <m:d>
            <m:dPr>
              <m:begChr m:val="("/>
              <m:sepChr m:val=""/>
              <m:endChr m:val=")"/>
              <m:grow/>
            </m:dPr>
            <m:e>
              <m:sSub>
                <m:e>
                  <m:r>
                    <m:t>V</m:t>
                  </m:r>
                </m:e>
                <m:sub>
                  <m:r>
                    <m:t>f</m:t>
                  </m:r>
                </m:sub>
              </m:sSub>
              <m:r>
                <m:rPr>
                  <m:sty m:val="p"/>
                </m:rPr>
                <m:t>+</m:t>
              </m:r>
              <m:sSub>
                <m:e>
                  <m:r>
                    <m:t>R</m:t>
                  </m:r>
                </m:e>
                <m:sub>
                  <m:r>
                    <m:t>d</m:t>
                  </m:r>
                </m:sub>
              </m:sSub>
              <m:r>
                <m:rPr>
                  <m:sty m:val="p"/>
                </m:rPr>
                <m:t>⟨</m:t>
              </m:r>
              <m:sSub>
                <m:e>
                  <m:r>
                    <m:t>i</m:t>
                  </m:r>
                </m:e>
                <m:sub>
                  <m:r>
                    <m:t>L</m:t>
                  </m:r>
                </m:sub>
              </m:sSub>
              <m:r>
                <m:rPr>
                  <m:sty m:val="p"/>
                </m:rPr>
                <m:t>⟩</m:t>
              </m:r>
            </m:e>
          </m:d>
          <m:r>
            <m:rPr>
              <m:sty m:val="p"/>
            </m:rPr>
            <m:t>−</m:t>
          </m:r>
          <m:r>
            <m:rPr>
              <m:sty m:val="p"/>
            </m:rPr>
            <m:t>⟨</m:t>
          </m:r>
          <m:sSub>
            <m:e>
              <m:r>
                <m:t>v</m:t>
              </m:r>
            </m:e>
            <m:sub>
              <m:r>
                <m:t>C</m:t>
              </m:r>
            </m:sub>
          </m:sSub>
          <m:r>
            <m:rPr>
              <m:sty m:val="p"/>
            </m:rPr>
            <m:t>⟩</m:t>
          </m:r>
          <m:r>
            <m:rPr>
              <m:sty m:val="p"/>
            </m:rPr>
            <m:t>,</m:t>
          </m:r>
          <m:r>
            <m:t>  </m:t>
          </m:r>
          <m:r>
            <m:t>C</m:t>
          </m:r>
          <m:r>
            <m:t> </m:t>
          </m:r>
          <m:f>
            <m:fPr>
              <m:type m:val="bar"/>
            </m:fPr>
            <m:num>
              <m:r>
                <m:t>d</m:t>
              </m:r>
              <m:r>
                <m:rPr>
                  <m:sty m:val="p"/>
                </m:rPr>
                <m:t>⟨</m:t>
              </m:r>
              <m:sSub>
                <m:e>
                  <m:r>
                    <m:t>v</m:t>
                  </m:r>
                </m:e>
                <m:sub>
                  <m:r>
                    <m:t>C</m:t>
                  </m:r>
                </m:sub>
              </m:sSub>
              <m:r>
                <m:rPr>
                  <m:sty m:val="p"/>
                </m:rPr>
                <m:t>⟩</m:t>
              </m:r>
            </m:num>
            <m:den>
              <m:r>
                <m:t>d</m:t>
              </m:r>
              <m:r>
                <m:t>t</m:t>
              </m:r>
            </m:den>
          </m:f>
          <m:r>
            <m:rPr>
              <m:sty m:val="p"/>
            </m:rPr>
            <m:t>=</m:t>
          </m:r>
          <m:r>
            <m:rPr>
              <m:sty m:val="p"/>
            </m:rPr>
            <m:t>⟨</m:t>
          </m:r>
          <m:sSub>
            <m:e>
              <m:r>
                <m:t>i</m:t>
              </m:r>
            </m:e>
            <m:sub>
              <m:r>
                <m:t>L</m:t>
              </m:r>
            </m:sub>
          </m:sSub>
          <m:r>
            <m:rPr>
              <m:sty m:val="p"/>
            </m:rPr>
            <m:t>⟩</m:t>
          </m:r>
          <m:r>
            <m:rPr>
              <m:sty m:val="p"/>
            </m:rPr>
            <m:t>−</m:t>
          </m:r>
          <m:f>
            <m:fPr>
              <m:type m:val="bar"/>
            </m:fPr>
            <m:num>
              <m:r>
                <m:rPr>
                  <m:sty m:val="p"/>
                </m:rPr>
                <m:t>⟨</m:t>
              </m:r>
              <m:sSub>
                <m:e>
                  <m:r>
                    <m:t>v</m:t>
                  </m:r>
                </m:e>
                <m:sub>
                  <m:r>
                    <m:t>C</m:t>
                  </m:r>
                </m:sub>
              </m:sSub>
              <m:r>
                <m:rPr>
                  <m:sty m:val="p"/>
                </m:rPr>
                <m:t>⟩</m:t>
              </m:r>
            </m:num>
            <m:den>
              <m:r>
                <m:t>R</m:t>
              </m:r>
            </m:den>
          </m:f>
        </m:oMath>
      </m:oMathPara>
    </w:p>
    <w:p>
      <w:pPr>
        <w:pStyle w:val="FirstParagraph"/>
      </w:pPr>
      <w:r>
        <w:t xml:space="preserve">En régime établi, les dérivées sont nulles et I</w:t>
      </w:r>
      <w:r>
        <w:rPr>
          <w:vertAlign w:val="subscript"/>
        </w:rPr>
        <w:t xml:space="preserve">o</w:t>
      </w:r>
      <w:r>
        <w:t xml:space="preserve"> </w:t>
      </w:r>
      <w:r>
        <w:t xml:space="preserve">= V</w:t>
      </w:r>
      <w:r>
        <w:rPr>
          <w:vertAlign w:val="subscript"/>
        </w:rPr>
        <w:t xml:space="preserve">o</w:t>
      </w:r>
      <w:r>
        <w:t xml:space="preserve">/R :</w:t>
      </w:r>
    </w:p>
    <w:p>
      <w:pPr>
        <w:pStyle w:val="BodyText"/>
        <w:spacing w:before="80" w:after="160"/>
      </w:pPr>
      <m:oMathPara>
        <m:oMathParaPr>
          <m:jc m:val="center"/>
        </m:oMathParaPr>
        <m:oMath>
          <m:sSub>
            <m:e>
              <m:r>
                <m:t>V</m:t>
              </m:r>
            </m:e>
            <m:sub>
              <m:r>
                <m:t>o</m:t>
              </m:r>
            </m:sub>
          </m:sSub>
          <m:r>
            <m:rPr>
              <m:sty m:val="p"/>
            </m:rPr>
            <m:t>=</m:t>
          </m:r>
          <m:f>
            <m:fPr>
              <m:type m:val="bar"/>
            </m:fPr>
            <m:num>
              <m:r>
                <m:t>D</m:t>
              </m:r>
              <m:r>
                <m:t> </m:t>
              </m:r>
              <m:sSub>
                <m:e>
                  <m:r>
                    <m:t>V</m:t>
                  </m:r>
                </m:e>
                <m:sub>
                  <m:r>
                    <m:t>i</m:t>
                  </m:r>
                  <m:r>
                    <m:t>n</m:t>
                  </m:r>
                </m:sub>
              </m:sSub>
              <m:r>
                <m:rPr>
                  <m:sty m:val="p"/>
                </m:rPr>
                <m:t>−</m:t>
              </m:r>
              <m:d>
                <m:dPr>
                  <m:begChr m:val="("/>
                  <m:sepChr m:val=""/>
                  <m:endChr m:val=")"/>
                  <m:grow/>
                </m:dPr>
                <m:e>
                  <m:r>
                    <m:t>1</m:t>
                  </m:r>
                  <m:r>
                    <m:rPr>
                      <m:sty m:val="p"/>
                    </m:rPr>
                    <m:t>−</m:t>
                  </m:r>
                  <m:r>
                    <m:t>D</m:t>
                  </m:r>
                </m:e>
              </m:d>
              <m:r>
                <m:t> </m:t>
              </m:r>
              <m:sSub>
                <m:e>
                  <m:r>
                    <m:t>V</m:t>
                  </m:r>
                </m:e>
                <m:sub>
                  <m:r>
                    <m:t>f</m:t>
                  </m:r>
                </m:sub>
              </m:sSub>
            </m:num>
            <m:den>
              <m:r>
                <m:t>1</m:t>
              </m:r>
              <m:r>
                <m:rPr>
                  <m:sty m:val="p"/>
                </m:rPr>
                <m:t>+</m:t>
              </m:r>
              <m:f>
                <m:fPr>
                  <m:type m:val="bar"/>
                </m:fPr>
                <m:num>
                  <m:r>
                    <m:t>D</m:t>
                  </m:r>
                  <m:r>
                    <m:t> </m:t>
                  </m:r>
                  <m:sSub>
                    <m:e>
                      <m:r>
                        <m:t>R</m:t>
                      </m:r>
                    </m:e>
                    <m:sub>
                      <m:r>
                        <m:t>o</m:t>
                      </m:r>
                      <m:r>
                        <m:t>n</m:t>
                      </m:r>
                    </m:sub>
                  </m:sSub>
                  <m:r>
                    <m:rPr>
                      <m:sty m:val="p"/>
                    </m:rPr>
                    <m:t>+</m:t>
                  </m:r>
                  <m:d>
                    <m:dPr>
                      <m:begChr m:val="("/>
                      <m:sepChr m:val=""/>
                      <m:endChr m:val=")"/>
                      <m:grow/>
                    </m:dPr>
                    <m:e>
                      <m:r>
                        <m:t>1</m:t>
                      </m:r>
                      <m:r>
                        <m:rPr>
                          <m:sty m:val="p"/>
                        </m:rPr>
                        <m:t>−</m:t>
                      </m:r>
                      <m:r>
                        <m:t>D</m:t>
                      </m:r>
                    </m:e>
                  </m:d>
                  <m:r>
                    <m:t> </m:t>
                  </m:r>
                  <m:sSub>
                    <m:e>
                      <m:r>
                        <m:t>R</m:t>
                      </m:r>
                    </m:e>
                    <m:sub>
                      <m:r>
                        <m:t>d</m:t>
                      </m:r>
                    </m:sub>
                  </m:sSub>
                </m:num>
                <m:den>
                  <m:r>
                    <m:t>R</m:t>
                  </m:r>
                </m:den>
              </m:f>
            </m:den>
          </m:f>
        </m:oMath>
      </m:oMathPara>
    </w:p>
    <w:p>
      <w:pPr>
        <w:pStyle w:val="FirstParagraph"/>
      </w:pPr>
      <w:r>
        <w:t xml:space="preserve">Avec D = 0,5, cette relation donne V</w:t>
      </w:r>
      <w:r>
        <w:rPr>
          <w:vertAlign w:val="subscript"/>
        </w:rPr>
        <w:t xml:space="preserve">o</w:t>
      </w:r>
      <w:r>
        <w:t xml:space="preserve"> </w:t>
      </w:r>
      <w:r>
        <w:t xml:space="preserve">= 98,60 V et I</w:t>
      </w:r>
      <w:r>
        <w:rPr>
          <w:vertAlign w:val="subscript"/>
        </w:rPr>
        <w:t xml:space="preserve">o</w:t>
      </w:r>
      <w:r>
        <w:t xml:space="preserve"> </w:t>
      </w:r>
      <w:r>
        <w:t xml:space="preserve">= 19,72 A : les pertes de conduction abaissent la tension de 1,40 V. Pour obtenir exactement 100 V, il faut D = (V</w:t>
      </w:r>
      <w:r>
        <w:rPr>
          <w:vertAlign w:val="subscript"/>
        </w:rPr>
        <w:t xml:space="preserve">o</w:t>
      </w:r>
      <w:r>
        <w:t xml:space="preserve"> </w:t>
      </w:r>
      <w:r>
        <w:t xml:space="preserve">+ V</w:t>
      </w:r>
      <w:r>
        <w:rPr>
          <w:vertAlign w:val="subscript"/>
        </w:rPr>
        <w:t xml:space="preserve">f</w:t>
      </w:r>
      <w:r>
        <w:t xml:space="preserve"> </w:t>
      </w:r>
      <w:r>
        <w:t xml:space="preserve">+ R</w:t>
      </w:r>
      <w:r>
        <w:rPr>
          <w:vertAlign w:val="subscript"/>
        </w:rPr>
        <w:t xml:space="preserve">d</w:t>
      </w:r>
      <w:r>
        <w:t xml:space="preserve">·I</w:t>
      </w:r>
      <w:r>
        <w:rPr>
          <w:vertAlign w:val="subscript"/>
        </w:rPr>
        <w:t xml:space="preserve">o</w:t>
      </w:r>
      <w:r>
        <w:t xml:space="preserve">)/(V</w:t>
      </w:r>
      <w:r>
        <w:rPr>
          <w:vertAlign w:val="subscript"/>
        </w:rPr>
        <w:t xml:space="preserve">in</w:t>
      </w:r>
      <w:r>
        <w:t xml:space="preserve"> </w:t>
      </w:r>
      <w:r>
        <w:t xml:space="preserve">− R</w:t>
      </w:r>
      <w:r>
        <w:rPr>
          <w:vertAlign w:val="subscript"/>
        </w:rPr>
        <w:t xml:space="preserve">on</w:t>
      </w:r>
      <w:r>
        <w:t xml:space="preserve">·I</w:t>
      </w:r>
      <w:r>
        <w:rPr>
          <w:vertAlign w:val="subscript"/>
        </w:rPr>
        <w:t xml:space="preserve">o</w:t>
      </w:r>
      <w:r>
        <w:t xml:space="preserve"> </w:t>
      </w:r>
      <w:r>
        <w:t xml:space="preserve">+ V</w:t>
      </w:r>
      <w:r>
        <w:rPr>
          <w:vertAlign w:val="subscript"/>
        </w:rPr>
        <w:t xml:space="preserve">f</w:t>
      </w:r>
      <w:r>
        <w:t xml:space="preserve"> </w:t>
      </w:r>
      <w:r>
        <w:t xml:space="preserve">+ R</w:t>
      </w:r>
      <w:r>
        <w:rPr>
          <w:vertAlign w:val="subscript"/>
        </w:rPr>
        <w:t xml:space="preserve">d</w:t>
      </w:r>
      <w:r>
        <w:t xml:space="preserve">·I</w:t>
      </w:r>
      <w:r>
        <w:rPr>
          <w:vertAlign w:val="subscript"/>
        </w:rPr>
        <w:t xml:space="preserve">o</w:t>
      </w:r>
      <w:r>
        <w:t xml:space="preserve">) = 0,5071 ; c’est le régulateur qui fournira ce rapport cyclique en boucle fermée.</w:t>
      </w:r>
    </w:p>
    <w:p>
      <w:pPr>
        <w:pStyle w:val="BodyText"/>
      </w:pPr>
      <w:r>
        <w:t xml:space="preserve">Pour le dimensionnement, on néglige les pertes. La fonction de transfert entre le rapport cyclique et la tension de sortie est alors celle d’un second ordre :</w:t>
      </w:r>
    </w:p>
    <w:p>
      <w:pPr>
        <w:pStyle w:val="BodyText"/>
        <w:spacing w:before="80" w:after="160"/>
      </w:pPr>
      <m:oMathPara>
        <m:oMathParaPr>
          <m:jc m:val="center"/>
        </m:oMathParaPr>
        <m:oMath>
          <m:sSub>
            <m:e>
              <m:r>
                <m:t>G</m:t>
              </m:r>
            </m:e>
            <m:sub>
              <m:r>
                <m:t>v</m:t>
              </m:r>
              <m:r>
                <m:t>d</m:t>
              </m:r>
            </m:sub>
          </m:sSub>
          <m:d>
            <m:dPr>
              <m:begChr m:val="("/>
              <m:sepChr m:val=""/>
              <m:endChr m:val=")"/>
              <m:grow/>
            </m:dPr>
            <m:e>
              <m:r>
                <m:t>s</m:t>
              </m:r>
            </m:e>
          </m:d>
          <m:r>
            <m:rPr>
              <m:sty m:val="p"/>
            </m:rPr>
            <m:t>=</m:t>
          </m:r>
          <m:f>
            <m:fPr>
              <m:type m:val="bar"/>
            </m:fPr>
            <m:num>
              <m:sSub>
                <m:e>
                  <m:r>
                    <m:t>V</m:t>
                  </m:r>
                </m:e>
                <m:sub>
                  <m:r>
                    <m:t>o</m:t>
                  </m:r>
                </m:sub>
              </m:sSub>
              <m:d>
                <m:dPr>
                  <m:begChr m:val="("/>
                  <m:sepChr m:val=""/>
                  <m:endChr m:val=")"/>
                  <m:grow/>
                </m:dPr>
                <m:e>
                  <m:r>
                    <m:t>s</m:t>
                  </m:r>
                </m:e>
              </m:d>
            </m:num>
            <m:den>
              <m:r>
                <m:t>D</m:t>
              </m:r>
              <m:d>
                <m:dPr>
                  <m:begChr m:val="("/>
                  <m:sepChr m:val=""/>
                  <m:endChr m:val=")"/>
                  <m:grow/>
                </m:dPr>
                <m:e>
                  <m:r>
                    <m:t>s</m:t>
                  </m:r>
                </m:e>
              </m:d>
            </m:den>
          </m:f>
          <m:r>
            <m:rPr>
              <m:sty m:val="p"/>
            </m:rPr>
            <m:t>=</m:t>
          </m:r>
          <m:f>
            <m:fPr>
              <m:type m:val="bar"/>
            </m:fPr>
            <m:num>
              <m:sSub>
                <m:e>
                  <m:r>
                    <m:t>V</m:t>
                  </m:r>
                </m:e>
                <m:sub>
                  <m:r>
                    <m:t>i</m:t>
                  </m:r>
                  <m:r>
                    <m:t>n</m:t>
                  </m:r>
                </m:sub>
              </m:sSub>
            </m:num>
            <m:den>
              <m:r>
                <m:t>L</m:t>
              </m:r>
              <m:r>
                <m:t>C</m:t>
              </m:r>
              <m:r>
                <m:t> </m:t>
              </m:r>
              <m:sSup>
                <m:e>
                  <m:r>
                    <m:t>s</m:t>
                  </m:r>
                </m:e>
                <m:sup>
                  <m:r>
                    <m:t>2</m:t>
                  </m:r>
                </m:sup>
              </m:sSup>
              <m:r>
                <m:rPr>
                  <m:sty m:val="p"/>
                </m:rPr>
                <m:t>+</m:t>
              </m:r>
              <m:f>
                <m:fPr>
                  <m:type m:val="bar"/>
                </m:fPr>
                <m:num>
                  <m:r>
                    <m:t>L</m:t>
                  </m:r>
                </m:num>
                <m:den>
                  <m:r>
                    <m:t>R</m:t>
                  </m:r>
                </m:den>
              </m:f>
              <m:r>
                <m:t> </m:t>
              </m:r>
              <m:r>
                <m:t>s</m:t>
              </m:r>
              <m:r>
                <m:rPr>
                  <m:sty m:val="p"/>
                </m:rPr>
                <m:t>+</m:t>
              </m:r>
              <m:r>
                <m:t>1</m:t>
              </m:r>
            </m:den>
          </m:f>
          <m:r>
            <m:rPr>
              <m:sty m:val="p"/>
            </m:rPr>
            <m:t>,</m:t>
          </m:r>
          <m:r>
            <m:t>  </m:t>
          </m:r>
          <m:sSub>
            <m:e>
              <m:r>
                <m:t>ω</m:t>
              </m:r>
            </m:e>
            <m:sub>
              <m:r>
                <m:t>0</m:t>
              </m:r>
            </m:sub>
          </m:sSub>
          <m:r>
            <m:rPr>
              <m:sty m:val="p"/>
            </m:rPr>
            <m:t>=</m:t>
          </m:r>
          <m:f>
            <m:fPr>
              <m:type m:val="bar"/>
            </m:fPr>
            <m:num>
              <m:r>
                <m:t>1</m:t>
              </m:r>
            </m:num>
            <m:den>
              <m:rad>
                <m:radPr>
                  <m:degHide m:val="on"/>
                </m:radPr>
                <m:deg/>
                <m:e>
                  <m:r>
                    <m:t>L</m:t>
                  </m:r>
                  <m:r>
                    <m:t>C</m:t>
                  </m:r>
                </m:e>
              </m:rad>
            </m:den>
          </m:f>
          <m:r>
            <m:rPr>
              <m:sty m:val="p"/>
            </m:rPr>
            <m:t>,</m:t>
          </m:r>
          <m:r>
            <m:t>  </m:t>
          </m:r>
          <m:r>
            <m:t>ζ</m:t>
          </m:r>
          <m:r>
            <m:rPr>
              <m:sty m:val="p"/>
            </m:rPr>
            <m:t>=</m:t>
          </m:r>
          <m:f>
            <m:fPr>
              <m:type m:val="bar"/>
            </m:fPr>
            <m:num>
              <m:r>
                <m:t>1</m:t>
              </m:r>
            </m:num>
            <m:den>
              <m:r>
                <m:t>2</m:t>
              </m:r>
              <m:r>
                <m:t>R</m:t>
              </m:r>
            </m:den>
          </m:f>
          <m:rad>
            <m:radPr>
              <m:degHide m:val="on"/>
            </m:radPr>
            <m:deg/>
            <m:e>
              <m:f>
                <m:fPr>
                  <m:type m:val="bar"/>
                </m:fPr>
                <m:num>
                  <m:r>
                    <m:t>L</m:t>
                  </m:r>
                </m:num>
                <m:den>
                  <m:r>
                    <m:t>C</m:t>
                  </m:r>
                </m:den>
              </m:f>
            </m:e>
          </m:rad>
        </m:oMath>
      </m:oMathPara>
    </w:p>
    <w:p>
      <w:pPr>
        <w:pStyle w:val="FirstParagraph"/>
      </w:pPr>
      <w:r>
        <w:t xml:space="preserve">Négliger les pertes va dans le sens de la sécurité : elles ajoutent en série avec la bobine une résistance moyenne D·R</w:t>
      </w:r>
      <w:r>
        <w:rPr>
          <w:vertAlign w:val="subscript"/>
        </w:rPr>
        <w:t xml:space="preserve">on</w:t>
      </w:r>
      <w:r>
        <w:t xml:space="preserve"> </w:t>
      </w:r>
      <w:r>
        <w:t xml:space="preserve">+ (1 − D)·R</w:t>
      </w:r>
      <w:r>
        <w:rPr>
          <w:vertAlign w:val="subscript"/>
        </w:rPr>
        <w:t xml:space="preserve">d</w:t>
      </w:r>
      <w:r>
        <w:t xml:space="preserve"> </w:t>
      </w:r>
      <w:r>
        <w:t xml:space="preserve">= 0,05 Ω, qui augmente l’amortissement réel.</w:t>
      </w:r>
    </w:p>
    <w:bookmarkEnd w:id="22"/>
    <w:bookmarkStart w:id="23" w:name="fréquence-de-découpage"/>
    <w:p>
      <w:pPr>
        <w:pStyle w:val="Heading1"/>
      </w:pPr>
      <w:r>
        <w:t xml:space="preserve">4. Fréquence de découpage</w:t>
      </w:r>
    </w:p>
    <w:p>
      <w:pPr>
        <w:pStyle w:val="FirstParagraph"/>
      </w:pPr>
      <w:r>
        <w:t xml:space="preserve">La fréquence de découpage retenue est f</w:t>
      </w:r>
      <w:r>
        <w:rPr>
          <w:vertAlign w:val="subscript"/>
        </w:rPr>
        <w:t xml:space="preserve">s</w:t>
      </w:r>
      <w:r>
        <w:t xml:space="preserve"> </w:t>
      </w:r>
      <w:r>
        <w:t xml:space="preserve">= 22 kHz, soit une période T</w:t>
      </w:r>
      <w:r>
        <w:rPr>
          <w:vertAlign w:val="subscript"/>
        </w:rPr>
        <w:t xml:space="preserve">sw</w:t>
      </w:r>
      <w:r>
        <w:t xml:space="preserve"> </w:t>
      </w:r>
      <w:r>
        <w:t xml:space="preserve">= 45,45 µs. Elle résulte de deux contraintes de sens opposé.</w:t>
      </w:r>
    </w:p>
    <w:p>
      <w:pPr>
        <w:pStyle w:val="BodyText"/>
      </w:pPr>
      <w:r>
        <w:t xml:space="preserve">La première fixe une borne basse. La plage d’audition humaine est usuellement donnée de 20 Hz à 20 kHz. En dessous de 20 kHz, la bobine et le condensateur vibrent à la fréquence de découpage et le convertisseur siffle. On prend une marge de 10 % au-dessus de cette limite.</w:t>
      </w:r>
    </w:p>
    <w:p>
      <w:pPr>
        <w:pStyle w:val="BodyText"/>
      </w:pPr>
      <w:r>
        <w:t xml:space="preserve">La seconde pousse vers le bas. À chaque commutation, le MOSFET dissipe une énergie qui dépend de la tension, du courant et des durées de montée et de descente, mais pas de la fréquence. Les pertes par commutation sont donc proportionnelles à f</w:t>
      </w:r>
      <w:r>
        <w:rPr>
          <w:vertAlign w:val="subscript"/>
        </w:rPr>
        <w:t xml:space="preserve">s</w:t>
      </w:r>
      <w:r>
        <w:t xml:space="preserve"> </w:t>
      </w:r>
      <w:r>
        <w:t xml:space="preserve">:</w:t>
      </w:r>
    </w:p>
    <w:p>
      <w:pPr>
        <w:pStyle w:val="BodyText"/>
        <w:spacing w:before="80" w:after="160"/>
      </w:pPr>
      <m:oMathPara>
        <m:oMathParaPr>
          <m:jc m:val="center"/>
        </m:oMathParaPr>
        <m:oMath>
          <m:sSub>
            <m:e>
              <m:r>
                <m:t>P</m:t>
              </m:r>
            </m:e>
            <m:sub>
              <m:r>
                <m:t>c</m:t>
              </m:r>
              <m:r>
                <m:t>o</m:t>
              </m:r>
              <m:r>
                <m:t>m</m:t>
              </m:r>
            </m:sub>
          </m:sSub>
          <m:r>
            <m:rPr>
              <m:sty m:val="p"/>
            </m:rPr>
            <m:t>≈</m:t>
          </m:r>
          <m:f>
            <m:fPr>
              <m:type m:val="lin"/>
            </m:fPr>
            <m:num>
              <m:r>
                <m:t>1</m:t>
              </m:r>
            </m:num>
            <m:den>
              <m:r>
                <m:t>2</m:t>
              </m:r>
            </m:den>
          </m:f>
          <m:r>
            <m:t> </m:t>
          </m:r>
          <m:sSub>
            <m:e>
              <m:r>
                <m:t>V</m:t>
              </m:r>
            </m:e>
            <m:sub>
              <m:r>
                <m:t>i</m:t>
              </m:r>
              <m:r>
                <m:t>n</m:t>
              </m:r>
            </m:sub>
          </m:sSub>
          <m:r>
            <m:t> </m:t>
          </m:r>
          <m:sSub>
            <m:e>
              <m:r>
                <m:t>I</m:t>
              </m:r>
            </m:e>
            <m:sub>
              <m:r>
                <m:t>o</m:t>
              </m:r>
            </m:sub>
          </m:sSub>
          <m:r>
            <m:t> </m:t>
          </m:r>
          <m:d>
            <m:dPr>
              <m:begChr m:val="("/>
              <m:sepChr m:val=""/>
              <m:endChr m:val=")"/>
              <m:grow/>
            </m:dPr>
            <m:e>
              <m:sSub>
                <m:e>
                  <m:r>
                    <m:t>t</m:t>
                  </m:r>
                </m:e>
                <m:sub>
                  <m:r>
                    <m:t>r</m:t>
                  </m:r>
                </m:sub>
              </m:sSub>
              <m:r>
                <m:rPr>
                  <m:sty m:val="p"/>
                </m:rPr>
                <m:t>+</m:t>
              </m:r>
              <m:sSub>
                <m:e>
                  <m:r>
                    <m:t>t</m:t>
                  </m:r>
                </m:e>
                <m:sub>
                  <m:r>
                    <m:t>f</m:t>
                  </m:r>
                </m:sub>
              </m:sSub>
            </m:e>
          </m:d>
          <m:r>
            <m:t> </m:t>
          </m:r>
          <m:sSub>
            <m:e>
              <m:r>
                <m:t>f</m:t>
              </m:r>
            </m:e>
            <m:sub>
              <m:r>
                <m:t>s</m:t>
              </m:r>
            </m:sub>
          </m:sSub>
        </m:oMath>
      </m:oMathPara>
    </w:p>
    <w:p>
      <w:pPr>
        <w:pStyle w:val="FirstParagraph"/>
      </w:pPr>
      <w:r>
        <w:t xml:space="preserve">La bonne fréquence est donc la plus basse qui reste inaudible. Monter au-delà réduirait L et C, mais au prix de pertes plus fortes, sans exigence du cahier des charges qui le demande.</w:t>
      </w:r>
    </w:p>
    <w:bookmarkEnd w:id="23"/>
    <w:bookmarkStart w:id="26" w:name="ondulations-de-courant-et-de-tension"/>
    <w:p>
      <w:pPr>
        <w:pStyle w:val="Heading1"/>
      </w:pPr>
      <w:r>
        <w:t xml:space="preserve">5. Ondulations de courant et de tension</w:t>
      </w:r>
    </w:p>
    <w:p>
      <w:pPr>
        <w:pStyle w:val="FirstParagraph"/>
      </w:pPr>
      <w:r>
        <w:t xml:space="preserve">Les deux ondulations donnent deux conditions : une borne basse sur L (E2) et une borne basse sur le produit L·C (E3). Les deux formules sont démontrées ici, pertes négligées.</w:t>
      </w:r>
    </w:p>
    <w:bookmarkStart w:id="24" w:name="ondulation-de-courant"/>
    <w:p>
      <w:pPr>
        <w:pStyle w:val="Heading2"/>
      </w:pPr>
      <w:r>
        <w:t xml:space="preserve">5.1 Ondulation de courant</w:t>
      </w:r>
    </w:p>
    <w:p>
      <w:pPr>
        <w:pStyle w:val="FirstParagraph"/>
      </w:pPr>
      <w:r>
        <w:t xml:space="preserve">Pendant la phase 1, la tension aux bornes de la bobine vaut V</w:t>
      </w:r>
      <w:r>
        <w:rPr>
          <w:vertAlign w:val="subscript"/>
        </w:rPr>
        <w:t xml:space="preserve">in</w:t>
      </w:r>
      <w:r>
        <w:t xml:space="preserve"> </w:t>
      </w:r>
      <w:r>
        <w:t xml:space="preserve">− V</w:t>
      </w:r>
      <w:r>
        <w:rPr>
          <w:vertAlign w:val="subscript"/>
        </w:rPr>
        <w:t xml:space="preserve">o</w:t>
      </w:r>
      <w:r>
        <w:t xml:space="preserve">, presque constante. Le courant croît donc linéairement pendant D·T</w:t>
      </w:r>
      <w:r>
        <w:rPr>
          <w:vertAlign w:val="subscript"/>
        </w:rPr>
        <w:t xml:space="preserve">sw</w:t>
      </w:r>
      <w:r>
        <w:t xml:space="preserve">, de :</w:t>
      </w:r>
    </w:p>
    <w:p>
      <w:pPr>
        <w:pStyle w:val="BodyText"/>
        <w:spacing w:before="80" w:after="160"/>
      </w:pPr>
      <m:oMathPara>
        <m:oMathParaPr>
          <m:jc m:val="center"/>
        </m:oMathParaPr>
        <m:oMath>
          <m:r>
            <m:t>Δ</m:t>
          </m:r>
          <m:sSub>
            <m:e>
              <m:r>
                <m:t>i</m:t>
              </m:r>
            </m:e>
            <m:sub>
              <m:r>
                <m:t>L</m:t>
              </m:r>
            </m:sub>
          </m:sSub>
          <m:r>
            <m:rPr>
              <m:sty m:val="p"/>
            </m:rPr>
            <m:t>=</m:t>
          </m:r>
          <m:f>
            <m:fPr>
              <m:type m:val="bar"/>
            </m:fPr>
            <m:num>
              <m:d>
                <m:dPr>
                  <m:begChr m:val="("/>
                  <m:sepChr m:val=""/>
                  <m:endChr m:val=")"/>
                  <m:grow/>
                </m:dPr>
                <m:e>
                  <m:sSub>
                    <m:e>
                      <m:r>
                        <m:t>V</m:t>
                      </m:r>
                    </m:e>
                    <m:sub>
                      <m:r>
                        <m:t>i</m:t>
                      </m:r>
                      <m:r>
                        <m:t>n</m:t>
                      </m:r>
                    </m:sub>
                  </m:sSub>
                  <m:r>
                    <m:rPr>
                      <m:sty m:val="p"/>
                    </m:rPr>
                    <m:t>−</m:t>
                  </m:r>
                  <m:sSub>
                    <m:e>
                      <m:r>
                        <m:t>V</m:t>
                      </m:r>
                    </m:e>
                    <m:sub>
                      <m:r>
                        <m:t>o</m:t>
                      </m:r>
                    </m:sub>
                  </m:sSub>
                </m:e>
              </m:d>
              <m:r>
                <m:t> </m:t>
              </m:r>
              <m:r>
                <m:t>D</m:t>
              </m:r>
            </m:num>
            <m:den>
              <m:sSub>
                <m:e>
                  <m:r>
                    <m:t>f</m:t>
                  </m:r>
                </m:e>
                <m:sub>
                  <m:r>
                    <m:t>s</m:t>
                  </m:r>
                </m:sub>
              </m:sSub>
              <m:r>
                <m:t> </m:t>
              </m:r>
              <m:r>
                <m:t>L</m:t>
              </m:r>
            </m:den>
          </m:f>
          <m:r>
            <m:rPr>
              <m:sty m:val="p"/>
            </m:rPr>
            <m:t>=</m:t>
          </m:r>
          <m:f>
            <m:fPr>
              <m:type m:val="bar"/>
            </m:fPr>
            <m:num>
              <m:sSub>
                <m:e>
                  <m:r>
                    <m:t>V</m:t>
                  </m:r>
                </m:e>
                <m:sub>
                  <m:r>
                    <m:t>o</m:t>
                  </m:r>
                </m:sub>
              </m:sSub>
              <m:r>
                <m:t> </m:t>
              </m:r>
              <m:d>
                <m:dPr>
                  <m:begChr m:val="("/>
                  <m:sepChr m:val=""/>
                  <m:endChr m:val=")"/>
                  <m:grow/>
                </m:dPr>
                <m:e>
                  <m:r>
                    <m:t>1</m:t>
                  </m:r>
                  <m:r>
                    <m:rPr>
                      <m:sty m:val="p"/>
                    </m:rPr>
                    <m:t>−</m:t>
                  </m:r>
                  <m:r>
                    <m:t>D</m:t>
                  </m:r>
                </m:e>
              </m:d>
            </m:num>
            <m:den>
              <m:sSub>
                <m:e>
                  <m:r>
                    <m:t>f</m:t>
                  </m:r>
                </m:e>
                <m:sub>
                  <m:r>
                    <m:t>s</m:t>
                  </m:r>
                </m:sub>
              </m:sSub>
              <m:r>
                <m:t> </m:t>
              </m:r>
              <m:r>
                <m:t>L</m:t>
              </m:r>
            </m:den>
          </m:f>
        </m:oMath>
      </m:oMathPara>
    </w:p>
    <w:p>
      <w:pPr>
        <w:pStyle w:val="FirstParagraph"/>
      </w:pPr>
      <w:r>
        <w:t xml:space="preserve">À V</w:t>
      </w:r>
      <w:r>
        <w:rPr>
          <w:vertAlign w:val="subscript"/>
        </w:rPr>
        <w:t xml:space="preserve">o</w:t>
      </w:r>
      <w:r>
        <w:t xml:space="preserve"> </w:t>
      </w:r>
      <w:r>
        <w:t xml:space="preserve">fixée, Δi</w:t>
      </w:r>
      <w:r>
        <w:rPr>
          <w:vertAlign w:val="subscript"/>
        </w:rPr>
        <w:t xml:space="preserve">L</w:t>
      </w:r>
      <w:r>
        <w:t xml:space="preserve"> </w:t>
      </w:r>
      <w:r>
        <w:t xml:space="preserve">croît quand D diminue, donc quand V</w:t>
      </w:r>
      <w:r>
        <w:rPr>
          <w:vertAlign w:val="subscript"/>
        </w:rPr>
        <w:t xml:space="preserve">in</w:t>
      </w:r>
      <w:r>
        <w:t xml:space="preserve"> </w:t>
      </w:r>
      <w:r>
        <w:t xml:space="preserve">augmente : le pire cas est V</w:t>
      </w:r>
      <w:r>
        <w:rPr>
          <w:vertAlign w:val="subscript"/>
        </w:rPr>
        <w:t xml:space="preserve">in</w:t>
      </w:r>
      <w:r>
        <w:t xml:space="preserve"> </w:t>
      </w:r>
      <w:r>
        <w:t xml:space="preserve">= 240 V, D = 0,417. L’exigence E2 donne alors :</w:t>
      </w:r>
    </w:p>
    <w:p>
      <w:pPr>
        <w:pStyle w:val="BodyText"/>
        <w:spacing w:before="80" w:after="160"/>
      </w:pPr>
      <m:oMathPara>
        <m:oMathParaPr>
          <m:jc m:val="center"/>
        </m:oMathParaPr>
        <m:oMath>
          <m:r>
            <m:t>L</m:t>
          </m:r>
          <m:r>
            <m:rPr>
              <m:sty m:val="p"/>
            </m:rPr>
            <m:t>≥</m:t>
          </m:r>
          <m:f>
            <m:fPr>
              <m:type m:val="bar"/>
            </m:fPr>
            <m:num>
              <m:d>
                <m:dPr>
                  <m:begChr m:val="("/>
                  <m:sepChr m:val=""/>
                  <m:endChr m:val=")"/>
                  <m:grow/>
                </m:dPr>
                <m:e>
                  <m:sSub>
                    <m:e>
                      <m:r>
                        <m:t>V</m:t>
                      </m:r>
                    </m:e>
                    <m:sub>
                      <m:r>
                        <m:t>i</m:t>
                      </m:r>
                      <m:r>
                        <m:t>n</m:t>
                      </m:r>
                      <m:r>
                        <m:rPr>
                          <m:sty m:val="p"/>
                        </m:rPr>
                        <m:t>,</m:t>
                      </m:r>
                      <m:r>
                        <m:t>m</m:t>
                      </m:r>
                      <m:r>
                        <m:t>a</m:t>
                      </m:r>
                      <m:r>
                        <m:t>x</m:t>
                      </m:r>
                    </m:sub>
                  </m:sSub>
                  <m:r>
                    <m:rPr>
                      <m:sty m:val="p"/>
                    </m:rPr>
                    <m:t>−</m:t>
                  </m:r>
                  <m:sSub>
                    <m:e>
                      <m:r>
                        <m:t>V</m:t>
                      </m:r>
                    </m:e>
                    <m:sub>
                      <m:r>
                        <m:t>o</m:t>
                      </m:r>
                    </m:sub>
                  </m:sSub>
                </m:e>
              </m:d>
              <m:r>
                <m:t> </m:t>
              </m:r>
              <m:sSub>
                <m:e>
                  <m:r>
                    <m:t>D</m:t>
                  </m:r>
                </m:e>
                <m:sub>
                  <m:r>
                    <m:t>m</m:t>
                  </m:r>
                  <m:r>
                    <m:t>i</m:t>
                  </m:r>
                  <m:r>
                    <m:t>n</m:t>
                  </m:r>
                </m:sub>
              </m:sSub>
            </m:num>
            <m:den>
              <m:sSub>
                <m:e>
                  <m:r>
                    <m:t>f</m:t>
                  </m:r>
                </m:e>
                <m:sub>
                  <m:r>
                    <m:t>s</m:t>
                  </m:r>
                </m:sub>
              </m:sSub>
              <m:r>
                <m:rPr>
                  <m:sty m:val="p"/>
                </m:rPr>
                <m:t>×</m:t>
              </m:r>
              <m:r>
                <m:t>0</m:t>
              </m:r>
              <m:r>
                <m:rPr>
                  <m:sty m:val="p"/>
                </m:rPr>
                <m:t>,</m:t>
              </m:r>
              <m:r>
                <m:t>2</m:t>
              </m:r>
              <m:r>
                <m:t> </m:t>
              </m:r>
              <m:sSub>
                <m:e>
                  <m:r>
                    <m:t>I</m:t>
                  </m:r>
                </m:e>
                <m:sub>
                  <m:r>
                    <m:t>o</m:t>
                  </m:r>
                </m:sub>
              </m:sSub>
            </m:den>
          </m:f>
          <m:r>
            <m:rPr>
              <m:sty m:val="p"/>
            </m:rPr>
            <m:t>=</m:t>
          </m:r>
          <m:f>
            <m:fPr>
              <m:type m:val="bar"/>
            </m:fPr>
            <m:num>
              <m:r>
                <m:t>140</m:t>
              </m:r>
              <m:r>
                <m:rPr>
                  <m:sty m:val="p"/>
                </m:rPr>
                <m:t>×</m:t>
              </m:r>
              <m:r>
                <m:t>0</m:t>
              </m:r>
              <m:r>
                <m:rPr>
                  <m:sty m:val="p"/>
                </m:rPr>
                <m:t>,</m:t>
              </m:r>
              <m:r>
                <m:t>4167</m:t>
              </m:r>
            </m:num>
            <m:den>
              <m:r>
                <m:t>22</m:t>
              </m:r>
              <m:r>
                <m:t> </m:t>
              </m:r>
              <m:r>
                <m:t>000</m:t>
              </m:r>
              <m:r>
                <m:rPr>
                  <m:sty m:val="p"/>
                </m:rPr>
                <m:t>×</m:t>
              </m:r>
              <m:r>
                <m:t>4</m:t>
              </m:r>
            </m:den>
          </m:f>
          <m:r>
            <m:rPr>
              <m:sty m:val="p"/>
            </m:rPr>
            <m:t>=</m:t>
          </m:r>
          <m:r>
            <m:t>0</m:t>
          </m:r>
          <m:r>
            <m:rPr>
              <m:sty m:val="p"/>
            </m:rPr>
            <m:t>,</m:t>
          </m:r>
          <m:r>
            <m:t>663</m:t>
          </m:r>
          <m:r>
            <m:t> </m:t>
          </m:r>
          <m:r>
            <m:rPr>
              <m:nor/>
            </m:rPr>
            <m:t>mH</m:t>
          </m:r>
        </m:oMath>
      </m:oMathPara>
    </w:p>
    <w:bookmarkEnd w:id="24"/>
    <w:bookmarkStart w:id="25" w:name="ondulation-de-tension"/>
    <w:p>
      <w:pPr>
        <w:pStyle w:val="Heading2"/>
      </w:pPr>
      <w:r>
        <w:t xml:space="preserve">5.2 Ondulation de tension</w:t>
      </w:r>
    </w:p>
    <w:p>
      <w:pPr>
        <w:pStyle w:val="FirstParagraph"/>
      </w:pPr>
      <w:r>
        <w:t xml:space="preserve">La valeur moyenne du courant de la bobine part dans la charge ; sa composante triangulaire, d’amplitude crête à crête Δi</w:t>
      </w:r>
      <w:r>
        <w:rPr>
          <w:vertAlign w:val="subscript"/>
        </w:rPr>
        <w:t xml:space="preserve">L</w:t>
      </w:r>
      <w:r>
        <w:t xml:space="preserve">, traverse le condensateur. La charge n’en prend presque rien : à 22 kHz, l’impédance du condensateur vaut 1/(2π·f</w:t>
      </w:r>
      <w:r>
        <w:rPr>
          <w:vertAlign w:val="subscript"/>
        </w:rPr>
        <w:t xml:space="preserve">s</w:t>
      </w:r>
      <w:r>
        <w:t xml:space="preserve">·C) = 0,15 Ω, très inférieure aux 5 Ω de la charge. Le triangle est positif pendant la moitié de la montée et la moitié de la descente, soit D·T</w:t>
      </w:r>
      <w:r>
        <w:rPr>
          <w:vertAlign w:val="subscript"/>
        </w:rPr>
        <w:t xml:space="preserve">sw</w:t>
      </w:r>
      <w:r>
        <w:t xml:space="preserve">/2 + (1 − D)·T</w:t>
      </w:r>
      <w:r>
        <w:rPr>
          <w:vertAlign w:val="subscript"/>
        </w:rPr>
        <w:t xml:space="preserve">sw</w:t>
      </w:r>
      <w:r>
        <w:t xml:space="preserve">/2 = T</w:t>
      </w:r>
      <w:r>
        <w:rPr>
          <w:vertAlign w:val="subscript"/>
        </w:rPr>
        <w:t xml:space="preserve">sw</w:t>
      </w:r>
      <w:r>
        <w:t xml:space="preserve">/2 quel que soit D. Pendant cette demi-période, le condensateur reçoit une charge égale à l’aire d’un triangle de base T</w:t>
      </w:r>
      <w:r>
        <w:rPr>
          <w:vertAlign w:val="subscript"/>
        </w:rPr>
        <w:t xml:space="preserve">sw</w:t>
      </w:r>
      <w:r>
        <w:t xml:space="preserve">/2 et de hauteur Δi</w:t>
      </w:r>
      <w:r>
        <w:rPr>
          <w:vertAlign w:val="subscript"/>
        </w:rPr>
        <w:t xml:space="preserve">L</w:t>
      </w:r>
      <w:r>
        <w:t xml:space="preserve">/2 :</w:t>
      </w:r>
    </w:p>
    <w:p>
      <w:pPr>
        <w:pStyle w:val="BodyText"/>
        <w:spacing w:before="80" w:after="160"/>
      </w:pPr>
      <m:oMathPara>
        <m:oMathParaPr>
          <m:jc m:val="center"/>
        </m:oMathParaPr>
        <m:oMath>
          <m:r>
            <m:t>Δ</m:t>
          </m:r>
          <m:r>
            <m:t>Q</m:t>
          </m:r>
          <m:r>
            <m:rPr>
              <m:sty m:val="p"/>
            </m:rPr>
            <m:t>=</m:t>
          </m:r>
          <m:f>
            <m:fPr>
              <m:type m:val="bar"/>
            </m:fPr>
            <m:num>
              <m:r>
                <m:t>1</m:t>
              </m:r>
            </m:num>
            <m:den>
              <m:r>
                <m:t>2</m:t>
              </m:r>
            </m:den>
          </m:f>
          <m:r>
            <m:rPr>
              <m:sty m:val="p"/>
            </m:rPr>
            <m:t>×</m:t>
          </m:r>
          <m:f>
            <m:fPr>
              <m:type m:val="bar"/>
            </m:fPr>
            <m:num>
              <m:sSub>
                <m:e>
                  <m:r>
                    <m:t>T</m:t>
                  </m:r>
                </m:e>
                <m:sub>
                  <m:r>
                    <m:t>s</m:t>
                  </m:r>
                  <m:r>
                    <m:t>w</m:t>
                  </m:r>
                </m:sub>
              </m:sSub>
            </m:num>
            <m:den>
              <m:r>
                <m:t>2</m:t>
              </m:r>
            </m:den>
          </m:f>
          <m:r>
            <m:rPr>
              <m:sty m:val="p"/>
            </m:rPr>
            <m:t>×</m:t>
          </m:r>
          <m:f>
            <m:fPr>
              <m:type m:val="bar"/>
            </m:fPr>
            <m:num>
              <m:r>
                <m:t>Δ</m:t>
              </m:r>
              <m:sSub>
                <m:e>
                  <m:r>
                    <m:t>i</m:t>
                  </m:r>
                </m:e>
                <m:sub>
                  <m:r>
                    <m:t>L</m:t>
                  </m:r>
                </m:sub>
              </m:sSub>
            </m:num>
            <m:den>
              <m:r>
                <m:t>2</m:t>
              </m:r>
            </m:den>
          </m:f>
          <m:r>
            <m:rPr>
              <m:sty m:val="p"/>
            </m:rPr>
            <m:t>=</m:t>
          </m:r>
          <m:f>
            <m:fPr>
              <m:type m:val="bar"/>
            </m:fPr>
            <m:num>
              <m:r>
                <m:t>Δ</m:t>
              </m:r>
              <m:sSub>
                <m:e>
                  <m:r>
                    <m:t>i</m:t>
                  </m:r>
                </m:e>
                <m:sub>
                  <m:r>
                    <m:t>L</m:t>
                  </m:r>
                </m:sub>
              </m:sSub>
            </m:num>
            <m:den>
              <m:r>
                <m:t>8</m:t>
              </m:r>
              <m:r>
                <m:t> </m:t>
              </m:r>
              <m:sSub>
                <m:e>
                  <m:r>
                    <m:t>f</m:t>
                  </m:r>
                </m:e>
                <m:sub>
                  <m:r>
                    <m:t>s</m:t>
                  </m:r>
                </m:sub>
              </m:sSub>
            </m:den>
          </m:f>
          <m:r>
            <m:t>  </m:t>
          </m:r>
          <m:r>
            <m:rPr>
              <m:sty m:val="p"/>
            </m:rPr>
            <m:t>⇒</m:t>
          </m:r>
          <m:r>
            <m:t>  </m:t>
          </m:r>
          <m:r>
            <m:t>Δ</m:t>
          </m:r>
          <m:sSub>
            <m:e>
              <m:r>
                <m:t>V</m:t>
              </m:r>
            </m:e>
            <m:sub>
              <m:r>
                <m:t>o</m:t>
              </m:r>
            </m:sub>
          </m:sSub>
          <m:r>
            <m:rPr>
              <m:sty m:val="p"/>
            </m:rPr>
            <m:t>=</m:t>
          </m:r>
          <m:f>
            <m:fPr>
              <m:type m:val="bar"/>
            </m:fPr>
            <m:num>
              <m:r>
                <m:t>Δ</m:t>
              </m:r>
              <m:r>
                <m:t>Q</m:t>
              </m:r>
            </m:num>
            <m:den>
              <m:r>
                <m:t>C</m:t>
              </m:r>
            </m:den>
          </m:f>
          <m:r>
            <m:rPr>
              <m:sty m:val="p"/>
            </m:rPr>
            <m:t>=</m:t>
          </m:r>
          <m:f>
            <m:fPr>
              <m:type m:val="bar"/>
            </m:fPr>
            <m:num>
              <m:r>
                <m:t>Δ</m:t>
              </m:r>
              <m:sSub>
                <m:e>
                  <m:r>
                    <m:t>i</m:t>
                  </m:r>
                </m:e>
                <m:sub>
                  <m:r>
                    <m:t>L</m:t>
                  </m:r>
                </m:sub>
              </m:sSub>
            </m:num>
            <m:den>
              <m:r>
                <m:t>8</m:t>
              </m:r>
              <m:r>
                <m:t> </m:t>
              </m:r>
              <m:sSub>
                <m:e>
                  <m:r>
                    <m:t>f</m:t>
                  </m:r>
                </m:e>
                <m:sub>
                  <m:r>
                    <m:t>s</m:t>
                  </m:r>
                </m:sub>
              </m:sSub>
              <m:r>
                <m:t> </m:t>
              </m:r>
              <m:r>
                <m:t>C</m:t>
              </m:r>
            </m:den>
          </m:f>
        </m:oMath>
      </m:oMathPara>
    </w:p>
    <w:p>
      <w:pPr>
        <w:pStyle w:val="FirstParagraph"/>
      </w:pPr>
      <w:r>
        <w:t xml:space="preserve">En remplaçant Δi</w:t>
      </w:r>
      <w:r>
        <w:rPr>
          <w:vertAlign w:val="subscript"/>
        </w:rPr>
        <w:t xml:space="preserve">L</w:t>
      </w:r>
      <w:r>
        <w:t xml:space="preserve"> </w:t>
      </w:r>
      <w:r>
        <w:t xml:space="preserve">par son expression, l’exigence E3 porte sur le produit L·C :</w:t>
      </w:r>
    </w:p>
    <w:p>
      <w:pPr>
        <w:pStyle w:val="BodyText"/>
        <w:spacing w:before="80" w:after="160"/>
      </w:pPr>
      <m:oMathPara>
        <m:oMathParaPr>
          <m:jc m:val="center"/>
        </m:oMathParaPr>
        <m:oMath>
          <m:r>
            <m:t>L</m:t>
          </m:r>
          <m:r>
            <m:t> </m:t>
          </m:r>
          <m:r>
            <m:t>C</m:t>
          </m:r>
          <m:r>
            <m:rPr>
              <m:sty m:val="p"/>
            </m:rPr>
            <m:t>≥</m:t>
          </m:r>
          <m:r>
            <m:t>K</m:t>
          </m:r>
          <m:r>
            <m:rPr>
              <m:sty m:val="p"/>
            </m:rPr>
            <m:t>=</m:t>
          </m:r>
          <m:f>
            <m:fPr>
              <m:type m:val="bar"/>
            </m:fPr>
            <m:num>
              <m:d>
                <m:dPr>
                  <m:begChr m:val="("/>
                  <m:sepChr m:val=""/>
                  <m:endChr m:val=")"/>
                  <m:grow/>
                </m:dPr>
                <m:e>
                  <m:sSub>
                    <m:e>
                      <m:r>
                        <m:t>V</m:t>
                      </m:r>
                    </m:e>
                    <m:sub>
                      <m:r>
                        <m:t>i</m:t>
                      </m:r>
                      <m:r>
                        <m:t>n</m:t>
                      </m:r>
                      <m:r>
                        <m:rPr>
                          <m:sty m:val="p"/>
                        </m:rPr>
                        <m:t>,</m:t>
                      </m:r>
                      <m:r>
                        <m:t>m</m:t>
                      </m:r>
                      <m:r>
                        <m:t>a</m:t>
                      </m:r>
                      <m:r>
                        <m:t>x</m:t>
                      </m:r>
                    </m:sub>
                  </m:sSub>
                  <m:r>
                    <m:rPr>
                      <m:sty m:val="p"/>
                    </m:rPr>
                    <m:t>−</m:t>
                  </m:r>
                  <m:sSub>
                    <m:e>
                      <m:r>
                        <m:t>V</m:t>
                      </m:r>
                    </m:e>
                    <m:sub>
                      <m:r>
                        <m:t>o</m:t>
                      </m:r>
                    </m:sub>
                  </m:sSub>
                </m:e>
              </m:d>
              <m:r>
                <m:t> </m:t>
              </m:r>
              <m:sSub>
                <m:e>
                  <m:r>
                    <m:t>D</m:t>
                  </m:r>
                </m:e>
                <m:sub>
                  <m:r>
                    <m:t>m</m:t>
                  </m:r>
                  <m:r>
                    <m:t>i</m:t>
                  </m:r>
                  <m:r>
                    <m:t>n</m:t>
                  </m:r>
                </m:sub>
              </m:sSub>
            </m:num>
            <m:den>
              <m:r>
                <m:t>8</m:t>
              </m:r>
              <m:r>
                <m:t> </m:t>
              </m:r>
              <m:sSubSup>
                <m:e>
                  <m:r>
                    <m:t>f</m:t>
                  </m:r>
                </m:e>
                <m:sub>
                  <m:r>
                    <m:t>s</m:t>
                  </m:r>
                </m:sub>
                <m:sup>
                  <m:r>
                    <m:t>2</m:t>
                  </m:r>
                </m:sup>
              </m:sSubSup>
              <m:r>
                <m:t> </m:t>
              </m:r>
              <m:r>
                <m:t>Δ</m:t>
              </m:r>
              <m:sSub>
                <m:e>
                  <m:r>
                    <m:t>V</m:t>
                  </m:r>
                </m:e>
                <m:sub>
                  <m:r>
                    <m:t>o</m:t>
                  </m:r>
                  <m:r>
                    <m:rPr>
                      <m:sty m:val="p"/>
                    </m:rPr>
                    <m:t>,</m:t>
                  </m:r>
                  <m:r>
                    <m:t>m</m:t>
                  </m:r>
                  <m:r>
                    <m:t>a</m:t>
                  </m:r>
                  <m:r>
                    <m:t>x</m:t>
                  </m:r>
                </m:sub>
              </m:sSub>
            </m:den>
          </m:f>
          <m:r>
            <m:rPr>
              <m:sty m:val="p"/>
            </m:rPr>
            <m:t>=</m:t>
          </m:r>
          <m:f>
            <m:fPr>
              <m:type m:val="bar"/>
            </m:fPr>
            <m:num>
              <m:r>
                <m:t>140</m:t>
              </m:r>
              <m:r>
                <m:rPr>
                  <m:sty m:val="p"/>
                </m:rPr>
                <m:t>×</m:t>
              </m:r>
              <m:r>
                <m:t>0</m:t>
              </m:r>
              <m:r>
                <m:rPr>
                  <m:sty m:val="p"/>
                </m:rPr>
                <m:t>,</m:t>
              </m:r>
              <m:r>
                <m:t>4167</m:t>
              </m:r>
            </m:num>
            <m:den>
              <m:r>
                <m:t>8</m:t>
              </m:r>
              <m:r>
                <m:rPr>
                  <m:sty m:val="p"/>
                </m:rPr>
                <m:t>×</m:t>
              </m:r>
              <m:r>
                <m:t>22</m:t>
              </m:r>
              <m:r>
                <m:t> </m:t>
              </m:r>
              <m:sSup>
                <m:e>
                  <m:r>
                    <m:t>000</m:t>
                  </m:r>
                </m:e>
                <m:sup>
                  <m:r>
                    <m:t>2</m:t>
                  </m:r>
                </m:sup>
              </m:sSup>
              <m:r>
                <m:rPr>
                  <m:sty m:val="p"/>
                </m:rPr>
                <m:t>×</m:t>
              </m:r>
              <m:r>
                <m:t>0</m:t>
              </m:r>
              <m:r>
                <m:rPr>
                  <m:sty m:val="p"/>
                </m:rPr>
                <m:t>,</m:t>
              </m:r>
              <m:r>
                <m:t>1</m:t>
              </m:r>
            </m:den>
          </m:f>
          <m:r>
            <m:rPr>
              <m:sty m:val="p"/>
            </m:rPr>
            <m:t>=</m:t>
          </m:r>
          <m:r>
            <m:t>1</m:t>
          </m:r>
          <m:r>
            <m:rPr>
              <m:sty m:val="p"/>
            </m:rPr>
            <m:t>,</m:t>
          </m:r>
          <m:r>
            <m:t>5065</m:t>
          </m:r>
          <m:r>
            <m:rPr>
              <m:sty m:val="p"/>
            </m:rPr>
            <m:t>×</m:t>
          </m:r>
          <m:sSup>
            <m:e>
              <m:r>
                <m:t>10</m:t>
              </m:r>
            </m:e>
            <m:sup>
              <m:r>
                <m:rPr>
                  <m:sty m:val="p"/>
                </m:rPr>
                <m:t>−</m:t>
              </m:r>
              <m:r>
                <m:t>7</m:t>
              </m:r>
            </m:sup>
          </m:sSup>
          <m:r>
            <m:t> </m:t>
          </m:r>
          <m:r>
            <m:rPr>
              <m:nor/>
            </m:rPr>
            <m:t>H·F</m:t>
          </m:r>
        </m:oMath>
      </m:oMathPara>
    </w:p>
    <w:p>
      <w:pPr>
        <w:pStyle w:val="FirstParagraph"/>
      </w:pPr>
      <w:r>
        <w:t xml:space="preserve">Ces deux formules sont celles de la note d’application Texas Instruments SLVA477 (équations 5 et 12). Elles supposent un condensateur sans résistance série ; la contrainte correspondante sur le composant réel est donnée dans la section 9.</w:t>
      </w:r>
    </w:p>
    <w:bookmarkEnd w:id="25"/>
    <w:bookmarkEnd w:id="26"/>
    <w:bookmarkStart w:id="30" w:name="démarrage-direct-sans-dépassement"/>
    <w:p>
      <w:pPr>
        <w:pStyle w:val="Heading1"/>
      </w:pPr>
      <w:r>
        <w:t xml:space="preserve">6. Démarrage direct sans dépassement</w:t>
      </w:r>
    </w:p>
    <w:p>
      <w:pPr>
        <w:pStyle w:val="FirstParagraph"/>
      </w:pPr>
      <w:r>
        <w:t xml:space="preserve">L’exigence E4 impose un filtre au moins critique à la charge nominale : ζ ≥ 1, soit L ≥ 4R²·C = 100 Ω² × C. La démonstration porte sur la tension puis sur le courant.</w:t>
      </w:r>
    </w:p>
    <w:bookmarkStart w:id="27" w:name="tension-de-sortie"/>
    <w:p>
      <w:pPr>
        <w:pStyle w:val="Heading2"/>
      </w:pPr>
      <w:r>
        <w:t xml:space="preserve">6.1 Tension de sortie</w:t>
      </w:r>
    </w:p>
    <w:p>
      <w:pPr>
        <w:pStyle w:val="FirstParagraph"/>
      </w:pPr>
      <w:r>
        <w:t xml:space="preserve">À t = 0, le rapport cyclique passe de 0 à D. Pour le modèle moyen, c’est un échelon d’amplitude D appliqué à Gvd(s), circuit au repos. Un second ordre sans zéro ne dépasse pas sa valeur finale si et seulement si ζ ≥ 1. Pour ζ &gt; 1, ses deux pôles sont réels et négatifs :</w:t>
      </w:r>
    </w:p>
    <w:p>
      <w:pPr>
        <w:pStyle w:val="BodyText"/>
        <w:spacing w:before="80" w:after="160"/>
      </w:pPr>
      <m:oMathPara>
        <m:oMathParaPr>
          <m:jc m:val="center"/>
        </m:oMathParaPr>
        <m:oMath>
          <m:sSub>
            <m:e>
              <m:r>
                <m:t>s</m:t>
              </m:r>
            </m:e>
            <m:sub>
              <m:r>
                <m:t>1</m:t>
              </m:r>
              <m:r>
                <m:rPr>
                  <m:sty m:val="p"/>
                </m:rPr>
                <m:t>,</m:t>
              </m:r>
              <m:r>
                <m:t>2</m:t>
              </m:r>
            </m:sub>
          </m:sSub>
          <m:r>
            <m:rPr>
              <m:sty m:val="p"/>
            </m:rPr>
            <m:t>=</m:t>
          </m:r>
          <m:r>
            <m:rPr>
              <m:sty m:val="p"/>
            </m:rPr>
            <m:t>−</m:t>
          </m:r>
          <m:sSub>
            <m:e>
              <m:r>
                <m:t>ω</m:t>
              </m:r>
            </m:e>
            <m:sub>
              <m:r>
                <m:t>0</m:t>
              </m:r>
            </m:sub>
          </m:sSub>
          <m:d>
            <m:dPr>
              <m:begChr m:val="("/>
              <m:sepChr m:val=""/>
              <m:endChr m:val=")"/>
              <m:grow/>
            </m:dPr>
            <m:e>
              <m:r>
                <m:t>ζ</m:t>
              </m:r>
              <m:r>
                <m:rPr>
                  <m:sty m:val="p"/>
                </m:rPr>
                <m:t>∓</m:t>
              </m:r>
              <m:rad>
                <m:radPr>
                  <m:degHide m:val="on"/>
                </m:radPr>
                <m:deg/>
                <m:e>
                  <m:sSup>
                    <m:e>
                      <m:r>
                        <m:t>ζ</m:t>
                      </m:r>
                    </m:e>
                    <m:sup>
                      <m:r>
                        <m:t>2</m:t>
                      </m:r>
                    </m:sup>
                  </m:sSup>
                  <m:r>
                    <m:rPr>
                      <m:sty m:val="p"/>
                    </m:rPr>
                    <m:t>−</m:t>
                  </m:r>
                  <m:r>
                    <m:t>1</m:t>
                  </m:r>
                </m:e>
              </m:rad>
            </m:e>
          </m:d>
          <m:r>
            <m:rPr>
              <m:sty m:val="p"/>
            </m:rPr>
            <m:t>,</m:t>
          </m:r>
          <m:r>
            <m:t>  </m:t>
          </m:r>
          <m:r>
            <m:t>v</m:t>
          </m:r>
          <m:d>
            <m:dPr>
              <m:begChr m:val="("/>
              <m:sepChr m:val=""/>
              <m:endChr m:val=")"/>
              <m:grow/>
            </m:dPr>
            <m:e>
              <m:r>
                <m:t>t</m:t>
              </m:r>
            </m:e>
          </m:d>
          <m:r>
            <m:rPr>
              <m:sty m:val="p"/>
            </m:rPr>
            <m:t>=</m:t>
          </m:r>
          <m:sSub>
            <m:e>
              <m:r>
                <m:t>V</m:t>
              </m:r>
            </m:e>
            <m:sub>
              <m:r>
                <m:rPr>
                  <m:sty m:val="p"/>
                </m:rPr>
                <m:t>∞</m:t>
              </m:r>
            </m:sub>
          </m:sSub>
          <m:d>
            <m:dPr>
              <m:begChr m:val="["/>
              <m:sepChr m:val=""/>
              <m:endChr m:val="]"/>
              <m:grow/>
            </m:dPr>
            <m:e>
              <m:r>
                <m:t>1</m:t>
              </m:r>
              <m:r>
                <m:rPr>
                  <m:sty m:val="p"/>
                </m:rPr>
                <m:t>+</m:t>
              </m:r>
              <m:f>
                <m:fPr>
                  <m:type m:val="bar"/>
                </m:fPr>
                <m:num>
                  <m:sSub>
                    <m:e>
                      <m:r>
                        <m:t>s</m:t>
                      </m:r>
                    </m:e>
                    <m:sub>
                      <m:r>
                        <m:t>2</m:t>
                      </m:r>
                    </m:sub>
                  </m:sSub>
                  <m:r>
                    <m:t> </m:t>
                  </m:r>
                  <m:sSup>
                    <m:e>
                      <m:r>
                        <m:t>e</m:t>
                      </m:r>
                    </m:e>
                    <m:sup>
                      <m:sSub>
                        <m:e>
                          <m:r>
                            <m:t>s</m:t>
                          </m:r>
                        </m:e>
                        <m:sub>
                          <m:r>
                            <m:t>1</m:t>
                          </m:r>
                        </m:sub>
                      </m:sSub>
                      <m:r>
                        <m:t>t</m:t>
                      </m:r>
                    </m:sup>
                  </m:sSup>
                  <m:r>
                    <m:rPr>
                      <m:sty m:val="p"/>
                    </m:rPr>
                    <m:t>−</m:t>
                  </m:r>
                  <m:sSub>
                    <m:e>
                      <m:r>
                        <m:t>s</m:t>
                      </m:r>
                    </m:e>
                    <m:sub>
                      <m:r>
                        <m:t>1</m:t>
                      </m:r>
                    </m:sub>
                  </m:sSub>
                  <m:r>
                    <m:t> </m:t>
                  </m:r>
                  <m:sSup>
                    <m:e>
                      <m:r>
                        <m:t>e</m:t>
                      </m:r>
                    </m:e>
                    <m:sup>
                      <m:sSub>
                        <m:e>
                          <m:r>
                            <m:t>s</m:t>
                          </m:r>
                        </m:e>
                        <m:sub>
                          <m:r>
                            <m:t>2</m:t>
                          </m:r>
                        </m:sub>
                      </m:sSub>
                      <m:r>
                        <m:t>t</m:t>
                      </m:r>
                    </m:sup>
                  </m:sSup>
                </m:num>
                <m:den>
                  <m:sSub>
                    <m:e>
                      <m:r>
                        <m:t>s</m:t>
                      </m:r>
                    </m:e>
                    <m:sub>
                      <m:r>
                        <m:t>1</m:t>
                      </m:r>
                    </m:sub>
                  </m:sSub>
                  <m:r>
                    <m:rPr>
                      <m:sty m:val="p"/>
                    </m:rPr>
                    <m:t>−</m:t>
                  </m:r>
                  <m:sSub>
                    <m:e>
                      <m:r>
                        <m:t>s</m:t>
                      </m:r>
                    </m:e>
                    <m:sub>
                      <m:r>
                        <m:t>2</m:t>
                      </m:r>
                    </m:sub>
                  </m:sSub>
                </m:den>
              </m:f>
            </m:e>
          </m:d>
        </m:oMath>
      </m:oMathPara>
    </w:p>
    <w:p>
      <w:pPr>
        <w:pStyle w:val="FirstParagraph"/>
      </w:pPr>
      <w:r>
        <w:t xml:space="preserve">où V∞ = D·V</w:t>
      </w:r>
      <w:r>
        <w:rPr>
          <w:vertAlign w:val="subscript"/>
        </w:rPr>
        <w:t xml:space="preserve">in</w:t>
      </w:r>
      <w:r>
        <w:t xml:space="preserve"> </w:t>
      </w:r>
      <w:r>
        <w:t xml:space="preserve">est la tension finale du modèle sans pertes. Pour ζ = 1, les deux pôles sont confondus et v(t) = V</w:t>
      </w:r>
      <w:r>
        <w:rPr>
          <w:vertAlign w:val="subscript"/>
        </w:rPr>
        <w:t xml:space="preserve">∞</w:t>
      </w:r>
      <w:r>
        <w:t xml:space="preserve">·[1 − (1 + ω</w:t>
      </w:r>
      <w:r>
        <w:rPr>
          <w:vertAlign w:val="subscript"/>
        </w:rPr>
        <w:t xml:space="preserve">0</w:t>
      </w:r>
      <w:r>
        <w:t xml:space="preserve">·t)·e^(−ω</w:t>
      </w:r>
      <w:r>
        <w:rPr>
          <w:vertAlign w:val="subscript"/>
        </w:rPr>
        <w:t xml:space="preserve">0</w:t>
      </w:r>
      <w:r>
        <w:t xml:space="preserve">·t)]. Dans les deux cas, la tension monte de façon monotone, sans jamais dépasser V∞.</w:t>
      </w:r>
    </w:p>
    <w:bookmarkEnd w:id="27"/>
    <w:bookmarkStart w:id="28" w:name="courant-de-la-bobine"/>
    <w:p>
      <w:pPr>
        <w:pStyle w:val="Heading2"/>
      </w:pPr>
      <w:r>
        <w:t xml:space="preserve">6.2 Courant de la bobine</w:t>
      </w:r>
    </w:p>
    <w:p>
      <w:pPr>
        <w:pStyle w:val="FirstParagraph"/>
      </w:pPr>
      <w:r>
        <w:t xml:space="preserve">Dans le modèle moyen sans pertes, la tension aux bornes de la bobine est D·V</w:t>
      </w:r>
      <w:r>
        <w:rPr>
          <w:vertAlign w:val="subscript"/>
        </w:rPr>
        <w:t xml:space="preserve">in</w:t>
      </w:r>
      <w:r>
        <w:t xml:space="preserve"> </w:t>
      </w:r>
      <w:r>
        <w:t xml:space="preserve">− v, c’est-à-dire V∞ − v :</w:t>
      </w:r>
    </w:p>
    <w:p>
      <w:pPr>
        <w:pStyle w:val="BodyText"/>
        <w:spacing w:before="80" w:after="160"/>
      </w:pPr>
      <m:oMathPara>
        <m:oMathParaPr>
          <m:jc m:val="center"/>
        </m:oMathParaPr>
        <m:oMath>
          <m:r>
            <m:t>L</m:t>
          </m:r>
          <m:r>
            <m:t> </m:t>
          </m:r>
          <m:f>
            <m:fPr>
              <m:type m:val="bar"/>
            </m:fPr>
            <m:num>
              <m:r>
                <m:t>d</m:t>
              </m:r>
              <m:r>
                <m:rPr>
                  <m:sty m:val="p"/>
                </m:rPr>
                <m:t>⟨</m:t>
              </m:r>
              <m:sSub>
                <m:e>
                  <m:r>
                    <m:t>i</m:t>
                  </m:r>
                </m:e>
                <m:sub>
                  <m:r>
                    <m:t>L</m:t>
                  </m:r>
                </m:sub>
              </m:sSub>
              <m:r>
                <m:rPr>
                  <m:sty m:val="p"/>
                </m:rPr>
                <m:t>⟩</m:t>
              </m:r>
            </m:num>
            <m:den>
              <m:r>
                <m:t>d</m:t>
              </m:r>
              <m:r>
                <m:t>t</m:t>
              </m:r>
            </m:den>
          </m:f>
          <m:r>
            <m:rPr>
              <m:sty m:val="p"/>
            </m:rPr>
            <m:t>=</m:t>
          </m:r>
          <m:sSub>
            <m:e>
              <m:r>
                <m:t>V</m:t>
              </m:r>
            </m:e>
            <m:sub>
              <m:r>
                <m:rPr>
                  <m:sty m:val="p"/>
                </m:rPr>
                <m:t>∞</m:t>
              </m:r>
            </m:sub>
          </m:sSub>
          <m:r>
            <m:rPr>
              <m:sty m:val="p"/>
            </m:rPr>
            <m:t>−</m:t>
          </m:r>
          <m:r>
            <m:t>v</m:t>
          </m:r>
          <m:d>
            <m:dPr>
              <m:begChr m:val="("/>
              <m:sepChr m:val=""/>
              <m:endChr m:val=")"/>
              <m:grow/>
            </m:dPr>
            <m:e>
              <m:r>
                <m:t>t</m:t>
              </m:r>
            </m:e>
          </m:d>
        </m:oMath>
      </m:oMathPara>
    </w:p>
    <w:p>
      <w:pPr>
        <w:pStyle w:val="FirstParagraph"/>
      </w:pPr>
      <w:r>
        <w:t xml:space="preserve">Tant que v reste sous V∞, le courant moyen ne peut que croître. Avec ζ ≥ 1, la tension ne dépasse jamais V∞ : le courant moyen monte donc de façon monotone vers sa valeur finale I</w:t>
      </w:r>
      <w:r>
        <w:rPr>
          <w:vertAlign w:val="subscript"/>
        </w:rPr>
        <w:t xml:space="preserve">o</w:t>
      </w:r>
      <w:r>
        <w:t xml:space="preserve">, sans la dépasser. Pour le courant instantané, le modèle moyen ne suffit pas : au démarrage, l’ondulation vaut (V</w:t>
      </w:r>
      <w:r>
        <w:rPr>
          <w:vertAlign w:val="subscript"/>
        </w:rPr>
        <w:t xml:space="preserve">in</w:t>
      </w:r>
      <w:r>
        <w:t xml:space="preserve"> </w:t>
      </w:r>
      <w:r>
        <w:t xml:space="preserve">− v)·D/(f</w:t>
      </w:r>
      <w:r>
        <w:rPr>
          <w:vertAlign w:val="subscript"/>
        </w:rPr>
        <w:t xml:space="preserve">s</w:t>
      </w:r>
      <w:r>
        <w:t xml:space="preserve">·L), soit 0,45 A à t = 0, deux fois sa valeur en régime. La simulation commutée (section 11) montre que le courant ne dépasse pas 19,83 A, la crête du régime établi, au nominal comme aux quatre coins de tolérance : l’ondulation est plus forte quand le courant moyen est encore faible. Les composants dimensionnés pour le régime nominal supportent donc le démarrage.</w:t>
      </w:r>
    </w:p>
    <w:p>
      <w:pPr>
        <w:pStyle w:val="BodyText"/>
      </w:pPr>
      <w:r>
        <w:t xml:space="preserve">Avec ζ &lt; 1, la tension dépasserait V∞, puis le courant dépasserait I</w:t>
      </w:r>
      <w:r>
        <w:rPr>
          <w:vertAlign w:val="subscript"/>
        </w:rPr>
        <w:t xml:space="preserve">o</w:t>
      </w:r>
      <w:r>
        <w:t xml:space="preserve">. C’est ce qu’interdit E4.</w:t>
      </w:r>
    </w:p>
    <w:bookmarkEnd w:id="28"/>
    <w:bookmarkStart w:id="29" w:name="condition-sur-l-et-c"/>
    <w:p>
      <w:pPr>
        <w:pStyle w:val="Heading2"/>
      </w:pPr>
      <w:r>
        <w:t xml:space="preserve">6.3 Condition sur L et C</w:t>
      </w:r>
    </w:p>
    <w:p>
      <w:pPr>
        <w:pStyle w:val="FirstParagraph"/>
        <w:spacing w:before="80" w:after="160"/>
      </w:pPr>
      <m:oMathPara>
        <m:oMathParaPr>
          <m:jc m:val="center"/>
        </m:oMathParaPr>
        <m:oMath>
          <m:r>
            <m:t>ζ</m:t>
          </m:r>
          <m:r>
            <m:rPr>
              <m:sty m:val="p"/>
            </m:rPr>
            <m:t>=</m:t>
          </m:r>
          <m:f>
            <m:fPr>
              <m:type m:val="bar"/>
            </m:fPr>
            <m:num>
              <m:r>
                <m:t>1</m:t>
              </m:r>
            </m:num>
            <m:den>
              <m:r>
                <m:t>2</m:t>
              </m:r>
              <m:r>
                <m:t>R</m:t>
              </m:r>
            </m:den>
          </m:f>
          <m:rad>
            <m:radPr>
              <m:degHide m:val="on"/>
            </m:radPr>
            <m:deg/>
            <m:e>
              <m:f>
                <m:fPr>
                  <m:type m:val="bar"/>
                </m:fPr>
                <m:num>
                  <m:r>
                    <m:t>L</m:t>
                  </m:r>
                </m:num>
                <m:den>
                  <m:r>
                    <m:t>C</m:t>
                  </m:r>
                </m:den>
              </m:f>
            </m:e>
          </m:rad>
          <m:r>
            <m:rPr>
              <m:sty m:val="p"/>
            </m:rPr>
            <m:t>≥</m:t>
          </m:r>
          <m:r>
            <m:t>1</m:t>
          </m:r>
          <m:r>
            <m:t>  </m:t>
          </m:r>
          <m:r>
            <m:rPr>
              <m:sty m:val="p"/>
            </m:rPr>
            <m:t>⇔</m:t>
          </m:r>
          <m:r>
            <m:t>  </m:t>
          </m:r>
          <m:f>
            <m:fPr>
              <m:type m:val="bar"/>
            </m:fPr>
            <m:num>
              <m:r>
                <m:t>L</m:t>
              </m:r>
            </m:num>
            <m:den>
              <m:r>
                <m:t>C</m:t>
              </m:r>
            </m:den>
          </m:f>
          <m:r>
            <m:rPr>
              <m:sty m:val="p"/>
            </m:rPr>
            <m:t>≥</m:t>
          </m:r>
          <m:r>
            <m:t>4</m:t>
          </m:r>
          <m:sSup>
            <m:e>
              <m:r>
                <m:t>R</m:t>
              </m:r>
            </m:e>
            <m:sup>
              <m:r>
                <m:t>2</m:t>
              </m:r>
            </m:sup>
          </m:sSup>
          <m:r>
            <m:rPr>
              <m:sty m:val="p"/>
            </m:rPr>
            <m:t>=</m:t>
          </m:r>
          <m:r>
            <m:t>100</m:t>
          </m:r>
          <m:r>
            <m:t> </m:t>
          </m:r>
          <m:sSup>
            <m:e>
              <m:r>
                <m:t>Ω</m:t>
              </m:r>
            </m:e>
            <m:sup>
              <m:r>
                <m:t>2</m:t>
              </m:r>
            </m:sup>
          </m:sSup>
        </m:oMath>
      </m:oMathPara>
    </w:p>
    <w:bookmarkEnd w:id="29"/>
    <w:bookmarkEnd w:id="30"/>
    <w:bookmarkStart w:id="31" w:name="conception-au-pire-cas"/>
    <w:p>
      <w:pPr>
        <w:pStyle w:val="Heading1"/>
      </w:pPr>
      <w:r>
        <w:t xml:space="preserve">7. Conception au pire cas</w:t>
      </w:r>
    </w:p>
    <w:p>
      <w:pPr>
        <w:pStyle w:val="FirstParagraph"/>
      </w:pPr>
      <w:r>
        <w:t xml:space="preserve">Avec une tolérance de ±20 % sur L et sur C, les trois exigences deviennent : L/C ≥ 150 Ω², L·C ≥ K/0,64 = 2,354 × 10⁻⁷ H·F et L ≥ 0,829 mH.</w:t>
      </w:r>
    </w:p>
    <w:p>
      <w:pPr>
        <w:pStyle w:val="BodyText"/>
      </w:pPr>
      <w:r>
        <w:t xml:space="preserve">La tolérance de ±20 % est celle du code M de la norme CEI 60062, courant pour les condensateurs électrolytiques de forte capacité. Aucune norme n’impose de tolérance à la bobine ; on lui applique la même, qui couvre aussi la baisse d’inductance sous fort courant : la bobine choisie doit garder au moins 0,8 fois sa valeur nominale jusqu’au courant crête des essais (section 9). Une valeur réelle peut donc valoir entre 0,8 et 1,2 fois sa valeur nominale. Chaque exigence est écrite pour la combinaison de tolérances qui lui est la plus défavorable :</w:t>
      </w:r>
    </w:p>
    <w:p>
      <w:pPr>
        <w:pStyle w:val="TableCaption"/>
      </w:pPr>
      <w:r>
        <w:t xml:space="preserve">Tableau 3. Exigences au pire cas des tolérances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2823"/>
        <w:gridCol w:w="2350"/>
        <w:gridCol w:w="4463"/>
      </w:tblGrid>
      <w:tr>
        <w:trPr>
          <w:tblHeader w:val="true"/>
          <w:tblHeader w:val="true"/>
        </w:trPr>
        <w:tc>
          <w:tcPr>
            <w:tcW w:type="dxa" w:w="2823"/>
            <w:shd w:val="clear" w:color="auto" w:fill="DCE6F2"/>
          </w:tcPr>
          <w:p>
            <w:pPr>
              <w:pStyle w:val="Compact"/>
              <w:spacing w:after="0" w:before="0"/>
              <w:jc w:val="left"/>
            </w:pPr>
            <w:r>
              <w:rPr>
                <w:b/>
                <w:sz w:val="20"/>
              </w:rPr>
              <w:t xml:space="preserve">Exigence</w:t>
            </w:r>
          </w:p>
        </w:tc>
        <w:tc>
          <w:tcPr>
            <w:tcW w:type="dxa" w:w="2351"/>
            <w:shd w:val="clear" w:color="auto" w:fill="DCE6F2"/>
          </w:tcPr>
          <w:p>
            <w:pPr>
              <w:pStyle w:val="Compact"/>
              <w:spacing w:after="0" w:before="0"/>
              <w:jc w:val="left"/>
            </w:pPr>
            <w:r>
              <w:rPr>
                <w:b/>
                <w:sz w:val="20"/>
              </w:rPr>
              <w:t xml:space="preserve">Pire cas</w:t>
            </w:r>
          </w:p>
        </w:tc>
        <w:tc>
          <w:tcPr>
            <w:tcW w:type="dxa" w:w="4463"/>
            <w:shd w:val="clear" w:color="auto" w:fill="DCE6F2"/>
          </w:tcPr>
          <w:p>
            <w:pPr>
              <w:pStyle w:val="Compact"/>
              <w:spacing w:after="0" w:before="0"/>
              <w:jc w:val="left"/>
            </w:pPr>
            <w:r>
              <w:rPr>
                <w:b/>
                <w:sz w:val="20"/>
              </w:rPr>
              <w:t xml:space="preserve">Condition sur les valeurs nominales</w:t>
            </w:r>
          </w:p>
        </w:tc>
      </w:tr>
      <w:tr>
        <w:tc>
          <w:tcPr>
            <w:tcW w:type="dxa" w:w="2823"/>
          </w:tcPr>
          <w:p>
            <w:pPr>
              <w:pStyle w:val="Compact"/>
              <w:spacing w:after="0" w:before="0"/>
              <w:jc w:val="left"/>
            </w:pPr>
            <w:r>
              <w:rPr>
                <w:sz w:val="20"/>
              </w:rPr>
              <w:t xml:space="preserve">E4, démarrage sans dépassement</w:t>
            </w:r>
          </w:p>
        </w:tc>
        <w:tc>
          <w:tcPr>
            <w:tcW w:type="dxa" w:w="2351"/>
          </w:tcPr>
          <w:p>
            <w:pPr>
              <w:pStyle w:val="Compact"/>
              <w:spacing w:after="0" w:before="0"/>
              <w:jc w:val="left"/>
            </w:pPr>
            <w:r>
              <w:rPr>
                <w:sz w:val="20"/>
              </w:rPr>
              <w:t xml:space="preserve">L à −20 %, C à +20 % (ζ le plus faible)</w:t>
            </w:r>
          </w:p>
        </w:tc>
        <w:tc>
          <w:tcPr>
            <w:tcW w:type="dxa" w:w="4463"/>
          </w:tcPr>
          <w:p>
            <w:pPr>
              <w:pStyle w:val="Compact"/>
              <w:spacing w:after="0" w:before="0"/>
              <w:jc w:val="left"/>
            </w:pPr>
            <w:r>
              <w:rPr>
                <w:sz w:val="20"/>
              </w:rPr>
              <w:t xml:space="preserve">0,8·L / (1,2·C) ≥ 4R², soit L/C ≥ 150 Ω²</w:t>
            </w:r>
          </w:p>
        </w:tc>
      </w:tr>
      <w:tr>
        <w:tc>
          <w:tcPr>
            <w:tcW w:type="dxa" w:w="2823"/>
          </w:tcPr>
          <w:p>
            <w:pPr>
              <w:pStyle w:val="Compact"/>
              <w:spacing w:after="0" w:before="0"/>
              <w:jc w:val="left"/>
            </w:pPr>
            <w:r>
              <w:rPr>
                <w:sz w:val="20"/>
              </w:rPr>
              <w:t xml:space="preserve">E3, ondulation de tension</w:t>
            </w:r>
          </w:p>
        </w:tc>
        <w:tc>
          <w:tcPr>
            <w:tcW w:type="dxa" w:w="2351"/>
          </w:tcPr>
          <w:p>
            <w:pPr>
              <w:pStyle w:val="Compact"/>
              <w:spacing w:after="0" w:before="0"/>
              <w:jc w:val="left"/>
            </w:pPr>
            <w:r>
              <w:rPr>
                <w:sz w:val="20"/>
              </w:rPr>
              <w:t xml:space="preserve">L et C à −20 %</w:t>
            </w:r>
          </w:p>
        </w:tc>
        <w:tc>
          <w:tcPr>
            <w:tcW w:type="dxa" w:w="4463"/>
          </w:tcPr>
          <w:p>
            <w:pPr>
              <w:pStyle w:val="Compact"/>
              <w:spacing w:after="0" w:before="0"/>
              <w:jc w:val="left"/>
            </w:pPr>
            <w:r>
              <w:rPr>
                <w:sz w:val="20"/>
              </w:rPr>
              <w:t xml:space="preserve">0,8·L × 0,8·C ≥ K, soit L·C ≥ 2,354 × 10⁻⁷ H·F</w:t>
            </w:r>
          </w:p>
        </w:tc>
      </w:tr>
      <w:tr>
        <w:tc>
          <w:tcPr>
            <w:tcW w:type="dxa" w:w="2823"/>
          </w:tcPr>
          <w:p>
            <w:pPr>
              <w:pStyle w:val="Compact"/>
              <w:spacing w:after="0" w:before="0"/>
              <w:jc w:val="left"/>
            </w:pPr>
            <w:r>
              <w:rPr>
                <w:sz w:val="20"/>
              </w:rPr>
              <w:t xml:space="preserve">E2, ondulation de courant</w:t>
            </w:r>
          </w:p>
        </w:tc>
        <w:tc>
          <w:tcPr>
            <w:tcW w:type="dxa" w:w="2351"/>
          </w:tcPr>
          <w:p>
            <w:pPr>
              <w:pStyle w:val="Compact"/>
              <w:spacing w:after="0" w:before="0"/>
              <w:jc w:val="left"/>
            </w:pPr>
            <w:r>
              <w:rPr>
                <w:sz w:val="20"/>
              </w:rPr>
              <w:t xml:space="preserve">L à −20 %</w:t>
            </w:r>
          </w:p>
        </w:tc>
        <w:tc>
          <w:tcPr>
            <w:tcW w:type="dxa" w:w="4463"/>
          </w:tcPr>
          <w:p>
            <w:pPr>
              <w:pStyle w:val="Compact"/>
              <w:spacing w:after="0" w:before="0"/>
              <w:jc w:val="left"/>
            </w:pPr>
            <w:r>
              <w:rPr>
                <w:sz w:val="20"/>
              </w:rPr>
              <w:t xml:space="preserve">0,8·L ≥ 0,663 mH, soit L ≥ 0,829 mH</w:t>
            </w:r>
          </w:p>
        </w:tc>
      </w:tr>
    </w:tbl>
    <w:p>
      <w:pPr>
        <w:pStyle w:val="BodyText"/>
      </w:pPr>
      <w:r>
        <w:t xml:space="preserve">La tension d’entrée la plus défavorable (240 V) est déjà dans K et dans la borne de E2. La charge la plus défavorable pour E4 est la charge nominale de 5 Ω, la seule où E4 s’applique.</w:t>
      </w:r>
    </w:p>
    <w:bookmarkEnd w:id="31"/>
    <w:bookmarkStart w:id="35" w:name="calcul-et-normalisation-de-l-et-c"/>
    <w:p>
      <w:pPr>
        <w:pStyle w:val="Heading1"/>
      </w:pPr>
      <w:r>
        <w:t xml:space="preserve">8. Calcul et normalisation de L et C</w:t>
      </w:r>
    </w:p>
    <w:p>
      <w:pPr>
        <w:pStyle w:val="FirstParagraph"/>
      </w:pPr>
      <w:r>
        <w:t xml:space="preserve">Les valeurs retenues sont L = 10 mH et C = 47 µF. Elles sont obtenues en trois temps : le couple minimal, la normalisation, puis le choix entre les solutions normalisées.</w:t>
      </w:r>
    </w:p>
    <w:bookmarkStart w:id="32" w:name="couple-minimal"/>
    <w:p>
      <w:pPr>
        <w:pStyle w:val="Heading2"/>
      </w:pPr>
      <w:r>
        <w:t xml:space="preserve">8.1 Couple minimal</w:t>
      </w:r>
    </w:p>
    <w:p>
      <w:pPr>
        <w:pStyle w:val="FirstParagraph"/>
      </w:pPr>
      <w:r>
        <w:t xml:space="preserve">La bobine est le composant le plus encombrant et le plus coûteux à 20 A ; on cherche donc la plus petite inductance qui respecte les conditions du pire cas. Dans le plan (C, L), la condition d’amortissement L ≥ 150·C est une droite et la condition d’ondulation L ≥ 2,354 × 10⁻⁷/C une hyperbole. À gauche de leur intersection, l’hyperbole impose une inductance plus grande ; à droite, c’est la droite. L’inductance minimale est donc atteinte à l’intersection :</w:t>
      </w:r>
    </w:p>
    <w:p>
      <w:pPr>
        <w:pStyle w:val="BodyText"/>
        <w:spacing w:before="80" w:after="160"/>
      </w:pPr>
      <m:oMathPara>
        <m:oMathParaPr>
          <m:jc m:val="center"/>
        </m:oMathParaPr>
        <m:oMath>
          <m:sSub>
            <m:e>
              <m:r>
                <m:t>L</m:t>
              </m:r>
            </m:e>
            <m:sub>
              <m:r>
                <m:t>m</m:t>
              </m:r>
              <m:r>
                <m:t>i</m:t>
              </m:r>
              <m:r>
                <m:t>n</m:t>
              </m:r>
            </m:sub>
          </m:sSub>
          <m:r>
            <m:rPr>
              <m:sty m:val="p"/>
            </m:rPr>
            <m:t>=</m:t>
          </m:r>
          <m:rad>
            <m:radPr>
              <m:degHide m:val="on"/>
            </m:radPr>
            <m:deg/>
            <m:e>
              <m:r>
                <m:t>150</m:t>
              </m:r>
              <m:r>
                <m:rPr>
                  <m:sty m:val="p"/>
                </m:rPr>
                <m:t>×</m:t>
              </m:r>
              <m:f>
                <m:fPr>
                  <m:type m:val="bar"/>
                </m:fPr>
                <m:num>
                  <m:r>
                    <m:t>K</m:t>
                  </m:r>
                </m:num>
                <m:den>
                  <m:r>
                    <m:t>0</m:t>
                  </m:r>
                  <m:r>
                    <m:rPr>
                      <m:sty m:val="p"/>
                    </m:rPr>
                    <m:t>,</m:t>
                  </m:r>
                  <m:r>
                    <m:t>64</m:t>
                  </m:r>
                </m:den>
              </m:f>
            </m:e>
          </m:rad>
          <m:r>
            <m:rPr>
              <m:sty m:val="p"/>
            </m:rPr>
            <m:t>=</m:t>
          </m:r>
          <m:rad>
            <m:radPr>
              <m:degHide m:val="on"/>
            </m:radPr>
            <m:deg/>
            <m:e>
              <m:r>
                <m:t>150</m:t>
              </m:r>
              <m:r>
                <m:rPr>
                  <m:sty m:val="p"/>
                </m:rPr>
                <m:t>×</m:t>
              </m:r>
              <m:r>
                <m:t>2</m:t>
              </m:r>
              <m:r>
                <m:rPr>
                  <m:sty m:val="p"/>
                </m:rPr>
                <m:t>,</m:t>
              </m:r>
              <m:r>
                <m:t>354</m:t>
              </m:r>
              <m:r>
                <m:rPr>
                  <m:sty m:val="p"/>
                </m:rPr>
                <m:t>×</m:t>
              </m:r>
              <m:sSup>
                <m:e>
                  <m:r>
                    <m:t>10</m:t>
                  </m:r>
                </m:e>
                <m:sup>
                  <m:r>
                    <m:rPr>
                      <m:sty m:val="p"/>
                    </m:rPr>
                    <m:t>−</m:t>
                  </m:r>
                  <m:r>
                    <m:t>7</m:t>
                  </m:r>
                </m:sup>
              </m:sSup>
            </m:e>
          </m:rad>
          <m:r>
            <m:rPr>
              <m:sty m:val="p"/>
            </m:rPr>
            <m:t>=</m:t>
          </m:r>
          <m:r>
            <m:t>5</m:t>
          </m:r>
          <m:r>
            <m:rPr>
              <m:sty m:val="p"/>
            </m:rPr>
            <m:t>,</m:t>
          </m:r>
          <m:r>
            <m:t>94</m:t>
          </m:r>
          <m:r>
            <m:t> </m:t>
          </m:r>
          <m:r>
            <m:rPr>
              <m:nor/>
            </m:rPr>
            <m:t>mH</m:t>
          </m:r>
          <m:r>
            <m:rPr>
              <m:sty m:val="p"/>
            </m:rPr>
            <m:t>,</m:t>
          </m:r>
          <m:r>
            <m:t>  </m:t>
          </m:r>
          <m:r>
            <m:t>C</m:t>
          </m:r>
          <m:r>
            <m:rPr>
              <m:sty m:val="p"/>
            </m:rPr>
            <m:t>=</m:t>
          </m:r>
          <m:f>
            <m:fPr>
              <m:type m:val="bar"/>
            </m:fPr>
            <m:num>
              <m:sSub>
                <m:e>
                  <m:r>
                    <m:t>L</m:t>
                  </m:r>
                </m:e>
                <m:sub>
                  <m:r>
                    <m:t>m</m:t>
                  </m:r>
                  <m:r>
                    <m:t>i</m:t>
                  </m:r>
                  <m:r>
                    <m:t>n</m:t>
                  </m:r>
                </m:sub>
              </m:sSub>
            </m:num>
            <m:den>
              <m:r>
                <m:t>150</m:t>
              </m:r>
            </m:den>
          </m:f>
          <m:r>
            <m:rPr>
              <m:sty m:val="p"/>
            </m:rPr>
            <m:t>=</m:t>
          </m:r>
          <m:r>
            <m:t>39</m:t>
          </m:r>
          <m:r>
            <m:rPr>
              <m:sty m:val="p"/>
            </m:rPr>
            <m:t>,</m:t>
          </m:r>
          <m:r>
            <m:t>6</m:t>
          </m:r>
          <m:r>
            <m:t> </m:t>
          </m:r>
          <m:r>
            <m:t>μ</m:t>
          </m:r>
          <m:r>
            <m:rPr>
              <m:nor/>
            </m:rPr>
            <m:t>F</m:t>
          </m:r>
        </m:oMath>
      </m:oMathPara>
    </w:p>
    <w:p>
      <w:pPr>
        <w:pStyle w:val="FirstParagraph"/>
      </w:pPr>
      <w:r>
        <w:t xml:space="preserve">La taille de la bobine est donc fixée par E4 et E3 pris ensemble au pire cas : 5,94 mH, contre 0,829 mH pour E2 seule. Ce n’est pas l’ondulation de courant qui dimensionne la bobine, mais le démarrage sans dépassement combiné à l’ondulation de tension.</w:t>
      </w:r>
    </w:p>
    <w:bookmarkEnd w:id="32"/>
    <w:bookmarkStart w:id="33" w:name="normalisation"/>
    <w:p>
      <w:pPr>
        <w:pStyle w:val="Heading2"/>
      </w:pPr>
      <w:r>
        <w:t xml:space="preserve">8.2 Normalisation</w:t>
      </w:r>
    </w:p>
    <w:p>
      <w:pPr>
        <w:pStyle w:val="FirstParagraph"/>
      </w:pPr>
      <w:r>
        <w:t xml:space="preserve">Les valeurs sont prises dans la série normalisée E6 de la norme CEI 60063 (1,0 ; 1,5 ; 2,2 ; 3,3 ; 4,7 ; 6,8 par décade), dont le pas correspond à la tolérance de ±20 % retenue. Pour chaque inductance normalisée au-dessus de 5,94 mH, les deux conditions encadrent C :</w:t>
      </w:r>
    </w:p>
    <w:p>
      <w:pPr>
        <w:pStyle w:val="TableCaption"/>
      </w:pPr>
      <w:r>
        <w:t xml:space="preserve">Tableau 4. Normalisation dans la série E6</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1445"/>
        <w:gridCol w:w="2039"/>
        <w:gridCol w:w="2174"/>
        <w:gridCol w:w="3977"/>
      </w:tblGrid>
      <w:tr>
        <w:trPr>
          <w:tblHeader w:val="true"/>
          <w:tblHeader w:val="true"/>
        </w:trPr>
        <w:tc>
          <w:tcPr>
            <w:tcW w:type="dxa" w:w="1446"/>
            <w:shd w:val="clear" w:color="auto" w:fill="DCE6F2"/>
          </w:tcPr>
          <w:p>
            <w:pPr>
              <w:pStyle w:val="Compact"/>
              <w:spacing w:after="0" w:before="0"/>
              <w:jc w:val="left"/>
            </w:pPr>
            <w:r>
              <w:rPr>
                <w:b/>
                <w:sz w:val="20"/>
              </w:rPr>
              <w:t xml:space="preserve">L normalisée</w:t>
            </w:r>
          </w:p>
        </w:tc>
        <w:tc>
          <w:tcPr>
            <w:tcW w:type="dxa" w:w="2040"/>
            <w:shd w:val="clear" w:color="auto" w:fill="DCE6F2"/>
          </w:tcPr>
          <w:p>
            <w:pPr>
              <w:pStyle w:val="Compact"/>
              <w:spacing w:after="0" w:before="0"/>
              <w:jc w:val="left"/>
            </w:pPr>
            <w:r>
              <w:rPr>
                <w:b/>
                <w:sz w:val="20"/>
              </w:rPr>
              <w:t xml:space="preserve">C minimale (ondulation)</w:t>
            </w:r>
          </w:p>
        </w:tc>
        <w:tc>
          <w:tcPr>
            <w:tcW w:type="dxa" w:w="2175"/>
            <w:shd w:val="clear" w:color="auto" w:fill="DCE6F2"/>
          </w:tcPr>
          <w:p>
            <w:pPr>
              <w:pStyle w:val="Compact"/>
              <w:spacing w:after="0" w:before="0"/>
              <w:jc w:val="left"/>
            </w:pPr>
            <w:r>
              <w:rPr>
                <w:b/>
                <w:sz w:val="20"/>
              </w:rPr>
              <w:t xml:space="preserve">C maximale (amortissement)</w:t>
            </w:r>
          </w:p>
        </w:tc>
        <w:tc>
          <w:tcPr>
            <w:tcW w:type="dxa" w:w="3978"/>
            <w:shd w:val="clear" w:color="auto" w:fill="DCE6F2"/>
          </w:tcPr>
          <w:p>
            <w:pPr>
              <w:pStyle w:val="Compact"/>
              <w:spacing w:after="0" w:before="0"/>
              <w:jc w:val="left"/>
            </w:pPr>
            <w:r>
              <w:rPr>
                <w:b/>
                <w:sz w:val="20"/>
              </w:rPr>
              <w:t xml:space="preserve">Valeurs E6 dans l’intervalle</w:t>
            </w:r>
          </w:p>
        </w:tc>
      </w:tr>
      <w:tr>
        <w:tc>
          <w:tcPr>
            <w:tcW w:type="dxa" w:w="1446"/>
          </w:tcPr>
          <w:p>
            <w:pPr>
              <w:pStyle w:val="Compact"/>
              <w:spacing w:after="0" w:before="0"/>
              <w:jc w:val="left"/>
            </w:pPr>
            <w:r>
              <w:rPr>
                <w:sz w:val="20"/>
              </w:rPr>
              <w:t xml:space="preserve">6,8 mH</w:t>
            </w:r>
          </w:p>
        </w:tc>
        <w:tc>
          <w:tcPr>
            <w:tcW w:type="dxa" w:w="2040"/>
          </w:tcPr>
          <w:p>
            <w:pPr>
              <w:pStyle w:val="Compact"/>
              <w:spacing w:after="0" w:before="0"/>
              <w:jc w:val="left"/>
            </w:pPr>
            <w:r>
              <w:rPr>
                <w:sz w:val="20"/>
              </w:rPr>
              <w:t xml:space="preserve">34,6 µF</w:t>
            </w:r>
          </w:p>
        </w:tc>
        <w:tc>
          <w:tcPr>
            <w:tcW w:type="dxa" w:w="2175"/>
          </w:tcPr>
          <w:p>
            <w:pPr>
              <w:pStyle w:val="Compact"/>
              <w:spacing w:after="0" w:before="0"/>
              <w:jc w:val="left"/>
            </w:pPr>
            <w:r>
              <w:rPr>
                <w:sz w:val="20"/>
              </w:rPr>
              <w:t xml:space="preserve">45,3 µF</w:t>
            </w:r>
          </w:p>
        </w:tc>
        <w:tc>
          <w:tcPr>
            <w:tcW w:type="dxa" w:w="3978"/>
          </w:tcPr>
          <w:p>
            <w:pPr>
              <w:pStyle w:val="Compact"/>
              <w:spacing w:after="0" w:before="0"/>
              <w:jc w:val="left"/>
            </w:pPr>
            <w:r>
              <w:rPr>
                <w:sz w:val="20"/>
              </w:rPr>
              <w:t xml:space="preserve">aucune (33 µF trop faible, 47 µF trop forte)</w:t>
            </w:r>
          </w:p>
        </w:tc>
      </w:tr>
      <w:tr>
        <w:tc>
          <w:tcPr>
            <w:tcW w:type="dxa" w:w="1446"/>
          </w:tcPr>
          <w:p>
            <w:pPr>
              <w:pStyle w:val="Compact"/>
              <w:spacing w:after="0" w:before="0"/>
              <w:jc w:val="left"/>
            </w:pPr>
            <w:r>
              <w:rPr>
                <w:sz w:val="20"/>
              </w:rPr>
              <w:t xml:space="preserve">10 mH</w:t>
            </w:r>
          </w:p>
        </w:tc>
        <w:tc>
          <w:tcPr>
            <w:tcW w:type="dxa" w:w="2040"/>
          </w:tcPr>
          <w:p>
            <w:pPr>
              <w:pStyle w:val="Compact"/>
              <w:spacing w:after="0" w:before="0"/>
              <w:jc w:val="left"/>
            </w:pPr>
            <w:r>
              <w:rPr>
                <w:sz w:val="20"/>
              </w:rPr>
              <w:t xml:space="preserve">23,5 µF</w:t>
            </w:r>
          </w:p>
        </w:tc>
        <w:tc>
          <w:tcPr>
            <w:tcW w:type="dxa" w:w="2175"/>
          </w:tcPr>
          <w:p>
            <w:pPr>
              <w:pStyle w:val="Compact"/>
              <w:spacing w:after="0" w:before="0"/>
              <w:jc w:val="left"/>
            </w:pPr>
            <w:r>
              <w:rPr>
                <w:sz w:val="20"/>
              </w:rPr>
              <w:t xml:space="preserve">66,7 µF</w:t>
            </w:r>
          </w:p>
        </w:tc>
        <w:tc>
          <w:tcPr>
            <w:tcW w:type="dxa" w:w="3978"/>
          </w:tcPr>
          <w:p>
            <w:pPr>
              <w:pStyle w:val="Compact"/>
              <w:spacing w:after="0" w:before="0"/>
              <w:jc w:val="left"/>
            </w:pPr>
            <w:r>
              <w:rPr>
                <w:sz w:val="20"/>
              </w:rPr>
              <w:t xml:space="preserve">33 µF et 47 µF</w:t>
            </w:r>
          </w:p>
        </w:tc>
      </w:tr>
    </w:tbl>
    <w:p>
      <w:pPr>
        <w:pStyle w:val="BodyText"/>
      </w:pPr>
      <w:r>
        <w:t xml:space="preserve">La plus petite inductance normalisée qui admet un condensateur normalisé est donc L = 10 mH.</w:t>
      </w:r>
    </w:p>
    <w:bookmarkEnd w:id="33"/>
    <w:bookmarkStart w:id="34" w:name="choix-entre-33-et-47-µf"/>
    <w:p>
      <w:pPr>
        <w:pStyle w:val="Heading2"/>
      </w:pPr>
      <w:r>
        <w:t xml:space="preserve">8.3 Choix entre 33 et 47 µF</w:t>
      </w:r>
    </w:p>
    <w:p>
      <w:pPr>
        <w:pStyle w:val="FirstParagraph"/>
      </w:pPr>
      <w:r>
        <w:t xml:space="preserve">Les deux valeurs respectent toutes les exigences. On retient 47 µF pour l’impédance caractéristique √(L/C) la plus faible : 14,6 Ω contre 17,4 Ω avec 33 µF. L’écart de tension provoqué par un échelon de courant de charge est proportionnel à cette impédance ; or le travail étudie précisément des échelons de charge. Le condensateur de 47 µF divise aussi l’ondulation de tension par 1,4.</w:t>
      </w:r>
    </w:p>
    <w:p>
      <w:pPr>
        <w:pStyle w:val="TableCaption"/>
      </w:pPr>
      <w:r>
        <w:t xml:space="preserve">Tableau 5. Grandeurs du filtre retenu</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4617"/>
        <w:gridCol w:w="5020"/>
      </w:tblGrid>
      <w:tr>
        <w:trPr>
          <w:tblHeader w:val="true"/>
          <w:tblHeader w:val="true"/>
        </w:trPr>
        <w:tc>
          <w:tcPr>
            <w:tcW w:type="dxa" w:w="4617"/>
            <w:shd w:val="clear" w:color="auto" w:fill="DCE6F2"/>
          </w:tcPr>
          <w:p>
            <w:pPr>
              <w:pStyle w:val="Compact"/>
              <w:spacing w:after="0" w:before="0"/>
              <w:jc w:val="left"/>
            </w:pPr>
            <w:r>
              <w:rPr>
                <w:b/>
                <w:sz w:val="20"/>
              </w:rPr>
              <w:t xml:space="preserve">Grandeur</w:t>
            </w:r>
          </w:p>
        </w:tc>
        <w:tc>
          <w:tcPr>
            <w:tcW w:type="dxa" w:w="5020"/>
            <w:shd w:val="clear" w:color="auto" w:fill="DCE6F2"/>
          </w:tcPr>
          <w:p>
            <w:pPr>
              <w:pStyle w:val="Compact"/>
              <w:spacing w:after="0" w:before="0"/>
              <w:jc w:val="left"/>
            </w:pPr>
            <w:r>
              <w:rPr>
                <w:b/>
                <w:sz w:val="20"/>
              </w:rPr>
              <w:t xml:space="preserve">Valeur</w:t>
            </w:r>
          </w:p>
        </w:tc>
      </w:tr>
      <w:tr>
        <w:tc>
          <w:tcPr>
            <w:tcW w:type="dxa" w:w="4617"/>
          </w:tcPr>
          <w:p>
            <w:pPr>
              <w:pStyle w:val="Compact"/>
              <w:spacing w:after="0" w:before="0"/>
              <w:jc w:val="left"/>
            </w:pPr>
            <w:r>
              <w:rPr>
                <w:sz w:val="20"/>
              </w:rPr>
              <w:t xml:space="preserve">L</w:t>
            </w:r>
          </w:p>
        </w:tc>
        <w:tc>
          <w:tcPr>
            <w:tcW w:type="dxa" w:w="5020"/>
          </w:tcPr>
          <w:p>
            <w:pPr>
              <w:pStyle w:val="Compact"/>
              <w:spacing w:after="0" w:before="0"/>
              <w:jc w:val="left"/>
            </w:pPr>
            <w:r>
              <w:rPr>
                <w:sz w:val="20"/>
              </w:rPr>
              <w:t xml:space="preserve">10 mH</w:t>
            </w:r>
          </w:p>
        </w:tc>
      </w:tr>
      <w:tr>
        <w:tc>
          <w:tcPr>
            <w:tcW w:type="dxa" w:w="4617"/>
          </w:tcPr>
          <w:p>
            <w:pPr>
              <w:pStyle w:val="Compact"/>
              <w:spacing w:after="0" w:before="0"/>
              <w:jc w:val="left"/>
            </w:pPr>
            <w:r>
              <w:rPr>
                <w:sz w:val="20"/>
              </w:rPr>
              <w:t xml:space="preserve">C</w:t>
            </w:r>
          </w:p>
        </w:tc>
        <w:tc>
          <w:tcPr>
            <w:tcW w:type="dxa" w:w="5020"/>
          </w:tcPr>
          <w:p>
            <w:pPr>
              <w:pStyle w:val="Compact"/>
              <w:spacing w:after="0" w:before="0"/>
              <w:jc w:val="left"/>
            </w:pPr>
            <w:r>
              <w:rPr>
                <w:sz w:val="20"/>
              </w:rPr>
              <w:t xml:space="preserve">47 µF</w:t>
            </w:r>
          </w:p>
        </w:tc>
      </w:tr>
      <w:tr>
        <w:tc>
          <w:tcPr>
            <w:tcW w:type="dxa" w:w="4617"/>
          </w:tcPr>
          <w:p>
            <w:pPr>
              <w:pStyle w:val="Compact"/>
              <w:spacing w:after="0" w:before="0"/>
              <w:jc w:val="left"/>
            </w:pPr>
            <w:r>
              <w:rPr>
                <w:sz w:val="20"/>
              </w:rPr>
              <w:t xml:space="preserve">Pulsation propre ω</w:t>
            </w:r>
            <w:r>
              <w:rPr>
                <w:sz w:val="20"/>
                <w:vertAlign w:val="subscript"/>
              </w:rPr>
              <w:t xml:space="preserve">0</w:t>
            </w:r>
            <w:r>
              <w:rPr>
                <w:sz w:val="20"/>
              </w:rPr>
              <w:t xml:space="preserve"> </w:t>
            </w:r>
            <w:r>
              <w:rPr>
                <w:sz w:val="20"/>
              </w:rPr>
              <w:t xml:space="preserve">= 1/√(LC)</w:t>
            </w:r>
          </w:p>
        </w:tc>
        <w:tc>
          <w:tcPr>
            <w:tcW w:type="dxa" w:w="5020"/>
          </w:tcPr>
          <w:p>
            <w:pPr>
              <w:pStyle w:val="Compact"/>
              <w:spacing w:after="0" w:before="0"/>
              <w:jc w:val="left"/>
            </w:pPr>
            <w:r>
              <w:rPr>
                <w:sz w:val="20"/>
              </w:rPr>
              <w:t xml:space="preserve">1 459 rad/s (f</w:t>
            </w:r>
            <w:r>
              <w:rPr>
                <w:sz w:val="20"/>
                <w:vertAlign w:val="subscript"/>
              </w:rPr>
              <w:t xml:space="preserve">0</w:t>
            </w:r>
            <w:r>
              <w:rPr>
                <w:sz w:val="20"/>
              </w:rPr>
              <w:t xml:space="preserve"> </w:t>
            </w:r>
            <w:r>
              <w:rPr>
                <w:sz w:val="20"/>
              </w:rPr>
              <w:t xml:space="preserve">= 232 Hz)</w:t>
            </w:r>
          </w:p>
        </w:tc>
      </w:tr>
      <w:tr>
        <w:tc>
          <w:tcPr>
            <w:tcW w:type="dxa" w:w="4617"/>
          </w:tcPr>
          <w:p>
            <w:pPr>
              <w:pStyle w:val="Compact"/>
              <w:spacing w:after="0" w:before="0"/>
              <w:jc w:val="left"/>
            </w:pPr>
            <w:r>
              <w:rPr>
                <w:sz w:val="20"/>
              </w:rPr>
              <w:t xml:space="preserve">Coefficient d’amortissement ζ à 5 Ω</w:t>
            </w:r>
          </w:p>
        </w:tc>
        <w:tc>
          <w:tcPr>
            <w:tcW w:type="dxa" w:w="5020"/>
          </w:tcPr>
          <w:p>
            <w:pPr>
              <w:pStyle w:val="Compact"/>
              <w:spacing w:after="0" w:before="0"/>
              <w:jc w:val="left"/>
            </w:pPr>
            <w:r>
              <w:rPr>
                <w:sz w:val="20"/>
              </w:rPr>
              <w:t xml:space="preserve">1,46 nominal ; 1,19 au pire cas</w:t>
            </w:r>
          </w:p>
        </w:tc>
      </w:tr>
      <w:tr>
        <w:tc>
          <w:tcPr>
            <w:tcW w:type="dxa" w:w="4617"/>
          </w:tcPr>
          <w:p>
            <w:pPr>
              <w:pStyle w:val="Compact"/>
              <w:spacing w:after="0" w:before="0"/>
              <w:jc w:val="left"/>
            </w:pPr>
            <w:r>
              <w:rPr>
                <w:sz w:val="20"/>
              </w:rPr>
              <w:t xml:space="preserve">Pôles du filtre à 5 Ω</w:t>
            </w:r>
          </w:p>
        </w:tc>
        <w:tc>
          <w:tcPr>
            <w:tcW w:type="dxa" w:w="5020"/>
          </w:tcPr>
          <w:p>
            <w:pPr>
              <w:pStyle w:val="Compact"/>
              <w:spacing w:after="0" w:before="0"/>
              <w:jc w:val="left"/>
            </w:pPr>
            <w:r>
              <w:rPr>
                <w:sz w:val="20"/>
              </w:rPr>
              <w:t xml:space="preserve">−579 s⁻¹ et −3 677 s⁻¹ (constantes de temps 1,73 ms et 0,27 ms)</w:t>
            </w:r>
          </w:p>
        </w:tc>
      </w:tr>
      <w:tr>
        <w:tc>
          <w:tcPr>
            <w:tcW w:type="dxa" w:w="4617"/>
          </w:tcPr>
          <w:p>
            <w:pPr>
              <w:pStyle w:val="Compact"/>
              <w:spacing w:after="0" w:before="0"/>
              <w:jc w:val="left"/>
            </w:pPr>
            <w:r>
              <w:rPr>
                <w:sz w:val="20"/>
              </w:rPr>
              <w:t xml:space="preserve">Impédance caractéristique √(L/C)</w:t>
            </w:r>
          </w:p>
        </w:tc>
        <w:tc>
          <w:tcPr>
            <w:tcW w:type="dxa" w:w="5020"/>
          </w:tcPr>
          <w:p>
            <w:pPr>
              <w:pStyle w:val="Compact"/>
              <w:spacing w:after="0" w:before="0"/>
              <w:jc w:val="left"/>
            </w:pPr>
            <w:r>
              <w:rPr>
                <w:sz w:val="20"/>
              </w:rPr>
              <w:t xml:space="preserve">14,6 Ω</w:t>
            </w:r>
          </w:p>
        </w:tc>
      </w:tr>
    </w:tbl>
    <w:bookmarkEnd w:id="34"/>
    <w:bookmarkEnd w:id="35"/>
    <w:bookmarkStart w:id="40" w:name="vérifications"/>
    <w:p>
      <w:pPr>
        <w:pStyle w:val="Heading1"/>
      </w:pPr>
      <w:r>
        <w:t xml:space="preserve">9. Vérifications</w:t>
      </w:r>
    </w:p>
    <w:p>
      <w:pPr>
        <w:pStyle w:val="FirstParagraph"/>
      </w:pPr>
      <w:r>
        <w:t xml:space="preserve">Toutes les exigences sont tenues avec marge, au nominal comme au pire cas des tolérances.</w:t>
      </w:r>
    </w:p>
    <w:bookmarkStart w:id="36" w:name="exigences-du-cahier-des-charges"/>
    <w:p>
      <w:pPr>
        <w:pStyle w:val="Heading2"/>
      </w:pPr>
      <w:r>
        <w:t xml:space="preserve">9.1 Exigences du cahier des charges</w:t>
      </w:r>
    </w:p>
    <w:p>
      <w:pPr>
        <w:pStyle w:val="TableCaption"/>
      </w:pPr>
      <w:r>
        <w:t xml:space="preserve">Tableau 6. Vérification des exigences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2942"/>
        <w:gridCol w:w="1640"/>
        <w:gridCol w:w="1836"/>
        <w:gridCol w:w="3217"/>
      </w:tblGrid>
      <w:tr>
        <w:trPr>
          <w:tblHeader w:val="true"/>
          <w:tblHeader w:val="true"/>
        </w:trPr>
        <w:tc>
          <w:tcPr>
            <w:tcW w:type="dxa" w:w="2943"/>
            <w:shd w:val="clear" w:color="auto" w:fill="DCE6F2"/>
          </w:tcPr>
          <w:p>
            <w:pPr>
              <w:pStyle w:val="Compact"/>
              <w:spacing w:after="0" w:before="0"/>
              <w:jc w:val="left"/>
            </w:pPr>
            <w:r>
              <w:rPr>
                <w:b/>
                <w:sz w:val="20"/>
              </w:rPr>
              <w:t xml:space="preserve">Contrôle</w:t>
            </w:r>
          </w:p>
        </w:tc>
        <w:tc>
          <w:tcPr>
            <w:tcW w:type="dxa" w:w="1641"/>
            <w:shd w:val="clear" w:color="auto" w:fill="DCE6F2"/>
          </w:tcPr>
          <w:p>
            <w:pPr>
              <w:pStyle w:val="Compact"/>
              <w:spacing w:after="0" w:before="0"/>
              <w:jc w:val="left"/>
            </w:pPr>
            <w:r>
              <w:rPr>
                <w:b/>
                <w:sz w:val="20"/>
              </w:rPr>
              <w:t xml:space="preserve">Limite</w:t>
            </w:r>
          </w:p>
        </w:tc>
        <w:tc>
          <w:tcPr>
            <w:tcW w:type="dxa" w:w="1836"/>
            <w:shd w:val="clear" w:color="auto" w:fill="DCE6F2"/>
          </w:tcPr>
          <w:p>
            <w:pPr>
              <w:pStyle w:val="Compact"/>
              <w:spacing w:after="0" w:before="0"/>
              <w:jc w:val="left"/>
            </w:pPr>
            <w:r>
              <w:rPr>
                <w:b/>
                <w:sz w:val="20"/>
              </w:rPr>
              <w:t xml:space="preserve">Nominal (V</w:t>
            </w:r>
            <w:r>
              <w:rPr>
                <w:b/>
                <w:sz w:val="20"/>
                <w:vertAlign w:val="subscript"/>
              </w:rPr>
              <w:t xml:space="preserve">in</w:t>
            </w:r>
            <w:r>
              <w:rPr>
                <w:b/>
                <w:sz w:val="20"/>
              </w:rPr>
              <w:t xml:space="preserve"> </w:t>
            </w:r>
            <w:r>
              <w:rPr>
                <w:b/>
                <w:sz w:val="20"/>
              </w:rPr>
              <w:t xml:space="preserve">= 200 V)</w:t>
            </w:r>
          </w:p>
        </w:tc>
        <w:tc>
          <w:tcPr>
            <w:tcW w:type="dxa" w:w="3218"/>
            <w:shd w:val="clear" w:color="auto" w:fill="DCE6F2"/>
          </w:tcPr>
          <w:p>
            <w:pPr>
              <w:pStyle w:val="Compact"/>
              <w:spacing w:after="0" w:before="0"/>
              <w:jc w:val="left"/>
            </w:pPr>
            <w:r>
              <w:rPr>
                <w:b/>
                <w:sz w:val="20"/>
              </w:rPr>
              <w:t xml:space="preserve">Pire cas</w:t>
            </w:r>
          </w:p>
        </w:tc>
      </w:tr>
      <w:tr>
        <w:tc>
          <w:tcPr>
            <w:tcW w:type="dxa" w:w="2943"/>
          </w:tcPr>
          <w:p>
            <w:pPr>
              <w:pStyle w:val="Compact"/>
              <w:spacing w:after="0" w:before="0"/>
              <w:jc w:val="left"/>
            </w:pPr>
            <w:r>
              <w:rPr>
                <w:sz w:val="20"/>
              </w:rPr>
              <w:t xml:space="preserve">E2, ondulation de courant Δi</w:t>
            </w:r>
            <w:r>
              <w:rPr>
                <w:sz w:val="20"/>
                <w:vertAlign w:val="subscript"/>
              </w:rPr>
              <w:t xml:space="preserve">L</w:t>
            </w:r>
          </w:p>
        </w:tc>
        <w:tc>
          <w:tcPr>
            <w:tcW w:type="dxa" w:w="1641"/>
          </w:tcPr>
          <w:p>
            <w:pPr>
              <w:pStyle w:val="Compact"/>
              <w:spacing w:after="0" w:before="0"/>
              <w:jc w:val="left"/>
            </w:pPr>
            <w:r>
              <w:rPr>
                <w:sz w:val="20"/>
              </w:rPr>
              <w:t xml:space="preserve">≤ 4 A (20 %)</w:t>
            </w:r>
          </w:p>
        </w:tc>
        <w:tc>
          <w:tcPr>
            <w:tcW w:type="dxa" w:w="1836"/>
          </w:tcPr>
          <w:p>
            <w:pPr>
              <w:pStyle w:val="Compact"/>
              <w:spacing w:after="0" w:before="0"/>
              <w:jc w:val="left"/>
            </w:pPr>
            <w:r>
              <w:rPr>
                <w:sz w:val="20"/>
              </w:rPr>
              <w:t xml:space="preserve">0,227 A (1,1 %)</w:t>
            </w:r>
          </w:p>
        </w:tc>
        <w:tc>
          <w:tcPr>
            <w:tcW w:type="dxa" w:w="3218"/>
          </w:tcPr>
          <w:p>
            <w:pPr>
              <w:pStyle w:val="Compact"/>
              <w:spacing w:after="0" w:before="0"/>
              <w:jc w:val="left"/>
            </w:pPr>
            <w:r>
              <w:rPr>
                <w:sz w:val="20"/>
              </w:rPr>
              <w:t xml:space="preserve">0,331 A (1,7 %) à 240 V, L à −20 %</w:t>
            </w:r>
          </w:p>
        </w:tc>
      </w:tr>
      <w:tr>
        <w:tc>
          <w:tcPr>
            <w:tcW w:type="dxa" w:w="2943"/>
          </w:tcPr>
          <w:p>
            <w:pPr>
              <w:pStyle w:val="Compact"/>
              <w:spacing w:after="0" w:before="0"/>
              <w:jc w:val="left"/>
            </w:pPr>
            <w:r>
              <w:rPr>
                <w:sz w:val="20"/>
              </w:rPr>
              <w:t xml:space="preserve">E3, ondulation de tension ΔV</w:t>
            </w:r>
            <w:r>
              <w:rPr>
                <w:sz w:val="20"/>
                <w:vertAlign w:val="subscript"/>
              </w:rPr>
              <w:t xml:space="preserve">o</w:t>
            </w:r>
          </w:p>
        </w:tc>
        <w:tc>
          <w:tcPr>
            <w:tcW w:type="dxa" w:w="1641"/>
          </w:tcPr>
          <w:p>
            <w:pPr>
              <w:pStyle w:val="Compact"/>
              <w:spacing w:after="0" w:before="0"/>
              <w:jc w:val="left"/>
            </w:pPr>
            <w:r>
              <w:rPr>
                <w:sz w:val="20"/>
              </w:rPr>
              <w:t xml:space="preserve">≤ 0,1 V (0,1 %)</w:t>
            </w:r>
          </w:p>
        </w:tc>
        <w:tc>
          <w:tcPr>
            <w:tcW w:type="dxa" w:w="1836"/>
          </w:tcPr>
          <w:p>
            <w:pPr>
              <w:pStyle w:val="Compact"/>
              <w:spacing w:after="0" w:before="0"/>
              <w:jc w:val="left"/>
            </w:pPr>
            <w:r>
              <w:rPr>
                <w:sz w:val="20"/>
              </w:rPr>
              <w:t xml:space="preserve">27,5 mV</w:t>
            </w:r>
          </w:p>
        </w:tc>
        <w:tc>
          <w:tcPr>
            <w:tcW w:type="dxa" w:w="3218"/>
          </w:tcPr>
          <w:p>
            <w:pPr>
              <w:pStyle w:val="Compact"/>
              <w:spacing w:after="0" w:before="0"/>
              <w:jc w:val="left"/>
            </w:pPr>
            <w:r>
              <w:rPr>
                <w:sz w:val="20"/>
              </w:rPr>
              <w:t xml:space="preserve">50,1 mV à 240 V, L et C à −20 %</w:t>
            </w:r>
          </w:p>
        </w:tc>
      </w:tr>
      <w:tr>
        <w:tc>
          <w:tcPr>
            <w:tcW w:type="dxa" w:w="2943"/>
          </w:tcPr>
          <w:p>
            <w:pPr>
              <w:pStyle w:val="Compact"/>
              <w:spacing w:after="0" w:before="0"/>
              <w:jc w:val="left"/>
            </w:pPr>
            <w:r>
              <w:rPr>
                <w:sz w:val="20"/>
              </w:rPr>
              <w:t xml:space="preserve">E4, amortissement ζ à 5 Ω</w:t>
            </w:r>
          </w:p>
        </w:tc>
        <w:tc>
          <w:tcPr>
            <w:tcW w:type="dxa" w:w="1641"/>
          </w:tcPr>
          <w:p>
            <w:pPr>
              <w:pStyle w:val="Compact"/>
              <w:spacing w:after="0" w:before="0"/>
              <w:jc w:val="left"/>
            </w:pPr>
            <w:r>
              <w:rPr>
                <w:sz w:val="20"/>
              </w:rPr>
              <w:t xml:space="preserve">≥ 1</w:t>
            </w:r>
          </w:p>
        </w:tc>
        <w:tc>
          <w:tcPr>
            <w:tcW w:type="dxa" w:w="1836"/>
          </w:tcPr>
          <w:p>
            <w:pPr>
              <w:pStyle w:val="Compact"/>
              <w:spacing w:after="0" w:before="0"/>
              <w:jc w:val="left"/>
            </w:pPr>
            <w:r>
              <w:rPr>
                <w:sz w:val="20"/>
              </w:rPr>
              <w:t xml:space="preserve">1,46</w:t>
            </w:r>
          </w:p>
        </w:tc>
        <w:tc>
          <w:tcPr>
            <w:tcW w:type="dxa" w:w="3218"/>
          </w:tcPr>
          <w:p>
            <w:pPr>
              <w:pStyle w:val="Compact"/>
              <w:spacing w:after="0" w:before="0"/>
              <w:jc w:val="left"/>
            </w:pPr>
            <w:r>
              <w:rPr>
                <w:sz w:val="20"/>
              </w:rPr>
              <w:t xml:space="preserve">1,19 (L à −20 %, C à +20 %)</w:t>
            </w:r>
          </w:p>
        </w:tc>
      </w:tr>
      <w:tr>
        <w:tc>
          <w:tcPr>
            <w:tcW w:type="dxa" w:w="2943"/>
          </w:tcPr>
          <w:p>
            <w:pPr>
              <w:pStyle w:val="Compact"/>
              <w:spacing w:after="0" w:before="0"/>
              <w:jc w:val="left"/>
            </w:pPr>
            <w:r>
              <w:rPr>
                <w:sz w:val="20"/>
              </w:rPr>
              <w:t xml:space="preserve">Fréquence propre f</w:t>
            </w:r>
            <w:r>
              <w:rPr>
                <w:sz w:val="20"/>
                <w:vertAlign w:val="subscript"/>
              </w:rPr>
              <w:t xml:space="preserve">0</w:t>
            </w:r>
          </w:p>
        </w:tc>
        <w:tc>
          <w:tcPr>
            <w:tcW w:type="dxa" w:w="1641"/>
          </w:tcPr>
          <w:p>
            <w:pPr>
              <w:pStyle w:val="Compact"/>
              <w:spacing w:after="0" w:before="0"/>
              <w:jc w:val="left"/>
            </w:pPr>
            <w:r>
              <w:rPr>
                <w:sz w:val="20"/>
              </w:rPr>
              <w:t xml:space="preserve">≤ f</w:t>
            </w:r>
            <w:r>
              <w:rPr>
                <w:sz w:val="20"/>
                <w:vertAlign w:val="subscript"/>
              </w:rPr>
              <w:t xml:space="preserve">s</w:t>
            </w:r>
            <w:r>
              <w:rPr>
                <w:sz w:val="20"/>
              </w:rPr>
              <w:t xml:space="preserve">/10 = 2,2 kHz</w:t>
            </w:r>
          </w:p>
        </w:tc>
        <w:tc>
          <w:tcPr>
            <w:tcW w:type="dxa" w:w="1836"/>
          </w:tcPr>
          <w:p>
            <w:pPr>
              <w:pStyle w:val="Compact"/>
              <w:spacing w:after="0" w:before="0"/>
              <w:jc w:val="left"/>
            </w:pPr>
            <w:r>
              <w:rPr>
                <w:sz w:val="20"/>
              </w:rPr>
              <w:t xml:space="preserve">232 Hz (f</w:t>
            </w:r>
            <w:r>
              <w:rPr>
                <w:sz w:val="20"/>
                <w:vertAlign w:val="subscript"/>
              </w:rPr>
              <w:t xml:space="preserve">s</w:t>
            </w:r>
            <w:r>
              <w:rPr>
                <w:sz w:val="20"/>
              </w:rPr>
              <w:t xml:space="preserve">/95)</w:t>
            </w:r>
          </w:p>
        </w:tc>
        <w:tc>
          <w:tcPr>
            <w:tcW w:type="dxa" w:w="3218"/>
          </w:tcPr>
          <w:p>
            <w:pPr>
              <w:pStyle w:val="Compact"/>
              <w:spacing w:after="0" w:before="0"/>
              <w:jc w:val="left"/>
            </w:pPr>
            <w:r>
              <w:rPr>
                <w:sz w:val="20"/>
              </w:rPr>
              <w:t xml:space="preserve">290 Hz (L et C à −20 %)</w:t>
            </w:r>
          </w:p>
        </w:tc>
      </w:tr>
    </w:tbl>
    <w:p>
      <w:pPr>
        <w:pStyle w:val="BodyText"/>
      </w:pPr>
      <w:r>
        <w:t xml:space="preserve">La dernière ligne vérifie que le filtre LC atténue bien la fréquence de découpage : avec f</w:t>
      </w:r>
      <w:r>
        <w:rPr>
          <w:vertAlign w:val="subscript"/>
        </w:rPr>
        <w:t xml:space="preserve">0</w:t>
      </w:r>
      <w:r>
        <w:t xml:space="preserve"> </w:t>
      </w:r>
      <w:r>
        <w:t xml:space="preserve">= f</w:t>
      </w:r>
      <w:r>
        <w:rPr>
          <w:vertAlign w:val="subscript"/>
        </w:rPr>
        <w:t xml:space="preserve">s</w:t>
      </w:r>
      <w:r>
        <w:t xml:space="preserve">/95, les harmoniques de découpage sont atténuées d’environ (f</w:t>
      </w:r>
      <w:r>
        <w:rPr>
          <w:vertAlign w:val="subscript"/>
        </w:rPr>
        <w:t xml:space="preserve">s</w:t>
      </w:r>
      <w:r>
        <w:t xml:space="preserve">/f</w:t>
      </w:r>
      <w:r>
        <w:rPr>
          <w:vertAlign w:val="subscript"/>
        </w:rPr>
        <w:t xml:space="preserve">0</w:t>
      </w:r>
      <w:r>
        <w:t xml:space="preserve">)², soit un facteur de l’ordre de 9 000.</w:t>
      </w:r>
    </w:p>
    <w:bookmarkEnd w:id="36"/>
    <w:bookmarkStart w:id="37" w:name="conduction-continue"/>
    <w:p>
      <w:pPr>
        <w:pStyle w:val="Heading2"/>
      </w:pPr>
      <w:r>
        <w:t xml:space="preserve">9.2 Conduction continue</w:t>
      </w:r>
    </w:p>
    <w:p>
      <w:pPr>
        <w:pStyle w:val="FirstParagraph"/>
      </w:pPr>
      <w:r>
        <w:t xml:space="preserve">Le courant de la bobine ne s’annule pas tant que le courant de charge dépasse Δi</w:t>
      </w:r>
      <w:r>
        <w:rPr>
          <w:vertAlign w:val="subscript"/>
        </w:rPr>
        <w:t xml:space="preserve">L</w:t>
      </w:r>
      <w:r>
        <w:t xml:space="preserve">/2. Au pire cas (240 V, L à −20 %), cela donne 0,166 A, soit une résistance de charge jusqu’à 603 Ω. Toutes les charges des essais (4 à 98 Ω) restent donc en conduction continue, où le modèle de la section 3 est valable.</w:t>
      </w:r>
    </w:p>
    <w:bookmarkEnd w:id="37"/>
    <w:bookmarkStart w:id="38" w:name="contraintes-sur-les-composants"/>
    <w:p>
      <w:pPr>
        <w:pStyle w:val="Heading2"/>
      </w:pPr>
      <w:r>
        <w:t xml:space="preserve">9.3 Contraintes sur les composants</w:t>
      </w:r>
    </w:p>
    <w:p>
      <w:pPr>
        <w:pStyle w:val="FirstParagraph"/>
      </w:pPr>
      <w:r>
        <w:t xml:space="preserve">Les valeurs ci-dessous fixent le cahier des charges de chaque composant réel. Les courants efficaces sont calculés pour un courant triangulaire d’ondulation Δi</w:t>
      </w:r>
      <w:r>
        <w:rPr>
          <w:vertAlign w:val="subscript"/>
        </w:rPr>
        <w:t xml:space="preserve">L</w:t>
      </w:r>
      <w:r>
        <w:t xml:space="preserve"> </w:t>
      </w:r>
      <w:r>
        <w:t xml:space="preserve">autour de I</w:t>
      </w:r>
      <w:r>
        <w:rPr>
          <w:vertAlign w:val="subscript"/>
        </w:rPr>
        <w:t xml:space="preserve">o</w:t>
      </w:r>
      <w:r>
        <w:t xml:space="preserve">. La colonne 4 Ω correspond à la charge la plus lourde des essais (20 % de courant en plus).</w:t>
      </w:r>
    </w:p>
    <w:p>
      <w:pPr>
        <w:pStyle w:val="TableCaption"/>
      </w:pPr>
      <w:r>
        <w:t xml:space="preserve">Tableau 7. Contraintes sur les composants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1683"/>
        <w:gridCol w:w="2476"/>
        <w:gridCol w:w="1199"/>
        <w:gridCol w:w="1199"/>
        <w:gridCol w:w="3078"/>
      </w:tblGrid>
      <w:tr>
        <w:trPr>
          <w:tblHeader w:val="true"/>
          <w:tblHeader w:val="true"/>
        </w:trPr>
        <w:tc>
          <w:tcPr>
            <w:tcW w:type="dxa" w:w="1684"/>
            <w:shd w:val="clear" w:color="auto" w:fill="DCE6F2"/>
          </w:tcPr>
          <w:p>
            <w:pPr>
              <w:pStyle w:val="Compact"/>
              <w:spacing w:after="0" w:before="0"/>
              <w:jc w:val="left"/>
            </w:pPr>
            <w:r>
              <w:rPr>
                <w:b/>
                <w:sz w:val="20"/>
              </w:rPr>
              <w:t xml:space="preserve">Composant</w:t>
            </w:r>
          </w:p>
        </w:tc>
        <w:tc>
          <w:tcPr>
            <w:tcW w:type="dxa" w:w="2476"/>
            <w:shd w:val="clear" w:color="auto" w:fill="DCE6F2"/>
          </w:tcPr>
          <w:p>
            <w:pPr>
              <w:pStyle w:val="Compact"/>
              <w:spacing w:after="0" w:before="0"/>
              <w:jc w:val="left"/>
            </w:pPr>
            <w:r>
              <w:rPr>
                <w:b/>
                <w:sz w:val="20"/>
              </w:rPr>
              <w:t xml:space="preserve">Grandeur</w:t>
            </w:r>
          </w:p>
        </w:tc>
        <w:tc>
          <w:tcPr>
            <w:tcW w:type="dxa" w:w="1200"/>
            <w:shd w:val="clear" w:color="auto" w:fill="DCE6F2"/>
          </w:tcPr>
          <w:p>
            <w:pPr>
              <w:pStyle w:val="Compact"/>
              <w:spacing w:after="0" w:before="0"/>
              <w:jc w:val="left"/>
            </w:pPr>
            <w:r>
              <w:rPr>
                <w:b/>
                <w:sz w:val="20"/>
              </w:rPr>
              <w:t xml:space="preserve">R = 5 Ω</w:t>
            </w:r>
          </w:p>
        </w:tc>
        <w:tc>
          <w:tcPr>
            <w:tcW w:type="dxa" w:w="1200"/>
            <w:shd w:val="clear" w:color="auto" w:fill="DCE6F2"/>
          </w:tcPr>
          <w:p>
            <w:pPr>
              <w:pStyle w:val="Compact"/>
              <w:spacing w:after="0" w:before="0"/>
              <w:jc w:val="left"/>
            </w:pPr>
            <w:r>
              <w:rPr>
                <w:b/>
                <w:sz w:val="20"/>
              </w:rPr>
              <w:t xml:space="preserve">R = 4 Ω</w:t>
            </w:r>
          </w:p>
        </w:tc>
        <w:tc>
          <w:tcPr>
            <w:tcW w:type="dxa" w:w="3079"/>
            <w:shd w:val="clear" w:color="auto" w:fill="DCE6F2"/>
          </w:tcPr>
          <w:p>
            <w:pPr>
              <w:pStyle w:val="Compact"/>
              <w:spacing w:after="0" w:before="0"/>
              <w:jc w:val="left"/>
            </w:pPr>
            <w:r>
              <w:rPr>
                <w:b/>
                <w:sz w:val="20"/>
              </w:rPr>
              <w:t xml:space="preserve">Cas le plus défavorable</w:t>
            </w:r>
          </w:p>
        </w:tc>
      </w:tr>
      <w:tr>
        <w:tc>
          <w:tcPr>
            <w:tcW w:type="dxa" w:w="1684"/>
          </w:tcPr>
          <w:p>
            <w:pPr>
              <w:pStyle w:val="Compact"/>
              <w:spacing w:after="0" w:before="0"/>
              <w:jc w:val="left"/>
            </w:pPr>
            <w:r>
              <w:rPr>
                <w:sz w:val="20"/>
              </w:rPr>
              <w:t xml:space="preserve">MOSFET</w:t>
            </w:r>
          </w:p>
        </w:tc>
        <w:tc>
          <w:tcPr>
            <w:tcW w:type="dxa" w:w="2476"/>
          </w:tcPr>
          <w:p>
            <w:pPr>
              <w:pStyle w:val="Compact"/>
              <w:spacing w:after="0" w:before="0"/>
              <w:jc w:val="left"/>
            </w:pPr>
            <w:r>
              <w:rPr>
                <w:sz w:val="20"/>
              </w:rPr>
              <w:t xml:space="preserve">tension bloquée</w:t>
            </w:r>
          </w:p>
        </w:tc>
        <w:tc>
          <w:tcPr>
            <w:tcW w:type="dxa" w:w="1200"/>
          </w:tcPr>
          <w:p>
            <w:pPr>
              <w:pStyle w:val="Compact"/>
              <w:spacing w:after="0" w:before="0"/>
              <w:jc w:val="left"/>
            </w:pPr>
            <w:r>
              <w:rPr>
                <w:sz w:val="20"/>
              </w:rPr>
              <w:t xml:space="preserve">240 V</w:t>
            </w:r>
          </w:p>
        </w:tc>
        <w:tc>
          <w:tcPr>
            <w:tcW w:type="dxa" w:w="1200"/>
          </w:tcPr>
          <w:p>
            <w:pPr>
              <w:pStyle w:val="Compact"/>
              <w:spacing w:after="0" w:before="0"/>
              <w:jc w:val="left"/>
            </w:pPr>
            <w:r>
              <w:rPr>
                <w:sz w:val="20"/>
              </w:rPr>
              <w:t xml:space="preserve">240 V</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w:t>
            </w:r>
          </w:p>
        </w:tc>
      </w:tr>
      <w:tr>
        <w:tc>
          <w:tcPr>
            <w:tcW w:type="dxa" w:w="1684"/>
          </w:tcPr>
          <w:p>
            <w:pPr>
              <w:pStyle w:val="Compact"/>
              <w:spacing w:after="0" w:before="0"/>
              <w:jc w:val="left"/>
            </w:pPr>
            <w:r>
              <w:rPr>
                <w:sz w:val="20"/>
              </w:rPr>
              <w:t xml:space="preserve">MOSFET</w:t>
            </w:r>
          </w:p>
        </w:tc>
        <w:tc>
          <w:tcPr>
            <w:tcW w:type="dxa" w:w="2476"/>
          </w:tcPr>
          <w:p>
            <w:pPr>
              <w:pStyle w:val="Compact"/>
              <w:spacing w:after="0" w:before="0"/>
              <w:jc w:val="left"/>
            </w:pPr>
            <w:r>
              <w:rPr>
                <w:sz w:val="20"/>
              </w:rPr>
              <w:t xml:space="preserve">courant crête</w:t>
            </w:r>
          </w:p>
        </w:tc>
        <w:tc>
          <w:tcPr>
            <w:tcW w:type="dxa" w:w="1200"/>
          </w:tcPr>
          <w:p>
            <w:pPr>
              <w:pStyle w:val="Compact"/>
              <w:spacing w:after="0" w:before="0"/>
              <w:jc w:val="left"/>
            </w:pPr>
            <w:r>
              <w:rPr>
                <w:sz w:val="20"/>
              </w:rPr>
              <w:t xml:space="preserve">20,17 A</w:t>
            </w:r>
          </w:p>
        </w:tc>
        <w:tc>
          <w:tcPr>
            <w:tcW w:type="dxa" w:w="1200"/>
          </w:tcPr>
          <w:p>
            <w:pPr>
              <w:pStyle w:val="Compact"/>
              <w:spacing w:after="0" w:before="0"/>
              <w:jc w:val="left"/>
            </w:pPr>
            <w:r>
              <w:rPr>
                <w:sz w:val="20"/>
              </w:rPr>
              <w:t xml:space="preserve">25,17 A</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 L à −20 %</w:t>
            </w:r>
          </w:p>
        </w:tc>
      </w:tr>
      <w:tr>
        <w:tc>
          <w:tcPr>
            <w:tcW w:type="dxa" w:w="1684"/>
          </w:tcPr>
          <w:p>
            <w:pPr>
              <w:pStyle w:val="Compact"/>
              <w:spacing w:after="0" w:before="0"/>
              <w:jc w:val="left"/>
            </w:pPr>
            <w:r>
              <w:rPr>
                <w:sz w:val="20"/>
              </w:rPr>
              <w:t xml:space="preserve">MOSFET</w:t>
            </w:r>
          </w:p>
        </w:tc>
        <w:tc>
          <w:tcPr>
            <w:tcW w:type="dxa" w:w="2476"/>
          </w:tcPr>
          <w:p>
            <w:pPr>
              <w:pStyle w:val="Compact"/>
              <w:spacing w:after="0" w:before="0"/>
              <w:jc w:val="left"/>
            </w:pPr>
            <w:r>
              <w:rPr>
                <w:sz w:val="20"/>
              </w:rPr>
              <w:t xml:space="preserve">courant efficace</w:t>
            </w:r>
          </w:p>
        </w:tc>
        <w:tc>
          <w:tcPr>
            <w:tcW w:type="dxa" w:w="1200"/>
          </w:tcPr>
          <w:p>
            <w:pPr>
              <w:pStyle w:val="Compact"/>
              <w:spacing w:after="0" w:before="0"/>
              <w:jc w:val="left"/>
            </w:pPr>
            <w:r>
              <w:rPr>
                <w:sz w:val="20"/>
              </w:rPr>
              <w:t xml:space="preserve">15,81 A</w:t>
            </w:r>
          </w:p>
        </w:tc>
        <w:tc>
          <w:tcPr>
            <w:tcW w:type="dxa" w:w="1200"/>
          </w:tcPr>
          <w:p>
            <w:pPr>
              <w:pStyle w:val="Compact"/>
              <w:spacing w:after="0" w:before="0"/>
              <w:jc w:val="left"/>
            </w:pPr>
            <w:r>
              <w:rPr>
                <w:sz w:val="20"/>
              </w:rPr>
              <w:t xml:space="preserve">19,76 A</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160 V, D = 0,625</w:t>
            </w:r>
          </w:p>
        </w:tc>
      </w:tr>
      <w:tr>
        <w:tc>
          <w:tcPr>
            <w:tcW w:type="dxa" w:w="1684"/>
          </w:tcPr>
          <w:p>
            <w:pPr>
              <w:pStyle w:val="Compact"/>
              <w:spacing w:after="0" w:before="0"/>
              <w:jc w:val="left"/>
            </w:pPr>
            <w:r>
              <w:rPr>
                <w:sz w:val="20"/>
              </w:rPr>
              <w:t xml:space="preserve">Diode</w:t>
            </w:r>
          </w:p>
        </w:tc>
        <w:tc>
          <w:tcPr>
            <w:tcW w:type="dxa" w:w="2476"/>
          </w:tcPr>
          <w:p>
            <w:pPr>
              <w:pStyle w:val="Compact"/>
              <w:spacing w:after="0" w:before="0"/>
              <w:jc w:val="left"/>
            </w:pPr>
            <w:r>
              <w:rPr>
                <w:sz w:val="20"/>
              </w:rPr>
              <w:t xml:space="preserve">tension inverse</w:t>
            </w:r>
          </w:p>
        </w:tc>
        <w:tc>
          <w:tcPr>
            <w:tcW w:type="dxa" w:w="1200"/>
          </w:tcPr>
          <w:p>
            <w:pPr>
              <w:pStyle w:val="Compact"/>
              <w:spacing w:after="0" w:before="0"/>
              <w:jc w:val="left"/>
            </w:pPr>
            <w:r>
              <w:rPr>
                <w:sz w:val="20"/>
              </w:rPr>
              <w:t xml:space="preserve">240 V</w:t>
            </w:r>
          </w:p>
        </w:tc>
        <w:tc>
          <w:tcPr>
            <w:tcW w:type="dxa" w:w="1200"/>
          </w:tcPr>
          <w:p>
            <w:pPr>
              <w:pStyle w:val="Compact"/>
              <w:spacing w:after="0" w:before="0"/>
              <w:jc w:val="left"/>
            </w:pPr>
            <w:r>
              <w:rPr>
                <w:sz w:val="20"/>
              </w:rPr>
              <w:t xml:space="preserve">240 V</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w:t>
            </w:r>
          </w:p>
        </w:tc>
      </w:tr>
      <w:tr>
        <w:tc>
          <w:tcPr>
            <w:tcW w:type="dxa" w:w="1684"/>
          </w:tcPr>
          <w:p>
            <w:pPr>
              <w:pStyle w:val="Compact"/>
              <w:spacing w:after="0" w:before="0"/>
              <w:jc w:val="left"/>
            </w:pPr>
            <w:r>
              <w:rPr>
                <w:sz w:val="20"/>
              </w:rPr>
              <w:t xml:space="preserve">Diode</w:t>
            </w:r>
          </w:p>
        </w:tc>
        <w:tc>
          <w:tcPr>
            <w:tcW w:type="dxa" w:w="2476"/>
          </w:tcPr>
          <w:p>
            <w:pPr>
              <w:pStyle w:val="Compact"/>
              <w:spacing w:after="0" w:before="0"/>
              <w:jc w:val="left"/>
            </w:pPr>
            <w:r>
              <w:rPr>
                <w:sz w:val="20"/>
              </w:rPr>
              <w:t xml:space="preserve">courant moyen</w:t>
            </w:r>
          </w:p>
        </w:tc>
        <w:tc>
          <w:tcPr>
            <w:tcW w:type="dxa" w:w="1200"/>
          </w:tcPr>
          <w:p>
            <w:pPr>
              <w:pStyle w:val="Compact"/>
              <w:spacing w:after="0" w:before="0"/>
              <w:jc w:val="left"/>
            </w:pPr>
            <w:r>
              <w:rPr>
                <w:sz w:val="20"/>
              </w:rPr>
              <w:t xml:space="preserve">11,67 A</w:t>
            </w:r>
          </w:p>
        </w:tc>
        <w:tc>
          <w:tcPr>
            <w:tcW w:type="dxa" w:w="1200"/>
          </w:tcPr>
          <w:p>
            <w:pPr>
              <w:pStyle w:val="Compact"/>
              <w:spacing w:after="0" w:before="0"/>
              <w:jc w:val="left"/>
            </w:pPr>
            <w:r>
              <w:rPr>
                <w:sz w:val="20"/>
              </w:rPr>
              <w:t xml:space="preserve">14,58 A</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 D = 0,417</w:t>
            </w:r>
          </w:p>
        </w:tc>
      </w:tr>
      <w:tr>
        <w:tc>
          <w:tcPr>
            <w:tcW w:type="dxa" w:w="1684"/>
          </w:tcPr>
          <w:p>
            <w:pPr>
              <w:pStyle w:val="Compact"/>
              <w:spacing w:after="0" w:before="0"/>
              <w:jc w:val="left"/>
            </w:pPr>
            <w:r>
              <w:rPr>
                <w:sz w:val="20"/>
              </w:rPr>
              <w:t xml:space="preserve">Bobine</w:t>
            </w:r>
          </w:p>
        </w:tc>
        <w:tc>
          <w:tcPr>
            <w:tcW w:type="dxa" w:w="2476"/>
          </w:tcPr>
          <w:p>
            <w:pPr>
              <w:pStyle w:val="Compact"/>
              <w:spacing w:after="0" w:before="0"/>
              <w:jc w:val="left"/>
            </w:pPr>
            <w:r>
              <w:rPr>
                <w:sz w:val="20"/>
              </w:rPr>
              <w:t xml:space="preserve">courant crête / efficace</w:t>
            </w:r>
          </w:p>
        </w:tc>
        <w:tc>
          <w:tcPr>
            <w:tcW w:type="dxa" w:w="1200"/>
          </w:tcPr>
          <w:p>
            <w:pPr>
              <w:pStyle w:val="Compact"/>
              <w:spacing w:after="0" w:before="0"/>
              <w:jc w:val="left"/>
            </w:pPr>
            <w:r>
              <w:rPr>
                <w:sz w:val="20"/>
              </w:rPr>
              <w:t xml:space="preserve">20,17 A / 20,00 A</w:t>
            </w:r>
          </w:p>
        </w:tc>
        <w:tc>
          <w:tcPr>
            <w:tcW w:type="dxa" w:w="1200"/>
          </w:tcPr>
          <w:p>
            <w:pPr>
              <w:pStyle w:val="Compact"/>
              <w:spacing w:after="0" w:before="0"/>
              <w:jc w:val="left"/>
            </w:pPr>
            <w:r>
              <w:rPr>
                <w:sz w:val="20"/>
              </w:rPr>
              <w:t xml:space="preserve">25,17 A / 25,00 A</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 L à −20 %</w:t>
            </w:r>
          </w:p>
        </w:tc>
      </w:tr>
      <w:tr>
        <w:tc>
          <w:tcPr>
            <w:tcW w:type="dxa" w:w="1684"/>
          </w:tcPr>
          <w:p>
            <w:pPr>
              <w:pStyle w:val="Compact"/>
              <w:spacing w:after="0" w:before="0"/>
              <w:jc w:val="left"/>
            </w:pPr>
            <w:r>
              <w:rPr>
                <w:sz w:val="20"/>
              </w:rPr>
              <w:t xml:space="preserve">Bobine</w:t>
            </w:r>
          </w:p>
        </w:tc>
        <w:tc>
          <w:tcPr>
            <w:tcW w:type="dxa" w:w="2476"/>
          </w:tcPr>
          <w:p>
            <w:pPr>
              <w:pStyle w:val="Compact"/>
              <w:spacing w:after="0" w:before="0"/>
              <w:jc w:val="left"/>
            </w:pPr>
            <w:r>
              <w:rPr>
                <w:sz w:val="20"/>
              </w:rPr>
              <w:t xml:space="preserve">énergie stockée ½·L·I²</w:t>
            </w:r>
            <w:r>
              <w:rPr>
                <w:sz w:val="20"/>
                <w:vertAlign w:val="subscript"/>
              </w:rPr>
              <w:t xml:space="preserve">crête</w:t>
            </w:r>
          </w:p>
        </w:tc>
        <w:tc>
          <w:tcPr>
            <w:tcW w:type="dxa" w:w="1200"/>
          </w:tcPr>
          <w:p>
            <w:pPr>
              <w:pStyle w:val="Compact"/>
              <w:spacing w:after="0" w:before="0"/>
              <w:jc w:val="left"/>
            </w:pPr>
            <w:r>
              <w:rPr>
                <w:sz w:val="20"/>
              </w:rPr>
              <w:t xml:space="preserve">2,03 J</w:t>
            </w:r>
          </w:p>
        </w:tc>
        <w:tc>
          <w:tcPr>
            <w:tcW w:type="dxa" w:w="1200"/>
          </w:tcPr>
          <w:p>
            <w:pPr>
              <w:pStyle w:val="Compact"/>
              <w:spacing w:after="0" w:before="0"/>
              <w:jc w:val="left"/>
            </w:pPr>
            <w:r>
              <w:rPr>
                <w:sz w:val="20"/>
              </w:rPr>
              <w:t xml:space="preserve">3,17 J</w:t>
            </w:r>
          </w:p>
        </w:tc>
        <w:tc>
          <w:tcPr>
            <w:tcW w:type="dxa" w:w="3079"/>
          </w:tcPr>
          <w:p>
            <w:pPr>
              <w:pStyle w:val="Compact"/>
              <w:spacing w:after="0" w:before="0"/>
              <w:jc w:val="left"/>
            </w:pPr>
            <w:r>
              <w:rPr>
                <w:sz w:val="20"/>
              </w:rPr>
              <w:t xml:space="preserve">L nominale</w:t>
            </w:r>
          </w:p>
        </w:tc>
      </w:tr>
      <w:tr>
        <w:tc>
          <w:tcPr>
            <w:tcW w:type="dxa" w:w="1684"/>
          </w:tcPr>
          <w:p>
            <w:pPr>
              <w:pStyle w:val="Compact"/>
              <w:spacing w:after="0" w:before="0"/>
              <w:jc w:val="left"/>
            </w:pPr>
            <w:r>
              <w:rPr>
                <w:sz w:val="20"/>
              </w:rPr>
              <w:t xml:space="preserve">Bobine</w:t>
            </w:r>
          </w:p>
        </w:tc>
        <w:tc>
          <w:tcPr>
            <w:tcW w:type="dxa" w:w="2476"/>
          </w:tcPr>
          <w:p>
            <w:pPr>
              <w:pStyle w:val="Compact"/>
              <w:spacing w:after="0" w:before="0"/>
              <w:jc w:val="left"/>
            </w:pPr>
            <w:r>
              <w:rPr>
                <w:sz w:val="20"/>
              </w:rPr>
              <w:t xml:space="preserve">inductance minimale sous courant</w:t>
            </w:r>
          </w:p>
        </w:tc>
        <w:tc>
          <w:tcPr>
            <w:tcW w:type="dxa" w:w="1200"/>
          </w:tcPr>
          <w:p>
            <w:pPr>
              <w:pStyle w:val="Compact"/>
              <w:spacing w:after="0" w:before="0"/>
              <w:jc w:val="left"/>
            </w:pPr>
            <w:r>
              <w:rPr>
                <w:sz w:val="20"/>
              </w:rPr>
              <w:t xml:space="preserve">8 mH jusqu’à 20,2 A</w:t>
            </w:r>
          </w:p>
        </w:tc>
        <w:tc>
          <w:tcPr>
            <w:tcW w:type="dxa" w:w="1200"/>
          </w:tcPr>
          <w:p>
            <w:pPr>
              <w:pStyle w:val="Compact"/>
              <w:spacing w:after="0" w:before="0"/>
              <w:jc w:val="left"/>
            </w:pPr>
            <w:r>
              <w:rPr>
                <w:sz w:val="20"/>
              </w:rPr>
              <w:t xml:space="preserve">8 mH jusqu’à 25,2 A</w:t>
            </w:r>
          </w:p>
        </w:tc>
        <w:tc>
          <w:tcPr>
            <w:tcW w:type="dxa" w:w="3079"/>
          </w:tcPr>
          <w:p>
            <w:pPr>
              <w:pStyle w:val="Compact"/>
              <w:spacing w:after="0" w:before="0"/>
              <w:jc w:val="left"/>
            </w:pPr>
            <w:r>
              <w:rPr>
                <w:sz w:val="20"/>
              </w:rPr>
              <w:t xml:space="preserve">borne basse de la tolérance</w:t>
            </w:r>
          </w:p>
        </w:tc>
      </w:tr>
      <w:tr>
        <w:tc>
          <w:tcPr>
            <w:tcW w:type="dxa" w:w="1684"/>
          </w:tcPr>
          <w:p>
            <w:pPr>
              <w:pStyle w:val="Compact"/>
              <w:spacing w:after="0" w:before="0"/>
              <w:jc w:val="left"/>
            </w:pPr>
            <w:r>
              <w:rPr>
                <w:sz w:val="20"/>
              </w:rPr>
              <w:t xml:space="preserve">Condensateur</w:t>
            </w:r>
          </w:p>
        </w:tc>
        <w:tc>
          <w:tcPr>
            <w:tcW w:type="dxa" w:w="2476"/>
          </w:tcPr>
          <w:p>
            <w:pPr>
              <w:pStyle w:val="Compact"/>
              <w:spacing w:after="0" w:before="0"/>
              <w:jc w:val="left"/>
            </w:pPr>
            <w:r>
              <w:rPr>
                <w:sz w:val="20"/>
              </w:rPr>
              <w:t xml:space="preserve">tension de service</w:t>
            </w:r>
          </w:p>
        </w:tc>
        <w:tc>
          <w:tcPr>
            <w:tcW w:type="dxa" w:w="1200"/>
          </w:tcPr>
          <w:p>
            <w:pPr>
              <w:pStyle w:val="Compact"/>
              <w:spacing w:after="0" w:before="0"/>
              <w:jc w:val="left"/>
            </w:pPr>
            <w:r>
              <w:rPr>
                <w:sz w:val="20"/>
              </w:rPr>
              <w:t xml:space="preserve">100 V</w:t>
            </w:r>
          </w:p>
        </w:tc>
        <w:tc>
          <w:tcPr>
            <w:tcW w:type="dxa" w:w="1200"/>
          </w:tcPr>
          <w:p>
            <w:pPr>
              <w:pStyle w:val="Compact"/>
              <w:spacing w:after="0" w:before="0"/>
              <w:jc w:val="left"/>
            </w:pPr>
            <w:r>
              <w:rPr>
                <w:sz w:val="20"/>
              </w:rPr>
              <w:t xml:space="preserve">100 V</w:t>
            </w:r>
          </w:p>
        </w:tc>
        <w:tc>
          <w:tcPr>
            <w:tcW w:type="dxa" w:w="3079"/>
          </w:tcPr>
          <w:p>
            <w:pPr>
              <w:pStyle w:val="Compact"/>
              <w:spacing w:after="0" w:before="0"/>
              <w:jc w:val="left"/>
            </w:pPr>
            <w:r>
              <w:rPr>
                <w:sz w:val="20"/>
              </w:rPr>
              <w:t xml:space="preserve">régime régulé</w:t>
            </w:r>
          </w:p>
        </w:tc>
      </w:tr>
      <w:tr>
        <w:tc>
          <w:tcPr>
            <w:tcW w:type="dxa" w:w="1684"/>
          </w:tcPr>
          <w:p>
            <w:pPr>
              <w:pStyle w:val="Compact"/>
              <w:spacing w:after="0" w:before="0"/>
              <w:jc w:val="left"/>
            </w:pPr>
            <w:r>
              <w:rPr>
                <w:sz w:val="20"/>
              </w:rPr>
              <w:t xml:space="preserve">Condensateur</w:t>
            </w:r>
          </w:p>
        </w:tc>
        <w:tc>
          <w:tcPr>
            <w:tcW w:type="dxa" w:w="2476"/>
          </w:tcPr>
          <w:p>
            <w:pPr>
              <w:pStyle w:val="Compact"/>
              <w:spacing w:after="0" w:before="0"/>
              <w:jc w:val="left"/>
            </w:pPr>
            <w:r>
              <w:rPr>
                <w:sz w:val="20"/>
              </w:rPr>
              <w:t xml:space="preserve">tension nominale minimale</w:t>
            </w:r>
          </w:p>
        </w:tc>
        <w:tc>
          <w:tcPr>
            <w:tcW w:type="dxa" w:w="1200"/>
          </w:tcPr>
          <w:p>
            <w:pPr>
              <w:pStyle w:val="Compact"/>
              <w:spacing w:after="0" w:before="0"/>
              <w:jc w:val="left"/>
            </w:pPr>
            <w:r>
              <w:rPr>
                <w:sz w:val="20"/>
              </w:rPr>
              <w:t xml:space="preserve">200 V</w:t>
            </w:r>
          </w:p>
        </w:tc>
        <w:tc>
          <w:tcPr>
            <w:tcW w:type="dxa" w:w="1200"/>
          </w:tcPr>
          <w:p>
            <w:pPr>
              <w:pStyle w:val="Compact"/>
              <w:spacing w:after="0" w:before="0"/>
              <w:jc w:val="left"/>
            </w:pPr>
            <w:r>
              <w:rPr>
                <w:sz w:val="20"/>
              </w:rPr>
              <w:t xml:space="preserve">200 V</w:t>
            </w:r>
          </w:p>
        </w:tc>
        <w:tc>
          <w:tcPr>
            <w:tcW w:type="dxa" w:w="3079"/>
          </w:tcPr>
          <w:p>
            <w:pPr>
              <w:pStyle w:val="Compact"/>
              <w:spacing w:after="0" w:before="0"/>
              <w:jc w:val="left"/>
            </w:pPr>
            <w:r>
              <w:rPr>
                <w:sz w:val="20"/>
              </w:rPr>
              <w:t xml:space="preserve">démarrage direct à faible charge : 137 V à 25 Ω, 178 V à 98 Ω ; 200 V est la première valeur courante au-dessus</w:t>
            </w:r>
          </w:p>
        </w:tc>
      </w:tr>
      <w:tr>
        <w:tc>
          <w:tcPr>
            <w:tcW w:type="dxa" w:w="1684"/>
          </w:tcPr>
          <w:p>
            <w:pPr>
              <w:pStyle w:val="Compact"/>
              <w:spacing w:after="0" w:before="0"/>
              <w:jc w:val="left"/>
            </w:pPr>
            <w:r>
              <w:rPr>
                <w:sz w:val="20"/>
              </w:rPr>
              <w:t xml:space="preserve">Condensateur</w:t>
            </w:r>
          </w:p>
        </w:tc>
        <w:tc>
          <w:tcPr>
            <w:tcW w:type="dxa" w:w="2476"/>
          </w:tcPr>
          <w:p>
            <w:pPr>
              <w:pStyle w:val="Compact"/>
              <w:spacing w:after="0" w:before="0"/>
              <w:jc w:val="left"/>
            </w:pPr>
            <w:r>
              <w:rPr>
                <w:sz w:val="20"/>
              </w:rPr>
              <w:t xml:space="preserve">courant efficace d’ondulation Δi</w:t>
            </w:r>
            <w:r>
              <w:rPr>
                <w:sz w:val="20"/>
                <w:vertAlign w:val="subscript"/>
              </w:rPr>
              <w:t xml:space="preserve">L</w:t>
            </w:r>
            <w:r>
              <w:rPr>
                <w:sz w:val="20"/>
              </w:rPr>
              <w:t xml:space="preserve">/√12</w:t>
            </w:r>
          </w:p>
        </w:tc>
        <w:tc>
          <w:tcPr>
            <w:tcW w:type="dxa" w:w="1200"/>
          </w:tcPr>
          <w:p>
            <w:pPr>
              <w:pStyle w:val="Compact"/>
              <w:spacing w:after="0" w:before="0"/>
              <w:jc w:val="left"/>
            </w:pPr>
            <w:r>
              <w:rPr>
                <w:sz w:val="20"/>
              </w:rPr>
              <w:t xml:space="preserve">0,096 A</w:t>
            </w:r>
          </w:p>
        </w:tc>
        <w:tc>
          <w:tcPr>
            <w:tcW w:type="dxa" w:w="1200"/>
          </w:tcPr>
          <w:p>
            <w:pPr>
              <w:pStyle w:val="Compact"/>
              <w:spacing w:after="0" w:before="0"/>
              <w:jc w:val="left"/>
            </w:pPr>
            <w:r>
              <w:rPr>
                <w:sz w:val="20"/>
              </w:rPr>
              <w:t xml:space="preserve">0,096 A</w:t>
            </w:r>
          </w:p>
        </w:tc>
        <w:tc>
          <w:tcPr>
            <w:tcW w:type="dxa" w:w="3079"/>
          </w:tcPr>
          <w:p>
            <w:pPr>
              <w:pStyle w:val="Compact"/>
              <w:spacing w:after="0" w:before="0"/>
              <w:jc w:val="left"/>
            </w:pPr>
            <w:r>
              <w:rPr>
                <w:sz w:val="20"/>
              </w:rPr>
              <w:t xml:space="preserve">V</w:t>
            </w:r>
            <w:r>
              <w:rPr>
                <w:sz w:val="20"/>
                <w:vertAlign w:val="subscript"/>
              </w:rPr>
              <w:t xml:space="preserve">in</w:t>
            </w:r>
            <w:r>
              <w:rPr>
                <w:sz w:val="20"/>
              </w:rPr>
              <w:t xml:space="preserve"> </w:t>
            </w:r>
            <w:r>
              <w:rPr>
                <w:sz w:val="20"/>
              </w:rPr>
              <w:t xml:space="preserve">= 240 V, L à −20 %</w:t>
            </w:r>
          </w:p>
        </w:tc>
      </w:tr>
      <w:tr>
        <w:tc>
          <w:tcPr>
            <w:tcW w:type="dxa" w:w="1684"/>
          </w:tcPr>
          <w:p>
            <w:pPr>
              <w:pStyle w:val="Compact"/>
              <w:spacing w:after="0" w:before="0"/>
              <w:jc w:val="left"/>
            </w:pPr>
            <w:r>
              <w:rPr>
                <w:sz w:val="20"/>
              </w:rPr>
              <w:t xml:space="preserve">Condensateur</w:t>
            </w:r>
          </w:p>
        </w:tc>
        <w:tc>
          <w:tcPr>
            <w:tcW w:type="dxa" w:w="2476"/>
          </w:tcPr>
          <w:p>
            <w:pPr>
              <w:pStyle w:val="Compact"/>
              <w:spacing w:after="0" w:before="0"/>
              <w:jc w:val="left"/>
            </w:pPr>
            <w:r>
              <w:rPr>
                <w:sz w:val="20"/>
              </w:rPr>
              <w:t xml:space="preserve">résistance série maximale</w:t>
            </w:r>
          </w:p>
        </w:tc>
        <w:tc>
          <w:tcPr>
            <w:tcW w:type="dxa" w:w="1200"/>
          </w:tcPr>
          <w:p>
            <w:pPr>
              <w:pStyle w:val="Compact"/>
              <w:spacing w:after="0" w:before="0"/>
              <w:jc w:val="left"/>
            </w:pPr>
            <w:r>
              <w:rPr>
                <w:sz w:val="20"/>
              </w:rPr>
              <w:t xml:space="preserve">0,29 Ω</w:t>
            </w:r>
          </w:p>
        </w:tc>
        <w:tc>
          <w:tcPr>
            <w:tcW w:type="dxa" w:w="1200"/>
          </w:tcPr>
          <w:p>
            <w:pPr>
              <w:pStyle w:val="Compact"/>
              <w:spacing w:after="0" w:before="0"/>
              <w:jc w:val="left"/>
            </w:pPr>
            <w:r>
              <w:rPr>
                <w:sz w:val="20"/>
              </w:rPr>
              <w:t xml:space="preserve">0,29 Ω</w:t>
            </w:r>
          </w:p>
        </w:tc>
        <w:tc>
          <w:tcPr>
            <w:tcW w:type="dxa" w:w="3079"/>
          </w:tcPr>
          <w:p>
            <w:pPr>
              <w:pStyle w:val="Compact"/>
              <w:spacing w:after="0" w:before="0"/>
              <w:jc w:val="left"/>
            </w:pPr>
            <w:r>
              <w:rPr>
                <w:sz w:val="20"/>
              </w:rPr>
              <w:t xml:space="preserve">ondulation totale ≤ 0,1 V à 240 V, L et C à −20 %</w:t>
            </w:r>
          </w:p>
        </w:tc>
      </w:tr>
    </w:tbl>
    <w:p>
      <w:pPr>
        <w:pStyle w:val="BodyText"/>
      </w:pPr>
      <w:r>
        <w:t xml:space="preserve">Le modèle de simulation représente la bobine et le condensateur comme idéaux. Deux caractéristiques des composants réels décident donc du respect des exigences sur un montage. La résistance série du condensateur ajoute à l’ondulation capacitive une composante égale à ESR × Δi</w:t>
      </w:r>
      <w:r>
        <w:rPr>
          <w:vertAlign w:val="subscript"/>
        </w:rPr>
        <w:t xml:space="preserve">L</w:t>
      </w:r>
      <w:r>
        <w:t xml:space="preserve"> </w:t>
      </w:r>
      <w:r>
        <w:t xml:space="preserve">; calculée sur la forme d’onde au pire cas (240 V, L et C à −20 %), l’ondulation totale atteint 0,100 V pour 0,30 Ω et 0,097 V pour 0,29 Ω, d’où la limite de 0,29 Ω. L’inductance d’une bobine à noyau baisse quand le courant continu augmente : celle-ci doit garder au moins 8 mH, borne basse de la tolérance, jusqu’au courant crête de 25,2 A. En dessous, E4 resterait tenue jusqu’à 5,64 mH avec un condensateur à +20 % (L ≥ 100 Ω² × 56,4 µF), mais la marge prévue pour la tolérance serait consommée.</w:t>
      </w:r>
    </w:p>
    <w:bookmarkEnd w:id="38"/>
    <w:bookmarkStart w:id="39" w:name="pertes-de-conduction-et-rendement"/>
    <w:p>
      <w:pPr>
        <w:pStyle w:val="Heading2"/>
      </w:pPr>
      <w:r>
        <w:t xml:space="preserve">9.4 Pertes de conduction et rendement</w:t>
      </w:r>
    </w:p>
    <w:p>
      <w:pPr>
        <w:pStyle w:val="TableCaption"/>
      </w:pPr>
      <w:r>
        <w:t xml:space="preserve">Tableau 8. Pertes de conduction</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1326"/>
        <w:gridCol w:w="1936"/>
        <w:gridCol w:w="2884"/>
        <w:gridCol w:w="3489"/>
      </w:tblGrid>
      <w:tr>
        <w:trPr>
          <w:tblHeader w:val="true"/>
          <w:tblHeader w:val="true"/>
        </w:trPr>
        <w:tc>
          <w:tcPr>
            <w:tcW w:type="dxa" w:w="1327"/>
            <w:shd w:val="clear" w:color="auto" w:fill="DCE6F2"/>
          </w:tcPr>
          <w:p>
            <w:pPr>
              <w:pStyle w:val="Compact"/>
              <w:spacing w:after="0" w:before="0"/>
              <w:jc w:val="left"/>
            </w:pPr>
            <w:r>
              <w:rPr>
                <w:b/>
                <w:sz w:val="20"/>
              </w:rPr>
              <w:t xml:space="preserve">Composant</w:t>
            </w:r>
          </w:p>
        </w:tc>
        <w:tc>
          <w:tcPr>
            <w:tcW w:type="dxa" w:w="1936"/>
            <w:shd w:val="clear" w:color="auto" w:fill="DCE6F2"/>
          </w:tcPr>
          <w:p>
            <w:pPr>
              <w:pStyle w:val="Compact"/>
              <w:spacing w:after="0" w:before="0"/>
              <w:jc w:val="left"/>
            </w:pPr>
            <w:r>
              <w:rPr>
                <w:b/>
                <w:sz w:val="20"/>
              </w:rPr>
              <w:t xml:space="preserve">Boucle ouverte (D = 0,5 ; I</w:t>
            </w:r>
            <w:r>
              <w:rPr>
                <w:b/>
                <w:sz w:val="20"/>
                <w:vertAlign w:val="subscript"/>
              </w:rPr>
              <w:t xml:space="preserve">o</w:t>
            </w:r>
            <w:r>
              <w:rPr>
                <w:b/>
                <w:sz w:val="20"/>
              </w:rPr>
              <w:t xml:space="preserve"> </w:t>
            </w:r>
            <w:r>
              <w:rPr>
                <w:b/>
                <w:sz w:val="20"/>
              </w:rPr>
              <w:t xml:space="preserve">= 19,72 A)</w:t>
            </w:r>
          </w:p>
        </w:tc>
        <w:tc>
          <w:tcPr>
            <w:tcW w:type="dxa" w:w="2885"/>
            <w:shd w:val="clear" w:color="auto" w:fill="DCE6F2"/>
          </w:tcPr>
          <w:p>
            <w:pPr>
              <w:pStyle w:val="Compact"/>
              <w:spacing w:after="0" w:before="0"/>
              <w:jc w:val="left"/>
            </w:pPr>
            <w:r>
              <w:rPr>
                <w:b/>
                <w:sz w:val="20"/>
              </w:rPr>
              <w:t xml:space="preserve">Point régulé (D = 0,5071 ; I</w:t>
            </w:r>
            <w:r>
              <w:rPr>
                <w:b/>
                <w:sz w:val="20"/>
                <w:vertAlign w:val="subscript"/>
              </w:rPr>
              <w:t xml:space="preserve">o</w:t>
            </w:r>
            <w:r>
              <w:rPr>
                <w:b/>
                <w:sz w:val="20"/>
              </w:rPr>
              <w:t xml:space="preserve"> </w:t>
            </w:r>
            <w:r>
              <w:rPr>
                <w:b/>
                <w:sz w:val="20"/>
              </w:rPr>
              <w:t xml:space="preserve">= 20 A)</w:t>
            </w:r>
          </w:p>
        </w:tc>
        <w:tc>
          <w:tcPr>
            <w:tcW w:type="dxa" w:w="3490"/>
            <w:shd w:val="clear" w:color="auto" w:fill="DCE6F2"/>
          </w:tcPr>
          <w:p>
            <w:pPr>
              <w:pStyle w:val="Compact"/>
              <w:spacing w:after="0" w:before="0"/>
              <w:jc w:val="left"/>
            </w:pPr>
            <w:r>
              <w:rPr>
                <w:b/>
                <w:sz w:val="20"/>
              </w:rPr>
              <w:t xml:space="preserve">Expression</w:t>
            </w:r>
          </w:p>
        </w:tc>
      </w:tr>
      <w:tr>
        <w:tc>
          <w:tcPr>
            <w:tcW w:type="dxa" w:w="1327"/>
          </w:tcPr>
          <w:p>
            <w:pPr>
              <w:pStyle w:val="Compact"/>
              <w:spacing w:after="0" w:before="0"/>
              <w:jc w:val="left"/>
            </w:pPr>
            <w:r>
              <w:rPr>
                <w:sz w:val="20"/>
              </w:rPr>
              <w:t xml:space="preserve">MOSFET</w:t>
            </w:r>
          </w:p>
        </w:tc>
        <w:tc>
          <w:tcPr>
            <w:tcW w:type="dxa" w:w="1936"/>
          </w:tcPr>
          <w:p>
            <w:pPr>
              <w:pStyle w:val="Compact"/>
              <w:spacing w:after="0" w:before="0"/>
              <w:jc w:val="left"/>
            </w:pPr>
            <w:r>
              <w:rPr>
                <w:sz w:val="20"/>
              </w:rPr>
              <w:t xml:space="preserve">19,45 W</w:t>
            </w:r>
          </w:p>
        </w:tc>
        <w:tc>
          <w:tcPr>
            <w:tcW w:type="dxa" w:w="2885"/>
          </w:tcPr>
          <w:p>
            <w:pPr>
              <w:pStyle w:val="Compact"/>
              <w:spacing w:after="0" w:before="0"/>
              <w:jc w:val="left"/>
            </w:pPr>
            <w:r>
              <w:rPr>
                <w:sz w:val="20"/>
              </w:rPr>
              <w:t xml:space="preserve">20,28 W</w:t>
            </w:r>
          </w:p>
        </w:tc>
        <w:tc>
          <w:tcPr>
            <w:tcW w:type="dxa" w:w="3490"/>
          </w:tcPr>
          <w:p>
            <w:pPr>
              <w:pStyle w:val="Compact"/>
              <w:spacing w:after="0" w:before="0"/>
              <w:jc w:val="left"/>
            </w:pPr>
            <w:r>
              <w:rPr>
                <w:sz w:val="20"/>
              </w:rPr>
              <w:t xml:space="preserve">R</w:t>
            </w:r>
            <w:r>
              <w:rPr>
                <w:sz w:val="20"/>
                <w:vertAlign w:val="subscript"/>
              </w:rPr>
              <w:t xml:space="preserve">on</w:t>
            </w:r>
            <w:r>
              <w:rPr>
                <w:sz w:val="20"/>
              </w:rPr>
              <w:t xml:space="preserve"> </w:t>
            </w:r>
            <w:r>
              <w:rPr>
                <w:sz w:val="20"/>
              </w:rPr>
              <w:t xml:space="preserve">× I</w:t>
            </w:r>
            <w:r>
              <w:rPr>
                <w:sz w:val="20"/>
                <w:vertAlign w:val="subscript"/>
              </w:rPr>
              <w:t xml:space="preserve">eff,MOSFET²</w:t>
            </w:r>
            <w:r>
              <w:rPr>
                <w:sz w:val="20"/>
              </w:rPr>
              <w:t xml:space="preserve"> </w:t>
            </w:r>
            <w:r>
              <w:rPr>
                <w:sz w:val="20"/>
              </w:rPr>
              <w:t xml:space="preserve">= R</w:t>
            </w:r>
            <w:r>
              <w:rPr>
                <w:sz w:val="20"/>
                <w:vertAlign w:val="subscript"/>
              </w:rPr>
              <w:t xml:space="preserve">on</w:t>
            </w:r>
            <w:r>
              <w:rPr>
                <w:sz w:val="20"/>
              </w:rPr>
              <w:t xml:space="preserve">·D·Io²</w:t>
            </w:r>
          </w:p>
        </w:tc>
      </w:tr>
      <w:tr>
        <w:tc>
          <w:tcPr>
            <w:tcW w:type="dxa" w:w="1327"/>
          </w:tcPr>
          <w:p>
            <w:pPr>
              <w:pStyle w:val="Compact"/>
              <w:spacing w:after="0" w:before="0"/>
              <w:jc w:val="left"/>
            </w:pPr>
            <w:r>
              <w:rPr>
                <w:sz w:val="20"/>
              </w:rPr>
              <w:t xml:space="preserve">Diode</w:t>
            </w:r>
          </w:p>
        </w:tc>
        <w:tc>
          <w:tcPr>
            <w:tcW w:type="dxa" w:w="1936"/>
          </w:tcPr>
          <w:p>
            <w:pPr>
              <w:pStyle w:val="Compact"/>
              <w:spacing w:after="0" w:before="0"/>
              <w:jc w:val="left"/>
            </w:pPr>
            <w:r>
              <w:rPr>
                <w:sz w:val="20"/>
              </w:rPr>
              <w:t xml:space="preserve">8,08 W</w:t>
            </w:r>
          </w:p>
        </w:tc>
        <w:tc>
          <w:tcPr>
            <w:tcW w:type="dxa" w:w="2885"/>
          </w:tcPr>
          <w:p>
            <w:pPr>
              <w:pStyle w:val="Compact"/>
              <w:spacing w:after="0" w:before="0"/>
              <w:jc w:val="left"/>
            </w:pPr>
            <w:r>
              <w:rPr>
                <w:sz w:val="20"/>
              </w:rPr>
              <w:t xml:space="preserve">8,08 W</w:t>
            </w:r>
          </w:p>
        </w:tc>
        <w:tc>
          <w:tcPr>
            <w:tcW w:type="dxa" w:w="3490"/>
          </w:tcPr>
          <w:p>
            <w:pPr>
              <w:pStyle w:val="Compact"/>
              <w:spacing w:after="0" w:before="0"/>
              <w:jc w:val="left"/>
            </w:pPr>
            <w:r>
              <w:rPr>
                <w:sz w:val="20"/>
              </w:rPr>
              <w:t xml:space="preserve">V</w:t>
            </w:r>
            <w:r>
              <w:rPr>
                <w:sz w:val="20"/>
                <w:vertAlign w:val="subscript"/>
              </w:rPr>
              <w:t xml:space="preserve">f</w:t>
            </w:r>
            <w:r>
              <w:rPr>
                <w:sz w:val="20"/>
              </w:rPr>
              <w:t xml:space="preserve"> </w:t>
            </w:r>
            <w:r>
              <w:rPr>
                <w:sz w:val="20"/>
              </w:rPr>
              <w:t xml:space="preserve">× I</w:t>
            </w:r>
            <w:r>
              <w:rPr>
                <w:sz w:val="20"/>
                <w:vertAlign w:val="subscript"/>
              </w:rPr>
              <w:t xml:space="preserve">moy,diode</w:t>
            </w:r>
            <w:r>
              <w:rPr>
                <w:sz w:val="20"/>
              </w:rPr>
              <w:t xml:space="preserve"> </w:t>
            </w:r>
            <w:r>
              <w:rPr>
                <w:sz w:val="20"/>
              </w:rPr>
              <w:t xml:space="preserve">+ R</w:t>
            </w:r>
            <w:r>
              <w:rPr>
                <w:sz w:val="20"/>
                <w:vertAlign w:val="subscript"/>
              </w:rPr>
              <w:t xml:space="preserve">d</w:t>
            </w:r>
            <w:r>
              <w:rPr>
                <w:sz w:val="20"/>
              </w:rPr>
              <w:t xml:space="preserve"> </w:t>
            </w:r>
            <w:r>
              <w:rPr>
                <w:sz w:val="20"/>
              </w:rPr>
              <w:t xml:space="preserve">× I</w:t>
            </w:r>
            <w:r>
              <w:rPr>
                <w:sz w:val="20"/>
                <w:vertAlign w:val="subscript"/>
              </w:rPr>
              <w:t xml:space="preserve">eff,diode²</w:t>
            </w:r>
            <w:r>
              <w:rPr>
                <w:sz w:val="20"/>
              </w:rPr>
              <w:t xml:space="preserve"> </w:t>
            </w:r>
            <w:r>
              <w:rPr>
                <w:sz w:val="20"/>
              </w:rPr>
              <w:t xml:space="preserve">= (1 − D)·(V</w:t>
            </w:r>
            <w:r>
              <w:rPr>
                <w:sz w:val="20"/>
                <w:vertAlign w:val="subscript"/>
              </w:rPr>
              <w:t xml:space="preserve">f</w:t>
            </w:r>
            <w:r>
              <w:rPr>
                <w:sz w:val="20"/>
              </w:rPr>
              <w:t xml:space="preserve">·I</w:t>
            </w:r>
            <w:r>
              <w:rPr>
                <w:sz w:val="20"/>
                <w:vertAlign w:val="subscript"/>
              </w:rPr>
              <w:t xml:space="preserve">o</w:t>
            </w:r>
            <w:r>
              <w:rPr>
                <w:sz w:val="20"/>
              </w:rPr>
              <w:t xml:space="preserve"> </w:t>
            </w:r>
            <w:r>
              <w:rPr>
                <w:sz w:val="20"/>
              </w:rPr>
              <w:t xml:space="preserve">+ R</w:t>
            </w:r>
            <w:r>
              <w:rPr>
                <w:sz w:val="20"/>
                <w:vertAlign w:val="subscript"/>
              </w:rPr>
              <w:t xml:space="preserve">d</w:t>
            </w:r>
            <w:r>
              <w:rPr>
                <w:sz w:val="20"/>
              </w:rPr>
              <w:t xml:space="preserve">·Io²)</w:t>
            </w:r>
          </w:p>
        </w:tc>
      </w:tr>
      <w:tr>
        <w:tc>
          <w:tcPr>
            <w:tcW w:type="dxa" w:w="1327"/>
          </w:tcPr>
          <w:p>
            <w:pPr>
              <w:pStyle w:val="Compact"/>
              <w:spacing w:after="0" w:before="0"/>
              <w:jc w:val="left"/>
            </w:pPr>
            <w:r>
              <w:rPr>
                <w:sz w:val="20"/>
              </w:rPr>
              <w:t xml:space="preserve">Total</w:t>
            </w:r>
          </w:p>
        </w:tc>
        <w:tc>
          <w:tcPr>
            <w:tcW w:type="dxa" w:w="1936"/>
          </w:tcPr>
          <w:p>
            <w:pPr>
              <w:pStyle w:val="Compact"/>
              <w:spacing w:after="0" w:before="0"/>
              <w:jc w:val="left"/>
            </w:pPr>
            <w:r>
              <w:rPr>
                <w:sz w:val="20"/>
              </w:rPr>
              <w:t xml:space="preserve">27,5 W</w:t>
            </w:r>
          </w:p>
        </w:tc>
        <w:tc>
          <w:tcPr>
            <w:tcW w:type="dxa" w:w="2885"/>
          </w:tcPr>
          <w:p>
            <w:pPr>
              <w:pStyle w:val="Compact"/>
              <w:spacing w:after="0" w:before="0"/>
              <w:jc w:val="left"/>
            </w:pPr>
            <w:r>
              <w:rPr>
                <w:sz w:val="20"/>
              </w:rPr>
              <w:t xml:space="preserve">28,4 W, soit 1,42 % de 2 kW (rendement 98,6 %)</w:t>
            </w:r>
          </w:p>
        </w:tc>
        <w:tc>
          <w:tcPr>
            <w:tcW w:type="dxa" w:w="3490"/>
          </w:tcPr>
          <w:p>
            <w:pPr>
              <w:pStyle w:val="Compact"/>
              <w:spacing w:after="0" w:before="0"/>
              <w:jc w:val="left"/>
            </w:pPr>
            <w:r>
              <w:rPr>
                <w:sz w:val="20"/>
              </w:rPr>
              <w:t xml:space="preserve">somme des deux lignes</w:t>
            </w:r>
          </w:p>
        </w:tc>
      </w:tr>
    </w:tbl>
    <w:p>
      <w:pPr>
        <w:pStyle w:val="BodyText"/>
      </w:pPr>
      <w:r>
        <w:t xml:space="preserve">Les courants efficaces sont pris égaux à √D·I</w:t>
      </w:r>
      <w:r>
        <w:rPr>
          <w:vertAlign w:val="subscript"/>
        </w:rPr>
        <w:t xml:space="preserve">o</w:t>
      </w:r>
      <w:r>
        <w:t xml:space="preserve"> </w:t>
      </w:r>
      <w:r>
        <w:t xml:space="preserve">et √(1 − D)·I</w:t>
      </w:r>
      <w:r>
        <w:rPr>
          <w:vertAlign w:val="subscript"/>
        </w:rPr>
        <w:t xml:space="preserve">o</w:t>
      </w:r>
      <w:r>
        <w:t xml:space="preserve"> </w:t>
      </w:r>
      <w:r>
        <w:t xml:space="preserve">; l’ondulation y ajoute moins de 0,01 %. Au point de boucle ouverte, les 27,5 W correspondent exactement à la chute de tension calculée dans la section 3 : 1,396 V × 19,72 A = 27,5 W. C’est ce qui explique les 98,60 V obtenus avec D = 0,5. Les pertes par commutation, les pertes dans le cuivre de la bobine et les pertes du condensateur ne sont pas représentées par le modèle Simscape utilisé (section 12).</w:t>
      </w:r>
    </w:p>
    <w:bookmarkEnd w:id="39"/>
    <w:bookmarkEnd w:id="40"/>
    <w:bookmarkStart w:id="42" w:name="paramètres-de-simulation"/>
    <w:p>
      <w:pPr>
        <w:pStyle w:val="Heading1"/>
      </w:pPr>
      <w:r>
        <w:t xml:space="preserve">10. Paramètres de simulation</w:t>
      </w:r>
    </w:p>
    <w:p>
      <w:pPr>
        <w:pStyle w:val="FirstParagraph"/>
      </w:pPr>
      <w:r>
        <w:t xml:space="preserve">Le convertisseur est simulé sous Simulink avec la bibliothèque Simscape Electrical (Specialized Power Systems), MATLAB R2024a, en mode discret avec un pas de 1/(22 000 × 1 200) s. Le modèle de boucle ouverte comprend la source continue, le MOSFET, la diode, la bobine, le condensateur et la charge, le générateur MLI et les mesures de V</w:t>
      </w:r>
      <w:r>
        <w:rPr>
          <w:vertAlign w:val="subscript"/>
        </w:rPr>
        <w:t xml:space="preserve">in</w:t>
      </w:r>
      <w:r>
        <w:t xml:space="preserve">, V</w:t>
      </w:r>
      <w:r>
        <w:rPr>
          <w:vertAlign w:val="subscript"/>
        </w:rPr>
        <w:t xml:space="preserve">out</w:t>
      </w:r>
      <w:r>
        <w:t xml:space="preserve"> </w:t>
      </w:r>
      <w:r>
        <w:t xml:space="preserve">et i</w:t>
      </w:r>
      <w:r>
        <w:rPr>
          <w:vertAlign w:val="subscript"/>
        </w:rPr>
        <w:t xml:space="preserve">L</w:t>
      </w:r>
      <w:r>
        <w:t xml:space="preserve">.</w:t>
      </w:r>
    </w:p>
    <w:p>
      <w:pPr>
        <w:pStyle w:val="TableCaption"/>
      </w:pPr>
      <w:r>
        <w:t xml:space="preserve">Tableau 9. Paramètres des blocs du modèle Simulink</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3977"/>
        <w:gridCol w:w="3173"/>
        <w:gridCol w:w="2487"/>
      </w:tblGrid>
      <w:tr>
        <w:trPr>
          <w:tblHeader w:val="true"/>
          <w:tblHeader w:val="true"/>
        </w:trPr>
        <w:tc>
          <w:tcPr>
            <w:tcW w:type="dxa" w:w="3977"/>
            <w:shd w:val="clear" w:color="auto" w:fill="DCE6F2"/>
          </w:tcPr>
          <w:p>
            <w:pPr>
              <w:pStyle w:val="Compact"/>
              <w:spacing w:after="0" w:before="0"/>
              <w:jc w:val="left"/>
            </w:pPr>
            <w:r>
              <w:rPr>
                <w:b/>
                <w:sz w:val="20"/>
              </w:rPr>
              <w:t xml:space="preserve">Bloc</w:t>
            </w:r>
          </w:p>
        </w:tc>
        <w:tc>
          <w:tcPr>
            <w:tcW w:type="dxa" w:w="3173"/>
            <w:shd w:val="clear" w:color="auto" w:fill="DCE6F2"/>
          </w:tcPr>
          <w:p>
            <w:pPr>
              <w:pStyle w:val="Compact"/>
              <w:spacing w:after="0" w:before="0"/>
              <w:jc w:val="left"/>
            </w:pPr>
            <w:r>
              <w:rPr>
                <w:b/>
                <w:sz w:val="20"/>
              </w:rPr>
              <w:t xml:space="preserve">Paramètre</w:t>
            </w:r>
          </w:p>
        </w:tc>
        <w:tc>
          <w:tcPr>
            <w:tcW w:type="dxa" w:w="2487"/>
            <w:shd w:val="clear" w:color="auto" w:fill="DCE6F2"/>
          </w:tcPr>
          <w:p>
            <w:pPr>
              <w:pStyle w:val="Compact"/>
              <w:spacing w:after="0" w:before="0"/>
              <w:jc w:val="left"/>
            </w:pPr>
            <w:r>
              <w:rPr>
                <w:b/>
                <w:sz w:val="20"/>
              </w:rPr>
              <w:t xml:space="preserve">Valeur</w:t>
            </w:r>
          </w:p>
        </w:tc>
      </w:tr>
      <w:tr>
        <w:tc>
          <w:tcPr>
            <w:tcW w:type="dxa" w:w="3977"/>
          </w:tcPr>
          <w:p>
            <w:pPr>
              <w:pStyle w:val="Compact"/>
              <w:spacing w:after="0" w:before="0"/>
              <w:jc w:val="left"/>
            </w:pPr>
            <w:r>
              <w:rPr>
                <w:sz w:val="20"/>
              </w:rPr>
              <w:t xml:space="preserve">DC Voltage Source</w:t>
            </w:r>
          </w:p>
        </w:tc>
        <w:tc>
          <w:tcPr>
            <w:tcW w:type="dxa" w:w="3173"/>
          </w:tcPr>
          <w:p>
            <w:pPr>
              <w:pStyle w:val="Compact"/>
              <w:spacing w:after="0" w:before="0"/>
              <w:jc w:val="left"/>
            </w:pPr>
            <w:r>
              <w:rPr>
                <w:sz w:val="20"/>
              </w:rPr>
              <w:t xml:space="preserve">Amplitude</w:t>
            </w:r>
          </w:p>
        </w:tc>
        <w:tc>
          <w:tcPr>
            <w:tcW w:type="dxa" w:w="2487"/>
          </w:tcPr>
          <w:p>
            <w:pPr>
              <w:pStyle w:val="Compact"/>
              <w:spacing w:after="0" w:before="0"/>
              <w:jc w:val="left"/>
            </w:pPr>
            <w:r>
              <w:rPr>
                <w:sz w:val="20"/>
              </w:rPr>
              <w:t xml:space="preserve">200 V</w:t>
            </w:r>
          </w:p>
        </w:tc>
      </w:tr>
      <w:tr>
        <w:tc>
          <w:tcPr>
            <w:tcW w:type="dxa" w:w="3977"/>
          </w:tcPr>
          <w:p>
            <w:pPr>
              <w:pStyle w:val="Compact"/>
              <w:spacing w:after="0" w:before="0"/>
              <w:jc w:val="left"/>
            </w:pPr>
            <w:r>
              <w:rPr>
                <w:sz w:val="20"/>
              </w:rPr>
              <w:t xml:space="preserve">Mosfet</w:t>
            </w:r>
          </w:p>
        </w:tc>
        <w:tc>
          <w:tcPr>
            <w:tcW w:type="dxa" w:w="3173"/>
          </w:tcPr>
          <w:p>
            <w:pPr>
              <w:pStyle w:val="Compact"/>
              <w:spacing w:after="0" w:before="0"/>
              <w:jc w:val="left"/>
            </w:pPr>
            <w:r>
              <w:rPr>
                <w:sz w:val="20"/>
              </w:rPr>
              <w:t xml:space="preserve">Ron ; Rd (diode interne)</w:t>
            </w:r>
          </w:p>
        </w:tc>
        <w:tc>
          <w:tcPr>
            <w:tcW w:type="dxa" w:w="2487"/>
          </w:tcPr>
          <w:p>
            <w:pPr>
              <w:pStyle w:val="Compact"/>
              <w:spacing w:after="0" w:before="0"/>
              <w:jc w:val="left"/>
            </w:pPr>
            <w:r>
              <w:rPr>
                <w:sz w:val="20"/>
              </w:rPr>
              <w:t xml:space="preserve">0,1 Ω ; 0,01 Ω</w:t>
            </w:r>
          </w:p>
        </w:tc>
      </w:tr>
      <w:tr>
        <w:tc>
          <w:tcPr>
            <w:tcW w:type="dxa" w:w="3977"/>
          </w:tcPr>
          <w:p>
            <w:pPr>
              <w:pStyle w:val="Compact"/>
              <w:spacing w:after="0" w:before="0"/>
              <w:jc w:val="left"/>
            </w:pPr>
            <w:r>
              <w:rPr>
                <w:sz w:val="20"/>
              </w:rPr>
              <w:t xml:space="preserve">Diode</w:t>
            </w:r>
          </w:p>
        </w:tc>
        <w:tc>
          <w:tcPr>
            <w:tcW w:type="dxa" w:w="3173"/>
          </w:tcPr>
          <w:p>
            <w:pPr>
              <w:pStyle w:val="Compact"/>
              <w:spacing w:after="0" w:before="0"/>
              <w:jc w:val="left"/>
            </w:pPr>
            <w:r>
              <w:rPr>
                <w:sz w:val="20"/>
              </w:rPr>
              <w:t xml:space="preserve">Vf ; Ron</w:t>
            </w:r>
          </w:p>
        </w:tc>
        <w:tc>
          <w:tcPr>
            <w:tcW w:type="dxa" w:w="2487"/>
          </w:tcPr>
          <w:p>
            <w:pPr>
              <w:pStyle w:val="Compact"/>
              <w:spacing w:after="0" w:before="0"/>
              <w:jc w:val="left"/>
            </w:pPr>
            <w:r>
              <w:rPr>
                <w:sz w:val="20"/>
              </w:rPr>
              <w:t xml:space="preserve">0,8 V ; 0,001 Ω</w:t>
            </w:r>
          </w:p>
        </w:tc>
      </w:tr>
      <w:tr>
        <w:tc>
          <w:tcPr>
            <w:tcW w:type="dxa" w:w="3977"/>
          </w:tcPr>
          <w:p>
            <w:pPr>
              <w:pStyle w:val="Compact"/>
              <w:spacing w:after="0" w:before="0"/>
              <w:jc w:val="left"/>
            </w:pPr>
            <w:r>
              <w:rPr>
                <w:sz w:val="20"/>
              </w:rPr>
              <w:t xml:space="preserve">Series RLC Branch (bobine)</w:t>
            </w:r>
          </w:p>
        </w:tc>
        <w:tc>
          <w:tcPr>
            <w:tcW w:type="dxa" w:w="3173"/>
          </w:tcPr>
          <w:p>
            <w:pPr>
              <w:pStyle w:val="Compact"/>
              <w:spacing w:after="0" w:before="0"/>
              <w:jc w:val="left"/>
            </w:pPr>
            <w:r>
              <w:rPr>
                <w:sz w:val="20"/>
              </w:rPr>
              <w:t xml:space="preserve">Inductance</w:t>
            </w:r>
          </w:p>
        </w:tc>
        <w:tc>
          <w:tcPr>
            <w:tcW w:type="dxa" w:w="2487"/>
          </w:tcPr>
          <w:p>
            <w:pPr>
              <w:pStyle w:val="Compact"/>
              <w:spacing w:after="0" w:before="0"/>
              <w:jc w:val="left"/>
            </w:pPr>
            <w:r>
              <w:rPr>
                <w:sz w:val="20"/>
              </w:rPr>
              <w:t xml:space="preserve">10e-3 H</w:t>
            </w:r>
          </w:p>
        </w:tc>
      </w:tr>
      <w:tr>
        <w:tc>
          <w:tcPr>
            <w:tcW w:type="dxa" w:w="3977"/>
          </w:tcPr>
          <w:p>
            <w:pPr>
              <w:pStyle w:val="Compact"/>
              <w:spacing w:after="0" w:before="0"/>
              <w:jc w:val="left"/>
            </w:pPr>
            <w:r>
              <w:rPr>
                <w:sz w:val="20"/>
              </w:rPr>
              <w:t xml:space="preserve">Series RLC Branch1 (condensateur)</w:t>
            </w:r>
          </w:p>
        </w:tc>
        <w:tc>
          <w:tcPr>
            <w:tcW w:type="dxa" w:w="3173"/>
          </w:tcPr>
          <w:p>
            <w:pPr>
              <w:pStyle w:val="Compact"/>
              <w:spacing w:after="0" w:before="0"/>
              <w:jc w:val="left"/>
            </w:pPr>
            <w:r>
              <w:rPr>
                <w:sz w:val="20"/>
              </w:rPr>
              <w:t xml:space="preserve">Capacitance</w:t>
            </w:r>
          </w:p>
        </w:tc>
        <w:tc>
          <w:tcPr>
            <w:tcW w:type="dxa" w:w="2487"/>
          </w:tcPr>
          <w:p>
            <w:pPr>
              <w:pStyle w:val="Compact"/>
              <w:spacing w:after="0" w:before="0"/>
              <w:jc w:val="left"/>
            </w:pPr>
            <w:r>
              <w:rPr>
                <w:sz w:val="20"/>
              </w:rPr>
              <w:t xml:space="preserve">47e-6 F</w:t>
            </w:r>
          </w:p>
        </w:tc>
      </w:tr>
      <w:tr>
        <w:tc>
          <w:tcPr>
            <w:tcW w:type="dxa" w:w="3977"/>
          </w:tcPr>
          <w:p>
            <w:pPr>
              <w:pStyle w:val="Compact"/>
              <w:spacing w:after="0" w:before="0"/>
              <w:jc w:val="left"/>
            </w:pPr>
            <w:r>
              <w:rPr>
                <w:sz w:val="20"/>
              </w:rPr>
              <w:t xml:space="preserve">Series RLC Branch2 (charge)</w:t>
            </w:r>
          </w:p>
        </w:tc>
        <w:tc>
          <w:tcPr>
            <w:tcW w:type="dxa" w:w="3173"/>
          </w:tcPr>
          <w:p>
            <w:pPr>
              <w:pStyle w:val="Compact"/>
              <w:spacing w:after="0" w:before="0"/>
              <w:jc w:val="left"/>
            </w:pPr>
            <w:r>
              <w:rPr>
                <w:sz w:val="20"/>
              </w:rPr>
              <w:t xml:space="preserve">Resistance</w:t>
            </w:r>
          </w:p>
        </w:tc>
        <w:tc>
          <w:tcPr>
            <w:tcW w:type="dxa" w:w="2487"/>
          </w:tcPr>
          <w:p>
            <w:pPr>
              <w:pStyle w:val="Compact"/>
              <w:spacing w:after="0" w:before="0"/>
              <w:jc w:val="left"/>
            </w:pPr>
            <w:r>
              <w:rPr>
                <w:sz w:val="20"/>
              </w:rPr>
              <w:t xml:space="preserve">5 Ω</w:t>
            </w:r>
          </w:p>
        </w:tc>
      </w:tr>
      <w:tr>
        <w:tc>
          <w:tcPr>
            <w:tcW w:type="dxa" w:w="3977"/>
          </w:tcPr>
          <w:p>
            <w:pPr>
              <w:pStyle w:val="Compact"/>
              <w:spacing w:after="0" w:before="0"/>
              <w:jc w:val="left"/>
            </w:pPr>
            <w:r>
              <w:rPr>
                <w:sz w:val="20"/>
              </w:rPr>
              <w:t xml:space="preserve">PWM Generator (DC-DC)</w:t>
            </w:r>
          </w:p>
        </w:tc>
        <w:tc>
          <w:tcPr>
            <w:tcW w:type="dxa" w:w="3173"/>
          </w:tcPr>
          <w:p>
            <w:pPr>
              <w:pStyle w:val="Compact"/>
              <w:spacing w:after="0" w:before="0"/>
              <w:jc w:val="left"/>
            </w:pPr>
            <w:r>
              <w:rPr>
                <w:sz w:val="20"/>
              </w:rPr>
              <w:t xml:space="preserve">Fsw ; Sample time</w:t>
            </w:r>
          </w:p>
        </w:tc>
        <w:tc>
          <w:tcPr>
            <w:tcW w:type="dxa" w:w="2487"/>
          </w:tcPr>
          <w:p>
            <w:pPr>
              <w:pStyle w:val="Compact"/>
              <w:spacing w:after="0" w:before="0"/>
              <w:jc w:val="left"/>
            </w:pPr>
            <w:r>
              <w:rPr>
                <w:sz w:val="20"/>
              </w:rPr>
              <w:t xml:space="preserve">22000 Hz ; 0</w:t>
            </w:r>
          </w:p>
        </w:tc>
      </w:tr>
      <w:tr>
        <w:tc>
          <w:tcPr>
            <w:tcW w:type="dxa" w:w="3977"/>
          </w:tcPr>
          <w:p>
            <w:pPr>
              <w:pStyle w:val="Compact"/>
              <w:spacing w:after="0" w:before="0"/>
              <w:jc w:val="left"/>
            </w:pPr>
            <w:r>
              <w:rPr>
                <w:sz w:val="20"/>
              </w:rPr>
              <w:t xml:space="preserve">Constant (rapport cyclique)</w:t>
            </w:r>
          </w:p>
        </w:tc>
        <w:tc>
          <w:tcPr>
            <w:tcW w:type="dxa" w:w="3173"/>
          </w:tcPr>
          <w:p>
            <w:pPr>
              <w:pStyle w:val="Compact"/>
              <w:spacing w:after="0" w:before="0"/>
              <w:jc w:val="left"/>
            </w:pPr>
            <w:r>
              <w:rPr>
                <w:sz w:val="20"/>
              </w:rPr>
              <w:t xml:space="preserve">Value</w:t>
            </w:r>
          </w:p>
        </w:tc>
        <w:tc>
          <w:tcPr>
            <w:tcW w:type="dxa" w:w="2487"/>
          </w:tcPr>
          <w:p>
            <w:pPr>
              <w:pStyle w:val="Compact"/>
              <w:spacing w:after="0" w:before="0"/>
              <w:jc w:val="left"/>
            </w:pPr>
            <w:r>
              <w:rPr>
                <w:sz w:val="20"/>
              </w:rPr>
              <w:t xml:space="preserve">0,5</w:t>
            </w:r>
          </w:p>
        </w:tc>
      </w:tr>
      <w:tr>
        <w:tc>
          <w:tcPr>
            <w:tcW w:type="dxa" w:w="3977"/>
          </w:tcPr>
          <w:p>
            <w:pPr>
              <w:pStyle w:val="Compact"/>
              <w:spacing w:after="0" w:before="0"/>
              <w:jc w:val="left"/>
            </w:pPr>
            <w:r>
              <w:rPr>
                <w:sz w:val="20"/>
              </w:rPr>
              <w:t xml:space="preserve">powergui</w:t>
            </w:r>
          </w:p>
        </w:tc>
        <w:tc>
          <w:tcPr>
            <w:tcW w:type="dxa" w:w="3173"/>
          </w:tcPr>
          <w:p>
            <w:pPr>
              <w:pStyle w:val="Compact"/>
              <w:spacing w:after="0" w:before="0"/>
              <w:jc w:val="left"/>
            </w:pPr>
            <w:r>
              <w:rPr>
                <w:sz w:val="20"/>
              </w:rPr>
              <w:t xml:space="preserve">Simulation type ; Sample time</w:t>
            </w:r>
          </w:p>
        </w:tc>
        <w:tc>
          <w:tcPr>
            <w:tcW w:type="dxa" w:w="2487"/>
          </w:tcPr>
          <w:p>
            <w:pPr>
              <w:pStyle w:val="Compact"/>
              <w:spacing w:after="0" w:before="0"/>
              <w:jc w:val="left"/>
            </w:pPr>
            <w:r>
              <w:rPr>
                <w:sz w:val="20"/>
              </w:rPr>
              <w:t xml:space="preserve">Discrete ; 1/(22000*1200) s</w:t>
            </w:r>
          </w:p>
        </w:tc>
      </w:tr>
      <w:tr>
        <w:tc>
          <w:tcPr>
            <w:tcW w:type="dxa" w:w="3977"/>
          </w:tcPr>
          <w:p>
            <w:pPr>
              <w:pStyle w:val="Compact"/>
              <w:spacing w:after="0" w:before="0"/>
              <w:jc w:val="left"/>
            </w:pPr>
            <w:r>
              <w:rPr>
                <w:sz w:val="20"/>
              </w:rPr>
              <w:t xml:space="preserve">Configuration</w:t>
            </w:r>
          </w:p>
        </w:tc>
        <w:tc>
          <w:tcPr>
            <w:tcW w:type="dxa" w:w="3173"/>
          </w:tcPr>
          <w:p>
            <w:pPr>
              <w:pStyle w:val="Compact"/>
              <w:spacing w:after="0" w:before="0"/>
              <w:jc w:val="left"/>
            </w:pPr>
            <w:r>
              <w:rPr>
                <w:sz w:val="20"/>
              </w:rPr>
              <w:t xml:space="preserve">Stop time</w:t>
            </w:r>
          </w:p>
        </w:tc>
        <w:tc>
          <w:tcPr>
            <w:tcW w:type="dxa" w:w="2487"/>
          </w:tcPr>
          <w:p>
            <w:pPr>
              <w:pStyle w:val="Compact"/>
              <w:spacing w:after="0" w:before="0"/>
              <w:jc w:val="left"/>
            </w:pPr>
            <w:r>
              <w:rPr>
                <w:sz w:val="20"/>
              </w:rPr>
              <w:t xml:space="preserve">0,2 s</w:t>
            </w:r>
          </w:p>
        </w:tc>
      </w:tr>
    </w:tbl>
    <w:p>
      <w:pPr>
        <w:pStyle w:val="BodyText"/>
      </w:pPr>
      <w:r>
        <w:t xml:space="preserve">Le pas de calcul est à saisir sous la forme de l’expression</w:t>
      </w:r>
      <w:r>
        <w:t xml:space="preserve"> </w:t>
      </w:r>
      <w:r>
        <w:rPr>
          <w:rStyle w:val="VerbatimChar"/>
        </w:rPr>
        <w:t xml:space="preserve">1/(22000*1200)</w:t>
      </w:r>
      <w:r>
        <w:t xml:space="preserve">, pour qu’une période de découpage contienne exactement 1 200 pas.</w:t>
      </w:r>
    </w:p>
    <w:bookmarkStart w:id="41" w:name="choix-du-pas-de-calcul"/>
    <w:p>
      <w:pPr>
        <w:pStyle w:val="Heading2"/>
      </w:pPr>
      <w:r>
        <w:t xml:space="preserve">10.1 Choix du pas de calcul</w:t>
      </w:r>
    </w:p>
    <w:p>
      <w:pPr>
        <w:pStyle w:val="FirstParagraph"/>
      </w:pPr>
      <w:r>
        <w:t xml:space="preserve">En mode discret, un interrupteur ne peut changer d’état qu’à un instant de calcul. La durée de conduction réalisée est donc arrondie au pas près, et le rapport cyclique effectif s’écarte du rapport cyclique demandé d’au plus 1/N, où N = T</w:t>
      </w:r>
      <w:r>
        <w:rPr>
          <w:vertAlign w:val="subscript"/>
        </w:rPr>
        <w:t xml:space="preserve">sw</w:t>
      </w:r>
      <w:r>
        <w:t xml:space="preserve">/T</w:t>
      </w:r>
      <w:r>
        <w:rPr>
          <w:vertAlign w:val="subscript"/>
        </w:rPr>
        <w:t xml:space="preserve">s</w:t>
      </w:r>
      <w:r>
        <w:t xml:space="preserve"> </w:t>
      </w:r>
      <w:r>
        <w:t xml:space="preserve">est le nombre de pas par période. Sur la tension de sortie, l’erreur vaut au plus V</w:t>
      </w:r>
      <w:r>
        <w:rPr>
          <w:vertAlign w:val="subscript"/>
        </w:rPr>
        <w:t xml:space="preserve">in</w:t>
      </w:r>
      <w:r>
        <w:t xml:space="preserve">/N.</w:t>
      </w:r>
    </w:p>
    <w:p>
      <w:pPr>
        <w:pStyle w:val="BodyText"/>
      </w:pPr>
      <w:r>
        <w:t xml:space="preserve">Deux simulations du même modèle, ne différant que par le pas, mesurent cette erreur. Elles ont été faites sur une version intermédiaire du dimensionnement (L = 4,7 mH, C = 47 µF) ; l’erreur ne dépend que du pas et de V</w:t>
      </w:r>
      <w:r>
        <w:rPr>
          <w:vertAlign w:val="subscript"/>
        </w:rPr>
        <w:t xml:space="preserve">in</w:t>
      </w:r>
      <w:r>
        <w:t xml:space="preserve">, pas de L ni de C.</w:t>
      </w:r>
    </w:p>
    <w:p>
      <w:pPr>
        <w:pStyle w:val="TableCaption"/>
      </w:pPr>
      <w:r>
        <w:t xml:space="preserve">Tableau 10. Effet du pas de calcul sur la tension en régime</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1262"/>
        <w:gridCol w:w="1421"/>
        <w:gridCol w:w="3006"/>
        <w:gridCol w:w="3947"/>
      </w:tblGrid>
      <w:tr>
        <w:trPr>
          <w:tblHeader w:val="true"/>
          <w:tblHeader w:val="true"/>
        </w:trPr>
        <w:tc>
          <w:tcPr>
            <w:tcW w:type="dxa" w:w="1262"/>
            <w:shd w:val="clear" w:color="auto" w:fill="DCE6F2"/>
          </w:tcPr>
          <w:p>
            <w:pPr>
              <w:pStyle w:val="Compact"/>
              <w:spacing w:after="0" w:before="0"/>
              <w:jc w:val="left"/>
            </w:pPr>
            <w:r>
              <w:rPr>
                <w:b/>
                <w:sz w:val="20"/>
              </w:rPr>
              <w:t xml:space="preserve">Pas par période N</w:t>
            </w:r>
          </w:p>
        </w:tc>
        <w:tc>
          <w:tcPr>
            <w:tcW w:type="dxa" w:w="1421"/>
            <w:shd w:val="clear" w:color="auto" w:fill="DCE6F2"/>
          </w:tcPr>
          <w:p>
            <w:pPr>
              <w:pStyle w:val="Compact"/>
              <w:spacing w:after="0" w:before="0"/>
              <w:jc w:val="left"/>
            </w:pPr>
            <w:r>
              <w:rPr>
                <w:b/>
                <w:sz w:val="20"/>
              </w:rPr>
              <w:t xml:space="preserve">Pas de calcul</w:t>
            </w:r>
          </w:p>
        </w:tc>
        <w:tc>
          <w:tcPr>
            <w:tcW w:type="dxa" w:w="3007"/>
            <w:shd w:val="clear" w:color="auto" w:fill="DCE6F2"/>
          </w:tcPr>
          <w:p>
            <w:pPr>
              <w:pStyle w:val="Compact"/>
              <w:spacing w:after="0" w:before="0"/>
              <w:jc w:val="left"/>
            </w:pPr>
            <w:r>
              <w:rPr>
                <w:b/>
                <w:sz w:val="20"/>
              </w:rPr>
              <w:t xml:space="preserve">V</w:t>
            </w:r>
            <w:r>
              <w:rPr>
                <w:b/>
                <w:sz w:val="20"/>
                <w:vertAlign w:val="subscript"/>
              </w:rPr>
              <w:t xml:space="preserve">out</w:t>
            </w:r>
            <w:r>
              <w:rPr>
                <w:b/>
                <w:sz w:val="20"/>
              </w:rPr>
              <w:t xml:space="preserve"> </w:t>
            </w:r>
            <w:r>
              <w:rPr>
                <w:b/>
                <w:sz w:val="20"/>
              </w:rPr>
              <w:t xml:space="preserve">en régime mesurée (deux instants)</w:t>
            </w:r>
          </w:p>
        </w:tc>
        <w:tc>
          <w:tcPr>
            <w:tcW w:type="dxa" w:w="3948"/>
            <w:shd w:val="clear" w:color="auto" w:fill="DCE6F2"/>
          </w:tcPr>
          <w:p>
            <w:pPr>
              <w:pStyle w:val="Compact"/>
              <w:spacing w:after="0" w:before="0"/>
              <w:jc w:val="left"/>
            </w:pPr>
            <w:r>
              <w:rPr>
                <w:b/>
                <w:sz w:val="20"/>
              </w:rPr>
              <w:t xml:space="preserve">Écart à la valeur théorique 98,60 V</w:t>
            </w:r>
          </w:p>
        </w:tc>
      </w:tr>
      <w:tr>
        <w:tc>
          <w:tcPr>
            <w:tcW w:type="dxa" w:w="1262"/>
          </w:tcPr>
          <w:p>
            <w:pPr>
              <w:pStyle w:val="Compact"/>
              <w:spacing w:after="0" w:before="0"/>
              <w:jc w:val="left"/>
            </w:pPr>
            <w:r>
              <w:rPr>
                <w:sz w:val="20"/>
              </w:rPr>
              <w:t xml:space="preserve">100</w:t>
            </w:r>
          </w:p>
        </w:tc>
        <w:tc>
          <w:tcPr>
            <w:tcW w:type="dxa" w:w="1421"/>
          </w:tcPr>
          <w:p>
            <w:pPr>
              <w:pStyle w:val="Compact"/>
              <w:spacing w:after="0" w:before="0"/>
              <w:jc w:val="left"/>
            </w:pPr>
            <w:r>
              <w:rPr>
                <w:sz w:val="20"/>
              </w:rPr>
              <w:t xml:space="preserve">454,5 ns</w:t>
            </w:r>
          </w:p>
        </w:tc>
        <w:tc>
          <w:tcPr>
            <w:tcW w:type="dxa" w:w="3007"/>
          </w:tcPr>
          <w:p>
            <w:pPr>
              <w:pStyle w:val="Compact"/>
              <w:spacing w:after="0" w:before="0"/>
              <w:jc w:val="left"/>
            </w:pPr>
            <w:r>
              <w:rPr>
                <w:sz w:val="20"/>
              </w:rPr>
              <w:t xml:space="preserve">99,51 V et 99,50 V</w:t>
            </w:r>
          </w:p>
        </w:tc>
        <w:tc>
          <w:tcPr>
            <w:tcW w:type="dxa" w:w="3948"/>
          </w:tcPr>
          <w:p>
            <w:pPr>
              <w:pStyle w:val="Compact"/>
              <w:spacing w:after="0" w:before="0"/>
              <w:jc w:val="left"/>
            </w:pPr>
            <w:r>
              <w:rPr>
                <w:sz w:val="20"/>
              </w:rPr>
              <w:t xml:space="preserve">+0,91 V</w:t>
            </w:r>
          </w:p>
        </w:tc>
      </w:tr>
      <w:tr>
        <w:tc>
          <w:tcPr>
            <w:tcW w:type="dxa" w:w="1262"/>
          </w:tcPr>
          <w:p>
            <w:pPr>
              <w:pStyle w:val="Compact"/>
              <w:spacing w:after="0" w:before="0"/>
              <w:jc w:val="left"/>
            </w:pPr>
            <w:r>
              <w:rPr>
                <w:sz w:val="20"/>
              </w:rPr>
              <w:t xml:space="preserve">2 400</w:t>
            </w:r>
          </w:p>
        </w:tc>
        <w:tc>
          <w:tcPr>
            <w:tcW w:type="dxa" w:w="1421"/>
          </w:tcPr>
          <w:p>
            <w:pPr>
              <w:pStyle w:val="Compact"/>
              <w:spacing w:after="0" w:before="0"/>
              <w:jc w:val="left"/>
            </w:pPr>
            <w:r>
              <w:rPr>
                <w:sz w:val="20"/>
              </w:rPr>
              <w:t xml:space="preserve">18,94 ns</w:t>
            </w:r>
          </w:p>
        </w:tc>
        <w:tc>
          <w:tcPr>
            <w:tcW w:type="dxa" w:w="3007"/>
          </w:tcPr>
          <w:p>
            <w:pPr>
              <w:pStyle w:val="Compact"/>
              <w:spacing w:after="0" w:before="0"/>
              <w:jc w:val="left"/>
            </w:pPr>
            <w:r>
              <w:rPr>
                <w:sz w:val="20"/>
              </w:rPr>
              <w:t xml:space="preserve">98,62 V et 98,57 V</w:t>
            </w:r>
          </w:p>
        </w:tc>
        <w:tc>
          <w:tcPr>
            <w:tcW w:type="dxa" w:w="3948"/>
          </w:tcPr>
          <w:p>
            <w:pPr>
              <w:pStyle w:val="Compact"/>
              <w:spacing w:after="0" w:before="0"/>
              <w:jc w:val="left"/>
            </w:pPr>
            <w:r>
              <w:rPr>
                <w:sz w:val="20"/>
              </w:rPr>
              <w:t xml:space="preserve">négligeable (l’écart entre les deux lectures est l’ondulation)</w:t>
            </w:r>
          </w:p>
        </w:tc>
      </w:tr>
    </w:tbl>
    <w:p>
      <w:pPr>
        <w:pStyle w:val="BodyText"/>
      </w:pPr>
      <w:r>
        <w:t xml:space="preserve">L’erreur mesurée à N = 100 (0,91 V) est proche d’un demi-pas de conduction en trop par période, soit (V</w:t>
      </w:r>
      <w:r>
        <w:rPr>
          <w:vertAlign w:val="subscript"/>
        </w:rPr>
        <w:t xml:space="preserve">in</w:t>
      </w:r>
      <w:r>
        <w:t xml:space="preserve">/2)/N = 1,0 V. On retient cette loi comme borne, en supposant que l’erreur décroît comme 1/N et croît avec V</w:t>
      </w:r>
      <w:r>
        <w:rPr>
          <w:vertAlign w:val="subscript"/>
        </w:rPr>
        <w:t xml:space="preserve">in</w:t>
      </w:r>
      <w:r>
        <w:t xml:space="preserve">. Pour garder l’erreur au niveau de l’ondulation spécifiée (0,1 V) jusqu’à la tension d’entrée maximale des essais (240 V), il faut :</w:t>
      </w:r>
    </w:p>
    <w:p>
      <w:pPr>
        <w:pStyle w:val="BodyText"/>
        <w:spacing w:before="80" w:after="160"/>
      </w:pPr>
      <m:oMathPara>
        <m:oMathParaPr>
          <m:jc m:val="center"/>
        </m:oMathParaPr>
        <m:oMath>
          <m:f>
            <m:fPr>
              <m:type m:val="bar"/>
            </m:fPr>
            <m:num>
              <m:sSub>
                <m:e>
                  <m:r>
                    <m:t>V</m:t>
                  </m:r>
                </m:e>
                <m:sub>
                  <m:r>
                    <m:t>i</m:t>
                  </m:r>
                  <m:r>
                    <m:t>n</m:t>
                  </m:r>
                  <m:r>
                    <m:rPr>
                      <m:sty m:val="p"/>
                    </m:rPr>
                    <m:t>,</m:t>
                  </m:r>
                  <m:r>
                    <m:t>m</m:t>
                  </m:r>
                  <m:r>
                    <m:t>a</m:t>
                  </m:r>
                  <m:r>
                    <m:t>x</m:t>
                  </m:r>
                </m:sub>
              </m:sSub>
            </m:num>
            <m:den>
              <m:r>
                <m:t>2</m:t>
              </m:r>
              <m:r>
                <m:t>N</m:t>
              </m:r>
            </m:den>
          </m:f>
          <m:r>
            <m:rPr>
              <m:sty m:val="p"/>
            </m:rPr>
            <m:t>≤</m:t>
          </m:r>
          <m:r>
            <m:t>0</m:t>
          </m:r>
          <m:r>
            <m:rPr>
              <m:sty m:val="p"/>
            </m:rPr>
            <m:t>,</m:t>
          </m:r>
          <m:r>
            <m:t>1</m:t>
          </m:r>
          <m:r>
            <m:t> </m:t>
          </m:r>
          <m:r>
            <m:rPr>
              <m:nor/>
            </m:rPr>
            <m:t>V</m:t>
          </m:r>
          <m:r>
            <m:t>  </m:t>
          </m:r>
          <m:r>
            <m:rPr>
              <m:sty m:val="p"/>
            </m:rPr>
            <m:t>⇒</m:t>
          </m:r>
          <m:r>
            <m:t>  </m:t>
          </m:r>
          <m:r>
            <m:t>N</m:t>
          </m:r>
          <m:r>
            <m:rPr>
              <m:sty m:val="p"/>
            </m:rPr>
            <m:t>≥</m:t>
          </m:r>
          <m:f>
            <m:fPr>
              <m:type m:val="bar"/>
            </m:fPr>
            <m:num>
              <m:r>
                <m:t>240</m:t>
              </m:r>
            </m:num>
            <m:den>
              <m:r>
                <m:t>2</m:t>
              </m:r>
              <m:r>
                <m:rPr>
                  <m:sty m:val="p"/>
                </m:rPr>
                <m:t>×</m:t>
              </m:r>
              <m:r>
                <m:t>0</m:t>
              </m:r>
              <m:r>
                <m:rPr>
                  <m:sty m:val="p"/>
                </m:rPr>
                <m:t>,</m:t>
              </m:r>
              <m:r>
                <m:t>1</m:t>
              </m:r>
            </m:den>
          </m:f>
          <m:r>
            <m:rPr>
              <m:sty m:val="p"/>
            </m:rPr>
            <m:t>=</m:t>
          </m:r>
          <m:r>
            <m:t>1</m:t>
          </m:r>
          <m:r>
            <m:t> </m:t>
          </m:r>
          <m:r>
            <m:t>200</m:t>
          </m:r>
          <m:r>
            <m:rPr>
              <m:sty m:val="p"/>
            </m:rPr>
            <m:t>,</m:t>
          </m:r>
          <m:r>
            <m:t>  </m:t>
          </m:r>
          <m:sSub>
            <m:e>
              <m:r>
                <m:t>T</m:t>
              </m:r>
            </m:e>
            <m:sub>
              <m:r>
                <m:t>s</m:t>
              </m:r>
            </m:sub>
          </m:sSub>
          <m:r>
            <m:rPr>
              <m:sty m:val="p"/>
            </m:rPr>
            <m:t>=</m:t>
          </m:r>
          <m:f>
            <m:fPr>
              <m:type m:val="bar"/>
            </m:fPr>
            <m:num>
              <m:r>
                <m:t>1</m:t>
              </m:r>
            </m:num>
            <m:den>
              <m:sSub>
                <m:e>
                  <m:r>
                    <m:t>f</m:t>
                  </m:r>
                </m:e>
                <m:sub>
                  <m:r>
                    <m:t>s</m:t>
                  </m:r>
                </m:sub>
              </m:sSub>
              <m:r>
                <m:t> </m:t>
              </m:r>
              <m:r>
                <m:t>N</m:t>
              </m:r>
            </m:den>
          </m:f>
          <m:r>
            <m:rPr>
              <m:sty m:val="p"/>
            </m:rPr>
            <m:t>=</m:t>
          </m:r>
          <m:f>
            <m:fPr>
              <m:type m:val="bar"/>
            </m:fPr>
            <m:num>
              <m:r>
                <m:t>1</m:t>
              </m:r>
            </m:num>
            <m:den>
              <m:r>
                <m:t>22</m:t>
              </m:r>
              <m:r>
                <m:t> </m:t>
              </m:r>
              <m:r>
                <m:t>000</m:t>
              </m:r>
              <m:r>
                <m:rPr>
                  <m:sty m:val="p"/>
                </m:rPr>
                <m:t>×</m:t>
              </m:r>
              <m:r>
                <m:t>1</m:t>
              </m:r>
              <m:r>
                <m:t> </m:t>
              </m:r>
              <m:r>
                <m:t>200</m:t>
              </m:r>
            </m:den>
          </m:f>
          <m:r>
            <m:rPr>
              <m:sty m:val="p"/>
            </m:rPr>
            <m:t>=</m:t>
          </m:r>
          <m:r>
            <m:t>37</m:t>
          </m:r>
          <m:r>
            <m:rPr>
              <m:sty m:val="p"/>
            </m:rPr>
            <m:t>,</m:t>
          </m:r>
          <m:r>
            <m:t>88</m:t>
          </m:r>
          <m:r>
            <m:t> </m:t>
          </m:r>
          <m:r>
            <m:rPr>
              <m:nor/>
            </m:rPr>
            <m:t>ns</m:t>
          </m:r>
        </m:oMath>
      </m:oMathPara>
    </w:p>
    <w:p>
      <w:pPr>
        <w:pStyle w:val="FirstParagraph"/>
      </w:pPr>
      <w:r>
        <w:t xml:space="preserve">Ce pas donne 5,28 millions de pas pour 0,2 s simulées, deux fois moins qu’avec N = 2 400. Il a été vérifié sous Simulink sur le modèle final : 98,61 V à 65 ms et 98,58 V à 180 ms (affichage à quatre chiffres), deux lectures prises à des instants quelconques d’une ondulation de 27 mV. La tension moyenne vaut donc 98,60 V à 0,01 V près, la valeur du modèle. L’erreur due au pas reste ainsi très en dessous de la borne de 0,083 V que la loi du demi-pas donne à 200 V : elle décroît plus vite que 1/N, et la loi sert seulement de majorant. N = 1 200 est en outre un multiple de 10, de sorte que la période du régulateur, fixée à T</w:t>
      </w:r>
      <w:r>
        <w:rPr>
          <w:vertAlign w:val="subscript"/>
        </w:rPr>
        <w:t xml:space="preserve">sw</w:t>
      </w:r>
      <w:r>
        <w:t xml:space="preserve">/10, contient exactement 120 pas du powergui. En boucle fermée, un décalage constant du rapport cyclique serait de toute façon compensé par l’action intégrale du régulateur.</w:t>
      </w:r>
    </w:p>
    <w:p>
      <w:pPr>
        <w:pStyle w:val="BodyText"/>
      </w:pPr>
      <w:r>
        <w:t xml:space="preserve">N est entier, de sorte que chaque période contient le même nombre de pas. Un rapport non entier, comme le pas de 5 µs du modèle de départ (9,09 pas par période), fait varier la durée des impulsions d’une période à l’autre et crée une raie parasite de battement dans la tension de sortie (à 2 kHz pour 5 µs).</w:t>
      </w:r>
    </w:p>
    <w:bookmarkEnd w:id="41"/>
    <w:bookmarkEnd w:id="42"/>
    <w:bookmarkStart w:id="46" w:name="résultats-attendus-et-validation"/>
    <w:p>
      <w:pPr>
        <w:pStyle w:val="Heading1"/>
      </w:pPr>
      <w:r>
        <w:t xml:space="preserve">11. Résultats attendus et validation</w:t>
      </w:r>
    </w:p>
    <w:p>
      <w:pPr>
        <w:pStyle w:val="FirstParagraph"/>
      </w:pPr>
      <w:r>
        <w:t xml:space="preserve">Le convertisseur démarre sans dépassement et entre dans ±1 % de son régime en 8,2 ms au nominal, entre 6,1 et 10,2 ms aux tolérances extrêmes. La figure vient du banc de simulation du travail, qui résout les équations des deux phases pas à pas. Le tableau compare ses valeurs à celles mesurées sous Simulink sur le modèle final.</w:t>
      </w:r>
    </w:p>
    <w:p>
      <w:pPr>
        <w:pStyle w:val="CaptionedFigure"/>
      </w:pPr>
      <w:r>
        <w:drawing>
          <wp:inline>
            <wp:extent cx="5334000" cy="2607733"/>
            <wp:effectExtent b="0" l="0" r="0" t="0"/>
            <wp:docPr descr="Figure 1. Démarrage en boucle ouverte (D = 0,5 ; 5 Ω ; 200 V), tension moyennée sur une période de découpage : valeurs nominales et coins de tolérance extrêmes. Banc de simulation du travail." title="" id="44" name="Picture"/>
            <a:graphic>
              <a:graphicData uri="http://schemas.openxmlformats.org/drawingml/2006/picture">
                <pic:pic>
                  <pic:nvPicPr>
                    <pic:cNvPr descr="/tmp/claude-0/-home-claude/2b46b864-05f7-5a92-8554-62bf1fca5872/scratchpad/zn/fig/demarrage_BO_tolerances.png" id="45" name="Picture"/>
                    <pic:cNvPicPr>
                      <a:picLocks noChangeArrowheads="1" noChangeAspect="1"/>
                    </pic:cNvPicPr>
                  </pic:nvPicPr>
                  <pic:blipFill>
                    <a:blip r:embed="rId43"/>
                    <a:stretch>
                      <a:fillRect/>
                    </a:stretch>
                  </pic:blipFill>
                  <pic:spPr bwMode="auto">
                    <a:xfrm>
                      <a:off x="0" y="0"/>
                      <a:ext cx="5334000" cy="2607733"/>
                    </a:xfrm>
                    <a:prstGeom prst="rect">
                      <a:avLst/>
                    </a:prstGeom>
                    <a:noFill/>
                    <a:ln w="9525">
                      <a:noFill/>
                      <a:headEnd/>
                      <a:tailEnd/>
                    </a:ln>
                  </pic:spPr>
                </pic:pic>
              </a:graphicData>
            </a:graphic>
          </wp:inline>
        </w:drawing>
      </w:r>
    </w:p>
    <w:p>
      <w:pPr>
        <w:pStyle w:val="ImageCaption"/>
      </w:pPr>
      <w:r>
        <w:t xml:space="preserve">Figure 1. Démarrage en boucle ouverte (D = 0,5 ; 5 Ω ; 200 V), tension moyennée sur une période de découpage : valeurs nominales et coins de tolérance extrêmes. Banc de simulation du travail.</w:t>
      </w:r>
    </w:p>
    <w:p>
      <w:pPr>
        <w:pStyle w:val="BodyText"/>
      </w:pPr>
      <w:r>
        <w:t xml:space="preserve">Les deux courbes grises en pointillés sont les coins de tolérance qui encadrent le temps d’établissement : 6,1 ms pour L à −20 % et C à +20 %, 10,2 ms pour L à +20 % et C à −20 %. Les deux autres coins (L et C tous deux à −20 %, ou tous deux à +20 %) s’établissent en 6,5 et 9,8 ms. Aucun des quatre coins ne dépasse sa tension finale au-delà de la demi-ondulation de régime, ce qui vérifie E4 au pire cas.</w:t>
      </w:r>
    </w:p>
    <w:p>
      <w:pPr>
        <w:pStyle w:val="TableCaption"/>
      </w:pPr>
      <w:r>
        <w:t xml:space="preserve">Tableau 11. Boucle ouverte : banc de simulation et Simulink</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3494"/>
        <w:gridCol w:w="3798"/>
        <w:gridCol w:w="2344"/>
      </w:tblGrid>
      <w:tr>
        <w:trPr>
          <w:tblHeader w:val="true"/>
          <w:tblHeader w:val="true"/>
        </w:trPr>
        <w:tc>
          <w:tcPr>
            <w:tcW w:type="dxa" w:w="3495"/>
            <w:shd w:val="clear" w:color="auto" w:fill="DCE6F2"/>
          </w:tcPr>
          <w:p>
            <w:pPr>
              <w:pStyle w:val="Compact"/>
              <w:spacing w:after="0" w:before="0"/>
              <w:jc w:val="left"/>
            </w:pPr>
            <w:r>
              <w:rPr>
                <w:b/>
                <w:sz w:val="20"/>
              </w:rPr>
              <w:t xml:space="preserve">Grandeur (V</w:t>
            </w:r>
            <w:r>
              <w:rPr>
                <w:b/>
                <w:sz w:val="20"/>
                <w:vertAlign w:val="subscript"/>
              </w:rPr>
              <w:t xml:space="preserve">in</w:t>
            </w:r>
            <w:r>
              <w:rPr>
                <w:b/>
                <w:sz w:val="20"/>
              </w:rPr>
              <w:t xml:space="preserve"> </w:t>
            </w:r>
            <w:r>
              <w:rPr>
                <w:b/>
                <w:sz w:val="20"/>
              </w:rPr>
              <w:t xml:space="preserve">= 200 V, R = 5 Ω, D = 0,5)</w:t>
            </w:r>
          </w:p>
        </w:tc>
        <w:tc>
          <w:tcPr>
            <w:tcW w:type="dxa" w:w="3799"/>
            <w:shd w:val="clear" w:color="auto" w:fill="DCE6F2"/>
          </w:tcPr>
          <w:p>
            <w:pPr>
              <w:pStyle w:val="Compact"/>
              <w:spacing w:after="0" w:before="0"/>
              <w:jc w:val="left"/>
            </w:pPr>
            <w:r>
              <w:rPr>
                <w:b/>
                <w:sz w:val="20"/>
              </w:rPr>
              <w:t xml:space="preserve">Banc de simulation</w:t>
            </w:r>
          </w:p>
        </w:tc>
        <w:tc>
          <w:tcPr>
            <w:tcW w:type="dxa" w:w="2344"/>
            <w:shd w:val="clear" w:color="auto" w:fill="DCE6F2"/>
          </w:tcPr>
          <w:p>
            <w:pPr>
              <w:pStyle w:val="Compact"/>
              <w:spacing w:after="0" w:before="0"/>
              <w:jc w:val="left"/>
            </w:pPr>
            <w:r>
              <w:rPr>
                <w:b/>
                <w:sz w:val="20"/>
              </w:rPr>
              <w:t xml:space="preserve">Simulink, pas 1/(22000*1200)</w:t>
            </w:r>
          </w:p>
        </w:tc>
      </w:tr>
      <w:tr>
        <w:tc>
          <w:tcPr>
            <w:tcW w:type="dxa" w:w="3495"/>
          </w:tcPr>
          <w:p>
            <w:pPr>
              <w:pStyle w:val="Compact"/>
              <w:spacing w:after="0" w:before="0"/>
              <w:jc w:val="left"/>
            </w:pPr>
            <w:r>
              <w:rPr>
                <w:sz w:val="20"/>
              </w:rPr>
              <w:t xml:space="preserve">Tension en régime</w:t>
            </w:r>
          </w:p>
        </w:tc>
        <w:tc>
          <w:tcPr>
            <w:tcW w:type="dxa" w:w="3799"/>
          </w:tcPr>
          <w:p>
            <w:pPr>
              <w:pStyle w:val="Compact"/>
              <w:spacing w:after="0" w:before="0"/>
              <w:jc w:val="left"/>
            </w:pPr>
            <w:r>
              <w:rPr>
                <w:sz w:val="20"/>
              </w:rPr>
              <w:t xml:space="preserve">98,60 V</w:t>
            </w:r>
          </w:p>
        </w:tc>
        <w:tc>
          <w:tcPr>
            <w:tcW w:type="dxa" w:w="2344"/>
          </w:tcPr>
          <w:p>
            <w:pPr>
              <w:pStyle w:val="Compact"/>
              <w:spacing w:after="0" w:before="0"/>
              <w:jc w:val="left"/>
            </w:pPr>
            <w:r>
              <w:rPr>
                <w:sz w:val="20"/>
              </w:rPr>
              <w:t xml:space="preserve">98,59 V</w:t>
            </w:r>
          </w:p>
        </w:tc>
      </w:tr>
      <w:tr>
        <w:tc>
          <w:tcPr>
            <w:tcW w:type="dxa" w:w="3495"/>
          </w:tcPr>
          <w:p>
            <w:pPr>
              <w:pStyle w:val="Compact"/>
              <w:spacing w:after="0" w:before="0"/>
              <w:jc w:val="left"/>
            </w:pPr>
            <w:r>
              <w:rPr>
                <w:sz w:val="20"/>
              </w:rPr>
              <w:t xml:space="preserve">Courant en régime</w:t>
            </w:r>
          </w:p>
        </w:tc>
        <w:tc>
          <w:tcPr>
            <w:tcW w:type="dxa" w:w="3799"/>
          </w:tcPr>
          <w:p>
            <w:pPr>
              <w:pStyle w:val="Compact"/>
              <w:spacing w:after="0" w:before="0"/>
              <w:jc w:val="left"/>
            </w:pPr>
            <w:r>
              <w:rPr>
                <w:sz w:val="20"/>
              </w:rPr>
              <w:t xml:space="preserve">19,72 A</w:t>
            </w:r>
          </w:p>
        </w:tc>
        <w:tc>
          <w:tcPr>
            <w:tcW w:type="dxa" w:w="2344"/>
          </w:tcPr>
          <w:p>
            <w:pPr>
              <w:pStyle w:val="Compact"/>
              <w:spacing w:after="0" w:before="0"/>
              <w:jc w:val="left"/>
            </w:pPr>
            <w:r>
              <w:rPr>
                <w:sz w:val="20"/>
              </w:rPr>
              <w:t xml:space="preserve">19,72 A</w:t>
            </w:r>
          </w:p>
        </w:tc>
      </w:tr>
      <w:tr>
        <w:tc>
          <w:tcPr>
            <w:tcW w:type="dxa" w:w="3495"/>
          </w:tcPr>
          <w:p>
            <w:pPr>
              <w:pStyle w:val="Compact"/>
              <w:spacing w:after="0" w:before="0"/>
              <w:jc w:val="left"/>
            </w:pPr>
            <w:r>
              <w:rPr>
                <w:sz w:val="20"/>
              </w:rPr>
              <w:t xml:space="preserve">Entrée dans ±1 % du régime</w:t>
            </w:r>
          </w:p>
        </w:tc>
        <w:tc>
          <w:tcPr>
            <w:tcW w:type="dxa" w:w="3799"/>
          </w:tcPr>
          <w:p>
            <w:pPr>
              <w:pStyle w:val="Compact"/>
              <w:spacing w:after="0" w:before="0"/>
              <w:jc w:val="left"/>
            </w:pPr>
            <w:r>
              <w:rPr>
                <w:sz w:val="20"/>
              </w:rPr>
              <w:t xml:space="preserve">8,18 ms (6,1 à 10,2 ms aux tolérances)</w:t>
            </w:r>
          </w:p>
        </w:tc>
        <w:tc>
          <w:tcPr>
            <w:tcW w:type="dxa" w:w="2344"/>
          </w:tcPr>
          <w:p>
            <w:pPr>
              <w:pStyle w:val="Compact"/>
              <w:spacing w:after="0" w:before="0"/>
              <w:jc w:val="left"/>
            </w:pPr>
            <w:r>
              <w:rPr>
                <w:sz w:val="20"/>
              </w:rPr>
              <w:t xml:space="preserve">8,18 ms</w:t>
            </w:r>
          </w:p>
        </w:tc>
      </w:tr>
      <w:tr>
        <w:tc>
          <w:tcPr>
            <w:tcW w:type="dxa" w:w="3495"/>
          </w:tcPr>
          <w:p>
            <w:pPr>
              <w:pStyle w:val="Compact"/>
              <w:spacing w:after="0" w:before="0"/>
              <w:jc w:val="left"/>
            </w:pPr>
            <w:r>
              <w:rPr>
                <w:sz w:val="20"/>
              </w:rPr>
              <w:t xml:space="preserve">Tension maximale</w:t>
            </w:r>
          </w:p>
        </w:tc>
        <w:tc>
          <w:tcPr>
            <w:tcW w:type="dxa" w:w="3799"/>
          </w:tcPr>
          <w:p>
            <w:pPr>
              <w:pStyle w:val="Compact"/>
              <w:spacing w:after="0" w:before="0"/>
              <w:jc w:val="left"/>
            </w:pPr>
            <w:r>
              <w:rPr>
                <w:sz w:val="20"/>
              </w:rPr>
              <w:t xml:space="preserve">98,62 V (régime plus la demi-ondulation)</w:t>
            </w:r>
          </w:p>
        </w:tc>
        <w:tc>
          <w:tcPr>
            <w:tcW w:type="dxa" w:w="2344"/>
          </w:tcPr>
          <w:p>
            <w:pPr>
              <w:pStyle w:val="Compact"/>
              <w:spacing w:after="0" w:before="0"/>
              <w:jc w:val="left"/>
            </w:pPr>
            <w:r>
              <w:rPr>
                <w:sz w:val="20"/>
              </w:rPr>
              <w:t xml:space="preserve">98,61 V</w:t>
            </w:r>
          </w:p>
        </w:tc>
      </w:tr>
      <w:tr>
        <w:tc>
          <w:tcPr>
            <w:tcW w:type="dxa" w:w="3495"/>
          </w:tcPr>
          <w:p>
            <w:pPr>
              <w:pStyle w:val="Compact"/>
              <w:spacing w:after="0" w:before="0"/>
              <w:jc w:val="left"/>
            </w:pPr>
            <w:r>
              <w:rPr>
                <w:sz w:val="20"/>
              </w:rPr>
              <w:t xml:space="preserve">Courant maximal</w:t>
            </w:r>
          </w:p>
        </w:tc>
        <w:tc>
          <w:tcPr>
            <w:tcW w:type="dxa" w:w="3799"/>
          </w:tcPr>
          <w:p>
            <w:pPr>
              <w:pStyle w:val="Compact"/>
              <w:spacing w:after="0" w:before="0"/>
              <w:jc w:val="left"/>
            </w:pPr>
            <w:r>
              <w:rPr>
                <w:sz w:val="20"/>
              </w:rPr>
              <w:t xml:space="preserve">19,83 A (régime plus la demi-ondulation)</w:t>
            </w:r>
          </w:p>
        </w:tc>
        <w:tc>
          <w:tcPr>
            <w:tcW w:type="dxa" w:w="2344"/>
          </w:tcPr>
          <w:p>
            <w:pPr>
              <w:pStyle w:val="Compact"/>
              <w:spacing w:after="0" w:before="0"/>
              <w:jc w:val="left"/>
            </w:pPr>
            <w:r>
              <w:rPr>
                <w:sz w:val="20"/>
              </w:rPr>
              <w:t xml:space="preserve">19,83 A</w:t>
            </w:r>
          </w:p>
        </w:tc>
      </w:tr>
      <w:tr>
        <w:tc>
          <w:tcPr>
            <w:tcW w:type="dxa" w:w="3495"/>
          </w:tcPr>
          <w:p>
            <w:pPr>
              <w:pStyle w:val="Compact"/>
              <w:spacing w:after="0" w:before="0"/>
              <w:jc w:val="left"/>
            </w:pPr>
            <w:r>
              <w:rPr>
                <w:sz w:val="20"/>
              </w:rPr>
              <w:t xml:space="preserve">Ondulation de courant</w:t>
            </w:r>
          </w:p>
        </w:tc>
        <w:tc>
          <w:tcPr>
            <w:tcW w:type="dxa" w:w="3799"/>
          </w:tcPr>
          <w:p>
            <w:pPr>
              <w:pStyle w:val="Compact"/>
              <w:spacing w:after="0" w:before="0"/>
              <w:jc w:val="left"/>
            </w:pPr>
            <w:r>
              <w:rPr>
                <w:sz w:val="20"/>
              </w:rPr>
              <w:t xml:space="preserve">0,226 A crête à crête</w:t>
            </w:r>
          </w:p>
        </w:tc>
        <w:tc>
          <w:tcPr>
            <w:tcW w:type="dxa" w:w="2344"/>
          </w:tcPr>
          <w:p>
            <w:pPr>
              <w:pStyle w:val="Compact"/>
              <w:spacing w:after="0" w:before="0"/>
              <w:jc w:val="left"/>
            </w:pPr>
            <w:r>
              <w:rPr>
                <w:sz w:val="20"/>
              </w:rPr>
              <w:t xml:space="preserve">0,226 A crête à crête</w:t>
            </w:r>
          </w:p>
        </w:tc>
      </w:tr>
      <w:tr>
        <w:tc>
          <w:tcPr>
            <w:tcW w:type="dxa" w:w="3495"/>
          </w:tcPr>
          <w:p>
            <w:pPr>
              <w:pStyle w:val="Compact"/>
              <w:spacing w:after="0" w:before="0"/>
              <w:jc w:val="left"/>
            </w:pPr>
            <w:r>
              <w:rPr>
                <w:sz w:val="20"/>
              </w:rPr>
              <w:t xml:space="preserve">Ondulation de tension</w:t>
            </w:r>
          </w:p>
        </w:tc>
        <w:tc>
          <w:tcPr>
            <w:tcW w:type="dxa" w:w="3799"/>
          </w:tcPr>
          <w:p>
            <w:pPr>
              <w:pStyle w:val="Compact"/>
              <w:spacing w:after="0" w:before="0"/>
              <w:jc w:val="left"/>
            </w:pPr>
            <w:r>
              <w:rPr>
                <w:sz w:val="20"/>
              </w:rPr>
              <w:t xml:space="preserve">27,3 mV crête à crête</w:t>
            </w:r>
          </w:p>
        </w:tc>
        <w:tc>
          <w:tcPr>
            <w:tcW w:type="dxa" w:w="2344"/>
          </w:tcPr>
          <w:p>
            <w:pPr>
              <w:pStyle w:val="Compact"/>
              <w:spacing w:after="0" w:before="0"/>
              <w:jc w:val="left"/>
            </w:pPr>
            <w:r>
              <w:rPr>
                <w:sz w:val="20"/>
              </w:rPr>
              <w:t xml:space="preserve">27,3 mV crête à crête</w:t>
            </w:r>
          </w:p>
        </w:tc>
      </w:tr>
    </w:tbl>
    <w:p>
      <w:pPr>
        <w:pStyle w:val="BodyText"/>
      </w:pPr>
      <w:r>
        <w:t xml:space="preserve">Les ondulations simulées sont un peu inférieures aux valeurs calculées sans pertes (0,227 A et 27,5 mV) : la tension aux bornes de la bobine est diminuée des chutes dans les interrupteurs.</w:t>
      </w:r>
    </w:p>
    <w:p>
      <w:pPr>
        <w:pStyle w:val="BodyText"/>
      </w:pPr>
      <w:r>
        <w:t xml:space="preserve">Les valeurs Simulink ont été mesurées par le script Verifier_Simulink_BO_ZN.m, avec les mêmes définitions que le banc : moyennes sur 220 périodes de découpage entières entre 100 et 110 ms pour le régime, médiane de 20 périodes pour les ondulations. L’écart au banc ne dépasse pas 10 mV sur les tensions et 0,01 ms sur le temps d’établissement : le modèle Simulink se comporte comme le prévoit le dimensionnement.</w:t>
      </w:r>
    </w:p>
    <w:bookmarkEnd w:id="46"/>
    <w:bookmarkStart w:id="48" w:name="choix-écartés-et-limites"/>
    <w:p>
      <w:pPr>
        <w:pStyle w:val="Heading1"/>
      </w:pPr>
      <w:r>
        <w:t xml:space="preserve">12. Choix écartés et limites</w:t>
      </w:r>
    </w:p>
    <w:p>
      <w:pPr>
        <w:pStyle w:val="FirstParagraph"/>
      </w:pPr>
      <w:r>
        <w:t xml:space="preserve">Le dimensionnement retenu donne la plus petite inductance de la série E6 qui tienne toutes les exigences. Les autres options examinées sont écartées pour les raisons suivantes.</w:t>
      </w:r>
    </w:p>
    <w:p>
      <w:pPr>
        <w:pStyle w:val="TableCaption"/>
      </w:pPr>
      <w:r>
        <w:t xml:space="preserve">Tableau 12. Options écartées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3122"/>
        <w:gridCol w:w="2591"/>
        <w:gridCol w:w="3924"/>
      </w:tblGrid>
      <w:tr>
        <w:trPr>
          <w:tblHeader w:val="true"/>
          <w:tblHeader w:val="true"/>
        </w:trPr>
        <w:tc>
          <w:tcPr>
            <w:tcW w:type="dxa" w:w="3122"/>
            <w:shd w:val="clear" w:color="auto" w:fill="DCE6F2"/>
          </w:tcPr>
          <w:p>
            <w:pPr>
              <w:pStyle w:val="Compact"/>
              <w:spacing w:after="0" w:before="0"/>
              <w:jc w:val="left"/>
            </w:pPr>
            <w:r>
              <w:rPr>
                <w:b/>
                <w:sz w:val="20"/>
              </w:rPr>
              <w:t xml:space="preserve">Option examinée</w:t>
            </w:r>
          </w:p>
        </w:tc>
        <w:tc>
          <w:tcPr>
            <w:tcW w:type="dxa" w:w="2591"/>
            <w:shd w:val="clear" w:color="auto" w:fill="DCE6F2"/>
          </w:tcPr>
          <w:p>
            <w:pPr>
              <w:pStyle w:val="Compact"/>
              <w:spacing w:after="0" w:before="0"/>
              <w:jc w:val="left"/>
            </w:pPr>
            <w:r>
              <w:rPr>
                <w:b/>
                <w:sz w:val="20"/>
              </w:rPr>
              <w:t xml:space="preserve">Ce qu’elle donnerait</w:t>
            </w:r>
          </w:p>
        </w:tc>
        <w:tc>
          <w:tcPr>
            <w:tcW w:type="dxa" w:w="3924"/>
            <w:shd w:val="clear" w:color="auto" w:fill="DCE6F2"/>
          </w:tcPr>
          <w:p>
            <w:pPr>
              <w:pStyle w:val="Compact"/>
              <w:spacing w:after="0" w:before="0"/>
              <w:jc w:val="left"/>
            </w:pPr>
            <w:r>
              <w:rPr>
                <w:b/>
                <w:sz w:val="20"/>
              </w:rPr>
              <w:t xml:space="preserve">Raison de l’écarter</w:t>
            </w:r>
          </w:p>
        </w:tc>
      </w:tr>
      <w:tr>
        <w:tc>
          <w:tcPr>
            <w:tcW w:type="dxa" w:w="3122"/>
          </w:tcPr>
          <w:p>
            <w:pPr>
              <w:pStyle w:val="Compact"/>
              <w:spacing w:after="0" w:before="0"/>
              <w:jc w:val="left"/>
            </w:pPr>
            <w:r>
              <w:rPr>
                <w:sz w:val="20"/>
              </w:rPr>
              <w:t xml:space="preserve">Dimensionner sur l’ondulation de courant seule (20 %)</w:t>
            </w:r>
          </w:p>
        </w:tc>
        <w:tc>
          <w:tcPr>
            <w:tcW w:type="dxa" w:w="2591"/>
          </w:tcPr>
          <w:p>
            <w:pPr>
              <w:pStyle w:val="Compact"/>
              <w:spacing w:after="0" w:before="0"/>
              <w:jc w:val="left"/>
            </w:pPr>
            <w:r>
              <w:rPr>
                <w:sz w:val="20"/>
              </w:rPr>
              <w:t xml:space="preserve">L = 1 mH et C = 330 µF (pire cas, série E6), ζ = 0,17</w:t>
            </w:r>
          </w:p>
        </w:tc>
        <w:tc>
          <w:tcPr>
            <w:tcW w:type="dxa" w:w="3924"/>
          </w:tcPr>
          <w:p>
            <w:pPr>
              <w:pStyle w:val="Compact"/>
              <w:spacing w:after="0" w:before="0"/>
              <w:jc w:val="left"/>
            </w:pPr>
            <w:r>
              <w:rPr>
                <w:sz w:val="20"/>
              </w:rPr>
              <w:t xml:space="preserve">démarrage direct à 153 V et 62 A : E4 non tenue</w:t>
            </w:r>
          </w:p>
        </w:tc>
      </w:tr>
      <w:tr>
        <w:tc>
          <w:tcPr>
            <w:tcW w:type="dxa" w:w="3122"/>
          </w:tcPr>
          <w:p>
            <w:pPr>
              <w:pStyle w:val="Compact"/>
              <w:spacing w:after="0" w:before="0"/>
              <w:jc w:val="left"/>
            </w:pPr>
            <w:r>
              <w:rPr>
                <w:sz w:val="20"/>
              </w:rPr>
              <w:t xml:space="preserve">Valeurs nominales sans tolérances</w:t>
            </w:r>
          </w:p>
        </w:tc>
        <w:tc>
          <w:tcPr>
            <w:tcW w:type="dxa" w:w="2591"/>
          </w:tcPr>
          <w:p>
            <w:pPr>
              <w:pStyle w:val="Compact"/>
              <w:spacing w:after="0" w:before="0"/>
              <w:jc w:val="left"/>
            </w:pPr>
            <w:r>
              <w:rPr>
                <w:sz w:val="20"/>
              </w:rPr>
              <w:t xml:space="preserve">L = 4,7 mH, C = 47 µF (ζ = 1,00)</w:t>
            </w:r>
          </w:p>
        </w:tc>
        <w:tc>
          <w:tcPr>
            <w:tcW w:type="dxa" w:w="3924"/>
          </w:tcPr>
          <w:p>
            <w:pPr>
              <w:pStyle w:val="Compact"/>
              <w:spacing w:after="0" w:before="0"/>
              <w:jc w:val="left"/>
            </w:pPr>
            <w:r>
              <w:rPr>
                <w:sz w:val="20"/>
              </w:rPr>
              <w:t xml:space="preserve">un composant à −20 % sur L et +20 % sur C donne ζ = 0,82 et un dépassement : E5 non tenue</w:t>
            </w:r>
          </w:p>
        </w:tc>
      </w:tr>
      <w:tr>
        <w:tc>
          <w:tcPr>
            <w:tcW w:type="dxa" w:w="3122"/>
          </w:tcPr>
          <w:p>
            <w:pPr>
              <w:pStyle w:val="Compact"/>
              <w:spacing w:after="0" w:before="0"/>
              <w:jc w:val="left"/>
            </w:pPr>
            <w:r>
              <w:rPr>
                <w:sz w:val="20"/>
              </w:rPr>
              <w:t xml:space="preserve">Fréquence de découpage inférieure à 20 kHz</w:t>
            </w:r>
          </w:p>
        </w:tc>
        <w:tc>
          <w:tcPr>
            <w:tcW w:type="dxa" w:w="2591"/>
          </w:tcPr>
          <w:p>
            <w:pPr>
              <w:pStyle w:val="Compact"/>
              <w:spacing w:after="0" w:before="0"/>
              <w:jc w:val="left"/>
            </w:pPr>
            <w:r>
              <w:rPr>
                <w:sz w:val="20"/>
              </w:rPr>
              <w:t xml:space="preserve">L et C plus grands, démarrage plus lent</w:t>
            </w:r>
          </w:p>
        </w:tc>
        <w:tc>
          <w:tcPr>
            <w:tcW w:type="dxa" w:w="3924"/>
          </w:tcPr>
          <w:p>
            <w:pPr>
              <w:pStyle w:val="Compact"/>
              <w:spacing w:after="0" w:before="0"/>
              <w:jc w:val="left"/>
            </w:pPr>
            <w:r>
              <w:rPr>
                <w:sz w:val="20"/>
              </w:rPr>
              <w:t xml:space="preserve">découpage audible : E1 non tenue</w:t>
            </w:r>
          </w:p>
        </w:tc>
      </w:tr>
      <w:tr>
        <w:tc>
          <w:tcPr>
            <w:tcW w:type="dxa" w:w="3122"/>
          </w:tcPr>
          <w:p>
            <w:pPr>
              <w:pStyle w:val="Compact"/>
              <w:spacing w:after="0" w:before="0"/>
              <w:jc w:val="left"/>
            </w:pPr>
            <w:r>
              <w:rPr>
                <w:sz w:val="20"/>
              </w:rPr>
              <w:t xml:space="preserve">Ondulation de tension plus sévère (0,01 %)</w:t>
            </w:r>
          </w:p>
        </w:tc>
        <w:tc>
          <w:tcPr>
            <w:tcW w:type="dxa" w:w="2591"/>
          </w:tcPr>
          <w:p>
            <w:pPr>
              <w:pStyle w:val="Compact"/>
              <w:spacing w:after="0" w:before="0"/>
              <w:jc w:val="left"/>
            </w:pPr>
            <w:r>
              <w:rPr>
                <w:sz w:val="20"/>
              </w:rPr>
              <w:t xml:space="preserve">L = 33 mH, C = 100 ou 150 µF</w:t>
            </w:r>
          </w:p>
        </w:tc>
        <w:tc>
          <w:tcPr>
            <w:tcW w:type="dxa" w:w="3924"/>
          </w:tcPr>
          <w:p>
            <w:pPr>
              <w:pStyle w:val="Compact"/>
              <w:spacing w:after="0" w:before="0"/>
              <w:jc w:val="left"/>
            </w:pPr>
            <w:r>
              <w:rPr>
                <w:sz w:val="20"/>
              </w:rPr>
              <w:t xml:space="preserve">aucune exigence du travail ne la demande</w:t>
            </w:r>
          </w:p>
        </w:tc>
      </w:tr>
      <w:tr>
        <w:tc>
          <w:tcPr>
            <w:tcW w:type="dxa" w:w="3122"/>
          </w:tcPr>
          <w:p>
            <w:pPr>
              <w:pStyle w:val="Compact"/>
              <w:spacing w:after="0" w:before="0"/>
              <w:jc w:val="left"/>
            </w:pPr>
            <w:r>
              <w:rPr>
                <w:sz w:val="20"/>
              </w:rPr>
              <w:t xml:space="preserve">Démarrage sans dépassement à toutes les charges des essais (jusqu’à 98 Ω)</w:t>
            </w:r>
          </w:p>
        </w:tc>
        <w:tc>
          <w:tcPr>
            <w:tcW w:type="dxa" w:w="2591"/>
          </w:tcPr>
          <w:p>
            <w:pPr>
              <w:pStyle w:val="Compact"/>
              <w:spacing w:after="0" w:before="0"/>
              <w:jc w:val="left"/>
            </w:pPr>
            <w:r>
              <w:rPr>
                <w:sz w:val="20"/>
              </w:rPr>
              <w:t xml:space="preserve">L = 150 mH, C = 2,2 µF (pire cas, série E6)</w:t>
            </w:r>
          </w:p>
        </w:tc>
        <w:tc>
          <w:tcPr>
            <w:tcW w:type="dxa" w:w="3924"/>
          </w:tcPr>
          <w:p>
            <w:pPr>
              <w:pStyle w:val="Compact"/>
              <w:spacing w:after="0" w:before="0"/>
              <w:jc w:val="left"/>
            </w:pPr>
            <w:r>
              <w:rPr>
                <w:sz w:val="20"/>
              </w:rPr>
              <w:t xml:space="preserve">bobine stockant 30 J, régime atteint en 140 ms environ, courant limité à 667 A/s</w:t>
            </w:r>
          </w:p>
        </w:tc>
      </w:tr>
      <w:tr>
        <w:tc>
          <w:tcPr>
            <w:tcW w:type="dxa" w:w="3122"/>
          </w:tcPr>
          <w:p>
            <w:pPr>
              <w:pStyle w:val="Compact"/>
              <w:spacing w:after="0" w:before="0"/>
              <w:jc w:val="left"/>
            </w:pPr>
            <w:r>
              <w:rPr>
                <w:sz w:val="20"/>
              </w:rPr>
              <w:t xml:space="preserve">C = 33 µF au lieu de 47 µF</w:t>
            </w:r>
          </w:p>
        </w:tc>
        <w:tc>
          <w:tcPr>
            <w:tcW w:type="dxa" w:w="2591"/>
          </w:tcPr>
          <w:p>
            <w:pPr>
              <w:pStyle w:val="Compact"/>
              <w:spacing w:after="0" w:before="0"/>
              <w:jc w:val="left"/>
            </w:pPr>
            <w:r>
              <w:rPr>
                <w:sz w:val="20"/>
              </w:rPr>
              <w:t xml:space="preserve">admissible</w:t>
            </w:r>
          </w:p>
        </w:tc>
        <w:tc>
          <w:tcPr>
            <w:tcW w:type="dxa" w:w="3924"/>
          </w:tcPr>
          <w:p>
            <w:pPr>
              <w:pStyle w:val="Compact"/>
              <w:spacing w:after="0" w:before="0"/>
              <w:jc w:val="left"/>
            </w:pPr>
            <w:r>
              <w:rPr>
                <w:sz w:val="20"/>
              </w:rPr>
              <w:t xml:space="preserve">impédance caractéristique plus forte (17,4 Ω) et ondulation plus grande</w:t>
            </w:r>
          </w:p>
        </w:tc>
      </w:tr>
    </w:tbl>
    <w:bookmarkStart w:id="47" w:name="limites-du-dimensionnement-et-du-modèle"/>
    <w:p>
      <w:pPr>
        <w:pStyle w:val="Heading2"/>
      </w:pPr>
      <w:r>
        <w:t xml:space="preserve">12.1 Limites du dimensionnement et du modèle</w:t>
      </w:r>
    </w:p>
    <w:p>
      <w:pPr>
        <w:pStyle w:val="Compact"/>
        <w:numPr>
          <w:ilvl w:val="0"/>
          <w:numId w:val="1002"/>
        </w:numPr>
      </w:pPr>
      <w:r>
        <w:t xml:space="preserve">E4 n’est garantie qu’à la charge nominale. L’amortissement varie comme 1/R : ζ = 0,29 à 25 Ω et 0,074 à 98 Ω. À faible charge, un démarrage direct en boucle ouverte dépasserait donc la tension finale (137 V à 25 Ω, 178 V à 98 Ω avec D = 0,5) ; c’est au régulateur de tenir la tension dans ces essais.</w:t>
      </w:r>
    </w:p>
    <w:p>
      <w:pPr>
        <w:pStyle w:val="Compact"/>
        <w:numPr>
          <w:ilvl w:val="0"/>
          <w:numId w:val="1002"/>
        </w:numPr>
      </w:pPr>
      <w:r>
        <w:t xml:space="preserve">Le modèle Simscape utilisé ne représente ni les pertes par commutation, ni la résistance du cuivre de la bobine, ni sa saturation, ni la résistance série du condensateur. Les grandeurs simulées valent pour des composants qui respectent les contraintes de la section 9.</w:t>
      </w:r>
    </w:p>
    <w:p>
      <w:pPr>
        <w:pStyle w:val="Compact"/>
        <w:numPr>
          <w:ilvl w:val="0"/>
          <w:numId w:val="1002"/>
        </w:numPr>
      </w:pPr>
      <w:r>
        <w:t xml:space="preserve">Le pas de calcul a été fixé pour la boucle ouverte, où D = 0,5 est constant. En boucle fermée, le régulateur produira des rapports cycliques quelconques, arrondis au pas près (1/N = 0,083 %, soit 0,2 V sur la tension à 240 V) ; la suffisance de ce pas sera vérifiée avec les régulateurs.</w:t>
      </w:r>
    </w:p>
    <w:p>
      <w:pPr>
        <w:pStyle w:val="Compact"/>
        <w:numPr>
          <w:ilvl w:val="0"/>
          <w:numId w:val="1002"/>
        </w:numPr>
      </w:pPr>
      <w:r>
        <w:t xml:space="preserve">La bobine de 10 mH limite la vitesse de variation du courant à (V</w:t>
      </w:r>
      <w:r>
        <w:rPr>
          <w:vertAlign w:val="subscript"/>
        </w:rPr>
        <w:t xml:space="preserve">in</w:t>
      </w:r>
      <w:r>
        <w:t xml:space="preserve"> </w:t>
      </w:r>
      <w:r>
        <w:t xml:space="preserve">− V</w:t>
      </w:r>
      <w:r>
        <w:rPr>
          <w:vertAlign w:val="subscript"/>
        </w:rPr>
        <w:t xml:space="preserve">o</w:t>
      </w:r>
      <w:r>
        <w:t xml:space="preserve">)/L = 10 000 A/s. Un échelon de charge de 5 A demande donc au moins 0,5 ms pour être suivi, quel que soit le régulateur.</w:t>
      </w:r>
    </w:p>
    <w:bookmarkEnd w:id="47"/>
    <w:bookmarkEnd w:id="48"/>
    <w:bookmarkStart w:id="49" w:name="récapitulatif-des-valeurs-retenues"/>
    <w:p>
      <w:pPr>
        <w:pStyle w:val="Heading1"/>
      </w:pPr>
      <w:r>
        <w:t xml:space="preserve">13. Récapitulatif des valeurs retenues</w:t>
      </w:r>
    </w:p>
    <w:p>
      <w:pPr>
        <w:pStyle w:val="FirstParagraph"/>
      </w:pPr>
      <w:r>
        <w:t xml:space="preserve">Ces valeurs définissent le système à réguler pour toute la suite du travail.</w:t>
      </w:r>
    </w:p>
    <w:p>
      <w:pPr>
        <w:pStyle w:val="TableCaption"/>
      </w:pPr>
      <w:r>
        <w:t xml:space="preserve">Tableau 13. Récapitulatif des valeurs retenues</w:t>
      </w:r>
    </w:p>
    <w:tbl>
      <w:tblPr>
        <w:tblStyle w:val="Table"/>
        <w:tblW w:type="dxa" w:w="9637"/>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Look w:firstRow="1" w:lastRow="0" w:firstColumn="0" w:lastColumn="0" w:noHBand="0" w:noVBand="0" w:val="0020"/>
      </w:tblPr>
      <w:tblGrid>
        <w:gridCol w:w="2225"/>
        <w:gridCol w:w="2179"/>
        <w:gridCol w:w="5232"/>
      </w:tblGrid>
      <w:tr>
        <w:trPr>
          <w:tblHeader w:val="true"/>
          <w:tblHeader w:val="true"/>
        </w:trPr>
        <w:tc>
          <w:tcPr>
            <w:tcW w:type="dxa" w:w="2226"/>
            <w:shd w:val="clear" w:color="auto" w:fill="DCE6F2"/>
          </w:tcPr>
          <w:p>
            <w:pPr>
              <w:pStyle w:val="Compact"/>
              <w:spacing w:after="0" w:before="0"/>
              <w:jc w:val="left"/>
            </w:pPr>
            <w:r>
              <w:rPr>
                <w:b/>
                <w:sz w:val="20"/>
              </w:rPr>
              <w:t xml:space="preserve">Grandeur</w:t>
            </w:r>
          </w:p>
        </w:tc>
        <w:tc>
          <w:tcPr>
            <w:tcW w:type="dxa" w:w="2179"/>
            <w:shd w:val="clear" w:color="auto" w:fill="DCE6F2"/>
          </w:tcPr>
          <w:p>
            <w:pPr>
              <w:pStyle w:val="Compact"/>
              <w:spacing w:after="0" w:before="0"/>
              <w:jc w:val="left"/>
            </w:pPr>
            <w:r>
              <w:rPr>
                <w:b/>
                <w:sz w:val="20"/>
              </w:rPr>
              <w:t xml:space="preserve">Valeur</w:t>
            </w:r>
          </w:p>
        </w:tc>
        <w:tc>
          <w:tcPr>
            <w:tcW w:type="dxa" w:w="5233"/>
            <w:shd w:val="clear" w:color="auto" w:fill="DCE6F2"/>
          </w:tcPr>
          <w:p>
            <w:pPr>
              <w:pStyle w:val="Compact"/>
              <w:spacing w:after="0" w:before="0"/>
              <w:jc w:val="left"/>
            </w:pPr>
            <w:r>
              <w:rPr>
                <w:b/>
                <w:sz w:val="20"/>
              </w:rPr>
              <w:t xml:space="preserve">Justification</w:t>
            </w:r>
          </w:p>
        </w:tc>
      </w:tr>
      <w:tr>
        <w:tc>
          <w:tcPr>
            <w:tcW w:type="dxa" w:w="2226"/>
          </w:tcPr>
          <w:p>
            <w:pPr>
              <w:pStyle w:val="Compact"/>
              <w:spacing w:after="0" w:before="0"/>
              <w:jc w:val="left"/>
            </w:pPr>
            <w:r>
              <w:rPr>
                <w:sz w:val="20"/>
              </w:rPr>
              <w:t xml:space="preserve">Tension d’entrée V</w:t>
            </w:r>
            <w:r>
              <w:rPr>
                <w:sz w:val="20"/>
                <w:vertAlign w:val="subscript"/>
              </w:rPr>
              <w:t xml:space="preserve">in</w:t>
            </w:r>
          </w:p>
        </w:tc>
        <w:tc>
          <w:tcPr>
            <w:tcW w:type="dxa" w:w="2179"/>
          </w:tcPr>
          <w:p>
            <w:pPr>
              <w:pStyle w:val="Compact"/>
              <w:spacing w:after="0" w:before="0"/>
              <w:jc w:val="left"/>
            </w:pPr>
            <w:r>
              <w:rPr>
                <w:sz w:val="20"/>
              </w:rPr>
              <w:t xml:space="preserve">200 V (essais de 160 à 240 V)</w:t>
            </w:r>
          </w:p>
        </w:tc>
        <w:tc>
          <w:tcPr>
            <w:tcW w:type="dxa" w:w="5233"/>
          </w:tcPr>
          <w:p>
            <w:pPr>
              <w:pStyle w:val="Compact"/>
              <w:spacing w:after="0" w:before="0"/>
              <w:jc w:val="left"/>
            </w:pPr>
            <w:r>
              <w:rPr>
                <w:sz w:val="20"/>
              </w:rPr>
              <w:t xml:space="preserve">imposée</w:t>
            </w:r>
          </w:p>
        </w:tc>
      </w:tr>
      <w:tr>
        <w:tc>
          <w:tcPr>
            <w:tcW w:type="dxa" w:w="2226"/>
          </w:tcPr>
          <w:p>
            <w:pPr>
              <w:pStyle w:val="Compact"/>
              <w:spacing w:after="0" w:before="0"/>
              <w:jc w:val="left"/>
            </w:pPr>
            <w:r>
              <w:rPr>
                <w:sz w:val="20"/>
              </w:rPr>
              <w:t xml:space="preserve">Tension de sortie visée V</w:t>
            </w:r>
            <w:r>
              <w:rPr>
                <w:sz w:val="20"/>
                <w:vertAlign w:val="subscript"/>
              </w:rPr>
              <w:t xml:space="preserve">o</w:t>
            </w:r>
          </w:p>
        </w:tc>
        <w:tc>
          <w:tcPr>
            <w:tcW w:type="dxa" w:w="2179"/>
          </w:tcPr>
          <w:p>
            <w:pPr>
              <w:pStyle w:val="Compact"/>
              <w:spacing w:after="0" w:before="0"/>
              <w:jc w:val="left"/>
            </w:pPr>
            <w:r>
              <w:rPr>
                <w:sz w:val="20"/>
              </w:rPr>
              <w:t xml:space="preserve">100 V</w:t>
            </w:r>
          </w:p>
        </w:tc>
        <w:tc>
          <w:tcPr>
            <w:tcW w:type="dxa" w:w="5233"/>
          </w:tcPr>
          <w:p>
            <w:pPr>
              <w:pStyle w:val="Compact"/>
              <w:spacing w:after="0" w:before="0"/>
              <w:jc w:val="left"/>
            </w:pPr>
            <w:r>
              <w:rPr>
                <w:sz w:val="20"/>
              </w:rPr>
              <w:t xml:space="preserve">imposée</w:t>
            </w:r>
          </w:p>
        </w:tc>
      </w:tr>
      <w:tr>
        <w:tc>
          <w:tcPr>
            <w:tcW w:type="dxa" w:w="2226"/>
          </w:tcPr>
          <w:p>
            <w:pPr>
              <w:pStyle w:val="Compact"/>
              <w:spacing w:after="0" w:before="0"/>
              <w:jc w:val="left"/>
            </w:pPr>
            <w:r>
              <w:rPr>
                <w:sz w:val="20"/>
              </w:rPr>
              <w:t xml:space="preserve">Charge nominale R</w:t>
            </w:r>
          </w:p>
        </w:tc>
        <w:tc>
          <w:tcPr>
            <w:tcW w:type="dxa" w:w="2179"/>
          </w:tcPr>
          <w:p>
            <w:pPr>
              <w:pStyle w:val="Compact"/>
              <w:spacing w:after="0" w:before="0"/>
              <w:jc w:val="left"/>
            </w:pPr>
            <w:r>
              <w:rPr>
                <w:sz w:val="20"/>
              </w:rPr>
              <w:t xml:space="preserve">5 Ω (20 A, 2 kW)</w:t>
            </w:r>
          </w:p>
        </w:tc>
        <w:tc>
          <w:tcPr>
            <w:tcW w:type="dxa" w:w="5233"/>
          </w:tcPr>
          <w:p>
            <w:pPr>
              <w:pStyle w:val="Compact"/>
              <w:spacing w:after="0" w:before="0"/>
              <w:jc w:val="left"/>
            </w:pPr>
            <w:r>
              <w:rPr>
                <w:sz w:val="20"/>
              </w:rPr>
              <w:t xml:space="preserve">imposée</w:t>
            </w:r>
          </w:p>
        </w:tc>
      </w:tr>
      <w:tr>
        <w:tc>
          <w:tcPr>
            <w:tcW w:type="dxa" w:w="2226"/>
          </w:tcPr>
          <w:p>
            <w:pPr>
              <w:pStyle w:val="Compact"/>
              <w:spacing w:after="0" w:before="0"/>
              <w:jc w:val="left"/>
            </w:pPr>
            <w:r>
              <w:rPr>
                <w:sz w:val="20"/>
              </w:rPr>
              <w:t xml:space="preserve">Fréquence de découpage f</w:t>
            </w:r>
            <w:r>
              <w:rPr>
                <w:sz w:val="20"/>
                <w:vertAlign w:val="subscript"/>
              </w:rPr>
              <w:t xml:space="preserve">s</w:t>
            </w:r>
          </w:p>
        </w:tc>
        <w:tc>
          <w:tcPr>
            <w:tcW w:type="dxa" w:w="2179"/>
          </w:tcPr>
          <w:p>
            <w:pPr>
              <w:pStyle w:val="Compact"/>
              <w:spacing w:after="0" w:before="0"/>
              <w:jc w:val="left"/>
            </w:pPr>
            <w:r>
              <w:rPr>
                <w:sz w:val="20"/>
              </w:rPr>
              <w:t xml:space="preserve">22 kHz</w:t>
            </w:r>
          </w:p>
        </w:tc>
        <w:tc>
          <w:tcPr>
            <w:tcW w:type="dxa" w:w="5233"/>
          </w:tcPr>
          <w:p>
            <w:pPr>
              <w:pStyle w:val="Compact"/>
              <w:spacing w:after="0" w:before="0"/>
              <w:jc w:val="left"/>
            </w:pPr>
            <w:r>
              <w:rPr>
                <w:sz w:val="20"/>
              </w:rPr>
              <w:t xml:space="preserve">E1 : plus basse fréquence inaudible, donc pertes par commutation les plus faibles</w:t>
            </w:r>
          </w:p>
        </w:tc>
      </w:tr>
      <w:tr>
        <w:tc>
          <w:tcPr>
            <w:tcW w:type="dxa" w:w="2226"/>
          </w:tcPr>
          <w:p>
            <w:pPr>
              <w:pStyle w:val="Compact"/>
              <w:spacing w:after="0" w:before="0"/>
              <w:jc w:val="left"/>
            </w:pPr>
            <w:r>
              <w:rPr>
                <w:sz w:val="20"/>
              </w:rPr>
              <w:t xml:space="preserve">Inductance L</w:t>
            </w:r>
          </w:p>
        </w:tc>
        <w:tc>
          <w:tcPr>
            <w:tcW w:type="dxa" w:w="2179"/>
          </w:tcPr>
          <w:p>
            <w:pPr>
              <w:pStyle w:val="Compact"/>
              <w:spacing w:after="0" w:before="0"/>
              <w:jc w:val="left"/>
            </w:pPr>
            <w:r>
              <w:rPr>
                <w:sz w:val="20"/>
              </w:rPr>
              <w:t xml:space="preserve">10 mH</w:t>
            </w:r>
          </w:p>
        </w:tc>
        <w:tc>
          <w:tcPr>
            <w:tcW w:type="dxa" w:w="5233"/>
          </w:tcPr>
          <w:p>
            <w:pPr>
              <w:pStyle w:val="Compact"/>
              <w:spacing w:after="0" w:before="0"/>
              <w:jc w:val="left"/>
            </w:pPr>
            <w:r>
              <w:rPr>
                <w:sz w:val="20"/>
              </w:rPr>
              <w:t xml:space="preserve">E3, E4 et E5 : démarrage sans dépassement et ondulation de tension au pire cas ; plus petite valeur E6 admissible</w:t>
            </w:r>
          </w:p>
        </w:tc>
      </w:tr>
      <w:tr>
        <w:tc>
          <w:tcPr>
            <w:tcW w:type="dxa" w:w="2226"/>
          </w:tcPr>
          <w:p>
            <w:pPr>
              <w:pStyle w:val="Compact"/>
              <w:spacing w:after="0" w:before="0"/>
              <w:jc w:val="left"/>
            </w:pPr>
            <w:r>
              <w:rPr>
                <w:sz w:val="20"/>
              </w:rPr>
              <w:t xml:space="preserve">Capacité C</w:t>
            </w:r>
          </w:p>
        </w:tc>
        <w:tc>
          <w:tcPr>
            <w:tcW w:type="dxa" w:w="2179"/>
          </w:tcPr>
          <w:p>
            <w:pPr>
              <w:pStyle w:val="Compact"/>
              <w:spacing w:after="0" w:before="0"/>
              <w:jc w:val="left"/>
            </w:pPr>
            <w:r>
              <w:rPr>
                <w:sz w:val="20"/>
              </w:rPr>
              <w:t xml:space="preserve">47 µF</w:t>
            </w:r>
          </w:p>
        </w:tc>
        <w:tc>
          <w:tcPr>
            <w:tcW w:type="dxa" w:w="5233"/>
          </w:tcPr>
          <w:p>
            <w:pPr>
              <w:pStyle w:val="Compact"/>
              <w:spacing w:after="0" w:before="0"/>
              <w:jc w:val="left"/>
            </w:pPr>
            <w:r>
              <w:rPr>
                <w:sz w:val="20"/>
              </w:rPr>
              <w:t xml:space="preserve">E3 et E5 : ondulation au pire cas ; impédance caractéristique la plus faible des deux valeurs E6 admissibles</w:t>
            </w:r>
          </w:p>
        </w:tc>
      </w:tr>
      <w:tr>
        <w:tc>
          <w:tcPr>
            <w:tcW w:type="dxa" w:w="2226"/>
          </w:tcPr>
          <w:p>
            <w:pPr>
              <w:pStyle w:val="Compact"/>
              <w:spacing w:after="0" w:before="0"/>
              <w:jc w:val="left"/>
            </w:pPr>
            <w:r>
              <w:rPr>
                <w:sz w:val="20"/>
              </w:rPr>
              <w:t xml:space="preserve">MOSFET</w:t>
            </w:r>
          </w:p>
        </w:tc>
        <w:tc>
          <w:tcPr>
            <w:tcW w:type="dxa" w:w="2179"/>
          </w:tcPr>
          <w:p>
            <w:pPr>
              <w:pStyle w:val="Compact"/>
              <w:spacing w:after="0" w:before="0"/>
              <w:jc w:val="left"/>
            </w:pPr>
            <w:r>
              <w:rPr>
                <w:sz w:val="20"/>
              </w:rPr>
              <w:t xml:space="preserve">R</w:t>
            </w:r>
            <w:r>
              <w:rPr>
                <w:sz w:val="20"/>
                <w:vertAlign w:val="subscript"/>
              </w:rPr>
              <w:t xml:space="preserve">on</w:t>
            </w:r>
            <w:r>
              <w:rPr>
                <w:sz w:val="20"/>
              </w:rPr>
              <w:t xml:space="preserve"> </w:t>
            </w:r>
            <w:r>
              <w:rPr>
                <w:sz w:val="20"/>
              </w:rPr>
              <w:t xml:space="preserve">= 0,1 Ω</w:t>
            </w:r>
          </w:p>
        </w:tc>
        <w:tc>
          <w:tcPr>
            <w:tcW w:type="dxa" w:w="5233"/>
          </w:tcPr>
          <w:p>
            <w:pPr>
              <w:pStyle w:val="Compact"/>
              <w:spacing w:after="0" w:before="0"/>
              <w:jc w:val="left"/>
            </w:pPr>
            <w:r>
              <w:rPr>
                <w:sz w:val="20"/>
              </w:rPr>
              <w:t xml:space="preserve">modèle Simscape par défaut ; 1,0 % de pertes de conduction</w:t>
            </w:r>
          </w:p>
        </w:tc>
      </w:tr>
      <w:tr>
        <w:tc>
          <w:tcPr>
            <w:tcW w:type="dxa" w:w="2226"/>
          </w:tcPr>
          <w:p>
            <w:pPr>
              <w:pStyle w:val="Compact"/>
              <w:spacing w:after="0" w:before="0"/>
              <w:jc w:val="left"/>
            </w:pPr>
            <w:r>
              <w:rPr>
                <w:sz w:val="20"/>
              </w:rPr>
              <w:t xml:space="preserve">Diode</w:t>
            </w:r>
          </w:p>
        </w:tc>
        <w:tc>
          <w:tcPr>
            <w:tcW w:type="dxa" w:w="2179"/>
          </w:tcPr>
          <w:p>
            <w:pPr>
              <w:pStyle w:val="Compact"/>
              <w:spacing w:after="0" w:before="0"/>
              <w:jc w:val="left"/>
            </w:pPr>
            <w:r>
              <w:rPr>
                <w:sz w:val="20"/>
              </w:rPr>
              <w:t xml:space="preserve">V</w:t>
            </w:r>
            <w:r>
              <w:rPr>
                <w:sz w:val="20"/>
                <w:vertAlign w:val="subscript"/>
              </w:rPr>
              <w:t xml:space="preserve">f</w:t>
            </w:r>
            <w:r>
              <w:rPr>
                <w:sz w:val="20"/>
              </w:rPr>
              <w:t xml:space="preserve"> </w:t>
            </w:r>
            <w:r>
              <w:rPr>
                <w:sz w:val="20"/>
              </w:rPr>
              <w:t xml:space="preserve">= 0,8 V, R</w:t>
            </w:r>
            <w:r>
              <w:rPr>
                <w:sz w:val="20"/>
                <w:vertAlign w:val="subscript"/>
              </w:rPr>
              <w:t xml:space="preserve">d</w:t>
            </w:r>
            <w:r>
              <w:rPr>
                <w:sz w:val="20"/>
              </w:rPr>
              <w:t xml:space="preserve"> </w:t>
            </w:r>
            <w:r>
              <w:rPr>
                <w:sz w:val="20"/>
              </w:rPr>
              <w:t xml:space="preserve">= 1 mΩ</w:t>
            </w:r>
          </w:p>
        </w:tc>
        <w:tc>
          <w:tcPr>
            <w:tcW w:type="dxa" w:w="5233"/>
          </w:tcPr>
          <w:p>
            <w:pPr>
              <w:pStyle w:val="Compact"/>
              <w:spacing w:after="0" w:before="0"/>
              <w:jc w:val="left"/>
            </w:pPr>
            <w:r>
              <w:rPr>
                <w:sz w:val="20"/>
              </w:rPr>
              <w:t xml:space="preserve">modèle Simscape par défaut ; 0,4 % de pertes de conduction</w:t>
            </w:r>
          </w:p>
        </w:tc>
      </w:tr>
      <w:tr>
        <w:tc>
          <w:tcPr>
            <w:tcW w:type="dxa" w:w="2226"/>
          </w:tcPr>
          <w:p>
            <w:pPr>
              <w:pStyle w:val="Compact"/>
              <w:spacing w:after="0" w:before="0"/>
              <w:jc w:val="left"/>
            </w:pPr>
            <w:r>
              <w:rPr>
                <w:sz w:val="20"/>
              </w:rPr>
              <w:t xml:space="preserve">Rapport cyclique en boucle ouverte</w:t>
            </w:r>
          </w:p>
        </w:tc>
        <w:tc>
          <w:tcPr>
            <w:tcW w:type="dxa" w:w="2179"/>
          </w:tcPr>
          <w:p>
            <w:pPr>
              <w:pStyle w:val="Compact"/>
              <w:spacing w:after="0" w:before="0"/>
              <w:jc w:val="left"/>
            </w:pPr>
            <w:r>
              <w:rPr>
                <w:sz w:val="20"/>
              </w:rPr>
              <w:t xml:space="preserve">0,5 (98,60 V obtenus) ; 0,507 pour 100 V exacts</w:t>
            </w:r>
          </w:p>
        </w:tc>
        <w:tc>
          <w:tcPr>
            <w:tcW w:type="dxa" w:w="5233"/>
          </w:tcPr>
          <w:p>
            <w:pPr>
              <w:pStyle w:val="Compact"/>
              <w:spacing w:after="0" w:before="0"/>
              <w:jc w:val="left"/>
            </w:pPr>
            <w:r>
              <w:rPr>
                <w:sz w:val="20"/>
              </w:rPr>
              <w:t xml:space="preserve">modèle moyen avec pertes</w:t>
            </w:r>
          </w:p>
        </w:tc>
      </w:tr>
      <w:tr>
        <w:tc>
          <w:tcPr>
            <w:tcW w:type="dxa" w:w="2226"/>
          </w:tcPr>
          <w:p>
            <w:pPr>
              <w:pStyle w:val="Compact"/>
              <w:spacing w:after="0" w:before="0"/>
              <w:jc w:val="left"/>
            </w:pPr>
            <w:r>
              <w:rPr>
                <w:sz w:val="20"/>
              </w:rPr>
              <w:t xml:space="preserve">Pas de calcul T</w:t>
            </w:r>
            <w:r>
              <w:rPr>
                <w:sz w:val="20"/>
                <w:vertAlign w:val="subscript"/>
              </w:rPr>
              <w:t xml:space="preserve">s</w:t>
            </w:r>
          </w:p>
        </w:tc>
        <w:tc>
          <w:tcPr>
            <w:tcW w:type="dxa" w:w="2179"/>
          </w:tcPr>
          <w:p>
            <w:pPr>
              <w:pStyle w:val="Compact"/>
              <w:spacing w:after="0" w:before="0"/>
              <w:jc w:val="left"/>
            </w:pPr>
            <w:r>
              <w:rPr>
                <w:sz w:val="20"/>
              </w:rPr>
              <w:t xml:space="preserve">1/(22 000 × 1 200) s = 37,88 ns</w:t>
            </w:r>
          </w:p>
        </w:tc>
        <w:tc>
          <w:tcPr>
            <w:tcW w:type="dxa" w:w="5233"/>
          </w:tcPr>
          <w:p>
            <w:pPr>
              <w:pStyle w:val="Compact"/>
              <w:spacing w:after="0" w:before="0"/>
              <w:jc w:val="left"/>
            </w:pPr>
            <w:r>
              <w:rPr>
                <w:sz w:val="20"/>
              </w:rPr>
              <w:t xml:space="preserve">erreur due au pas inférieure à 0,02 V, mesurée sur le modèle final</w:t>
            </w:r>
          </w:p>
        </w:tc>
      </w:tr>
      <w:tr>
        <w:tc>
          <w:tcPr>
            <w:tcW w:type="dxa" w:w="2226"/>
          </w:tcPr>
          <w:p>
            <w:pPr>
              <w:pStyle w:val="Compact"/>
              <w:spacing w:after="0" w:before="0"/>
              <w:jc w:val="left"/>
            </w:pPr>
            <w:r>
              <w:rPr>
                <w:sz w:val="20"/>
              </w:rPr>
              <w:t xml:space="preserve">Durée simulée</w:t>
            </w:r>
          </w:p>
        </w:tc>
        <w:tc>
          <w:tcPr>
            <w:tcW w:type="dxa" w:w="2179"/>
          </w:tcPr>
          <w:p>
            <w:pPr>
              <w:pStyle w:val="Compact"/>
              <w:spacing w:after="0" w:before="0"/>
              <w:jc w:val="left"/>
            </w:pPr>
            <w:r>
              <w:rPr>
                <w:sz w:val="20"/>
              </w:rPr>
              <w:t xml:space="preserve">0,2 s</w:t>
            </w:r>
          </w:p>
        </w:tc>
        <w:tc>
          <w:tcPr>
            <w:tcW w:type="dxa" w:w="5233"/>
          </w:tcPr>
          <w:p>
            <w:pPr>
              <w:pStyle w:val="Compact"/>
              <w:spacing w:after="0" w:before="0"/>
              <w:jc w:val="left"/>
            </w:pPr>
            <w:r>
              <w:rPr>
                <w:sz w:val="20"/>
              </w:rPr>
              <w:t xml:space="preserve">essais du travail</w:t>
            </w:r>
          </w:p>
        </w:tc>
      </w:tr>
    </w:tbl>
    <w:p>
      <w:pPr>
        <w:pStyle w:val="BodyText"/>
      </w:pPr>
      <w:r>
        <w:t xml:space="preserve">Grandeurs dérivées : ω</w:t>
      </w:r>
      <w:r>
        <w:rPr>
          <w:vertAlign w:val="subscript"/>
        </w:rPr>
        <w:t xml:space="preserve">0</w:t>
      </w:r>
      <w:r>
        <w:t xml:space="preserve"> </w:t>
      </w:r>
      <w:r>
        <w:t xml:space="preserve">= 1 459 rad/s (f</w:t>
      </w:r>
      <w:r>
        <w:rPr>
          <w:vertAlign w:val="subscript"/>
        </w:rPr>
        <w:t xml:space="preserve">0</w:t>
      </w:r>
      <w:r>
        <w:t xml:space="preserve"> </w:t>
      </w:r>
      <w:r>
        <w:t xml:space="preserve">= 232 Hz), ζ = 1,46 à 5 Ω, √(L/C) = 14,6 Ω, Δi</w:t>
      </w:r>
      <w:r>
        <w:rPr>
          <w:vertAlign w:val="subscript"/>
        </w:rPr>
        <w:t xml:space="preserve">L</w:t>
      </w:r>
      <w:r>
        <w:t xml:space="preserve"> </w:t>
      </w:r>
      <w:r>
        <w:t xml:space="preserve">= 0,227 A et ΔV</w:t>
      </w:r>
      <w:r>
        <w:rPr>
          <w:vertAlign w:val="subscript"/>
        </w:rPr>
        <w:t xml:space="preserve">o</w:t>
      </w:r>
      <w:r>
        <w:t xml:space="preserve"> </w:t>
      </w:r>
      <w:r>
        <w:t xml:space="preserve">= 27,5 mV à 200 V, conduction continue jusqu’à 603 Ω au pire cas.</w:t>
      </w:r>
    </w:p>
    <w:bookmarkEnd w:id="49"/>
    <w:bookmarkStart w:id="55" w:name="références"/>
    <w:p>
      <w:pPr>
        <w:pStyle w:val="Heading1"/>
      </w:pPr>
      <w:r>
        <w:t xml:space="preserve">14. Références</w:t>
      </w:r>
    </w:p>
    <w:p>
      <w:pPr>
        <w:pStyle w:val="Compact"/>
        <w:numPr>
          <w:ilvl w:val="0"/>
          <w:numId w:val="1003"/>
        </w:numPr>
      </w:pPr>
      <w:r>
        <w:t xml:space="preserve">R. W. Erickson,</w:t>
      </w:r>
      <w:r>
        <w:t xml:space="preserve"> </w:t>
      </w:r>
      <w:hyperlink r:id="rId50">
        <w:r>
          <w:rPr>
            <w:rStyle w:val="Hyperlink"/>
          </w:rPr>
          <w:t xml:space="preserve">DC–DC Power Converters</w:t>
        </w:r>
      </w:hyperlink>
      <w:r>
        <w:t xml:space="preserve">, Wiley Encyclopedia of Electrical and Electronics Engineering. Ondulation de courant usuelle de 10 à 20 % du courant continu à pleine charge ; ondulation de tension de sortie « bien inférieure à 1 % » de la tension continue.</w:t>
      </w:r>
    </w:p>
    <w:p>
      <w:pPr>
        <w:pStyle w:val="Compact"/>
        <w:numPr>
          <w:ilvl w:val="0"/>
          <w:numId w:val="1003"/>
        </w:numPr>
      </w:pPr>
      <w:r>
        <w:t xml:space="preserve">Texas Instruments,</w:t>
      </w:r>
      <w:r>
        <w:t xml:space="preserve"> </w:t>
      </w:r>
      <w:hyperlink r:id="rId51">
        <w:r>
          <w:rPr>
            <w:rStyle w:val="Hyperlink"/>
          </w:rPr>
          <w:t xml:space="preserve">Basic Calculation of a Buck Converter’s Power Stage (SLVA477)</w:t>
        </w:r>
      </w:hyperlink>
      <w:r>
        <w:t xml:space="preserve">. Ondulation de courant de 20 à 40 % du courant de sortie (éq. 6), calcul de l’inductance à V</w:t>
      </w:r>
      <w:r>
        <w:rPr>
          <w:vertAlign w:val="subscript"/>
        </w:rPr>
        <w:t xml:space="preserve">in</w:t>
      </w:r>
      <w:r>
        <w:t xml:space="preserve"> </w:t>
      </w:r>
      <w:r>
        <w:t xml:space="preserve">maximale (éq. 5), capacité minimale de sortie Δi</w:t>
      </w:r>
      <w:r>
        <w:rPr>
          <w:vertAlign w:val="subscript"/>
        </w:rPr>
        <w:t xml:space="preserve">L</w:t>
      </w:r>
      <w:r>
        <w:t xml:space="preserve">/(8·f</w:t>
      </w:r>
      <w:r>
        <w:rPr>
          <w:vertAlign w:val="subscript"/>
        </w:rPr>
        <w:t xml:space="preserve">s</w:t>
      </w:r>
      <w:r>
        <w:t xml:space="preserve">·ΔV</w:t>
      </w:r>
      <w:r>
        <w:rPr>
          <w:vertAlign w:val="subscript"/>
        </w:rPr>
        <w:t xml:space="preserve">o</w:t>
      </w:r>
      <w:r>
        <w:t xml:space="preserve">) (éq. 12).</w:t>
      </w:r>
    </w:p>
    <w:p>
      <w:pPr>
        <w:pStyle w:val="Compact"/>
        <w:numPr>
          <w:ilvl w:val="0"/>
          <w:numId w:val="1003"/>
        </w:numPr>
      </w:pPr>
      <w:r>
        <w:t xml:space="preserve">CEI 60062, Codes de marquage des résistances et des condensateurs. Code de tolérance M = ±20 %, tel qu’utilisé par exemple dans le</w:t>
      </w:r>
      <w:r>
        <w:t xml:space="preserve"> </w:t>
      </w:r>
      <w:hyperlink r:id="rId52">
        <w:r>
          <w:rPr>
            <w:rStyle w:val="Hyperlink"/>
          </w:rPr>
          <w:t xml:space="preserve">système de codage des condensateurs TDK</w:t>
        </w:r>
      </w:hyperlink>
      <w:r>
        <w:t xml:space="preserve">.</w:t>
      </w:r>
    </w:p>
    <w:p>
      <w:pPr>
        <w:pStyle w:val="Compact"/>
        <w:numPr>
          <w:ilvl w:val="0"/>
          <w:numId w:val="1003"/>
        </w:numPr>
      </w:pPr>
      <w:r>
        <w:t xml:space="preserve">CEI 60063, Séries de valeurs normales pour résistances et condensateurs. Série</w:t>
      </w:r>
      <w:r>
        <w:t xml:space="preserve"> </w:t>
      </w:r>
      <w:hyperlink r:id="rId53">
        <w:r>
          <w:rPr>
            <w:rStyle w:val="Hyperlink"/>
          </w:rPr>
          <w:t xml:space="preserve">E6</w:t>
        </w:r>
      </w:hyperlink>
      <w:r>
        <w:t xml:space="preserve"> </w:t>
      </w:r>
      <w:r>
        <w:t xml:space="preserve">: 1,0 ; 1,5 ; 2,2 ; 3,3 ; 4,7 ; 6,8, associée à une tolérance de 20 %.</w:t>
      </w:r>
    </w:p>
    <w:p>
      <w:pPr>
        <w:pStyle w:val="Compact"/>
        <w:numPr>
          <w:ilvl w:val="0"/>
          <w:numId w:val="1003"/>
        </w:numPr>
      </w:pPr>
      <w:hyperlink r:id="rId54">
        <w:r>
          <w:rPr>
            <w:rStyle w:val="Hyperlink"/>
          </w:rPr>
          <w:t xml:space="preserve">Hearing range</w:t>
        </w:r>
      </w:hyperlink>
      <w:r>
        <w:t xml:space="preserve"> </w:t>
      </w:r>
      <w:r>
        <w:t xml:space="preserve">: plage d’audition humaine usuellement donnée de 20 Hz à 20 kHz.</w:t>
      </w:r>
    </w:p>
    <w:p>
      <w:pPr>
        <w:pStyle w:val="Compact"/>
        <w:numPr>
          <w:ilvl w:val="0"/>
          <w:numId w:val="1003"/>
        </w:numPr>
      </w:pPr>
      <w:r>
        <w:t xml:space="preserve">MathWorks, Simscape Electrical (Specialized Power Systems), MATLAB R2024a : blocs Mosfet, Diode, Series RLC Branch, PWM Generator (DC-DC) et powergui, paramètres par défaut des interrupteurs (R</w:t>
      </w:r>
      <w:r>
        <w:rPr>
          <w:vertAlign w:val="subscript"/>
        </w:rPr>
        <w:t xml:space="preserve">on</w:t>
      </w:r>
      <w:r>
        <w:t xml:space="preserve"> </w:t>
      </w:r>
      <w:r>
        <w:t xml:space="preserve">= 0,1 Ω ; V</w:t>
      </w:r>
      <w:r>
        <w:rPr>
          <w:vertAlign w:val="subscript"/>
        </w:rPr>
        <w:t xml:space="preserve">f</w:t>
      </w:r>
      <w:r>
        <w:t xml:space="preserve"> </w:t>
      </w:r>
      <w:r>
        <w:t xml:space="preserve">= 0,8 V, R</w:t>
      </w:r>
      <w:r>
        <w:rPr>
          <w:vertAlign w:val="subscript"/>
        </w:rPr>
        <w:t xml:space="preserve">on</w:t>
      </w:r>
      <w:r>
        <w:t xml:space="preserve"> </w:t>
      </w:r>
      <w:r>
        <w:t xml:space="preserve">= 1 mΩ).</w:t>
      </w:r>
    </w:p>
    <w:bookmarkEnd w:id="55"/>
    <w:sectPr>
      <w:pgSz w:w="11906" w:h="16838"/>
      <w:pgMar w:top="1417" w:bottom="1417" w:left="1134" w:right="1134" w:gutter="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qFormat/>
    <w:pPr>
      <w:spacing w:after="120" w:before="0" w:line="276" w:lineRule="auto"/>
      <w:jc w:val="both"/>
    </w:pPr>
    <w:rPr>
      <w:rFonts w:ascii="Calibri" w:hAnsi="Calibri" w:cs="Calibri" w:eastAsia="Calibri"/>
      <w:sz w:val="22"/>
    </w:rPr>
  </w:style>
  <w:style w:customStyle="1" w:styleId="FirstParagraph" w:type="paragraph">
    <w:name w:val="First Paragraph"/>
    <w:basedOn w:val="BodyText"/>
    <w:next w:val="BodyText"/>
    <w:qFormat/>
    <w:pPr>
      <w:spacing w:after="120" w:before="0" w:line="276" w:lineRule="auto"/>
      <w:jc w:val="both"/>
    </w:pPr>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left"/>
    </w:pPr>
    <w:rPr>
      <w:rFonts w:ascii="Calibri Light" w:hAnsi="Calibri Light" w:cs="Calibri Light" w:eastAsia="Calibri Light"/>
      <w:b w:val="0"/>
      <w:bCs/>
      <w:color w:val="1F1F1F"/>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320"/>
      <w:outlineLvl w:val="0"/>
    </w:pPr>
    <w:rPr>
      <w:rFonts w:ascii="Calibri Light" w:hAnsi="Calibri Light" w:cs="Calibri Light" w:eastAsia="Calibri Light"/>
      <w:b w:val="0"/>
      <w:bCs/>
      <w:color w:val="2E74B5"/>
      <w:sz w:val="32"/>
      <w:szCs w:val="32"/>
    </w:rPr>
  </w:style>
  <w:style w:styleId="Heading2" w:type="paragraph">
    <w:name w:val="Heading 2"/>
    <w:basedOn w:val="Normal"/>
    <w:next w:val="BodyText"/>
    <w:uiPriority w:val="9"/>
    <w:unhideWhenUsed/>
    <w:qFormat/>
    <w:pPr>
      <w:keepNext/>
      <w:keepLines/>
      <w:spacing w:after="0" w:before="220"/>
      <w:outlineLvl w:val="1"/>
    </w:pPr>
    <w:rPr>
      <w:rFonts w:ascii="Calibri Light" w:hAnsi="Calibri Light" w:cs="Calibri Light" w:eastAsia="Calibri Light"/>
      <w:b w:val="0"/>
      <w:bCs/>
      <w:color w:val="2E74B5"/>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pPr>
    <w:rPr>
      <w:rFonts w:ascii="Calibri" w:hAnsi="Calibri" w:cs="Calibri" w:eastAsia="Calibri"/>
      <w:b/>
      <w:i w:val="0"/>
      <w:color w:val="000000"/>
      <w:sz w:val="20"/>
    </w:rPr>
  </w:style>
  <w:style w:customStyle="1" w:styleId="ImageCaption" w:type="paragraph">
    <w:name w:val="Image Caption"/>
    <w:basedOn w:val="Caption"/>
    <w:pPr>
      <w:jc w:val="center"/>
    </w:pPr>
    <w:rPr>
      <w:rFonts w:ascii="Calibri" w:hAnsi="Calibri" w:cs="Calibri" w:eastAsia="Calibri"/>
      <w:b w:val="0"/>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53" Type="http://schemas.openxmlformats.org/officeDocument/2006/relationships/hyperlink" Target="https://en.wikipedia.org/wiki/E_series_of_preferred_numbers" TargetMode="External"/><Relationship Id="rId54" Type="http://schemas.openxmlformats.org/officeDocument/2006/relationships/hyperlink" Target="https://en.wikipedia.org/wiki/Hearing_range" TargetMode="External"/><Relationship Id="rId50" Type="http://schemas.openxmlformats.org/officeDocument/2006/relationships/hyperlink" Target="https://www.eng.auburn.edu/~agrawvd/COURSE/READING/LOWP/Erikson_DC_2_DC.pdf" TargetMode="External"/><Relationship Id="rId52" Type="http://schemas.openxmlformats.org/officeDocument/2006/relationships/hyperlink" Target="https://www.tdk-electronics.tdk.com/download/187716/7a11ce85afa1498543bf984153733752/pdf-markingandorderingcodesystem.pdf" TargetMode="External"/><Relationship Id="rId51" Type="http://schemas.openxmlformats.org/officeDocument/2006/relationships/hyperlink" Target="https://www.ti.com/lit/pdf/slva477"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en.wikipedia.org/wiki/E_series_of_preferred_numbers" TargetMode="External"/><Relationship Id="rId54" Type="http://schemas.openxmlformats.org/officeDocument/2006/relationships/hyperlink" Target="https://en.wikipedia.org/wiki/Hearing_range" TargetMode="External"/><Relationship Id="rId50" Type="http://schemas.openxmlformats.org/officeDocument/2006/relationships/hyperlink" Target="https://www.eng.auburn.edu/~agrawvd/COURSE/READING/LOWP/Erikson_DC_2_DC.pdf" TargetMode="External"/><Relationship Id="rId52" Type="http://schemas.openxmlformats.org/officeDocument/2006/relationships/hyperlink" Target="https://www.tdk-electronics.tdk.com/download/187716/7a11ce85afa1498543bf984153733752/pdf-markingandorderingcodesystem.pdf" TargetMode="External"/><Relationship Id="rId51" Type="http://schemas.openxmlformats.org/officeDocument/2006/relationships/hyperlink" Target="https://www.ti.com/lit/pdf/slva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Dimensionnement du convertisseur Buck</dc:title>
  <dc:creator>Jean-Riche NTUMBA PANZU</dc:creator>
  <dc:language>fr-FR</dc:language>
  <cp:keywords/>
  <dcterms:created xsi:type="dcterms:W3CDTF">2026-10-03T08:57:12Z</dcterms:created>
  <dcterms:modified xsi:type="dcterms:W3CDTF">2026-10-03T08:57:12Z</dcterms:modified>
</cp:coreProperties>
</file>

<file path=docProps/custom.xml><?xml version="1.0" encoding="utf-8"?>
<Properties xmlns="http://schemas.openxmlformats.org/officeDocument/2006/custom-properties" xmlns:vt="http://schemas.openxmlformats.org/officeDocument/2006/docPropsVTypes"/>
</file>