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13: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Suarez Palomino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Caballero Leon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Reyna Ulloa Eduardo Juan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:Sistema de Control de Cortinas Inteligentes</w:t>
        <w:br w:type="textWrapping"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:Un sistema automatizado para abrir y cerrar cortinas basado en la luz solar y controlado remotamente mediante una plataforma IoT, utilizando un microcontrolador ESP32/ESP8266. Incorpora sensores de luz (LDR), temperatura, y proximidad para detectar condiciones ambientales, y actuadores como un motor de corriente continua (DC) con engranajes, un driver de motor (L298N) y un LCD para mostrar la temperatura. La plataforma Blynk permite el control remoto, mientras que el sistema se alimenta con un adaptador de corriente USB y una fuente específica para el motor. Adicionalmente, se incluyen cables, conectores, poleas y cuerda para el movimiento de las cortinas.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Microcontrolador</w:t>
      </w:r>
      <w:r w:rsidDel="00000000" w:rsidR="00000000" w:rsidRPr="00000000">
        <w:rPr>
          <w:rtl w:val="0"/>
        </w:rPr>
        <w:t xml:space="preserve">:ESP32 / ESP8266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Sensores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de luz (LDR)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de temperatura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de proximidad o final de carrera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Actuadores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de corriente continua (DC) con engranajes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 de motor (L298N)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Blynk (versión gratuita disponible)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 implementos: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Adaptador de corriente USB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Fuente de alimentación para el motor (según especificaciones del motor)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Cables y conectores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Poleas y cuerda para mover las cortinas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