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" w:line="240" w:lineRule="auto"/>
        <w:ind w:left="3651" w:right="1740" w:firstLine="30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9050" distT="19050" distL="19050" distR="19050">
            <wp:extent cx="600710" cy="64369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710" cy="643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1" w:line="240" w:lineRule="auto"/>
        <w:ind w:left="2211" w:right="1092.9921259842524" w:firstLine="30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GOVERNO DO ESTADO DO RIO DE JANEIRO SECRETARIA DE ESTADO DE CIÊNCIA E TECNOLOGIA</w:t>
      </w:r>
    </w:p>
    <w:p w:rsidR="00000000" w:rsidDel="00000000" w:rsidP="00000000" w:rsidRDefault="00000000" w:rsidRPr="00000000" w14:paraId="00000003">
      <w:pPr>
        <w:widowControl w:val="0"/>
        <w:spacing w:line="228" w:lineRule="auto"/>
        <w:ind w:left="2922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FUNDAÇÃO DE APOIO À ESCOLA TÉCNICA</w:t>
      </w:r>
    </w:p>
    <w:p w:rsidR="00000000" w:rsidDel="00000000" w:rsidP="00000000" w:rsidRDefault="00000000" w:rsidRPr="00000000" w14:paraId="00000004">
      <w:pPr>
        <w:widowControl w:val="0"/>
        <w:spacing w:before="1" w:line="240" w:lineRule="auto"/>
        <w:ind w:left="867" w:right="333" w:firstLine="117.00000000000003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CENTRO DE EDUCAÇÃO PROFISSIONAL EM TECNOLOGIA DA INFORMAÇÃO FACULDADE DE EDUCAÇÃO TECNOLÓGICA DO ESTADO DO RIO DE JANEIRO</w:t>
      </w:r>
    </w:p>
    <w:p w:rsidR="00000000" w:rsidDel="00000000" w:rsidP="00000000" w:rsidRDefault="00000000" w:rsidRPr="00000000" w14:paraId="00000005">
      <w:pPr>
        <w:widowControl w:val="0"/>
        <w:spacing w:before="116" w:line="240" w:lineRule="auto"/>
        <w:ind w:left="21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FAETERJ/PETRÓPOLIS</w:t>
      </w:r>
    </w:p>
    <w:p w:rsidR="00000000" w:rsidDel="00000000" w:rsidP="00000000" w:rsidRDefault="00000000" w:rsidRPr="00000000" w14:paraId="00000006">
      <w:pPr>
        <w:widowControl w:val="0"/>
        <w:spacing w:before="116" w:line="240" w:lineRule="auto"/>
        <w:ind w:left="21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16" w:line="240" w:lineRule="auto"/>
        <w:ind w:left="21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16" w:line="240" w:lineRule="auto"/>
        <w:ind w:left="21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16" w:line="240" w:lineRule="auto"/>
        <w:ind w:left="21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116" w:line="240" w:lineRule="auto"/>
        <w:ind w:left="21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116" w:line="240" w:lineRule="auto"/>
        <w:ind w:left="21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16" w:line="240" w:lineRule="auto"/>
        <w:ind w:left="21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16" w:line="240" w:lineRule="auto"/>
        <w:ind w:left="21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16" w:line="240" w:lineRule="auto"/>
        <w:ind w:left="21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16" w:line="240" w:lineRule="auto"/>
        <w:ind w:left="21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Pseudoaleatoriedade e Segurança Criptográfica: Uma Análise da Transição para Algoritmos Pós-Quânticos</w:t>
      </w:r>
    </w:p>
    <w:p w:rsidR="00000000" w:rsidDel="00000000" w:rsidP="00000000" w:rsidRDefault="00000000" w:rsidRPr="00000000" w14:paraId="00000011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Jean Victor Borges de Abreu</w:t>
      </w:r>
    </w:p>
    <w:p w:rsidR="00000000" w:rsidDel="00000000" w:rsidP="00000000" w:rsidRDefault="00000000" w:rsidRPr="00000000" w14:paraId="00000020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Petrópolis</w:t>
      </w:r>
    </w:p>
    <w:p w:rsidR="00000000" w:rsidDel="00000000" w:rsidP="00000000" w:rsidRDefault="00000000" w:rsidRPr="00000000" w14:paraId="00000022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01-2026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Pseudoaleatoriedade e Segurança Criptográfica: Uma Análise da Transição para Algoritmos Pós-Quânticos</w:t>
      </w:r>
    </w:p>
    <w:p w:rsidR="00000000" w:rsidDel="00000000" w:rsidP="00000000" w:rsidRDefault="00000000" w:rsidRPr="00000000" w14:paraId="00000026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Jean Victor Borges de Abreu</w:t>
      </w:r>
    </w:p>
    <w:p w:rsidR="00000000" w:rsidDel="00000000" w:rsidP="00000000" w:rsidRDefault="00000000" w:rsidRPr="00000000" w14:paraId="00000030">
      <w:pPr>
        <w:widowControl w:val="0"/>
        <w:spacing w:before="116" w:line="240" w:lineRule="auto"/>
        <w:ind w:left="-566.9291338582677" w:right="154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before="116" w:line="240" w:lineRule="auto"/>
        <w:ind w:left="2692.9133858267714" w:right="15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apresentado no curso de Formação em Tecnologia da Informação e Comunicação da FAETERJ – Petrópolis como requisito parcial para obtenção do grau de tecnólogo.</w:t>
      </w:r>
    </w:p>
    <w:p w:rsidR="00000000" w:rsidDel="00000000" w:rsidP="00000000" w:rsidRDefault="00000000" w:rsidRPr="00000000" w14:paraId="00000033">
      <w:pPr>
        <w:widowControl w:val="0"/>
        <w:spacing w:before="116" w:line="240" w:lineRule="auto"/>
        <w:ind w:left="0" w:right="15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116" w:line="240" w:lineRule="auto"/>
        <w:ind w:left="0" w:right="15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Orientador: (nome)</w:t>
      </w:r>
    </w:p>
    <w:p w:rsidR="00000000" w:rsidDel="00000000" w:rsidP="00000000" w:rsidRDefault="00000000" w:rsidRPr="00000000" w14:paraId="00000035">
      <w:pPr>
        <w:widowControl w:val="0"/>
        <w:spacing w:before="116" w:line="240" w:lineRule="auto"/>
        <w:ind w:left="0" w:right="15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before="116" w:line="240" w:lineRule="auto"/>
        <w:ind w:left="0" w:right="15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before="116" w:line="240" w:lineRule="auto"/>
        <w:ind w:left="0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Petrópolis</w:t>
      </w:r>
    </w:p>
    <w:p w:rsidR="00000000" w:rsidDel="00000000" w:rsidP="00000000" w:rsidRDefault="00000000" w:rsidRPr="00000000" w14:paraId="00000043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01-2026</w:t>
      </w:r>
    </w:p>
    <w:p w:rsidR="00000000" w:rsidDel="00000000" w:rsidP="00000000" w:rsidRDefault="00000000" w:rsidRPr="00000000" w14:paraId="00000044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Jean Victor Borges de Abreu</w:t>
      </w:r>
    </w:p>
    <w:p w:rsidR="00000000" w:rsidDel="00000000" w:rsidP="00000000" w:rsidRDefault="00000000" w:rsidRPr="00000000" w14:paraId="00000045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Pseudoaleatoriedade e Segurança Criptográfica: Uma Análise da Transição para Algoritmos Pós-Quânticos</w:t>
      </w:r>
    </w:p>
    <w:p w:rsidR="00000000" w:rsidDel="00000000" w:rsidP="00000000" w:rsidRDefault="00000000" w:rsidRPr="00000000" w14:paraId="0000004F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16" w:line="240" w:lineRule="auto"/>
        <w:ind w:left="-566.9291338582677" w:right="154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258336</wp:posOffset>
                </wp:positionV>
                <wp:extent cx="3786188" cy="8096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80450" y="1114525"/>
                          <a:ext cx="2915700" cy="18411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1619250</wp:posOffset>
                </wp:positionH>
                <wp:positionV relativeFrom="paragraph">
                  <wp:posOffset>258336</wp:posOffset>
                </wp:positionV>
                <wp:extent cx="3786188" cy="809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6188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widowControl w:val="0"/>
        <w:spacing w:before="116" w:line="240" w:lineRule="auto"/>
        <w:ind w:left="2692.9133858267714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Trabalho apresentado no curso de Formação em Tecnologia da Informação e Comunicação da FAETERJ – Petrópolis como requisito parcial para obtenção do grau de tecnólogo.</w:t>
      </w:r>
    </w:p>
    <w:p w:rsidR="00000000" w:rsidDel="00000000" w:rsidP="00000000" w:rsidRDefault="00000000" w:rsidRPr="00000000" w14:paraId="00000053">
      <w:pPr>
        <w:widowControl w:val="0"/>
        <w:spacing w:before="116" w:line="240" w:lineRule="auto"/>
        <w:ind w:left="2692.9133858267714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before="116" w:line="240" w:lineRule="auto"/>
        <w:ind w:left="2692.9133858267714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before="116" w:line="240" w:lineRule="auto"/>
        <w:ind w:left="2692.9133858267714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before="116" w:line="240" w:lineRule="auto"/>
        <w:ind w:left="2692.9133858267714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before="116" w:line="240" w:lineRule="auto"/>
        <w:ind w:left="0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116" w:line="240" w:lineRule="auto"/>
        <w:ind w:left="0" w:right="526.062992125985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116" w:line="240" w:lineRule="auto"/>
        <w:ind w:left="0" w:right="526.0629921259857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Aprovado em ___/___/___ </w:t>
      </w:r>
    </w:p>
    <w:p w:rsidR="00000000" w:rsidDel="00000000" w:rsidP="00000000" w:rsidRDefault="00000000" w:rsidRPr="00000000" w14:paraId="0000005A">
      <w:pPr>
        <w:widowControl w:val="0"/>
        <w:spacing w:before="116" w:line="240" w:lineRule="auto"/>
        <w:ind w:left="1700.7874015748034" w:right="526.0629921259857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Banca Examinadora</w:t>
      </w:r>
    </w:p>
    <w:p w:rsidR="00000000" w:rsidDel="00000000" w:rsidP="00000000" w:rsidRDefault="00000000" w:rsidRPr="00000000" w14:paraId="0000005B">
      <w:pPr>
        <w:widowControl w:val="0"/>
        <w:spacing w:before="116" w:line="240" w:lineRule="auto"/>
        <w:ind w:left="1700.7874015748034" w:right="526.0629921259857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______________________</w:t>
      </w:r>
    </w:p>
    <w:p w:rsidR="00000000" w:rsidDel="00000000" w:rsidP="00000000" w:rsidRDefault="00000000" w:rsidRPr="00000000" w14:paraId="0000005C">
      <w:pPr>
        <w:widowControl w:val="0"/>
        <w:spacing w:before="116" w:line="240" w:lineRule="auto"/>
        <w:ind w:left="2409.4488188976375" w:right="526.0629921259857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 e titulação do professor orientador ________________________ </w:t>
      </w:r>
    </w:p>
    <w:p w:rsidR="00000000" w:rsidDel="00000000" w:rsidP="00000000" w:rsidRDefault="00000000" w:rsidRPr="00000000" w14:paraId="0000005D">
      <w:pPr>
        <w:widowControl w:val="0"/>
        <w:spacing w:before="116" w:line="240" w:lineRule="auto"/>
        <w:ind w:left="2409.4488188976375" w:right="526.0629921259857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 e titulação do membro da banca ____________________________ </w:t>
      </w:r>
    </w:p>
    <w:p w:rsidR="00000000" w:rsidDel="00000000" w:rsidP="00000000" w:rsidRDefault="00000000" w:rsidRPr="00000000" w14:paraId="0000005E">
      <w:pPr>
        <w:widowControl w:val="0"/>
        <w:spacing w:before="116" w:line="240" w:lineRule="auto"/>
        <w:ind w:left="1700.7874015748034" w:right="526.0629921259857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 e titulação do membro da banca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PRNG (Pseudo-Random Number Generator): Algoritmo determinístico que utiliza uma fórmula matemática para gerar uma sequência de números que parece aleatória, mas é totalmente previsível se a semente for conhecida.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CSPRNG (Cryptographically Secure Pseudo-Random Number Generator): Um PRNG com propriedades adicionais de segurança. Ele deve ser resistente ao "ataque do próximo bit" (impossibilidade de prever o próximo número mesmo conhecendo os anteriores).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Semente (Seed): O valor inicial fornecido a um PRNG. No Java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java.util.Random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), se duas instâncias usarem a mesma semente, gerarão sequências idênticas.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Entropia (Entropy): Em computação, refere-se à medida de incerteza ou desordem capturada de fontes externas (como ruído térmico ou movimentos do rato) para criar sementes verdadeiramente imprevisíveis.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Determinismo: Propriedade de um sistema onde o estado seguinte é completamente determinado pelo estado atual. Computadores são inerentemente determinísticos, o que torna a "verdadeira" aleatoriedade difícil de alcançar.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Algoritmo de Shor: Algoritmo quântico que consegue fatorar números inteiros em tempo polinomial. É a principal ameaça aos sistemas de criptografia atuais (RSA e Curvas Elípticas).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PQC (Post-Quantum Cryptography): Criptografia Pós-Quântica. Refere-se a algoritmos que correm em computadores clássicos, mas que são resistentes a ataques de computadores quânticos.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Lattice-based Cryptography (Criptografia baseada em Reticulados): Uma das famílias mais promissoras de PQC. Baseia-se em problemas geométricos complexos (como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Shortest Vector Problem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 que computadores quânticos não conseguem resolver eficientemente.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LWE (Learning With Errors): Um problema matemático específico usado como base para muitos algoritmos de criptografia de nova geração.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ML-KEM (Module-Lattice Encapsulation Mechanism): O novo padrão do NIST (anteriormente conhecido como Kyber) para troca de chaves, já em fase de implementação em bibliotecas Java modernas.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qjeeishc7y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Contextualização da segurança da informação</w:t>
        <w:br w:type="textWrapping"/>
        <w:t xml:space="preserve"> 1.2 Importância da aleatoriedade em sistemas computacionais</w:t>
        <w:br w:type="textWrapping"/>
        <w:t xml:space="preserve"> 1.3 Ameaças da computação quântica à criptografia tradicional</w:t>
        <w:br w:type="textWrapping"/>
        <w:t xml:space="preserve"> 1.4 Problema de pesquisa</w:t>
        <w:br w:type="textWrapping"/>
        <w:t xml:space="preserve"> 1.5 Objetivos gerais e específicos</w:t>
        <w:br w:type="textWrapping"/>
        <w:t xml:space="preserve"> 1.6 Metodologia</w:t>
        <w:br w:type="textWrapping"/>
        <w:t xml:space="preserve"> 1.7 Estrutura do trabalho</w:t>
      </w:r>
    </w:p>
    <w:p w:rsidR="00000000" w:rsidDel="00000000" w:rsidP="00000000" w:rsidRDefault="00000000" w:rsidRPr="00000000" w14:paraId="0000006B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04vphwxfwv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FUNDAMENTOS DE ALEATORIEDADE EM COMPUTAÇÃO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Conceito de aleatoriedade</w:t>
        <w:br w:type="textWrapping"/>
        <w:t xml:space="preserve"> 2.2 Aleatoriedade verdadeira vs pseudoaleatoriedade</w:t>
        <w:br w:type="textWrapping"/>
        <w:t xml:space="preserve"> 2.3 Determinismo em sistemas computacionais</w:t>
        <w:br w:type="textWrapping"/>
        <w:t xml:space="preserve"> 2.4 Entropia e fontes de entropia</w:t>
        <w:br w:type="textWrapping"/>
        <w:t xml:space="preserve"> 2.5 True Random Number Generators (TRNG)</w:t>
      </w:r>
    </w:p>
    <w:p w:rsidR="00000000" w:rsidDel="00000000" w:rsidP="00000000" w:rsidRDefault="00000000" w:rsidRPr="00000000" w14:paraId="0000006E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5f1sv8x8vk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GERADORES DE NÚMEROS PSEUDOALEATÓRIOS</w:t>
      </w:r>
    </w:p>
    <w:p w:rsidR="00000000" w:rsidDel="00000000" w:rsidP="00000000" w:rsidRDefault="00000000" w:rsidRPr="00000000" w14:paraId="0000007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PRNG: definição e funcionamento</w:t>
        <w:br w:type="textWrapping"/>
        <w:t xml:space="preserve"> 3.2 Semente (seed) e seu impacto na previsibilidade</w:t>
        <w:br w:type="textWrapping"/>
        <w:t xml:space="preserve"> 3.3 Limitações de PRNGs não criptográficos</w:t>
        <w:br w:type="textWrapping"/>
        <w:t xml:space="preserve"> 3.4 Exemplos de PRNGs em linguagens de programação (Java, C, etc.)</w:t>
      </w:r>
    </w:p>
    <w:p w:rsidR="00000000" w:rsidDel="00000000" w:rsidP="00000000" w:rsidRDefault="00000000" w:rsidRPr="00000000" w14:paraId="00000071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3wm0jksd13g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GERADORES PSEUDOALEATÓRIOS CRIPTOGRAFICAMENTE SEGUROS</w:t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Definição de CSPRNG</w:t>
        <w:br w:type="textWrapping"/>
        <w:t xml:space="preserve"> 4.2 Propriedades de segurança de um CSPRNG</w:t>
        <w:br w:type="textWrapping"/>
        <w:t xml:space="preserve"> 4.3 Ataque do próximo bit</w:t>
        <w:br w:type="textWrapping"/>
        <w:t xml:space="preserve"> 4.4 Resistência a comprometimento de estado</w:t>
        <w:br w:type="textWrapping"/>
        <w:t xml:space="preserve"> 4.5 Uso de CSPRNGs em sistemas criptográficos modernos</w:t>
      </w:r>
    </w:p>
    <w:p w:rsidR="00000000" w:rsidDel="00000000" w:rsidP="00000000" w:rsidRDefault="00000000" w:rsidRPr="00000000" w14:paraId="00000074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57zpnv793s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FALHAS DE SEGURANÇA RELACIONADAS À ALEATORIEDADE</w:t>
      </w:r>
    </w:p>
    <w:p w:rsidR="00000000" w:rsidDel="00000000" w:rsidP="00000000" w:rsidRDefault="00000000" w:rsidRPr="00000000" w14:paraId="0000007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Ataques causados por sementes fracas</w:t>
        <w:br w:type="textWrapping"/>
        <w:t xml:space="preserve"> 5.2 Reutilização de nonces e IVs</w:t>
        <w:br w:type="textWrapping"/>
        <w:t xml:space="preserve"> 5.3 Casos históricos de falhas em PRNGs</w:t>
        <w:br w:type="textWrapping"/>
        <w:t xml:space="preserve"> 5.4 Impacto dessas falhas na segurança criptográfica</w:t>
      </w:r>
    </w:p>
    <w:p w:rsidR="00000000" w:rsidDel="00000000" w:rsidP="00000000" w:rsidRDefault="00000000" w:rsidRPr="00000000" w14:paraId="00000077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x72ikl3jqs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CRIPTOGRAFIA CLÁSSICA E A AMEAÇA QUÂNTICA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 Criptografia de chave pública tradicional</w:t>
        <w:br w:type="textWrapping"/>
        <w:t xml:space="preserve"> 6.2 O algoritmo de Shor e a quebra de RSA e ECC</w:t>
        <w:br w:type="textWrapping"/>
        <w:t xml:space="preserve"> 6.3 O algoritmo de Grover e impactos na criptografia simétrica</w:t>
        <w:br w:type="textWrapping"/>
        <w:t xml:space="preserve"> 6.4 Limitações da criptografia atual frente a computadores quânticos</w:t>
      </w:r>
    </w:p>
    <w:p w:rsidR="00000000" w:rsidDel="00000000" w:rsidP="00000000" w:rsidRDefault="00000000" w:rsidRPr="00000000" w14:paraId="0000007A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9a4vua1ji2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CRIPTOGRAFIA PÓS-QUÂNTICA (PQC)</w:t>
      </w:r>
    </w:p>
    <w:p w:rsidR="00000000" w:rsidDel="00000000" w:rsidP="00000000" w:rsidRDefault="00000000" w:rsidRPr="00000000" w14:paraId="0000007C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 Conceito de criptografia pós-quântica</w:t>
        <w:br w:type="textWrapping"/>
        <w:t xml:space="preserve"> 7.2 Famílias de algoritmos pós-quânticos</w:t>
        <w:br w:type="textWrapping"/>
        <w:t xml:space="preserve"> 7.3 Criptografia baseada em reticulados</w:t>
        <w:br w:type="textWrapping"/>
        <w:t xml:space="preserve"> 7.4 Learning With Errors (LWE)</w:t>
        <w:br w:type="textWrapping"/>
        <w:t xml:space="preserve"> 7.5 Module-Lattice e o ML-KEM (Kyber)</w:t>
      </w:r>
    </w:p>
    <w:p w:rsidR="00000000" w:rsidDel="00000000" w:rsidP="00000000" w:rsidRDefault="00000000" w:rsidRPr="00000000" w14:paraId="0000007D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rltk8vudlm9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PADRONIZAÇÃO E TRANSIÇÃO PARA ALGORITMOS PÓS-QUÂNTICOS</w:t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 Processo de padronização do NIST</w:t>
        <w:br w:type="textWrapping"/>
        <w:t xml:space="preserve"> 8.2 O padrão ML-KEM</w:t>
        <w:br w:type="textWrapping"/>
        <w:t xml:space="preserve"> 8.3 Desafios da migração criptográfica</w:t>
        <w:br w:type="textWrapping"/>
        <w:t xml:space="preserve"> 8.4 Crypto-agility e sistemas legados</w:t>
      </w:r>
    </w:p>
    <w:p w:rsidR="00000000" w:rsidDel="00000000" w:rsidP="00000000" w:rsidRDefault="00000000" w:rsidRPr="00000000" w14:paraId="00000080">
      <w:pPr>
        <w:widowControl w:val="0"/>
        <w:spacing w:before="116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widowControl w:val="0"/>
        <w:spacing w:after="80" w:line="240" w:lineRule="auto"/>
        <w:ind w:left="1700.7874015748034" w:right="526.0629921259857" w:firstLine="72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j2izq3wufv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CONSIDERAÇÕES FINAIS</w:t>
      </w:r>
    </w:p>
    <w:p w:rsidR="00000000" w:rsidDel="00000000" w:rsidP="00000000" w:rsidRDefault="00000000" w:rsidRPr="00000000" w14:paraId="0000008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9.1 Resultados alcançados</w:t>
        <w:br w:type="textWrapping"/>
        <w:t xml:space="preserve"> 9.2 Contribuições do trabalho</w:t>
        <w:br w:type="textWrapping"/>
        <w:t xml:space="preserve"> 9.3 Limitações</w:t>
        <w:br w:type="textWrapping"/>
        <w:t xml:space="preserve"> 9.4 Trabalhos futuros</w:t>
      </w:r>
    </w:p>
    <w:p w:rsidR="00000000" w:rsidDel="00000000" w:rsidP="00000000" w:rsidRDefault="00000000" w:rsidRPr="00000000" w14:paraId="00000083">
      <w:pPr>
        <w:widowControl w:val="0"/>
        <w:spacing w:before="116" w:line="240" w:lineRule="auto"/>
        <w:ind w:left="1700.7874015748034" w:right="526.0629921259857" w:firstLine="72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