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72"/>
          <w:szCs w:val="72"/>
        </w:rPr>
        <w:t xml:space="preserve">MAVIA</w:t>
      </w:r>
    </w:p>
    <w:p>
      <w:pPr>
        <w:spacing w:after="240"/>
        <w:jc w:val="center"/>
      </w:pPr>
      <w:r>
        <w:rPr>
          <w:color w:val="444444"/>
          <w:sz w:val="32"/>
          <w:szCs w:val="32"/>
        </w:rPr>
        <w:t xml:space="preserve">How an uploaded learning material is processed</w:t>
      </w:r>
    </w:p>
    <w:p>
      <w:pPr>
        <w:spacing w:after="100"/>
        <w:jc w:val="center"/>
      </w:pPr>
      <w:r>
        <w:rPr>
          <w:i/>
          <w:iCs/>
          <w:color w:val="666666"/>
          <w:sz w:val="22"/>
          <w:szCs w:val="22"/>
        </w:rPr>
        <w:t xml:space="preserve">From upload to learning path — anatomy, computations, and why each label is assigned</w:t>
      </w:r>
    </w:p>
    <w:p>
      <w:pPr>
        <w:spacing w:after="60" w:before="600"/>
        <w:jc w:val="center"/>
      </w:pPr>
      <w:r>
        <w:rPr>
          <w:sz w:val="20"/>
          <w:szCs w:val="20"/>
        </w:rPr>
        <w:t xml:space="preserve">Worked throughout on the two Solid, Liquid and Gas uploads</w:t>
      </w:r>
    </w:p>
    <w:p>
      <w:pPr>
        <w:spacing w:after="60"/>
        <w:jc w:val="center"/>
      </w:pPr>
      <w:r>
        <w:rPr>
          <w:rFonts w:ascii="Consolas" w:cs="Consolas" w:eastAsia="Consolas" w:hAnsi="Consolas"/>
          <w:color w:val="666666"/>
          <w:sz w:val="18"/>
          <w:szCs w:val="18"/>
        </w:rPr>
        <w:t xml:space="preserve">Lesson-1_Solid-Liquid-and-Gas.pdf  ·  states-of-matter-accessible.pdf</w:t>
      </w:r>
    </w:p>
    <w:p>
      <w:pPr>
        <w:spacing w:after="0" w:before="800"/>
        <w:jc w:val="center"/>
      </w:pPr>
      <w:r>
        <w:rPr>
          <w:color w:val="888888"/>
          <w:sz w:val="18"/>
          <w:szCs w:val="18"/>
        </w:rPr>
        <w:t xml:space="preserve">21 September 2026  ·  branch jean-latest</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How to read this guide</w:t>
      </w:r>
    </w:p>
    <w:p>
      <w:pPr>
        <w:spacing w:after="120" w:line="276"/>
      </w:pPr>
      <w:r>
        <w:t xml:space="preserve">This guide follows one real lesson through the whole system. Every number, label, score and piece of text in it was read out of the live database after the lesson was published on 21 September 2026 — nothing here is illustrative or invented.</w:t>
      </w:r>
    </w:p>
    <w:p>
      <w:pPr>
        <w:spacing w:after="120" w:line="276"/>
      </w:pPr>
      <w:r>
        <w:t xml:space="preserve">The lesson is Solid, Liquid and Gas, uploaded as two PDFs that teach the same material at different levels of detail. That is the normal case in MAVIA, and it is the case that shapes almost every design decision described here.</w:t>
      </w:r>
    </w:p>
    <w:p>
      <w:pPr>
        <w:spacing w:after="120" w:line="276"/>
      </w:pPr>
      <w:r>
        <w:t xml:space="preserve">Part 2 </w:t>
      </w:r>
      <w:r>
        <w:rPr>
          <w:b/>
          <w:bCs/>
        </w:rPr>
        <w:t xml:space="preserve">names the parts of an uploaded file</w:t>
      </w:r>
      <w:r>
        <w:t xml:space="preserve"> and labels them directly on screenshots of both PDFs. Part 3 follows the processing step by step, with the actual computations. Part 4 explains the parts that changed and why. Part 5 lists what is still unresolved.</w:t>
      </w:r>
    </w:p>
    <w:p>
      <w:pPr>
        <w:spacing w:after="120" w:line="276"/>
      </w:pPr>
      <w:r>
        <w:t xml:space="preserve">The four labelled screenshots in Part 2 are the real uploaded files. Every box is placed from the text coordinates in the PDF itself, and every object number in a label is the row id in the live database, so a claim in this guide can always be checked against the file it came from.</w:t>
      </w:r>
    </w:p>
    <w:p>
      <w:r>
        <w:br w:type="page"/>
      </w:r>
    </w:p>
    <w:p>
      <w:pPr>
        <w:pStyle w:val="Heading1"/>
        <w:spacing w:after="160" w:before="360"/>
      </w:pPr>
      <w:r>
        <w:t xml:space="preserve">2. Anatomy of an uploaded learning material</w:t>
      </w:r>
    </w:p>
    <w:p>
      <w:pPr>
        <w:pStyle w:val="Heading2"/>
        <w:spacing w:after="140" w:before="280"/>
      </w:pPr>
      <w:r>
        <w:t xml:space="preserve">2.1 The vocabulary</w:t>
      </w:r>
    </w:p>
    <w:p>
      <w:pPr>
        <w:spacing w:after="120" w:line="276"/>
      </w:pPr>
      <w:r>
        <w:t xml:space="preserve">Six words carry most of the meaning in this system. They are worth getting exactly right, because several of them changed meaning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60"/>
      </w:tblGrid>
      <w:tr>
        <w:trPr>
          <w:tblHeader/>
        </w:trPr>
        <w:tc>
          <w:tcPr>
            <w:tcW w:type="dxa" w:w="1700"/>
            <w:shd w:fill="1F4E79" w:val="clear"/>
            <w:tcMar>
              <w:top w:type="dxa" w:w="80"/>
              <w:left w:type="dxa" w:w="100"/>
              <w:bottom w:type="dxa" w:w="80"/>
              <w:right w:type="dxa" w:w="100"/>
            </w:tcMar>
          </w:tcPr>
          <w:p>
            <w:pPr>
              <w:spacing w:after="40" w:line="250"/>
            </w:pPr>
            <w:r>
              <w:rPr>
                <w:b/>
                <w:bCs/>
                <w:color w:val="FFFFFF"/>
                <w:sz w:val="18"/>
                <w:szCs w:val="18"/>
              </w:rPr>
              <w:t xml:space="preserve">Term</w:t>
            </w:r>
          </w:p>
        </w:tc>
        <w:tc>
          <w:tcPr>
            <w:tcW w:type="dxa" w:w="1900"/>
            <w:shd w:fill="1F4E79" w:val="clear"/>
            <w:tcMar>
              <w:top w:type="dxa" w:w="80"/>
              <w:left w:type="dxa" w:w="100"/>
              <w:bottom w:type="dxa" w:w="80"/>
              <w:right w:type="dxa" w:w="100"/>
            </w:tcMar>
          </w:tcPr>
          <w:p>
            <w:pPr>
              <w:spacing w:after="40" w:line="250"/>
            </w:pPr>
            <w:r>
              <w:rPr>
                <w:b/>
                <w:bCs/>
                <w:color w:val="FFFFFF"/>
                <w:sz w:val="18"/>
                <w:szCs w:val="18"/>
              </w:rPr>
              <w:t xml:space="preserve">In the code</w:t>
            </w:r>
          </w:p>
        </w:tc>
        <w:tc>
          <w:tcPr>
            <w:tcW w:type="dxa" w:w="5760"/>
            <w:shd w:fill="1F4E79" w:val="clear"/>
            <w:tcMar>
              <w:top w:type="dxa" w:w="80"/>
              <w:left w:type="dxa" w:w="100"/>
              <w:bottom w:type="dxa" w:w="80"/>
              <w:right w:type="dxa" w:w="100"/>
            </w:tcMar>
          </w:tcPr>
          <w:p>
            <w:pPr>
              <w:spacing w:after="40" w:line="250"/>
            </w:pPr>
            <w:r>
              <w:rPr>
                <w:b/>
                <w:bCs/>
                <w:color w:val="FFFFFF"/>
                <w:sz w:val="18"/>
                <w:szCs w:val="18"/>
              </w:rPr>
              <w:t xml:space="preserve">What it is</w:t>
            </w:r>
          </w:p>
        </w:tc>
      </w:tr>
      <w:tr>
        <w:tc>
          <w:tcPr>
            <w:tcW w:type="dxa" w:w="1700"/>
            <w:shd w:fill="FFFFFF" w:val="clear"/>
            <w:tcMar>
              <w:top w:type="dxa" w:w="70"/>
              <w:left w:type="dxa" w:w="100"/>
              <w:bottom w:type="dxa" w:w="70"/>
              <w:right w:type="dxa" w:w="100"/>
            </w:tcMar>
          </w:tcPr>
          <w:p>
            <w:pPr>
              <w:spacing w:after="40" w:line="250"/>
            </w:pPr>
            <w:r>
              <w:rPr>
                <w:sz w:val="18"/>
                <w:szCs w:val="18"/>
              </w:rPr>
              <w:t xml:space="preserve">Learning material</w:t>
            </w:r>
          </w:p>
        </w:tc>
        <w:tc>
          <w:tcPr>
            <w:tcW w:type="dxa" w:w="1900"/>
            <w:shd w:fill="FFFFFF" w:val="clear"/>
            <w:tcMar>
              <w:top w:type="dxa" w:w="70"/>
              <w:left w:type="dxa" w:w="100"/>
              <w:bottom w:type="dxa" w:w="70"/>
              <w:right w:type="dxa" w:w="100"/>
            </w:tcMar>
          </w:tcPr>
          <w:p>
            <w:pPr>
              <w:spacing w:after="40" w:line="250"/>
            </w:pPr>
            <w:r>
              <w:rPr>
                <w:sz w:val="18"/>
                <w:szCs w:val="18"/>
              </w:rPr>
              <w:t xml:space="preserve">LearningMaterial</w:t>
            </w:r>
          </w:p>
        </w:tc>
        <w:tc>
          <w:tcPr>
            <w:tcW w:type="dxa" w:w="5760"/>
            <w:shd w:fill="FFFFFF" w:val="clear"/>
            <w:tcMar>
              <w:top w:type="dxa" w:w="70"/>
              <w:left w:type="dxa" w:w="100"/>
              <w:bottom w:type="dxa" w:w="70"/>
              <w:right w:type="dxa" w:w="100"/>
            </w:tcMar>
          </w:tcPr>
          <w:p>
            <w:pPr>
              <w:spacing w:after="40" w:line="250"/>
            </w:pPr>
            <w:r>
              <w:rPr>
                <w:sz w:val="18"/>
                <w:szCs w:val="18"/>
              </w:rPr>
              <w:t xml:space="preserve">One uploaded PDF. A topic normally has two or more.</w:t>
            </w:r>
          </w:p>
        </w:tc>
      </w:tr>
      <w:tr>
        <w:tc>
          <w:tcPr>
            <w:tcW w:type="dxa" w:w="1700"/>
            <w:shd w:fill="F2F2F2" w:val="clear"/>
            <w:tcMar>
              <w:top w:type="dxa" w:w="70"/>
              <w:left w:type="dxa" w:w="100"/>
              <w:bottom w:type="dxa" w:w="70"/>
              <w:right w:type="dxa" w:w="100"/>
            </w:tcMar>
          </w:tcPr>
          <w:p>
            <w:pPr>
              <w:spacing w:after="40" w:line="250"/>
            </w:pPr>
            <w:r>
              <w:rPr>
                <w:sz w:val="18"/>
                <w:szCs w:val="18"/>
              </w:rPr>
              <w:t xml:space="preserve">Learning object</w:t>
            </w:r>
          </w:p>
        </w:tc>
        <w:tc>
          <w:tcPr>
            <w:tcW w:type="dxa" w:w="1900"/>
            <w:shd w:fill="F2F2F2" w:val="clear"/>
            <w:tcMar>
              <w:top w:type="dxa" w:w="70"/>
              <w:left w:type="dxa" w:w="100"/>
              <w:bottom w:type="dxa" w:w="70"/>
              <w:right w:type="dxa" w:w="100"/>
            </w:tcMar>
          </w:tcPr>
          <w:p>
            <w:pPr>
              <w:spacing w:after="40" w:line="250"/>
            </w:pPr>
            <w:r>
              <w:rPr>
                <w:sz w:val="18"/>
                <w:szCs w:val="18"/>
              </w:rPr>
              <w:t xml:space="preserve">LearningObject</w:t>
            </w:r>
          </w:p>
        </w:tc>
        <w:tc>
          <w:tcPr>
            <w:tcW w:type="dxa" w:w="5760"/>
            <w:shd w:fill="F2F2F2" w:val="clear"/>
            <w:tcMar>
              <w:top w:type="dxa" w:w="70"/>
              <w:left w:type="dxa" w:w="100"/>
              <w:bottom w:type="dxa" w:w="70"/>
              <w:right w:type="dxa" w:w="100"/>
            </w:tcMar>
          </w:tcPr>
          <w:p>
            <w:pPr>
              <w:spacing w:after="40" w:line="250"/>
            </w:pPr>
            <w:r>
              <w:rPr>
                <w:sz w:val="18"/>
                <w:szCs w:val="18"/>
              </w:rPr>
              <w:t xml:space="preserve">One extracted teachable chunk of a PDF — a passage, a list, or a figure with its written description. The smallest unit the system stores.</w:t>
            </w:r>
          </w:p>
        </w:tc>
      </w:tr>
      <w:tr>
        <w:tc>
          <w:tcPr>
            <w:tcW w:type="dxa" w:w="1700"/>
            <w:shd w:fill="FFFFFF" w:val="clear"/>
            <w:tcMar>
              <w:top w:type="dxa" w:w="70"/>
              <w:left w:type="dxa" w:w="100"/>
              <w:bottom w:type="dxa" w:w="70"/>
              <w:right w:type="dxa" w:w="100"/>
            </w:tcMar>
          </w:tcPr>
          <w:p>
            <w:pPr>
              <w:spacing w:after="40" w:line="250"/>
            </w:pPr>
            <w:r>
              <w:rPr>
                <w:sz w:val="18"/>
                <w:szCs w:val="18"/>
              </w:rPr>
              <w:t xml:space="preserve">Concept</w:t>
            </w:r>
          </w:p>
        </w:tc>
        <w:tc>
          <w:tcPr>
            <w:tcW w:type="dxa" w:w="1900"/>
            <w:shd w:fill="FFFFFF" w:val="clear"/>
            <w:tcMar>
              <w:top w:type="dxa" w:w="70"/>
              <w:left w:type="dxa" w:w="100"/>
              <w:bottom w:type="dxa" w:w="70"/>
              <w:right w:type="dxa" w:w="100"/>
            </w:tcMar>
          </w:tcPr>
          <w:p>
            <w:pPr>
              <w:spacing w:after="40" w:line="250"/>
            </w:pPr>
            <w:r>
              <w:rPr>
                <w:sz w:val="18"/>
                <w:szCs w:val="18"/>
              </w:rPr>
              <w:t xml:space="preserve">LearningObjectGroup</w:t>
            </w:r>
          </w:p>
        </w:tc>
        <w:tc>
          <w:tcPr>
            <w:tcW w:type="dxa" w:w="5760"/>
            <w:shd w:fill="FFFFFF" w:val="clear"/>
            <w:tcMar>
              <w:top w:type="dxa" w:w="70"/>
              <w:left w:type="dxa" w:w="100"/>
              <w:bottom w:type="dxa" w:w="70"/>
              <w:right w:type="dxa" w:w="100"/>
            </w:tcMar>
          </w:tcPr>
          <w:p>
            <w:pPr>
              <w:spacing w:after="40" w:line="250"/>
            </w:pPr>
            <w:r>
              <w:rPr>
                <w:sz w:val="18"/>
                <w:szCs w:val="18"/>
              </w:rPr>
              <w:t xml:space="preserve">The same teachable idea, gathered across PDFs. A concept is one step of the learning path.</w:t>
            </w:r>
          </w:p>
        </w:tc>
      </w:tr>
      <w:tr>
        <w:tc>
          <w:tcPr>
            <w:tcW w:type="dxa" w:w="1700"/>
            <w:shd w:fill="F2F2F2" w:val="clear"/>
            <w:tcMar>
              <w:top w:type="dxa" w:w="70"/>
              <w:left w:type="dxa" w:w="100"/>
              <w:bottom w:type="dxa" w:w="70"/>
              <w:right w:type="dxa" w:w="100"/>
            </w:tcMar>
          </w:tcPr>
          <w:p>
            <w:pPr>
              <w:spacing w:after="40" w:line="250"/>
            </w:pPr>
            <w:r>
              <w:rPr>
                <w:sz w:val="18"/>
                <w:szCs w:val="18"/>
              </w:rPr>
              <w:t xml:space="preserve">Bundle</w:t>
            </w:r>
          </w:p>
        </w:tc>
        <w:tc>
          <w:tcPr>
            <w:tcW w:type="dxa" w:w="1900"/>
            <w:shd w:fill="F2F2F2" w:val="clear"/>
            <w:tcMar>
              <w:top w:type="dxa" w:w="70"/>
              <w:left w:type="dxa" w:w="100"/>
              <w:bottom w:type="dxa" w:w="70"/>
              <w:right w:type="dxa" w:w="100"/>
            </w:tcMar>
          </w:tcPr>
          <w:p>
            <w:pPr>
              <w:spacing w:after="40" w:line="250"/>
            </w:pPr>
            <w:r>
              <w:rPr>
                <w:sz w:val="18"/>
                <w:szCs w:val="18"/>
              </w:rPr>
              <w:t xml:space="preserve">derived, not stored</w:t>
            </w:r>
          </w:p>
        </w:tc>
        <w:tc>
          <w:tcPr>
            <w:tcW w:type="dxa" w:w="5760"/>
            <w:shd w:fill="F2F2F2" w:val="clear"/>
            <w:tcMar>
              <w:top w:type="dxa" w:w="70"/>
              <w:left w:type="dxa" w:w="100"/>
              <w:bottom w:type="dxa" w:w="70"/>
              <w:right w:type="dxa" w:w="100"/>
            </w:tcMar>
          </w:tcPr>
          <w:p>
            <w:pPr>
              <w:spacing w:after="40" w:line="250"/>
            </w:pPr>
            <w:r>
              <w:rPr>
                <w:sz w:val="18"/>
                <w:szCs w:val="18"/>
              </w:rPr>
              <w:t xml:space="preserve">All objects of ONE PDF inside one concept, in that PDF's own order. A concept holds one bundle per PDF.</w:t>
            </w:r>
          </w:p>
        </w:tc>
      </w:tr>
      <w:tr>
        <w:tc>
          <w:tcPr>
            <w:tcW w:type="dxa" w:w="1700"/>
            <w:shd w:fill="FFFFFF" w:val="clear"/>
            <w:tcMar>
              <w:top w:type="dxa" w:w="70"/>
              <w:left w:type="dxa" w:w="100"/>
              <w:bottom w:type="dxa" w:w="70"/>
              <w:right w:type="dxa" w:w="100"/>
            </w:tcMar>
          </w:tcPr>
          <w:p>
            <w:pPr>
              <w:spacing w:after="40" w:line="250"/>
            </w:pPr>
            <w:r>
              <w:rPr>
                <w:sz w:val="18"/>
                <w:szCs w:val="18"/>
              </w:rPr>
              <w:t xml:space="preserve">Version</w:t>
            </w:r>
          </w:p>
        </w:tc>
        <w:tc>
          <w:tcPr>
            <w:tcW w:type="dxa" w:w="1900"/>
            <w:shd w:fill="FFFFFF" w:val="clear"/>
            <w:tcMar>
              <w:top w:type="dxa" w:w="70"/>
              <w:left w:type="dxa" w:w="100"/>
              <w:bottom w:type="dxa" w:w="70"/>
              <w:right w:type="dxa" w:w="100"/>
            </w:tcMar>
          </w:tcPr>
          <w:p>
            <w:pPr>
              <w:spacing w:after="40" w:line="250"/>
            </w:pPr>
            <w:r>
              <w:rPr>
                <w:sz w:val="18"/>
                <w:szCs w:val="18"/>
              </w:rPr>
              <w:t xml:space="preserve">role on the bundle</w:t>
            </w:r>
          </w:p>
        </w:tc>
        <w:tc>
          <w:tcPr>
            <w:tcW w:type="dxa" w:w="5760"/>
            <w:shd w:fill="FFFFFF" w:val="clear"/>
            <w:tcMar>
              <w:top w:type="dxa" w:w="70"/>
              <w:left w:type="dxa" w:w="100"/>
              <w:bottom w:type="dxa" w:w="70"/>
              <w:right w:type="dxa" w:w="100"/>
            </w:tcMar>
          </w:tcPr>
          <w:p>
            <w:pPr>
              <w:spacing w:after="40" w:line="250"/>
            </w:pPr>
            <w:r>
              <w:rPr>
                <w:sz w:val="18"/>
                <w:szCs w:val="18"/>
              </w:rPr>
              <w:t xml:space="preserve">What one PDF's bundle is used for: Normal, Simplified, Elaborated or Extra.</w:t>
            </w:r>
          </w:p>
        </w:tc>
      </w:tr>
      <w:tr>
        <w:tc>
          <w:tcPr>
            <w:tcW w:type="dxa" w:w="1700"/>
            <w:shd w:fill="F2F2F2" w:val="clear"/>
            <w:tcMar>
              <w:top w:type="dxa" w:w="70"/>
              <w:left w:type="dxa" w:w="100"/>
              <w:bottom w:type="dxa" w:w="70"/>
              <w:right w:type="dxa" w:w="100"/>
            </w:tcMar>
          </w:tcPr>
          <w:p>
            <w:pPr>
              <w:spacing w:after="40" w:line="250"/>
            </w:pPr>
            <w:r>
              <w:rPr>
                <w:sz w:val="18"/>
                <w:szCs w:val="18"/>
              </w:rPr>
              <w:t xml:space="preserve">Prerequisite edge</w:t>
            </w:r>
          </w:p>
        </w:tc>
        <w:tc>
          <w:tcPr>
            <w:tcW w:type="dxa" w:w="1900"/>
            <w:shd w:fill="F2F2F2" w:val="clear"/>
            <w:tcMar>
              <w:top w:type="dxa" w:w="70"/>
              <w:left w:type="dxa" w:w="100"/>
              <w:bottom w:type="dxa" w:w="70"/>
              <w:right w:type="dxa" w:w="100"/>
            </w:tcMar>
          </w:tcPr>
          <w:p>
            <w:pPr>
              <w:spacing w:after="40" w:line="250"/>
            </w:pPr>
            <w:r>
              <w:rPr>
                <w:sz w:val="18"/>
                <w:szCs w:val="18"/>
              </w:rPr>
              <w:t xml:space="preserve">ConceptPrerequisite</w:t>
            </w:r>
          </w:p>
        </w:tc>
        <w:tc>
          <w:tcPr>
            <w:tcW w:type="dxa" w:w="5760"/>
            <w:shd w:fill="F2F2F2" w:val="clear"/>
            <w:tcMar>
              <w:top w:type="dxa" w:w="70"/>
              <w:left w:type="dxa" w:w="100"/>
              <w:bottom w:type="dxa" w:w="70"/>
              <w:right w:type="dxa" w:w="100"/>
            </w:tcMar>
          </w:tcPr>
          <w:p>
            <w:pPr>
              <w:spacing w:after="40" w:line="250"/>
            </w:pPr>
            <w:r>
              <w:rPr>
                <w:sz w:val="18"/>
                <w:szCs w:val="18"/>
              </w:rPr>
              <w:t xml:space="preserve">"Concept A should be learned before concept B." Either accepted or pending a teacher's decision.</w:t>
            </w:r>
          </w:p>
        </w:tc>
      </w:tr>
    </w:tbl>
    <w:p>
      <w:pPr>
        <w:pStyle w:val="Heading3"/>
        <w:spacing w:after="120" w:before="220"/>
      </w:pPr>
      <w:r>
        <w:t xml:space="preserve">The fields on a learning object</w:t>
      </w:r>
    </w:p>
    <w:p>
      <w:pPr>
        <w:spacing w:after="120" w:line="276"/>
      </w:pPr>
      <w:r>
        <w:t xml:space="preserve">Extraction writes five fields that the rest of the pipeline depends on. Two of them do far more work than they appear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shd w:fill="1F4E79" w:val="clear"/>
            <w:tcMar>
              <w:top w:type="dxa" w:w="80"/>
              <w:left w:type="dxa" w:w="100"/>
              <w:bottom w:type="dxa" w:w="80"/>
              <w:right w:type="dxa" w:w="100"/>
            </w:tcMar>
          </w:tcPr>
          <w:p>
            <w:pPr>
              <w:spacing w:after="40" w:line="250"/>
            </w:pPr>
            <w:r>
              <w:rPr>
                <w:b/>
                <w:bCs/>
                <w:color w:val="FFFFFF"/>
                <w:sz w:val="18"/>
                <w:szCs w:val="18"/>
              </w:rPr>
              <w:t xml:space="preserve">Field</w:t>
            </w:r>
          </w:p>
        </w:tc>
        <w:tc>
          <w:tcPr>
            <w:tcW w:type="dxa" w:w="3100"/>
            <w:shd w:fill="1F4E79" w:val="clear"/>
            <w:tcMar>
              <w:top w:type="dxa" w:w="80"/>
              <w:left w:type="dxa" w:w="100"/>
              <w:bottom w:type="dxa" w:w="80"/>
              <w:right w:type="dxa" w:w="100"/>
            </w:tcMar>
          </w:tcPr>
          <w:p>
            <w:pPr>
              <w:spacing w:after="40" w:line="250"/>
            </w:pPr>
            <w:r>
              <w:rPr>
                <w:b/>
                <w:bCs/>
                <w:color w:val="FFFFFF"/>
                <w:sz w:val="18"/>
                <w:szCs w:val="18"/>
              </w:rPr>
              <w:t xml:space="preserve">Meaning</w:t>
            </w:r>
          </w:p>
        </w:tc>
        <w:tc>
          <w:tcPr>
            <w:tcW w:type="dxa" w:w="4760"/>
            <w:shd w:fill="1F4E79" w:val="clear"/>
            <w:tcMar>
              <w:top w:type="dxa" w:w="80"/>
              <w:left w:type="dxa" w:w="100"/>
              <w:bottom w:type="dxa" w:w="80"/>
              <w:right w:type="dxa" w:w="100"/>
            </w:tcMar>
          </w:tcPr>
          <w:p>
            <w:pPr>
              <w:spacing w:after="40" w:line="250"/>
            </w:pPr>
            <w:r>
              <w:rPr>
                <w:b/>
                <w:bCs/>
                <w:color w:val="FFFFFF"/>
                <w:sz w:val="18"/>
                <w:szCs w:val="18"/>
              </w:rPr>
              <w:t xml:space="preserve">What depends on it</w:t>
            </w:r>
          </w:p>
        </w:tc>
      </w:tr>
      <w:tr>
        <w:tc>
          <w:tcPr>
            <w:tcW w:type="dxa" w:w="15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order</w:t>
            </w:r>
          </w:p>
        </w:tc>
        <w:tc>
          <w:tcPr>
            <w:tcW w:type="dxa" w:w="3100"/>
            <w:shd w:fill="FFFFFF" w:val="clear"/>
            <w:tcMar>
              <w:top w:type="dxa" w:w="70"/>
              <w:left w:type="dxa" w:w="100"/>
              <w:bottom w:type="dxa" w:w="70"/>
              <w:right w:type="dxa" w:w="100"/>
            </w:tcMar>
          </w:tcPr>
          <w:p>
            <w:pPr>
              <w:spacing w:after="40" w:line="250"/>
            </w:pPr>
            <w:r>
              <w:rPr>
                <w:sz w:val="18"/>
                <w:szCs w:val="18"/>
              </w:rPr>
              <w:t xml:space="preserve">Position in its own PDF</w:t>
            </w:r>
          </w:p>
        </w:tc>
        <w:tc>
          <w:tcPr>
            <w:tcW w:type="dxa" w:w="4760"/>
            <w:shd w:fill="FFFFFF" w:val="clear"/>
            <w:tcMar>
              <w:top w:type="dxa" w:w="70"/>
              <w:left w:type="dxa" w:w="100"/>
              <w:bottom w:type="dxa" w:w="70"/>
              <w:right w:type="dxa" w:w="100"/>
            </w:tcMar>
          </w:tcPr>
          <w:p>
            <w:pPr>
              <w:spacing w:after="40" w:line="250"/>
            </w:pPr>
            <w:r>
              <w:rPr>
                <w:sz w:val="18"/>
                <w:szCs w:val="18"/>
              </w:rPr>
              <w:t xml:space="preserve">Bundle order; the temporal-order criterion in the learning path</w:t>
            </w:r>
          </w:p>
        </w:tc>
      </w:tr>
      <w:tr>
        <w:tc>
          <w:tcPr>
            <w:tcW w:type="dxa" w:w="150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kind</w:t>
            </w:r>
          </w:p>
        </w:tc>
        <w:tc>
          <w:tcPr>
            <w:tcW w:type="dxa" w:w="3100"/>
            <w:shd w:fill="F2F2F2" w:val="clear"/>
            <w:tcMar>
              <w:top w:type="dxa" w:w="70"/>
              <w:left w:type="dxa" w:w="100"/>
              <w:bottom w:type="dxa" w:w="70"/>
              <w:right w:type="dxa" w:w="100"/>
            </w:tcMar>
          </w:tcPr>
          <w:p>
            <w:pPr>
              <w:spacing w:after="40" w:line="250"/>
            </w:pPr>
            <w:r>
              <w:rPr>
                <w:sz w:val="18"/>
                <w:szCs w:val="18"/>
              </w:rPr>
              <w:t xml:space="preserve">text or image</w:t>
            </w:r>
          </w:p>
        </w:tc>
        <w:tc>
          <w:tcPr>
            <w:tcW w:type="dxa" w:w="4760"/>
            <w:shd w:fill="F2F2F2" w:val="clear"/>
            <w:tcMar>
              <w:top w:type="dxa" w:w="70"/>
              <w:left w:type="dxa" w:w="100"/>
              <w:bottom w:type="dxa" w:w="70"/>
              <w:right w:type="dxa" w:w="100"/>
            </w:tcMar>
          </w:tcPr>
          <w:p>
            <w:pPr>
              <w:spacing w:after="40" w:line="250"/>
            </w:pPr>
            <w:r>
              <w:rPr>
                <w:sz w:val="18"/>
                <w:szCs w:val="18"/>
              </w:rPr>
              <w:t xml:space="preserve">Images need stricter evidence before they are grouped automatically</w:t>
            </w:r>
          </w:p>
        </w:tc>
      </w:tr>
      <w:tr>
        <w:tc>
          <w:tcPr>
            <w:tcW w:type="dxa" w:w="15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section_title</w:t>
            </w:r>
          </w:p>
        </w:tc>
        <w:tc>
          <w:tcPr>
            <w:tcW w:type="dxa" w:w="3100"/>
            <w:shd w:fill="FFFFFF" w:val="clear"/>
            <w:tcMar>
              <w:top w:type="dxa" w:w="70"/>
              <w:left w:type="dxa" w:w="100"/>
              <w:bottom w:type="dxa" w:w="70"/>
              <w:right w:type="dxa" w:w="100"/>
            </w:tcMar>
          </w:tcPr>
          <w:p>
            <w:pPr>
              <w:spacing w:after="40" w:line="250"/>
            </w:pPr>
            <w:r>
              <w:rPr>
                <w:sz w:val="18"/>
                <w:szCs w:val="18"/>
              </w:rPr>
              <w:t xml:space="preserve">The heading the passage sat under</w:t>
            </w:r>
          </w:p>
        </w:tc>
        <w:tc>
          <w:tcPr>
            <w:tcW w:type="dxa" w:w="4760"/>
            <w:shd w:fill="FFFFFF" w:val="clear"/>
            <w:tcMar>
              <w:top w:type="dxa" w:w="70"/>
              <w:left w:type="dxa" w:w="100"/>
              <w:bottom w:type="dxa" w:w="70"/>
              <w:right w:type="dxa" w:w="100"/>
            </w:tcMar>
          </w:tcPr>
          <w:p>
            <w:pPr>
              <w:spacing w:after="40" w:line="250"/>
            </w:pPr>
            <w:r>
              <w:rPr>
                <w:sz w:val="18"/>
                <w:szCs w:val="18"/>
              </w:rPr>
              <w:t xml:space="preserve">THE primary grouping signal. Runs of objects form from this.</w:t>
            </w:r>
          </w:p>
        </w:tc>
      </w:tr>
      <w:tr>
        <w:tc>
          <w:tcPr>
            <w:tcW w:type="dxa" w:w="150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title</w:t>
            </w:r>
          </w:p>
        </w:tc>
        <w:tc>
          <w:tcPr>
            <w:tcW w:type="dxa" w:w="3100"/>
            <w:shd w:fill="F2F2F2" w:val="clear"/>
            <w:tcMar>
              <w:top w:type="dxa" w:w="70"/>
              <w:left w:type="dxa" w:w="100"/>
              <w:bottom w:type="dxa" w:w="70"/>
              <w:right w:type="dxa" w:w="100"/>
            </w:tcMar>
          </w:tcPr>
          <w:p>
            <w:pPr>
              <w:spacing w:after="40" w:line="250"/>
            </w:pPr>
            <w:r>
              <w:rPr>
                <w:sz w:val="18"/>
                <w:szCs w:val="18"/>
              </w:rPr>
              <w:t xml:space="preserve">The passage's own heading</w:t>
            </w:r>
          </w:p>
        </w:tc>
        <w:tc>
          <w:tcPr>
            <w:tcW w:type="dxa" w:w="4760"/>
            <w:shd w:fill="F2F2F2" w:val="clear"/>
            <w:tcMar>
              <w:top w:type="dxa" w:w="70"/>
              <w:left w:type="dxa" w:w="100"/>
              <w:bottom w:type="dxa" w:w="70"/>
              <w:right w:type="dxa" w:w="100"/>
            </w:tcMar>
          </w:tcPr>
          <w:p>
            <w:pPr>
              <w:spacing w:after="40" w:line="250"/>
            </w:pPr>
            <w:r>
              <w:rPr>
                <w:sz w:val="18"/>
                <w:szCs w:val="18"/>
              </w:rPr>
              <w:t xml:space="preserve">Concept naming; the fallback grouping signal when section_title is empty</w:t>
            </w:r>
          </w:p>
        </w:tc>
      </w:tr>
      <w:tr>
        <w:tc>
          <w:tcPr>
            <w:tcW w:type="dxa" w:w="15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content</w:t>
            </w:r>
          </w:p>
        </w:tc>
        <w:tc>
          <w:tcPr>
            <w:tcW w:type="dxa" w:w="3100"/>
            <w:shd w:fill="FFFFFF" w:val="clear"/>
            <w:tcMar>
              <w:top w:type="dxa" w:w="70"/>
              <w:left w:type="dxa" w:w="100"/>
              <w:bottom w:type="dxa" w:w="70"/>
              <w:right w:type="dxa" w:w="100"/>
            </w:tcMar>
          </w:tcPr>
          <w:p>
            <w:pPr>
              <w:spacing w:after="40" w:line="250"/>
            </w:pPr>
            <w:r>
              <w:rPr>
                <w:sz w:val="18"/>
                <w:szCs w:val="18"/>
              </w:rPr>
              <w:t xml:space="preserve">The narration itself</w:t>
            </w:r>
          </w:p>
        </w:tc>
        <w:tc>
          <w:tcPr>
            <w:tcW w:type="dxa" w:w="4760"/>
            <w:shd w:fill="FFFFFF" w:val="clear"/>
            <w:tcMar>
              <w:top w:type="dxa" w:w="70"/>
              <w:left w:type="dxa" w:w="100"/>
              <w:bottom w:type="dxa" w:w="70"/>
              <w:right w:type="dxa" w:w="100"/>
            </w:tcMar>
          </w:tcPr>
          <w:p>
            <w:pPr>
              <w:spacing w:after="40" w:line="250"/>
            </w:pPr>
            <w:r>
              <w:rPr>
                <w:sz w:val="18"/>
                <w:szCs w:val="18"/>
              </w:rPr>
              <w:t xml:space="preserve">Versions, questions, audio, and every learning-path computation</w:t>
            </w:r>
          </w:p>
        </w:tc>
      </w:tr>
    </w:tbl>
    <w:p>
      <w:pPr>
        <w:spacing w:after="120" w:line="276"/>
      </w:pPr>
      <w:r>
        <w:rPr>
          <w:rFonts w:ascii="Consolas" w:cs="Consolas" w:eastAsia="Consolas" w:hAnsi="Consolas"/>
        </w:rPr>
        <w:t xml:space="preserve">section_title</w:t>
      </w:r>
      <w:r>
        <w:t xml:space="preserve"> is the field to watch. It is how the system discovers that four separate objects are really one teachable unit. Where it is empty, that discovery does not happen, and the cost appears much later as missing edges in the learning path.</w:t>
      </w:r>
    </w:p>
    <w:p>
      <w:r>
        <w:br w:type="page"/>
      </w:r>
    </w:p>
    <w:p>
      <w:pPr>
        <w:pStyle w:val="Heading2"/>
        <w:spacing w:after="140" w:before="280"/>
      </w:pPr>
      <w:r>
        <w:t xml:space="preserve">2.2 PDF A — Lesson-1_Solid-Liquid-and-Gas.pdf</w:t>
      </w:r>
    </w:p>
    <w:p>
      <w:pPr>
        <w:spacing w:after="120" w:line="276"/>
      </w:pPr>
      <w:r>
        <w:t xml:space="preserve">Ten learning objects. This file teaches at a coarse grain: one passage per idea.</w:t>
      </w:r>
    </w:p>
    <w:p>
      <w:pPr>
        <w:spacing w:after="120" w:line="276"/>
      </w:pPr>
      <w:r>
        <w:t xml:space="preserve">The two pages below are the actual uploaded PDF, with each region labelled with the learning object it became. The boxes are drawn from the real text positions in the file.</w:t>
      </w:r>
    </w:p>
    <w:p>
      <w:pPr>
        <w:spacing w:after="60" w:before="140"/>
        <w:jc w:val="center"/>
      </w:pPr>
      <w:r>
        <w:drawing>
          <wp:inline distT="0" distB="0" distL="0" distR="0">
            <wp:extent cx="59436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5400675"/>
                    </a:xfrm>
                    <a:prstGeom prst="rect">
                      <a:avLst/>
                    </a:prstGeom>
                  </pic:spPr>
                </pic:pic>
              </a:graphicData>
            </a:graphic>
          </wp:inline>
        </w:drawing>
      </w:r>
    </w:p>
    <w:p>
      <w:pPr>
        <w:spacing w:after="240"/>
        <w:jc w:val="center"/>
      </w:pPr>
      <w:r>
        <w:rPr>
          <w:i/>
          <w:iCs/>
          <w:color w:val="666666"/>
          <w:sz w:val="18"/>
          <w:szCs w:val="18"/>
        </w:rPr>
        <w:t xml:space="preserve">Figure 1 — PDF A, page 1. A figure object, a heading that is also a passage, and two sub-headings that share one section_title.</w:t>
      </w:r>
    </w:p>
    <w:p>
      <w:pPr>
        <w:spacing w:after="60" w:before="140"/>
        <w:jc w:val="center"/>
      </w:pPr>
      <w:r>
        <w:drawing>
          <wp:inline distT="0" distB="0" distL="0" distR="0">
            <wp:extent cx="59436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847975"/>
                    </a:xfrm>
                    <a:prstGeom prst="rect">
                      <a:avLst/>
                    </a:prstGeom>
                  </pic:spPr>
                </pic:pic>
              </a:graphicData>
            </a:graphic>
          </wp:inline>
        </w:drawing>
      </w:r>
    </w:p>
    <w:p>
      <w:pPr>
        <w:spacing w:after="240"/>
        <w:jc w:val="center"/>
      </w:pPr>
      <w:r>
        <w:rPr>
          <w:i/>
          <w:iCs/>
          <w:color w:val="666666"/>
          <w:sz w:val="18"/>
          <w:szCs w:val="18"/>
        </w:rPr>
        <w:t xml:space="preserve">Figure 2 — PDF A, page 2. Box 2 is a run: four consecutive objects under one heading, which together form a single teachable unit.</w:t>
      </w:r>
    </w:p>
    <w:p>
      <w:pPr>
        <w:spacing w:after="120" w:line="276"/>
      </w:pPr>
      <w:r>
        <w:t xml:space="preserve">The same ten objects as a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20"/>
        <w:gridCol w:w="2120"/>
        <w:gridCol w:w="1900"/>
        <w:gridCol w:w="4000"/>
      </w:tblGrid>
      <w:tr>
        <w:trPr>
          <w:tblHeader/>
        </w:trPr>
        <w:tc>
          <w:tcPr>
            <w:tcW w:type="dxa" w:w="620"/>
            <w:shd w:fill="1F4E79" w:val="clear"/>
            <w:tcMar>
              <w:top w:type="dxa" w:w="80"/>
              <w:left w:type="dxa" w:w="100"/>
              <w:bottom w:type="dxa" w:w="80"/>
              <w:right w:type="dxa" w:w="100"/>
            </w:tcMar>
          </w:tcPr>
          <w:p>
            <w:pPr>
              <w:spacing w:after="40" w:line="250"/>
            </w:pPr>
            <w:r>
              <w:rPr>
                <w:b/>
                <w:bCs/>
                <w:color w:val="FFFFFF"/>
                <w:sz w:val="18"/>
                <w:szCs w:val="18"/>
              </w:rPr>
              <w:t xml:space="preserve">obj</w:t>
            </w:r>
          </w:p>
        </w:tc>
        <w:tc>
          <w:tcPr>
            <w:tcW w:type="dxa" w:w="720"/>
            <w:shd w:fill="1F4E79" w:val="clear"/>
            <w:tcMar>
              <w:top w:type="dxa" w:w="80"/>
              <w:left w:type="dxa" w:w="100"/>
              <w:bottom w:type="dxa" w:w="80"/>
              <w:right w:type="dxa" w:w="100"/>
            </w:tcMar>
          </w:tcPr>
          <w:p>
            <w:pPr>
              <w:spacing w:after="40" w:line="250"/>
            </w:pPr>
            <w:r>
              <w:rPr>
                <w:b/>
                <w:bCs/>
                <w:color w:val="FFFFFF"/>
                <w:sz w:val="18"/>
                <w:szCs w:val="18"/>
              </w:rPr>
              <w:t xml:space="preserve">kind</w:t>
            </w:r>
          </w:p>
        </w:tc>
        <w:tc>
          <w:tcPr>
            <w:tcW w:type="dxa" w:w="2120"/>
            <w:shd w:fill="1F4E79" w:val="clear"/>
            <w:tcMar>
              <w:top w:type="dxa" w:w="80"/>
              <w:left w:type="dxa" w:w="100"/>
              <w:bottom w:type="dxa" w:w="80"/>
              <w:right w:type="dxa" w:w="100"/>
            </w:tcMar>
          </w:tcPr>
          <w:p>
            <w:pPr>
              <w:spacing w:after="40" w:line="250"/>
            </w:pPr>
            <w:r>
              <w:rPr>
                <w:b/>
                <w:bCs/>
                <w:color w:val="FFFFFF"/>
                <w:sz w:val="18"/>
                <w:szCs w:val="18"/>
              </w:rPr>
              <w:t xml:space="preserve">section_title</w:t>
            </w:r>
          </w:p>
        </w:tc>
        <w:tc>
          <w:tcPr>
            <w:tcW w:type="dxa" w:w="1900"/>
            <w:shd w:fill="1F4E79" w:val="clear"/>
            <w:tcMar>
              <w:top w:type="dxa" w:w="80"/>
              <w:left w:type="dxa" w:w="100"/>
              <w:bottom w:type="dxa" w:w="80"/>
              <w:right w:type="dxa" w:w="100"/>
            </w:tcMar>
          </w:tcPr>
          <w:p>
            <w:pPr>
              <w:spacing w:after="40" w:line="250"/>
            </w:pPr>
            <w:r>
              <w:rPr>
                <w:b/>
                <w:bCs/>
                <w:color w:val="FFFFFF"/>
                <w:sz w:val="18"/>
                <w:szCs w:val="18"/>
              </w:rPr>
              <w:t xml:space="preserve">title</w:t>
            </w:r>
          </w:p>
        </w:tc>
        <w:tc>
          <w:tcPr>
            <w:tcW w:type="dxa" w:w="4000"/>
            <w:shd w:fill="1F4E79" w:val="clear"/>
            <w:tcMar>
              <w:top w:type="dxa" w:w="80"/>
              <w:left w:type="dxa" w:w="100"/>
              <w:bottom w:type="dxa" w:w="80"/>
              <w:right w:type="dxa" w:w="100"/>
            </w:tcMar>
          </w:tcPr>
          <w:p>
            <w:pPr>
              <w:spacing w:after="40" w:line="250"/>
            </w:pPr>
            <w:r>
              <w:rPr>
                <w:b/>
                <w:bCs/>
                <w:color w:val="FFFFFF"/>
                <w:sz w:val="18"/>
                <w:szCs w:val="18"/>
              </w:rPr>
              <w:t xml:space="preserve">What it is, anatomically</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293</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image</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(empty)</w:t>
            </w:r>
          </w:p>
        </w:tc>
        <w:tc>
          <w:tcPr>
            <w:tcW w:type="dxa" w:w="1900"/>
            <w:shd w:fill="FFFFFF" w:val="clear"/>
            <w:tcMar>
              <w:top w:type="dxa" w:w="70"/>
              <w:left w:type="dxa" w:w="100"/>
              <w:bottom w:type="dxa" w:w="70"/>
              <w:right w:type="dxa" w:w="100"/>
            </w:tcMar>
          </w:tcPr>
          <w:p>
            <w:pPr>
              <w:spacing w:after="40" w:line="250"/>
            </w:pPr>
            <w:r>
              <w:rPr>
                <w:sz w:val="18"/>
                <w:szCs w:val="18"/>
              </w:rPr>
              <w:t xml:space="preserve">The image illustrates how the arrangement…</w:t>
            </w:r>
          </w:p>
        </w:tc>
        <w:tc>
          <w:tcPr>
            <w:tcW w:type="dxa" w:w="4000"/>
            <w:shd w:fill="FFFFFF" w:val="clear"/>
            <w:tcMar>
              <w:top w:type="dxa" w:w="70"/>
              <w:left w:type="dxa" w:w="100"/>
              <w:bottom w:type="dxa" w:w="70"/>
              <w:right w:type="dxa" w:w="100"/>
            </w:tcMar>
          </w:tcPr>
          <w:p>
            <w:pPr>
              <w:spacing w:after="40" w:line="250"/>
            </w:pPr>
            <w:r>
              <w:rPr>
                <w:sz w:val="18"/>
                <w:szCs w:val="18"/>
              </w:rPr>
              <w:t xml:space="preserve">A figure. Its content was written by a vision model; its title is the first 100 characters of that description.</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294</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Matter</w:t>
            </w:r>
          </w:p>
        </w:tc>
        <w:tc>
          <w:tcPr>
            <w:tcW w:type="dxa" w:w="1900"/>
            <w:shd w:fill="F2F2F2" w:val="clear"/>
            <w:tcMar>
              <w:top w:type="dxa" w:w="70"/>
              <w:left w:type="dxa" w:w="100"/>
              <w:bottom w:type="dxa" w:w="70"/>
              <w:right w:type="dxa" w:w="100"/>
            </w:tcMar>
          </w:tcPr>
          <w:p>
            <w:pPr>
              <w:spacing w:after="40" w:line="250"/>
            </w:pPr>
            <w:r>
              <w:rPr>
                <w:sz w:val="18"/>
                <w:szCs w:val="18"/>
              </w:rPr>
              <w:t xml:space="preserve">Matter</w:t>
            </w:r>
          </w:p>
        </w:tc>
        <w:tc>
          <w:tcPr>
            <w:tcW w:type="dxa" w:w="4000"/>
            <w:shd w:fill="F2F2F2" w:val="clear"/>
            <w:tcMar>
              <w:top w:type="dxa" w:w="70"/>
              <w:left w:type="dxa" w:w="100"/>
              <w:bottom w:type="dxa" w:w="70"/>
              <w:right w:type="dxa" w:w="100"/>
            </w:tcMar>
          </w:tcPr>
          <w:p>
            <w:pPr>
              <w:spacing w:after="40" w:line="250"/>
            </w:pPr>
            <w:r>
              <w:rPr>
                <w:sz w:val="18"/>
                <w:szCs w:val="18"/>
              </w:rPr>
              <w:t xml:space="preserve">Section heading AND its opening passage.</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295</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Matter</w:t>
            </w:r>
          </w:p>
        </w:tc>
        <w:tc>
          <w:tcPr>
            <w:tcW w:type="dxa" w:w="1900"/>
            <w:shd w:fill="FFFFFF" w:val="clear"/>
            <w:tcMar>
              <w:top w:type="dxa" w:w="70"/>
              <w:left w:type="dxa" w:w="100"/>
              <w:bottom w:type="dxa" w:w="70"/>
              <w:right w:type="dxa" w:w="100"/>
            </w:tcMar>
          </w:tcPr>
          <w:p>
            <w:pPr>
              <w:spacing w:after="40" w:line="250"/>
            </w:pPr>
            <w:r>
              <w:rPr>
                <w:sz w:val="18"/>
                <w:szCs w:val="18"/>
              </w:rPr>
              <w:t xml:space="preserve">Solid</w:t>
            </w:r>
          </w:p>
        </w:tc>
        <w:tc>
          <w:tcPr>
            <w:tcW w:type="dxa" w:w="4000"/>
            <w:shd w:fill="FFFFFF" w:val="clear"/>
            <w:tcMar>
              <w:top w:type="dxa" w:w="70"/>
              <w:left w:type="dxa" w:w="100"/>
              <w:bottom w:type="dxa" w:w="70"/>
              <w:right w:type="dxa" w:w="100"/>
            </w:tcMar>
          </w:tcPr>
          <w:p>
            <w:pPr>
              <w:spacing w:after="40" w:line="250"/>
            </w:pPr>
            <w:r>
              <w:rPr>
                <w:sz w:val="18"/>
                <w:szCs w:val="18"/>
              </w:rPr>
              <w:t xml:space="preserve">A sub-heading inside the Matter section.</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296</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Matter</w:t>
            </w:r>
          </w:p>
        </w:tc>
        <w:tc>
          <w:tcPr>
            <w:tcW w:type="dxa" w:w="1900"/>
            <w:shd w:fill="F2F2F2" w:val="clear"/>
            <w:tcMar>
              <w:top w:type="dxa" w:w="70"/>
              <w:left w:type="dxa" w:w="100"/>
              <w:bottom w:type="dxa" w:w="70"/>
              <w:right w:type="dxa" w:w="100"/>
            </w:tcMar>
          </w:tcPr>
          <w:p>
            <w:pPr>
              <w:spacing w:after="40" w:line="250"/>
            </w:pPr>
            <w:r>
              <w:rPr>
                <w:sz w:val="18"/>
                <w:szCs w:val="18"/>
              </w:rPr>
              <w:t xml:space="preserve">Liquid</w:t>
            </w:r>
          </w:p>
        </w:tc>
        <w:tc>
          <w:tcPr>
            <w:tcW w:type="dxa" w:w="4000"/>
            <w:shd w:fill="F2F2F2" w:val="clear"/>
            <w:tcMar>
              <w:top w:type="dxa" w:w="70"/>
              <w:left w:type="dxa" w:w="100"/>
              <w:bottom w:type="dxa" w:w="70"/>
              <w:right w:type="dxa" w:w="100"/>
            </w:tcMar>
          </w:tcPr>
          <w:p>
            <w:pPr>
              <w:spacing w:after="40" w:line="250"/>
            </w:pPr>
            <w:r>
              <w:rPr>
                <w:sz w:val="18"/>
                <w:szCs w:val="18"/>
              </w:rPr>
              <w:t xml:space="preserve">Sub-heading, parallel to Solid.</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297</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Matter</w:t>
            </w:r>
          </w:p>
        </w:tc>
        <w:tc>
          <w:tcPr>
            <w:tcW w:type="dxa" w:w="1900"/>
            <w:shd w:fill="FFFFFF" w:val="clear"/>
            <w:tcMar>
              <w:top w:type="dxa" w:w="70"/>
              <w:left w:type="dxa" w:w="100"/>
              <w:bottom w:type="dxa" w:w="70"/>
              <w:right w:type="dxa" w:w="100"/>
            </w:tcMar>
          </w:tcPr>
          <w:p>
            <w:pPr>
              <w:spacing w:after="40" w:line="250"/>
            </w:pPr>
            <w:r>
              <w:rPr>
                <w:sz w:val="18"/>
                <w:szCs w:val="18"/>
              </w:rPr>
              <w:t xml:space="preserve">Gas</w:t>
            </w:r>
          </w:p>
        </w:tc>
        <w:tc>
          <w:tcPr>
            <w:tcW w:type="dxa" w:w="4000"/>
            <w:shd w:fill="FFFFFF" w:val="clear"/>
            <w:tcMar>
              <w:top w:type="dxa" w:w="70"/>
              <w:left w:type="dxa" w:w="100"/>
              <w:bottom w:type="dxa" w:w="70"/>
              <w:right w:type="dxa" w:w="100"/>
            </w:tcMar>
          </w:tcPr>
          <w:p>
            <w:pPr>
              <w:spacing w:after="40" w:line="250"/>
            </w:pPr>
            <w:r>
              <w:rPr>
                <w:sz w:val="18"/>
                <w:szCs w:val="18"/>
              </w:rPr>
              <w:t xml:space="preserve">Sub-heading, parallel to Solid.</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298</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Comparing the Three States</w:t>
            </w:r>
          </w:p>
        </w:tc>
        <w:tc>
          <w:tcPr>
            <w:tcW w:type="dxa" w:w="1900"/>
            <w:shd w:fill="F2F2F2" w:val="clear"/>
            <w:tcMar>
              <w:top w:type="dxa" w:w="70"/>
              <w:left w:type="dxa" w:w="100"/>
              <w:bottom w:type="dxa" w:w="70"/>
              <w:right w:type="dxa" w:w="100"/>
            </w:tcMar>
          </w:tcPr>
          <w:p>
            <w:pPr>
              <w:spacing w:after="40" w:line="250"/>
            </w:pPr>
            <w:r>
              <w:rPr>
                <w:sz w:val="18"/>
                <w:szCs w:val="18"/>
              </w:rPr>
              <w:t xml:space="preserve">Shape</w:t>
            </w:r>
          </w:p>
        </w:tc>
        <w:tc>
          <w:tcPr>
            <w:tcW w:type="dxa" w:w="4000"/>
            <w:shd w:fill="F2F2F2" w:val="clear"/>
            <w:tcMar>
              <w:top w:type="dxa" w:w="70"/>
              <w:left w:type="dxa" w:w="100"/>
              <w:bottom w:type="dxa" w:w="70"/>
              <w:right w:type="dxa" w:w="100"/>
            </w:tcMar>
          </w:tcPr>
          <w:p>
            <w:pPr>
              <w:spacing w:after="40" w:line="250"/>
            </w:pPr>
            <w:r>
              <w:rPr>
                <w:sz w:val="18"/>
                <w:szCs w:val="18"/>
              </w:rPr>
              <w:t xml:space="preserve">First of a RUN of four under one heading.</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299</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Comparing the Three States</w:t>
            </w:r>
          </w:p>
        </w:tc>
        <w:tc>
          <w:tcPr>
            <w:tcW w:type="dxa" w:w="1900"/>
            <w:shd w:fill="FFFFFF" w:val="clear"/>
            <w:tcMar>
              <w:top w:type="dxa" w:w="70"/>
              <w:left w:type="dxa" w:w="100"/>
              <w:bottom w:type="dxa" w:w="70"/>
              <w:right w:type="dxa" w:w="100"/>
            </w:tcMar>
          </w:tcPr>
          <w:p>
            <w:pPr>
              <w:spacing w:after="40" w:line="250"/>
            </w:pPr>
            <w:r>
              <w:rPr>
                <w:sz w:val="18"/>
                <w:szCs w:val="18"/>
              </w:rPr>
              <w:t xml:space="preserve">Volume</w:t>
            </w:r>
          </w:p>
        </w:tc>
        <w:tc>
          <w:tcPr>
            <w:tcW w:type="dxa" w:w="4000"/>
            <w:shd w:fill="FFFFFF" w:val="clear"/>
            <w:tcMar>
              <w:top w:type="dxa" w:w="70"/>
              <w:left w:type="dxa" w:w="100"/>
              <w:bottom w:type="dxa" w:w="70"/>
              <w:right w:type="dxa" w:w="100"/>
            </w:tcMar>
          </w:tcPr>
          <w:p>
            <w:pPr>
              <w:spacing w:after="40" w:line="250"/>
            </w:pPr>
            <w:r>
              <w:rPr>
                <w:sz w:val="18"/>
                <w:szCs w:val="18"/>
              </w:rPr>
              <w:t xml:space="preserve">Run member.</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300</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Comparing the Three States</w:t>
            </w:r>
          </w:p>
        </w:tc>
        <w:tc>
          <w:tcPr>
            <w:tcW w:type="dxa" w:w="1900"/>
            <w:shd w:fill="F2F2F2" w:val="clear"/>
            <w:tcMar>
              <w:top w:type="dxa" w:w="70"/>
              <w:left w:type="dxa" w:w="100"/>
              <w:bottom w:type="dxa" w:w="70"/>
              <w:right w:type="dxa" w:w="100"/>
            </w:tcMar>
          </w:tcPr>
          <w:p>
            <w:pPr>
              <w:spacing w:after="40" w:line="250"/>
            </w:pPr>
            <w:r>
              <w:rPr>
                <w:sz w:val="18"/>
                <w:szCs w:val="18"/>
              </w:rPr>
              <w:t xml:space="preserve">Particle arrangement</w:t>
            </w:r>
          </w:p>
        </w:tc>
        <w:tc>
          <w:tcPr>
            <w:tcW w:type="dxa" w:w="4000"/>
            <w:shd w:fill="F2F2F2" w:val="clear"/>
            <w:tcMar>
              <w:top w:type="dxa" w:w="70"/>
              <w:left w:type="dxa" w:w="100"/>
              <w:bottom w:type="dxa" w:w="70"/>
              <w:right w:type="dxa" w:w="100"/>
            </w:tcMar>
          </w:tcPr>
          <w:p>
            <w:pPr>
              <w:spacing w:after="40" w:line="250"/>
            </w:pPr>
            <w:r>
              <w:rPr>
                <w:sz w:val="18"/>
                <w:szCs w:val="18"/>
              </w:rPr>
              <w:t xml:space="preserve">Run member.</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301</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Comparing the Three States</w:t>
            </w:r>
          </w:p>
        </w:tc>
        <w:tc>
          <w:tcPr>
            <w:tcW w:type="dxa" w:w="1900"/>
            <w:shd w:fill="FFFFFF" w:val="clear"/>
            <w:tcMar>
              <w:top w:type="dxa" w:w="70"/>
              <w:left w:type="dxa" w:w="100"/>
              <w:bottom w:type="dxa" w:w="70"/>
              <w:right w:type="dxa" w:w="100"/>
            </w:tcMar>
          </w:tcPr>
          <w:p>
            <w:pPr>
              <w:spacing w:after="40" w:line="250"/>
            </w:pPr>
            <w:r>
              <w:rPr>
                <w:sz w:val="18"/>
                <w:szCs w:val="18"/>
              </w:rPr>
              <w:t xml:space="preserve">Flow</w:t>
            </w:r>
          </w:p>
        </w:tc>
        <w:tc>
          <w:tcPr>
            <w:tcW w:type="dxa" w:w="4000"/>
            <w:shd w:fill="FFFFFF" w:val="clear"/>
            <w:tcMar>
              <w:top w:type="dxa" w:w="70"/>
              <w:left w:type="dxa" w:w="100"/>
              <w:bottom w:type="dxa" w:w="70"/>
              <w:right w:type="dxa" w:w="100"/>
            </w:tcMar>
          </w:tcPr>
          <w:p>
            <w:pPr>
              <w:spacing w:after="40" w:line="250"/>
            </w:pPr>
            <w:r>
              <w:rPr>
                <w:sz w:val="18"/>
                <w:szCs w:val="18"/>
              </w:rPr>
              <w:t xml:space="preserve">Run member — the run ends here.</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302</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(empty)</w:t>
            </w:r>
          </w:p>
        </w:tc>
        <w:tc>
          <w:tcPr>
            <w:tcW w:type="dxa" w:w="1900"/>
            <w:shd w:fill="F2F2F2" w:val="clear"/>
            <w:tcMar>
              <w:top w:type="dxa" w:w="70"/>
              <w:left w:type="dxa" w:w="100"/>
              <w:bottom w:type="dxa" w:w="70"/>
              <w:right w:type="dxa" w:w="100"/>
            </w:tcMar>
          </w:tcPr>
          <w:p>
            <w:pPr>
              <w:spacing w:after="40" w:line="250"/>
            </w:pPr>
            <w:r>
              <w:rPr>
                <w:sz w:val="18"/>
                <w:szCs w:val="18"/>
              </w:rPr>
              <w:t xml:space="preserve">Everyday Examples</w:t>
            </w:r>
          </w:p>
        </w:tc>
        <w:tc>
          <w:tcPr>
            <w:tcW w:type="dxa" w:w="4000"/>
            <w:shd w:fill="F2F2F2" w:val="clear"/>
            <w:tcMar>
              <w:top w:type="dxa" w:w="70"/>
              <w:left w:type="dxa" w:w="100"/>
              <w:bottom w:type="dxa" w:w="70"/>
              <w:right w:type="dxa" w:w="100"/>
            </w:tcMar>
          </w:tcPr>
          <w:p>
            <w:pPr>
              <w:spacing w:after="40" w:line="250"/>
            </w:pPr>
            <w:r>
              <w:rPr>
                <w:sz w:val="18"/>
                <w:szCs w:val="18"/>
              </w:rPr>
              <w:t xml:space="preserve">Closing examples. No heading recorded.</w:t>
            </w:r>
          </w:p>
        </w:tc>
      </w:tr>
    </w:tbl>
    <w:p>
      <w:pPr>
        <w:spacing w:after="120" w:line="276"/>
      </w:pPr>
      <w:r>
        <w:t xml:space="preserve">Two things to notice. </w:t>
      </w:r>
      <w:r>
        <w:rPr>
          <w:b w:val="false"/>
          <w:bCs w:val="false"/>
        </w:rPr>
        <w:t xml:space="preserve">Objects 295, 296 and 297 all sit under the single heading "Matter" — so the heading does </w:t>
      </w:r>
      <w:r>
        <w:rPr>
          <w:i/>
          <w:iCs/>
        </w:rPr>
        <w:t xml:space="preserve">not</w:t>
      </w:r>
      <w:r>
        <w:t xml:space="preserve"> name them; each keeps its own title. And objects 298–301 are a </w:t>
      </w:r>
      <w:r>
        <w:rPr>
          <w:b/>
          <w:bCs/>
        </w:rPr>
        <w:t xml:space="preserve">run</w:t>
      </w:r>
      <w:r>
        <w:t xml:space="preserve">: four consecutive objects sharing one heading, which together are one teachable unit.</w:t>
      </w:r>
    </w:p>
    <w:p>
      <w:r>
        <w:br w:type="page"/>
      </w:r>
    </w:p>
    <w:p>
      <w:pPr>
        <w:pStyle w:val="Heading2"/>
        <w:spacing w:after="140" w:before="280"/>
      </w:pPr>
      <w:r>
        <w:t xml:space="preserve">2.3 PDF B — states-of-matter-accessible.pdf</w:t>
      </w:r>
    </w:p>
    <w:p>
      <w:pPr>
        <w:spacing w:after="120" w:line="276"/>
      </w:pPr>
      <w:r>
        <w:t xml:space="preserve">Nineteen learning objects. The same lesson at a much finer grain: each state gets a section, a diagram description and its own examples list.</w:t>
      </w:r>
    </w:p>
    <w:p>
      <w:pPr>
        <w:spacing w:after="60" w:before="140"/>
        <w:jc w:val="center"/>
      </w:pPr>
      <w:r>
        <w:drawing>
          <wp:inline distT="0" distB="0" distL="0" distR="0">
            <wp:extent cx="59436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000625"/>
                    </a:xfrm>
                    <a:prstGeom prst="rect">
                      <a:avLst/>
                    </a:prstGeom>
                  </pic:spPr>
                </pic:pic>
              </a:graphicData>
            </a:graphic>
          </wp:inline>
        </w:drawing>
      </w:r>
    </w:p>
    <w:p>
      <w:pPr>
        <w:spacing w:after="240"/>
        <w:jc w:val="center"/>
      </w:pPr>
      <w:r>
        <w:rPr>
          <w:i/>
          <w:iCs/>
          <w:color w:val="666666"/>
          <w:sz w:val="18"/>
          <w:szCs w:val="18"/>
        </w:rPr>
        <w:t xml:space="preserve">Figure 3 — PDF B, page 2. Boxes 3, 4 and 5 are one run under the heading "Solids": section, diagram description and examples. All three together answer PDF A's single object 295.</w:t>
      </w:r>
    </w:p>
    <w:p>
      <w:pPr>
        <w:spacing w:after="60" w:before="140"/>
        <w:jc w:val="center"/>
      </w:pPr>
      <w:r>
        <w:drawing>
          <wp:inline distT="0" distB="0" distL="0" distR="0">
            <wp:extent cx="59436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000625"/>
                    </a:xfrm>
                    <a:prstGeom prst="rect">
                      <a:avLst/>
                    </a:prstGeom>
                  </pic:spPr>
                </pic:pic>
              </a:graphicData>
            </a:graphic>
          </wp:inline>
        </w:drawing>
      </w:r>
    </w:p>
    <w:p>
      <w:pPr>
        <w:spacing w:after="240"/>
        <w:jc w:val="center"/>
      </w:pPr>
      <w:r>
        <w:rPr>
          <w:i/>
          <w:iCs/>
          <w:color w:val="666666"/>
          <w:sz w:val="18"/>
          <w:szCs w:val="18"/>
        </w:rPr>
        <w:t xml:space="preserve">Figure 4 — PDF B, page 5. The same idea PDF A teaches as four bullet objects is here a caption plus a table figure — and both figures lost their section_title in extraction.</w:t>
      </w:r>
    </w:p>
    <w:p>
      <w:pPr>
        <w:spacing w:after="120" w:line="276"/>
      </w:pPr>
      <w:r>
        <w:t xml:space="preserve">The same nineteen objects as a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720"/>
        <w:gridCol w:w="2120"/>
        <w:gridCol w:w="2100"/>
        <w:gridCol w:w="3800"/>
      </w:tblGrid>
      <w:tr>
        <w:trPr>
          <w:tblHeader/>
        </w:trPr>
        <w:tc>
          <w:tcPr>
            <w:tcW w:type="dxa" w:w="620"/>
            <w:shd w:fill="1F4E79" w:val="clear"/>
            <w:tcMar>
              <w:top w:type="dxa" w:w="80"/>
              <w:left w:type="dxa" w:w="100"/>
              <w:bottom w:type="dxa" w:w="80"/>
              <w:right w:type="dxa" w:w="100"/>
            </w:tcMar>
          </w:tcPr>
          <w:p>
            <w:pPr>
              <w:spacing w:after="40" w:line="250"/>
            </w:pPr>
            <w:r>
              <w:rPr>
                <w:b/>
                <w:bCs/>
                <w:color w:val="FFFFFF"/>
                <w:sz w:val="18"/>
                <w:szCs w:val="18"/>
              </w:rPr>
              <w:t xml:space="preserve">obj</w:t>
            </w:r>
          </w:p>
        </w:tc>
        <w:tc>
          <w:tcPr>
            <w:tcW w:type="dxa" w:w="720"/>
            <w:shd w:fill="1F4E79" w:val="clear"/>
            <w:tcMar>
              <w:top w:type="dxa" w:w="80"/>
              <w:left w:type="dxa" w:w="100"/>
              <w:bottom w:type="dxa" w:w="80"/>
              <w:right w:type="dxa" w:w="100"/>
            </w:tcMar>
          </w:tcPr>
          <w:p>
            <w:pPr>
              <w:spacing w:after="40" w:line="250"/>
            </w:pPr>
            <w:r>
              <w:rPr>
                <w:b/>
                <w:bCs/>
                <w:color w:val="FFFFFF"/>
                <w:sz w:val="18"/>
                <w:szCs w:val="18"/>
              </w:rPr>
              <w:t xml:space="preserve">kind</w:t>
            </w:r>
          </w:p>
        </w:tc>
        <w:tc>
          <w:tcPr>
            <w:tcW w:type="dxa" w:w="2120"/>
            <w:shd w:fill="1F4E79" w:val="clear"/>
            <w:tcMar>
              <w:top w:type="dxa" w:w="80"/>
              <w:left w:type="dxa" w:w="100"/>
              <w:bottom w:type="dxa" w:w="80"/>
              <w:right w:type="dxa" w:w="100"/>
            </w:tcMar>
          </w:tcPr>
          <w:p>
            <w:pPr>
              <w:spacing w:after="40" w:line="250"/>
            </w:pPr>
            <w:r>
              <w:rPr>
                <w:b/>
                <w:bCs/>
                <w:color w:val="FFFFFF"/>
                <w:sz w:val="18"/>
                <w:szCs w:val="18"/>
              </w:rPr>
              <w:t xml:space="preserve">section_title</w:t>
            </w:r>
          </w:p>
        </w:tc>
        <w:tc>
          <w:tcPr>
            <w:tcW w:type="dxa" w:w="2100"/>
            <w:shd w:fill="1F4E79" w:val="clear"/>
            <w:tcMar>
              <w:top w:type="dxa" w:w="80"/>
              <w:left w:type="dxa" w:w="100"/>
              <w:bottom w:type="dxa" w:w="80"/>
              <w:right w:type="dxa" w:w="100"/>
            </w:tcMar>
          </w:tcPr>
          <w:p>
            <w:pPr>
              <w:spacing w:after="40" w:line="250"/>
            </w:pPr>
            <w:r>
              <w:rPr>
                <w:b/>
                <w:bCs/>
                <w:color w:val="FFFFFF"/>
                <w:sz w:val="18"/>
                <w:szCs w:val="18"/>
              </w:rPr>
              <w:t xml:space="preserve">title</w:t>
            </w:r>
          </w:p>
        </w:tc>
        <w:tc>
          <w:tcPr>
            <w:tcW w:type="dxa" w:w="3800"/>
            <w:shd w:fill="1F4E79" w:val="clear"/>
            <w:tcMar>
              <w:top w:type="dxa" w:w="80"/>
              <w:left w:type="dxa" w:w="100"/>
              <w:bottom w:type="dxa" w:w="80"/>
              <w:right w:type="dxa" w:w="100"/>
            </w:tcMar>
          </w:tcPr>
          <w:p>
            <w:pPr>
              <w:spacing w:after="40" w:line="250"/>
            </w:pPr>
            <w:r>
              <w:rPr>
                <w:b/>
                <w:bCs/>
                <w:color w:val="FFFFFF"/>
                <w:sz w:val="18"/>
                <w:szCs w:val="18"/>
              </w:rPr>
              <w:t xml:space="preserve">What it is, anatomically</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304</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(empty)</w:t>
            </w:r>
          </w:p>
        </w:tc>
        <w:tc>
          <w:tcPr>
            <w:tcW w:type="dxa" w:w="2100"/>
            <w:shd w:fill="FFFFFF" w:val="clear"/>
            <w:tcMar>
              <w:top w:type="dxa" w:w="70"/>
              <w:left w:type="dxa" w:w="100"/>
              <w:bottom w:type="dxa" w:w="70"/>
              <w:right w:type="dxa" w:w="100"/>
            </w:tcMar>
          </w:tcPr>
          <w:p>
            <w:pPr>
              <w:spacing w:after="40" w:line="250"/>
            </w:pPr>
            <w:r>
              <w:rPr>
                <w:sz w:val="18"/>
                <w:szCs w:val="18"/>
              </w:rPr>
              <w:t xml:space="preserve">Matter usually exists in one of three everyday states</w:t>
            </w:r>
          </w:p>
        </w:tc>
        <w:tc>
          <w:tcPr>
            <w:tcW w:type="dxa" w:w="3800"/>
            <w:shd w:fill="FFFFFF" w:val="clear"/>
            <w:tcMar>
              <w:top w:type="dxa" w:w="70"/>
              <w:left w:type="dxa" w:w="100"/>
              <w:bottom w:type="dxa" w:w="70"/>
              <w:right w:type="dxa" w:w="100"/>
            </w:tcMar>
          </w:tcPr>
          <w:p>
            <w:pPr>
              <w:spacing w:after="40" w:line="250"/>
            </w:pPr>
            <w:r>
              <w:rPr>
                <w:sz w:val="18"/>
                <w:szCs w:val="18"/>
              </w:rPr>
              <w:t xml:space="preserve">Opening passage. Its title is a sentence cut mid-way — the content continues "solid, liquid, and gas…".</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305</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(empty)</w:t>
            </w:r>
          </w:p>
        </w:tc>
        <w:tc>
          <w:tcPr>
            <w:tcW w:type="dxa" w:w="2100"/>
            <w:shd w:fill="F2F2F2" w:val="clear"/>
            <w:tcMar>
              <w:top w:type="dxa" w:w="70"/>
              <w:left w:type="dxa" w:w="100"/>
              <w:bottom w:type="dxa" w:w="70"/>
              <w:right w:type="dxa" w:w="100"/>
            </w:tcMar>
          </w:tcPr>
          <w:p>
            <w:pPr>
              <w:spacing w:after="40" w:line="250"/>
            </w:pPr>
            <w:r>
              <w:rPr>
                <w:sz w:val="18"/>
                <w:szCs w:val="18"/>
              </w:rPr>
              <w:t xml:space="preserve">As a general rule</w:t>
            </w:r>
          </w:p>
        </w:tc>
        <w:tc>
          <w:tcPr>
            <w:tcW w:type="dxa" w:w="3800"/>
            <w:shd w:fill="F2F2F2" w:val="clear"/>
            <w:tcMar>
              <w:top w:type="dxa" w:w="70"/>
              <w:left w:type="dxa" w:w="100"/>
              <w:bottom w:type="dxa" w:w="70"/>
              <w:right w:type="dxa" w:w="100"/>
            </w:tcMar>
          </w:tcPr>
          <w:p>
            <w:pPr>
              <w:spacing w:after="40" w:line="250"/>
            </w:pPr>
            <w:r>
              <w:rPr>
                <w:sz w:val="18"/>
                <w:szCs w:val="18"/>
              </w:rPr>
              <w:t xml:space="preserve">Second opening passage, same title problem.</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306</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Solids</w:t>
            </w:r>
          </w:p>
        </w:tc>
        <w:tc>
          <w:tcPr>
            <w:tcW w:type="dxa" w:w="2100"/>
            <w:shd w:fill="FFFFFF" w:val="clear"/>
            <w:tcMar>
              <w:top w:type="dxa" w:w="70"/>
              <w:left w:type="dxa" w:w="100"/>
              <w:bottom w:type="dxa" w:w="70"/>
              <w:right w:type="dxa" w:w="100"/>
            </w:tcMar>
          </w:tcPr>
          <w:p>
            <w:pPr>
              <w:spacing w:after="40" w:line="250"/>
            </w:pPr>
            <w:r>
              <w:rPr>
                <w:sz w:val="18"/>
                <w:szCs w:val="18"/>
              </w:rPr>
              <w:t xml:space="preserve">Solids</w:t>
            </w:r>
          </w:p>
        </w:tc>
        <w:tc>
          <w:tcPr>
            <w:tcW w:type="dxa" w:w="3800"/>
            <w:shd w:fill="FFFFFF" w:val="clear"/>
            <w:tcMar>
              <w:top w:type="dxa" w:w="70"/>
              <w:left w:type="dxa" w:w="100"/>
              <w:bottom w:type="dxa" w:w="70"/>
              <w:right w:type="dxa" w:w="100"/>
            </w:tcMar>
          </w:tcPr>
          <w:p>
            <w:pPr>
              <w:spacing w:after="40" w:line="250"/>
            </w:pPr>
            <w:r>
              <w:rPr>
                <w:sz w:val="18"/>
                <w:szCs w:val="18"/>
              </w:rPr>
              <w:t xml:space="preserve">Opens a RUN of three.</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307</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Solids</w:t>
            </w:r>
          </w:p>
        </w:tc>
        <w:tc>
          <w:tcPr>
            <w:tcW w:type="dxa" w:w="2100"/>
            <w:shd w:fill="F2F2F2" w:val="clear"/>
            <w:tcMar>
              <w:top w:type="dxa" w:w="70"/>
              <w:left w:type="dxa" w:w="100"/>
              <w:bottom w:type="dxa" w:w="70"/>
              <w:right w:type="dxa" w:w="100"/>
            </w:tcMar>
          </w:tcPr>
          <w:p>
            <w:pPr>
              <w:spacing w:after="40" w:line="250"/>
            </w:pPr>
            <w:r>
              <w:rPr>
                <w:sz w:val="18"/>
                <w:szCs w:val="18"/>
              </w:rPr>
              <w:t xml:space="preserve">Diagram description</w:t>
            </w:r>
          </w:p>
        </w:tc>
        <w:tc>
          <w:tcPr>
            <w:tcW w:type="dxa" w:w="3800"/>
            <w:shd w:fill="F2F2F2" w:val="clear"/>
            <w:tcMar>
              <w:top w:type="dxa" w:w="70"/>
              <w:left w:type="dxa" w:w="100"/>
              <w:bottom w:type="dxa" w:w="70"/>
              <w:right w:type="dxa" w:w="100"/>
            </w:tcMar>
          </w:tcPr>
          <w:p>
            <w:pPr>
              <w:spacing w:after="40" w:line="250"/>
            </w:pPr>
            <w:r>
              <w:rPr>
                <w:sz w:val="18"/>
                <w:szCs w:val="18"/>
              </w:rPr>
              <w:t xml:space="preserve">Run member — a figure's written description.</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308</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Solids</w:t>
            </w:r>
          </w:p>
        </w:tc>
        <w:tc>
          <w:tcPr>
            <w:tcW w:type="dxa" w:w="2100"/>
            <w:shd w:fill="FFFFFF" w:val="clear"/>
            <w:tcMar>
              <w:top w:type="dxa" w:w="70"/>
              <w:left w:type="dxa" w:w="100"/>
              <w:bottom w:type="dxa" w:w="70"/>
              <w:right w:type="dxa" w:w="100"/>
            </w:tcMar>
          </w:tcPr>
          <w:p>
            <w:pPr>
              <w:spacing w:after="40" w:line="250"/>
            </w:pPr>
            <w:r>
              <w:rPr>
                <w:sz w:val="18"/>
                <w:szCs w:val="18"/>
              </w:rPr>
              <w:t xml:space="preserve">Everyday examples</w:t>
            </w:r>
          </w:p>
        </w:tc>
        <w:tc>
          <w:tcPr>
            <w:tcW w:type="dxa" w:w="3800"/>
            <w:shd w:fill="FFFFFF" w:val="clear"/>
            <w:tcMar>
              <w:top w:type="dxa" w:w="70"/>
              <w:left w:type="dxa" w:w="100"/>
              <w:bottom w:type="dxa" w:w="70"/>
              <w:right w:type="dxa" w:w="100"/>
            </w:tcMar>
          </w:tcPr>
          <w:p>
            <w:pPr>
              <w:spacing w:after="40" w:line="250"/>
            </w:pPr>
            <w:r>
              <w:rPr>
                <w:sz w:val="18"/>
                <w:szCs w:val="18"/>
              </w:rPr>
              <w:t xml:space="preserve">Run member. The run ends here.</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309</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Liquids</w:t>
            </w:r>
          </w:p>
        </w:tc>
        <w:tc>
          <w:tcPr>
            <w:tcW w:type="dxa" w:w="2100"/>
            <w:shd w:fill="F2F2F2" w:val="clear"/>
            <w:tcMar>
              <w:top w:type="dxa" w:w="70"/>
              <w:left w:type="dxa" w:w="100"/>
              <w:bottom w:type="dxa" w:w="70"/>
              <w:right w:type="dxa" w:w="100"/>
            </w:tcMar>
          </w:tcPr>
          <w:p>
            <w:pPr>
              <w:spacing w:after="40" w:line="250"/>
            </w:pPr>
            <w:r>
              <w:rPr>
                <w:sz w:val="18"/>
                <w:szCs w:val="18"/>
              </w:rPr>
              <w:t xml:space="preserve">Liquids</w:t>
            </w:r>
          </w:p>
        </w:tc>
        <w:tc>
          <w:tcPr>
            <w:tcW w:type="dxa" w:w="3800"/>
            <w:shd w:fill="F2F2F2" w:val="clear"/>
            <w:tcMar>
              <w:top w:type="dxa" w:w="70"/>
              <w:left w:type="dxa" w:w="100"/>
              <w:bottom w:type="dxa" w:w="70"/>
              <w:right w:type="dxa" w:w="100"/>
            </w:tcMar>
          </w:tcPr>
          <w:p>
            <w:pPr>
              <w:spacing w:after="40" w:line="250"/>
            </w:pPr>
            <w:r>
              <w:rPr>
                <w:sz w:val="18"/>
                <w:szCs w:val="18"/>
              </w:rPr>
              <w:t xml:space="preserve">Opens a RUN of four.</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310</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Liquids</w:t>
            </w:r>
          </w:p>
        </w:tc>
        <w:tc>
          <w:tcPr>
            <w:tcW w:type="dxa" w:w="2100"/>
            <w:shd w:fill="FFFFFF" w:val="clear"/>
            <w:tcMar>
              <w:top w:type="dxa" w:w="70"/>
              <w:left w:type="dxa" w:w="100"/>
              <w:bottom w:type="dxa" w:w="70"/>
              <w:right w:type="dxa" w:w="100"/>
            </w:tcMar>
          </w:tcPr>
          <w:p>
            <w:pPr>
              <w:spacing w:after="40" w:line="250"/>
            </w:pPr>
            <w:r>
              <w:rPr>
                <w:sz w:val="18"/>
                <w:szCs w:val="18"/>
              </w:rPr>
              <w:t xml:space="preserve">Diagram description (Part 1 of 2)</w:t>
            </w:r>
          </w:p>
        </w:tc>
        <w:tc>
          <w:tcPr>
            <w:tcW w:type="dxa" w:w="3800"/>
            <w:shd w:fill="FFFFFF" w:val="clear"/>
            <w:tcMar>
              <w:top w:type="dxa" w:w="70"/>
              <w:left w:type="dxa" w:w="100"/>
              <w:bottom w:type="dxa" w:w="70"/>
              <w:right w:type="dxa" w:w="100"/>
            </w:tcMar>
          </w:tcPr>
          <w:p>
            <w:pPr>
              <w:spacing w:after="40" w:line="250"/>
            </w:pPr>
            <w:r>
              <w:rPr>
                <w:sz w:val="18"/>
                <w:szCs w:val="18"/>
              </w:rPr>
              <w:t xml:space="preserve">Run member, split by the chunker.</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311</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Liquids</w:t>
            </w:r>
          </w:p>
        </w:tc>
        <w:tc>
          <w:tcPr>
            <w:tcW w:type="dxa" w:w="2100"/>
            <w:shd w:fill="F2F2F2" w:val="clear"/>
            <w:tcMar>
              <w:top w:type="dxa" w:w="70"/>
              <w:left w:type="dxa" w:w="100"/>
              <w:bottom w:type="dxa" w:w="70"/>
              <w:right w:type="dxa" w:w="100"/>
            </w:tcMar>
          </w:tcPr>
          <w:p>
            <w:pPr>
              <w:spacing w:after="40" w:line="250"/>
            </w:pPr>
            <w:r>
              <w:rPr>
                <w:sz w:val="18"/>
                <w:szCs w:val="18"/>
              </w:rPr>
              <w:t xml:space="preserve">Diagram description (Part 2 of 2)</w:t>
            </w:r>
          </w:p>
        </w:tc>
        <w:tc>
          <w:tcPr>
            <w:tcW w:type="dxa" w:w="3800"/>
            <w:shd w:fill="F2F2F2" w:val="clear"/>
            <w:tcMar>
              <w:top w:type="dxa" w:w="70"/>
              <w:left w:type="dxa" w:w="100"/>
              <w:bottom w:type="dxa" w:w="70"/>
              <w:right w:type="dxa" w:w="100"/>
            </w:tcMar>
          </w:tcPr>
          <w:p>
            <w:pPr>
              <w:spacing w:after="40" w:line="250"/>
            </w:pPr>
            <w:r>
              <w:rPr>
                <w:sz w:val="18"/>
                <w:szCs w:val="18"/>
              </w:rPr>
              <w:t xml:space="preserve">Run member, the other half.</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312</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Liquids</w:t>
            </w:r>
          </w:p>
        </w:tc>
        <w:tc>
          <w:tcPr>
            <w:tcW w:type="dxa" w:w="2100"/>
            <w:shd w:fill="FFFFFF" w:val="clear"/>
            <w:tcMar>
              <w:top w:type="dxa" w:w="70"/>
              <w:left w:type="dxa" w:w="100"/>
              <w:bottom w:type="dxa" w:w="70"/>
              <w:right w:type="dxa" w:w="100"/>
            </w:tcMar>
          </w:tcPr>
          <w:p>
            <w:pPr>
              <w:spacing w:after="40" w:line="250"/>
            </w:pPr>
            <w:r>
              <w:rPr>
                <w:sz w:val="18"/>
                <w:szCs w:val="18"/>
              </w:rPr>
              <w:t xml:space="preserve">Everyday examples</w:t>
            </w:r>
          </w:p>
        </w:tc>
        <w:tc>
          <w:tcPr>
            <w:tcW w:type="dxa" w:w="3800"/>
            <w:shd w:fill="FFFFFF" w:val="clear"/>
            <w:tcMar>
              <w:top w:type="dxa" w:w="70"/>
              <w:left w:type="dxa" w:w="100"/>
              <w:bottom w:type="dxa" w:w="70"/>
              <w:right w:type="dxa" w:w="100"/>
            </w:tcMar>
          </w:tcPr>
          <w:p>
            <w:pPr>
              <w:spacing w:after="40" w:line="250"/>
            </w:pPr>
            <w:r>
              <w:rPr>
                <w:sz w:val="18"/>
                <w:szCs w:val="18"/>
              </w:rPr>
              <w:t xml:space="preserve">Run member.</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313</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Gases</w:t>
            </w:r>
          </w:p>
        </w:tc>
        <w:tc>
          <w:tcPr>
            <w:tcW w:type="dxa" w:w="2100"/>
            <w:shd w:fill="F2F2F2" w:val="clear"/>
            <w:tcMar>
              <w:top w:type="dxa" w:w="70"/>
              <w:left w:type="dxa" w:w="100"/>
              <w:bottom w:type="dxa" w:w="70"/>
              <w:right w:type="dxa" w:w="100"/>
            </w:tcMar>
          </w:tcPr>
          <w:p>
            <w:pPr>
              <w:spacing w:after="40" w:line="250"/>
            </w:pPr>
            <w:r>
              <w:rPr>
                <w:sz w:val="18"/>
                <w:szCs w:val="18"/>
              </w:rPr>
              <w:t xml:space="preserve">Gases</w:t>
            </w:r>
          </w:p>
        </w:tc>
        <w:tc>
          <w:tcPr>
            <w:tcW w:type="dxa" w:w="3800"/>
            <w:shd w:fill="F2F2F2" w:val="clear"/>
            <w:tcMar>
              <w:top w:type="dxa" w:w="70"/>
              <w:left w:type="dxa" w:w="100"/>
              <w:bottom w:type="dxa" w:w="70"/>
              <w:right w:type="dxa" w:w="100"/>
            </w:tcMar>
          </w:tcPr>
          <w:p>
            <w:pPr>
              <w:spacing w:after="40" w:line="250"/>
            </w:pPr>
            <w:r>
              <w:rPr>
                <w:sz w:val="18"/>
                <w:szCs w:val="18"/>
              </w:rPr>
              <w:t xml:space="preserve">Opens a RUN.</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314</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Gases</w:t>
            </w:r>
          </w:p>
        </w:tc>
        <w:tc>
          <w:tcPr>
            <w:tcW w:type="dxa" w:w="2100"/>
            <w:shd w:fill="FFFFFF" w:val="clear"/>
            <w:tcMar>
              <w:top w:type="dxa" w:w="70"/>
              <w:left w:type="dxa" w:w="100"/>
              <w:bottom w:type="dxa" w:w="70"/>
              <w:right w:type="dxa" w:w="100"/>
            </w:tcMar>
          </w:tcPr>
          <w:p>
            <w:pPr>
              <w:spacing w:after="40" w:line="250"/>
            </w:pPr>
            <w:r>
              <w:rPr>
                <w:sz w:val="18"/>
                <w:szCs w:val="18"/>
              </w:rPr>
              <w:t xml:space="preserve">Diagram description</w:t>
            </w:r>
          </w:p>
        </w:tc>
        <w:tc>
          <w:tcPr>
            <w:tcW w:type="dxa" w:w="3800"/>
            <w:shd w:fill="FFFFFF" w:val="clear"/>
            <w:tcMar>
              <w:top w:type="dxa" w:w="70"/>
              <w:left w:type="dxa" w:w="100"/>
              <w:bottom w:type="dxa" w:w="70"/>
              <w:right w:type="dxa" w:w="100"/>
            </w:tcMar>
          </w:tcPr>
          <w:p>
            <w:pPr>
              <w:spacing w:after="40" w:line="250"/>
            </w:pPr>
            <w:r>
              <w:rPr>
                <w:sz w:val="18"/>
                <w:szCs w:val="18"/>
              </w:rPr>
              <w:t xml:space="preserve">Run member.</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315</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Gases</w:t>
            </w:r>
          </w:p>
        </w:tc>
        <w:tc>
          <w:tcPr>
            <w:tcW w:type="dxa" w:w="2100"/>
            <w:shd w:fill="F2F2F2" w:val="clear"/>
            <w:tcMar>
              <w:top w:type="dxa" w:w="70"/>
              <w:left w:type="dxa" w:w="100"/>
              <w:bottom w:type="dxa" w:w="70"/>
              <w:right w:type="dxa" w:w="100"/>
            </w:tcMar>
          </w:tcPr>
          <w:p>
            <w:pPr>
              <w:spacing w:after="40" w:line="250"/>
            </w:pPr>
            <w:r>
              <w:rPr>
                <w:sz w:val="18"/>
                <w:szCs w:val="18"/>
              </w:rPr>
              <w:t xml:space="preserve">Everyday examples</w:t>
            </w:r>
          </w:p>
        </w:tc>
        <w:tc>
          <w:tcPr>
            <w:tcW w:type="dxa" w:w="3800"/>
            <w:shd w:fill="F2F2F2" w:val="clear"/>
            <w:tcMar>
              <w:top w:type="dxa" w:w="70"/>
              <w:left w:type="dxa" w:w="100"/>
              <w:bottom w:type="dxa" w:w="70"/>
              <w:right w:type="dxa" w:w="100"/>
            </w:tcMar>
          </w:tcPr>
          <w:p>
            <w:pPr>
              <w:spacing w:after="40" w:line="250"/>
            </w:pPr>
            <w:r>
              <w:rPr>
                <w:sz w:val="18"/>
                <w:szCs w:val="18"/>
              </w:rPr>
              <w:t xml:space="preserve">Sits under Gases but is a closing list.</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316</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Comparing the Three States</w:t>
            </w:r>
          </w:p>
        </w:tc>
        <w:tc>
          <w:tcPr>
            <w:tcW w:type="dxa" w:w="2100"/>
            <w:shd w:fill="FFFFFF" w:val="clear"/>
            <w:tcMar>
              <w:top w:type="dxa" w:w="70"/>
              <w:left w:type="dxa" w:w="100"/>
              <w:bottom w:type="dxa" w:w="70"/>
              <w:right w:type="dxa" w:w="100"/>
            </w:tcMar>
          </w:tcPr>
          <w:p>
            <w:pPr>
              <w:spacing w:after="40" w:line="250"/>
            </w:pPr>
            <w:r>
              <w:rPr>
                <w:sz w:val="18"/>
                <w:szCs w:val="18"/>
              </w:rPr>
              <w:t xml:space="preserve">Comparing the Three States</w:t>
            </w:r>
          </w:p>
        </w:tc>
        <w:tc>
          <w:tcPr>
            <w:tcW w:type="dxa" w:w="3800"/>
            <w:shd w:fill="FFFFFF" w:val="clear"/>
            <w:tcMar>
              <w:top w:type="dxa" w:w="70"/>
              <w:left w:type="dxa" w:w="100"/>
              <w:bottom w:type="dxa" w:w="70"/>
              <w:right w:type="dxa" w:w="100"/>
            </w:tcMar>
          </w:tcPr>
          <w:p>
            <w:pPr>
              <w:spacing w:after="40" w:line="250"/>
            </w:pPr>
            <w:r>
              <w:rPr>
                <w:sz w:val="18"/>
                <w:szCs w:val="18"/>
              </w:rPr>
              <w:t xml:space="preserve">A caption: 24 words about how the table is laid out.</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317</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image</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(empty)</w:t>
            </w:r>
          </w:p>
        </w:tc>
        <w:tc>
          <w:tcPr>
            <w:tcW w:type="dxa" w:w="2100"/>
            <w:shd w:fill="F2F2F2" w:val="clear"/>
            <w:tcMar>
              <w:top w:type="dxa" w:w="70"/>
              <w:left w:type="dxa" w:w="100"/>
              <w:bottom w:type="dxa" w:w="70"/>
              <w:right w:type="dxa" w:w="100"/>
            </w:tcMar>
          </w:tcPr>
          <w:p>
            <w:pPr>
              <w:spacing w:after="40" w:line="250"/>
            </w:pPr>
            <w:r>
              <w:rPr>
                <w:sz w:val="18"/>
                <w:szCs w:val="18"/>
              </w:rPr>
              <w:t xml:space="preserve">5. Comparing the Three States</w:t>
            </w:r>
          </w:p>
        </w:tc>
        <w:tc>
          <w:tcPr>
            <w:tcW w:type="dxa" w:w="3800"/>
            <w:shd w:fill="F2F2F2" w:val="clear"/>
            <w:tcMar>
              <w:top w:type="dxa" w:w="70"/>
              <w:left w:type="dxa" w:w="100"/>
              <w:bottom w:type="dxa" w:w="70"/>
              <w:right w:type="dxa" w:w="100"/>
            </w:tcMar>
          </w:tcPr>
          <w:p>
            <w:pPr>
              <w:spacing w:after="40" w:line="250"/>
            </w:pPr>
            <w:r>
              <w:rPr>
                <w:sz w:val="18"/>
                <w:szCs w:val="18"/>
              </w:rPr>
              <w:t xml:space="preserve">The table figure itself. Heading LOST by extraction; only the numbered title survives.</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318</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(empty)</w:t>
            </w:r>
          </w:p>
        </w:tc>
        <w:tc>
          <w:tcPr>
            <w:tcW w:type="dxa" w:w="2100"/>
            <w:shd w:fill="FFFFFF" w:val="clear"/>
            <w:tcMar>
              <w:top w:type="dxa" w:w="70"/>
              <w:left w:type="dxa" w:w="100"/>
              <w:bottom w:type="dxa" w:w="70"/>
              <w:right w:type="dxa" w:w="100"/>
            </w:tcMar>
          </w:tcPr>
          <w:p>
            <w:pPr>
              <w:spacing w:after="40" w:line="250"/>
            </w:pPr>
            <w:r>
              <w:rPr>
                <w:sz w:val="18"/>
                <w:szCs w:val="18"/>
              </w:rPr>
              <w:t xml:space="preserve">Changing From One State to Another</w:t>
            </w:r>
          </w:p>
        </w:tc>
        <w:tc>
          <w:tcPr>
            <w:tcW w:type="dxa" w:w="3800"/>
            <w:shd w:fill="FFFFFF" w:val="clear"/>
            <w:tcMar>
              <w:top w:type="dxa" w:w="70"/>
              <w:left w:type="dxa" w:w="100"/>
              <w:bottom w:type="dxa" w:w="70"/>
              <w:right w:type="dxa" w:w="100"/>
            </w:tcMar>
          </w:tcPr>
          <w:p>
            <w:pPr>
              <w:spacing w:after="40" w:line="250"/>
            </w:pPr>
            <w:r>
              <w:rPr>
                <w:sz w:val="18"/>
                <w:szCs w:val="18"/>
              </w:rPr>
              <w:t xml:space="preserve">Caption for the next figure.</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319</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image</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(empty)</w:t>
            </w:r>
          </w:p>
        </w:tc>
        <w:tc>
          <w:tcPr>
            <w:tcW w:type="dxa" w:w="2100"/>
            <w:shd w:fill="F2F2F2" w:val="clear"/>
            <w:tcMar>
              <w:top w:type="dxa" w:w="70"/>
              <w:left w:type="dxa" w:w="100"/>
              <w:bottom w:type="dxa" w:w="70"/>
              <w:right w:type="dxa" w:w="100"/>
            </w:tcMar>
          </w:tcPr>
          <w:p>
            <w:pPr>
              <w:spacing w:after="40" w:line="250"/>
            </w:pPr>
            <w:r>
              <w:rPr>
                <w:sz w:val="18"/>
                <w:szCs w:val="18"/>
              </w:rPr>
              <w:t xml:space="preserve">6. Changing From One State to Another</w:t>
            </w:r>
          </w:p>
        </w:tc>
        <w:tc>
          <w:tcPr>
            <w:tcW w:type="dxa" w:w="3800"/>
            <w:shd w:fill="F2F2F2" w:val="clear"/>
            <w:tcMar>
              <w:top w:type="dxa" w:w="70"/>
              <w:left w:type="dxa" w:w="100"/>
              <w:bottom w:type="dxa" w:w="70"/>
              <w:right w:type="dxa" w:w="100"/>
            </w:tcMar>
          </w:tcPr>
          <w:p>
            <w:pPr>
              <w:spacing w:after="40" w:line="250"/>
            </w:pPr>
            <w:r>
              <w:rPr>
                <w:sz w:val="18"/>
                <w:szCs w:val="18"/>
              </w:rPr>
              <w:t xml:space="preserve">The figure. Heading lost again.</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320</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(empty)</w:t>
            </w:r>
          </w:p>
        </w:tc>
        <w:tc>
          <w:tcPr>
            <w:tcW w:type="dxa" w:w="2100"/>
            <w:shd w:fill="FFFFFF" w:val="clear"/>
            <w:tcMar>
              <w:top w:type="dxa" w:w="70"/>
              <w:left w:type="dxa" w:w="100"/>
              <w:bottom w:type="dxa" w:w="70"/>
              <w:right w:type="dxa" w:w="100"/>
            </w:tcMar>
          </w:tcPr>
          <w:p>
            <w:pPr>
              <w:spacing w:after="40" w:line="250"/>
            </w:pPr>
            <w:r>
              <w:rPr>
                <w:sz w:val="18"/>
                <w:szCs w:val="18"/>
              </w:rPr>
              <w:t xml:space="preserve">Example</w:t>
            </w:r>
          </w:p>
        </w:tc>
        <w:tc>
          <w:tcPr>
            <w:tcW w:type="dxa" w:w="3800"/>
            <w:shd w:fill="FFFFFF" w:val="clear"/>
            <w:tcMar>
              <w:top w:type="dxa" w:w="70"/>
              <w:left w:type="dxa" w:w="100"/>
              <w:bottom w:type="dxa" w:w="70"/>
              <w:right w:type="dxa" w:w="100"/>
            </w:tcMar>
          </w:tcPr>
          <w:p>
            <w:pPr>
              <w:spacing w:after="40" w:line="250"/>
            </w:pPr>
            <w:r>
              <w:rPr>
                <w:sz w:val="18"/>
                <w:szCs w:val="18"/>
              </w:rPr>
              <w:t xml:space="preserve">A worked example.</w:t>
            </w:r>
          </w:p>
        </w:tc>
      </w:tr>
      <w:tr>
        <w:tc>
          <w:tcPr>
            <w:tcW w:type="dxa" w:w="6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321</w:t>
            </w:r>
          </w:p>
        </w:tc>
        <w:tc>
          <w:tcPr>
            <w:tcW w:type="dxa" w:w="7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text</w:t>
            </w:r>
          </w:p>
        </w:tc>
        <w:tc>
          <w:tcPr>
            <w:tcW w:type="dxa" w:w="212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Everyday Examples</w:t>
            </w:r>
          </w:p>
        </w:tc>
        <w:tc>
          <w:tcPr>
            <w:tcW w:type="dxa" w:w="2100"/>
            <w:shd w:fill="F2F2F2" w:val="clear"/>
            <w:tcMar>
              <w:top w:type="dxa" w:w="70"/>
              <w:left w:type="dxa" w:w="100"/>
              <w:bottom w:type="dxa" w:w="70"/>
              <w:right w:type="dxa" w:w="100"/>
            </w:tcMar>
          </w:tcPr>
          <w:p>
            <w:pPr>
              <w:spacing w:after="40" w:line="250"/>
            </w:pPr>
            <w:r>
              <w:rPr>
                <w:sz w:val="18"/>
                <w:szCs w:val="18"/>
              </w:rPr>
              <w:t xml:space="preserve">Everyday Examples</w:t>
            </w:r>
          </w:p>
        </w:tc>
        <w:tc>
          <w:tcPr>
            <w:tcW w:type="dxa" w:w="3800"/>
            <w:shd w:fill="F2F2F2" w:val="clear"/>
            <w:tcMar>
              <w:top w:type="dxa" w:w="70"/>
              <w:left w:type="dxa" w:w="100"/>
              <w:bottom w:type="dxa" w:w="70"/>
              <w:right w:type="dxa" w:w="100"/>
            </w:tcMar>
          </w:tcPr>
          <w:p>
            <w:pPr>
              <w:spacing w:after="40" w:line="250"/>
            </w:pPr>
            <w:r>
              <w:rPr>
                <w:sz w:val="18"/>
                <w:szCs w:val="18"/>
              </w:rPr>
              <w:t xml:space="preserve">Caption.</w:t>
            </w:r>
          </w:p>
        </w:tc>
      </w:tr>
      <w:tr>
        <w:tc>
          <w:tcPr>
            <w:tcW w:type="dxa" w:w="6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322</w:t>
            </w:r>
          </w:p>
        </w:tc>
        <w:tc>
          <w:tcPr>
            <w:tcW w:type="dxa" w:w="7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image</w:t>
            </w:r>
          </w:p>
        </w:tc>
        <w:tc>
          <w:tcPr>
            <w:tcW w:type="dxa" w:w="212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(empty)</w:t>
            </w:r>
          </w:p>
        </w:tc>
        <w:tc>
          <w:tcPr>
            <w:tcW w:type="dxa" w:w="2100"/>
            <w:shd w:fill="FFFFFF" w:val="clear"/>
            <w:tcMar>
              <w:top w:type="dxa" w:w="70"/>
              <w:left w:type="dxa" w:w="100"/>
              <w:bottom w:type="dxa" w:w="70"/>
              <w:right w:type="dxa" w:w="100"/>
            </w:tcMar>
          </w:tcPr>
          <w:p>
            <w:pPr>
              <w:spacing w:after="40" w:line="250"/>
            </w:pPr>
            <w:r>
              <w:rPr>
                <w:sz w:val="18"/>
                <w:szCs w:val="18"/>
              </w:rPr>
              <w:t xml:space="preserve">7. Everyday Examples</w:t>
            </w:r>
          </w:p>
        </w:tc>
        <w:tc>
          <w:tcPr>
            <w:tcW w:type="dxa" w:w="3800"/>
            <w:shd w:fill="FFFFFF" w:val="clear"/>
            <w:tcMar>
              <w:top w:type="dxa" w:w="70"/>
              <w:left w:type="dxa" w:w="100"/>
              <w:bottom w:type="dxa" w:w="70"/>
              <w:right w:type="dxa" w:w="100"/>
            </w:tcMar>
          </w:tcPr>
          <w:p>
            <w:pPr>
              <w:spacing w:after="40" w:line="250"/>
            </w:pPr>
            <w:r>
              <w:rPr>
                <w:sz w:val="18"/>
                <w:szCs w:val="18"/>
              </w:rPr>
              <w:t xml:space="preserve">Figure. Heading lost.</w:t>
            </w:r>
          </w:p>
        </w:tc>
      </w:tr>
    </w:tbl>
    <w:p>
      <w:pPr>
        <w:pStyle w:val="Heading2"/>
        <w:spacing w:after="140" w:before="280"/>
      </w:pPr>
      <w:r>
        <w:t xml:space="preserve">2.4 The central difficulty: the two files disagree about grain</w:t>
      </w:r>
    </w:p>
    <w:p>
      <w:pPr>
        <w:spacing w:after="120" w:line="276"/>
      </w:pPr>
      <w:r>
        <w:t xml:space="preserve">Put the two side by side and the problem the whole grouping design exists to solve becomes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shd w:fill="1F4E79" w:val="clear"/>
            <w:tcMar>
              <w:top w:type="dxa" w:w="80"/>
              <w:left w:type="dxa" w:w="100"/>
              <w:bottom w:type="dxa" w:w="80"/>
              <w:right w:type="dxa" w:w="100"/>
            </w:tcMar>
          </w:tcPr>
          <w:p>
            <w:pPr>
              <w:spacing w:after="40" w:line="250"/>
            </w:pPr>
            <w:r>
              <w:rPr>
                <w:b/>
                <w:bCs/>
                <w:color w:val="FFFFFF"/>
                <w:sz w:val="18"/>
                <w:szCs w:val="18"/>
              </w:rPr>
              <w:t xml:space="preserve">The idea</w:t>
            </w:r>
          </w:p>
        </w:tc>
        <w:tc>
          <w:tcPr>
            <w:tcW w:type="dxa" w:w="3280"/>
            <w:shd w:fill="1F4E79" w:val="clear"/>
            <w:tcMar>
              <w:top w:type="dxa" w:w="80"/>
              <w:left w:type="dxa" w:w="100"/>
              <w:bottom w:type="dxa" w:w="80"/>
              <w:right w:type="dxa" w:w="100"/>
            </w:tcMar>
          </w:tcPr>
          <w:p>
            <w:pPr>
              <w:spacing w:after="40" w:line="250"/>
            </w:pPr>
            <w:r>
              <w:rPr>
                <w:b/>
                <w:bCs/>
                <w:color w:val="FFFFFF"/>
                <w:sz w:val="18"/>
                <w:szCs w:val="18"/>
              </w:rPr>
              <w:t xml:space="preserve">PDF A teaches it as</w:t>
            </w:r>
          </w:p>
        </w:tc>
        <w:tc>
          <w:tcPr>
            <w:tcW w:type="dxa" w:w="3480"/>
            <w:shd w:fill="1F4E79" w:val="clear"/>
            <w:tcMar>
              <w:top w:type="dxa" w:w="80"/>
              <w:left w:type="dxa" w:w="100"/>
              <w:bottom w:type="dxa" w:w="80"/>
              <w:right w:type="dxa" w:w="100"/>
            </w:tcMar>
          </w:tcPr>
          <w:p>
            <w:pPr>
              <w:spacing w:after="40" w:line="250"/>
            </w:pPr>
            <w:r>
              <w:rPr>
                <w:b/>
                <w:bCs/>
                <w:color w:val="FFFFFF"/>
                <w:sz w:val="18"/>
                <w:szCs w:val="18"/>
              </w:rPr>
              <w:t xml:space="preserve">PDF B teaches it as</w:t>
            </w:r>
          </w:p>
        </w:tc>
      </w:tr>
      <w:tr>
        <w:tc>
          <w:tcPr>
            <w:tcW w:type="dxa" w:w="2600"/>
            <w:shd w:fill="FFFFFF" w:val="clear"/>
            <w:tcMar>
              <w:top w:type="dxa" w:w="70"/>
              <w:left w:type="dxa" w:w="100"/>
              <w:bottom w:type="dxa" w:w="70"/>
              <w:right w:type="dxa" w:w="100"/>
            </w:tcMar>
          </w:tcPr>
          <w:p>
            <w:pPr>
              <w:spacing w:after="40" w:line="250"/>
            </w:pPr>
            <w:r>
              <w:rPr>
                <w:sz w:val="18"/>
                <w:szCs w:val="18"/>
              </w:rPr>
              <w:t xml:space="preserve">Solid</w:t>
            </w:r>
          </w:p>
        </w:tc>
        <w:tc>
          <w:tcPr>
            <w:tcW w:type="dxa" w:w="3280"/>
            <w:shd w:fill="FFFFFF" w:val="clear"/>
            <w:tcMar>
              <w:top w:type="dxa" w:w="70"/>
              <w:left w:type="dxa" w:w="100"/>
              <w:bottom w:type="dxa" w:w="70"/>
              <w:right w:type="dxa" w:w="100"/>
            </w:tcMar>
          </w:tcPr>
          <w:p>
            <w:pPr>
              <w:spacing w:after="40" w:line="250"/>
            </w:pPr>
            <w:r>
              <w:rPr>
                <w:sz w:val="18"/>
                <w:szCs w:val="18"/>
              </w:rPr>
              <w:t xml:space="preserve">1 object (295)</w:t>
            </w:r>
          </w:p>
        </w:tc>
        <w:tc>
          <w:tcPr>
            <w:tcW w:type="dxa" w:w="3480"/>
            <w:shd w:fill="FFFFFF" w:val="clear"/>
            <w:tcMar>
              <w:top w:type="dxa" w:w="70"/>
              <w:left w:type="dxa" w:w="100"/>
              <w:bottom w:type="dxa" w:w="70"/>
              <w:right w:type="dxa" w:w="100"/>
            </w:tcMar>
          </w:tcPr>
          <w:p>
            <w:pPr>
              <w:spacing w:after="40" w:line="250"/>
            </w:pPr>
            <w:r>
              <w:rPr>
                <w:sz w:val="18"/>
                <w:szCs w:val="18"/>
              </w:rPr>
              <w:t xml:space="preserve">3 objects (306, 307, 308) — section, diagram, examples</w:t>
            </w:r>
          </w:p>
        </w:tc>
      </w:tr>
      <w:tr>
        <w:tc>
          <w:tcPr>
            <w:tcW w:type="dxa" w:w="2600"/>
            <w:shd w:fill="F2F2F2" w:val="clear"/>
            <w:tcMar>
              <w:top w:type="dxa" w:w="70"/>
              <w:left w:type="dxa" w:w="100"/>
              <w:bottom w:type="dxa" w:w="70"/>
              <w:right w:type="dxa" w:w="100"/>
            </w:tcMar>
          </w:tcPr>
          <w:p>
            <w:pPr>
              <w:spacing w:after="40" w:line="250"/>
            </w:pPr>
            <w:r>
              <w:rPr>
                <w:sz w:val="18"/>
                <w:szCs w:val="18"/>
              </w:rPr>
              <w:t xml:space="preserve">Liquid</w:t>
            </w:r>
          </w:p>
        </w:tc>
        <w:tc>
          <w:tcPr>
            <w:tcW w:type="dxa" w:w="3280"/>
            <w:shd w:fill="F2F2F2" w:val="clear"/>
            <w:tcMar>
              <w:top w:type="dxa" w:w="70"/>
              <w:left w:type="dxa" w:w="100"/>
              <w:bottom w:type="dxa" w:w="70"/>
              <w:right w:type="dxa" w:w="100"/>
            </w:tcMar>
          </w:tcPr>
          <w:p>
            <w:pPr>
              <w:spacing w:after="40" w:line="250"/>
            </w:pPr>
            <w:r>
              <w:rPr>
                <w:sz w:val="18"/>
                <w:szCs w:val="18"/>
              </w:rPr>
              <w:t xml:space="preserve">1 object (296)</w:t>
            </w:r>
          </w:p>
        </w:tc>
        <w:tc>
          <w:tcPr>
            <w:tcW w:type="dxa" w:w="3480"/>
            <w:shd w:fill="F2F2F2" w:val="clear"/>
            <w:tcMar>
              <w:top w:type="dxa" w:w="70"/>
              <w:left w:type="dxa" w:w="100"/>
              <w:bottom w:type="dxa" w:w="70"/>
              <w:right w:type="dxa" w:w="100"/>
            </w:tcMar>
          </w:tcPr>
          <w:p>
            <w:pPr>
              <w:spacing w:after="40" w:line="250"/>
            </w:pPr>
            <w:r>
              <w:rPr>
                <w:sz w:val="18"/>
                <w:szCs w:val="18"/>
              </w:rPr>
              <w:t xml:space="preserve">4 objects (309–312)</w:t>
            </w:r>
          </w:p>
        </w:tc>
      </w:tr>
      <w:tr>
        <w:tc>
          <w:tcPr>
            <w:tcW w:type="dxa" w:w="2600"/>
            <w:shd w:fill="FFFFFF" w:val="clear"/>
            <w:tcMar>
              <w:top w:type="dxa" w:w="70"/>
              <w:left w:type="dxa" w:w="100"/>
              <w:bottom w:type="dxa" w:w="70"/>
              <w:right w:type="dxa" w:w="100"/>
            </w:tcMar>
          </w:tcPr>
          <w:p>
            <w:pPr>
              <w:spacing w:after="40" w:line="250"/>
            </w:pPr>
            <w:r>
              <w:rPr>
                <w:sz w:val="18"/>
                <w:szCs w:val="18"/>
              </w:rPr>
              <w:t xml:space="preserve">Gas</w:t>
            </w:r>
          </w:p>
        </w:tc>
        <w:tc>
          <w:tcPr>
            <w:tcW w:type="dxa" w:w="3280"/>
            <w:shd w:fill="FFFFFF" w:val="clear"/>
            <w:tcMar>
              <w:top w:type="dxa" w:w="70"/>
              <w:left w:type="dxa" w:w="100"/>
              <w:bottom w:type="dxa" w:w="70"/>
              <w:right w:type="dxa" w:w="100"/>
            </w:tcMar>
          </w:tcPr>
          <w:p>
            <w:pPr>
              <w:spacing w:after="40" w:line="250"/>
            </w:pPr>
            <w:r>
              <w:rPr>
                <w:sz w:val="18"/>
                <w:szCs w:val="18"/>
              </w:rPr>
              <w:t xml:space="preserve">1 object (297)</w:t>
            </w:r>
          </w:p>
        </w:tc>
        <w:tc>
          <w:tcPr>
            <w:tcW w:type="dxa" w:w="3480"/>
            <w:shd w:fill="FFFFFF" w:val="clear"/>
            <w:tcMar>
              <w:top w:type="dxa" w:w="70"/>
              <w:left w:type="dxa" w:w="100"/>
              <w:bottom w:type="dxa" w:w="70"/>
              <w:right w:type="dxa" w:w="100"/>
            </w:tcMar>
          </w:tcPr>
          <w:p>
            <w:pPr>
              <w:spacing w:after="40" w:line="250"/>
            </w:pPr>
            <w:r>
              <w:rPr>
                <w:sz w:val="18"/>
                <w:szCs w:val="18"/>
              </w:rPr>
              <w:t xml:space="preserve">2 objects (313, 314)</w:t>
            </w:r>
          </w:p>
        </w:tc>
      </w:tr>
      <w:tr>
        <w:tc>
          <w:tcPr>
            <w:tcW w:type="dxa" w:w="2600"/>
            <w:shd w:fill="F2F2F2" w:val="clear"/>
            <w:tcMar>
              <w:top w:type="dxa" w:w="70"/>
              <w:left w:type="dxa" w:w="100"/>
              <w:bottom w:type="dxa" w:w="70"/>
              <w:right w:type="dxa" w:w="100"/>
            </w:tcMar>
          </w:tcPr>
          <w:p>
            <w:pPr>
              <w:spacing w:after="40" w:line="250"/>
            </w:pPr>
            <w:r>
              <w:rPr>
                <w:sz w:val="18"/>
                <w:szCs w:val="18"/>
              </w:rPr>
              <w:t xml:space="preserve">Comparing the Three States</w:t>
            </w:r>
          </w:p>
        </w:tc>
        <w:tc>
          <w:tcPr>
            <w:tcW w:type="dxa" w:w="3280"/>
            <w:shd w:fill="F2F2F2" w:val="clear"/>
            <w:tcMar>
              <w:top w:type="dxa" w:w="70"/>
              <w:left w:type="dxa" w:w="100"/>
              <w:bottom w:type="dxa" w:w="70"/>
              <w:right w:type="dxa" w:w="100"/>
            </w:tcMar>
          </w:tcPr>
          <w:p>
            <w:pPr>
              <w:spacing w:after="40" w:line="250"/>
            </w:pPr>
            <w:r>
              <w:rPr>
                <w:sz w:val="18"/>
                <w:szCs w:val="18"/>
              </w:rPr>
              <w:t xml:space="preserve">4 objects (298–301) — Shape, Volume, Particle arrangement, Flow</w:t>
            </w:r>
          </w:p>
        </w:tc>
        <w:tc>
          <w:tcPr>
            <w:tcW w:type="dxa" w:w="3480"/>
            <w:shd w:fill="F2F2F2" w:val="clear"/>
            <w:tcMar>
              <w:top w:type="dxa" w:w="70"/>
              <w:left w:type="dxa" w:w="100"/>
              <w:bottom w:type="dxa" w:w="70"/>
              <w:right w:type="dxa" w:w="100"/>
            </w:tcMar>
          </w:tcPr>
          <w:p>
            <w:pPr>
              <w:spacing w:after="40" w:line="250"/>
            </w:pPr>
            <w:r>
              <w:rPr>
                <w:sz w:val="18"/>
                <w:szCs w:val="18"/>
              </w:rPr>
              <w:t xml:space="preserve">2 objects (316, 317) — caption and table figure</w:t>
            </w:r>
          </w:p>
        </w:tc>
      </w:tr>
    </w:tbl>
    <w:p>
      <w:pPr>
        <w:spacing w:after="120" w:line="276"/>
      </w:pPr>
      <w:r>
        <w:t xml:space="preserve">Neither file is wrong. A concept therefore cannot be "one object from each PDF" — it has to hold </w:t>
      </w:r>
      <w:r>
        <w:rPr>
          <w:b/>
          <w:bCs/>
        </w:rPr>
        <w:t xml:space="preserve">however many objects each file spends on the idea</w:t>
      </w:r>
      <w:r>
        <w:t xml:space="preserve">. That is what a bundle is, and it is the single biggest change in the pipeline.</w:t>
      </w:r>
    </w:p>
    <w:p>
      <w:r>
        <w:br w:type="page"/>
      </w:r>
    </w:p>
    <w:p>
      <w:pPr>
        <w:pStyle w:val="Heading1"/>
        <w:spacing w:after="160" w:before="360"/>
      </w:pPr>
      <w:r>
        <w:t xml:space="preserve">3. How the material is processed, step by step</w:t>
      </w:r>
    </w:p>
    <w:p>
      <w:pPr>
        <w:pStyle w:val="Heading2"/>
        <w:spacing w:after="140" w:before="280"/>
      </w:pPr>
      <w:r>
        <w:t xml:space="preserve">3.1 Upload and extraction</w:t>
      </w:r>
    </w:p>
    <w:p>
      <w:pPr>
        <w:spacing w:after="120" w:line="276"/>
      </w:pPr>
      <w:r>
        <w:t xml:space="preserve">The PDF is parsed into the ordered learning objects shown above. Figures become objects whose content is written by a local vision model, because a blind learner cannot see the figure and the description IS the lesson content for that object.</w:t>
      </w:r>
    </w:p>
    <w:p>
      <w:pPr>
        <w:spacing w:after="120" w:line="276"/>
      </w:pPr>
      <w:r>
        <w:t xml:space="preserve">The teacher then confirms the objects for each file. Nothing downstream looks at a file whose objects are unconfirmed.</w:t>
      </w:r>
    </w:p>
    <w:p>
      <w:pPr>
        <w:pStyle w:val="Heading2"/>
        <w:spacing w:after="140" w:before="280"/>
      </w:pPr>
      <w:r>
        <w:t xml:space="preserve">3.2 Grouping objects into concepts</w:t>
      </w:r>
    </w:p>
    <w:p>
      <w:pPr>
        <w:spacing w:after="120" w:line="276"/>
      </w:pPr>
      <w:r>
        <w:t xml:space="preserve">This is the step that reconciles the two grains. It runs in three stages, and it deliberately refuses to guess.</w:t>
      </w:r>
    </w:p>
    <w:p>
      <w:pPr>
        <w:pStyle w:val="Heading3"/>
        <w:spacing w:after="120" w:before="220"/>
      </w:pPr>
      <w:r>
        <w:t xml:space="preserve">Stage 1 — find runs inside each PDF</w:t>
      </w:r>
    </w:p>
    <w:p>
      <w:pPr>
        <w:spacing w:after="120" w:line="276"/>
      </w:pPr>
      <w:r>
        <w:t xml:space="preserve">A </w:t>
      </w:r>
      <w:r>
        <w:rPr>
          <w:b/>
          <w:bCs/>
        </w:rPr>
        <w:t xml:space="preserve">run</w:t>
      </w:r>
      <w:r>
        <w:t xml:space="preserve"> is two or more consecutive objects sharing a non-empty </w:t>
      </w:r>
      <w:r>
        <w:rPr>
          <w:rFonts w:ascii="Consolas" w:cs="Consolas" w:eastAsia="Consolas" w:hAnsi="Consolas"/>
        </w:rPr>
        <w:t xml:space="preserve">section_title</w:t>
      </w:r>
      <w:r>
        <w:t xml:space="preserve">, extended by an immediately following object whose title equals that heading once numbering is stripped and plurals are folded.</w:t>
      </w:r>
    </w:p>
    <w:p>
      <w:pPr>
        <w:spacing w:after="120" w:line="276"/>
      </w:pPr>
      <w:r>
        <w:t xml:space="preserve">That extension rule is why object 317, titled "5. Comparing the Three States" with </w:t>
      </w:r>
      <w:r>
        <w:rPr>
          <w:i/>
          <w:iCs/>
        </w:rPr>
        <w:t xml:space="preserve">no</w:t>
      </w: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PDF A:  [298 Shape, 299 Volume, 300 Particle arrangement, 301 Flow]</w:t>
            </w:r>
          </w:p>
          <w:p>
            <w:pPr>
              <w:spacing w:after="0" w:line="240"/>
            </w:pPr>
            <w:r>
              <w:rPr>
                <w:rFonts w:ascii="Consolas" w:cs="Consolas" w:eastAsia="Consolas" w:hAnsi="Consolas"/>
                <w:sz w:val="17"/>
                <w:szCs w:val="17"/>
              </w:rPr>
              <w:t xml:space="preserve">        heading = "Comparing the Three States"        -&gt; a run of 4</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PDF B:  [316 Comparing the Three States, 317 "5. Comparing the Three States"]</w:t>
            </w:r>
          </w:p>
          <w:p>
            <w:pPr>
              <w:spacing w:after="0" w:line="240"/>
            </w:pPr>
            <w:r>
              <w:rPr>
                <w:rFonts w:ascii="Consolas" w:cs="Consolas" w:eastAsia="Consolas" w:hAnsi="Consolas"/>
                <w:sz w:val="17"/>
                <w:szCs w:val="17"/>
              </w:rPr>
              <w:t xml:space="preserve">        heading = "Comparing the Three States"        -&gt; a run of 2</w:t>
            </w:r>
          </w:p>
          <w:p>
            <w:pPr>
              <w:spacing w:after="0" w:line="240"/>
            </w:pPr>
            <w:r>
              <w:rPr>
                <w:rFonts w:ascii="Consolas" w:cs="Consolas" w:eastAsia="Consolas" w:hAnsi="Consolas"/>
                <w:sz w:val="17"/>
                <w:szCs w:val="17"/>
              </w:rPr>
              <w:t xml:space="preserve">                  (317 joins by TITLE, its heading is empty)</w:t>
            </w:r>
          </w:p>
        </w:tc>
      </w:tr>
    </w:tbl>
    <w:p>
      <w:pPr>
        <w:pStyle w:val="Heading3"/>
        <w:spacing w:after="120" w:before="220"/>
      </w:pPr>
      <w:r>
        <w:t xml:space="preserve">Stage 2 — require corroboration from the other PDF</w:t>
      </w:r>
    </w:p>
    <w:p>
      <w:pPr>
        <w:spacing w:after="120" w:line="276"/>
      </w:pPr>
      <w:r>
        <w:t xml:space="preserve">A run is never acted on alone. Document structure by itself over-merges: a "Matter" section holds Matter, Solid, Liquid and Gas, and merging those would be a disaster. The run becomes a concept only when another file names the same unit with a matching heading or title.</w:t>
      </w:r>
    </w:p>
    <w:p>
      <w:pPr>
        <w:spacing w:after="120" w:line="276"/>
      </w:pPr>
      <w:r>
        <w:t xml:space="preserve">Pure similarity scores cannot do this job either. Measured on this lesson, the cross-encoder scored nearly every item of one PDF between 0.5 and 0.65 against every section of the other — no threshold separates a real match from noise. Structure finds the candidate; the score only confirms it.</w:t>
      </w:r>
    </w:p>
    <w:p>
      <w:pPr>
        <w:pStyle w:val="Heading3"/>
        <w:spacing w:after="120" w:before="220"/>
      </w:pPr>
      <w:r>
        <w:t xml:space="preserve">Stage 3 — act, or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760"/>
      </w:tblGrid>
      <w:tr>
        <w:trPr>
          <w:tblHeader/>
        </w:trPr>
        <w:tc>
          <w:tcPr>
            <w:tcW w:type="dxa" w:w="1500"/>
            <w:shd w:fill="1F4E79" w:val="clear"/>
            <w:tcMar>
              <w:top w:type="dxa" w:w="80"/>
              <w:left w:type="dxa" w:w="100"/>
              <w:bottom w:type="dxa" w:w="80"/>
              <w:right w:type="dxa" w:w="100"/>
            </w:tcMar>
          </w:tcPr>
          <w:p>
            <w:pPr>
              <w:spacing w:after="40" w:line="250"/>
            </w:pPr>
            <w:r>
              <w:rPr>
                <w:b/>
                <w:bCs/>
                <w:color w:val="FFFFFF"/>
                <w:sz w:val="18"/>
                <w:szCs w:val="18"/>
              </w:rPr>
              <w:t xml:space="preserve">Score</w:t>
            </w:r>
          </w:p>
        </w:tc>
        <w:tc>
          <w:tcPr>
            <w:tcW w:type="dxa" w:w="4100"/>
            <w:shd w:fill="1F4E79" w:val="clear"/>
            <w:tcMar>
              <w:top w:type="dxa" w:w="80"/>
              <w:left w:type="dxa" w:w="100"/>
              <w:bottom w:type="dxa" w:w="80"/>
              <w:right w:type="dxa" w:w="100"/>
            </w:tcMar>
          </w:tcPr>
          <w:p>
            <w:pPr>
              <w:spacing w:after="40" w:line="250"/>
            </w:pPr>
            <w:r>
              <w:rPr>
                <w:b/>
                <w:bCs/>
                <w:color w:val="FFFFFF"/>
                <w:sz w:val="18"/>
                <w:szCs w:val="18"/>
              </w:rPr>
              <w:t xml:space="preserve">What happens</w:t>
            </w:r>
          </w:p>
        </w:tc>
        <w:tc>
          <w:tcPr>
            <w:tcW w:type="dxa" w:w="3760"/>
            <w:shd w:fill="1F4E79" w:val="clear"/>
            <w:tcMar>
              <w:top w:type="dxa" w:w="80"/>
              <w:left w:type="dxa" w:w="100"/>
              <w:bottom w:type="dxa" w:w="80"/>
              <w:right w:type="dxa" w:w="100"/>
            </w:tcMar>
          </w:tcPr>
          <w:p>
            <w:pPr>
              <w:spacing w:after="40" w:line="250"/>
            </w:pPr>
            <w:r>
              <w:rPr>
                <w:b/>
                <w:bCs/>
                <w:color w:val="FFFFFF"/>
                <w:sz w:val="18"/>
                <w:szCs w:val="18"/>
              </w:rPr>
              <w:t xml:space="preserve">Why</w:t>
            </w:r>
          </w:p>
        </w:tc>
      </w:tr>
      <w:tr>
        <w:tc>
          <w:tcPr>
            <w:tcW w:type="dxa" w:w="15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 0.60</w:t>
            </w:r>
          </w:p>
        </w:tc>
        <w:tc>
          <w:tcPr>
            <w:tcW w:type="dxa" w:w="4100"/>
            <w:shd w:fill="FFFFFF" w:val="clear"/>
            <w:tcMar>
              <w:top w:type="dxa" w:w="70"/>
              <w:left w:type="dxa" w:w="100"/>
              <w:bottom w:type="dxa" w:w="70"/>
              <w:right w:type="dxa" w:w="100"/>
            </w:tcMar>
          </w:tcPr>
          <w:p>
            <w:pPr>
              <w:spacing w:after="40" w:line="250"/>
            </w:pPr>
            <w:r>
              <w:rPr>
                <w:sz w:val="18"/>
                <w:szCs w:val="18"/>
              </w:rPr>
              <w:t xml:space="preserve">The objects are placed into one concept automatically</w:t>
            </w:r>
          </w:p>
        </w:tc>
        <w:tc>
          <w:tcPr>
            <w:tcW w:type="dxa" w:w="3760"/>
            <w:shd w:fill="FFFFFF" w:val="clear"/>
            <w:tcMar>
              <w:top w:type="dxa" w:w="70"/>
              <w:left w:type="dxa" w:w="100"/>
              <w:bottom w:type="dxa" w:w="70"/>
              <w:right w:type="dxa" w:w="100"/>
            </w:tcMar>
          </w:tcPr>
          <w:p>
            <w:pPr>
              <w:spacing w:after="40" w:line="250"/>
            </w:pPr>
            <w:r>
              <w:rPr>
                <w:sz w:val="18"/>
                <w:szCs w:val="18"/>
              </w:rPr>
              <w:t xml:space="preserve">Confident enough that asking would waste the teacher's time</w:t>
            </w:r>
          </w:p>
        </w:tc>
      </w:tr>
      <w:tr>
        <w:tc>
          <w:tcPr>
            <w:tcW w:type="dxa" w:w="150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0.30 – 0.60</w:t>
            </w:r>
          </w:p>
        </w:tc>
        <w:tc>
          <w:tcPr>
            <w:tcW w:type="dxa" w:w="4100"/>
            <w:shd w:fill="F2F2F2" w:val="clear"/>
            <w:tcMar>
              <w:top w:type="dxa" w:w="70"/>
              <w:left w:type="dxa" w:w="100"/>
              <w:bottom w:type="dxa" w:w="70"/>
              <w:right w:type="dxa" w:w="100"/>
            </w:tcMar>
          </w:tcPr>
          <w:p>
            <w:pPr>
              <w:spacing w:after="40" w:line="250"/>
            </w:pPr>
            <w:r>
              <w:rPr>
                <w:sz w:val="18"/>
                <w:szCs w:val="18"/>
              </w:rPr>
              <w:t xml:space="preserve">A review card is raised for the teacher</w:t>
            </w:r>
          </w:p>
        </w:tc>
        <w:tc>
          <w:tcPr>
            <w:tcW w:type="dxa" w:w="3760"/>
            <w:shd w:fill="F2F2F2" w:val="clear"/>
            <w:tcMar>
              <w:top w:type="dxa" w:w="70"/>
              <w:left w:type="dxa" w:w="100"/>
              <w:bottom w:type="dxa" w:w="70"/>
              <w:right w:type="dxa" w:w="100"/>
            </w:tcMar>
          </w:tcPr>
          <w:p>
            <w:pPr>
              <w:spacing w:after="40" w:line="250"/>
            </w:pPr>
            <w:r>
              <w:rPr>
                <w:sz w:val="18"/>
                <w:szCs w:val="18"/>
              </w:rPr>
              <w:t xml:space="preserve">Plausible but not certain — the teacher decides</w:t>
            </w:r>
          </w:p>
        </w:tc>
      </w:tr>
      <w:tr>
        <w:tc>
          <w:tcPr>
            <w:tcW w:type="dxa" w:w="15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&lt; 0.30</w:t>
            </w:r>
          </w:p>
        </w:tc>
        <w:tc>
          <w:tcPr>
            <w:tcW w:type="dxa" w:w="4100"/>
            <w:shd w:fill="FFFFFF" w:val="clear"/>
            <w:tcMar>
              <w:top w:type="dxa" w:w="70"/>
              <w:left w:type="dxa" w:w="100"/>
              <w:bottom w:type="dxa" w:w="70"/>
              <w:right w:type="dxa" w:w="100"/>
            </w:tcMar>
          </w:tcPr>
          <w:p>
            <w:pPr>
              <w:spacing w:after="40" w:line="250"/>
            </w:pPr>
            <w:r>
              <w:rPr>
                <w:sz w:val="18"/>
                <w:szCs w:val="18"/>
              </w:rPr>
              <w:t xml:space="preserve">Nothing</w:t>
            </w:r>
          </w:p>
        </w:tc>
        <w:tc>
          <w:tcPr>
            <w:tcW w:type="dxa" w:w="3760"/>
            <w:shd w:fill="FFFFFF" w:val="clear"/>
            <w:tcMar>
              <w:top w:type="dxa" w:w="70"/>
              <w:left w:type="dxa" w:w="100"/>
              <w:bottom w:type="dxa" w:w="70"/>
              <w:right w:type="dxa" w:w="100"/>
            </w:tcMar>
          </w:tcPr>
          <w:p>
            <w:pPr>
              <w:spacing w:after="40" w:line="250"/>
            </w:pPr>
            <w:r>
              <w:rPr>
                <w:sz w:val="18"/>
                <w:szCs w:val="18"/>
              </w:rPr>
              <w:t xml:space="preserve">Below this, matches were noise</w:t>
            </w:r>
          </w:p>
        </w:tc>
      </w:tr>
    </w:tbl>
    <w:p>
      <w:pPr>
        <w:spacing w:after="120" w:line="276"/>
      </w:pPr>
      <w:r>
        <w:t xml:space="preserve">Images carry an extra rule, added 21 September 2026: a figure is never grouped automatically on wording alone, only with label corroboration. Two AI-written figure descriptions share stock phrasing and scored 0.6+ against each other </w:t>
      </w:r>
      <w:r>
        <w:rPr>
          <w:i/>
          <w:iCs/>
        </w:rPr>
        <w:t xml:space="preserve">regardless of subject</w:t>
      </w:r>
      <w:r>
        <w:t xml:space="preserve"> — three separate wrong pairings came from this before the rule existed.</w:t>
      </w:r>
    </w:p>
    <w:p>
      <w:pPr>
        <w:pStyle w:val="Heading3"/>
        <w:spacing w:after="120" w:before="220"/>
      </w:pPr>
      <w:r>
        <w:t xml:space="preserve">What actually happened on this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000"/>
        <w:gridCol w:w="3660"/>
      </w:tblGrid>
      <w:tr>
        <w:trPr>
          <w:tblHeader/>
        </w:trPr>
        <w:tc>
          <w:tcPr>
            <w:tcW w:type="dxa" w:w="800"/>
            <w:shd w:fill="1F4E79" w:val="clear"/>
            <w:tcMar>
              <w:top w:type="dxa" w:w="80"/>
              <w:left w:type="dxa" w:w="100"/>
              <w:bottom w:type="dxa" w:w="80"/>
              <w:right w:type="dxa" w:w="100"/>
            </w:tcMar>
          </w:tcPr>
          <w:p>
            <w:pPr>
              <w:spacing w:after="40" w:line="250"/>
            </w:pPr>
            <w:r>
              <w:rPr>
                <w:b/>
                <w:bCs/>
                <w:color w:val="FFFFFF"/>
                <w:sz w:val="18"/>
                <w:szCs w:val="18"/>
              </w:rPr>
              <w:t xml:space="preserve">Card</w:t>
            </w:r>
          </w:p>
        </w:tc>
        <w:tc>
          <w:tcPr>
            <w:tcW w:type="dxa" w:w="3900"/>
            <w:shd w:fill="1F4E79" w:val="clear"/>
            <w:tcMar>
              <w:top w:type="dxa" w:w="80"/>
              <w:left w:type="dxa" w:w="100"/>
              <w:bottom w:type="dxa" w:w="80"/>
              <w:right w:type="dxa" w:w="100"/>
            </w:tcMar>
          </w:tcPr>
          <w:p>
            <w:pPr>
              <w:spacing w:after="40" w:line="250"/>
            </w:pPr>
            <w:r>
              <w:rPr>
                <w:b/>
                <w:bCs/>
                <w:color w:val="FFFFFF"/>
                <w:sz w:val="18"/>
                <w:szCs w:val="18"/>
              </w:rPr>
              <w:t xml:space="preserve">Pairs</w:t>
            </w:r>
          </w:p>
        </w:tc>
        <w:tc>
          <w:tcPr>
            <w:tcW w:type="dxa" w:w="1000"/>
            <w:shd w:fill="1F4E79" w:val="clear"/>
            <w:tcMar>
              <w:top w:type="dxa" w:w="80"/>
              <w:left w:type="dxa" w:w="100"/>
              <w:bottom w:type="dxa" w:w="80"/>
              <w:right w:type="dxa" w:w="100"/>
            </w:tcMar>
          </w:tcPr>
          <w:p>
            <w:pPr>
              <w:spacing w:after="40" w:line="250"/>
            </w:pPr>
            <w:r>
              <w:rPr>
                <w:b/>
                <w:bCs/>
                <w:color w:val="FFFFFF"/>
                <w:sz w:val="18"/>
                <w:szCs w:val="18"/>
              </w:rPr>
              <w:t xml:space="preserve">Score</w:t>
            </w:r>
          </w:p>
        </w:tc>
        <w:tc>
          <w:tcPr>
            <w:tcW w:type="dxa" w:w="3660"/>
            <w:shd w:fill="1F4E79" w:val="clear"/>
            <w:tcMar>
              <w:top w:type="dxa" w:w="80"/>
              <w:left w:type="dxa" w:w="100"/>
              <w:bottom w:type="dxa" w:w="80"/>
              <w:right w:type="dxa" w:w="100"/>
            </w:tcMar>
          </w:tcPr>
          <w:p>
            <w:pPr>
              <w:spacing w:after="40" w:line="250"/>
            </w:pPr>
            <w:r>
              <w:rPr>
                <w:b/>
                <w:bCs/>
                <w:color w:val="FFFFFF"/>
                <w:sz w:val="18"/>
                <w:szCs w:val="18"/>
              </w:rPr>
              <w:t xml:space="preserve">Teacher's decision</w:t>
            </w:r>
          </w:p>
        </w:tc>
      </w:tr>
      <w:tr>
        <w:tc>
          <w:tcPr>
            <w:tcW w:type="dxa" w:w="8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141</w:t>
            </w:r>
          </w:p>
        </w:tc>
        <w:tc>
          <w:tcPr>
            <w:tcW w:type="dxa" w:w="3900"/>
            <w:shd w:fill="FFFFFF" w:val="clear"/>
            <w:tcMar>
              <w:top w:type="dxa" w:w="70"/>
              <w:left w:type="dxa" w:w="100"/>
              <w:bottom w:type="dxa" w:w="70"/>
              <w:right w:type="dxa" w:w="100"/>
            </w:tcMar>
          </w:tcPr>
          <w:p>
            <w:pPr>
              <w:spacing w:after="40" w:line="250"/>
            </w:pPr>
            <w:r>
              <w:rPr>
                <w:sz w:val="18"/>
                <w:szCs w:val="18"/>
              </w:rPr>
              <w:t xml:space="preserve">295 Solid ↔ 306 Solids</w:t>
            </w:r>
          </w:p>
        </w:tc>
        <w:tc>
          <w:tcPr>
            <w:tcW w:type="dxa" w:w="10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0.648</w:t>
            </w:r>
          </w:p>
        </w:tc>
        <w:tc>
          <w:tcPr>
            <w:tcW w:type="dxa" w:w="3660"/>
            <w:shd w:fill="FFFFFF" w:val="clear"/>
            <w:tcMar>
              <w:top w:type="dxa" w:w="70"/>
              <w:left w:type="dxa" w:w="100"/>
              <w:bottom w:type="dxa" w:w="70"/>
              <w:right w:type="dxa" w:w="100"/>
            </w:tcMar>
          </w:tcPr>
          <w:p>
            <w:pPr>
              <w:spacing w:after="40" w:line="250"/>
            </w:pPr>
            <w:r>
              <w:rPr>
                <w:sz w:val="18"/>
                <w:szCs w:val="18"/>
              </w:rPr>
              <w:t xml:space="preserve">auto-placed (≥ 0.60)</w:t>
            </w:r>
          </w:p>
        </w:tc>
      </w:tr>
      <w:tr>
        <w:tc>
          <w:tcPr>
            <w:tcW w:type="dxa" w:w="80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142</w:t>
            </w:r>
          </w:p>
        </w:tc>
        <w:tc>
          <w:tcPr>
            <w:tcW w:type="dxa" w:w="3900"/>
            <w:shd w:fill="F2F2F2" w:val="clear"/>
            <w:tcMar>
              <w:top w:type="dxa" w:w="70"/>
              <w:left w:type="dxa" w:w="100"/>
              <w:bottom w:type="dxa" w:w="70"/>
              <w:right w:type="dxa" w:w="100"/>
            </w:tcMar>
          </w:tcPr>
          <w:p>
            <w:pPr>
              <w:spacing w:after="40" w:line="250"/>
            </w:pPr>
            <w:r>
              <w:rPr>
                <w:sz w:val="18"/>
                <w:szCs w:val="18"/>
              </w:rPr>
              <w:t xml:space="preserve">296 Liquid ↔ 309 Liquids</w:t>
            </w:r>
          </w:p>
        </w:tc>
        <w:tc>
          <w:tcPr>
            <w:tcW w:type="dxa" w:w="100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0.625</w:t>
            </w:r>
          </w:p>
        </w:tc>
        <w:tc>
          <w:tcPr>
            <w:tcW w:type="dxa" w:w="3660"/>
            <w:shd w:fill="F2F2F2" w:val="clear"/>
            <w:tcMar>
              <w:top w:type="dxa" w:w="70"/>
              <w:left w:type="dxa" w:w="100"/>
              <w:bottom w:type="dxa" w:w="70"/>
              <w:right w:type="dxa" w:w="100"/>
            </w:tcMar>
          </w:tcPr>
          <w:p>
            <w:pPr>
              <w:spacing w:after="40" w:line="250"/>
            </w:pPr>
            <w:r>
              <w:rPr>
                <w:sz w:val="18"/>
                <w:szCs w:val="18"/>
              </w:rPr>
              <w:t xml:space="preserve">auto-placed</w:t>
            </w:r>
          </w:p>
        </w:tc>
      </w:tr>
      <w:tr>
        <w:tc>
          <w:tcPr>
            <w:tcW w:type="dxa" w:w="8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143</w:t>
            </w:r>
          </w:p>
        </w:tc>
        <w:tc>
          <w:tcPr>
            <w:tcW w:type="dxa" w:w="3900"/>
            <w:shd w:fill="FFFFFF" w:val="clear"/>
            <w:tcMar>
              <w:top w:type="dxa" w:w="70"/>
              <w:left w:type="dxa" w:w="100"/>
              <w:bottom w:type="dxa" w:w="70"/>
              <w:right w:type="dxa" w:w="100"/>
            </w:tcMar>
          </w:tcPr>
          <w:p>
            <w:pPr>
              <w:spacing w:after="40" w:line="250"/>
            </w:pPr>
            <w:r>
              <w:rPr>
                <w:sz w:val="18"/>
                <w:szCs w:val="18"/>
              </w:rPr>
              <w:t xml:space="preserve">297 Gas ↔ 313 Gases</w:t>
            </w:r>
          </w:p>
        </w:tc>
        <w:tc>
          <w:tcPr>
            <w:tcW w:type="dxa" w:w="10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0.616</w:t>
            </w:r>
          </w:p>
        </w:tc>
        <w:tc>
          <w:tcPr>
            <w:tcW w:type="dxa" w:w="3660"/>
            <w:shd w:fill="FFFFFF" w:val="clear"/>
            <w:tcMar>
              <w:top w:type="dxa" w:w="70"/>
              <w:left w:type="dxa" w:w="100"/>
              <w:bottom w:type="dxa" w:w="70"/>
              <w:right w:type="dxa" w:w="100"/>
            </w:tcMar>
          </w:tcPr>
          <w:p>
            <w:pPr>
              <w:spacing w:after="40" w:line="250"/>
            </w:pPr>
            <w:r>
              <w:rPr>
                <w:sz w:val="18"/>
                <w:szCs w:val="18"/>
              </w:rPr>
              <w:t xml:space="preserve">auto-placed</w:t>
            </w:r>
          </w:p>
        </w:tc>
      </w:tr>
      <w:tr>
        <w:tc>
          <w:tcPr>
            <w:tcW w:type="dxa" w:w="80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144</w:t>
            </w:r>
          </w:p>
        </w:tc>
        <w:tc>
          <w:tcPr>
            <w:tcW w:type="dxa" w:w="3900"/>
            <w:shd w:fill="F2F2F2" w:val="clear"/>
            <w:tcMar>
              <w:top w:type="dxa" w:w="70"/>
              <w:left w:type="dxa" w:w="100"/>
              <w:bottom w:type="dxa" w:w="70"/>
              <w:right w:type="dxa" w:w="100"/>
            </w:tcMar>
          </w:tcPr>
          <w:p>
            <w:pPr>
              <w:spacing w:after="40" w:line="250"/>
            </w:pPr>
            <w:r>
              <w:rPr>
                <w:sz w:val="18"/>
                <w:szCs w:val="18"/>
              </w:rPr>
              <w:t xml:space="preserve">297 Gas ↔ 314 Diagram description</w:t>
            </w:r>
          </w:p>
        </w:tc>
        <w:tc>
          <w:tcPr>
            <w:tcW w:type="dxa" w:w="100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0.610</w:t>
            </w:r>
          </w:p>
        </w:tc>
        <w:tc>
          <w:tcPr>
            <w:tcW w:type="dxa" w:w="3660"/>
            <w:shd w:fill="F2F2F2" w:val="clear"/>
            <w:tcMar>
              <w:top w:type="dxa" w:w="70"/>
              <w:left w:type="dxa" w:w="100"/>
              <w:bottom w:type="dxa" w:w="70"/>
              <w:right w:type="dxa" w:w="100"/>
            </w:tcMar>
          </w:tcPr>
          <w:p>
            <w:pPr>
              <w:spacing w:after="40" w:line="250"/>
            </w:pPr>
            <w:r>
              <w:rPr>
                <w:sz w:val="18"/>
                <w:szCs w:val="18"/>
              </w:rPr>
              <w:t xml:space="preserve">auto-placed</w:t>
            </w:r>
          </w:p>
        </w:tc>
      </w:tr>
      <w:tr>
        <w:tc>
          <w:tcPr>
            <w:tcW w:type="dxa" w:w="800"/>
            <w:shd w:fill="E6F4EA" w:val="clear"/>
            <w:tcMar>
              <w:top w:type="dxa" w:w="70"/>
              <w:left w:type="dxa" w:w="100"/>
              <w:bottom w:type="dxa" w:w="70"/>
              <w:right w:type="dxa" w:w="100"/>
            </w:tcMar>
          </w:tcPr>
          <w:p>
            <w:pPr>
              <w:spacing w:after="40" w:line="250"/>
            </w:pPr>
            <w:r>
              <w:rPr>
                <w:rFonts w:ascii="Consolas" w:cs="Consolas" w:eastAsia="Consolas" w:hAnsi="Consolas"/>
                <w:sz w:val="18"/>
                <w:szCs w:val="18"/>
              </w:rPr>
              <w:t xml:space="preserve">147</w:t>
            </w:r>
          </w:p>
        </w:tc>
        <w:tc>
          <w:tcPr>
            <w:tcW w:type="dxa" w:w="3900"/>
            <w:shd w:fill="E6F4EA" w:val="clear"/>
            <w:tcMar>
              <w:top w:type="dxa" w:w="70"/>
              <w:left w:type="dxa" w:w="100"/>
              <w:bottom w:type="dxa" w:w="70"/>
              <w:right w:type="dxa" w:w="100"/>
            </w:tcMar>
          </w:tcPr>
          <w:p>
            <w:pPr>
              <w:spacing w:after="40" w:line="250"/>
            </w:pPr>
            <w:r>
              <w:rPr>
                <w:sz w:val="18"/>
                <w:szCs w:val="18"/>
              </w:rPr>
              <w:t xml:space="preserve">[298,299,300,301] ↔ [316,317]</w:t>
            </w:r>
          </w:p>
        </w:tc>
        <w:tc>
          <w:tcPr>
            <w:tcW w:type="dxa" w:w="1000"/>
            <w:shd w:fill="E6F4EA" w:val="clear"/>
            <w:tcMar>
              <w:top w:type="dxa" w:w="70"/>
              <w:left w:type="dxa" w:w="100"/>
              <w:bottom w:type="dxa" w:w="70"/>
              <w:right w:type="dxa" w:w="100"/>
            </w:tcMar>
          </w:tcPr>
          <w:p>
            <w:pPr>
              <w:spacing w:after="40" w:line="250"/>
            </w:pPr>
            <w:r>
              <w:rPr>
                <w:rFonts w:ascii="Consolas" w:cs="Consolas" w:eastAsia="Consolas" w:hAnsi="Consolas"/>
                <w:sz w:val="18"/>
                <w:szCs w:val="18"/>
              </w:rPr>
              <w:t xml:space="preserve">0.384</w:t>
            </w:r>
          </w:p>
        </w:tc>
        <w:tc>
          <w:tcPr>
            <w:tcW w:type="dxa" w:w="3660"/>
            <w:shd w:fill="E6F4EA" w:val="clear"/>
            <w:tcMar>
              <w:top w:type="dxa" w:w="70"/>
              <w:left w:type="dxa" w:w="100"/>
              <w:bottom w:type="dxa" w:w="70"/>
              <w:right w:type="dxa" w:w="100"/>
            </w:tcMar>
          </w:tcPr>
          <w:p>
            <w:pPr>
              <w:spacing w:after="40" w:line="250"/>
            </w:pPr>
            <w:r>
              <w:rPr>
                <w:sz w:val="18"/>
                <w:szCs w:val="18"/>
              </w:rPr>
              <w:t xml:space="preserve">ACCEPTED by the teacher</w:t>
            </w:r>
          </w:p>
        </w:tc>
      </w:tr>
      <w:tr>
        <w:tc>
          <w:tcPr>
            <w:tcW w:type="dxa" w:w="80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148</w:t>
            </w:r>
          </w:p>
        </w:tc>
        <w:tc>
          <w:tcPr>
            <w:tcW w:type="dxa" w:w="3900"/>
            <w:shd w:fill="F2F2F2" w:val="clear"/>
            <w:tcMar>
              <w:top w:type="dxa" w:w="70"/>
              <w:left w:type="dxa" w:w="100"/>
              <w:bottom w:type="dxa" w:w="70"/>
              <w:right w:type="dxa" w:w="100"/>
            </w:tcMar>
          </w:tcPr>
          <w:p>
            <w:pPr>
              <w:spacing w:after="40" w:line="250"/>
            </w:pPr>
            <w:r>
              <w:rPr>
                <w:sz w:val="18"/>
                <w:szCs w:val="18"/>
              </w:rPr>
              <w:t xml:space="preserve">302 ↔ [321,322]</w:t>
            </w:r>
          </w:p>
        </w:tc>
        <w:tc>
          <w:tcPr>
            <w:tcW w:type="dxa" w:w="100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0.545</w:t>
            </w:r>
          </w:p>
        </w:tc>
        <w:tc>
          <w:tcPr>
            <w:tcW w:type="dxa" w:w="3660"/>
            <w:shd w:fill="F2F2F2" w:val="clear"/>
            <w:tcMar>
              <w:top w:type="dxa" w:w="70"/>
              <w:left w:type="dxa" w:w="100"/>
              <w:bottom w:type="dxa" w:w="70"/>
              <w:right w:type="dxa" w:w="100"/>
            </w:tcMar>
          </w:tcPr>
          <w:p>
            <w:pPr>
              <w:spacing w:after="40" w:line="250"/>
            </w:pPr>
            <w:r>
              <w:rPr>
                <w:sz w:val="18"/>
                <w:szCs w:val="18"/>
              </w:rPr>
              <w:t xml:space="preserve">accepted</w:t>
            </w:r>
          </w:p>
        </w:tc>
      </w:tr>
      <w:tr>
        <w:tc>
          <w:tcPr>
            <w:tcW w:type="dxa" w:w="8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145</w:t>
            </w:r>
          </w:p>
        </w:tc>
        <w:tc>
          <w:tcPr>
            <w:tcW w:type="dxa" w:w="3900"/>
            <w:shd w:fill="FFFFFF" w:val="clear"/>
            <w:tcMar>
              <w:top w:type="dxa" w:w="70"/>
              <w:left w:type="dxa" w:w="100"/>
              <w:bottom w:type="dxa" w:w="70"/>
              <w:right w:type="dxa" w:w="100"/>
            </w:tcMar>
          </w:tcPr>
          <w:p>
            <w:pPr>
              <w:spacing w:after="40" w:line="250"/>
            </w:pPr>
            <w:r>
              <w:rPr>
                <w:sz w:val="18"/>
                <w:szCs w:val="18"/>
              </w:rPr>
              <w:t xml:space="preserve">302 Everyday Examples ↔ 320 Example</w:t>
            </w:r>
          </w:p>
        </w:tc>
        <w:tc>
          <w:tcPr>
            <w:tcW w:type="dxa" w:w="100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0.547</w:t>
            </w:r>
          </w:p>
        </w:tc>
        <w:tc>
          <w:tcPr>
            <w:tcW w:type="dxa" w:w="3660"/>
            <w:shd w:fill="FFFFFF" w:val="clear"/>
            <w:tcMar>
              <w:top w:type="dxa" w:w="70"/>
              <w:left w:type="dxa" w:w="100"/>
              <w:bottom w:type="dxa" w:w="70"/>
              <w:right w:type="dxa" w:w="100"/>
            </w:tcMar>
          </w:tcPr>
          <w:p>
            <w:pPr>
              <w:spacing w:after="40" w:line="250"/>
            </w:pPr>
            <w:r>
              <w:rPr>
                <w:sz w:val="18"/>
                <w:szCs w:val="18"/>
              </w:rPr>
              <w:t xml:space="preserve">accepted</w:t>
            </w:r>
          </w:p>
        </w:tc>
      </w:tr>
      <w:tr>
        <w:tc>
          <w:tcPr>
            <w:tcW w:type="dxa" w:w="800"/>
            <w:shd w:fill="FCE4E4" w:val="clear"/>
            <w:tcMar>
              <w:top w:type="dxa" w:w="70"/>
              <w:left w:type="dxa" w:w="100"/>
              <w:bottom w:type="dxa" w:w="70"/>
              <w:right w:type="dxa" w:w="100"/>
            </w:tcMar>
          </w:tcPr>
          <w:p>
            <w:pPr>
              <w:spacing w:after="40" w:line="250"/>
            </w:pPr>
            <w:r>
              <w:rPr>
                <w:rFonts w:ascii="Consolas" w:cs="Consolas" w:eastAsia="Consolas" w:hAnsi="Consolas"/>
                <w:sz w:val="18"/>
                <w:szCs w:val="18"/>
              </w:rPr>
              <w:t xml:space="preserve">146</w:t>
            </w:r>
          </w:p>
        </w:tc>
        <w:tc>
          <w:tcPr>
            <w:tcW w:type="dxa" w:w="3900"/>
            <w:shd w:fill="FCE4E4" w:val="clear"/>
            <w:tcMar>
              <w:top w:type="dxa" w:w="70"/>
              <w:left w:type="dxa" w:w="100"/>
              <w:bottom w:type="dxa" w:w="70"/>
              <w:right w:type="dxa" w:w="100"/>
            </w:tcMar>
          </w:tcPr>
          <w:p>
            <w:pPr>
              <w:spacing w:after="40" w:line="250"/>
            </w:pPr>
            <w:r>
              <w:rPr>
                <w:sz w:val="18"/>
                <w:szCs w:val="18"/>
              </w:rPr>
              <w:t xml:space="preserve">293 particle figure ↔ 322 examples figure</w:t>
            </w:r>
          </w:p>
        </w:tc>
        <w:tc>
          <w:tcPr>
            <w:tcW w:type="dxa" w:w="1000"/>
            <w:shd w:fill="FCE4E4" w:val="clear"/>
            <w:tcMar>
              <w:top w:type="dxa" w:w="70"/>
              <w:left w:type="dxa" w:w="100"/>
              <w:bottom w:type="dxa" w:w="70"/>
              <w:right w:type="dxa" w:w="100"/>
            </w:tcMar>
          </w:tcPr>
          <w:p>
            <w:pPr>
              <w:spacing w:after="40" w:line="250"/>
            </w:pPr>
            <w:r>
              <w:rPr>
                <w:rFonts w:ascii="Consolas" w:cs="Consolas" w:eastAsia="Consolas" w:hAnsi="Consolas"/>
                <w:sz w:val="18"/>
                <w:szCs w:val="18"/>
              </w:rPr>
              <w:t xml:space="preserve">0.569</w:t>
            </w:r>
          </w:p>
        </w:tc>
        <w:tc>
          <w:tcPr>
            <w:tcW w:type="dxa" w:w="3660"/>
            <w:shd w:fill="FCE4E4" w:val="clear"/>
            <w:tcMar>
              <w:top w:type="dxa" w:w="70"/>
              <w:left w:type="dxa" w:w="100"/>
              <w:bottom w:type="dxa" w:w="70"/>
              <w:right w:type="dxa" w:w="100"/>
            </w:tcMar>
          </w:tcPr>
          <w:p>
            <w:pPr>
              <w:spacing w:after="40" w:line="250"/>
            </w:pPr>
            <w:r>
              <w:rPr>
                <w:sz w:val="18"/>
                <w:szCs w:val="18"/>
              </w:rPr>
              <w:t xml:space="preserve">REJECTED — wrong subject</w:t>
            </w:r>
          </w:p>
        </w:tc>
      </w:tr>
    </w:tbl>
    <w:p>
      <w:pPr>
        <w:spacing w:after="120" w:line="276"/>
      </w:pPr>
      <w:r>
        <w:t xml:space="preserve">Card 147 is the important one. It scored only 0.384 — below the automatic threshold — because a 24-word caption about table layout does not read much like four short attribute passages. The system asked instead of guessing, and it was right to: accepting it was worth </w:t>
      </w:r>
      <w:r>
        <w:rPr>
          <w:b/>
          <w:bCs/>
        </w:rPr>
        <w:t xml:space="preserve">four prerequisite edges</w:t>
      </w:r>
      <w:r>
        <w:t xml:space="preserve"> in the final learning path (section 3.8).</w:t>
      </w:r>
    </w:p>
    <w:p>
      <w:pPr>
        <w:spacing w:after="120" w:line="276"/>
      </w:pPr>
      <w:r>
        <w:t xml:space="preserve">Card 146 is the counter-example. At 0.569 it scored </w:t>
      </w:r>
      <w:r>
        <w:rPr>
          <w:i/>
          <w:iCs/>
        </w:rPr>
        <w:t xml:space="preserve">higher</w:t>
      </w:r>
      <w:r>
        <w:t xml:space="preserve"> than the correct card, purely on shared figure-description style, and it pairs a particle diagram with an examples table. The teacher rejected it. This is exactly the case the image rule exists to route to a human.</w:t>
      </w:r>
    </w:p>
    <w:p>
      <w:pPr>
        <w:pStyle w:val="Heading3"/>
        <w:spacing w:after="120" w:before="220"/>
      </w:pPr>
      <w:r>
        <w:t xml:space="preserve">The result</w:t>
      </w:r>
    </w:p>
    <w:p>
      <w:pPr>
        <w:spacing w:after="120" w:line="276"/>
      </w:pPr>
      <w:r>
        <w:t xml:space="preserve">Twenty-nine objects across two PDFs became 12 concepts. Four of them hold objects from both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1F4E79" w:val="clear"/>
            <w:tcMar>
              <w:top w:type="dxa" w:w="80"/>
              <w:left w:type="dxa" w:w="100"/>
              <w:bottom w:type="dxa" w:w="80"/>
              <w:right w:type="dxa" w:w="100"/>
            </w:tcMar>
          </w:tcPr>
          <w:p>
            <w:pPr>
              <w:spacing w:after="40" w:line="250"/>
            </w:pPr>
            <w:r>
              <w:rPr>
                <w:b/>
                <w:bCs/>
                <w:color w:val="FFFFFF"/>
                <w:sz w:val="18"/>
                <w:szCs w:val="18"/>
              </w:rPr>
              <w:t xml:space="preserve">Concept</w:t>
            </w:r>
          </w:p>
        </w:tc>
        <w:tc>
          <w:tcPr>
            <w:tcW w:type="dxa" w:w="3180"/>
            <w:shd w:fill="1F4E79" w:val="clear"/>
            <w:tcMar>
              <w:top w:type="dxa" w:w="80"/>
              <w:left w:type="dxa" w:w="100"/>
              <w:bottom w:type="dxa" w:w="80"/>
              <w:right w:type="dxa" w:w="100"/>
            </w:tcMar>
          </w:tcPr>
          <w:p>
            <w:pPr>
              <w:spacing w:after="40" w:line="250"/>
            </w:pPr>
            <w:r>
              <w:rPr>
                <w:b/>
                <w:bCs/>
                <w:color w:val="FFFFFF"/>
                <w:sz w:val="18"/>
                <w:szCs w:val="18"/>
              </w:rPr>
              <w:t xml:space="preserve">Bundle from PDF A</w:t>
            </w:r>
          </w:p>
        </w:tc>
        <w:tc>
          <w:tcPr>
            <w:tcW w:type="dxa" w:w="3180"/>
            <w:shd w:fill="1F4E79" w:val="clear"/>
            <w:tcMar>
              <w:top w:type="dxa" w:w="80"/>
              <w:left w:type="dxa" w:w="100"/>
              <w:bottom w:type="dxa" w:w="80"/>
              <w:right w:type="dxa" w:w="100"/>
            </w:tcMar>
          </w:tcPr>
          <w:p>
            <w:pPr>
              <w:spacing w:after="40" w:line="250"/>
            </w:pPr>
            <w:r>
              <w:rPr>
                <w:b/>
                <w:bCs/>
                <w:color w:val="FFFFFF"/>
                <w:sz w:val="18"/>
                <w:szCs w:val="18"/>
              </w:rPr>
              <w:t xml:space="preserve">Bundle from PDF B</w:t>
            </w:r>
          </w:p>
        </w:tc>
      </w:tr>
      <w:tr>
        <w:tc>
          <w:tcPr>
            <w:tcW w:type="dxa" w:w="3000"/>
            <w:shd w:fill="FFFFFF" w:val="clear"/>
            <w:tcMar>
              <w:top w:type="dxa" w:w="70"/>
              <w:left w:type="dxa" w:w="100"/>
              <w:bottom w:type="dxa" w:w="70"/>
              <w:right w:type="dxa" w:w="100"/>
            </w:tcMar>
          </w:tcPr>
          <w:p>
            <w:pPr>
              <w:spacing w:after="40" w:line="250"/>
            </w:pPr>
            <w:r>
              <w:rPr>
                <w:sz w:val="18"/>
                <w:szCs w:val="18"/>
              </w:rPr>
              <w:t xml:space="preserve">Solid</w:t>
            </w:r>
          </w:p>
        </w:tc>
        <w:tc>
          <w:tcPr>
            <w:tcW w:type="dxa" w:w="318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295</w:t>
            </w:r>
          </w:p>
        </w:tc>
        <w:tc>
          <w:tcPr>
            <w:tcW w:type="dxa" w:w="318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306, 307, 308</w:t>
            </w:r>
          </w:p>
        </w:tc>
      </w:tr>
      <w:tr>
        <w:tc>
          <w:tcPr>
            <w:tcW w:type="dxa" w:w="3000"/>
            <w:shd w:fill="F2F2F2" w:val="clear"/>
            <w:tcMar>
              <w:top w:type="dxa" w:w="70"/>
              <w:left w:type="dxa" w:w="100"/>
              <w:bottom w:type="dxa" w:w="70"/>
              <w:right w:type="dxa" w:w="100"/>
            </w:tcMar>
          </w:tcPr>
          <w:p>
            <w:pPr>
              <w:spacing w:after="40" w:line="250"/>
            </w:pPr>
            <w:r>
              <w:rPr>
                <w:sz w:val="18"/>
                <w:szCs w:val="18"/>
              </w:rPr>
              <w:t xml:space="preserve">Liquid</w:t>
            </w:r>
          </w:p>
        </w:tc>
        <w:tc>
          <w:tcPr>
            <w:tcW w:type="dxa" w:w="318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296</w:t>
            </w:r>
          </w:p>
        </w:tc>
        <w:tc>
          <w:tcPr>
            <w:tcW w:type="dxa" w:w="318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309, 310, 311, 312</w:t>
            </w:r>
          </w:p>
        </w:tc>
      </w:tr>
      <w:tr>
        <w:tc>
          <w:tcPr>
            <w:tcW w:type="dxa" w:w="3000"/>
            <w:shd w:fill="FFFFFF" w:val="clear"/>
            <w:tcMar>
              <w:top w:type="dxa" w:w="70"/>
              <w:left w:type="dxa" w:w="100"/>
              <w:bottom w:type="dxa" w:w="70"/>
              <w:right w:type="dxa" w:w="100"/>
            </w:tcMar>
          </w:tcPr>
          <w:p>
            <w:pPr>
              <w:spacing w:after="40" w:line="250"/>
            </w:pPr>
            <w:r>
              <w:rPr>
                <w:sz w:val="18"/>
                <w:szCs w:val="18"/>
              </w:rPr>
              <w:t xml:space="preserve">Gas</w:t>
            </w:r>
          </w:p>
        </w:tc>
        <w:tc>
          <w:tcPr>
            <w:tcW w:type="dxa" w:w="318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297</w:t>
            </w:r>
          </w:p>
        </w:tc>
        <w:tc>
          <w:tcPr>
            <w:tcW w:type="dxa" w:w="318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313, 314</w:t>
            </w:r>
          </w:p>
        </w:tc>
      </w:tr>
      <w:tr>
        <w:tc>
          <w:tcPr>
            <w:tcW w:type="dxa" w:w="3000"/>
            <w:shd w:fill="F2F2F2" w:val="clear"/>
            <w:tcMar>
              <w:top w:type="dxa" w:w="70"/>
              <w:left w:type="dxa" w:w="100"/>
              <w:bottom w:type="dxa" w:w="70"/>
              <w:right w:type="dxa" w:w="100"/>
            </w:tcMar>
          </w:tcPr>
          <w:p>
            <w:pPr>
              <w:spacing w:after="40" w:line="250"/>
            </w:pPr>
            <w:r>
              <w:rPr>
                <w:sz w:val="18"/>
                <w:szCs w:val="18"/>
              </w:rPr>
              <w:t xml:space="preserve">Comparing the Three States</w:t>
            </w:r>
          </w:p>
        </w:tc>
        <w:tc>
          <w:tcPr>
            <w:tcW w:type="dxa" w:w="318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298, 299, 300, 301</w:t>
            </w:r>
          </w:p>
        </w:tc>
        <w:tc>
          <w:tcPr>
            <w:tcW w:type="dxa" w:w="3180"/>
            <w:shd w:fill="F2F2F2"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316, 317</w:t>
            </w:r>
          </w:p>
        </w:tc>
      </w:tr>
      <w:tr>
        <w:tc>
          <w:tcPr>
            <w:tcW w:type="dxa" w:w="3000"/>
            <w:shd w:fill="FFFFFF" w:val="clear"/>
            <w:tcMar>
              <w:top w:type="dxa" w:w="70"/>
              <w:left w:type="dxa" w:w="100"/>
              <w:bottom w:type="dxa" w:w="70"/>
              <w:right w:type="dxa" w:w="100"/>
            </w:tcMar>
          </w:tcPr>
          <w:p>
            <w:pPr>
              <w:spacing w:after="40" w:line="250"/>
            </w:pPr>
            <w:r>
              <w:rPr>
                <w:sz w:val="18"/>
                <w:szCs w:val="18"/>
              </w:rPr>
              <w:t xml:space="preserve">Everyday Examples</w:t>
            </w:r>
          </w:p>
        </w:tc>
        <w:tc>
          <w:tcPr>
            <w:tcW w:type="dxa" w:w="318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302</w:t>
            </w:r>
          </w:p>
        </w:tc>
        <w:tc>
          <w:tcPr>
            <w:tcW w:type="dxa" w:w="3180"/>
            <w:shd w:fill="FFFFFF" w:val="clear"/>
            <w:tcMar>
              <w:top w:type="dxa" w:w="70"/>
              <w:left w:type="dxa" w:w="100"/>
              <w:bottom w:type="dxa" w:w="70"/>
              <w:right w:type="dxa" w:w="100"/>
            </w:tcMar>
          </w:tcPr>
          <w:p>
            <w:pPr>
              <w:spacing w:after="40" w:line="250"/>
            </w:pPr>
            <w:r>
              <w:rPr>
                <w:rFonts w:ascii="Consolas" w:cs="Consolas" w:eastAsia="Consolas" w:hAnsi="Consolas"/>
                <w:sz w:val="18"/>
                <w:szCs w:val="18"/>
              </w:rPr>
              <w:t xml:space="preserve">320, 321, 322</w:t>
            </w:r>
          </w:p>
        </w:tc>
      </w:tr>
    </w:tbl>
    <w:p>
      <w:pPr>
        <w:pStyle w:val="Heading2"/>
        <w:spacing w:after="140" w:before="280"/>
      </w:pPr>
      <w:r>
        <w:t xml:space="preserve">3.3 Naming the concept</w:t>
      </w:r>
    </w:p>
    <w:p>
      <w:pPr>
        <w:spacing w:after="120" w:line="276"/>
      </w:pPr>
      <w:r>
        <w:t xml:space="preserve">A concept's name matters more than it looks: it is read aloud to the learner, and it is the strongest single term in the learning-path computation. The rule has one condition:</w:t>
      </w:r>
    </w:p>
    <w:p>
      <w:pPr>
        <w:pStyle w:val="ListParagraph"/>
        <w:numPr>
          <w:ilvl w:val="0"/>
          <w:numId w:val="2"/>
        </w:numPr>
        <w:spacing w:after="80" w:line="276"/>
      </w:pPr>
      <w:r>
        <w:t xml:space="preserve">A bundle of two or more objects takes its section heading as the concept name.</w:t>
      </w:r>
    </w:p>
    <w:p>
      <w:pPr>
        <w:pStyle w:val="ListParagraph"/>
        <w:numPr>
          <w:ilvl w:val="0"/>
          <w:numId w:val="2"/>
        </w:numPr>
        <w:spacing w:after="80" w:line="276"/>
      </w:pPr>
      <w:r>
        <w:t xml:space="preserve">A bundle of exactly one object keeps that object's own title.</w:t>
      </w:r>
    </w:p>
    <w:p>
      <w:pPr>
        <w:spacing w:after="120" w:line="276"/>
      </w:pPr>
      <w:r>
        <w:t xml:space="preserve">The second half is not a detail. Objects 295, 296 and 297 all sit under the heading "Matter". Applying the heading rule to them would name three different concepts "Matter" — and the learning path vetoes any edge between two concepts sharing a name, so Solid, Liquid and Gas would have lost every edge between them and the rest of the lesson.</w:t>
      </w:r>
    </w:p>
    <w:p>
      <w:pPr>
        <w:pStyle w:val="Heading2"/>
        <w:spacing w:after="140" w:before="280"/>
      </w:pPr>
      <w:r>
        <w:t xml:space="preserve">3.4 Content versions</w:t>
      </w:r>
    </w:p>
    <w:p>
      <w:pPr>
        <w:spacing w:after="120" w:line="276"/>
      </w:pPr>
      <w:r>
        <w:t xml:space="preserve">Each concept is offered to the learner at three levels. The roles are assigned per bundle, not per object — a role belongs to everything one PDF wrote about the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79" w:val="clear"/>
            <w:tcMar>
              <w:top w:type="dxa" w:w="80"/>
              <w:left w:type="dxa" w:w="100"/>
              <w:bottom w:type="dxa" w:w="80"/>
              <w:right w:type="dxa" w:w="100"/>
            </w:tcMar>
          </w:tcPr>
          <w:p>
            <w:pPr>
              <w:spacing w:after="40" w:line="250"/>
            </w:pPr>
            <w:r>
              <w:rPr>
                <w:b/>
                <w:bCs/>
                <w:color w:val="FFFFFF"/>
                <w:sz w:val="18"/>
                <w:szCs w:val="18"/>
              </w:rPr>
              <w:t xml:space="preserve">Role</w:t>
            </w:r>
          </w:p>
        </w:tc>
        <w:tc>
          <w:tcPr>
            <w:tcW w:type="dxa" w:w="7360"/>
            <w:shd w:fill="1F4E79" w:val="clear"/>
            <w:tcMar>
              <w:top w:type="dxa" w:w="80"/>
              <w:left w:type="dxa" w:w="100"/>
              <w:bottom w:type="dxa" w:w="80"/>
              <w:right w:type="dxa" w:w="100"/>
            </w:tcMar>
          </w:tcPr>
          <w:p>
            <w:pPr>
              <w:spacing w:after="40" w:line="250"/>
            </w:pPr>
            <w:r>
              <w:rPr>
                <w:b/>
                <w:bCs/>
                <w:color w:val="FFFFFF"/>
                <w:sz w:val="18"/>
                <w:szCs w:val="18"/>
              </w:rPr>
              <w:t xml:space="preserve">Meaning</w:t>
            </w:r>
          </w:p>
        </w:tc>
      </w:tr>
      <w:tr>
        <w:tc>
          <w:tcPr>
            <w:tcW w:type="dxa" w:w="2000"/>
            <w:shd w:fill="FFFFFF" w:val="clear"/>
            <w:tcMar>
              <w:top w:type="dxa" w:w="70"/>
              <w:left w:type="dxa" w:w="100"/>
              <w:bottom w:type="dxa" w:w="70"/>
              <w:right w:type="dxa" w:w="100"/>
            </w:tcMar>
          </w:tcPr>
          <w:p>
            <w:pPr>
              <w:spacing w:after="40" w:line="250"/>
            </w:pPr>
            <w:r>
              <w:rPr>
                <w:sz w:val="18"/>
                <w:szCs w:val="18"/>
              </w:rPr>
              <w:t xml:space="preserve">Normal</w:t>
            </w:r>
          </w:p>
        </w:tc>
        <w:tc>
          <w:tcPr>
            <w:tcW w:type="dxa" w:w="7360"/>
            <w:shd w:fill="FFFFFF" w:val="clear"/>
            <w:tcMar>
              <w:top w:type="dxa" w:w="70"/>
              <w:left w:type="dxa" w:w="100"/>
              <w:bottom w:type="dxa" w:w="70"/>
              <w:right w:type="dxa" w:w="100"/>
            </w:tcMar>
          </w:tcPr>
          <w:p>
            <w:pPr>
              <w:spacing w:after="40" w:line="250"/>
            </w:pPr>
            <w:r>
              <w:rPr>
                <w:sz w:val="18"/>
                <w:szCs w:val="18"/>
              </w:rPr>
              <w:t xml:space="preserve">The baseline wording. One PDF's bundle supplies it.</w:t>
            </w:r>
          </w:p>
        </w:tc>
      </w:tr>
      <w:tr>
        <w:tc>
          <w:tcPr>
            <w:tcW w:type="dxa" w:w="2000"/>
            <w:shd w:fill="F2F2F2" w:val="clear"/>
            <w:tcMar>
              <w:top w:type="dxa" w:w="70"/>
              <w:left w:type="dxa" w:w="100"/>
              <w:bottom w:type="dxa" w:w="70"/>
              <w:right w:type="dxa" w:w="100"/>
            </w:tcMar>
          </w:tcPr>
          <w:p>
            <w:pPr>
              <w:spacing w:after="40" w:line="250"/>
            </w:pPr>
            <w:r>
              <w:rPr>
                <w:sz w:val="18"/>
                <w:szCs w:val="18"/>
              </w:rPr>
              <w:t xml:space="preserve">Simplified</w:t>
            </w:r>
          </w:p>
        </w:tc>
        <w:tc>
          <w:tcPr>
            <w:tcW w:type="dxa" w:w="7360"/>
            <w:shd w:fill="F2F2F2" w:val="clear"/>
            <w:tcMar>
              <w:top w:type="dxa" w:w="70"/>
              <w:left w:type="dxa" w:w="100"/>
              <w:bottom w:type="dxa" w:w="70"/>
              <w:right w:type="dxa" w:w="100"/>
            </w:tcMar>
          </w:tcPr>
          <w:p>
            <w:pPr>
              <w:spacing w:after="40" w:line="250"/>
            </w:pPr>
            <w:r>
              <w:rPr>
                <w:sz w:val="18"/>
                <w:szCs w:val="18"/>
              </w:rPr>
              <w:t xml:space="preserve">Plainer wording for a learner who is struggling.</w:t>
            </w:r>
          </w:p>
        </w:tc>
      </w:tr>
      <w:tr>
        <w:tc>
          <w:tcPr>
            <w:tcW w:type="dxa" w:w="2000"/>
            <w:shd w:fill="FFFFFF" w:val="clear"/>
            <w:tcMar>
              <w:top w:type="dxa" w:w="70"/>
              <w:left w:type="dxa" w:w="100"/>
              <w:bottom w:type="dxa" w:w="70"/>
              <w:right w:type="dxa" w:w="100"/>
            </w:tcMar>
          </w:tcPr>
          <w:p>
            <w:pPr>
              <w:spacing w:after="40" w:line="250"/>
            </w:pPr>
            <w:r>
              <w:rPr>
                <w:sz w:val="18"/>
                <w:szCs w:val="18"/>
              </w:rPr>
              <w:t xml:space="preserve">Elaborated</w:t>
            </w:r>
          </w:p>
        </w:tc>
        <w:tc>
          <w:tcPr>
            <w:tcW w:type="dxa" w:w="7360"/>
            <w:shd w:fill="FFFFFF" w:val="clear"/>
            <w:tcMar>
              <w:top w:type="dxa" w:w="70"/>
              <w:left w:type="dxa" w:w="100"/>
              <w:bottom w:type="dxa" w:w="70"/>
              <w:right w:type="dxa" w:w="100"/>
            </w:tcMar>
          </w:tcPr>
          <w:p>
            <w:pPr>
              <w:spacing w:after="40" w:line="250"/>
            </w:pPr>
            <w:r>
              <w:rPr>
                <w:sz w:val="18"/>
                <w:szCs w:val="18"/>
              </w:rPr>
              <w:t xml:space="preserve">Fuller wording for a learner who wants more.</w:t>
            </w:r>
          </w:p>
        </w:tc>
      </w:tr>
      <w:tr>
        <w:tc>
          <w:tcPr>
            <w:tcW w:type="dxa" w:w="2000"/>
            <w:shd w:fill="F2F2F2" w:val="clear"/>
            <w:tcMar>
              <w:top w:type="dxa" w:w="70"/>
              <w:left w:type="dxa" w:w="100"/>
              <w:bottom w:type="dxa" w:w="70"/>
              <w:right w:type="dxa" w:w="100"/>
            </w:tcMar>
          </w:tcPr>
          <w:p>
            <w:pPr>
              <w:spacing w:after="40" w:line="250"/>
            </w:pPr>
            <w:r>
              <w:rPr>
                <w:sz w:val="18"/>
                <w:szCs w:val="18"/>
              </w:rPr>
              <w:t xml:space="preserve">Extra</w:t>
            </w:r>
          </w:p>
        </w:tc>
        <w:tc>
          <w:tcPr>
            <w:tcW w:type="dxa" w:w="7360"/>
            <w:shd w:fill="F2F2F2" w:val="clear"/>
            <w:tcMar>
              <w:top w:type="dxa" w:w="70"/>
              <w:left w:type="dxa" w:w="100"/>
              <w:bottom w:type="dxa" w:w="70"/>
              <w:right w:type="dxa" w:w="100"/>
            </w:tcMar>
          </w:tcPr>
          <w:p>
            <w:pPr>
              <w:spacing w:after="40" w:line="250"/>
            </w:pPr>
            <w:r>
              <w:rPr>
                <w:sz w:val="18"/>
                <w:szCs w:val="18"/>
              </w:rPr>
              <w:t xml:space="preserve">Additional wording kept but not offered as one of the three.</w:t>
            </w:r>
          </w:p>
        </w:tc>
      </w:tr>
    </w:tbl>
    <w:p>
      <w:pPr>
        <w:spacing w:after="120" w:line="276"/>
      </w:pPr>
      <w:r>
        <w:t xml:space="preserve">Gemma reads the bundles and assigns the roles, with a stated confidence and reason. For the Solid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obj 295  (PDF A)  -&gt;  ORIGINAL   confidence 0.95</w:t>
            </w:r>
          </w:p>
          <w:p>
            <w:pPr>
              <w:spacing w:after="0" w:line="240"/>
            </w:pPr>
            <w:r>
              <w:rPr>
                <w:rFonts w:ascii="Consolas" w:cs="Consolas" w:eastAsia="Consolas" w:hAnsi="Consolas"/>
                <w:sz w:val="17"/>
                <w:szCs w:val="17"/>
              </w:rPr>
              <w:t xml:space="preserve">  "the most complete and balanced initial description of matter,</w:t>
            </w:r>
          </w:p>
          <w:p>
            <w:pPr>
              <w:spacing w:after="0" w:line="240"/>
            </w:pPr>
            <w:r>
              <w:rPr>
                <w:rFonts w:ascii="Consolas" w:cs="Consolas" w:eastAsia="Consolas" w:hAnsi="Consolas"/>
                <w:sz w:val="17"/>
                <w:szCs w:val="17"/>
              </w:rPr>
              <w:t xml:space="preserve">   providing definitions, examples, and key properties"</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obj 306  (PDF B)  -&gt;  ELABORATED confidence 0.85</w:t>
            </w:r>
          </w:p>
          <w:p>
            <w:pPr>
              <w:spacing w:after="0" w:line="240"/>
            </w:pPr>
            <w:r>
              <w:rPr>
                <w:rFonts w:ascii="Consolas" w:cs="Consolas" w:eastAsia="Consolas" w:hAnsi="Consolas"/>
                <w:sz w:val="17"/>
                <w:szCs w:val="17"/>
              </w:rPr>
              <w:t xml:space="preserve">  "provides a more detailed explanation of solids, including a visual</w:t>
            </w:r>
          </w:p>
          <w:p>
            <w:pPr>
              <w:spacing w:after="0" w:line="240"/>
            </w:pPr>
            <w:r>
              <w:rPr>
                <w:rFonts w:ascii="Consolas" w:cs="Consolas" w:eastAsia="Consolas" w:hAnsi="Consolas"/>
                <w:sz w:val="17"/>
                <w:szCs w:val="17"/>
              </w:rPr>
              <w:t xml:space="preserve">   representation (grid) and a discussion of compressibility"</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=&gt; stored as   bundle_roles { PDF B: ELABORATED }</w:t>
            </w:r>
          </w:p>
          <w:p>
            <w:pPr>
              <w:spacing w:after="0" w:line="240"/>
            </w:pPr>
            <w:r>
              <w:rPr>
                <w:rFonts w:ascii="Consolas" w:cs="Consolas" w:eastAsia="Consolas" w:hAnsi="Consolas"/>
                <w:sz w:val="17"/>
                <w:szCs w:val="17"/>
              </w:rPr>
              <w:t xml:space="preserve">               assigned_by  { PDF B: llm_validated }</w:t>
            </w:r>
          </w:p>
        </w:tc>
      </w:tr>
    </w:tbl>
    <w:p>
      <w:pPr>
        <w:spacing w:after="120" w:line="276"/>
      </w:pPr>
      <w:r>
        <w:t xml:space="preserve">A version a PDF </w:t>
      </w:r>
      <w:r>
        <w:rPr>
          <w:i/>
          <w:iCs/>
        </w:rPr>
        <w:t xml:space="preserve">supplies</w:t>
      </w:r>
      <w:r>
        <w:t xml:space="preserve"> stores no copied text. Its text </w:t>
      </w:r>
      <w:r>
        <w:rPr>
          <w:i/>
          <w:iCs/>
        </w:rPr>
        <w:t xml:space="preserve">is</w:t>
      </w:r>
      <w:r>
        <w:t xml:space="preserve"> its objects. Only a </w:t>
      </w:r>
      <w:r>
        <w:rPr>
          <w:i/>
          <w:iCs/>
        </w:rPr>
        <w:t xml:space="preserve">generated</w:t>
      </w:r>
      <w:r>
        <w:t xml:space="preserve"> version creates stored rows, and those are written one object of the Normal bundle at a time — a long bundle in a single request is where Gemma returns invalid JSON.</w:t>
      </w:r>
    </w:p>
    <w:p>
      <w:pPr>
        <w:spacing w:after="120" w:line="276"/>
      </w:pPr>
      <w:r>
        <w:t xml:space="preserve">Roles are only written down by a run that was actually asked to classify, or by the teacher. Simply opening the review screen records nothing (see section 4.5).</w:t>
      </w:r>
    </w:p>
    <w:p>
      <w:pPr>
        <w:pStyle w:val="Heading2"/>
        <w:spacing w:after="140" w:before="280"/>
      </w:pPr>
      <w:r>
        <w:t xml:space="preserve">3.5 Questions and audio</w:t>
      </w:r>
    </w:p>
    <w:p>
      <w:pPr>
        <w:spacing w:after="120" w:line="276"/>
      </w:pPr>
      <w:r>
        <w:t xml:space="preserve">A question bank is generated per concept from its Normal text only, so a learner is never asked about wording they were not given.</w:t>
      </w:r>
    </w:p>
    <w:p>
      <w:pPr>
        <w:spacing w:after="120" w:line="276"/>
      </w:pPr>
      <w:r>
        <w:t xml:space="preserve">Every object and every generated version is then converted to speech with Edge TTS and cached by a digest of the narration, voice and provider — so re-publishing does not re-synthesise text that has not changed. For this lesson: 20 playlist clips and 40 version rows, all present on disk.</w:t>
      </w:r>
    </w:p>
    <w:p>
      <w:pPr>
        <w:pStyle w:val="Heading2"/>
        <w:spacing w:after="140" w:before="280"/>
      </w:pPr>
      <w:r>
        <w:t xml:space="preserve">3.6 The publish gate</w:t>
      </w:r>
    </w:p>
    <w:p>
      <w:pPr>
        <w:spacing w:after="120" w:line="276"/>
      </w:pPr>
      <w:r>
        <w:t xml:space="preserve">Before anything is published the system checks that every concept has its versions and every version has real audio. The gate refuses rather than shipping a lesson with a silent track or a missing version — for a blind learner, silent audio is not a cosmetic defect, it is the lesson disappearing.</w:t>
      </w:r>
    </w:p>
    <w:p>
      <w:r>
        <w:br w:type="page"/>
      </w:r>
    </w:p>
    <w:p>
      <w:pPr>
        <w:pStyle w:val="Heading2"/>
        <w:spacing w:after="140" w:before="280"/>
      </w:pPr>
      <w:r>
        <w:t xml:space="preserve">3.7 Building the prerequisite graph</w:t>
      </w:r>
    </w:p>
    <w:p>
      <w:pPr>
        <w:spacing w:after="120" w:line="276"/>
      </w:pPr>
      <w:r>
        <w:t xml:space="preserve">This is where the computations live. The thesis commits to three criteria and a vote, each traceable to published work. Concepts that are structural furniture — Everyday Examples and the like — take part in no pair at all and are ordered last.</w:t>
      </w:r>
    </w:p>
    <w:p>
      <w:pPr>
        <w:pStyle w:val="Heading3"/>
        <w:spacing w:after="120" w:before="220"/>
      </w:pPr>
      <w:r>
        <w:t xml:space="preserve">Step 1 — give each concept its key terms</w:t>
      </w:r>
    </w:p>
    <w:p>
      <w:pPr>
        <w:spacing w:after="120" w:line="276"/>
      </w:pPr>
      <w:r>
        <w:t xml:space="preserve">A concept can be referred to by its name, or by the distinctive terms it introduces. Both are collected, with three rules:</w:t>
      </w:r>
    </w:p>
    <w:p>
      <w:pPr>
        <w:pStyle w:val="ListParagraph"/>
        <w:numPr>
          <w:ilvl w:val="0"/>
          <w:numId w:val="2"/>
        </w:numPr>
        <w:spacing w:after="80" w:line="276"/>
      </w:pPr>
      <w:r>
        <w:t xml:space="preserve">A term used by more than 34% of the topic's concepts belongs to none of them. In a states-of-matter lesson, "particles" is used everywhere and carries no information.</w:t>
      </w:r>
    </w:p>
    <w:p>
      <w:pPr>
        <w:pStyle w:val="ListParagraph"/>
        <w:numPr>
          <w:ilvl w:val="0"/>
          <w:numId w:val="2"/>
        </w:numPr>
        <w:spacing w:after="80" w:line="276"/>
      </w:pPr>
      <w:r>
        <w:t xml:space="preserve">A distinctive term belongs to the concept that introduces it — the earliest one using it — not the one using it most.</w:t>
      </w:r>
    </w:p>
    <w:p>
      <w:pPr>
        <w:pStyle w:val="ListParagraph"/>
        <w:numPr>
          <w:ilvl w:val="0"/>
          <w:numId w:val="2"/>
        </w:numPr>
        <w:spacing w:after="80" w:line="276"/>
      </w:pPr>
      <w:r>
        <w:t xml:space="preserve">The concept's name weighs as much as all its other terms combined, because naming a concept is the plainest possible reference to it.</w:t>
      </w:r>
    </w:p>
    <w:p>
      <w:pPr>
        <w:spacing w:after="120" w:line="276"/>
      </w:pPr>
      <w:r>
        <w:t xml:space="preserve">For the Solid concept, computed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Solid — 36 key terms, total weight 139.104</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name  "solid"                              weight 69.552</w:t>
            </w:r>
          </w:p>
          <w:p>
            <w:pPr>
              <w:spacing w:after="0" w:line="240"/>
            </w:pPr>
            <w:r>
              <w:rPr>
                <w:rFonts w:ascii="Consolas" w:cs="Consolas" w:eastAsia="Consolas" w:hAnsi="Consolas"/>
                <w:sz w:val="17"/>
                <w:szCs w:val="17"/>
              </w:rPr>
              <w:t xml:space="preserve">  terms  vibrate, stone, pencil, wooden, block, ice, cube,</w:t>
            </w:r>
          </w:p>
          <w:p>
            <w:pPr>
              <w:spacing w:after="0" w:line="240"/>
            </w:pPr>
            <w:r>
              <w:rPr>
                <w:rFonts w:ascii="Consolas" w:cs="Consolas" w:eastAsia="Consolas" w:hAnsi="Consolas"/>
                <w:sz w:val="17"/>
                <w:szCs w:val="17"/>
              </w:rPr>
              <w:t xml:space="preserve">         orderly, pattern, evenly, mainly, ... (35 terms)</w:t>
            </w:r>
          </w:p>
          <w:p>
            <w:pPr>
              <w:spacing w:after="0" w:line="240"/>
            </w:pPr>
            <w:r>
              <w:rPr>
                <w:rFonts w:ascii="Consolas" w:cs="Consolas" w:eastAsia="Consolas" w:hAnsi="Consolas"/>
                <w:sz w:val="17"/>
                <w:szCs w:val="17"/>
              </w:rPr>
              <w:t xml:space="preserve">         each weight ln(10/1) = 2.303</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69.552 + 35 x 2.303 = 139.104</w:t>
            </w:r>
          </w:p>
        </w:tc>
      </w:tr>
    </w:tbl>
    <w:p>
      <w:pPr>
        <w:pStyle w:val="Heading3"/>
        <w:spacing w:after="120" w:before="220"/>
      </w:pPr>
      <w:r>
        <w:t xml:space="preserve">Step 2 — measure reference in both directions</w:t>
      </w:r>
    </w:p>
    <w:p>
      <w:pPr>
        <w:spacing w:after="120" w:line="276"/>
      </w:pPr>
      <w:r>
        <w:t xml:space="preserve">This is the RefD idea (Liang et al., 2015): </w:t>
      </w:r>
      <w:r>
        <w:rPr>
          <w:b/>
          <w:bCs/>
        </w:rPr>
        <w:t xml:space="preserve">A is a prerequisite of B when B refers to A more than A refers to B.</w:t>
      </w:r>
      <w:r>
        <w:t xml:space="preserve"> The score is the weighted share of A's key terms that B's text actually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ref(A -&gt; B)  =   sum of weights of A's key terms found in B's 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total weight of A's key terms</w:t>
            </w:r>
          </w:p>
        </w:tc>
      </w:tr>
    </w:tbl>
    <w:p>
      <w:pPr>
        <w:spacing w:after="120" w:line="276"/>
      </w:pPr>
      <w:r>
        <w:t xml:space="preserve">Worked on the real lesson — the strongest edge in the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Solid -&gt; Comparing the Three States</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A's terms found in B : column, past, place, row, solid, spaced</w:t>
            </w:r>
          </w:p>
          <w:p>
            <w:pPr>
              <w:spacing w:after="0" w:line="240"/>
            </w:pPr>
            <w:r>
              <w:rPr>
                <w:rFonts w:ascii="Consolas" w:cs="Consolas" w:eastAsia="Consolas" w:hAnsi="Consolas"/>
                <w:sz w:val="17"/>
                <w:szCs w:val="17"/>
              </w:rPr>
              <w:t xml:space="preserve">  matched weight       : 76.788     ("solid" alone is 69.552)</w:t>
            </w:r>
          </w:p>
          <w:p>
            <w:pPr>
              <w:spacing w:after="0" w:line="240"/>
            </w:pPr>
            <w:r>
              <w:rPr>
                <w:rFonts w:ascii="Consolas" w:cs="Consolas" w:eastAsia="Consolas" w:hAnsi="Consolas"/>
                <w:sz w:val="17"/>
                <w:szCs w:val="17"/>
              </w:rPr>
              <w:t xml:space="preserve">  total weight of A    : 139.104</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ref_forward  = 76.788 / 139.104 = 0.552</w:t>
            </w:r>
          </w:p>
          <w:p>
            <w:pPr>
              <w:spacing w:after="0" w:line="240"/>
            </w:pPr>
            <w:r>
              <w:rPr>
                <w:rFonts w:ascii="Consolas" w:cs="Consolas" w:eastAsia="Consolas" w:hAnsi="Consolas"/>
                <w:sz w:val="17"/>
                <w:szCs w:val="17"/>
              </w:rPr>
              <w:t xml:space="preserve">  ref_backward = 0.000</w:t>
            </w:r>
          </w:p>
          <w:p>
            <w:pPr>
              <w:spacing w:after="0" w:line="240"/>
            </w:pPr>
            <w:r>
              <w:rPr>
                <w:rFonts w:ascii="Consolas" w:cs="Consolas" w:eastAsia="Consolas" w:hAnsi="Consolas"/>
                <w:sz w:val="17"/>
                <w:szCs w:val="17"/>
              </w:rPr>
              <w:t xml:space="preserve">  margin       = 0.552             -&gt; reference votes YES</w:t>
            </w:r>
          </w:p>
        </w:tc>
      </w:tr>
    </w:tbl>
    <w:p>
      <w:pPr>
        <w:spacing w:after="120" w:line="276"/>
      </w:pPr>
      <w:r>
        <w:t xml:space="preserve">One shortcut exists. If concept B sits under a heading named after concept A — "Solid" under the heading "Matter" — reference is set straight to 1.0 without counting terms. Sitting inside a section is the strongest statement of dependence a document can make.</w:t>
      </w:r>
    </w:p>
    <w:p>
      <w:pPr>
        <w:pStyle w:val="Heading3"/>
        <w:spacing w:after="120" w:before="220"/>
      </w:pPr>
      <w:r>
        <w:t xml:space="preserve">Step 3 — the three criteria 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460"/>
        <w:gridCol w:w="2000"/>
      </w:tblGrid>
      <w:tr>
        <w:trPr>
          <w:tblHeader/>
        </w:trPr>
        <w:tc>
          <w:tcPr>
            <w:tcW w:type="dxa" w:w="1900"/>
            <w:shd w:fill="1F4E79" w:val="clear"/>
            <w:tcMar>
              <w:top w:type="dxa" w:w="80"/>
              <w:left w:type="dxa" w:w="100"/>
              <w:bottom w:type="dxa" w:w="80"/>
              <w:right w:type="dxa" w:w="100"/>
            </w:tcMar>
          </w:tcPr>
          <w:p>
            <w:pPr>
              <w:spacing w:after="40" w:line="250"/>
            </w:pPr>
            <w:r>
              <w:rPr>
                <w:b/>
                <w:bCs/>
                <w:color w:val="FFFFFF"/>
                <w:sz w:val="18"/>
                <w:szCs w:val="18"/>
              </w:rPr>
              <w:t xml:space="preserve">Criterion</w:t>
            </w:r>
          </w:p>
        </w:tc>
        <w:tc>
          <w:tcPr>
            <w:tcW w:type="dxa" w:w="5460"/>
            <w:shd w:fill="1F4E79" w:val="clear"/>
            <w:tcMar>
              <w:top w:type="dxa" w:w="80"/>
              <w:left w:type="dxa" w:w="100"/>
              <w:bottom w:type="dxa" w:w="80"/>
              <w:right w:type="dxa" w:w="100"/>
            </w:tcMar>
          </w:tcPr>
          <w:p>
            <w:pPr>
              <w:spacing w:after="40" w:line="250"/>
            </w:pPr>
            <w:r>
              <w:rPr>
                <w:b/>
                <w:bCs/>
                <w:color w:val="FFFFFF"/>
                <w:sz w:val="18"/>
                <w:szCs w:val="18"/>
              </w:rPr>
              <w:t xml:space="preserve">Question it answers</w:t>
            </w:r>
          </w:p>
        </w:tc>
        <w:tc>
          <w:tcPr>
            <w:tcW w:type="dxa" w:w="2000"/>
            <w:shd w:fill="1F4E79" w:val="clear"/>
            <w:tcMar>
              <w:top w:type="dxa" w:w="80"/>
              <w:left w:type="dxa" w:w="100"/>
              <w:bottom w:type="dxa" w:w="80"/>
              <w:right w:type="dxa" w:w="100"/>
            </w:tcMar>
          </w:tcPr>
          <w:p>
            <w:pPr>
              <w:spacing w:after="40" w:line="250"/>
            </w:pPr>
            <w:r>
              <w:rPr>
                <w:b/>
                <w:bCs/>
                <w:color w:val="FFFFFF"/>
                <w:sz w:val="18"/>
                <w:szCs w:val="18"/>
              </w:rPr>
              <w:t xml:space="preserve">Source</w:t>
            </w:r>
          </w:p>
        </w:tc>
      </w:tr>
      <w:tr>
        <w:tc>
          <w:tcPr>
            <w:tcW w:type="dxa" w:w="1900"/>
            <w:shd w:fill="FFFFFF" w:val="clear"/>
            <w:tcMar>
              <w:top w:type="dxa" w:w="70"/>
              <w:left w:type="dxa" w:w="100"/>
              <w:bottom w:type="dxa" w:w="70"/>
              <w:right w:type="dxa" w:w="100"/>
            </w:tcMar>
          </w:tcPr>
          <w:p>
            <w:pPr>
              <w:spacing w:after="40" w:line="250"/>
            </w:pPr>
            <w:r>
              <w:rPr>
                <w:sz w:val="18"/>
                <w:szCs w:val="18"/>
              </w:rPr>
              <w:t xml:space="preserve">Temporal order</w:t>
            </w:r>
          </w:p>
        </w:tc>
        <w:tc>
          <w:tcPr>
            <w:tcW w:type="dxa" w:w="5460"/>
            <w:shd w:fill="FFFFFF" w:val="clear"/>
            <w:tcMar>
              <w:top w:type="dxa" w:w="70"/>
              <w:left w:type="dxa" w:w="100"/>
              <w:bottom w:type="dxa" w:w="70"/>
              <w:right w:type="dxa" w:w="100"/>
            </w:tcMar>
          </w:tcPr>
          <w:p>
            <w:pPr>
              <w:spacing w:after="40" w:line="250"/>
            </w:pPr>
            <w:r>
              <w:rPr>
                <w:sz w:val="18"/>
                <w:szCs w:val="18"/>
              </w:rPr>
              <w:t xml:space="preserve">Does A come before B in the merged document order?</w:t>
            </w:r>
          </w:p>
        </w:tc>
        <w:tc>
          <w:tcPr>
            <w:tcW w:type="dxa" w:w="2000"/>
            <w:shd w:fill="FFFFFF" w:val="clear"/>
            <w:tcMar>
              <w:top w:type="dxa" w:w="70"/>
              <w:left w:type="dxa" w:w="100"/>
              <w:bottom w:type="dxa" w:w="70"/>
              <w:right w:type="dxa" w:w="100"/>
            </w:tcMar>
          </w:tcPr>
          <w:p>
            <w:pPr>
              <w:spacing w:after="40" w:line="250"/>
            </w:pPr>
            <w:r>
              <w:rPr>
                <w:sz w:val="18"/>
                <w:szCs w:val="18"/>
              </w:rPr>
              <w:t xml:space="preserve">Wang et al. 2016</w:t>
            </w:r>
          </w:p>
        </w:tc>
      </w:tr>
      <w:tr>
        <w:tc>
          <w:tcPr>
            <w:tcW w:type="dxa" w:w="1900"/>
            <w:shd w:fill="F2F2F2" w:val="clear"/>
            <w:tcMar>
              <w:top w:type="dxa" w:w="70"/>
              <w:left w:type="dxa" w:w="100"/>
              <w:bottom w:type="dxa" w:w="70"/>
              <w:right w:type="dxa" w:w="100"/>
            </w:tcMar>
          </w:tcPr>
          <w:p>
            <w:pPr>
              <w:spacing w:after="40" w:line="250"/>
            </w:pPr>
            <w:r>
              <w:rPr>
                <w:sz w:val="18"/>
                <w:szCs w:val="18"/>
              </w:rPr>
              <w:t xml:space="preserve">Semantic reference</w:t>
            </w:r>
          </w:p>
        </w:tc>
        <w:tc>
          <w:tcPr>
            <w:tcW w:type="dxa" w:w="5460"/>
            <w:shd w:fill="F2F2F2" w:val="clear"/>
            <w:tcMar>
              <w:top w:type="dxa" w:w="70"/>
              <w:left w:type="dxa" w:w="100"/>
              <w:bottom w:type="dxa" w:w="70"/>
              <w:right w:type="dxa" w:w="100"/>
            </w:tcMar>
          </w:tcPr>
          <w:p>
            <w:pPr>
              <w:spacing w:after="40" w:line="250"/>
            </w:pPr>
            <w:r>
              <w:rPr>
                <w:sz w:val="18"/>
                <w:szCs w:val="18"/>
              </w:rPr>
              <w:t xml:space="preserve">Does B refer to A more than A refers to B?</w:t>
            </w:r>
          </w:p>
        </w:tc>
        <w:tc>
          <w:tcPr>
            <w:tcW w:type="dxa" w:w="2000"/>
            <w:shd w:fill="F2F2F2" w:val="clear"/>
            <w:tcMar>
              <w:top w:type="dxa" w:w="70"/>
              <w:left w:type="dxa" w:w="100"/>
              <w:bottom w:type="dxa" w:w="70"/>
              <w:right w:type="dxa" w:w="100"/>
            </w:tcMar>
          </w:tcPr>
          <w:p>
            <w:pPr>
              <w:spacing w:after="40" w:line="250"/>
            </w:pPr>
            <w:r>
              <w:rPr>
                <w:sz w:val="18"/>
                <w:szCs w:val="18"/>
              </w:rPr>
              <w:t xml:space="preserve">Liang et al. 2015 (RefD)</w:t>
            </w:r>
          </w:p>
        </w:tc>
      </w:tr>
      <w:tr>
        <w:tc>
          <w:tcPr>
            <w:tcW w:type="dxa" w:w="1900"/>
            <w:shd w:fill="FFFFFF" w:val="clear"/>
            <w:tcMar>
              <w:top w:type="dxa" w:w="70"/>
              <w:left w:type="dxa" w:w="100"/>
              <w:bottom w:type="dxa" w:w="70"/>
              <w:right w:type="dxa" w:w="100"/>
            </w:tcMar>
          </w:tcPr>
          <w:p>
            <w:pPr>
              <w:spacing w:after="40" w:line="250"/>
            </w:pPr>
            <w:r>
              <w:rPr>
                <w:sz w:val="18"/>
                <w:szCs w:val="18"/>
              </w:rPr>
              <w:t xml:space="preserve">Foundationality</w:t>
            </w:r>
          </w:p>
        </w:tc>
        <w:tc>
          <w:tcPr>
            <w:tcW w:type="dxa" w:w="5460"/>
            <w:shd w:fill="FFFFFF" w:val="clear"/>
            <w:tcMar>
              <w:top w:type="dxa" w:w="70"/>
              <w:left w:type="dxa" w:w="100"/>
              <w:bottom w:type="dxa" w:w="70"/>
              <w:right w:type="dxa" w:w="100"/>
            </w:tcMar>
          </w:tcPr>
          <w:p>
            <w:pPr>
              <w:spacing w:after="40" w:line="250"/>
            </w:pPr>
            <w:r>
              <w:rPr>
                <w:sz w:val="18"/>
                <w:szCs w:val="18"/>
              </w:rPr>
              <w:t xml:space="preserve">Is A referred to a lot while referring little itself? (inbound / outbound ratio, by a margin of 0.25)</w:t>
            </w:r>
          </w:p>
        </w:tc>
        <w:tc>
          <w:tcPr>
            <w:tcW w:type="dxa" w:w="2000"/>
            <w:shd w:fill="FFFFFF" w:val="clear"/>
            <w:tcMar>
              <w:top w:type="dxa" w:w="70"/>
              <w:left w:type="dxa" w:w="100"/>
              <w:bottom w:type="dxa" w:w="70"/>
              <w:right w:type="dxa" w:w="100"/>
            </w:tcMar>
          </w:tcPr>
          <w:p>
            <w:pPr>
              <w:spacing w:after="40" w:line="250"/>
            </w:pPr>
            <w:r>
              <w:rPr>
                <w:sz w:val="18"/>
                <w:szCs w:val="18"/>
              </w:rPr>
              <w:t xml:space="preserve">Aytekin &amp; Saygin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4E79" w:val="clear"/>
            <w:tcMar>
              <w:top w:type="dxa" w:w="80"/>
              <w:left w:type="dxa" w:w="100"/>
              <w:bottom w:type="dxa" w:w="80"/>
              <w:right w:type="dxa" w:w="100"/>
            </w:tcMar>
          </w:tcPr>
          <w:p>
            <w:pPr>
              <w:spacing w:after="40" w:line="250"/>
            </w:pPr>
            <w:r>
              <w:rPr>
                <w:b/>
                <w:bCs/>
                <w:color w:val="FFFFFF"/>
                <w:sz w:val="18"/>
                <w:szCs w:val="18"/>
              </w:rPr>
              <w:t xml:space="preserve">Votes</w:t>
            </w:r>
          </w:p>
        </w:tc>
        <w:tc>
          <w:tcPr>
            <w:tcW w:type="dxa" w:w="7760"/>
            <w:shd w:fill="1F4E79" w:val="clear"/>
            <w:tcMar>
              <w:top w:type="dxa" w:w="80"/>
              <w:left w:type="dxa" w:w="100"/>
              <w:bottom w:type="dxa" w:w="80"/>
              <w:right w:type="dxa" w:w="100"/>
            </w:tcMar>
          </w:tcPr>
          <w:p>
            <w:pPr>
              <w:spacing w:after="40" w:line="250"/>
            </w:pPr>
            <w:r>
              <w:rPr>
                <w:b/>
                <w:bCs/>
                <w:color w:val="FFFFFF"/>
                <w:sz w:val="18"/>
                <w:szCs w:val="18"/>
              </w:rPr>
              <w:t xml:space="preserve">Outcome</w:t>
            </w:r>
          </w:p>
        </w:tc>
      </w:tr>
      <w:tr>
        <w:tc>
          <w:tcPr>
            <w:tcW w:type="dxa" w:w="1600"/>
            <w:shd w:fill="FFFFFF" w:val="clear"/>
            <w:tcMar>
              <w:top w:type="dxa" w:w="70"/>
              <w:left w:type="dxa" w:w="100"/>
              <w:bottom w:type="dxa" w:w="70"/>
              <w:right w:type="dxa" w:w="100"/>
            </w:tcMar>
          </w:tcPr>
          <w:p>
            <w:pPr>
              <w:spacing w:after="40" w:line="250"/>
            </w:pPr>
            <w:r>
              <w:rPr>
                <w:sz w:val="18"/>
                <w:szCs w:val="18"/>
              </w:rPr>
              <w:t xml:space="preserve">3 of 3</w:t>
            </w:r>
          </w:p>
        </w:tc>
        <w:tc>
          <w:tcPr>
            <w:tcW w:type="dxa" w:w="7760"/>
            <w:shd w:fill="FFFFFF" w:val="clear"/>
            <w:tcMar>
              <w:top w:type="dxa" w:w="70"/>
              <w:left w:type="dxa" w:w="100"/>
              <w:bottom w:type="dxa" w:w="70"/>
              <w:right w:type="dxa" w:w="100"/>
            </w:tcMar>
          </w:tcPr>
          <w:p>
            <w:pPr>
              <w:spacing w:after="40" w:line="250"/>
            </w:pPr>
            <w:r>
              <w:rPr>
                <w:sz w:val="18"/>
                <w:szCs w:val="18"/>
              </w:rPr>
              <w:t xml:space="preserve">Accepted — becomes an edge</w:t>
            </w:r>
          </w:p>
        </w:tc>
      </w:tr>
      <w:tr>
        <w:tc>
          <w:tcPr>
            <w:tcW w:type="dxa" w:w="1600"/>
            <w:shd w:fill="F2F2F2" w:val="clear"/>
            <w:tcMar>
              <w:top w:type="dxa" w:w="70"/>
              <w:left w:type="dxa" w:w="100"/>
              <w:bottom w:type="dxa" w:w="70"/>
              <w:right w:type="dxa" w:w="100"/>
            </w:tcMar>
          </w:tcPr>
          <w:p>
            <w:pPr>
              <w:spacing w:after="40" w:line="250"/>
            </w:pPr>
            <w:r>
              <w:rPr>
                <w:sz w:val="18"/>
                <w:szCs w:val="18"/>
              </w:rPr>
              <w:t xml:space="preserve">2 of 3</w:t>
            </w:r>
          </w:p>
        </w:tc>
        <w:tc>
          <w:tcPr>
            <w:tcW w:type="dxa" w:w="7760"/>
            <w:shd w:fill="F2F2F2" w:val="clear"/>
            <w:tcMar>
              <w:top w:type="dxa" w:w="70"/>
              <w:left w:type="dxa" w:w="100"/>
              <w:bottom w:type="dxa" w:w="70"/>
              <w:right w:type="dxa" w:w="100"/>
            </w:tcMar>
          </w:tcPr>
          <w:p>
            <w:pPr>
              <w:spacing w:after="40" w:line="250"/>
            </w:pPr>
            <w:r>
              <w:rPr>
                <w:sz w:val="18"/>
                <w:szCs w:val="18"/>
              </w:rPr>
              <w:t xml:space="preserve">Pending — raised to the teacher</w:t>
            </w:r>
          </w:p>
        </w:tc>
      </w:tr>
      <w:tr>
        <w:tc>
          <w:tcPr>
            <w:tcW w:type="dxa" w:w="1600"/>
            <w:shd w:fill="FFFFFF" w:val="clear"/>
            <w:tcMar>
              <w:top w:type="dxa" w:w="70"/>
              <w:left w:type="dxa" w:w="100"/>
              <w:bottom w:type="dxa" w:w="70"/>
              <w:right w:type="dxa" w:w="100"/>
            </w:tcMar>
          </w:tcPr>
          <w:p>
            <w:pPr>
              <w:spacing w:after="40" w:line="250"/>
            </w:pPr>
            <w:r>
              <w:rPr>
                <w:sz w:val="18"/>
                <w:szCs w:val="18"/>
              </w:rPr>
              <w:t xml:space="preserve">fewer</w:t>
            </w:r>
          </w:p>
        </w:tc>
        <w:tc>
          <w:tcPr>
            <w:tcW w:type="dxa" w:w="7760"/>
            <w:shd w:fill="FFFFFF" w:val="clear"/>
            <w:tcMar>
              <w:top w:type="dxa" w:w="70"/>
              <w:left w:type="dxa" w:w="100"/>
              <w:bottom w:type="dxa" w:w="70"/>
              <w:right w:type="dxa" w:w="100"/>
            </w:tcMar>
          </w:tcPr>
          <w:p>
            <w:pPr>
              <w:spacing w:after="40" w:line="250"/>
            </w:pPr>
            <w:r>
              <w:rPr>
                <w:sz w:val="18"/>
                <w:szCs w:val="18"/>
              </w:rPr>
              <w:t xml:space="preserve">Discarded</w:t>
            </w:r>
          </w:p>
        </w:tc>
      </w:tr>
    </w:tbl>
    <w:p>
      <w:pPr>
        <w:spacing w:after="120" w:line="276"/>
      </w:pPr>
      <w:r>
        <w:t xml:space="preserve">One guard matters: </w:t>
      </w:r>
      <w:r>
        <w:rPr>
          <w:b/>
          <w:bCs/>
        </w:rPr>
        <w:t xml:space="preserve">position alone can never create an edge.</w:t>
      </w:r>
      <w:r>
        <w:t xml:space="preserve"> Temporal order votes on one direction of every single pair — with 12 concepts that is 132 votes cast before a word has been read — so at least one content criterion must agree as well.</w:t>
      </w:r>
    </w:p>
    <w:p>
      <w:pPr>
        <w:spacing w:after="120" w:line="276"/>
      </w:pPr>
      <w:r>
        <w:t xml:space="preserve">Two vetoes then remove pairs the votes allowed: two concepts sharing a name cannot depend on each other, and if B mentions A only to contrast with it ("unlike a solid…"), reading B does not build on A.</w:t>
      </w:r>
    </w:p>
    <w:p>
      <w:pPr>
        <w:pStyle w:val="Heading3"/>
        <w:spacing w:after="120" w:before="220"/>
      </w:pPr>
      <w:r>
        <w:t xml:space="preserve">Step 4 — order the graph</w:t>
      </w:r>
    </w:p>
    <w:p>
      <w:pPr>
        <w:spacing w:after="120" w:line="276"/>
      </w:pPr>
      <w:r>
        <w:t xml:space="preserve">Kahn's algorithm turns the accepted edges into a sequence. Structural concepts are appended at the end. The published order for this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1  Matter usually exists in one of three everyday states</w:t>
            </w:r>
          </w:p>
          <w:p>
            <w:pPr>
              <w:spacing w:after="0" w:line="240"/>
            </w:pPr>
            <w:r>
              <w:rPr>
                <w:rFonts w:ascii="Consolas" w:cs="Consolas" w:eastAsia="Consolas" w:hAnsi="Consolas"/>
                <w:sz w:val="17"/>
                <w:szCs w:val="17"/>
              </w:rPr>
              <w:t xml:space="preserve"> 2  The image illustrates how the arrangement of tiny particles…</w:t>
            </w:r>
          </w:p>
          <w:p>
            <w:pPr>
              <w:spacing w:after="0" w:line="240"/>
            </w:pPr>
            <w:r>
              <w:rPr>
                <w:rFonts w:ascii="Consolas" w:cs="Consolas" w:eastAsia="Consolas" w:hAnsi="Consolas"/>
                <w:sz w:val="17"/>
                <w:szCs w:val="17"/>
              </w:rPr>
              <w:t xml:space="preserve"> 3  As a general rule</w:t>
            </w:r>
          </w:p>
          <w:p>
            <w:pPr>
              <w:spacing w:after="0" w:line="240"/>
            </w:pPr>
            <w:r>
              <w:rPr>
                <w:rFonts w:ascii="Consolas" w:cs="Consolas" w:eastAsia="Consolas" w:hAnsi="Consolas"/>
                <w:sz w:val="17"/>
                <w:szCs w:val="17"/>
              </w:rPr>
              <w:t xml:space="preserve"> 4  Matter</w:t>
            </w:r>
          </w:p>
          <w:p>
            <w:pPr>
              <w:spacing w:after="0" w:line="240"/>
            </w:pPr>
            <w:r>
              <w:rPr>
                <w:rFonts w:ascii="Consolas" w:cs="Consolas" w:eastAsia="Consolas" w:hAnsi="Consolas"/>
                <w:sz w:val="17"/>
                <w:szCs w:val="17"/>
              </w:rPr>
              <w:t xml:space="preserve"> 5  Solid</w:t>
            </w:r>
          </w:p>
          <w:p>
            <w:pPr>
              <w:spacing w:after="0" w:line="240"/>
            </w:pPr>
            <w:r>
              <w:rPr>
                <w:rFonts w:ascii="Consolas" w:cs="Consolas" w:eastAsia="Consolas" w:hAnsi="Consolas"/>
                <w:sz w:val="17"/>
                <w:szCs w:val="17"/>
              </w:rPr>
              <w:t xml:space="preserve"> 6  Liquid</w:t>
            </w:r>
          </w:p>
          <w:p>
            <w:pPr>
              <w:spacing w:after="0" w:line="240"/>
            </w:pPr>
            <w:r>
              <w:rPr>
                <w:rFonts w:ascii="Consolas" w:cs="Consolas" w:eastAsia="Consolas" w:hAnsi="Consolas"/>
                <w:sz w:val="17"/>
                <w:szCs w:val="17"/>
              </w:rPr>
              <w:t xml:space="preserve"> 7  Gas</w:t>
            </w:r>
          </w:p>
          <w:p>
            <w:pPr>
              <w:spacing w:after="0" w:line="240"/>
            </w:pPr>
            <w:r>
              <w:rPr>
                <w:rFonts w:ascii="Consolas" w:cs="Consolas" w:eastAsia="Consolas" w:hAnsi="Consolas"/>
                <w:sz w:val="17"/>
                <w:szCs w:val="17"/>
              </w:rPr>
              <w:t xml:space="preserve"> 8  Comparing the Three States</w:t>
            </w:r>
          </w:p>
          <w:p>
            <w:pPr>
              <w:spacing w:after="0" w:line="240"/>
            </w:pPr>
            <w:r>
              <w:rPr>
                <w:rFonts w:ascii="Consolas" w:cs="Consolas" w:eastAsia="Consolas" w:hAnsi="Consolas"/>
                <w:sz w:val="17"/>
                <w:szCs w:val="17"/>
              </w:rPr>
              <w:t xml:space="preserve"> 9  Changing From One State to Another</w:t>
            </w:r>
          </w:p>
          <w:p>
            <w:pPr>
              <w:spacing w:after="0" w:line="240"/>
            </w:pPr>
            <w:r>
              <w:rPr>
                <w:rFonts w:ascii="Consolas" w:cs="Consolas" w:eastAsia="Consolas" w:hAnsi="Consolas"/>
                <w:sz w:val="17"/>
                <w:szCs w:val="17"/>
              </w:rPr>
              <w:t xml:space="preserve">10  Changing From One State to Another</w:t>
            </w:r>
          </w:p>
          <w:p>
            <w:pPr>
              <w:spacing w:after="0" w:line="240"/>
            </w:pPr>
            <w:r>
              <w:rPr>
                <w:rFonts w:ascii="Consolas" w:cs="Consolas" w:eastAsia="Consolas" w:hAnsi="Consolas"/>
                <w:sz w:val="17"/>
                <w:szCs w:val="17"/>
              </w:rPr>
              <w:t xml:space="preserve">11  Everyday examples</w:t>
            </w:r>
          </w:p>
          <w:p>
            <w:pPr>
              <w:spacing w:after="0" w:line="240"/>
            </w:pPr>
            <w:r>
              <w:rPr>
                <w:rFonts w:ascii="Consolas" w:cs="Consolas" w:eastAsia="Consolas" w:hAnsi="Consolas"/>
                <w:sz w:val="17"/>
                <w:szCs w:val="17"/>
              </w:rPr>
              <w:t xml:space="preserve">12  Everyday Examples</w:t>
            </w:r>
          </w:p>
        </w:tc>
      </w:tr>
    </w:tbl>
    <w:p>
      <w:pPr>
        <w:pStyle w:val="Heading2"/>
        <w:spacing w:after="140" w:before="280"/>
      </w:pPr>
      <w:r>
        <w:t xml:space="preserve">3.8 How good is the result?</w:t>
      </w:r>
    </w:p>
    <w:p>
      <w:pPr>
        <w:spacing w:after="120" w:line="276"/>
      </w:pPr>
      <w:r>
        <w:t xml:space="preserve">The teacher hand-specified the correct edges and order for this lesson. That gold standard is the acceptance test. The lesson was scored twice — once before the teacher answered the grouping review queue, once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330"/>
        <w:gridCol w:w="2330"/>
      </w:tblGrid>
      <w:tr>
        <w:trPr>
          <w:tblHeader/>
        </w:trPr>
        <w:tc>
          <w:tcPr>
            <w:tcW w:type="dxa" w:w="2600"/>
            <w:shd w:fill="1F4E79" w:val="clear"/>
            <w:tcMar>
              <w:top w:type="dxa" w:w="80"/>
              <w:left w:type="dxa" w:w="100"/>
              <w:bottom w:type="dxa" w:w="80"/>
              <w:right w:type="dxa" w:w="100"/>
            </w:tcMar>
          </w:tcPr>
          <w:p>
            <w:pPr>
              <w:spacing w:after="40" w:line="250"/>
            </w:pPr>
            <w:r>
              <w:rPr>
                <w:b/>
                <w:bCs/>
                <w:color w:val="FFFFFF"/>
                <w:sz w:val="18"/>
                <w:szCs w:val="18"/>
              </w:rPr>
              <w:t xml:space="preserve">Measure</w:t>
            </w:r>
          </w:p>
        </w:tc>
        <w:tc>
          <w:tcPr>
            <w:tcW w:type="dxa" w:w="2100"/>
            <w:shd w:fill="1F4E79" w:val="clear"/>
            <w:tcMar>
              <w:top w:type="dxa" w:w="80"/>
              <w:left w:type="dxa" w:w="100"/>
              <w:bottom w:type="dxa" w:w="80"/>
              <w:right w:type="dxa" w:w="100"/>
            </w:tcMar>
          </w:tcPr>
          <w:p>
            <w:pPr>
              <w:spacing w:after="40" w:line="250"/>
            </w:pPr>
            <w:r>
              <w:rPr>
                <w:b/>
                <w:bCs/>
                <w:color w:val="FFFFFF"/>
                <w:sz w:val="18"/>
                <w:szCs w:val="18"/>
              </w:rPr>
              <w:t xml:space="preserve">Gold standard</w:t>
            </w:r>
          </w:p>
        </w:tc>
        <w:tc>
          <w:tcPr>
            <w:tcW w:type="dxa" w:w="2330"/>
            <w:shd w:fill="1F4E79" w:val="clear"/>
            <w:tcMar>
              <w:top w:type="dxa" w:w="80"/>
              <w:left w:type="dxa" w:w="100"/>
              <w:bottom w:type="dxa" w:w="80"/>
              <w:right w:type="dxa" w:w="100"/>
            </w:tcMar>
          </w:tcPr>
          <w:p>
            <w:pPr>
              <w:spacing w:after="40" w:line="250"/>
            </w:pPr>
            <w:r>
              <w:rPr>
                <w:b/>
                <w:bCs/>
                <w:color w:val="FFFFFF"/>
                <w:sz w:val="18"/>
                <w:szCs w:val="18"/>
              </w:rPr>
              <w:t xml:space="preserve">Before answering cards</w:t>
            </w:r>
          </w:p>
        </w:tc>
        <w:tc>
          <w:tcPr>
            <w:tcW w:type="dxa" w:w="2330"/>
            <w:shd w:fill="1F4E79" w:val="clear"/>
            <w:tcMar>
              <w:top w:type="dxa" w:w="80"/>
              <w:left w:type="dxa" w:w="100"/>
              <w:bottom w:type="dxa" w:w="80"/>
              <w:right w:type="dxa" w:w="100"/>
            </w:tcMar>
          </w:tcPr>
          <w:p>
            <w:pPr>
              <w:spacing w:after="40" w:line="250"/>
            </w:pPr>
            <w:r>
              <w:rPr>
                <w:b/>
                <w:bCs/>
                <w:color w:val="FFFFFF"/>
                <w:sz w:val="18"/>
                <w:szCs w:val="18"/>
              </w:rPr>
              <w:t xml:space="preserve">After answering cards</w:t>
            </w:r>
          </w:p>
        </w:tc>
      </w:tr>
      <w:tr>
        <w:tc>
          <w:tcPr>
            <w:tcW w:type="dxa" w:w="2600"/>
            <w:shd w:fill="FFFFFF" w:val="clear"/>
            <w:tcMar>
              <w:top w:type="dxa" w:w="70"/>
              <w:left w:type="dxa" w:w="100"/>
              <w:bottom w:type="dxa" w:w="70"/>
              <w:right w:type="dxa" w:w="100"/>
            </w:tcMar>
          </w:tcPr>
          <w:p>
            <w:pPr>
              <w:spacing w:after="40" w:line="250"/>
            </w:pPr>
            <w:r>
              <w:rPr>
                <w:sz w:val="18"/>
                <w:szCs w:val="18"/>
              </w:rPr>
              <w:t xml:space="preserve">Concepts</w:t>
            </w:r>
          </w:p>
        </w:tc>
        <w:tc>
          <w:tcPr>
            <w:tcW w:type="dxa" w:w="2100"/>
            <w:shd w:fill="FFFFFF" w:val="clear"/>
            <w:tcMar>
              <w:top w:type="dxa" w:w="70"/>
              <w:left w:type="dxa" w:w="100"/>
              <w:bottom w:type="dxa" w:w="70"/>
              <w:right w:type="dxa" w:w="100"/>
            </w:tcMar>
          </w:tcPr>
          <w:p>
            <w:pPr>
              <w:spacing w:after="40" w:line="250"/>
            </w:pPr>
            <w:r>
              <w:rPr>
                <w:sz w:val="18"/>
                <w:szCs w:val="18"/>
              </w:rPr>
              <w:t xml:space="preserve">7</w:t>
            </w:r>
          </w:p>
        </w:tc>
        <w:tc>
          <w:tcPr>
            <w:tcW w:type="dxa" w:w="2330"/>
            <w:shd w:fill="FFFFFF" w:val="clear"/>
            <w:tcMar>
              <w:top w:type="dxa" w:w="70"/>
              <w:left w:type="dxa" w:w="100"/>
              <w:bottom w:type="dxa" w:w="70"/>
              <w:right w:type="dxa" w:w="100"/>
            </w:tcMar>
          </w:tcPr>
          <w:p>
            <w:pPr>
              <w:spacing w:after="40" w:line="250"/>
            </w:pPr>
            <w:r>
              <w:rPr>
                <w:sz w:val="18"/>
                <w:szCs w:val="18"/>
              </w:rPr>
              <w:t xml:space="preserve">20</w:t>
            </w:r>
          </w:p>
        </w:tc>
        <w:tc>
          <w:tcPr>
            <w:tcW w:type="dxa" w:w="2330"/>
            <w:shd w:fill="FFFFFF" w:val="clear"/>
            <w:tcMar>
              <w:top w:type="dxa" w:w="70"/>
              <w:left w:type="dxa" w:w="100"/>
              <w:bottom w:type="dxa" w:w="70"/>
              <w:right w:type="dxa" w:w="100"/>
            </w:tcMar>
          </w:tcPr>
          <w:p>
            <w:pPr>
              <w:spacing w:after="40" w:line="250"/>
            </w:pPr>
            <w:r>
              <w:rPr>
                <w:sz w:val="18"/>
                <w:szCs w:val="18"/>
              </w:rPr>
              <w:t xml:space="preserve">12</w:t>
            </w:r>
          </w:p>
        </w:tc>
      </w:tr>
      <w:tr>
        <w:tc>
          <w:tcPr>
            <w:tcW w:type="dxa" w:w="2600"/>
            <w:shd w:fill="F2F2F2" w:val="clear"/>
            <w:tcMar>
              <w:top w:type="dxa" w:w="70"/>
              <w:left w:type="dxa" w:w="100"/>
              <w:bottom w:type="dxa" w:w="70"/>
              <w:right w:type="dxa" w:w="100"/>
            </w:tcMar>
          </w:tcPr>
          <w:p>
            <w:pPr>
              <w:spacing w:after="40" w:line="250"/>
            </w:pPr>
            <w:r>
              <w:rPr>
                <w:sz w:val="18"/>
                <w:szCs w:val="18"/>
              </w:rPr>
              <w:t xml:space="preserve">Required edges accepted</w:t>
            </w:r>
          </w:p>
        </w:tc>
        <w:tc>
          <w:tcPr>
            <w:tcW w:type="dxa" w:w="2100"/>
            <w:shd w:fill="F2F2F2" w:val="clear"/>
            <w:tcMar>
              <w:top w:type="dxa" w:w="70"/>
              <w:left w:type="dxa" w:w="100"/>
              <w:bottom w:type="dxa" w:w="70"/>
              <w:right w:type="dxa" w:w="100"/>
            </w:tcMar>
          </w:tcPr>
          <w:p>
            <w:pPr>
              <w:spacing w:after="40" w:line="250"/>
            </w:pPr>
            <w:r>
              <w:rPr>
                <w:sz w:val="18"/>
                <w:szCs w:val="18"/>
              </w:rPr>
              <w:t xml:space="preserve">10 / 10</w:t>
            </w:r>
          </w:p>
        </w:tc>
        <w:tc>
          <w:tcPr>
            <w:tcW w:type="dxa" w:w="2330"/>
            <w:shd w:fill="F2F2F2" w:val="clear"/>
            <w:tcMar>
              <w:top w:type="dxa" w:w="70"/>
              <w:left w:type="dxa" w:w="100"/>
              <w:bottom w:type="dxa" w:w="70"/>
              <w:right w:type="dxa" w:w="100"/>
            </w:tcMar>
          </w:tcPr>
          <w:p>
            <w:pPr>
              <w:spacing w:after="40" w:line="250"/>
            </w:pPr>
            <w:r>
              <w:rPr>
                <w:sz w:val="18"/>
                <w:szCs w:val="18"/>
              </w:rPr>
              <w:t xml:space="preserve">6 / 10</w:t>
            </w:r>
          </w:p>
        </w:tc>
        <w:tc>
          <w:tcPr>
            <w:tcW w:type="dxa" w:w="2330"/>
            <w:shd w:fill="F2F2F2" w:val="clear"/>
            <w:tcMar>
              <w:top w:type="dxa" w:w="70"/>
              <w:left w:type="dxa" w:w="100"/>
              <w:bottom w:type="dxa" w:w="70"/>
              <w:right w:type="dxa" w:w="100"/>
            </w:tcMar>
          </w:tcPr>
          <w:p>
            <w:pPr>
              <w:spacing w:after="40" w:line="250"/>
            </w:pPr>
            <w:r>
              <w:rPr>
                <w:sz w:val="18"/>
                <w:szCs w:val="18"/>
              </w:rPr>
              <w:t xml:space="preserve">9 / 10</w:t>
            </w:r>
          </w:p>
        </w:tc>
      </w:tr>
      <w:tr>
        <w:tc>
          <w:tcPr>
            <w:tcW w:type="dxa" w:w="2600"/>
            <w:shd w:fill="FFFFFF" w:val="clear"/>
            <w:tcMar>
              <w:top w:type="dxa" w:w="70"/>
              <w:left w:type="dxa" w:w="100"/>
              <w:bottom w:type="dxa" w:w="70"/>
              <w:right w:type="dxa" w:w="100"/>
            </w:tcMar>
          </w:tcPr>
          <w:p>
            <w:pPr>
              <w:spacing w:after="40" w:line="250"/>
            </w:pPr>
            <w:r>
              <w:rPr>
                <w:sz w:val="18"/>
                <w:szCs w:val="18"/>
              </w:rPr>
              <w:t xml:space="preserve">Forbidden edges</w:t>
            </w:r>
          </w:p>
        </w:tc>
        <w:tc>
          <w:tcPr>
            <w:tcW w:type="dxa" w:w="2100"/>
            <w:shd w:fill="FFFFFF" w:val="clear"/>
            <w:tcMar>
              <w:top w:type="dxa" w:w="70"/>
              <w:left w:type="dxa" w:w="100"/>
              <w:bottom w:type="dxa" w:w="70"/>
              <w:right w:type="dxa" w:w="100"/>
            </w:tcMar>
          </w:tcPr>
          <w:p>
            <w:pPr>
              <w:spacing w:after="40" w:line="250"/>
            </w:pPr>
            <w:r>
              <w:rPr>
                <w:sz w:val="18"/>
                <w:szCs w:val="18"/>
              </w:rPr>
              <w:t xml:space="preserve">0</w:t>
            </w:r>
          </w:p>
        </w:tc>
        <w:tc>
          <w:tcPr>
            <w:tcW w:type="dxa" w:w="2330"/>
            <w:shd w:fill="FFFFFF" w:val="clear"/>
            <w:tcMar>
              <w:top w:type="dxa" w:w="70"/>
              <w:left w:type="dxa" w:w="100"/>
              <w:bottom w:type="dxa" w:w="70"/>
              <w:right w:type="dxa" w:w="100"/>
            </w:tcMar>
          </w:tcPr>
          <w:p>
            <w:pPr>
              <w:spacing w:after="40" w:line="250"/>
            </w:pPr>
            <w:r>
              <w:rPr>
                <w:sz w:val="18"/>
                <w:szCs w:val="18"/>
              </w:rPr>
              <w:t xml:space="preserve">0</w:t>
            </w:r>
          </w:p>
        </w:tc>
        <w:tc>
          <w:tcPr>
            <w:tcW w:type="dxa" w:w="2330"/>
            <w:shd w:fill="FFFFFF" w:val="clear"/>
            <w:tcMar>
              <w:top w:type="dxa" w:w="70"/>
              <w:left w:type="dxa" w:w="100"/>
              <w:bottom w:type="dxa" w:w="70"/>
              <w:right w:type="dxa" w:w="100"/>
            </w:tcMar>
          </w:tcPr>
          <w:p>
            <w:pPr>
              <w:spacing w:after="40" w:line="250"/>
            </w:pPr>
            <w:r>
              <w:rPr>
                <w:sz w:val="18"/>
                <w:szCs w:val="18"/>
              </w:rPr>
              <w:t xml:space="preserve">1</w:t>
            </w:r>
          </w:p>
        </w:tc>
      </w:tr>
      <w:tr>
        <w:tc>
          <w:tcPr>
            <w:tcW w:type="dxa" w:w="2600"/>
            <w:shd w:fill="F2F2F2" w:val="clear"/>
            <w:tcMar>
              <w:top w:type="dxa" w:w="70"/>
              <w:left w:type="dxa" w:w="100"/>
              <w:bottom w:type="dxa" w:w="70"/>
              <w:right w:type="dxa" w:w="100"/>
            </w:tcMar>
          </w:tcPr>
          <w:p>
            <w:pPr>
              <w:spacing w:after="40" w:line="250"/>
            </w:pPr>
            <w:r>
              <w:rPr>
                <w:sz w:val="18"/>
                <w:szCs w:val="18"/>
              </w:rPr>
              <w:t xml:space="preserve">Order</w:t>
            </w:r>
          </w:p>
        </w:tc>
        <w:tc>
          <w:tcPr>
            <w:tcW w:type="dxa" w:w="2100"/>
            <w:shd w:fill="F2F2F2" w:val="clear"/>
            <w:tcMar>
              <w:top w:type="dxa" w:w="70"/>
              <w:left w:type="dxa" w:w="100"/>
              <w:bottom w:type="dxa" w:w="70"/>
              <w:right w:type="dxa" w:w="100"/>
            </w:tcMar>
          </w:tcPr>
          <w:p>
            <w:pPr>
              <w:spacing w:after="40" w:line="250"/>
            </w:pPr>
            <w:r>
              <w:rPr>
                <w:sz w:val="18"/>
                <w:szCs w:val="18"/>
              </w:rPr>
              <w:t xml:space="preserve">—</w:t>
            </w:r>
          </w:p>
        </w:tc>
        <w:tc>
          <w:tcPr>
            <w:tcW w:type="dxa" w:w="2330"/>
            <w:shd w:fill="F2F2F2" w:val="clear"/>
            <w:tcMar>
              <w:top w:type="dxa" w:w="70"/>
              <w:left w:type="dxa" w:w="100"/>
              <w:bottom w:type="dxa" w:w="70"/>
              <w:right w:type="dxa" w:w="100"/>
            </w:tcMar>
          </w:tcPr>
          <w:p>
            <w:pPr>
              <w:spacing w:after="40" w:line="250"/>
            </w:pPr>
            <w:r>
              <w:rPr>
                <w:sz w:val="18"/>
                <w:szCs w:val="18"/>
              </w:rPr>
              <w:t xml:space="preserve">matches</w:t>
            </w:r>
          </w:p>
        </w:tc>
        <w:tc>
          <w:tcPr>
            <w:tcW w:type="dxa" w:w="2330"/>
            <w:shd w:fill="F2F2F2" w:val="clear"/>
            <w:tcMar>
              <w:top w:type="dxa" w:w="70"/>
              <w:left w:type="dxa" w:w="100"/>
              <w:bottom w:type="dxa" w:w="70"/>
              <w:right w:type="dxa" w:w="100"/>
            </w:tcMar>
          </w:tcPr>
          <w:p>
            <w:pPr>
              <w:spacing w:after="40" w:line="250"/>
            </w:pPr>
            <w:r>
              <w:rPr>
                <w:sz w:val="18"/>
                <w:szCs w:val="18"/>
              </w:rPr>
              <w:t xml:space="preserve">matches</w:t>
            </w:r>
          </w:p>
        </w:tc>
      </w:tr>
    </w:tbl>
    <w:p>
      <w:pPr>
        <w:spacing w:after="120" w:line="276"/>
      </w:pPr>
      <w:r>
        <w:t xml:space="preserve">Answering one review card was worth four edges. The four that were missing beforehand — Solid, Liquid and Gas each pointing to Comparing, and Comparing pointing to Changing — were all </w:t>
      </w:r>
      <w:r>
        <w:rPr>
          <w:i/>
          <w:iCs/>
        </w:rPr>
        <w:t xml:space="preserve">pending</w:t>
      </w:r>
      <w:r>
        <w:t xml:space="preserve">, never absent, and the stored evidence showed exactly why: two criteria of three fired strongly, and only foundationality failed, because the Comparing concept had fragmented into six pieces and no piece accrued enough inbound reference.</w:t>
      </w:r>
    </w:p>
    <w:p>
      <w:pPr>
        <w:spacing w:after="120" w:line="276"/>
      </w:pPr>
      <w:r>
        <w:t xml:space="preserve">The companion lesson, Reproduction Among Flowering Plants, reproduced its gold result exactly on this same publish: 4 of 8 required edges, the same four recorded gaps and no new ones, zero forbidden edges, and an order identical to the gold sequence.</w:t>
      </w:r>
    </w:p>
    <w:p>
      <w:r>
        <w:br w:type="page"/>
      </w:r>
    </w:p>
    <w:p>
      <w:pPr>
        <w:pStyle w:val="Heading1"/>
        <w:spacing w:after="160" w:before="360"/>
      </w:pPr>
      <w:r>
        <w:t xml:space="preserve">4. What changed, and why</w:t>
      </w:r>
    </w:p>
    <w:p>
      <w:pPr>
        <w:spacing w:after="120" w:line="276"/>
      </w:pPr>
      <w:r>
        <w:t xml:space="preserve">Each entry below states the problem that was observed, what caused it, what was done, and why that fix rather than another.</w:t>
      </w:r>
    </w:p>
    <w:p>
      <w:pPr>
        <w:pStyle w:val="Heading2"/>
        <w:spacing w:after="140" w:before="280"/>
      </w:pPr>
      <w:r>
        <w:t xml:space="preserve">4.1 A concept could hold only one object per PDF</w:t>
      </w:r>
    </w:p>
    <w:p>
      <w:pPr>
        <w:spacing w:after="120" w:line="276"/>
      </w:pPr>
      <w:r>
        <w:rPr>
          <w:b/>
          <w:bCs/>
        </w:rPr>
        <w:t xml:space="preserve">Problem. </w:t>
      </w:r>
      <w:r>
        <w:t xml:space="preserve">PDF B teaches Solid as a section, a diagram description and an examples list. Those three objects could not join the concept that PDF A's single Solid passage belonged to.</w:t>
      </w:r>
    </w:p>
    <w:p>
      <w:pPr>
        <w:spacing w:after="120" w:line="276"/>
      </w:pPr>
      <w:r>
        <w:rPr>
          <w:b/>
          <w:bCs/>
        </w:rPr>
        <w:t xml:space="preserve">Cause. </w:t>
      </w:r>
      <w:r>
        <w:t xml:space="preserve">A concept admitted at most one object per PDF. The teacher worked around it with a manual Merge button that combined several objects into one row — which rewrote lesson text, so a wrong guess was destructive, and undoing it discarded hand-edited versions and audio.</w:t>
      </w:r>
    </w:p>
    <w:p>
      <w:pPr>
        <w:spacing w:after="120" w:line="276"/>
      </w:pPr>
      <w:r>
        <w:rPr>
          <w:b/>
          <w:bCs/>
        </w:rPr>
        <w:t xml:space="preserve">Fix. </w:t>
      </w:r>
      <w:r>
        <w:t xml:space="preserve">The one-object-per-PDF limit was removed and the Merge feature was deleted entirely. A concept now holds an ordered bundle per PDF, derived on demand from one helper that every consumer reads through.</w:t>
      </w:r>
    </w:p>
    <w:p>
      <w:pPr>
        <w:spacing w:after="200" w:line="276"/>
      </w:pPr>
      <w:r>
        <w:rPr>
          <w:b/>
          <w:bCs/>
        </w:rPr>
        <w:t xml:space="preserve">Why this fix. </w:t>
      </w:r>
      <w:r>
        <w:t xml:space="preserve">The teacher's intent — "these three objects are the same teachable unit as that one" — is a fact about the documents, so it should be derived rather than clicked. Keeping objects whole means nothing is destructive: a wrong bundle is corrected with a move, not an undo that regenerates content.</w:t>
      </w:r>
    </w:p>
    <w:p>
      <w:pPr>
        <w:pStyle w:val="Heading2"/>
        <w:spacing w:after="140" w:before="280"/>
      </w:pPr>
      <w:r>
        <w:t xml:space="preserve">4.2 Three concepts were all named "Matter"</w:t>
      </w:r>
    </w:p>
    <w:p>
      <w:pPr>
        <w:spacing w:after="120" w:line="276"/>
      </w:pPr>
      <w:r>
        <w:rPr>
          <w:b/>
          <w:bCs/>
        </w:rPr>
        <w:t xml:space="preserve">Problem. </w:t>
      </w:r>
      <w:r>
        <w:t xml:space="preserve">Solid, Liquid and Gas were each given the name "Matter", and then lost every prerequisite edge connecting them to the rest of the lesson.</w:t>
      </w:r>
    </w:p>
    <w:p>
      <w:pPr>
        <w:spacing w:after="120" w:line="276"/>
      </w:pPr>
      <w:r>
        <w:rPr>
          <w:b/>
          <w:bCs/>
        </w:rPr>
        <w:t xml:space="preserve">Cause. </w:t>
      </w:r>
      <w:r>
        <w:t xml:space="preserve">A concept took its bundle's section heading as its name. In PDF A all three sit under the single heading "Matter", so all three got that name — and the learning path vetoes any edge between two concepts sharing a name.</w:t>
      </w:r>
    </w:p>
    <w:p>
      <w:pPr>
        <w:spacing w:after="120" w:line="276"/>
      </w:pPr>
      <w:r>
        <w:rPr>
          <w:b/>
          <w:bCs/>
        </w:rPr>
        <w:t xml:space="preserve">Fix. </w:t>
      </w:r>
      <w:r>
        <w:t xml:space="preserve">A bundle takes its heading as the concept name only when it holds two or more objects. A single-object bundle keeps that object's own title.</w:t>
      </w:r>
    </w:p>
    <w:p>
      <w:pPr>
        <w:spacing w:after="200" w:line="276"/>
      </w:pPr>
      <w:r>
        <w:rPr>
          <w:b/>
          <w:bCs/>
        </w:rPr>
        <w:t xml:space="preserve">Why this fix. </w:t>
      </w:r>
      <w:r>
        <w:t xml:space="preserve">A heading over several objects names the unit they form; a heading over one object names the whole section, not the object. The distinction is exactly the multi-object condition, so the rule is a description of the documents rather than a patch.</w:t>
      </w:r>
    </w:p>
    <w:p>
      <w:pPr>
        <w:pStyle w:val="Heading2"/>
        <w:spacing w:after="140" w:before="280"/>
      </w:pPr>
      <w:r>
        <w:t xml:space="preserve">4.3 Figures were grouped with the wrong figures</w:t>
      </w:r>
    </w:p>
    <w:p>
      <w:pPr>
        <w:spacing w:after="120" w:line="276"/>
      </w:pPr>
      <w:r>
        <w:rPr>
          <w:b/>
          <w:bCs/>
        </w:rPr>
        <w:t xml:space="preserve">Problem. </w:t>
      </w:r>
      <w:r>
        <w:t xml:space="preserve">Three separate wrong pairings, including a particle-arrangement diagram grouped with an Everyday Examples table.</w:t>
      </w:r>
    </w:p>
    <w:p>
      <w:pPr>
        <w:spacing w:after="120" w:line="276"/>
      </w:pPr>
      <w:r>
        <w:rPr>
          <w:b/>
          <w:bCs/>
        </w:rPr>
        <w:t xml:space="preserve">Cause. </w:t>
      </w:r>
      <w:r>
        <w:t xml:space="preserve">Two AI-written figure descriptions share stock phrasing — "the image illustrates…", "drawn as… dots" — and scored 0.6+ against each other regardless of what they actually depicted. The score was measuring house style, not subject.</w:t>
      </w:r>
    </w:p>
    <w:p>
      <w:pPr>
        <w:spacing w:after="120" w:line="276"/>
      </w:pPr>
      <w:r>
        <w:rPr>
          <w:b/>
          <w:bCs/>
        </w:rPr>
        <w:t xml:space="preserve">Fix. </w:t>
      </w:r>
      <w:r>
        <w:t xml:space="preserve">An image is never grouped automatically on wording alone. It needs label corroboration as well; otherwise the pairing becomes a review card.</w:t>
      </w:r>
    </w:p>
    <w:p>
      <w:pPr>
        <w:spacing w:after="200" w:line="276"/>
      </w:pPr>
      <w:r>
        <w:rPr>
          <w:b/>
          <w:bCs/>
        </w:rPr>
        <w:t xml:space="preserve">Why this fix. </w:t>
      </w:r>
      <w:r>
        <w:t xml:space="preserve">The similarity signal is genuinely unreliable for this content, and no threshold separates it, so the correct response is to route the decision to a human rather than to re-tune a number. On this lesson the rule worked: card 146 scored 0.569 and was correctly rejected by the teacher.</w:t>
      </w:r>
    </w:p>
    <w:p>
      <w:pPr>
        <w:pStyle w:val="Heading2"/>
        <w:spacing w:after="140" w:before="280"/>
      </w:pPr>
      <w:r>
        <w:t xml:space="preserve">4.4 A published lesson shipped a silent version, and a two-PDF topic could not publish at all</w:t>
      </w:r>
    </w:p>
    <w:p>
      <w:pPr>
        <w:spacing w:after="120" w:line="276"/>
      </w:pPr>
      <w:r>
        <w:rPr>
          <w:b/>
          <w:bCs/>
        </w:rPr>
        <w:t xml:space="preserve">Problem. </w:t>
      </w:r>
      <w:r>
        <w:t xml:space="preserve">After versions supplied by a PDF stopped storing copied text, audio generation produced a silent track for those versions, and the publish completeness gate refused every two-PDF topic.</w:t>
      </w:r>
    </w:p>
    <w:p>
      <w:pPr>
        <w:spacing w:after="120" w:line="276"/>
      </w:pPr>
      <w:r>
        <w:rPr>
          <w:b/>
          <w:bCs/>
        </w:rPr>
        <w:t xml:space="preserve">Cause. </w:t>
      </w:r>
      <w:r>
        <w:t xml:space="preserve">Both consumers decided whether a version existed by counting stored version rows. A PDF-supplied version has no such row — its text is its objects — so both read "no version" for versions that were plainly there.</w:t>
      </w:r>
    </w:p>
    <w:p>
      <w:pPr>
        <w:spacing w:after="120" w:line="276"/>
      </w:pPr>
      <w:r>
        <w:rPr>
          <w:b/>
          <w:bCs/>
        </w:rPr>
        <w:t xml:space="preserve">Fix. </w:t>
      </w:r>
      <w:r>
        <w:t xml:space="preserve">Both were changed to ask for the concept's bundles instead of counting rows.</w:t>
      </w:r>
    </w:p>
    <w:p>
      <w:pPr>
        <w:spacing w:after="200" w:line="276"/>
      </w:pPr>
      <w:r>
        <w:rPr>
          <w:b/>
          <w:bCs/>
        </w:rPr>
        <w:t xml:space="preserve">Why this fix. </w:t>
      </w:r>
      <w:r>
        <w:t xml:space="preserve">The rule is now explicit: anything that counts stored rows to decide whether a version exists is wrong. Both defects were invisible to a fully passing test suite, because the publish test mocked the middle of the pipeline and used a single PDF — which is why this pair is called out rather than quietly fixed.</w:t>
      </w:r>
    </w:p>
    <w:p>
      <w:pPr>
        <w:pStyle w:val="Heading2"/>
        <w:spacing w:after="140" w:before="280"/>
      </w:pPr>
      <w:r>
        <w:t xml:space="preserve">4.5 The grouping step was already classifying versions</w:t>
      </w:r>
    </w:p>
    <w:p>
      <w:pPr>
        <w:spacing w:after="120" w:line="276"/>
      </w:pPr>
      <w:r>
        <w:rPr>
          <w:b/>
          <w:bCs/>
        </w:rPr>
        <w:t xml:space="preserve">Problem. </w:t>
      </w:r>
      <w:r>
        <w:t xml:space="preserve">A concept showed Simplified or Elaborated in step 1 — the grouping step — before the teacher had reached the classification step and before Gemma had seen it.</w:t>
      </w:r>
    </w:p>
    <w:p>
      <w:pPr>
        <w:spacing w:after="120" w:line="276"/>
      </w:pPr>
      <w:r>
        <w:rPr>
          <w:b/>
          <w:bCs/>
        </w:rPr>
        <w:t xml:space="preserve">Cause. </w:t>
      </w:r>
      <w:r>
        <w:t xml:space="preserve">The endpoint behind the whole topic screen called the version assignment on every page load. Even without the model it compared readability, chose a role, and wrote it to the database. Opening the page was recording a decision.</w:t>
      </w:r>
    </w:p>
    <w:p>
      <w:pPr>
        <w:spacing w:after="120" w:line="276"/>
      </w:pPr>
      <w:r>
        <w:rPr>
          <w:b/>
          <w:bCs/>
        </w:rPr>
        <w:t xml:space="preserve">Fix. </w:t>
      </w:r>
      <w:r>
        <w:t xml:space="preserve">Only a run that was actually asked to classify writes a role now. A read still computes and returns the proposal, but records nothing; the role badge was removed from the grouping step.</w:t>
      </w:r>
    </w:p>
    <w:p>
      <w:pPr>
        <w:spacing w:after="200" w:line="276"/>
      </w:pPr>
      <w:r>
        <w:rPr>
          <w:b/>
          <w:bCs/>
        </w:rPr>
        <w:t xml:space="preserve">Why this fix. </w:t>
      </w:r>
      <w:r>
        <w:t xml:space="preserve">Step 1 answers "which objects teach the same thing". A role is an answer to a different question, and showing a provisional guess in the place where decisions are made invites a teacher to trust something nobody decided.</w:t>
      </w:r>
    </w:p>
    <w:p>
      <w:pPr>
        <w:pStyle w:val="Heading2"/>
        <w:spacing w:after="140" w:before="280"/>
      </w:pPr>
      <w:r>
        <w:t xml:space="preserve">4.6 Publishing failed on one concept with "Gemma did not return valid JSON"</w:t>
      </w:r>
    </w:p>
    <w:p>
      <w:pPr>
        <w:spacing w:after="120" w:line="276"/>
      </w:pPr>
      <w:r>
        <w:rPr>
          <w:b/>
          <w:bCs/>
        </w:rPr>
        <w:t xml:space="preserve">Problem. </w:t>
      </w:r>
      <w:r>
        <w:t xml:space="preserve">One concept failed all three attempts, every time, blocking the entire publish.</w:t>
      </w:r>
    </w:p>
    <w:p>
      <w:pPr>
        <w:spacing w:after="120" w:line="276"/>
      </w:pPr>
      <w:r>
        <w:rPr>
          <w:b/>
          <w:bCs/>
        </w:rPr>
        <w:t xml:space="preserve">Cause. </w:t>
      </w:r>
      <w:r>
        <w:t xml:space="preserve">Gemma wrote both versions correctly and within their word limits, then closed the last string with a typographic right quote instead of a straight one. The string never terminated, so the constrained decoding never saw the object close, generation ran to the token limit, and the tail filled with the prompt's own word limits echoed back.</w:t>
      </w:r>
    </w:p>
    <w:p>
      <w:pPr>
        <w:spacing w:after="120" w:line="276"/>
      </w:pPr>
      <w:r>
        <w:rPr>
          <w:b/>
          <w:bCs/>
        </w:rPr>
        <w:t xml:space="preserve">Fix. </w:t>
      </w:r>
      <w:r>
        <w:t xml:space="preserve">When a reply will not parse, the quote delimiters are repaired and the result is kept only if it then parses.</w:t>
      </w:r>
    </w:p>
    <w:p>
      <w:pPr>
        <w:spacing w:after="200" w:line="276"/>
      </w:pPr>
      <w:r>
        <w:rPr>
          <w:b/>
          <w:bCs/>
        </w:rPr>
        <w:t xml:space="preserve">Why this fix. </w:t>
      </w:r>
      <w:r>
        <w:t xml:space="preserve">The model's output was correct; only its envelope was malformed. Repairing the envelope preserves what it wrote — including a curly apostrophe mid-sentence — while a reply that genuinely needs its own quotes rewritten still fails to parse and is still refused.</w:t>
      </w:r>
    </w:p>
    <w:p>
      <w:pPr>
        <w:pStyle w:val="Heading2"/>
        <w:spacing w:after="140" w:before="280"/>
      </w:pPr>
      <w:r>
        <w:t xml:space="preserve">4.7 Publishing failed repeatedly on audio</w:t>
      </w:r>
    </w:p>
    <w:p>
      <w:pPr>
        <w:spacing w:after="120" w:line="276"/>
      </w:pPr>
      <w:r>
        <w:rPr>
          <w:b/>
          <w:bCs/>
        </w:rPr>
        <w:t xml:space="preserve">Problem. </w:t>
      </w:r>
      <w:r>
        <w:t xml:space="preserve">Edge TTS reported that it could not connect, across several attempts and several networks.</w:t>
      </w:r>
    </w:p>
    <w:p>
      <w:pPr>
        <w:spacing w:after="120" w:line="276"/>
      </w:pPr>
      <w:r>
        <w:rPr>
          <w:b/>
          <w:bCs/>
        </w:rPr>
        <w:t xml:space="preserve">Cause. </w:t>
      </w:r>
      <w:r>
        <w:t xml:space="preserve">Diagnosed twice as a blocked host, which was wrong. Probing ten times instead of once showed 2 successes in 10: the host was always reachable and the network simply dropped most handshakes. Because each clip was attempted once and then raised, a single dropped clip ended the run for every clip after it.</w:t>
      </w:r>
    </w:p>
    <w:p>
      <w:pPr>
        <w:spacing w:after="120" w:line="276"/>
      </w:pPr>
      <w:r>
        <w:rPr>
          <w:b/>
          <w:bCs/>
        </w:rPr>
        <w:t xml:space="preserve">Fix. </w:t>
      </w:r>
      <w:r>
        <w:t xml:space="preserve">Each clip is retried up to 20 times, 1.5 seconds apart, and a partial file from a dropped stream is deleted before the retry.</w:t>
      </w:r>
    </w:p>
    <w:p>
      <w:pPr>
        <w:spacing w:after="200" w:line="276"/>
      </w:pPr>
      <w:r>
        <w:rPr>
          <w:b/>
          <w:bCs/>
        </w:rPr>
        <w:t xml:space="preserve">Why this fix. </w:t>
      </w:r>
      <w:r>
        <w:t xml:space="preserve">A dropped connection returns immediately, so an attempt costs about a second while giving up costs the whole publish. Deleting the partial file matters independently: a half-rendered narration that was mistaken for a finished clip would reach a blind learner as truncated audio.</w:t>
      </w:r>
    </w:p>
    <w:p>
      <w:pPr>
        <w:pStyle w:val="Heading2"/>
        <w:spacing w:after="140" w:before="280"/>
      </w:pPr>
      <w:r>
        <w:t xml:space="preserve">4.8 The learning path proposed reversed and spurious edges</w:t>
      </w:r>
    </w:p>
    <w:p>
      <w:pPr>
        <w:spacing w:after="120" w:line="276"/>
      </w:pPr>
      <w:r>
        <w:rPr>
          <w:b/>
          <w:bCs/>
        </w:rPr>
        <w:t xml:space="preserve">Problem. </w:t>
      </w:r>
      <w:r>
        <w:t xml:space="preserve">On the two gold lessons the criteria accepted 0 of 10 and 1 of 8 required edges, and one summary table collected 13 wrong ones.</w:t>
      </w:r>
    </w:p>
    <w:p>
      <w:pPr>
        <w:spacing w:after="120" w:line="276"/>
      </w:pPr>
      <w:r>
        <w:rPr>
          <w:b/>
          <w:bCs/>
        </w:rPr>
        <w:t xml:space="preserve">Cause. </w:t>
      </w:r>
      <w:r>
        <w:t xml:space="preserve">Reference was measured as the similarity between concept A's name and concept B's text. Similarity is symmetric; dependence is not. Of eight misses measured, seven were the correct pair pointing the wrong way.</w:t>
      </w:r>
    </w:p>
    <w:p>
      <w:pPr>
        <w:spacing w:after="120" w:line="276"/>
      </w:pPr>
      <w:r>
        <w:rPr>
          <w:b/>
          <w:bCs/>
        </w:rPr>
        <w:t xml:space="preserve">Fix. </w:t>
      </w:r>
      <w:r>
        <w:t xml:space="preserve">Reference was replaced with the RefD key-term measure described in section 3.7, head-word mentions and section containment were added, Examples-type concepts were excluded from pairing and ordered last, and the cross-section cap was removed.</w:t>
      </w:r>
    </w:p>
    <w:p>
      <w:pPr>
        <w:spacing w:after="200" w:line="276"/>
      </w:pPr>
      <w:r>
        <w:rPr>
          <w:b/>
          <w:bCs/>
        </w:rPr>
        <w:t xml:space="preserve">Why this fix. </w:t>
      </w:r>
      <w:r>
        <w:t xml:space="preserve">RefD asks a directional question — does B refer to A more than A refers to B — which is the question dependence actually poses. After the change the same two lessons scored 10 of 10 and 4 of 8.</w:t>
      </w:r>
    </w:p>
    <w:p>
      <w:r>
        <w:br w:type="page"/>
      </w:r>
    </w:p>
    <w:p>
      <w:pPr>
        <w:pStyle w:val="Heading1"/>
        <w:spacing w:after="160" w:before="360"/>
      </w:pPr>
      <w:r>
        <w:t xml:space="preserve">5. What is still unresolved</w:t>
      </w:r>
    </w:p>
    <w:p>
      <w:pPr>
        <w:spacing w:after="120" w:line="276"/>
      </w:pPr>
      <w:r>
        <w:t xml:space="preserve">These are open as of 21 September 2026, roughly in order of how much they cost.</w:t>
      </w:r>
    </w:p>
    <w:p>
      <w:pPr>
        <w:pStyle w:val="Heading2"/>
        <w:spacing w:after="140" w:before="280"/>
      </w:pPr>
      <w:r>
        <w:t xml:space="preserve">5.1 One wrong prerequisite edge is live</w:t>
      </w:r>
    </w:p>
    <w:p>
      <w:pPr>
        <w:spacing w:after="120" w:line="276"/>
      </w:pPr>
      <w:r>
        <w:t xml:space="preserve">The published path accepts </w:t>
      </w:r>
      <w:r>
        <w:rPr>
          <w:rFonts w:ascii="Consolas" w:cs="Consolas" w:eastAsia="Consolas" w:hAnsi="Consolas"/>
          <w:b/>
          <w:bCs/>
        </w:rPr>
        <w:t xml:space="preserve">Solid → Gas</w:t>
      </w:r>
      <w:r>
        <w:t xml:space="preserve">. Solid, liquid and gas are parallel states; neither is groundwork for another. A learner would be told to master Solid before Gas.</w:t>
      </w:r>
    </w:p>
    <w:p>
      <w:pPr>
        <w:spacing w:after="120" w:line="276"/>
      </w:pPr>
      <w:r>
        <w:t xml:space="preserve">The stored evidence names the cause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Solid -&gt; Gas    [accepted]</w:t>
            </w:r>
          </w:p>
          <w:p>
            <w:pPr>
              <w:spacing w:after="0" w:line="240"/>
            </w:pPr>
            <w:r>
              <w:rPr>
                <w:rFonts w:ascii="Consolas" w:cs="Consolas" w:eastAsia="Consolas" w:hAnsi="Consolas"/>
                <w:sz w:val="17"/>
                <w:szCs w:val="17"/>
              </w:rPr>
              <w:t xml:space="preserve">  temporal 1 · reference 1 · foundational 1</w:t>
            </w:r>
          </w:p>
          <w:p>
            <w:pPr>
              <w:spacing w:after="0" w:line="240"/>
            </w:pPr>
            <w:r>
              <w:rPr>
                <w:rFonts w:ascii="Consolas" w:cs="Consolas" w:eastAsia="Consolas" w:hAnsi="Consolas"/>
                <w:sz w:val="17"/>
                <w:szCs w:val="17"/>
              </w:rPr>
              <w:t xml:space="preserve">  ref_forward  = 4.816 / 139.104 = 0.0346</w:t>
            </w:r>
          </w:p>
          <w:p>
            <w:pPr>
              <w:spacing w:after="0" w:line="240"/>
            </w:pPr>
            <w:r>
              <w:rPr>
                <w:rFonts w:ascii="Consolas" w:cs="Consolas" w:eastAsia="Consolas" w:hAnsi="Consolas"/>
                <w:sz w:val="17"/>
                <w:szCs w:val="17"/>
              </w:rPr>
              <w:t xml:space="preserve">  terms found  = compress, dot, drawn, spaced</w:t>
            </w:r>
          </w:p>
        </w:tc>
      </w:tr>
    </w:tbl>
    <w:p>
      <w:pPr>
        <w:spacing w:after="120" w:line="276"/>
      </w:pPr>
      <w:r>
        <w:t xml:space="preserve">Those four "distinctive terms" are not science. They come from the two diagram descriptions now bundled into the concepts:</w:t>
      </w:r>
    </w:p>
    <w:p>
      <w:pPr>
        <w:spacing w:after="120" w:line="276"/>
        <w:ind w:left="400"/>
      </w:pPr>
      <w:r>
        <w:t xml:space="preserve">Solid: "particles in a solid are </w:t>
      </w:r>
      <w:r>
        <w:rPr>
          <w:b/>
          <w:bCs/>
        </w:rPr>
        <w:t xml:space="preserve">drawn</w:t>
      </w:r>
      <w:r>
        <w:t xml:space="preserve"> as evenly </w:t>
      </w:r>
      <w:r>
        <w:rPr>
          <w:b/>
          <w:bCs/>
        </w:rPr>
        <w:t xml:space="preserve">spaced dots</w:t>
      </w:r>
      <w:r>
        <w:t xml:space="preserve">…"</w:t>
      </w:r>
    </w:p>
    <w:p>
      <w:pPr>
        <w:spacing w:after="120" w:line="276"/>
        <w:ind w:left="400"/>
      </w:pPr>
      <w:r>
        <w:t xml:space="preserve">Gas: "particles in a gas are </w:t>
      </w:r>
      <w:r>
        <w:rPr>
          <w:b/>
          <w:bCs/>
        </w:rPr>
        <w:t xml:space="preserve">drawn</w:t>
      </w:r>
      <w:r>
        <w:t xml:space="preserve"> as widely </w:t>
      </w:r>
      <w:r>
        <w:rPr>
          <w:b/>
          <w:bCs/>
        </w:rPr>
        <w:t xml:space="preserve">spaced dots</w:t>
      </w:r>
      <w:r>
        <w:t xml:space="preserve">…"</w:t>
      </w:r>
    </w:p>
    <w:p>
      <w:pPr>
        <w:spacing w:after="120" w:line="276"/>
      </w:pPr>
      <w:r>
        <w:t xml:space="preserve">Same vision model, same house style, same rendering vocabulary. The criteria assign those terms to the earliest concept using them and then see the other concept "using" them, at a reference score of 0.035 — noise that passes because the required margin is zero.</w:t>
      </w:r>
    </w:p>
    <w:p>
      <w:pPr>
        <w:spacing w:after="120" w:line="276"/>
      </w:pPr>
      <w:r>
        <w:t xml:space="preserve">This is the figure-description problem of section 4.3 reappearing inside the learning path rather than inside grouping.</w:t>
      </w:r>
    </w:p>
    <w:p>
      <w:pPr>
        <w:spacing w:after="120" w:line="276"/>
      </w:pPr>
      <w:r>
        <w:rPr>
          <w:b/>
          <w:bCs/>
        </w:rPr>
        <w:t xml:space="preserve">A simple minimum on the reference score will not work.</w:t>
      </w:r>
      <w:r>
        <w:t xml:space="preserve"> Legitimate accepted edges in this same run sit just as low: Matter → Comparing at 0.0257 and Gas → Changing at 0.0207. A floor that killed 0.0346 would kill those too. The candidate fix is to stop </w:t>
      </w:r>
      <w:r>
        <w:rPr>
          <w:i/>
          <w:iCs/>
        </w:rPr>
        <w:t xml:space="preserve">rendering</w:t>
      </w:r>
      <w:r>
        <w:t xml:space="preserve"> vocabulary — drawn, dots, spaced, shown, illustrates, diagram — counting as distinctive at all, since it describes the medium rather than the science.</w:t>
      </w:r>
    </w:p>
    <w:p>
      <w:pPr>
        <w:pStyle w:val="Heading2"/>
        <w:spacing w:after="140" w:before="280"/>
      </w:pPr>
      <w:r>
        <w:t xml:space="preserve">5.2 The test suite cannot catch that class of failure</w:t>
      </w:r>
    </w:p>
    <w:p>
      <w:pPr>
        <w:spacing w:after="120" w:line="276"/>
      </w:pPr>
      <w:r>
        <w:t xml:space="preserve">The gold fixtures hold an older upload's text, which contains no such figure descriptions. The gold path test therefore passes while the live output carries a forbidden edge. A fixture built from the text the current extraction actually produces would close this gap, and is arguably the most valuable single thing outstanding.</w:t>
      </w:r>
    </w:p>
    <w:p>
      <w:pPr>
        <w:pStyle w:val="Heading2"/>
        <w:spacing w:after="140" w:before="280"/>
      </w:pPr>
      <w:r>
        <w:t xml:space="preserve">5.3 Figure descriptions have not been regenerated</w:t>
      </w:r>
    </w:p>
    <w:p>
      <w:pPr>
        <w:spacing w:after="120" w:line="276"/>
      </w:pPr>
      <w:r>
        <w:t xml:space="preserve">The description prompt was rewritten as Role / Task / Context / Format, with a no-preamble rule and an instruction not to restate the lesson text. The existing descriptions predate it. One concept is still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"The image illustrates how the arrangement of tiny particles</w:t>
            </w:r>
          </w:p>
          <w:p>
            <w:pPr>
              <w:spacing w:after="0" w:line="240"/>
            </w:pPr>
            <w:r>
              <w:rPr>
                <w:rFonts w:ascii="Consolas" w:cs="Consolas" w:eastAsia="Consolas" w:hAnsi="Consolas"/>
                <w:sz w:val="17"/>
                <w:szCs w:val="17"/>
              </w:rPr>
              <w:t xml:space="preserve"> relates to the different states of matte"</w:t>
            </w:r>
          </w:p>
          <w:p>
            <w:pPr>
              <w:spacing w:after="0" w:line="240"/>
            </w:pPr>
            <w:r>
              <w:rPr>
                <w:rFonts w:ascii="Consolas" w:cs="Consolas" w:eastAsia="Consolas" w:hAnsi="Consolas"/>
                <w:sz w:val="17"/>
                <w:szCs w:val="17"/>
              </w:rPr>
              <w:t xml:space="preserve"/>
            </w:r>
          </w:p>
          <w:p>
            <w:pPr>
              <w:spacing w:after="0" w:line="240"/>
            </w:pPr>
            <w:r>
              <w:rPr>
                <w:rFonts w:ascii="Consolas" w:cs="Consolas" w:eastAsia="Consolas" w:hAnsi="Consolas"/>
                <w:sz w:val="17"/>
                <w:szCs w:val="17"/>
              </w:rPr>
              <w:t xml:space="preserve">-- cut mid-word at 100 characters</w:t>
            </w:r>
          </w:p>
        </w:tc>
      </w:tr>
    </w:tbl>
    <w:p>
      <w:pPr>
        <w:spacing w:after="120" w:line="276"/>
      </w:pPr>
      <w:r>
        <w:t xml:space="preserve">That string is a concept name, a learning-path key term, and something a blind learner hears read aloud. This item was deferred twice as cosmetic; section 5.1 shows it is not.</w:t>
      </w:r>
    </w:p>
    <w:p>
      <w:pPr>
        <w:pStyle w:val="Heading2"/>
        <w:spacing w:after="140" w:before="280"/>
      </w:pPr>
      <w:r>
        <w:t xml:space="preserve">5.4 Caption-and-figure pairs with no partner stay split</w:t>
      </w:r>
    </w:p>
    <w:p>
      <w:pPr>
        <w:spacing w:after="120" w:line="276"/>
      </w:pPr>
      <w:r>
        <w:t xml:space="preserve">"Changing From One State to Another" is still two concepts — a caption object and its figure, both from PDF B. PDF A has no matching section, so no corroboration exists and no review card was raised. They have to be joined by hand with the Move to… control. This is the one remaining required edge missing from the lesson.</w:t>
      </w:r>
    </w:p>
    <w:p>
      <w:pPr>
        <w:pStyle w:val="Heading2"/>
        <w:spacing w:after="140" w:before="280"/>
      </w:pPr>
      <w:r>
        <w:t xml:space="preserve">5.5 Extraction quality</w:t>
      </w:r>
    </w:p>
    <w:p>
      <w:pPr>
        <w:pStyle w:val="ListParagraph"/>
        <w:numPr>
          <w:ilvl w:val="0"/>
          <w:numId w:val="2"/>
        </w:numPr>
        <w:spacing w:after="80" w:line="276"/>
      </w:pPr>
      <w:r>
        <w:t xml:space="preserve">Titles are cut mid-sentence. "Matter usually exists in one of three everyday states" is a title whose content continues "solid, liquid, and gas…". These become concept names.</w:t>
      </w:r>
    </w:p>
    <w:p>
      <w:pPr>
        <w:pStyle w:val="ListParagraph"/>
        <w:numPr>
          <w:ilvl w:val="0"/>
          <w:numId w:val="2"/>
        </w:numPr>
        <w:spacing w:after="80" w:line="276"/>
      </w:pPr>
      <w:r>
        <w:t xml:space="preserve">Section headings are lost on figures. Objects 317, 319 and 322 all have an empty </w:t>
      </w:r>
      <w:r>
        <w:rPr>
          <w:rFonts w:ascii="Consolas" w:cs="Consolas" w:eastAsia="Consolas" w:hAnsi="Consolas"/>
        </w:rPr>
        <w:t xml:space="preserve">section_title</w:t>
      </w:r>
      <w:r>
        <w:t xml:space="preserve">. The title-matching fallback compensates, but it is a fallback.</w:t>
      </w:r>
    </w:p>
    <w:p>
      <w:pPr>
        <w:pStyle w:val="ListParagraph"/>
        <w:numPr>
          <w:ilvl w:val="0"/>
          <w:numId w:val="2"/>
        </w:numPr>
        <w:spacing w:after="80" w:line="276"/>
      </w:pPr>
      <w:r>
        <w:t xml:space="preserve">Descriptions phrased around what is drawn rather than what is true create false prerequisites, as section 5.1 shows.</w:t>
      </w:r>
    </w:p>
    <w:p>
      <w:pPr>
        <w:pStyle w:val="Heading2"/>
        <w:spacing w:after="140" w:before="280"/>
      </w:pPr>
      <w:r>
        <w:t xml:space="preserve">5.6 Four known gaps on the companion lesson</w:t>
      </w:r>
    </w:p>
    <w:p>
      <w:pPr>
        <w:spacing w:after="120" w:line="276"/>
      </w:pPr>
      <w:r>
        <w:t xml:space="preserve">On Reproduction Among Flowering Plants, four required edges remain unmade: stamen→pollination and pistil→pollination come out pending, and pollination→fertilization and fertilization→seed are not proposed at all. The causes are known — the linking words (pollen, anther, stigma) are used by too many concepts to count as distinctive, and there is no stemming, so "fertilized" never matches "fertilization".</w:t>
      </w:r>
    </w:p>
    <w:p>
      <w:pPr>
        <w:spacing w:after="120" w:line="276"/>
      </w:pPr>
      <w:r>
        <w:t xml:space="preserve">These were deliberately left rather than tuned away. The constants are already fitted to two lessons, and tuning them further on the same two lessons would fit noise. A third lesson is what the criteria actually need.</w:t>
      </w:r>
    </w:p>
    <w:p>
      <w:pPr>
        <w:pStyle w:val="Heading2"/>
        <w:spacing w:after="140" w:before="280"/>
      </w:pPr>
      <w:r>
        <w:t xml:space="preserve">5.7 Smaller items</w:t>
      </w:r>
    </w:p>
    <w:p>
      <w:pPr>
        <w:pStyle w:val="ListParagraph"/>
        <w:numPr>
          <w:ilvl w:val="0"/>
          <w:numId w:val="2"/>
        </w:numPr>
        <w:spacing w:after="80" w:line="276"/>
      </w:pPr>
      <w:r>
        <w:t xml:space="preserve">Empty concepts are not cleaned up when a material is deleted. A stale concept carries its version selection, so a re-upload can inherit a role or a locked name for text that no longer exists.</w:t>
      </w:r>
    </w:p>
    <w:p>
      <w:pPr>
        <w:pStyle w:val="ListParagraph"/>
        <w:numPr>
          <w:ilvl w:val="0"/>
          <w:numId w:val="2"/>
        </w:numPr>
        <w:spacing w:after="80" w:line="276"/>
      </w:pPr>
      <w:r>
        <w:t xml:space="preserve">There is no frontend test runner, so the bundle controls are verified by reading the code and by clicking them.</w:t>
      </w:r>
    </w:p>
    <w:p>
      <w:pPr>
        <w:pBdr>
          <w:bottom w:val="single" w:color="BFBFBF" w:sz="6"/>
        </w:pBdr>
        <w:spacing w:after="160" w:before="60"/>
      </w:pPr>
      <w:r>
        <w:t xml:space="preserve"/>
      </w:r>
    </w:p>
    <w:p>
      <w:pPr>
        <w:spacing w:after="120" w:line="276"/>
      </w:pPr>
      <w:r>
        <w:rPr>
          <w:i/>
          <w:iCs/>
          <w:color w:val="777777"/>
          <w:sz w:val="18"/>
          <w:szCs w:val="18"/>
        </w:rPr>
        <w:t xml:space="preserve">All figures, scores and text in this guide were read from the live database on 21 September 2026, after both topics were published.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96608b93d7dcce32e3fd19f9cf3d3ef510963d.png"/><Relationship Id="rId8" Type="http://schemas.openxmlformats.org/officeDocument/2006/relationships/image" Target="media/5fb8daf02aae64dd2f015d86a2cc6627055a9dc0.png"/><Relationship Id="rId9" Type="http://schemas.openxmlformats.org/officeDocument/2006/relationships/image" Target="media/c4f093518ab7688714d27da447d1ada502177bc9.png"/><Relationship Id="rId10" Type="http://schemas.openxmlformats.org/officeDocument/2006/relationships/image" Target="media/a55d5dac95d1560a0f1bcda20253d188547a2bf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2026-09-21T05:39:46.375Z</dcterms:created>
  <dcterms:modified xsi:type="dcterms:W3CDTF">2026-09-21T05:39:46.375Z</dcterms:modified>
</cp:coreProperties>
</file>

<file path=docProps/custom.xml><?xml version="1.0" encoding="utf-8"?>
<Properties xmlns="http://schemas.openxmlformats.org/officeDocument/2006/custom-properties" xmlns:vt="http://schemas.openxmlformats.org/officeDocument/2006/docPropsVTypes"/>
</file>